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29658" w14:textId="6AF8036E" w:rsidR="00EF3B53" w:rsidRDefault="00EF3B53" w:rsidP="004A057B">
      <w:pPr>
        <w:spacing w:line="480" w:lineRule="auto"/>
        <w:jc w:val="both"/>
        <w:rPr>
          <w:rFonts w:ascii="Times New Roman" w:eastAsia="Arial" w:hAnsi="Times New Roman" w:cs="Times New Roman"/>
          <w:sz w:val="24"/>
          <w:szCs w:val="24"/>
        </w:rPr>
      </w:pPr>
      <w:bookmarkStart w:id="0" w:name="_Hlk4023352"/>
      <w:bookmarkEnd w:id="0"/>
    </w:p>
    <w:p w14:paraId="57F865D6" w14:textId="42B978AF" w:rsidR="001730C9" w:rsidRDefault="001730C9" w:rsidP="004A057B">
      <w:pPr>
        <w:spacing w:line="480" w:lineRule="auto"/>
        <w:jc w:val="both"/>
        <w:rPr>
          <w:rFonts w:ascii="Times New Roman" w:eastAsia="Arial" w:hAnsi="Times New Roman" w:cs="Times New Roman"/>
          <w:sz w:val="24"/>
          <w:szCs w:val="24"/>
        </w:rPr>
      </w:pPr>
    </w:p>
    <w:p w14:paraId="6057B17B" w14:textId="77777777" w:rsidR="00A977D8" w:rsidRPr="00DA54A2" w:rsidRDefault="00A977D8" w:rsidP="004A057B">
      <w:pPr>
        <w:spacing w:line="480" w:lineRule="auto"/>
        <w:jc w:val="both"/>
        <w:rPr>
          <w:rFonts w:ascii="Times New Roman" w:eastAsia="Arial" w:hAnsi="Times New Roman" w:cs="Times New Roman"/>
          <w:sz w:val="24"/>
          <w:szCs w:val="24"/>
        </w:rPr>
      </w:pPr>
    </w:p>
    <w:p w14:paraId="75E606AD" w14:textId="77777777" w:rsidR="001730C9" w:rsidRDefault="00A977D8" w:rsidP="00A977D8">
      <w:pPr>
        <w:spacing w:line="480" w:lineRule="auto"/>
        <w:jc w:val="center"/>
        <w:rPr>
          <w:rFonts w:ascii="Times New Roman" w:eastAsia="Arial" w:hAnsi="Times New Roman" w:cs="Times New Roman"/>
          <w:sz w:val="24"/>
          <w:szCs w:val="24"/>
        </w:rPr>
      </w:pPr>
      <w:r w:rsidRPr="00A977D8">
        <w:rPr>
          <w:rFonts w:ascii="Times New Roman" w:eastAsia="Arial" w:hAnsi="Times New Roman" w:cs="Times New Roman"/>
          <w:sz w:val="24"/>
          <w:szCs w:val="24"/>
        </w:rPr>
        <w:t>SCHOOL OF ENGINNERING</w:t>
      </w:r>
    </w:p>
    <w:p w14:paraId="3A4D4E16" w14:textId="77777777" w:rsidR="00A977D8" w:rsidRPr="00DA54A2" w:rsidRDefault="00A977D8" w:rsidP="00A977D8">
      <w:pPr>
        <w:spacing w:line="480" w:lineRule="auto"/>
        <w:jc w:val="center"/>
        <w:rPr>
          <w:rFonts w:ascii="Times New Roman" w:eastAsia="Arial" w:hAnsi="Times New Roman" w:cs="Times New Roman"/>
          <w:sz w:val="24"/>
          <w:szCs w:val="24"/>
        </w:rPr>
      </w:pPr>
    </w:p>
    <w:p w14:paraId="531650F2" w14:textId="6143910D" w:rsidR="001730C9" w:rsidRPr="00DA54A2" w:rsidRDefault="00A977D8" w:rsidP="00A977D8">
      <w:pPr>
        <w:spacing w:line="480" w:lineRule="auto"/>
        <w:jc w:val="center"/>
        <w:rPr>
          <w:rFonts w:ascii="Times New Roman" w:eastAsia="Arial" w:hAnsi="Times New Roman" w:cs="Times New Roman"/>
          <w:sz w:val="24"/>
          <w:szCs w:val="24"/>
        </w:rPr>
      </w:pPr>
      <w:r w:rsidRPr="00A977D8">
        <w:rPr>
          <w:rFonts w:ascii="Times New Roman" w:eastAsia="Arial" w:hAnsi="Times New Roman" w:cs="Times New Roman"/>
          <w:sz w:val="24"/>
          <w:szCs w:val="24"/>
        </w:rPr>
        <w:t>MSc LOGISTICS</w:t>
      </w:r>
    </w:p>
    <w:p w14:paraId="2ADF52C5" w14:textId="77777777" w:rsidR="001730C9" w:rsidRPr="00DA54A2" w:rsidRDefault="001730C9" w:rsidP="004A057B">
      <w:pPr>
        <w:spacing w:line="480" w:lineRule="auto"/>
        <w:jc w:val="both"/>
        <w:rPr>
          <w:rFonts w:ascii="Times New Roman" w:eastAsia="Arial" w:hAnsi="Times New Roman" w:cs="Times New Roman"/>
          <w:sz w:val="24"/>
          <w:szCs w:val="24"/>
        </w:rPr>
      </w:pPr>
    </w:p>
    <w:p w14:paraId="7ADBECAE" w14:textId="11F77B38" w:rsidR="004A057B" w:rsidRPr="00DA54A2" w:rsidRDefault="004A057B" w:rsidP="001730C9">
      <w:pPr>
        <w:spacing w:line="480" w:lineRule="auto"/>
        <w:jc w:val="center"/>
        <w:rPr>
          <w:rFonts w:ascii="Times New Roman" w:eastAsia="Arial" w:hAnsi="Times New Roman" w:cs="Times New Roman"/>
          <w:sz w:val="24"/>
          <w:szCs w:val="24"/>
        </w:rPr>
      </w:pPr>
      <w:r w:rsidRPr="00DA54A2">
        <w:rPr>
          <w:rFonts w:ascii="Times New Roman" w:eastAsia="Arial" w:hAnsi="Times New Roman" w:cs="Times New Roman"/>
          <w:sz w:val="24"/>
          <w:szCs w:val="24"/>
        </w:rPr>
        <w:t>AN EXPLORATORY STUDY OF CONSUMER SUPPORT FOR PLASTIC SHOPPING BAG</w:t>
      </w:r>
      <w:r w:rsidR="005E49DD">
        <w:rPr>
          <w:rFonts w:ascii="Times New Roman" w:eastAsia="Arial" w:hAnsi="Times New Roman" w:cs="Times New Roman"/>
          <w:sz w:val="24"/>
          <w:szCs w:val="24"/>
        </w:rPr>
        <w:t>S</w:t>
      </w:r>
      <w:r w:rsidRPr="00DA54A2">
        <w:rPr>
          <w:rFonts w:ascii="Times New Roman" w:eastAsia="Arial" w:hAnsi="Times New Roman" w:cs="Times New Roman"/>
          <w:sz w:val="24"/>
          <w:szCs w:val="24"/>
        </w:rPr>
        <w:t xml:space="preserve"> PROSCRIPTION: A CASE OF BICESTER.</w:t>
      </w:r>
    </w:p>
    <w:p w14:paraId="6213D3AF" w14:textId="77777777" w:rsidR="004A057B" w:rsidRPr="00DA54A2" w:rsidRDefault="004A057B" w:rsidP="004A057B">
      <w:pPr>
        <w:spacing w:line="480" w:lineRule="auto"/>
        <w:jc w:val="both"/>
        <w:rPr>
          <w:rFonts w:ascii="Times New Roman" w:eastAsia="Arial" w:hAnsi="Times New Roman" w:cs="Times New Roman"/>
          <w:sz w:val="24"/>
          <w:szCs w:val="24"/>
        </w:rPr>
      </w:pPr>
    </w:p>
    <w:p w14:paraId="2DACBFCF" w14:textId="77777777" w:rsidR="004A057B" w:rsidRPr="00DA54A2" w:rsidRDefault="004A057B" w:rsidP="004A057B">
      <w:pPr>
        <w:spacing w:line="480" w:lineRule="auto"/>
        <w:jc w:val="both"/>
        <w:rPr>
          <w:rFonts w:ascii="Times New Roman" w:eastAsia="Arial" w:hAnsi="Times New Roman" w:cs="Times New Roman"/>
          <w:sz w:val="24"/>
          <w:szCs w:val="24"/>
        </w:rPr>
      </w:pPr>
    </w:p>
    <w:p w14:paraId="5CBA6BA6" w14:textId="029E1845" w:rsidR="001730C9" w:rsidRPr="00B30922" w:rsidRDefault="00B30922" w:rsidP="001730C9">
      <w:pPr>
        <w:tabs>
          <w:tab w:val="left" w:pos="6405"/>
        </w:tabs>
        <w:jc w:val="center"/>
        <w:rPr>
          <w:rFonts w:ascii="Times New Roman" w:eastAsia="Arial" w:hAnsi="Times New Roman" w:cs="Times New Roman"/>
          <w:sz w:val="24"/>
          <w:szCs w:val="24"/>
        </w:rPr>
      </w:pPr>
      <w:r w:rsidRPr="00B30922">
        <w:rPr>
          <w:rFonts w:ascii="Times New Roman" w:eastAsia="Arial" w:hAnsi="Times New Roman" w:cs="Times New Roman"/>
          <w:sz w:val="24"/>
          <w:szCs w:val="24"/>
        </w:rPr>
        <w:t>STUDENT: JOEL CHIRWA (P152322)</w:t>
      </w:r>
    </w:p>
    <w:p w14:paraId="161676BD" w14:textId="4E2126F1" w:rsidR="001730C9" w:rsidRPr="00B30922" w:rsidRDefault="00B30922" w:rsidP="001730C9">
      <w:pPr>
        <w:tabs>
          <w:tab w:val="left" w:pos="6405"/>
        </w:tabs>
        <w:jc w:val="center"/>
        <w:rPr>
          <w:rFonts w:ascii="Times New Roman" w:eastAsia="Arial" w:hAnsi="Times New Roman" w:cs="Times New Roman"/>
          <w:sz w:val="24"/>
          <w:szCs w:val="24"/>
        </w:rPr>
      </w:pPr>
      <w:r w:rsidRPr="00B30922">
        <w:rPr>
          <w:rFonts w:ascii="Times New Roman" w:eastAsia="Arial" w:hAnsi="Times New Roman" w:cs="Times New Roman"/>
          <w:sz w:val="24"/>
          <w:szCs w:val="24"/>
        </w:rPr>
        <w:t>SUPERVISOR: ANDREW THORN</w:t>
      </w:r>
    </w:p>
    <w:p w14:paraId="38D5B7CE" w14:textId="6E211644" w:rsidR="004A057B" w:rsidRPr="00DA54A2" w:rsidRDefault="004A057B" w:rsidP="004A057B">
      <w:pPr>
        <w:spacing w:line="480" w:lineRule="auto"/>
        <w:jc w:val="both"/>
        <w:rPr>
          <w:rFonts w:ascii="Times New Roman" w:eastAsia="Arial" w:hAnsi="Times New Roman" w:cs="Times New Roman"/>
          <w:sz w:val="24"/>
          <w:szCs w:val="24"/>
        </w:rPr>
      </w:pPr>
    </w:p>
    <w:p w14:paraId="066016A2" w14:textId="77777777" w:rsidR="001730C9" w:rsidRPr="00DA54A2" w:rsidRDefault="001730C9" w:rsidP="004A057B">
      <w:pPr>
        <w:spacing w:line="480" w:lineRule="auto"/>
        <w:jc w:val="both"/>
        <w:rPr>
          <w:rFonts w:ascii="Times New Roman" w:eastAsia="Arial" w:hAnsi="Times New Roman" w:cs="Times New Roman"/>
          <w:sz w:val="24"/>
          <w:szCs w:val="24"/>
        </w:rPr>
      </w:pPr>
    </w:p>
    <w:p w14:paraId="02F07CD7" w14:textId="77777777" w:rsidR="001730C9" w:rsidRPr="00DA54A2" w:rsidRDefault="001730C9" w:rsidP="001730C9">
      <w:pPr>
        <w:pStyle w:val="Default"/>
        <w:rPr>
          <w:rFonts w:ascii="Times New Roman" w:hAnsi="Times New Roman" w:cs="Times New Roman"/>
        </w:rPr>
      </w:pPr>
    </w:p>
    <w:p w14:paraId="16CC7BA8" w14:textId="77777777" w:rsidR="009E4ED5" w:rsidRDefault="009E4ED5" w:rsidP="001730C9">
      <w:pPr>
        <w:pStyle w:val="Default"/>
        <w:jc w:val="center"/>
        <w:rPr>
          <w:rFonts w:ascii="Times New Roman" w:hAnsi="Times New Roman" w:cs="Times New Roman"/>
          <w:sz w:val="28"/>
          <w:szCs w:val="28"/>
        </w:rPr>
      </w:pPr>
    </w:p>
    <w:p w14:paraId="3CEAF874" w14:textId="77777777" w:rsidR="009E4ED5" w:rsidRDefault="009E4ED5" w:rsidP="001730C9">
      <w:pPr>
        <w:pStyle w:val="Default"/>
        <w:jc w:val="center"/>
        <w:rPr>
          <w:rFonts w:ascii="Times New Roman" w:hAnsi="Times New Roman" w:cs="Times New Roman"/>
          <w:sz w:val="28"/>
          <w:szCs w:val="28"/>
        </w:rPr>
      </w:pPr>
    </w:p>
    <w:p w14:paraId="48CF26FC" w14:textId="77777777" w:rsidR="009E4ED5" w:rsidRDefault="009E4ED5" w:rsidP="001730C9">
      <w:pPr>
        <w:pStyle w:val="Default"/>
        <w:jc w:val="center"/>
        <w:rPr>
          <w:rFonts w:ascii="Times New Roman" w:hAnsi="Times New Roman" w:cs="Times New Roman"/>
          <w:sz w:val="28"/>
          <w:szCs w:val="28"/>
        </w:rPr>
      </w:pPr>
    </w:p>
    <w:p w14:paraId="7165FED1" w14:textId="77777777" w:rsidR="009E4ED5" w:rsidRDefault="009E4ED5" w:rsidP="001730C9">
      <w:pPr>
        <w:pStyle w:val="Default"/>
        <w:jc w:val="center"/>
        <w:rPr>
          <w:rFonts w:ascii="Times New Roman" w:hAnsi="Times New Roman" w:cs="Times New Roman"/>
          <w:sz w:val="28"/>
          <w:szCs w:val="28"/>
        </w:rPr>
      </w:pPr>
    </w:p>
    <w:p w14:paraId="666216C4" w14:textId="77777777" w:rsidR="009E4ED5" w:rsidRDefault="009E4ED5" w:rsidP="001730C9">
      <w:pPr>
        <w:pStyle w:val="Default"/>
        <w:jc w:val="center"/>
        <w:rPr>
          <w:rFonts w:ascii="Times New Roman" w:hAnsi="Times New Roman" w:cs="Times New Roman"/>
          <w:sz w:val="28"/>
          <w:szCs w:val="28"/>
        </w:rPr>
      </w:pPr>
    </w:p>
    <w:p w14:paraId="760DE7CD" w14:textId="77777777" w:rsidR="009E4ED5" w:rsidRDefault="009E4ED5" w:rsidP="001730C9">
      <w:pPr>
        <w:pStyle w:val="Default"/>
        <w:jc w:val="center"/>
        <w:rPr>
          <w:rFonts w:ascii="Times New Roman" w:hAnsi="Times New Roman" w:cs="Times New Roman"/>
          <w:sz w:val="28"/>
          <w:szCs w:val="28"/>
        </w:rPr>
      </w:pPr>
    </w:p>
    <w:p w14:paraId="5EF1FA0D" w14:textId="06F11582" w:rsidR="001730C9" w:rsidRPr="00B30922" w:rsidRDefault="00B30922" w:rsidP="001730C9">
      <w:pPr>
        <w:pStyle w:val="Default"/>
        <w:jc w:val="center"/>
        <w:rPr>
          <w:rFonts w:ascii="Times New Roman" w:hAnsi="Times New Roman" w:cs="Times New Roman"/>
        </w:rPr>
      </w:pPr>
      <w:r w:rsidRPr="00B30922">
        <w:rPr>
          <w:rFonts w:ascii="Times New Roman" w:hAnsi="Times New Roman" w:cs="Times New Roman"/>
        </w:rPr>
        <w:t>A DISSERTATION SUBMITTED IN PARTIAL FULFILMENT OF THE DEGREE OF</w:t>
      </w:r>
    </w:p>
    <w:p w14:paraId="79F93266" w14:textId="59290A88" w:rsidR="004A057B" w:rsidRPr="00B30922" w:rsidRDefault="00B30922" w:rsidP="001730C9">
      <w:pPr>
        <w:spacing w:line="480" w:lineRule="auto"/>
        <w:jc w:val="center"/>
        <w:rPr>
          <w:rFonts w:ascii="Times New Roman" w:eastAsia="Arial" w:hAnsi="Times New Roman" w:cs="Times New Roman"/>
          <w:sz w:val="24"/>
          <w:szCs w:val="24"/>
        </w:rPr>
      </w:pPr>
      <w:r w:rsidRPr="00B30922">
        <w:rPr>
          <w:rFonts w:ascii="Times New Roman" w:hAnsi="Times New Roman" w:cs="Times New Roman"/>
          <w:sz w:val="24"/>
          <w:szCs w:val="24"/>
        </w:rPr>
        <w:t>MSC LOGISTICS</w:t>
      </w:r>
    </w:p>
    <w:p w14:paraId="587EDC06" w14:textId="4F8E332F" w:rsidR="00EF3B53" w:rsidRDefault="00EF3B53" w:rsidP="004A057B">
      <w:pPr>
        <w:spacing w:line="480" w:lineRule="auto"/>
        <w:jc w:val="both"/>
        <w:rPr>
          <w:rFonts w:ascii="Times New Roman" w:eastAsia="Arial" w:hAnsi="Times New Roman" w:cs="Times New Roman"/>
          <w:sz w:val="24"/>
          <w:szCs w:val="24"/>
        </w:rPr>
        <w:sectPr w:rsidR="00EF3B53" w:rsidSect="006F2AA1">
          <w:headerReference w:type="default" r:id="rId8"/>
          <w:footerReference w:type="default" r:id="rId9"/>
          <w:footerReference w:type="first" r:id="rId10"/>
          <w:pgSz w:w="11906" w:h="16838"/>
          <w:pgMar w:top="1440" w:right="1440" w:bottom="1440" w:left="1440" w:header="720" w:footer="720" w:gutter="0"/>
          <w:pgNumType w:fmt="lowerRoman" w:start="1"/>
          <w:cols w:space="720"/>
          <w:docGrid w:linePitch="360"/>
        </w:sectPr>
      </w:pPr>
    </w:p>
    <w:p w14:paraId="04D65B80" w14:textId="6FEBB57B" w:rsidR="00DA54A2" w:rsidRDefault="00DA54A2" w:rsidP="00FC3B4F">
      <w:pPr>
        <w:spacing w:line="480" w:lineRule="auto"/>
        <w:jc w:val="both"/>
        <w:rPr>
          <w:rFonts w:ascii="Times New Roman" w:eastAsia="Arial" w:hAnsi="Times New Roman" w:cs="Times New Roman"/>
          <w:sz w:val="24"/>
          <w:szCs w:val="24"/>
        </w:rPr>
      </w:pPr>
    </w:p>
    <w:p w14:paraId="56245296" w14:textId="77777777" w:rsidR="00DA54A2" w:rsidRPr="00DA54A2" w:rsidRDefault="00DA54A2" w:rsidP="00DA54A2">
      <w:pPr>
        <w:rPr>
          <w:rFonts w:ascii="Times New Roman" w:eastAsia="Arial" w:hAnsi="Times New Roman" w:cs="Times New Roman"/>
          <w:sz w:val="24"/>
          <w:szCs w:val="24"/>
        </w:rPr>
      </w:pPr>
    </w:p>
    <w:p w14:paraId="57C8A54A" w14:textId="77777777" w:rsidR="00DA54A2" w:rsidRPr="00DA54A2" w:rsidRDefault="00DA54A2" w:rsidP="00DA54A2">
      <w:pPr>
        <w:rPr>
          <w:rFonts w:ascii="Times New Roman" w:eastAsia="Arial" w:hAnsi="Times New Roman" w:cs="Times New Roman"/>
          <w:sz w:val="24"/>
          <w:szCs w:val="24"/>
        </w:rPr>
      </w:pPr>
    </w:p>
    <w:p w14:paraId="2BA13330" w14:textId="77777777" w:rsidR="00DA54A2" w:rsidRPr="00DA54A2" w:rsidRDefault="00DA54A2" w:rsidP="00DA54A2">
      <w:pPr>
        <w:rPr>
          <w:rFonts w:ascii="Times New Roman" w:eastAsia="Arial" w:hAnsi="Times New Roman" w:cs="Times New Roman"/>
          <w:sz w:val="24"/>
          <w:szCs w:val="24"/>
        </w:rPr>
      </w:pPr>
    </w:p>
    <w:p w14:paraId="3B144CA8" w14:textId="77777777" w:rsidR="00DA54A2" w:rsidRPr="00DA54A2" w:rsidRDefault="00DA54A2" w:rsidP="00DA54A2">
      <w:pPr>
        <w:rPr>
          <w:rFonts w:ascii="Times New Roman" w:eastAsia="Arial" w:hAnsi="Times New Roman" w:cs="Times New Roman"/>
          <w:sz w:val="24"/>
          <w:szCs w:val="24"/>
        </w:rPr>
      </w:pPr>
    </w:p>
    <w:p w14:paraId="409E161C" w14:textId="14CDA0C6" w:rsidR="00DA54A2" w:rsidRDefault="00DA54A2" w:rsidP="00DA54A2">
      <w:pPr>
        <w:rPr>
          <w:rFonts w:ascii="Times New Roman" w:eastAsia="Arial" w:hAnsi="Times New Roman" w:cs="Times New Roman"/>
          <w:sz w:val="24"/>
          <w:szCs w:val="24"/>
        </w:rPr>
      </w:pPr>
    </w:p>
    <w:p w14:paraId="2F9D9A4E" w14:textId="0ABA3014" w:rsidR="00DA54A2" w:rsidRDefault="00DA54A2" w:rsidP="00DA54A2">
      <w:pPr>
        <w:tabs>
          <w:tab w:val="left" w:pos="2010"/>
        </w:tabs>
        <w:rPr>
          <w:rFonts w:ascii="Times New Roman" w:eastAsia="Arial" w:hAnsi="Times New Roman" w:cs="Times New Roman"/>
          <w:sz w:val="24"/>
          <w:szCs w:val="24"/>
        </w:rPr>
      </w:pPr>
      <w:r>
        <w:rPr>
          <w:rFonts w:ascii="Times New Roman" w:eastAsia="Arial" w:hAnsi="Times New Roman" w:cs="Times New Roman"/>
          <w:sz w:val="24"/>
          <w:szCs w:val="24"/>
        </w:rPr>
        <w:tab/>
      </w:r>
    </w:p>
    <w:p w14:paraId="1C9EED4E" w14:textId="77777777" w:rsidR="0002795A" w:rsidRDefault="00DA54A2" w:rsidP="00DA54A2">
      <w:pPr>
        <w:tabs>
          <w:tab w:val="left" w:pos="2010"/>
        </w:tabs>
        <w:rPr>
          <w:rFonts w:ascii="Times New Roman" w:eastAsia="Arial" w:hAnsi="Times New Roman" w:cs="Times New Roman"/>
          <w:sz w:val="24"/>
          <w:szCs w:val="24"/>
        </w:rPr>
      </w:pPr>
      <w:r>
        <w:rPr>
          <w:rFonts w:ascii="Times New Roman" w:eastAsia="Arial" w:hAnsi="Times New Roman" w:cs="Times New Roman"/>
          <w:sz w:val="24"/>
          <w:szCs w:val="24"/>
        </w:rPr>
        <w:tab/>
      </w:r>
    </w:p>
    <w:p w14:paraId="426E58A2" w14:textId="77777777" w:rsidR="00475E2F" w:rsidRDefault="00475E2F" w:rsidP="00DA54A2">
      <w:pPr>
        <w:tabs>
          <w:tab w:val="left" w:pos="2010"/>
        </w:tabs>
        <w:rPr>
          <w:rFonts w:ascii="Times New Roman" w:eastAsia="Arial" w:hAnsi="Times New Roman" w:cs="Times New Roman"/>
          <w:sz w:val="24"/>
          <w:szCs w:val="24"/>
        </w:rPr>
      </w:pPr>
    </w:p>
    <w:p w14:paraId="42E7E57F" w14:textId="77777777" w:rsidR="00475E2F" w:rsidRDefault="00475E2F" w:rsidP="00DA54A2">
      <w:pPr>
        <w:tabs>
          <w:tab w:val="left" w:pos="2010"/>
        </w:tabs>
        <w:rPr>
          <w:rFonts w:ascii="Times New Roman" w:eastAsia="Arial" w:hAnsi="Times New Roman" w:cs="Times New Roman"/>
          <w:sz w:val="24"/>
          <w:szCs w:val="24"/>
        </w:rPr>
      </w:pPr>
    </w:p>
    <w:p w14:paraId="49F75F7B" w14:textId="77777777" w:rsidR="00475E2F" w:rsidRDefault="00475E2F" w:rsidP="00DA54A2">
      <w:pPr>
        <w:tabs>
          <w:tab w:val="left" w:pos="2010"/>
        </w:tabs>
        <w:rPr>
          <w:rFonts w:ascii="Times New Roman" w:eastAsia="Arial" w:hAnsi="Times New Roman" w:cs="Times New Roman"/>
          <w:sz w:val="24"/>
          <w:szCs w:val="24"/>
        </w:rPr>
      </w:pPr>
    </w:p>
    <w:p w14:paraId="30ACF84A" w14:textId="77777777" w:rsidR="00475E2F" w:rsidRDefault="00475E2F" w:rsidP="00DA54A2">
      <w:pPr>
        <w:tabs>
          <w:tab w:val="left" w:pos="2010"/>
        </w:tabs>
        <w:rPr>
          <w:rFonts w:ascii="Times New Roman" w:eastAsia="Arial" w:hAnsi="Times New Roman" w:cs="Times New Roman"/>
          <w:sz w:val="24"/>
          <w:szCs w:val="24"/>
        </w:rPr>
      </w:pPr>
    </w:p>
    <w:p w14:paraId="742D89B2" w14:textId="77777777" w:rsidR="00475E2F" w:rsidRDefault="00475E2F" w:rsidP="00DA54A2">
      <w:pPr>
        <w:tabs>
          <w:tab w:val="left" w:pos="2010"/>
        </w:tabs>
        <w:rPr>
          <w:rFonts w:ascii="Times New Roman" w:eastAsia="Arial" w:hAnsi="Times New Roman" w:cs="Times New Roman"/>
          <w:sz w:val="24"/>
          <w:szCs w:val="24"/>
        </w:rPr>
      </w:pPr>
    </w:p>
    <w:p w14:paraId="51E391D7" w14:textId="77777777" w:rsidR="00475E2F" w:rsidRDefault="00475E2F" w:rsidP="00DA54A2">
      <w:pPr>
        <w:tabs>
          <w:tab w:val="left" w:pos="2010"/>
        </w:tabs>
        <w:rPr>
          <w:rFonts w:ascii="Times New Roman" w:eastAsia="Arial" w:hAnsi="Times New Roman" w:cs="Times New Roman"/>
          <w:sz w:val="24"/>
          <w:szCs w:val="24"/>
        </w:rPr>
      </w:pPr>
    </w:p>
    <w:p w14:paraId="3AE3DC47" w14:textId="100677BA" w:rsidR="00475E2F" w:rsidRPr="00DA54A2" w:rsidRDefault="00475E2F" w:rsidP="00475E2F">
      <w:pPr>
        <w:tabs>
          <w:tab w:val="left" w:pos="2010"/>
        </w:tabs>
        <w:jc w:val="center"/>
        <w:rPr>
          <w:rFonts w:ascii="Times New Roman" w:eastAsia="Arial" w:hAnsi="Times New Roman" w:cs="Times New Roman"/>
          <w:sz w:val="24"/>
          <w:szCs w:val="24"/>
        </w:rPr>
        <w:sectPr w:rsidR="00475E2F" w:rsidRPr="00DA54A2" w:rsidSect="006F2AA1">
          <w:headerReference w:type="default" r:id="rId11"/>
          <w:pgSz w:w="11906" w:h="16838"/>
          <w:pgMar w:top="1440" w:right="1440" w:bottom="1440" w:left="1440" w:header="720" w:footer="720" w:gutter="0"/>
          <w:pgNumType w:fmt="lowerRoman" w:start="1"/>
          <w:cols w:space="720"/>
          <w:docGrid w:linePitch="360"/>
        </w:sectPr>
      </w:pPr>
      <w:r>
        <w:rPr>
          <w:rFonts w:ascii="Times New Roman" w:eastAsia="Arial" w:hAnsi="Times New Roman" w:cs="Times New Roman"/>
          <w:sz w:val="24"/>
          <w:szCs w:val="24"/>
        </w:rPr>
        <w:t>INTENTIONALLY LEFT BLANK</w:t>
      </w:r>
    </w:p>
    <w:p w14:paraId="6E6BA28A" w14:textId="187969A3" w:rsidR="004A057B" w:rsidRPr="004A057B" w:rsidRDefault="004A057B" w:rsidP="00FC3B4F">
      <w:pPr>
        <w:spacing w:line="480" w:lineRule="auto"/>
        <w:jc w:val="both"/>
        <w:rPr>
          <w:rFonts w:ascii="Times New Roman" w:eastAsia="Arial" w:hAnsi="Times New Roman" w:cs="Times New Roman"/>
          <w:sz w:val="24"/>
          <w:szCs w:val="24"/>
        </w:rPr>
      </w:pPr>
      <w:r w:rsidRPr="004A057B">
        <w:rPr>
          <w:rFonts w:ascii="Times New Roman" w:eastAsia="Arial" w:hAnsi="Times New Roman" w:cs="Times New Roman"/>
          <w:sz w:val="24"/>
          <w:szCs w:val="24"/>
        </w:rPr>
        <w:lastRenderedPageBreak/>
        <w:t>Statement of authorship</w:t>
      </w:r>
    </w:p>
    <w:p w14:paraId="32478AF5" w14:textId="14F2401E" w:rsidR="004A057B" w:rsidRPr="00FC3B4F" w:rsidRDefault="00FC3B4F" w:rsidP="00FC3B4F">
      <w:pPr>
        <w:spacing w:line="480" w:lineRule="auto"/>
        <w:jc w:val="both"/>
        <w:rPr>
          <w:rFonts w:ascii="Times New Roman" w:hAnsi="Times New Roman" w:cs="Times New Roman"/>
          <w:i/>
          <w:iCs/>
          <w:sz w:val="24"/>
          <w:szCs w:val="24"/>
        </w:rPr>
      </w:pPr>
      <w:r w:rsidRPr="00FC3B4F">
        <w:rPr>
          <w:rFonts w:ascii="Times New Roman" w:hAnsi="Times New Roman" w:cs="Times New Roman"/>
          <w:iCs/>
          <w:sz w:val="24"/>
          <w:szCs w:val="24"/>
        </w:rPr>
        <w:t>I confirm that the material contained in this dissertation is all my own work and where the work of others has been drawn upon, it has been properly acknowledged according to appropriate academic conventions. No portion of this work has been submitted or is currently submitted in support of an application for another degree or qualification of this or any other university or institute of learning</w:t>
      </w:r>
      <w:r w:rsidRPr="00FC3B4F">
        <w:rPr>
          <w:rFonts w:ascii="Times New Roman" w:hAnsi="Times New Roman" w:cs="Times New Roman"/>
          <w:i/>
          <w:iCs/>
          <w:sz w:val="24"/>
          <w:szCs w:val="24"/>
        </w:rPr>
        <w:t>.</w:t>
      </w:r>
    </w:p>
    <w:p w14:paraId="2C92803D" w14:textId="0B4E66A0" w:rsidR="00FC3B4F" w:rsidRPr="00FC3B4F" w:rsidRDefault="00FC3B4F" w:rsidP="00FC3B4F">
      <w:pPr>
        <w:spacing w:line="480" w:lineRule="auto"/>
        <w:jc w:val="both"/>
        <w:rPr>
          <w:rFonts w:ascii="Times New Roman" w:hAnsi="Times New Roman" w:cs="Times New Roman"/>
          <w:i/>
          <w:iCs/>
          <w:sz w:val="24"/>
          <w:szCs w:val="24"/>
        </w:rPr>
      </w:pPr>
    </w:p>
    <w:p w14:paraId="59C3C005" w14:textId="2CEF38BC" w:rsidR="00FC3B4F" w:rsidRPr="004A057B" w:rsidRDefault="00FC3B4F" w:rsidP="00C975F2">
      <w:pPr>
        <w:spacing w:line="480" w:lineRule="auto"/>
        <w:rPr>
          <w:rFonts w:ascii="Times New Roman" w:eastAsia="Arial" w:hAnsi="Times New Roman" w:cs="Times New Roman"/>
          <w:sz w:val="24"/>
          <w:szCs w:val="24"/>
        </w:rPr>
      </w:pPr>
      <w:r w:rsidRPr="00FC3B4F">
        <w:rPr>
          <w:rFonts w:ascii="Times New Roman" w:hAnsi="Times New Roman" w:cs="Times New Roman"/>
          <w:i/>
          <w:iCs/>
          <w:sz w:val="24"/>
          <w:szCs w:val="24"/>
        </w:rPr>
        <w:t>Signed:</w:t>
      </w:r>
      <w:r w:rsidR="00AA635D">
        <w:rPr>
          <w:rFonts w:ascii="Times New Roman" w:hAnsi="Times New Roman" w:cs="Times New Roman"/>
          <w:i/>
          <w:iCs/>
          <w:sz w:val="24"/>
          <w:szCs w:val="24"/>
        </w:rPr>
        <w:t xml:space="preserve"> </w:t>
      </w:r>
      <w:r w:rsidR="00AA635D">
        <w:rPr>
          <w:rFonts w:ascii="Times New Roman" w:hAnsi="Times New Roman" w:cs="Times New Roman"/>
          <w:i/>
          <w:iCs/>
          <w:sz w:val="24"/>
          <w:szCs w:val="24"/>
        </w:rPr>
        <w:tab/>
      </w:r>
      <w:r w:rsidR="00AA635D">
        <w:rPr>
          <w:rFonts w:ascii="Times New Roman" w:hAnsi="Times New Roman" w:cs="Times New Roman"/>
          <w:i/>
          <w:iCs/>
          <w:sz w:val="24"/>
          <w:szCs w:val="24"/>
        </w:rPr>
        <w:tab/>
      </w:r>
      <w:r w:rsidR="00C975F2">
        <w:rPr>
          <w:rFonts w:ascii="Times New Roman" w:hAnsi="Times New Roman" w:cs="Times New Roman"/>
          <w:i/>
          <w:iCs/>
          <w:sz w:val="24"/>
          <w:szCs w:val="24"/>
        </w:rPr>
        <w:tab/>
      </w:r>
      <w:r w:rsidR="00C975F2">
        <w:rPr>
          <w:rFonts w:ascii="Times New Roman" w:hAnsi="Times New Roman" w:cs="Times New Roman"/>
          <w:i/>
          <w:iCs/>
          <w:sz w:val="24"/>
          <w:szCs w:val="24"/>
        </w:rPr>
        <w:tab/>
      </w:r>
      <w:r w:rsidR="00C975F2">
        <w:rPr>
          <w:rFonts w:ascii="Times New Roman" w:hAnsi="Times New Roman" w:cs="Times New Roman"/>
          <w:i/>
          <w:iCs/>
          <w:sz w:val="24"/>
          <w:szCs w:val="24"/>
        </w:rPr>
        <w:tab/>
        <w:t xml:space="preserve"> </w:t>
      </w:r>
      <w:r w:rsidR="00C975F2" w:rsidRPr="00C975F2">
        <w:rPr>
          <w:rFonts w:ascii="Bradley Hand ITC" w:hAnsi="Bradley Hand ITC" w:cs="Times New Roman"/>
          <w:i/>
          <w:iCs/>
          <w:sz w:val="24"/>
          <w:szCs w:val="24"/>
        </w:rPr>
        <w:t>Joel Chirwa</w:t>
      </w:r>
      <w:r w:rsidR="00C975F2">
        <w:rPr>
          <w:rFonts w:ascii="Times New Roman" w:hAnsi="Times New Roman" w:cs="Times New Roman"/>
          <w:i/>
          <w:iCs/>
          <w:sz w:val="24"/>
          <w:szCs w:val="24"/>
        </w:rPr>
        <w:t xml:space="preserve">                                   </w:t>
      </w:r>
      <w:r w:rsidR="00C975F2" w:rsidRPr="00C975F2">
        <w:rPr>
          <w:rFonts w:ascii="Times New Roman" w:hAnsi="Times New Roman" w:cs="Times New Roman"/>
          <w:i/>
          <w:iCs/>
          <w:sz w:val="24"/>
          <w:szCs w:val="24"/>
        </w:rPr>
        <w:t>1</w:t>
      </w:r>
      <w:r w:rsidR="00B30922">
        <w:rPr>
          <w:rFonts w:ascii="Times New Roman" w:hAnsi="Times New Roman" w:cs="Times New Roman"/>
          <w:i/>
          <w:iCs/>
          <w:sz w:val="24"/>
          <w:szCs w:val="24"/>
        </w:rPr>
        <w:t>4</w:t>
      </w:r>
      <w:bookmarkStart w:id="1" w:name="_GoBack"/>
      <w:bookmarkEnd w:id="1"/>
      <w:r w:rsidR="00C975F2" w:rsidRPr="00C975F2">
        <w:rPr>
          <w:rFonts w:ascii="Times New Roman" w:hAnsi="Times New Roman" w:cs="Times New Roman"/>
          <w:i/>
          <w:iCs/>
          <w:sz w:val="24"/>
          <w:szCs w:val="24"/>
        </w:rPr>
        <w:t>/04/2019</w:t>
      </w:r>
    </w:p>
    <w:p w14:paraId="7DAAB889" w14:textId="77777777" w:rsidR="004A057B" w:rsidRPr="004A057B" w:rsidRDefault="004A057B" w:rsidP="004A057B">
      <w:pPr>
        <w:spacing w:line="480" w:lineRule="auto"/>
        <w:jc w:val="both"/>
        <w:rPr>
          <w:rFonts w:ascii="Times New Roman" w:eastAsia="Arial" w:hAnsi="Times New Roman" w:cs="Times New Roman"/>
          <w:sz w:val="24"/>
          <w:szCs w:val="24"/>
        </w:rPr>
      </w:pPr>
    </w:p>
    <w:p w14:paraId="19765051" w14:textId="77777777" w:rsidR="004A057B" w:rsidRPr="004A057B" w:rsidRDefault="004A057B" w:rsidP="004A057B">
      <w:pPr>
        <w:spacing w:line="480" w:lineRule="auto"/>
        <w:jc w:val="both"/>
        <w:rPr>
          <w:rFonts w:ascii="Times New Roman" w:eastAsia="Arial" w:hAnsi="Times New Roman" w:cs="Times New Roman"/>
          <w:sz w:val="24"/>
          <w:szCs w:val="24"/>
        </w:rPr>
      </w:pPr>
    </w:p>
    <w:p w14:paraId="6AF3E04E" w14:textId="77777777" w:rsidR="004A057B" w:rsidRPr="004A057B" w:rsidRDefault="004A057B" w:rsidP="004A057B">
      <w:pPr>
        <w:spacing w:line="480" w:lineRule="auto"/>
        <w:jc w:val="both"/>
        <w:rPr>
          <w:rFonts w:ascii="Times New Roman" w:eastAsia="Arial" w:hAnsi="Times New Roman" w:cs="Times New Roman"/>
          <w:sz w:val="24"/>
          <w:szCs w:val="24"/>
        </w:rPr>
      </w:pPr>
    </w:p>
    <w:p w14:paraId="28F108F9" w14:textId="77777777" w:rsidR="004A057B" w:rsidRPr="004A057B" w:rsidRDefault="004A057B" w:rsidP="004A057B">
      <w:pPr>
        <w:spacing w:line="480" w:lineRule="auto"/>
        <w:jc w:val="both"/>
        <w:rPr>
          <w:rFonts w:ascii="Times New Roman" w:eastAsia="Arial" w:hAnsi="Times New Roman" w:cs="Times New Roman"/>
          <w:sz w:val="24"/>
          <w:szCs w:val="24"/>
        </w:rPr>
      </w:pPr>
    </w:p>
    <w:p w14:paraId="41F1FD04" w14:textId="77777777" w:rsidR="004A057B" w:rsidRPr="004A057B" w:rsidRDefault="004A057B" w:rsidP="004A057B">
      <w:pPr>
        <w:spacing w:line="480" w:lineRule="auto"/>
        <w:jc w:val="both"/>
        <w:rPr>
          <w:rFonts w:ascii="Times New Roman" w:eastAsia="Arial" w:hAnsi="Times New Roman" w:cs="Times New Roman"/>
          <w:sz w:val="24"/>
          <w:szCs w:val="24"/>
        </w:rPr>
      </w:pPr>
    </w:p>
    <w:p w14:paraId="7B846402" w14:textId="77777777" w:rsidR="004A057B" w:rsidRPr="004A057B" w:rsidRDefault="004A057B" w:rsidP="004A057B">
      <w:pPr>
        <w:spacing w:line="480" w:lineRule="auto"/>
        <w:jc w:val="both"/>
        <w:rPr>
          <w:rFonts w:ascii="Times New Roman" w:eastAsia="Arial" w:hAnsi="Times New Roman" w:cs="Times New Roman"/>
          <w:sz w:val="24"/>
          <w:szCs w:val="24"/>
        </w:rPr>
      </w:pPr>
    </w:p>
    <w:p w14:paraId="20FD8D99" w14:textId="77777777" w:rsidR="004A057B" w:rsidRPr="004A057B" w:rsidRDefault="004A057B" w:rsidP="004A057B">
      <w:pPr>
        <w:spacing w:line="480" w:lineRule="auto"/>
        <w:jc w:val="both"/>
        <w:rPr>
          <w:rFonts w:ascii="Times New Roman" w:eastAsia="Arial" w:hAnsi="Times New Roman" w:cs="Times New Roman"/>
          <w:sz w:val="24"/>
          <w:szCs w:val="24"/>
        </w:rPr>
      </w:pPr>
    </w:p>
    <w:p w14:paraId="3A2DFD93" w14:textId="77777777" w:rsidR="004A057B" w:rsidRPr="004A057B" w:rsidRDefault="004A057B" w:rsidP="004A057B">
      <w:pPr>
        <w:spacing w:line="480" w:lineRule="auto"/>
        <w:jc w:val="both"/>
        <w:rPr>
          <w:rFonts w:ascii="Times New Roman" w:eastAsia="Arial" w:hAnsi="Times New Roman" w:cs="Times New Roman"/>
          <w:sz w:val="24"/>
          <w:szCs w:val="24"/>
        </w:rPr>
      </w:pPr>
    </w:p>
    <w:p w14:paraId="1165C5D3" w14:textId="77777777" w:rsidR="004A057B" w:rsidRPr="004A057B" w:rsidRDefault="004A057B" w:rsidP="004A057B">
      <w:pPr>
        <w:spacing w:line="480" w:lineRule="auto"/>
        <w:jc w:val="both"/>
        <w:rPr>
          <w:rFonts w:ascii="Times New Roman" w:eastAsia="Arial" w:hAnsi="Times New Roman" w:cs="Times New Roman"/>
          <w:sz w:val="24"/>
          <w:szCs w:val="24"/>
        </w:rPr>
      </w:pPr>
    </w:p>
    <w:p w14:paraId="0862E5D4" w14:textId="77777777" w:rsidR="004A057B" w:rsidRPr="004A057B" w:rsidRDefault="004A057B" w:rsidP="004A057B">
      <w:pPr>
        <w:spacing w:line="480" w:lineRule="auto"/>
        <w:jc w:val="both"/>
        <w:rPr>
          <w:rFonts w:ascii="Times New Roman" w:eastAsia="Arial" w:hAnsi="Times New Roman" w:cs="Times New Roman"/>
          <w:sz w:val="24"/>
          <w:szCs w:val="24"/>
        </w:rPr>
      </w:pPr>
    </w:p>
    <w:p w14:paraId="5517B601" w14:textId="77777777" w:rsidR="004A057B" w:rsidRPr="004A057B" w:rsidRDefault="004A057B" w:rsidP="004A057B">
      <w:pPr>
        <w:spacing w:line="480" w:lineRule="auto"/>
        <w:jc w:val="both"/>
        <w:rPr>
          <w:rFonts w:ascii="Times New Roman" w:eastAsia="Arial" w:hAnsi="Times New Roman" w:cs="Times New Roman"/>
          <w:sz w:val="24"/>
          <w:szCs w:val="24"/>
        </w:rPr>
      </w:pPr>
    </w:p>
    <w:p w14:paraId="09AE22DA" w14:textId="77777777" w:rsidR="004A057B" w:rsidRPr="004A057B" w:rsidRDefault="004A057B" w:rsidP="004A057B">
      <w:pPr>
        <w:spacing w:line="480" w:lineRule="auto"/>
        <w:jc w:val="both"/>
        <w:rPr>
          <w:rFonts w:ascii="Times New Roman" w:eastAsia="Arial" w:hAnsi="Times New Roman" w:cs="Times New Roman"/>
          <w:sz w:val="24"/>
          <w:szCs w:val="24"/>
        </w:rPr>
      </w:pPr>
    </w:p>
    <w:p w14:paraId="787BBA8B" w14:textId="77777777" w:rsidR="004A057B" w:rsidRPr="004A057B" w:rsidRDefault="004A057B" w:rsidP="004A057B">
      <w:pPr>
        <w:spacing w:line="480" w:lineRule="auto"/>
        <w:jc w:val="both"/>
        <w:rPr>
          <w:rFonts w:ascii="Times New Roman" w:eastAsia="Arial" w:hAnsi="Times New Roman" w:cs="Times New Roman"/>
          <w:sz w:val="24"/>
          <w:szCs w:val="24"/>
        </w:rPr>
      </w:pPr>
    </w:p>
    <w:p w14:paraId="5A0665C4" w14:textId="77777777" w:rsidR="002419CE" w:rsidRPr="002419CE" w:rsidRDefault="002419CE" w:rsidP="002419CE">
      <w:pPr>
        <w:spacing w:line="360" w:lineRule="auto"/>
        <w:rPr>
          <w:rFonts w:ascii="Times New Roman" w:hAnsi="Times New Roman" w:cs="Times New Roman"/>
          <w:b/>
          <w:sz w:val="24"/>
          <w:szCs w:val="24"/>
        </w:rPr>
      </w:pPr>
      <w:r w:rsidRPr="002419CE">
        <w:rPr>
          <w:rFonts w:ascii="Times New Roman" w:hAnsi="Times New Roman" w:cs="Times New Roman"/>
          <w:b/>
          <w:sz w:val="24"/>
          <w:szCs w:val="24"/>
        </w:rPr>
        <w:lastRenderedPageBreak/>
        <w:t>Contents Page</w:t>
      </w:r>
    </w:p>
    <w:p w14:paraId="427AF79B" w14:textId="37D1F108" w:rsidR="002419CE" w:rsidRDefault="002419CE" w:rsidP="002419CE">
      <w:pPr>
        <w:spacing w:line="360" w:lineRule="auto"/>
        <w:rPr>
          <w:rFonts w:ascii="Times New Roman" w:hAnsi="Times New Roman" w:cs="Times New Roman"/>
          <w:b/>
          <w:sz w:val="24"/>
          <w:szCs w:val="24"/>
        </w:rPr>
      </w:pPr>
      <w:r w:rsidRPr="002419CE">
        <w:rPr>
          <w:rFonts w:ascii="Times New Roman" w:hAnsi="Times New Roman" w:cs="Times New Roman"/>
          <w:b/>
          <w:sz w:val="24"/>
          <w:szCs w:val="24"/>
        </w:rPr>
        <w:t>Chapter</w:t>
      </w:r>
      <w:r w:rsidRPr="002419CE">
        <w:rPr>
          <w:rFonts w:ascii="Times New Roman" w:hAnsi="Times New Roman" w:cs="Times New Roman"/>
          <w:b/>
          <w:sz w:val="24"/>
          <w:szCs w:val="24"/>
        </w:rPr>
        <w:tab/>
        <w:t>Title</w:t>
      </w:r>
      <w:r w:rsidRPr="002419CE">
        <w:rPr>
          <w:rFonts w:ascii="Times New Roman" w:hAnsi="Times New Roman" w:cs="Times New Roman"/>
          <w:b/>
          <w:sz w:val="24"/>
          <w:szCs w:val="24"/>
        </w:rPr>
        <w:tab/>
      </w:r>
      <w:r w:rsidRPr="002419CE">
        <w:rPr>
          <w:rFonts w:ascii="Times New Roman" w:hAnsi="Times New Roman" w:cs="Times New Roman"/>
          <w:b/>
          <w:sz w:val="24"/>
          <w:szCs w:val="24"/>
        </w:rPr>
        <w:tab/>
      </w:r>
      <w:r w:rsidRPr="002419CE">
        <w:rPr>
          <w:rFonts w:ascii="Times New Roman" w:hAnsi="Times New Roman" w:cs="Times New Roman"/>
          <w:b/>
          <w:sz w:val="24"/>
          <w:szCs w:val="24"/>
        </w:rPr>
        <w:tab/>
      </w:r>
      <w:r w:rsidRPr="002419CE">
        <w:rPr>
          <w:rFonts w:ascii="Times New Roman" w:hAnsi="Times New Roman" w:cs="Times New Roman"/>
          <w:b/>
          <w:sz w:val="24"/>
          <w:szCs w:val="24"/>
        </w:rPr>
        <w:tab/>
      </w:r>
      <w:r w:rsidRPr="002419CE">
        <w:rPr>
          <w:rFonts w:ascii="Times New Roman" w:hAnsi="Times New Roman" w:cs="Times New Roman"/>
          <w:b/>
          <w:sz w:val="24"/>
          <w:szCs w:val="24"/>
        </w:rPr>
        <w:tab/>
      </w:r>
      <w:r w:rsidRPr="002419CE">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AA635D">
        <w:rPr>
          <w:rFonts w:ascii="Times New Roman" w:hAnsi="Times New Roman" w:cs="Times New Roman"/>
          <w:b/>
          <w:sz w:val="24"/>
          <w:szCs w:val="24"/>
        </w:rPr>
        <w:t xml:space="preserve">      </w:t>
      </w:r>
      <w:r w:rsidRPr="002419CE">
        <w:rPr>
          <w:rFonts w:ascii="Times New Roman" w:hAnsi="Times New Roman" w:cs="Times New Roman"/>
          <w:b/>
          <w:sz w:val="24"/>
          <w:szCs w:val="24"/>
        </w:rPr>
        <w:t>Page Number</w:t>
      </w:r>
    </w:p>
    <w:p w14:paraId="7BA20955" w14:textId="27A50133" w:rsidR="008923A4" w:rsidRPr="008923A4" w:rsidRDefault="008923A4" w:rsidP="008923A4">
      <w:pPr>
        <w:spacing w:line="360" w:lineRule="auto"/>
        <w:rPr>
          <w:rFonts w:ascii="Times New Roman" w:hAnsi="Times New Roman" w:cs="Times New Roman"/>
          <w:sz w:val="24"/>
          <w:szCs w:val="24"/>
        </w:rPr>
      </w:pPr>
      <w:r w:rsidRPr="008923A4">
        <w:rPr>
          <w:rFonts w:ascii="Times New Roman" w:hAnsi="Times New Roman" w:cs="Times New Roman"/>
          <w:sz w:val="24"/>
          <w:szCs w:val="24"/>
        </w:rPr>
        <w:t>Statement of ownership</w:t>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Pr>
          <w:rFonts w:ascii="Times New Roman" w:hAnsi="Times New Roman" w:cs="Times New Roman"/>
          <w:sz w:val="24"/>
          <w:szCs w:val="24"/>
        </w:rPr>
        <w:tab/>
      </w:r>
      <w:r w:rsidR="00AA635D">
        <w:rPr>
          <w:rFonts w:ascii="Times New Roman" w:hAnsi="Times New Roman" w:cs="Times New Roman"/>
          <w:sz w:val="24"/>
          <w:szCs w:val="24"/>
        </w:rPr>
        <w:tab/>
      </w:r>
      <w:r w:rsidRPr="008923A4">
        <w:rPr>
          <w:rFonts w:ascii="Times New Roman" w:hAnsi="Times New Roman" w:cs="Times New Roman"/>
          <w:sz w:val="24"/>
          <w:szCs w:val="24"/>
        </w:rPr>
        <w:t>i</w:t>
      </w:r>
    </w:p>
    <w:p w14:paraId="38254638" w14:textId="31EB36E0" w:rsidR="008923A4" w:rsidRPr="008923A4" w:rsidRDefault="008923A4" w:rsidP="008923A4">
      <w:pPr>
        <w:spacing w:line="360" w:lineRule="auto"/>
        <w:rPr>
          <w:rFonts w:ascii="Times New Roman" w:hAnsi="Times New Roman" w:cs="Times New Roman"/>
          <w:sz w:val="24"/>
          <w:szCs w:val="24"/>
        </w:rPr>
      </w:pPr>
      <w:r w:rsidRPr="008923A4">
        <w:rPr>
          <w:rFonts w:ascii="Times New Roman" w:hAnsi="Times New Roman" w:cs="Times New Roman"/>
          <w:sz w:val="24"/>
          <w:szCs w:val="24"/>
        </w:rPr>
        <w:t>Contents</w:t>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Pr>
          <w:rFonts w:ascii="Times New Roman" w:hAnsi="Times New Roman" w:cs="Times New Roman"/>
          <w:sz w:val="24"/>
          <w:szCs w:val="24"/>
        </w:rPr>
        <w:tab/>
      </w:r>
      <w:r w:rsidR="00AA635D">
        <w:rPr>
          <w:rFonts w:ascii="Times New Roman" w:hAnsi="Times New Roman" w:cs="Times New Roman"/>
          <w:sz w:val="24"/>
          <w:szCs w:val="24"/>
        </w:rPr>
        <w:tab/>
      </w:r>
      <w:r w:rsidRPr="008923A4">
        <w:rPr>
          <w:rFonts w:ascii="Times New Roman" w:hAnsi="Times New Roman" w:cs="Times New Roman"/>
          <w:sz w:val="24"/>
          <w:szCs w:val="24"/>
        </w:rPr>
        <w:t>ii</w:t>
      </w:r>
    </w:p>
    <w:p w14:paraId="05EC43A3" w14:textId="75F6B150" w:rsidR="008923A4" w:rsidRPr="008923A4" w:rsidRDefault="008923A4" w:rsidP="008923A4">
      <w:pPr>
        <w:spacing w:line="360" w:lineRule="auto"/>
        <w:rPr>
          <w:rFonts w:ascii="Times New Roman" w:hAnsi="Times New Roman" w:cs="Times New Roman"/>
          <w:sz w:val="24"/>
          <w:szCs w:val="24"/>
        </w:rPr>
      </w:pPr>
      <w:r w:rsidRPr="008923A4">
        <w:rPr>
          <w:rFonts w:ascii="Times New Roman" w:hAnsi="Times New Roman" w:cs="Times New Roman"/>
          <w:sz w:val="24"/>
          <w:szCs w:val="24"/>
        </w:rPr>
        <w:t>List of figures</w:t>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Pr>
          <w:rFonts w:ascii="Times New Roman" w:hAnsi="Times New Roman" w:cs="Times New Roman"/>
          <w:sz w:val="24"/>
          <w:szCs w:val="24"/>
        </w:rPr>
        <w:tab/>
      </w:r>
      <w:r w:rsidR="00AA635D">
        <w:rPr>
          <w:rFonts w:ascii="Times New Roman" w:hAnsi="Times New Roman" w:cs="Times New Roman"/>
          <w:sz w:val="24"/>
          <w:szCs w:val="24"/>
        </w:rPr>
        <w:tab/>
      </w:r>
      <w:r w:rsidR="005C0051">
        <w:rPr>
          <w:rFonts w:ascii="Times New Roman" w:hAnsi="Times New Roman" w:cs="Times New Roman"/>
          <w:sz w:val="24"/>
          <w:szCs w:val="24"/>
        </w:rPr>
        <w:t>v</w:t>
      </w:r>
      <w:r w:rsidR="0095023E">
        <w:rPr>
          <w:rFonts w:ascii="Times New Roman" w:hAnsi="Times New Roman" w:cs="Times New Roman"/>
          <w:sz w:val="24"/>
          <w:szCs w:val="24"/>
        </w:rPr>
        <w:t>i</w:t>
      </w:r>
      <w:r w:rsidR="005C0051">
        <w:rPr>
          <w:rFonts w:ascii="Times New Roman" w:hAnsi="Times New Roman" w:cs="Times New Roman"/>
          <w:sz w:val="24"/>
          <w:szCs w:val="24"/>
        </w:rPr>
        <w:t>i</w:t>
      </w:r>
    </w:p>
    <w:p w14:paraId="45936023" w14:textId="74849C22" w:rsidR="008923A4" w:rsidRPr="008923A4" w:rsidRDefault="008923A4" w:rsidP="008923A4">
      <w:pPr>
        <w:spacing w:line="360" w:lineRule="auto"/>
        <w:rPr>
          <w:rFonts w:ascii="Times New Roman" w:hAnsi="Times New Roman" w:cs="Times New Roman"/>
          <w:sz w:val="24"/>
          <w:szCs w:val="24"/>
        </w:rPr>
      </w:pPr>
      <w:r w:rsidRPr="008923A4">
        <w:rPr>
          <w:rFonts w:ascii="Times New Roman" w:hAnsi="Times New Roman" w:cs="Times New Roman"/>
          <w:sz w:val="24"/>
          <w:szCs w:val="24"/>
        </w:rPr>
        <w:t>List of tables</w:t>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Pr>
          <w:rFonts w:ascii="Times New Roman" w:hAnsi="Times New Roman" w:cs="Times New Roman"/>
          <w:sz w:val="24"/>
          <w:szCs w:val="24"/>
        </w:rPr>
        <w:tab/>
      </w:r>
      <w:r w:rsidR="00AA635D">
        <w:rPr>
          <w:rFonts w:ascii="Times New Roman" w:hAnsi="Times New Roman" w:cs="Times New Roman"/>
          <w:sz w:val="24"/>
          <w:szCs w:val="24"/>
        </w:rPr>
        <w:tab/>
      </w:r>
      <w:r w:rsidRPr="008923A4">
        <w:rPr>
          <w:rFonts w:ascii="Times New Roman" w:hAnsi="Times New Roman" w:cs="Times New Roman"/>
          <w:sz w:val="24"/>
          <w:szCs w:val="24"/>
        </w:rPr>
        <w:t>i</w:t>
      </w:r>
      <w:r w:rsidR="005C0051">
        <w:rPr>
          <w:rFonts w:ascii="Times New Roman" w:hAnsi="Times New Roman" w:cs="Times New Roman"/>
          <w:sz w:val="24"/>
          <w:szCs w:val="24"/>
        </w:rPr>
        <w:t>x</w:t>
      </w:r>
    </w:p>
    <w:p w14:paraId="2860FF68" w14:textId="2F2DC97B" w:rsidR="008923A4" w:rsidRPr="008923A4" w:rsidRDefault="008923A4" w:rsidP="002419CE">
      <w:pPr>
        <w:spacing w:line="360" w:lineRule="auto"/>
        <w:rPr>
          <w:rFonts w:ascii="Times New Roman" w:hAnsi="Times New Roman" w:cs="Times New Roman"/>
          <w:sz w:val="24"/>
          <w:szCs w:val="24"/>
        </w:rPr>
      </w:pPr>
      <w:r w:rsidRPr="008923A4">
        <w:rPr>
          <w:rFonts w:ascii="Times New Roman" w:hAnsi="Times New Roman" w:cs="Times New Roman"/>
          <w:sz w:val="24"/>
          <w:szCs w:val="24"/>
        </w:rPr>
        <w:t>List of abbreviations</w:t>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00AA635D">
        <w:rPr>
          <w:rFonts w:ascii="Times New Roman" w:hAnsi="Times New Roman" w:cs="Times New Roman"/>
          <w:sz w:val="24"/>
          <w:szCs w:val="24"/>
        </w:rPr>
        <w:tab/>
      </w:r>
      <w:r w:rsidR="005C0051">
        <w:rPr>
          <w:rFonts w:ascii="Times New Roman" w:hAnsi="Times New Roman" w:cs="Times New Roman"/>
          <w:sz w:val="24"/>
          <w:szCs w:val="24"/>
        </w:rPr>
        <w:t>xi</w:t>
      </w:r>
    </w:p>
    <w:p w14:paraId="75BF6327" w14:textId="1377C1D6" w:rsidR="008923A4" w:rsidRPr="008923A4" w:rsidRDefault="008923A4" w:rsidP="002419CE">
      <w:pPr>
        <w:spacing w:line="360" w:lineRule="auto"/>
        <w:rPr>
          <w:rFonts w:ascii="Times New Roman" w:hAnsi="Times New Roman" w:cs="Times New Roman"/>
          <w:sz w:val="24"/>
          <w:szCs w:val="24"/>
        </w:rPr>
      </w:pPr>
      <w:r w:rsidRPr="008923A4">
        <w:rPr>
          <w:rFonts w:ascii="Times New Roman" w:hAnsi="Times New Roman" w:cs="Times New Roman"/>
          <w:sz w:val="24"/>
          <w:szCs w:val="24"/>
        </w:rPr>
        <w:t>Acknowledgements</w:t>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00AA635D">
        <w:rPr>
          <w:rFonts w:ascii="Times New Roman" w:hAnsi="Times New Roman" w:cs="Times New Roman"/>
          <w:sz w:val="24"/>
          <w:szCs w:val="24"/>
        </w:rPr>
        <w:tab/>
      </w:r>
      <w:r w:rsidR="005C0051">
        <w:rPr>
          <w:rFonts w:ascii="Times New Roman" w:hAnsi="Times New Roman" w:cs="Times New Roman"/>
          <w:sz w:val="24"/>
          <w:szCs w:val="24"/>
        </w:rPr>
        <w:t>xii</w:t>
      </w:r>
      <w:r w:rsidRPr="008923A4">
        <w:rPr>
          <w:rFonts w:ascii="Times New Roman" w:hAnsi="Times New Roman" w:cs="Times New Roman"/>
          <w:sz w:val="24"/>
          <w:szCs w:val="24"/>
        </w:rPr>
        <w:t>i</w:t>
      </w:r>
    </w:p>
    <w:p w14:paraId="7AE9FEC5" w14:textId="40A3C778" w:rsidR="008923A4" w:rsidRPr="008923A4" w:rsidRDefault="008923A4" w:rsidP="002419CE">
      <w:pPr>
        <w:spacing w:line="360" w:lineRule="auto"/>
        <w:rPr>
          <w:rFonts w:ascii="Times New Roman" w:hAnsi="Times New Roman" w:cs="Times New Roman"/>
          <w:sz w:val="24"/>
          <w:szCs w:val="24"/>
        </w:rPr>
      </w:pPr>
      <w:r w:rsidRPr="008923A4">
        <w:rPr>
          <w:rFonts w:ascii="Times New Roman" w:hAnsi="Times New Roman" w:cs="Times New Roman"/>
          <w:sz w:val="24"/>
          <w:szCs w:val="24"/>
        </w:rPr>
        <w:t>Abstract</w:t>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Pr="008923A4">
        <w:rPr>
          <w:rFonts w:ascii="Times New Roman" w:hAnsi="Times New Roman" w:cs="Times New Roman"/>
          <w:sz w:val="24"/>
          <w:szCs w:val="24"/>
        </w:rPr>
        <w:tab/>
      </w:r>
      <w:r w:rsidR="00AA635D">
        <w:rPr>
          <w:rFonts w:ascii="Times New Roman" w:hAnsi="Times New Roman" w:cs="Times New Roman"/>
          <w:sz w:val="24"/>
          <w:szCs w:val="24"/>
        </w:rPr>
        <w:tab/>
      </w:r>
      <w:r w:rsidR="005C0051">
        <w:rPr>
          <w:rFonts w:ascii="Times New Roman" w:hAnsi="Times New Roman" w:cs="Times New Roman"/>
          <w:sz w:val="24"/>
          <w:szCs w:val="24"/>
        </w:rPr>
        <w:t>xiv</w:t>
      </w:r>
    </w:p>
    <w:p w14:paraId="0279C244" w14:textId="77777777" w:rsidR="002419CE" w:rsidRPr="002419CE" w:rsidRDefault="002419CE" w:rsidP="002419CE">
      <w:pPr>
        <w:spacing w:line="360" w:lineRule="auto"/>
        <w:rPr>
          <w:rFonts w:ascii="Times New Roman" w:hAnsi="Times New Roman" w:cs="Times New Roman"/>
          <w:b/>
          <w:sz w:val="24"/>
          <w:szCs w:val="24"/>
        </w:rPr>
      </w:pPr>
      <w:r w:rsidRPr="002419CE">
        <w:rPr>
          <w:rFonts w:ascii="Times New Roman" w:hAnsi="Times New Roman" w:cs="Times New Roman"/>
          <w:b/>
          <w:sz w:val="24"/>
          <w:szCs w:val="24"/>
        </w:rPr>
        <w:t>Chapter 1</w:t>
      </w:r>
      <w:r w:rsidRPr="002419CE">
        <w:rPr>
          <w:rFonts w:ascii="Times New Roman" w:hAnsi="Times New Roman" w:cs="Times New Roman"/>
          <w:b/>
          <w:sz w:val="24"/>
          <w:szCs w:val="24"/>
        </w:rPr>
        <w:tab/>
        <w:t>Introduction</w:t>
      </w:r>
    </w:p>
    <w:p w14:paraId="141E4CB9" w14:textId="1736C4A3"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b/>
          <w:sz w:val="24"/>
          <w:szCs w:val="24"/>
        </w:rPr>
        <w:tab/>
      </w:r>
      <w:r w:rsidRPr="002419CE">
        <w:rPr>
          <w:rFonts w:ascii="Times New Roman" w:hAnsi="Times New Roman" w:cs="Times New Roman"/>
          <w:sz w:val="24"/>
          <w:szCs w:val="24"/>
        </w:rPr>
        <w:t>1</w:t>
      </w:r>
      <w:r w:rsidR="0013704E">
        <w:rPr>
          <w:rFonts w:ascii="Times New Roman" w:hAnsi="Times New Roman" w:cs="Times New Roman"/>
          <w:sz w:val="24"/>
          <w:szCs w:val="24"/>
        </w:rPr>
        <w:t>.1</w:t>
      </w:r>
      <w:r w:rsidRPr="002419CE">
        <w:rPr>
          <w:rFonts w:ascii="Times New Roman" w:hAnsi="Times New Roman" w:cs="Times New Roman"/>
          <w:sz w:val="24"/>
          <w:szCs w:val="24"/>
        </w:rPr>
        <w:tab/>
        <w:t xml:space="preserve">Research </w:t>
      </w:r>
      <w:r w:rsidR="00DB29C9">
        <w:rPr>
          <w:rFonts w:ascii="Times New Roman" w:hAnsi="Times New Roman" w:cs="Times New Roman"/>
          <w:sz w:val="24"/>
          <w:szCs w:val="24"/>
        </w:rPr>
        <w:t>c</w:t>
      </w:r>
      <w:r w:rsidRPr="002419CE">
        <w:rPr>
          <w:rFonts w:ascii="Times New Roman" w:hAnsi="Times New Roman" w:cs="Times New Roman"/>
          <w:sz w:val="24"/>
          <w:szCs w:val="24"/>
        </w:rPr>
        <w:t xml:space="preserve">ontext </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Pr>
          <w:rFonts w:ascii="Times New Roman" w:hAnsi="Times New Roman" w:cs="Times New Roman"/>
          <w:sz w:val="24"/>
          <w:szCs w:val="24"/>
        </w:rPr>
        <w:tab/>
        <w:t xml:space="preserve">         </w:t>
      </w:r>
      <w:r w:rsidR="00C370B4">
        <w:rPr>
          <w:rFonts w:ascii="Times New Roman" w:hAnsi="Times New Roman" w:cs="Times New Roman"/>
          <w:sz w:val="24"/>
          <w:szCs w:val="24"/>
        </w:rPr>
        <w:t xml:space="preserve">   </w:t>
      </w:r>
      <w:r w:rsidR="009D2F1F">
        <w:rPr>
          <w:rFonts w:ascii="Times New Roman" w:hAnsi="Times New Roman" w:cs="Times New Roman"/>
          <w:sz w:val="24"/>
          <w:szCs w:val="24"/>
        </w:rPr>
        <w:tab/>
      </w:r>
      <w:r w:rsidR="0013704E">
        <w:rPr>
          <w:rFonts w:ascii="Times New Roman" w:hAnsi="Times New Roman" w:cs="Times New Roman"/>
          <w:sz w:val="24"/>
          <w:szCs w:val="24"/>
        </w:rPr>
        <w:t>1</w:t>
      </w:r>
    </w:p>
    <w:p w14:paraId="69721A84" w14:textId="3DBE988D"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t>1.2</w:t>
      </w:r>
      <w:r w:rsidRPr="002419CE">
        <w:rPr>
          <w:rFonts w:ascii="Times New Roman" w:hAnsi="Times New Roman" w:cs="Times New Roman"/>
          <w:sz w:val="24"/>
          <w:szCs w:val="24"/>
        </w:rPr>
        <w:tab/>
      </w:r>
      <w:r w:rsidR="0013704E">
        <w:rPr>
          <w:rFonts w:ascii="Times New Roman" w:hAnsi="Times New Roman" w:cs="Times New Roman"/>
          <w:sz w:val="24"/>
          <w:szCs w:val="24"/>
        </w:rPr>
        <w:t xml:space="preserve">Study </w:t>
      </w:r>
      <w:r w:rsidR="00DB29C9">
        <w:rPr>
          <w:rFonts w:ascii="Times New Roman" w:hAnsi="Times New Roman" w:cs="Times New Roman"/>
          <w:sz w:val="24"/>
          <w:szCs w:val="24"/>
        </w:rPr>
        <w:t>h</w:t>
      </w:r>
      <w:r w:rsidR="0013704E">
        <w:rPr>
          <w:rFonts w:ascii="Times New Roman" w:hAnsi="Times New Roman" w:cs="Times New Roman"/>
          <w:sz w:val="24"/>
          <w:szCs w:val="24"/>
        </w:rPr>
        <w:t>ypothesis</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Pr>
          <w:rFonts w:ascii="Times New Roman" w:hAnsi="Times New Roman" w:cs="Times New Roman"/>
          <w:sz w:val="24"/>
          <w:szCs w:val="24"/>
        </w:rPr>
        <w:tab/>
        <w:t xml:space="preserve">         </w:t>
      </w:r>
      <w:r w:rsidR="00C370B4">
        <w:rPr>
          <w:rFonts w:ascii="Times New Roman" w:hAnsi="Times New Roman" w:cs="Times New Roman"/>
          <w:sz w:val="24"/>
          <w:szCs w:val="24"/>
        </w:rPr>
        <w:t xml:space="preserve">   </w:t>
      </w:r>
      <w:r w:rsidR="009D2F1F">
        <w:rPr>
          <w:rFonts w:ascii="Times New Roman" w:hAnsi="Times New Roman" w:cs="Times New Roman"/>
          <w:sz w:val="24"/>
          <w:szCs w:val="24"/>
        </w:rPr>
        <w:tab/>
      </w:r>
      <w:r w:rsidR="00DB29C9">
        <w:rPr>
          <w:rFonts w:ascii="Times New Roman" w:hAnsi="Times New Roman" w:cs="Times New Roman"/>
          <w:sz w:val="24"/>
          <w:szCs w:val="24"/>
        </w:rPr>
        <w:t>7</w:t>
      </w:r>
    </w:p>
    <w:p w14:paraId="59702B78" w14:textId="5B0C6648"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t>1.3</w:t>
      </w:r>
      <w:r w:rsidRPr="002419CE">
        <w:rPr>
          <w:rFonts w:ascii="Times New Roman" w:hAnsi="Times New Roman" w:cs="Times New Roman"/>
          <w:sz w:val="24"/>
          <w:szCs w:val="24"/>
        </w:rPr>
        <w:tab/>
        <w:t xml:space="preserve">Research </w:t>
      </w:r>
      <w:r w:rsidR="00DB29C9">
        <w:rPr>
          <w:rFonts w:ascii="Times New Roman" w:hAnsi="Times New Roman" w:cs="Times New Roman"/>
          <w:sz w:val="24"/>
          <w:szCs w:val="24"/>
        </w:rPr>
        <w:t>a</w:t>
      </w:r>
      <w:r w:rsidR="0013704E">
        <w:rPr>
          <w:rFonts w:ascii="Times New Roman" w:hAnsi="Times New Roman" w:cs="Times New Roman"/>
          <w:sz w:val="24"/>
          <w:szCs w:val="24"/>
        </w:rPr>
        <w:t>im</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DB29C9">
        <w:rPr>
          <w:rFonts w:ascii="Times New Roman" w:hAnsi="Times New Roman" w:cs="Times New Roman"/>
          <w:sz w:val="24"/>
          <w:szCs w:val="24"/>
        </w:rPr>
        <w:tab/>
      </w:r>
      <w:r w:rsidRPr="002419CE">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D2F1F">
        <w:rPr>
          <w:rFonts w:ascii="Times New Roman" w:hAnsi="Times New Roman" w:cs="Times New Roman"/>
          <w:sz w:val="24"/>
          <w:szCs w:val="24"/>
        </w:rPr>
        <w:tab/>
      </w:r>
      <w:r w:rsidR="00DB29C9">
        <w:rPr>
          <w:rFonts w:ascii="Times New Roman" w:hAnsi="Times New Roman" w:cs="Times New Roman"/>
          <w:sz w:val="24"/>
          <w:szCs w:val="24"/>
        </w:rPr>
        <w:t>7</w:t>
      </w:r>
    </w:p>
    <w:p w14:paraId="3F407B8D" w14:textId="66B3799A"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t>1.4</w:t>
      </w:r>
      <w:r w:rsidRPr="002419CE">
        <w:rPr>
          <w:rFonts w:ascii="Times New Roman" w:hAnsi="Times New Roman" w:cs="Times New Roman"/>
          <w:sz w:val="24"/>
          <w:szCs w:val="24"/>
        </w:rPr>
        <w:tab/>
      </w:r>
      <w:r w:rsidR="00DB29C9">
        <w:rPr>
          <w:rFonts w:ascii="Times New Roman" w:hAnsi="Times New Roman" w:cs="Times New Roman"/>
          <w:sz w:val="24"/>
          <w:szCs w:val="24"/>
        </w:rPr>
        <w:t>Research objectives</w:t>
      </w:r>
      <w:r w:rsidR="00DB29C9">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00DA4A89">
        <w:rPr>
          <w:rFonts w:ascii="Times New Roman" w:hAnsi="Times New Roman" w:cs="Times New Roman"/>
          <w:sz w:val="24"/>
          <w:szCs w:val="24"/>
        </w:rPr>
        <w:t>7</w:t>
      </w:r>
    </w:p>
    <w:p w14:paraId="27D0ABB6" w14:textId="7CE8C702"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t>1.5</w:t>
      </w:r>
      <w:r w:rsidRPr="002419CE">
        <w:rPr>
          <w:rFonts w:ascii="Times New Roman" w:hAnsi="Times New Roman" w:cs="Times New Roman"/>
          <w:sz w:val="24"/>
          <w:szCs w:val="24"/>
        </w:rPr>
        <w:tab/>
        <w:t xml:space="preserve">Research </w:t>
      </w:r>
      <w:r w:rsidR="00DB29C9">
        <w:rPr>
          <w:rFonts w:ascii="Times New Roman" w:hAnsi="Times New Roman" w:cs="Times New Roman"/>
          <w:sz w:val="24"/>
          <w:szCs w:val="24"/>
        </w:rPr>
        <w:t>application</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00DB29C9">
        <w:rPr>
          <w:rFonts w:ascii="Times New Roman" w:hAnsi="Times New Roman" w:cs="Times New Roman"/>
          <w:sz w:val="24"/>
          <w:szCs w:val="24"/>
        </w:rPr>
        <w:t>8</w:t>
      </w:r>
    </w:p>
    <w:p w14:paraId="5234FD08" w14:textId="3ABE5DC9"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t>1.6</w:t>
      </w:r>
      <w:r w:rsidRPr="002419CE">
        <w:rPr>
          <w:rFonts w:ascii="Times New Roman" w:hAnsi="Times New Roman" w:cs="Times New Roman"/>
          <w:sz w:val="24"/>
          <w:szCs w:val="24"/>
        </w:rPr>
        <w:tab/>
        <w:t>R</w:t>
      </w:r>
      <w:r w:rsidR="00DB29C9">
        <w:rPr>
          <w:rFonts w:ascii="Times New Roman" w:hAnsi="Times New Roman" w:cs="Times New Roman"/>
          <w:sz w:val="24"/>
          <w:szCs w:val="24"/>
        </w:rPr>
        <w:t>esearch content</w:t>
      </w:r>
      <w:r w:rsidR="00DB29C9">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00DB29C9">
        <w:rPr>
          <w:rFonts w:ascii="Times New Roman" w:hAnsi="Times New Roman" w:cs="Times New Roman"/>
          <w:sz w:val="24"/>
          <w:szCs w:val="24"/>
        </w:rPr>
        <w:t>9</w:t>
      </w:r>
    </w:p>
    <w:p w14:paraId="55DBF25F" w14:textId="77777777" w:rsidR="002419CE" w:rsidRPr="002419CE" w:rsidRDefault="002419CE" w:rsidP="002419CE">
      <w:pPr>
        <w:spacing w:line="360" w:lineRule="auto"/>
        <w:rPr>
          <w:rFonts w:ascii="Times New Roman" w:hAnsi="Times New Roman" w:cs="Times New Roman"/>
          <w:b/>
          <w:sz w:val="24"/>
          <w:szCs w:val="24"/>
        </w:rPr>
      </w:pPr>
      <w:r w:rsidRPr="002419CE">
        <w:rPr>
          <w:rFonts w:ascii="Times New Roman" w:hAnsi="Times New Roman" w:cs="Times New Roman"/>
          <w:b/>
          <w:sz w:val="24"/>
          <w:szCs w:val="24"/>
        </w:rPr>
        <w:t xml:space="preserve">Chapter 2 </w:t>
      </w:r>
      <w:r w:rsidRPr="002419CE">
        <w:rPr>
          <w:rFonts w:ascii="Times New Roman" w:hAnsi="Times New Roman" w:cs="Times New Roman"/>
          <w:b/>
          <w:sz w:val="24"/>
          <w:szCs w:val="24"/>
        </w:rPr>
        <w:tab/>
        <w:t>Literature Review</w:t>
      </w:r>
    </w:p>
    <w:p w14:paraId="71EE17E0" w14:textId="39B2E784"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b/>
          <w:sz w:val="24"/>
          <w:szCs w:val="24"/>
        </w:rPr>
        <w:tab/>
      </w:r>
      <w:r w:rsidRPr="002419CE">
        <w:rPr>
          <w:rFonts w:ascii="Times New Roman" w:hAnsi="Times New Roman" w:cs="Times New Roman"/>
          <w:sz w:val="24"/>
          <w:szCs w:val="24"/>
        </w:rPr>
        <w:t>2.1</w:t>
      </w:r>
      <w:r w:rsidRPr="002419CE">
        <w:rPr>
          <w:rFonts w:ascii="Times New Roman" w:hAnsi="Times New Roman" w:cs="Times New Roman"/>
          <w:sz w:val="24"/>
          <w:szCs w:val="24"/>
        </w:rPr>
        <w:tab/>
        <w:t>Introduction</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Pr="002419CE">
        <w:rPr>
          <w:rFonts w:ascii="Times New Roman" w:hAnsi="Times New Roman" w:cs="Times New Roman"/>
          <w:sz w:val="24"/>
          <w:szCs w:val="24"/>
        </w:rPr>
        <w:t>1</w:t>
      </w:r>
      <w:r w:rsidR="00DA4A89">
        <w:rPr>
          <w:rFonts w:ascii="Times New Roman" w:hAnsi="Times New Roman" w:cs="Times New Roman"/>
          <w:sz w:val="24"/>
          <w:szCs w:val="24"/>
        </w:rPr>
        <w:t>0</w:t>
      </w:r>
    </w:p>
    <w:p w14:paraId="5616E5C2" w14:textId="079AE8AF"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t>2.2</w:t>
      </w:r>
      <w:r w:rsidRPr="002419CE">
        <w:rPr>
          <w:rFonts w:ascii="Times New Roman" w:hAnsi="Times New Roman" w:cs="Times New Roman"/>
          <w:sz w:val="24"/>
          <w:szCs w:val="24"/>
        </w:rPr>
        <w:tab/>
      </w:r>
      <w:r w:rsidR="00DB29C9">
        <w:rPr>
          <w:rFonts w:ascii="Times New Roman" w:hAnsi="Times New Roman" w:cs="Times New Roman"/>
          <w:sz w:val="24"/>
          <w:szCs w:val="24"/>
        </w:rPr>
        <w:t>What does plastic bag proscription entail?</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t>1</w:t>
      </w:r>
      <w:r w:rsidR="00DA4A89">
        <w:rPr>
          <w:rFonts w:ascii="Times New Roman" w:hAnsi="Times New Roman" w:cs="Times New Roman"/>
          <w:sz w:val="24"/>
          <w:szCs w:val="24"/>
        </w:rPr>
        <w:t>0</w:t>
      </w:r>
    </w:p>
    <w:p w14:paraId="47792735" w14:textId="2B5A9BA4"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t>2.3</w:t>
      </w:r>
      <w:r w:rsidRPr="002419CE">
        <w:rPr>
          <w:rFonts w:ascii="Times New Roman" w:hAnsi="Times New Roman" w:cs="Times New Roman"/>
          <w:sz w:val="24"/>
          <w:szCs w:val="24"/>
        </w:rPr>
        <w:tab/>
      </w:r>
      <w:r w:rsidR="00DB29C9">
        <w:rPr>
          <w:rFonts w:ascii="Times New Roman" w:hAnsi="Times New Roman" w:cs="Times New Roman"/>
          <w:sz w:val="24"/>
          <w:szCs w:val="24"/>
        </w:rPr>
        <w:t>The aim of plastic bag proscription</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Pr="002419CE">
        <w:rPr>
          <w:rFonts w:ascii="Times New Roman" w:hAnsi="Times New Roman" w:cs="Times New Roman"/>
          <w:sz w:val="24"/>
          <w:szCs w:val="24"/>
        </w:rPr>
        <w:t>1</w:t>
      </w:r>
      <w:r w:rsidR="00DA4A89">
        <w:rPr>
          <w:rFonts w:ascii="Times New Roman" w:hAnsi="Times New Roman" w:cs="Times New Roman"/>
          <w:sz w:val="24"/>
          <w:szCs w:val="24"/>
        </w:rPr>
        <w:t>1</w:t>
      </w:r>
    </w:p>
    <w:p w14:paraId="2F4EF80A" w14:textId="166289FB"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r>
      <w:r w:rsidRPr="002419CE">
        <w:rPr>
          <w:rFonts w:ascii="Times New Roman" w:hAnsi="Times New Roman" w:cs="Times New Roman"/>
          <w:sz w:val="24"/>
          <w:szCs w:val="24"/>
        </w:rPr>
        <w:tab/>
        <w:t>2.3.1</w:t>
      </w:r>
      <w:r w:rsidRPr="002419CE">
        <w:rPr>
          <w:rFonts w:ascii="Times New Roman" w:hAnsi="Times New Roman" w:cs="Times New Roman"/>
          <w:sz w:val="24"/>
          <w:szCs w:val="24"/>
        </w:rPr>
        <w:tab/>
      </w:r>
      <w:r w:rsidR="00DB29C9">
        <w:rPr>
          <w:rFonts w:ascii="Times New Roman" w:hAnsi="Times New Roman" w:cs="Times New Roman"/>
          <w:sz w:val="24"/>
          <w:szCs w:val="24"/>
        </w:rPr>
        <w:t xml:space="preserve">Changing consumer attitude and behaviour </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t>1</w:t>
      </w:r>
      <w:r w:rsidR="00DA4A89">
        <w:rPr>
          <w:rFonts w:ascii="Times New Roman" w:hAnsi="Times New Roman" w:cs="Times New Roman"/>
          <w:sz w:val="24"/>
          <w:szCs w:val="24"/>
        </w:rPr>
        <w:t>1</w:t>
      </w:r>
    </w:p>
    <w:p w14:paraId="038E70F4" w14:textId="003CAA23"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t>2.4</w:t>
      </w:r>
      <w:r w:rsidRPr="002419CE">
        <w:rPr>
          <w:rFonts w:ascii="Times New Roman" w:hAnsi="Times New Roman" w:cs="Times New Roman"/>
          <w:sz w:val="24"/>
          <w:szCs w:val="24"/>
        </w:rPr>
        <w:tab/>
      </w:r>
      <w:r w:rsidR="00DB29C9">
        <w:rPr>
          <w:rFonts w:ascii="Times New Roman" w:hAnsi="Times New Roman" w:cs="Times New Roman"/>
          <w:sz w:val="24"/>
          <w:szCs w:val="24"/>
        </w:rPr>
        <w:t>Implementation levels of proscription</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t>1</w:t>
      </w:r>
      <w:r w:rsidR="00DA4A89">
        <w:rPr>
          <w:rFonts w:ascii="Times New Roman" w:hAnsi="Times New Roman" w:cs="Times New Roman"/>
          <w:sz w:val="24"/>
          <w:szCs w:val="24"/>
        </w:rPr>
        <w:t>2</w:t>
      </w:r>
    </w:p>
    <w:p w14:paraId="0A8FE18A" w14:textId="686C5BB3"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r>
      <w:r w:rsidRPr="002419CE">
        <w:rPr>
          <w:rFonts w:ascii="Times New Roman" w:hAnsi="Times New Roman" w:cs="Times New Roman"/>
          <w:sz w:val="24"/>
          <w:szCs w:val="24"/>
        </w:rPr>
        <w:tab/>
        <w:t>2.4.1</w:t>
      </w:r>
      <w:r w:rsidRPr="002419CE">
        <w:rPr>
          <w:rFonts w:ascii="Times New Roman" w:hAnsi="Times New Roman" w:cs="Times New Roman"/>
          <w:sz w:val="24"/>
          <w:szCs w:val="24"/>
        </w:rPr>
        <w:tab/>
      </w:r>
      <w:r w:rsidR="00DB29C9">
        <w:rPr>
          <w:rFonts w:ascii="Times New Roman" w:hAnsi="Times New Roman" w:cs="Times New Roman"/>
          <w:sz w:val="24"/>
          <w:szCs w:val="24"/>
        </w:rPr>
        <w:t>National level proscription</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Pr="002419CE">
        <w:rPr>
          <w:rFonts w:ascii="Times New Roman" w:hAnsi="Times New Roman" w:cs="Times New Roman"/>
          <w:sz w:val="24"/>
          <w:szCs w:val="24"/>
        </w:rPr>
        <w:t>1</w:t>
      </w:r>
      <w:r w:rsidR="00DA4A89">
        <w:rPr>
          <w:rFonts w:ascii="Times New Roman" w:hAnsi="Times New Roman" w:cs="Times New Roman"/>
          <w:sz w:val="24"/>
          <w:szCs w:val="24"/>
        </w:rPr>
        <w:t>2</w:t>
      </w:r>
    </w:p>
    <w:p w14:paraId="4CCC14A5" w14:textId="3E6A796C"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r>
      <w:r w:rsidRPr="002419CE">
        <w:rPr>
          <w:rFonts w:ascii="Times New Roman" w:hAnsi="Times New Roman" w:cs="Times New Roman"/>
          <w:sz w:val="24"/>
          <w:szCs w:val="24"/>
        </w:rPr>
        <w:tab/>
        <w:t>2.4.2</w:t>
      </w:r>
      <w:r w:rsidRPr="002419CE">
        <w:rPr>
          <w:rFonts w:ascii="Times New Roman" w:hAnsi="Times New Roman" w:cs="Times New Roman"/>
          <w:sz w:val="24"/>
          <w:szCs w:val="24"/>
        </w:rPr>
        <w:tab/>
      </w:r>
      <w:r w:rsidR="00DB29C9">
        <w:rPr>
          <w:rFonts w:ascii="Times New Roman" w:hAnsi="Times New Roman" w:cs="Times New Roman"/>
          <w:sz w:val="24"/>
          <w:szCs w:val="24"/>
        </w:rPr>
        <w:t>Jurisdictional level proscription</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Pr="002419CE">
        <w:rPr>
          <w:rFonts w:ascii="Times New Roman" w:hAnsi="Times New Roman" w:cs="Times New Roman"/>
          <w:sz w:val="24"/>
          <w:szCs w:val="24"/>
        </w:rPr>
        <w:t>1</w:t>
      </w:r>
      <w:r w:rsidR="00DA4A89">
        <w:rPr>
          <w:rFonts w:ascii="Times New Roman" w:hAnsi="Times New Roman" w:cs="Times New Roman"/>
          <w:sz w:val="24"/>
          <w:szCs w:val="24"/>
        </w:rPr>
        <w:t>3</w:t>
      </w:r>
    </w:p>
    <w:p w14:paraId="5622F821" w14:textId="287B2998" w:rsidR="00DB29C9"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lastRenderedPageBreak/>
        <w:tab/>
      </w:r>
      <w:r w:rsidRPr="002419CE">
        <w:rPr>
          <w:rFonts w:ascii="Times New Roman" w:hAnsi="Times New Roman" w:cs="Times New Roman"/>
          <w:sz w:val="24"/>
          <w:szCs w:val="24"/>
        </w:rPr>
        <w:tab/>
      </w:r>
      <w:r w:rsidR="00787772">
        <w:rPr>
          <w:rFonts w:ascii="Times New Roman" w:hAnsi="Times New Roman" w:cs="Times New Roman"/>
          <w:sz w:val="24"/>
          <w:szCs w:val="24"/>
        </w:rPr>
        <w:tab/>
        <w:t>2.4.2.1</w:t>
      </w:r>
      <w:r w:rsidR="00787772">
        <w:rPr>
          <w:rFonts w:ascii="Times New Roman" w:hAnsi="Times New Roman" w:cs="Times New Roman"/>
          <w:sz w:val="24"/>
          <w:szCs w:val="24"/>
        </w:rPr>
        <w:tab/>
        <w:t>The case of Australian plastic shopping bag proscription</w:t>
      </w:r>
      <w:r w:rsidR="00787772">
        <w:rPr>
          <w:rFonts w:ascii="Times New Roman" w:hAnsi="Times New Roman" w:cs="Times New Roman"/>
          <w:sz w:val="24"/>
          <w:szCs w:val="24"/>
        </w:rPr>
        <w:tab/>
        <w:t>1</w:t>
      </w:r>
      <w:r w:rsidR="00DA4A89">
        <w:rPr>
          <w:rFonts w:ascii="Times New Roman" w:hAnsi="Times New Roman" w:cs="Times New Roman"/>
          <w:sz w:val="24"/>
          <w:szCs w:val="24"/>
        </w:rPr>
        <w:t>3</w:t>
      </w:r>
    </w:p>
    <w:p w14:paraId="1D9EF661" w14:textId="0EC9FED0" w:rsidR="00787772" w:rsidRDefault="00787772"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2.4.2.2</w:t>
      </w:r>
      <w:r>
        <w:rPr>
          <w:rFonts w:ascii="Times New Roman" w:hAnsi="Times New Roman" w:cs="Times New Roman"/>
          <w:sz w:val="24"/>
          <w:szCs w:val="24"/>
        </w:rPr>
        <w:tab/>
        <w:t>Results of the shopping bag proscription in Australia</w:t>
      </w:r>
      <w:r>
        <w:rPr>
          <w:rFonts w:ascii="Times New Roman" w:hAnsi="Times New Roman" w:cs="Times New Roman"/>
          <w:sz w:val="24"/>
          <w:szCs w:val="24"/>
        </w:rPr>
        <w:tab/>
        <w:t>14</w:t>
      </w:r>
    </w:p>
    <w:p w14:paraId="4C40C98B" w14:textId="0932F4ED" w:rsidR="002419CE" w:rsidRDefault="002419CE" w:rsidP="00787772">
      <w:pPr>
        <w:spacing w:line="360" w:lineRule="auto"/>
        <w:ind w:left="720" w:firstLine="720"/>
        <w:rPr>
          <w:rFonts w:ascii="Times New Roman" w:hAnsi="Times New Roman" w:cs="Times New Roman"/>
          <w:sz w:val="24"/>
          <w:szCs w:val="24"/>
        </w:rPr>
      </w:pPr>
      <w:r w:rsidRPr="002419CE">
        <w:rPr>
          <w:rFonts w:ascii="Times New Roman" w:hAnsi="Times New Roman" w:cs="Times New Roman"/>
          <w:sz w:val="24"/>
          <w:szCs w:val="24"/>
        </w:rPr>
        <w:t>2.4.3</w:t>
      </w:r>
      <w:r w:rsidRPr="002419CE">
        <w:rPr>
          <w:rFonts w:ascii="Times New Roman" w:hAnsi="Times New Roman" w:cs="Times New Roman"/>
          <w:sz w:val="24"/>
          <w:szCs w:val="24"/>
        </w:rPr>
        <w:tab/>
      </w:r>
      <w:r w:rsidR="00787772">
        <w:rPr>
          <w:rFonts w:ascii="Times New Roman" w:hAnsi="Times New Roman" w:cs="Times New Roman"/>
          <w:sz w:val="24"/>
          <w:szCs w:val="24"/>
        </w:rPr>
        <w:t>The influence of the plastic bag industry</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t>1</w:t>
      </w:r>
      <w:r w:rsidR="00DA4A89">
        <w:rPr>
          <w:rFonts w:ascii="Times New Roman" w:hAnsi="Times New Roman" w:cs="Times New Roman"/>
          <w:sz w:val="24"/>
          <w:szCs w:val="24"/>
        </w:rPr>
        <w:t>6</w:t>
      </w:r>
    </w:p>
    <w:p w14:paraId="2C09B855" w14:textId="05193D8C" w:rsidR="00787772" w:rsidRDefault="00787772" w:rsidP="00787772">
      <w:pPr>
        <w:spacing w:line="360" w:lineRule="auto"/>
        <w:ind w:left="720" w:firstLine="720"/>
        <w:rPr>
          <w:rFonts w:ascii="Times New Roman" w:hAnsi="Times New Roman" w:cs="Times New Roman"/>
          <w:sz w:val="24"/>
          <w:szCs w:val="24"/>
        </w:rPr>
      </w:pPr>
      <w:r>
        <w:rPr>
          <w:rFonts w:ascii="Times New Roman" w:hAnsi="Times New Roman" w:cs="Times New Roman"/>
          <w:sz w:val="24"/>
          <w:szCs w:val="24"/>
        </w:rPr>
        <w:tab/>
        <w:t>2.4.3.1</w:t>
      </w:r>
      <w:r>
        <w:rPr>
          <w:rFonts w:ascii="Times New Roman" w:hAnsi="Times New Roman" w:cs="Times New Roman"/>
          <w:sz w:val="24"/>
          <w:szCs w:val="24"/>
        </w:rPr>
        <w:tab/>
        <w:t>The case of the American proscription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DA4A89">
        <w:rPr>
          <w:rFonts w:ascii="Times New Roman" w:hAnsi="Times New Roman" w:cs="Times New Roman"/>
          <w:sz w:val="24"/>
          <w:szCs w:val="24"/>
        </w:rPr>
        <w:t>6</w:t>
      </w:r>
    </w:p>
    <w:p w14:paraId="3DD085A0" w14:textId="1AFB72CF" w:rsidR="00787772" w:rsidRDefault="00787772" w:rsidP="00787772">
      <w:pPr>
        <w:spacing w:line="360" w:lineRule="auto"/>
        <w:ind w:left="720" w:firstLine="720"/>
        <w:rPr>
          <w:rFonts w:ascii="Times New Roman" w:hAnsi="Times New Roman" w:cs="Times New Roman"/>
          <w:sz w:val="24"/>
          <w:szCs w:val="24"/>
        </w:rPr>
      </w:pPr>
      <w:r>
        <w:rPr>
          <w:rFonts w:ascii="Times New Roman" w:hAnsi="Times New Roman" w:cs="Times New Roman"/>
          <w:sz w:val="24"/>
          <w:szCs w:val="24"/>
        </w:rPr>
        <w:t>2.4.4</w:t>
      </w:r>
      <w:r>
        <w:rPr>
          <w:rFonts w:ascii="Times New Roman" w:hAnsi="Times New Roman" w:cs="Times New Roman"/>
          <w:sz w:val="24"/>
          <w:szCs w:val="24"/>
        </w:rPr>
        <w:tab/>
        <w:t>The legislation constraint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DA4A89">
        <w:rPr>
          <w:rFonts w:ascii="Times New Roman" w:hAnsi="Times New Roman" w:cs="Times New Roman"/>
          <w:sz w:val="24"/>
          <w:szCs w:val="24"/>
        </w:rPr>
        <w:t>8</w:t>
      </w:r>
    </w:p>
    <w:p w14:paraId="669452E9" w14:textId="594C58CE" w:rsidR="00787772" w:rsidRDefault="00787772" w:rsidP="00787772">
      <w:pPr>
        <w:spacing w:line="360" w:lineRule="auto"/>
        <w:ind w:left="720" w:firstLine="720"/>
        <w:rPr>
          <w:rFonts w:ascii="Times New Roman" w:hAnsi="Times New Roman" w:cs="Times New Roman"/>
          <w:sz w:val="24"/>
          <w:szCs w:val="24"/>
        </w:rPr>
      </w:pPr>
      <w:r>
        <w:rPr>
          <w:rFonts w:ascii="Times New Roman" w:hAnsi="Times New Roman" w:cs="Times New Roman"/>
          <w:sz w:val="24"/>
          <w:szCs w:val="24"/>
        </w:rPr>
        <w:tab/>
        <w:t>2.4.4.1</w:t>
      </w:r>
      <w:r>
        <w:rPr>
          <w:rFonts w:ascii="Times New Roman" w:hAnsi="Times New Roman" w:cs="Times New Roman"/>
          <w:sz w:val="24"/>
          <w:szCs w:val="24"/>
        </w:rPr>
        <w:tab/>
        <w:t>The case of the European initiative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DA4A89">
        <w:rPr>
          <w:rFonts w:ascii="Times New Roman" w:hAnsi="Times New Roman" w:cs="Times New Roman"/>
          <w:sz w:val="24"/>
          <w:szCs w:val="24"/>
        </w:rPr>
        <w:t>8</w:t>
      </w:r>
    </w:p>
    <w:p w14:paraId="1C18F451" w14:textId="1BC2B1AF" w:rsidR="00787772" w:rsidRDefault="00787772" w:rsidP="00787772">
      <w:pPr>
        <w:spacing w:line="360" w:lineRule="auto"/>
        <w:ind w:left="720" w:firstLine="720"/>
        <w:rPr>
          <w:rFonts w:ascii="Times New Roman" w:hAnsi="Times New Roman" w:cs="Times New Roman"/>
          <w:sz w:val="24"/>
          <w:szCs w:val="24"/>
        </w:rPr>
      </w:pPr>
      <w:r>
        <w:rPr>
          <w:rFonts w:ascii="Times New Roman" w:hAnsi="Times New Roman" w:cs="Times New Roman"/>
          <w:sz w:val="24"/>
          <w:szCs w:val="24"/>
        </w:rPr>
        <w:t>2.4.5</w:t>
      </w:r>
      <w:r>
        <w:rPr>
          <w:rFonts w:ascii="Times New Roman" w:hAnsi="Times New Roman" w:cs="Times New Roman"/>
          <w:sz w:val="24"/>
          <w:szCs w:val="24"/>
        </w:rPr>
        <w:tab/>
        <w:t>Voluntary plastic bag proscription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sidR="00DA4A89">
        <w:rPr>
          <w:rFonts w:ascii="Times New Roman" w:hAnsi="Times New Roman" w:cs="Times New Roman"/>
          <w:sz w:val="24"/>
          <w:szCs w:val="24"/>
        </w:rPr>
        <w:t>0</w:t>
      </w:r>
    </w:p>
    <w:p w14:paraId="5C27E500" w14:textId="571BB432" w:rsidR="00787772" w:rsidRDefault="00787772" w:rsidP="00787772">
      <w:pPr>
        <w:spacing w:line="360" w:lineRule="auto"/>
        <w:ind w:left="720" w:firstLine="720"/>
        <w:rPr>
          <w:rFonts w:ascii="Times New Roman" w:hAnsi="Times New Roman" w:cs="Times New Roman"/>
          <w:sz w:val="24"/>
          <w:szCs w:val="24"/>
        </w:rPr>
      </w:pPr>
      <w:r>
        <w:rPr>
          <w:rFonts w:ascii="Times New Roman" w:hAnsi="Times New Roman" w:cs="Times New Roman"/>
          <w:sz w:val="24"/>
          <w:szCs w:val="24"/>
        </w:rPr>
        <w:tab/>
        <w:t>2.4.5.1</w:t>
      </w:r>
      <w:r>
        <w:rPr>
          <w:rFonts w:ascii="Times New Roman" w:hAnsi="Times New Roman" w:cs="Times New Roman"/>
          <w:sz w:val="24"/>
          <w:szCs w:val="24"/>
        </w:rPr>
        <w:tab/>
        <w:t>The case of the retail industry initiative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sidR="00DA4A89">
        <w:rPr>
          <w:rFonts w:ascii="Times New Roman" w:hAnsi="Times New Roman" w:cs="Times New Roman"/>
          <w:sz w:val="24"/>
          <w:szCs w:val="24"/>
        </w:rPr>
        <w:t>0</w:t>
      </w:r>
    </w:p>
    <w:p w14:paraId="4910D0E7" w14:textId="1C13D94E" w:rsidR="00787772" w:rsidRPr="002419CE" w:rsidRDefault="00787772" w:rsidP="00787772">
      <w:pPr>
        <w:spacing w:line="360" w:lineRule="auto"/>
        <w:ind w:left="720" w:firstLine="720"/>
        <w:rPr>
          <w:rFonts w:ascii="Times New Roman" w:hAnsi="Times New Roman" w:cs="Times New Roman"/>
          <w:sz w:val="24"/>
          <w:szCs w:val="24"/>
        </w:rPr>
      </w:pPr>
      <w:r>
        <w:rPr>
          <w:rFonts w:ascii="Times New Roman" w:hAnsi="Times New Roman" w:cs="Times New Roman"/>
          <w:sz w:val="24"/>
          <w:szCs w:val="24"/>
        </w:rPr>
        <w:tab/>
        <w:t>2.4.5.2</w:t>
      </w:r>
      <w:r>
        <w:rPr>
          <w:rFonts w:ascii="Times New Roman" w:hAnsi="Times New Roman" w:cs="Times New Roman"/>
          <w:sz w:val="24"/>
          <w:szCs w:val="24"/>
        </w:rPr>
        <w:tab/>
        <w:t>Community based voluntary proscription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sidR="00DA4A89">
        <w:rPr>
          <w:rFonts w:ascii="Times New Roman" w:hAnsi="Times New Roman" w:cs="Times New Roman"/>
          <w:sz w:val="24"/>
          <w:szCs w:val="24"/>
        </w:rPr>
        <w:t>1</w:t>
      </w:r>
    </w:p>
    <w:p w14:paraId="6C80BDE6" w14:textId="2BEEB073" w:rsid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t>2.5</w:t>
      </w:r>
      <w:r w:rsidRPr="002419CE">
        <w:rPr>
          <w:rFonts w:ascii="Times New Roman" w:hAnsi="Times New Roman" w:cs="Times New Roman"/>
          <w:sz w:val="24"/>
          <w:szCs w:val="24"/>
        </w:rPr>
        <w:tab/>
      </w:r>
      <w:r w:rsidR="00787772">
        <w:rPr>
          <w:rFonts w:ascii="Times New Roman" w:hAnsi="Times New Roman" w:cs="Times New Roman"/>
          <w:sz w:val="24"/>
          <w:szCs w:val="24"/>
        </w:rPr>
        <w:t xml:space="preserve">Arguments against plastic </w:t>
      </w:r>
      <w:r w:rsidR="00D03D50">
        <w:rPr>
          <w:rFonts w:ascii="Times New Roman" w:hAnsi="Times New Roman" w:cs="Times New Roman"/>
          <w:sz w:val="24"/>
          <w:szCs w:val="24"/>
        </w:rPr>
        <w:t xml:space="preserve">shopping </w:t>
      </w:r>
      <w:r w:rsidR="00787772">
        <w:rPr>
          <w:rFonts w:ascii="Times New Roman" w:hAnsi="Times New Roman" w:cs="Times New Roman"/>
          <w:sz w:val="24"/>
          <w:szCs w:val="24"/>
        </w:rPr>
        <w:t>bag proscription</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787772">
        <w:rPr>
          <w:rFonts w:ascii="Times New Roman" w:hAnsi="Times New Roman" w:cs="Times New Roman"/>
          <w:sz w:val="24"/>
          <w:szCs w:val="24"/>
        </w:rPr>
        <w:t>2</w:t>
      </w:r>
      <w:r w:rsidR="00DA4A89">
        <w:rPr>
          <w:rFonts w:ascii="Times New Roman" w:hAnsi="Times New Roman" w:cs="Times New Roman"/>
          <w:sz w:val="24"/>
          <w:szCs w:val="24"/>
        </w:rPr>
        <w:t>2</w:t>
      </w:r>
    </w:p>
    <w:p w14:paraId="756D9E39" w14:textId="3A60E608" w:rsidR="00D03D50" w:rsidRDefault="00D03D50"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2.5.1</w:t>
      </w:r>
      <w:r>
        <w:rPr>
          <w:rFonts w:ascii="Times New Roman" w:hAnsi="Times New Roman" w:cs="Times New Roman"/>
          <w:sz w:val="24"/>
          <w:szCs w:val="24"/>
        </w:rPr>
        <w:tab/>
        <w:t>Comparative contribution towards environmental degradation</w:t>
      </w:r>
      <w:r>
        <w:rPr>
          <w:rFonts w:ascii="Times New Roman" w:hAnsi="Times New Roman" w:cs="Times New Roman"/>
          <w:sz w:val="24"/>
          <w:szCs w:val="24"/>
        </w:rPr>
        <w:tab/>
        <w:t>2</w:t>
      </w:r>
      <w:r w:rsidR="007C5D24">
        <w:rPr>
          <w:rFonts w:ascii="Times New Roman" w:hAnsi="Times New Roman" w:cs="Times New Roman"/>
          <w:sz w:val="24"/>
          <w:szCs w:val="24"/>
        </w:rPr>
        <w:t>3</w:t>
      </w:r>
    </w:p>
    <w:p w14:paraId="3C9717BA" w14:textId="7C39B93A" w:rsidR="00D03D50" w:rsidRDefault="00D03D50"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2.5.2</w:t>
      </w:r>
      <w:r>
        <w:rPr>
          <w:rFonts w:ascii="Times New Roman" w:hAnsi="Times New Roman" w:cs="Times New Roman"/>
          <w:sz w:val="24"/>
          <w:szCs w:val="24"/>
        </w:rPr>
        <w:tab/>
        <w:t>Contribution towards littering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sidR="007C5D24">
        <w:rPr>
          <w:rFonts w:ascii="Times New Roman" w:hAnsi="Times New Roman" w:cs="Times New Roman"/>
          <w:sz w:val="24"/>
          <w:szCs w:val="24"/>
        </w:rPr>
        <w:t>4</w:t>
      </w:r>
    </w:p>
    <w:p w14:paraId="16BA0814" w14:textId="5614F4F9" w:rsidR="00D03D50" w:rsidRPr="002419CE" w:rsidRDefault="00D03D50"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2.5.3</w:t>
      </w:r>
      <w:r>
        <w:rPr>
          <w:rFonts w:ascii="Times New Roman" w:hAnsi="Times New Roman" w:cs="Times New Roman"/>
          <w:sz w:val="24"/>
          <w:szCs w:val="24"/>
        </w:rPr>
        <w:tab/>
        <w:t>Impact on manufacturers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sidR="007C5D24">
        <w:rPr>
          <w:rFonts w:ascii="Times New Roman" w:hAnsi="Times New Roman" w:cs="Times New Roman"/>
          <w:sz w:val="24"/>
          <w:szCs w:val="24"/>
        </w:rPr>
        <w:t>5</w:t>
      </w:r>
    </w:p>
    <w:p w14:paraId="6B8A872C" w14:textId="08C62F8D" w:rsidR="00C370B4"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t>2.6</w:t>
      </w:r>
      <w:r w:rsidRPr="002419CE">
        <w:rPr>
          <w:rFonts w:ascii="Times New Roman" w:hAnsi="Times New Roman" w:cs="Times New Roman"/>
          <w:sz w:val="24"/>
          <w:szCs w:val="24"/>
        </w:rPr>
        <w:tab/>
      </w:r>
      <w:r w:rsidR="00D03D50">
        <w:rPr>
          <w:rFonts w:ascii="Times New Roman" w:hAnsi="Times New Roman" w:cs="Times New Roman"/>
          <w:sz w:val="24"/>
          <w:szCs w:val="24"/>
        </w:rPr>
        <w:t>Post prescription carryout methods alternatives</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D03D50">
        <w:rPr>
          <w:rFonts w:ascii="Times New Roman" w:hAnsi="Times New Roman" w:cs="Times New Roman"/>
          <w:sz w:val="24"/>
          <w:szCs w:val="24"/>
        </w:rPr>
        <w:t>2</w:t>
      </w:r>
      <w:r w:rsidR="007C5D24">
        <w:rPr>
          <w:rFonts w:ascii="Times New Roman" w:hAnsi="Times New Roman" w:cs="Times New Roman"/>
          <w:sz w:val="24"/>
          <w:szCs w:val="24"/>
        </w:rPr>
        <w:t>6</w:t>
      </w:r>
    </w:p>
    <w:p w14:paraId="433A2C0E" w14:textId="77777777" w:rsidR="002419CE" w:rsidRPr="002419CE" w:rsidRDefault="002419CE" w:rsidP="002419CE">
      <w:pPr>
        <w:spacing w:line="360" w:lineRule="auto"/>
        <w:rPr>
          <w:rFonts w:ascii="Times New Roman" w:hAnsi="Times New Roman" w:cs="Times New Roman"/>
          <w:b/>
          <w:sz w:val="24"/>
          <w:szCs w:val="24"/>
        </w:rPr>
      </w:pPr>
      <w:r w:rsidRPr="002419CE">
        <w:rPr>
          <w:rFonts w:ascii="Times New Roman" w:hAnsi="Times New Roman" w:cs="Times New Roman"/>
          <w:b/>
          <w:sz w:val="24"/>
          <w:szCs w:val="24"/>
        </w:rPr>
        <w:t>Chapter 3</w:t>
      </w:r>
      <w:r w:rsidRPr="002419CE">
        <w:rPr>
          <w:rFonts w:ascii="Times New Roman" w:hAnsi="Times New Roman" w:cs="Times New Roman"/>
          <w:b/>
          <w:sz w:val="24"/>
          <w:szCs w:val="24"/>
        </w:rPr>
        <w:tab/>
        <w:t>Methodology</w:t>
      </w:r>
    </w:p>
    <w:p w14:paraId="29B8F8BE" w14:textId="444B2C44" w:rsidR="002419CE" w:rsidRPr="002419CE" w:rsidRDefault="002419CE" w:rsidP="002419CE">
      <w:pPr>
        <w:spacing w:line="360" w:lineRule="auto"/>
        <w:ind w:firstLine="720"/>
        <w:rPr>
          <w:rFonts w:ascii="Times New Roman" w:hAnsi="Times New Roman" w:cs="Times New Roman"/>
          <w:sz w:val="24"/>
          <w:szCs w:val="24"/>
        </w:rPr>
      </w:pPr>
      <w:r w:rsidRPr="002419CE">
        <w:rPr>
          <w:rFonts w:ascii="Times New Roman" w:hAnsi="Times New Roman" w:cs="Times New Roman"/>
          <w:sz w:val="24"/>
          <w:szCs w:val="24"/>
        </w:rPr>
        <w:t>3.1</w:t>
      </w:r>
      <w:r w:rsidRPr="002419CE">
        <w:rPr>
          <w:rFonts w:ascii="Times New Roman" w:hAnsi="Times New Roman" w:cs="Times New Roman"/>
          <w:sz w:val="24"/>
          <w:szCs w:val="24"/>
        </w:rPr>
        <w:tab/>
        <w:t>Introduction</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00D03D50">
        <w:rPr>
          <w:rFonts w:ascii="Times New Roman" w:hAnsi="Times New Roman" w:cs="Times New Roman"/>
          <w:sz w:val="24"/>
          <w:szCs w:val="24"/>
        </w:rPr>
        <w:t>3</w:t>
      </w:r>
      <w:r w:rsidR="007C5D24">
        <w:rPr>
          <w:rFonts w:ascii="Times New Roman" w:hAnsi="Times New Roman" w:cs="Times New Roman"/>
          <w:sz w:val="24"/>
          <w:szCs w:val="24"/>
        </w:rPr>
        <w:t>0</w:t>
      </w:r>
    </w:p>
    <w:p w14:paraId="5AD718CA" w14:textId="4DEE71A7" w:rsidR="002419CE" w:rsidRPr="002419CE" w:rsidRDefault="002419CE" w:rsidP="00D03D50">
      <w:pPr>
        <w:spacing w:line="360" w:lineRule="auto"/>
        <w:ind w:firstLine="720"/>
        <w:rPr>
          <w:rFonts w:ascii="Times New Roman" w:hAnsi="Times New Roman" w:cs="Times New Roman"/>
          <w:sz w:val="24"/>
          <w:szCs w:val="24"/>
        </w:rPr>
      </w:pPr>
      <w:r w:rsidRPr="002419CE">
        <w:rPr>
          <w:rFonts w:ascii="Times New Roman" w:hAnsi="Times New Roman" w:cs="Times New Roman"/>
          <w:sz w:val="24"/>
          <w:szCs w:val="24"/>
        </w:rPr>
        <w:t>3.2</w:t>
      </w:r>
      <w:r w:rsidRPr="002419CE">
        <w:rPr>
          <w:rFonts w:ascii="Times New Roman" w:hAnsi="Times New Roman" w:cs="Times New Roman"/>
          <w:sz w:val="24"/>
          <w:szCs w:val="24"/>
        </w:rPr>
        <w:tab/>
        <w:t xml:space="preserve">Research Philosophy </w:t>
      </w:r>
      <w:r w:rsidR="00D03D50">
        <w:rPr>
          <w:rFonts w:ascii="Times New Roman" w:hAnsi="Times New Roman" w:cs="Times New Roman"/>
          <w:sz w:val="24"/>
          <w:szCs w:val="24"/>
        </w:rPr>
        <w:tab/>
      </w:r>
      <w:r w:rsidR="00D03D50">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00D03D50">
        <w:rPr>
          <w:rFonts w:ascii="Times New Roman" w:hAnsi="Times New Roman" w:cs="Times New Roman"/>
          <w:sz w:val="24"/>
          <w:szCs w:val="24"/>
        </w:rPr>
        <w:t>3</w:t>
      </w:r>
      <w:r w:rsidR="007C5D24">
        <w:rPr>
          <w:rFonts w:ascii="Times New Roman" w:hAnsi="Times New Roman" w:cs="Times New Roman"/>
          <w:sz w:val="24"/>
          <w:szCs w:val="24"/>
        </w:rPr>
        <w:t>0</w:t>
      </w:r>
    </w:p>
    <w:p w14:paraId="08DEEE9A" w14:textId="22898616" w:rsidR="002419CE" w:rsidRPr="002419CE" w:rsidRDefault="002419CE" w:rsidP="002419CE">
      <w:pPr>
        <w:spacing w:line="360" w:lineRule="auto"/>
        <w:ind w:firstLine="720"/>
        <w:rPr>
          <w:rFonts w:ascii="Times New Roman" w:hAnsi="Times New Roman" w:cs="Times New Roman"/>
          <w:sz w:val="24"/>
          <w:szCs w:val="24"/>
        </w:rPr>
      </w:pPr>
      <w:r w:rsidRPr="002419CE">
        <w:rPr>
          <w:rFonts w:ascii="Times New Roman" w:hAnsi="Times New Roman" w:cs="Times New Roman"/>
          <w:sz w:val="24"/>
          <w:szCs w:val="24"/>
        </w:rPr>
        <w:t>3.3</w:t>
      </w:r>
      <w:r w:rsidRPr="002419CE">
        <w:rPr>
          <w:rFonts w:ascii="Times New Roman" w:hAnsi="Times New Roman" w:cs="Times New Roman"/>
          <w:sz w:val="24"/>
          <w:szCs w:val="24"/>
        </w:rPr>
        <w:tab/>
      </w:r>
      <w:r w:rsidR="00D03D50">
        <w:rPr>
          <w:rFonts w:ascii="Times New Roman" w:hAnsi="Times New Roman" w:cs="Times New Roman"/>
          <w:sz w:val="24"/>
          <w:szCs w:val="24"/>
        </w:rPr>
        <w:t>Research m</w:t>
      </w:r>
      <w:r w:rsidRPr="002419CE">
        <w:rPr>
          <w:rFonts w:ascii="Times New Roman" w:hAnsi="Times New Roman" w:cs="Times New Roman"/>
          <w:sz w:val="24"/>
          <w:szCs w:val="24"/>
        </w:rPr>
        <w:t>ethods</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D03D50">
        <w:rPr>
          <w:rFonts w:ascii="Times New Roman" w:hAnsi="Times New Roman" w:cs="Times New Roman"/>
          <w:sz w:val="24"/>
          <w:szCs w:val="24"/>
        </w:rPr>
        <w:t>3</w:t>
      </w:r>
      <w:r w:rsidR="007C5D24">
        <w:rPr>
          <w:rFonts w:ascii="Times New Roman" w:hAnsi="Times New Roman" w:cs="Times New Roman"/>
          <w:sz w:val="24"/>
          <w:szCs w:val="24"/>
        </w:rPr>
        <w:t>1</w:t>
      </w:r>
    </w:p>
    <w:p w14:paraId="76834E3A" w14:textId="72EC8104"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r>
      <w:r w:rsidRPr="002419CE">
        <w:rPr>
          <w:rFonts w:ascii="Times New Roman" w:hAnsi="Times New Roman" w:cs="Times New Roman"/>
          <w:sz w:val="24"/>
          <w:szCs w:val="24"/>
        </w:rPr>
        <w:tab/>
        <w:t>3.3.1</w:t>
      </w:r>
      <w:r w:rsidRPr="002419CE">
        <w:rPr>
          <w:rFonts w:ascii="Times New Roman" w:hAnsi="Times New Roman" w:cs="Times New Roman"/>
          <w:sz w:val="24"/>
          <w:szCs w:val="24"/>
        </w:rPr>
        <w:tab/>
      </w:r>
      <w:r w:rsidR="00D03D50">
        <w:rPr>
          <w:rFonts w:ascii="Times New Roman" w:hAnsi="Times New Roman" w:cs="Times New Roman"/>
          <w:sz w:val="24"/>
          <w:szCs w:val="24"/>
        </w:rPr>
        <w:t>Quantitative research</w:t>
      </w:r>
      <w:r w:rsidR="00D03D50">
        <w:rPr>
          <w:rFonts w:ascii="Times New Roman" w:hAnsi="Times New Roman" w:cs="Times New Roman"/>
          <w:sz w:val="24"/>
          <w:szCs w:val="24"/>
        </w:rPr>
        <w:tab/>
      </w:r>
      <w:r w:rsidR="00D03D50">
        <w:rPr>
          <w:rFonts w:ascii="Times New Roman" w:hAnsi="Times New Roman" w:cs="Times New Roman"/>
          <w:sz w:val="24"/>
          <w:szCs w:val="24"/>
        </w:rPr>
        <w:tab/>
      </w:r>
      <w:r w:rsidR="00D03D50">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00D03D50">
        <w:rPr>
          <w:rFonts w:ascii="Times New Roman" w:hAnsi="Times New Roman" w:cs="Times New Roman"/>
          <w:sz w:val="24"/>
          <w:szCs w:val="24"/>
        </w:rPr>
        <w:t>3</w:t>
      </w:r>
      <w:r w:rsidR="007C5D24">
        <w:rPr>
          <w:rFonts w:ascii="Times New Roman" w:hAnsi="Times New Roman" w:cs="Times New Roman"/>
          <w:sz w:val="24"/>
          <w:szCs w:val="24"/>
        </w:rPr>
        <w:t>1</w:t>
      </w:r>
    </w:p>
    <w:p w14:paraId="265D057A" w14:textId="0A05996B" w:rsidR="002419CE" w:rsidRDefault="002419CE" w:rsidP="002419CE">
      <w:pPr>
        <w:spacing w:line="360" w:lineRule="auto"/>
        <w:ind w:firstLine="720"/>
        <w:rPr>
          <w:rFonts w:ascii="Times New Roman" w:hAnsi="Times New Roman" w:cs="Times New Roman"/>
          <w:sz w:val="24"/>
          <w:szCs w:val="24"/>
        </w:rPr>
      </w:pPr>
      <w:r w:rsidRPr="002419CE">
        <w:rPr>
          <w:rFonts w:ascii="Times New Roman" w:hAnsi="Times New Roman" w:cs="Times New Roman"/>
          <w:sz w:val="24"/>
          <w:szCs w:val="24"/>
        </w:rPr>
        <w:t>3.4</w:t>
      </w:r>
      <w:r w:rsidRPr="002419CE">
        <w:rPr>
          <w:rFonts w:ascii="Times New Roman" w:hAnsi="Times New Roman" w:cs="Times New Roman"/>
          <w:sz w:val="24"/>
          <w:szCs w:val="24"/>
        </w:rPr>
        <w:tab/>
      </w:r>
      <w:r w:rsidR="00D03D50">
        <w:rPr>
          <w:rFonts w:ascii="Times New Roman" w:hAnsi="Times New Roman" w:cs="Times New Roman"/>
          <w:sz w:val="24"/>
          <w:szCs w:val="24"/>
        </w:rPr>
        <w:t>Research strategy</w:t>
      </w:r>
      <w:r w:rsidR="00D03D50">
        <w:rPr>
          <w:rFonts w:ascii="Times New Roman" w:hAnsi="Times New Roman" w:cs="Times New Roman"/>
          <w:sz w:val="24"/>
          <w:szCs w:val="24"/>
        </w:rPr>
        <w:tab/>
      </w:r>
      <w:r w:rsidR="00D03D50">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00D03D50">
        <w:rPr>
          <w:rFonts w:ascii="Times New Roman" w:hAnsi="Times New Roman" w:cs="Times New Roman"/>
          <w:sz w:val="24"/>
          <w:szCs w:val="24"/>
        </w:rPr>
        <w:t>3</w:t>
      </w:r>
      <w:r w:rsidR="007C5D24">
        <w:rPr>
          <w:rFonts w:ascii="Times New Roman" w:hAnsi="Times New Roman" w:cs="Times New Roman"/>
          <w:sz w:val="24"/>
          <w:szCs w:val="24"/>
        </w:rPr>
        <w:t>2</w:t>
      </w:r>
    </w:p>
    <w:p w14:paraId="429C640D" w14:textId="61FA3BEA" w:rsidR="00D73946" w:rsidRDefault="00D73946" w:rsidP="002419CE">
      <w:pPr>
        <w:spacing w:line="360" w:lineRule="auto"/>
        <w:ind w:firstLine="720"/>
        <w:rPr>
          <w:rFonts w:ascii="Times New Roman" w:hAnsi="Times New Roman" w:cs="Times New Roman"/>
          <w:sz w:val="24"/>
          <w:szCs w:val="24"/>
        </w:rPr>
      </w:pPr>
      <w:r>
        <w:rPr>
          <w:rFonts w:ascii="Times New Roman" w:hAnsi="Times New Roman" w:cs="Times New Roman"/>
          <w:sz w:val="24"/>
          <w:szCs w:val="24"/>
        </w:rPr>
        <w:tab/>
        <w:t>3.4.1</w:t>
      </w:r>
      <w:r>
        <w:rPr>
          <w:rFonts w:ascii="Times New Roman" w:hAnsi="Times New Roman" w:cs="Times New Roman"/>
          <w:sz w:val="24"/>
          <w:szCs w:val="24"/>
        </w:rPr>
        <w:tab/>
        <w:t>Case study strategy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r w:rsidR="007C5D24">
        <w:rPr>
          <w:rFonts w:ascii="Times New Roman" w:hAnsi="Times New Roman" w:cs="Times New Roman"/>
          <w:sz w:val="24"/>
          <w:szCs w:val="24"/>
        </w:rPr>
        <w:t>2</w:t>
      </w:r>
    </w:p>
    <w:p w14:paraId="22FCEEE1" w14:textId="493321AD" w:rsidR="00D73946" w:rsidRPr="002419CE" w:rsidRDefault="00D73946" w:rsidP="002419CE">
      <w:pPr>
        <w:spacing w:line="360" w:lineRule="auto"/>
        <w:ind w:firstLine="720"/>
        <w:rPr>
          <w:rFonts w:ascii="Times New Roman" w:hAnsi="Times New Roman" w:cs="Times New Roman"/>
          <w:sz w:val="24"/>
          <w:szCs w:val="24"/>
        </w:rPr>
      </w:pPr>
      <w:r>
        <w:rPr>
          <w:rFonts w:ascii="Times New Roman" w:hAnsi="Times New Roman" w:cs="Times New Roman"/>
          <w:sz w:val="24"/>
          <w:szCs w:val="24"/>
        </w:rPr>
        <w:tab/>
        <w:t>3.4.2</w:t>
      </w:r>
      <w:r>
        <w:rPr>
          <w:rFonts w:ascii="Times New Roman" w:hAnsi="Times New Roman" w:cs="Times New Roman"/>
          <w:sz w:val="24"/>
          <w:szCs w:val="24"/>
        </w:rPr>
        <w:tab/>
        <w:t>Survey strategy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r w:rsidR="007C5D24">
        <w:rPr>
          <w:rFonts w:ascii="Times New Roman" w:hAnsi="Times New Roman" w:cs="Times New Roman"/>
          <w:sz w:val="24"/>
          <w:szCs w:val="24"/>
        </w:rPr>
        <w:t>3</w:t>
      </w:r>
    </w:p>
    <w:p w14:paraId="59A7DD47" w14:textId="10205440" w:rsidR="002419CE" w:rsidRDefault="002419CE" w:rsidP="002419CE">
      <w:pPr>
        <w:spacing w:line="360" w:lineRule="auto"/>
        <w:ind w:firstLine="720"/>
        <w:rPr>
          <w:rFonts w:ascii="Times New Roman" w:hAnsi="Times New Roman" w:cs="Times New Roman"/>
          <w:sz w:val="24"/>
          <w:szCs w:val="24"/>
        </w:rPr>
      </w:pPr>
      <w:r w:rsidRPr="002419CE">
        <w:rPr>
          <w:rFonts w:ascii="Times New Roman" w:hAnsi="Times New Roman" w:cs="Times New Roman"/>
          <w:sz w:val="24"/>
          <w:szCs w:val="24"/>
        </w:rPr>
        <w:t>3.5</w:t>
      </w:r>
      <w:r w:rsidRPr="002419CE">
        <w:rPr>
          <w:rFonts w:ascii="Times New Roman" w:hAnsi="Times New Roman" w:cs="Times New Roman"/>
          <w:sz w:val="24"/>
          <w:szCs w:val="24"/>
        </w:rPr>
        <w:tab/>
      </w:r>
      <w:r w:rsidR="00D73946">
        <w:rPr>
          <w:rFonts w:ascii="Times New Roman" w:hAnsi="Times New Roman" w:cs="Times New Roman"/>
          <w:sz w:val="24"/>
          <w:szCs w:val="24"/>
        </w:rPr>
        <w:t>Study time horizon</w:t>
      </w:r>
      <w:r w:rsidR="00D73946">
        <w:rPr>
          <w:rFonts w:ascii="Times New Roman" w:hAnsi="Times New Roman" w:cs="Times New Roman"/>
          <w:sz w:val="24"/>
          <w:szCs w:val="24"/>
        </w:rPr>
        <w:tab/>
      </w:r>
      <w:r w:rsidR="00D73946">
        <w:rPr>
          <w:rFonts w:ascii="Times New Roman" w:hAnsi="Times New Roman" w:cs="Times New Roman"/>
          <w:sz w:val="24"/>
          <w:szCs w:val="24"/>
        </w:rPr>
        <w:tab/>
      </w:r>
      <w:r w:rsidR="00D73946">
        <w:rPr>
          <w:rFonts w:ascii="Times New Roman" w:hAnsi="Times New Roman" w:cs="Times New Roman"/>
          <w:sz w:val="24"/>
          <w:szCs w:val="24"/>
        </w:rPr>
        <w:tab/>
      </w:r>
      <w:r w:rsidR="00D73946">
        <w:rPr>
          <w:rFonts w:ascii="Times New Roman" w:hAnsi="Times New Roman" w:cs="Times New Roman"/>
          <w:sz w:val="24"/>
          <w:szCs w:val="24"/>
        </w:rPr>
        <w:tab/>
      </w:r>
      <w:r w:rsidR="00D73946">
        <w:rPr>
          <w:rFonts w:ascii="Times New Roman" w:hAnsi="Times New Roman" w:cs="Times New Roman"/>
          <w:sz w:val="24"/>
          <w:szCs w:val="24"/>
        </w:rPr>
        <w:tab/>
      </w:r>
      <w:r w:rsidR="00D73946">
        <w:rPr>
          <w:rFonts w:ascii="Times New Roman" w:hAnsi="Times New Roman" w:cs="Times New Roman"/>
          <w:sz w:val="24"/>
          <w:szCs w:val="24"/>
        </w:rPr>
        <w:tab/>
      </w:r>
      <w:r w:rsidR="00D73946">
        <w:rPr>
          <w:rFonts w:ascii="Times New Roman" w:hAnsi="Times New Roman" w:cs="Times New Roman"/>
          <w:sz w:val="24"/>
          <w:szCs w:val="24"/>
        </w:rPr>
        <w:tab/>
      </w:r>
      <w:r w:rsidRPr="002419CE">
        <w:rPr>
          <w:rFonts w:ascii="Times New Roman" w:hAnsi="Times New Roman" w:cs="Times New Roman"/>
          <w:sz w:val="24"/>
          <w:szCs w:val="24"/>
        </w:rPr>
        <w:tab/>
      </w:r>
      <w:r w:rsidR="00D73946">
        <w:rPr>
          <w:rFonts w:ascii="Times New Roman" w:hAnsi="Times New Roman" w:cs="Times New Roman"/>
          <w:sz w:val="24"/>
          <w:szCs w:val="24"/>
        </w:rPr>
        <w:t>3</w:t>
      </w:r>
      <w:r w:rsidR="007C5D24">
        <w:rPr>
          <w:rFonts w:ascii="Times New Roman" w:hAnsi="Times New Roman" w:cs="Times New Roman"/>
          <w:sz w:val="24"/>
          <w:szCs w:val="24"/>
        </w:rPr>
        <w:t>4</w:t>
      </w:r>
    </w:p>
    <w:p w14:paraId="66CA476A" w14:textId="78695BC9" w:rsidR="00D73946" w:rsidRDefault="00D73946" w:rsidP="002419CE">
      <w:pPr>
        <w:spacing w:line="360" w:lineRule="auto"/>
        <w:ind w:firstLine="720"/>
        <w:rPr>
          <w:rFonts w:ascii="Times New Roman" w:hAnsi="Times New Roman" w:cs="Times New Roman"/>
          <w:sz w:val="24"/>
          <w:szCs w:val="24"/>
        </w:rPr>
      </w:pPr>
      <w:r>
        <w:rPr>
          <w:rFonts w:ascii="Times New Roman" w:hAnsi="Times New Roman" w:cs="Times New Roman"/>
          <w:sz w:val="24"/>
          <w:szCs w:val="24"/>
        </w:rPr>
        <w:t>3.6</w:t>
      </w:r>
      <w:r>
        <w:rPr>
          <w:rFonts w:ascii="Times New Roman" w:hAnsi="Times New Roman" w:cs="Times New Roman"/>
          <w:sz w:val="24"/>
          <w:szCs w:val="24"/>
        </w:rPr>
        <w:tab/>
        <w:t>Sampling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r w:rsidR="007C5D24">
        <w:rPr>
          <w:rFonts w:ascii="Times New Roman" w:hAnsi="Times New Roman" w:cs="Times New Roman"/>
          <w:sz w:val="24"/>
          <w:szCs w:val="24"/>
        </w:rPr>
        <w:t>4</w:t>
      </w:r>
    </w:p>
    <w:p w14:paraId="3DD1EF66" w14:textId="17A5D971" w:rsidR="00D73946" w:rsidRDefault="00D73946" w:rsidP="002419CE">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3.7</w:t>
      </w:r>
      <w:r>
        <w:rPr>
          <w:rFonts w:ascii="Times New Roman" w:hAnsi="Times New Roman" w:cs="Times New Roman"/>
          <w:sz w:val="24"/>
          <w:szCs w:val="24"/>
        </w:rPr>
        <w:tab/>
        <w:t>Data collection tools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r w:rsidR="007C5D24">
        <w:rPr>
          <w:rFonts w:ascii="Times New Roman" w:hAnsi="Times New Roman" w:cs="Times New Roman"/>
          <w:sz w:val="24"/>
          <w:szCs w:val="24"/>
        </w:rPr>
        <w:t>4</w:t>
      </w:r>
    </w:p>
    <w:p w14:paraId="766C4AD6" w14:textId="44350987" w:rsidR="00D73946" w:rsidRDefault="00D73946" w:rsidP="002419CE">
      <w:pPr>
        <w:spacing w:line="360" w:lineRule="auto"/>
        <w:ind w:firstLine="720"/>
        <w:rPr>
          <w:rFonts w:ascii="Times New Roman" w:hAnsi="Times New Roman" w:cs="Times New Roman"/>
          <w:sz w:val="24"/>
          <w:szCs w:val="24"/>
        </w:rPr>
      </w:pPr>
      <w:r>
        <w:rPr>
          <w:rFonts w:ascii="Times New Roman" w:hAnsi="Times New Roman" w:cs="Times New Roman"/>
          <w:sz w:val="24"/>
          <w:szCs w:val="24"/>
        </w:rPr>
        <w:tab/>
        <w:t>3.7.1</w:t>
      </w:r>
      <w:r>
        <w:rPr>
          <w:rFonts w:ascii="Times New Roman" w:hAnsi="Times New Roman" w:cs="Times New Roman"/>
          <w:sz w:val="24"/>
          <w:szCs w:val="24"/>
        </w:rPr>
        <w:tab/>
        <w:t>Questionnaires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r w:rsidR="007C5D24">
        <w:rPr>
          <w:rFonts w:ascii="Times New Roman" w:hAnsi="Times New Roman" w:cs="Times New Roman"/>
          <w:sz w:val="24"/>
          <w:szCs w:val="24"/>
        </w:rPr>
        <w:t>5</w:t>
      </w:r>
    </w:p>
    <w:p w14:paraId="15905656" w14:textId="4888A666" w:rsidR="00D73946" w:rsidRDefault="00D73946" w:rsidP="002419CE">
      <w:pPr>
        <w:spacing w:line="36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3.7.1.1</w:t>
      </w:r>
      <w:r>
        <w:rPr>
          <w:rFonts w:ascii="Times New Roman" w:hAnsi="Times New Roman" w:cs="Times New Roman"/>
          <w:sz w:val="24"/>
          <w:szCs w:val="24"/>
        </w:rPr>
        <w:tab/>
        <w:t>Pilot study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r w:rsidR="007C5D24">
        <w:rPr>
          <w:rFonts w:ascii="Times New Roman" w:hAnsi="Times New Roman" w:cs="Times New Roman"/>
          <w:sz w:val="24"/>
          <w:szCs w:val="24"/>
        </w:rPr>
        <w:t>6</w:t>
      </w:r>
    </w:p>
    <w:p w14:paraId="36231624" w14:textId="50D3184B" w:rsidR="00D73946" w:rsidRDefault="00D73946" w:rsidP="002419CE">
      <w:pPr>
        <w:spacing w:line="36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3.7.1.2</w:t>
      </w:r>
      <w:r>
        <w:rPr>
          <w:rFonts w:ascii="Times New Roman" w:hAnsi="Times New Roman" w:cs="Times New Roman"/>
          <w:sz w:val="24"/>
          <w:szCs w:val="24"/>
        </w:rPr>
        <w:tab/>
        <w:t>Questionnaire format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r w:rsidR="007C5D24">
        <w:rPr>
          <w:rFonts w:ascii="Times New Roman" w:hAnsi="Times New Roman" w:cs="Times New Roman"/>
          <w:sz w:val="24"/>
          <w:szCs w:val="24"/>
        </w:rPr>
        <w:t>6</w:t>
      </w:r>
    </w:p>
    <w:p w14:paraId="79A81341" w14:textId="3F902F8F" w:rsidR="00D73946" w:rsidRDefault="00D73946" w:rsidP="00D73946">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3.7.1.3</w:t>
      </w:r>
      <w:r>
        <w:rPr>
          <w:rFonts w:ascii="Times New Roman" w:hAnsi="Times New Roman" w:cs="Times New Roman"/>
          <w:sz w:val="24"/>
          <w:szCs w:val="24"/>
        </w:rPr>
        <w:tab/>
        <w:t>Questionnaire distribution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r w:rsidR="007C5D24">
        <w:rPr>
          <w:rFonts w:ascii="Times New Roman" w:hAnsi="Times New Roman" w:cs="Times New Roman"/>
          <w:sz w:val="24"/>
          <w:szCs w:val="24"/>
        </w:rPr>
        <w:t>7</w:t>
      </w:r>
    </w:p>
    <w:p w14:paraId="5F791D78" w14:textId="30F1BC7F" w:rsidR="00D73946" w:rsidRDefault="00D73946" w:rsidP="00D73946">
      <w:pPr>
        <w:spacing w:line="360" w:lineRule="auto"/>
        <w:rPr>
          <w:rFonts w:ascii="Times New Roman" w:hAnsi="Times New Roman" w:cs="Times New Roman"/>
          <w:sz w:val="24"/>
          <w:szCs w:val="24"/>
        </w:rPr>
      </w:pPr>
      <w:r>
        <w:rPr>
          <w:rFonts w:ascii="Times New Roman" w:hAnsi="Times New Roman" w:cs="Times New Roman"/>
          <w:sz w:val="24"/>
          <w:szCs w:val="24"/>
        </w:rPr>
        <w:tab/>
        <w:t>3.8</w:t>
      </w:r>
      <w:r>
        <w:rPr>
          <w:rFonts w:ascii="Times New Roman" w:hAnsi="Times New Roman" w:cs="Times New Roman"/>
          <w:sz w:val="24"/>
          <w:szCs w:val="24"/>
        </w:rPr>
        <w:tab/>
        <w:t>Ethics considerations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7C5D24">
        <w:rPr>
          <w:rFonts w:ascii="Times New Roman" w:hAnsi="Times New Roman" w:cs="Times New Roman"/>
          <w:sz w:val="24"/>
          <w:szCs w:val="24"/>
        </w:rPr>
        <w:t>37</w:t>
      </w:r>
    </w:p>
    <w:p w14:paraId="594CFE2B" w14:textId="13D2D37F" w:rsidR="00D73946" w:rsidRDefault="00D73946" w:rsidP="00D73946">
      <w:pPr>
        <w:spacing w:line="360" w:lineRule="auto"/>
        <w:rPr>
          <w:rFonts w:ascii="Times New Roman" w:hAnsi="Times New Roman" w:cs="Times New Roman"/>
          <w:sz w:val="24"/>
          <w:szCs w:val="24"/>
        </w:rPr>
      </w:pPr>
      <w:r>
        <w:rPr>
          <w:rFonts w:ascii="Times New Roman" w:hAnsi="Times New Roman" w:cs="Times New Roman"/>
          <w:sz w:val="24"/>
          <w:szCs w:val="24"/>
        </w:rPr>
        <w:tab/>
        <w:t>3.9</w:t>
      </w:r>
      <w:r>
        <w:rPr>
          <w:rFonts w:ascii="Times New Roman" w:hAnsi="Times New Roman" w:cs="Times New Roman"/>
          <w:sz w:val="24"/>
          <w:szCs w:val="24"/>
        </w:rPr>
        <w:tab/>
        <w:t>Data analysis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C5D24">
        <w:rPr>
          <w:rFonts w:ascii="Times New Roman" w:hAnsi="Times New Roman" w:cs="Times New Roman"/>
          <w:sz w:val="24"/>
          <w:szCs w:val="24"/>
        </w:rPr>
        <w:t>39</w:t>
      </w:r>
    </w:p>
    <w:p w14:paraId="438A0F1E" w14:textId="50B77D38" w:rsidR="00D73946" w:rsidRPr="002419CE" w:rsidRDefault="00D73946" w:rsidP="00D73946">
      <w:pPr>
        <w:spacing w:line="360" w:lineRule="auto"/>
        <w:rPr>
          <w:rFonts w:ascii="Times New Roman" w:hAnsi="Times New Roman" w:cs="Times New Roman"/>
          <w:sz w:val="24"/>
          <w:szCs w:val="24"/>
        </w:rPr>
      </w:pPr>
      <w:r>
        <w:rPr>
          <w:rFonts w:ascii="Times New Roman" w:hAnsi="Times New Roman" w:cs="Times New Roman"/>
          <w:sz w:val="24"/>
          <w:szCs w:val="24"/>
        </w:rPr>
        <w:tab/>
        <w:t>3.10</w:t>
      </w:r>
      <w:r>
        <w:rPr>
          <w:rFonts w:ascii="Times New Roman" w:hAnsi="Times New Roman" w:cs="Times New Roman"/>
          <w:sz w:val="24"/>
          <w:szCs w:val="24"/>
        </w:rPr>
        <w:tab/>
        <w:t>Study limitations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C5D24">
        <w:rPr>
          <w:rFonts w:ascii="Times New Roman" w:hAnsi="Times New Roman" w:cs="Times New Roman"/>
          <w:sz w:val="24"/>
          <w:szCs w:val="24"/>
        </w:rPr>
        <w:t>39</w:t>
      </w:r>
      <w:r>
        <w:rPr>
          <w:rFonts w:ascii="Times New Roman" w:hAnsi="Times New Roman" w:cs="Times New Roman"/>
          <w:sz w:val="24"/>
          <w:szCs w:val="24"/>
        </w:rPr>
        <w:tab/>
      </w:r>
    </w:p>
    <w:p w14:paraId="17E0E355" w14:textId="504C44A6" w:rsidR="002419CE" w:rsidRPr="002419CE" w:rsidRDefault="002419CE" w:rsidP="002419CE">
      <w:pPr>
        <w:spacing w:line="360" w:lineRule="auto"/>
        <w:rPr>
          <w:rFonts w:ascii="Times New Roman" w:hAnsi="Times New Roman" w:cs="Times New Roman"/>
          <w:b/>
          <w:sz w:val="24"/>
          <w:szCs w:val="24"/>
        </w:rPr>
      </w:pPr>
      <w:r w:rsidRPr="002419CE">
        <w:rPr>
          <w:rFonts w:ascii="Times New Roman" w:hAnsi="Times New Roman" w:cs="Times New Roman"/>
          <w:b/>
          <w:sz w:val="24"/>
          <w:szCs w:val="24"/>
        </w:rPr>
        <w:t>Chapter 4</w:t>
      </w:r>
      <w:r w:rsidRPr="002419CE">
        <w:rPr>
          <w:rFonts w:ascii="Times New Roman" w:hAnsi="Times New Roman" w:cs="Times New Roman"/>
          <w:b/>
          <w:sz w:val="24"/>
          <w:szCs w:val="24"/>
        </w:rPr>
        <w:tab/>
      </w:r>
      <w:r w:rsidR="007C5D24">
        <w:rPr>
          <w:rFonts w:ascii="Times New Roman" w:hAnsi="Times New Roman" w:cs="Times New Roman"/>
          <w:b/>
          <w:sz w:val="24"/>
          <w:szCs w:val="24"/>
        </w:rPr>
        <w:t>Study f</w:t>
      </w:r>
      <w:r w:rsidRPr="002419CE">
        <w:rPr>
          <w:rFonts w:ascii="Times New Roman" w:hAnsi="Times New Roman" w:cs="Times New Roman"/>
          <w:b/>
          <w:sz w:val="24"/>
          <w:szCs w:val="24"/>
        </w:rPr>
        <w:t>indings</w:t>
      </w:r>
    </w:p>
    <w:p w14:paraId="297DF4FE" w14:textId="2797F1B1"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4.1</w:t>
      </w:r>
      <w:r w:rsidRPr="002419CE">
        <w:rPr>
          <w:rFonts w:ascii="Times New Roman" w:hAnsi="Times New Roman" w:cs="Times New Roman"/>
          <w:sz w:val="24"/>
          <w:szCs w:val="24"/>
        </w:rPr>
        <w:tab/>
        <w:t>Introduction</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00D73946">
        <w:rPr>
          <w:rFonts w:ascii="Times New Roman" w:hAnsi="Times New Roman" w:cs="Times New Roman"/>
          <w:sz w:val="24"/>
          <w:szCs w:val="24"/>
        </w:rPr>
        <w:t>4</w:t>
      </w:r>
      <w:r w:rsidR="007C5D24">
        <w:rPr>
          <w:rFonts w:ascii="Times New Roman" w:hAnsi="Times New Roman" w:cs="Times New Roman"/>
          <w:sz w:val="24"/>
          <w:szCs w:val="24"/>
        </w:rPr>
        <w:t>1</w:t>
      </w:r>
    </w:p>
    <w:p w14:paraId="602C8831" w14:textId="61BCBC8D" w:rsid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4.2</w:t>
      </w:r>
      <w:r w:rsidRPr="002419CE">
        <w:rPr>
          <w:rFonts w:ascii="Times New Roman" w:hAnsi="Times New Roman" w:cs="Times New Roman"/>
          <w:sz w:val="24"/>
          <w:szCs w:val="24"/>
        </w:rPr>
        <w:tab/>
      </w:r>
      <w:r w:rsidR="00D73946">
        <w:rPr>
          <w:rFonts w:ascii="Times New Roman" w:hAnsi="Times New Roman" w:cs="Times New Roman"/>
          <w:sz w:val="24"/>
          <w:szCs w:val="24"/>
        </w:rPr>
        <w:t>Findings</w:t>
      </w:r>
      <w:r w:rsidR="00D73946">
        <w:rPr>
          <w:rFonts w:ascii="Times New Roman" w:hAnsi="Times New Roman" w:cs="Times New Roman"/>
          <w:sz w:val="24"/>
          <w:szCs w:val="24"/>
        </w:rPr>
        <w:tab/>
      </w:r>
      <w:r w:rsidR="00D73946">
        <w:rPr>
          <w:rFonts w:ascii="Times New Roman" w:hAnsi="Times New Roman" w:cs="Times New Roman"/>
          <w:sz w:val="24"/>
          <w:szCs w:val="24"/>
        </w:rPr>
        <w:tab/>
      </w:r>
      <w:r w:rsidR="00D73946">
        <w:rPr>
          <w:rFonts w:ascii="Times New Roman" w:hAnsi="Times New Roman" w:cs="Times New Roman"/>
          <w:sz w:val="24"/>
          <w:szCs w:val="24"/>
        </w:rPr>
        <w:tab/>
      </w:r>
      <w:r w:rsidR="00D73946">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D73946">
        <w:rPr>
          <w:rFonts w:ascii="Times New Roman" w:hAnsi="Times New Roman" w:cs="Times New Roman"/>
          <w:sz w:val="24"/>
          <w:szCs w:val="24"/>
        </w:rPr>
        <w:t>4</w:t>
      </w:r>
      <w:r w:rsidR="007C5D24">
        <w:rPr>
          <w:rFonts w:ascii="Times New Roman" w:hAnsi="Times New Roman" w:cs="Times New Roman"/>
          <w:sz w:val="24"/>
          <w:szCs w:val="24"/>
        </w:rPr>
        <w:t>1</w:t>
      </w:r>
    </w:p>
    <w:p w14:paraId="33EE84CC" w14:textId="5D39F93A" w:rsidR="00D73946" w:rsidRDefault="00D73946"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4.2.1</w:t>
      </w:r>
      <w:r>
        <w:rPr>
          <w:rFonts w:ascii="Times New Roman" w:hAnsi="Times New Roman" w:cs="Times New Roman"/>
          <w:sz w:val="24"/>
          <w:szCs w:val="24"/>
        </w:rPr>
        <w:tab/>
      </w:r>
      <w:r w:rsidR="00F87631">
        <w:rPr>
          <w:rFonts w:ascii="Times New Roman" w:hAnsi="Times New Roman" w:cs="Times New Roman"/>
          <w:sz w:val="24"/>
          <w:szCs w:val="24"/>
        </w:rPr>
        <w:t>Demographic profile</w:t>
      </w:r>
      <w:r>
        <w:rPr>
          <w:rFonts w:ascii="Times New Roman" w:hAnsi="Times New Roman" w:cs="Times New Roman"/>
          <w:sz w:val="24"/>
          <w:szCs w:val="24"/>
        </w:rPr>
        <w:t xml:space="preserve"> of respondents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F87631">
        <w:rPr>
          <w:rFonts w:ascii="Times New Roman" w:hAnsi="Times New Roman" w:cs="Times New Roman"/>
          <w:sz w:val="24"/>
          <w:szCs w:val="24"/>
        </w:rPr>
        <w:tab/>
      </w:r>
      <w:r>
        <w:rPr>
          <w:rFonts w:ascii="Times New Roman" w:hAnsi="Times New Roman" w:cs="Times New Roman"/>
          <w:sz w:val="24"/>
          <w:szCs w:val="24"/>
        </w:rPr>
        <w:t>4</w:t>
      </w:r>
      <w:r w:rsidR="007C5D24">
        <w:rPr>
          <w:rFonts w:ascii="Times New Roman" w:hAnsi="Times New Roman" w:cs="Times New Roman"/>
          <w:sz w:val="24"/>
          <w:szCs w:val="24"/>
        </w:rPr>
        <w:t>1</w:t>
      </w:r>
    </w:p>
    <w:p w14:paraId="6D9AEED1" w14:textId="6EFD0F98" w:rsidR="00D73946" w:rsidRDefault="00D73946"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sidR="00566337">
        <w:rPr>
          <w:rFonts w:ascii="Times New Roman" w:hAnsi="Times New Roman" w:cs="Times New Roman"/>
          <w:sz w:val="24"/>
          <w:szCs w:val="24"/>
        </w:rPr>
        <w:tab/>
        <w:t>4.2.1.1</w:t>
      </w:r>
      <w:r w:rsidR="00566337">
        <w:rPr>
          <w:rFonts w:ascii="Times New Roman" w:hAnsi="Times New Roman" w:cs="Times New Roman"/>
          <w:sz w:val="24"/>
          <w:szCs w:val="24"/>
        </w:rPr>
        <w:tab/>
        <w:t>Gender of respondents</w:t>
      </w:r>
      <w:r w:rsidR="00566337">
        <w:rPr>
          <w:rFonts w:ascii="Times New Roman" w:hAnsi="Times New Roman" w:cs="Times New Roman"/>
          <w:sz w:val="24"/>
          <w:szCs w:val="24"/>
        </w:rPr>
        <w:tab/>
      </w:r>
      <w:r w:rsidR="00566337">
        <w:rPr>
          <w:rFonts w:ascii="Times New Roman" w:hAnsi="Times New Roman" w:cs="Times New Roman"/>
          <w:sz w:val="24"/>
          <w:szCs w:val="24"/>
        </w:rPr>
        <w:tab/>
      </w:r>
      <w:r w:rsidR="00566337">
        <w:rPr>
          <w:rFonts w:ascii="Times New Roman" w:hAnsi="Times New Roman" w:cs="Times New Roman"/>
          <w:sz w:val="24"/>
          <w:szCs w:val="24"/>
        </w:rPr>
        <w:tab/>
      </w:r>
      <w:r w:rsidR="00566337">
        <w:rPr>
          <w:rFonts w:ascii="Times New Roman" w:hAnsi="Times New Roman" w:cs="Times New Roman"/>
          <w:sz w:val="24"/>
          <w:szCs w:val="24"/>
        </w:rPr>
        <w:tab/>
      </w:r>
      <w:r w:rsidR="00566337">
        <w:rPr>
          <w:rFonts w:ascii="Times New Roman" w:hAnsi="Times New Roman" w:cs="Times New Roman"/>
          <w:sz w:val="24"/>
          <w:szCs w:val="24"/>
        </w:rPr>
        <w:tab/>
      </w:r>
      <w:r w:rsidR="00566337">
        <w:rPr>
          <w:rFonts w:ascii="Times New Roman" w:hAnsi="Times New Roman" w:cs="Times New Roman"/>
          <w:sz w:val="24"/>
          <w:szCs w:val="24"/>
        </w:rPr>
        <w:tab/>
        <w:t>4</w:t>
      </w:r>
      <w:r w:rsidR="007C5D24">
        <w:rPr>
          <w:rFonts w:ascii="Times New Roman" w:hAnsi="Times New Roman" w:cs="Times New Roman"/>
          <w:sz w:val="24"/>
          <w:szCs w:val="24"/>
        </w:rPr>
        <w:t>2</w:t>
      </w:r>
    </w:p>
    <w:p w14:paraId="07359B22" w14:textId="6CACDE1F" w:rsidR="00566337" w:rsidRDefault="00566337"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4.2.1.2</w:t>
      </w:r>
      <w:r>
        <w:rPr>
          <w:rFonts w:ascii="Times New Roman" w:hAnsi="Times New Roman" w:cs="Times New Roman"/>
          <w:sz w:val="24"/>
          <w:szCs w:val="24"/>
        </w:rPr>
        <w:tab/>
        <w:t>Age of respondents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r w:rsidR="007C5D24">
        <w:rPr>
          <w:rFonts w:ascii="Times New Roman" w:hAnsi="Times New Roman" w:cs="Times New Roman"/>
          <w:sz w:val="24"/>
          <w:szCs w:val="24"/>
        </w:rPr>
        <w:t>3</w:t>
      </w:r>
    </w:p>
    <w:p w14:paraId="5E7A297A" w14:textId="1F9E1FEB" w:rsidR="00566337" w:rsidRDefault="00566337"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4.2.1.3</w:t>
      </w:r>
      <w:r>
        <w:rPr>
          <w:rFonts w:ascii="Times New Roman" w:hAnsi="Times New Roman" w:cs="Times New Roman"/>
          <w:sz w:val="24"/>
          <w:szCs w:val="24"/>
        </w:rPr>
        <w:tab/>
        <w:t>Total household income of respondents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r w:rsidR="007C5D24">
        <w:rPr>
          <w:rFonts w:ascii="Times New Roman" w:hAnsi="Times New Roman" w:cs="Times New Roman"/>
          <w:sz w:val="24"/>
          <w:szCs w:val="24"/>
        </w:rPr>
        <w:t>3</w:t>
      </w:r>
    </w:p>
    <w:p w14:paraId="3FD1E50A" w14:textId="4B0CBBFA" w:rsidR="00566337" w:rsidRDefault="00566337"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4.2.2</w:t>
      </w:r>
      <w:r w:rsidR="00050DB2">
        <w:rPr>
          <w:rFonts w:ascii="Times New Roman" w:hAnsi="Times New Roman" w:cs="Times New Roman"/>
          <w:sz w:val="24"/>
          <w:szCs w:val="24"/>
        </w:rPr>
        <w:tab/>
        <w:t>Current frequency of shopping trips</w:t>
      </w:r>
      <w:r w:rsidR="00050DB2">
        <w:rPr>
          <w:rFonts w:ascii="Times New Roman" w:hAnsi="Times New Roman" w:cs="Times New Roman"/>
          <w:sz w:val="24"/>
          <w:szCs w:val="24"/>
        </w:rPr>
        <w:tab/>
      </w:r>
      <w:r w:rsidR="00050DB2">
        <w:rPr>
          <w:rFonts w:ascii="Times New Roman" w:hAnsi="Times New Roman" w:cs="Times New Roman"/>
          <w:sz w:val="24"/>
          <w:szCs w:val="24"/>
        </w:rPr>
        <w:tab/>
      </w:r>
      <w:r w:rsidR="00050DB2">
        <w:rPr>
          <w:rFonts w:ascii="Times New Roman" w:hAnsi="Times New Roman" w:cs="Times New Roman"/>
          <w:sz w:val="24"/>
          <w:szCs w:val="24"/>
        </w:rPr>
        <w:tab/>
      </w:r>
      <w:r w:rsidR="00050DB2">
        <w:rPr>
          <w:rFonts w:ascii="Times New Roman" w:hAnsi="Times New Roman" w:cs="Times New Roman"/>
          <w:sz w:val="24"/>
          <w:szCs w:val="24"/>
        </w:rPr>
        <w:tab/>
      </w:r>
      <w:r w:rsidR="00050DB2">
        <w:rPr>
          <w:rFonts w:ascii="Times New Roman" w:hAnsi="Times New Roman" w:cs="Times New Roman"/>
          <w:sz w:val="24"/>
          <w:szCs w:val="24"/>
        </w:rPr>
        <w:tab/>
      </w:r>
      <w:r w:rsidR="00050DB2">
        <w:rPr>
          <w:rFonts w:ascii="Times New Roman" w:hAnsi="Times New Roman" w:cs="Times New Roman"/>
          <w:sz w:val="24"/>
          <w:szCs w:val="24"/>
        </w:rPr>
        <w:tab/>
        <w:t>4</w:t>
      </w:r>
      <w:r w:rsidR="007C5D24">
        <w:rPr>
          <w:rFonts w:ascii="Times New Roman" w:hAnsi="Times New Roman" w:cs="Times New Roman"/>
          <w:sz w:val="24"/>
          <w:szCs w:val="24"/>
        </w:rPr>
        <w:t>4</w:t>
      </w:r>
    </w:p>
    <w:p w14:paraId="14910D37" w14:textId="4B04F775" w:rsidR="00050DB2" w:rsidRDefault="00050DB2"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4.2.3</w:t>
      </w:r>
      <w:r>
        <w:rPr>
          <w:rFonts w:ascii="Times New Roman" w:hAnsi="Times New Roman" w:cs="Times New Roman"/>
          <w:sz w:val="24"/>
          <w:szCs w:val="24"/>
        </w:rPr>
        <w:tab/>
        <w:t>Shops frequented by respondents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r w:rsidR="007C5D24">
        <w:rPr>
          <w:rFonts w:ascii="Times New Roman" w:hAnsi="Times New Roman" w:cs="Times New Roman"/>
          <w:sz w:val="24"/>
          <w:szCs w:val="24"/>
        </w:rPr>
        <w:t>5</w:t>
      </w:r>
    </w:p>
    <w:p w14:paraId="465E495D" w14:textId="3D060AF7" w:rsidR="00050DB2" w:rsidRDefault="00050DB2"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4.2.4</w:t>
      </w:r>
      <w:r>
        <w:rPr>
          <w:rFonts w:ascii="Times New Roman" w:hAnsi="Times New Roman" w:cs="Times New Roman"/>
          <w:sz w:val="24"/>
          <w:szCs w:val="24"/>
        </w:rPr>
        <w:tab/>
        <w:t>Pre-SUCB charge bag use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r w:rsidR="007E1777">
        <w:rPr>
          <w:rFonts w:ascii="Times New Roman" w:hAnsi="Times New Roman" w:cs="Times New Roman"/>
          <w:sz w:val="24"/>
          <w:szCs w:val="24"/>
        </w:rPr>
        <w:t>6</w:t>
      </w:r>
    </w:p>
    <w:p w14:paraId="369AABCB" w14:textId="388F9151" w:rsidR="00050DB2" w:rsidRDefault="00050DB2"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4.2.5</w:t>
      </w:r>
      <w:r>
        <w:rPr>
          <w:rFonts w:ascii="Times New Roman" w:hAnsi="Times New Roman" w:cs="Times New Roman"/>
          <w:sz w:val="24"/>
          <w:szCs w:val="24"/>
        </w:rPr>
        <w:tab/>
        <w:t>Types of shopping bag(s) used since the plastic bag charge was introduced</w:t>
      </w:r>
      <w:r>
        <w:rPr>
          <w:rFonts w:ascii="Times New Roman" w:hAnsi="Times New Roman" w:cs="Times New Roman"/>
          <w:sz w:val="24"/>
          <w:szCs w:val="24"/>
        </w:rPr>
        <w:tab/>
        <w:t>4</w:t>
      </w:r>
      <w:r w:rsidR="007E1777">
        <w:rPr>
          <w:rFonts w:ascii="Times New Roman" w:hAnsi="Times New Roman" w:cs="Times New Roman"/>
          <w:sz w:val="24"/>
          <w:szCs w:val="24"/>
        </w:rPr>
        <w:t>7</w:t>
      </w:r>
    </w:p>
    <w:p w14:paraId="39364631" w14:textId="01CAE9BC" w:rsidR="00050DB2" w:rsidRDefault="00050DB2"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4.2.6</w:t>
      </w:r>
      <w:r>
        <w:rPr>
          <w:rFonts w:ascii="Times New Roman" w:hAnsi="Times New Roman" w:cs="Times New Roman"/>
          <w:sz w:val="24"/>
          <w:szCs w:val="24"/>
        </w:rPr>
        <w:tab/>
        <w:t>Factors influencing the choice of choice of the type shopping bags</w:t>
      </w:r>
      <w:r>
        <w:rPr>
          <w:rFonts w:ascii="Times New Roman" w:hAnsi="Times New Roman" w:cs="Times New Roman"/>
          <w:sz w:val="24"/>
          <w:szCs w:val="24"/>
        </w:rPr>
        <w:tab/>
      </w:r>
      <w:r>
        <w:rPr>
          <w:rFonts w:ascii="Times New Roman" w:hAnsi="Times New Roman" w:cs="Times New Roman"/>
          <w:sz w:val="24"/>
          <w:szCs w:val="24"/>
        </w:rPr>
        <w:tab/>
      </w:r>
      <w:r w:rsidR="007E1777">
        <w:rPr>
          <w:rFonts w:ascii="Times New Roman" w:hAnsi="Times New Roman" w:cs="Times New Roman"/>
          <w:sz w:val="24"/>
          <w:szCs w:val="24"/>
        </w:rPr>
        <w:t>49</w:t>
      </w:r>
    </w:p>
    <w:p w14:paraId="012DB873" w14:textId="15514A2E" w:rsidR="00050DB2" w:rsidRDefault="00050DB2"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4.2.7</w:t>
      </w:r>
      <w:r>
        <w:rPr>
          <w:rFonts w:ascii="Times New Roman" w:hAnsi="Times New Roman" w:cs="Times New Roman"/>
          <w:sz w:val="24"/>
          <w:szCs w:val="24"/>
        </w:rPr>
        <w:tab/>
        <w:t>Re-use of plastic shopping bags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r w:rsidR="007E1777">
        <w:rPr>
          <w:rFonts w:ascii="Times New Roman" w:hAnsi="Times New Roman" w:cs="Times New Roman"/>
          <w:sz w:val="24"/>
          <w:szCs w:val="24"/>
        </w:rPr>
        <w:t>0</w:t>
      </w:r>
    </w:p>
    <w:p w14:paraId="1E5EC6E0" w14:textId="5034753D" w:rsidR="00050DB2" w:rsidRDefault="00050DB2"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4.2.7.1</w:t>
      </w:r>
      <w:r>
        <w:rPr>
          <w:rFonts w:ascii="Times New Roman" w:hAnsi="Times New Roman" w:cs="Times New Roman"/>
          <w:sz w:val="24"/>
          <w:szCs w:val="24"/>
        </w:rPr>
        <w:tab/>
        <w:t>Number of re-use of plastic shopping bags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r w:rsidR="007E1777">
        <w:rPr>
          <w:rFonts w:ascii="Times New Roman" w:hAnsi="Times New Roman" w:cs="Times New Roman"/>
          <w:sz w:val="24"/>
          <w:szCs w:val="24"/>
        </w:rPr>
        <w:t>5</w:t>
      </w:r>
    </w:p>
    <w:p w14:paraId="7B4AC77E" w14:textId="34DBCE56" w:rsidR="00050DB2" w:rsidRDefault="00050DB2"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4.2.8</w:t>
      </w:r>
      <w:r>
        <w:rPr>
          <w:rFonts w:ascii="Times New Roman" w:hAnsi="Times New Roman" w:cs="Times New Roman"/>
          <w:sz w:val="24"/>
          <w:szCs w:val="24"/>
        </w:rPr>
        <w:tab/>
        <w:t>Reasons for not re-using plastic shopping bags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r w:rsidR="007E1777">
        <w:rPr>
          <w:rFonts w:ascii="Times New Roman" w:hAnsi="Times New Roman" w:cs="Times New Roman"/>
          <w:sz w:val="24"/>
          <w:szCs w:val="24"/>
        </w:rPr>
        <w:t>0</w:t>
      </w:r>
    </w:p>
    <w:p w14:paraId="73C1F59A" w14:textId="3D8D1089" w:rsidR="00050DB2" w:rsidRDefault="00050DB2"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4.2.9</w:t>
      </w:r>
      <w:r>
        <w:rPr>
          <w:rFonts w:ascii="Times New Roman" w:hAnsi="Times New Roman" w:cs="Times New Roman"/>
          <w:sz w:val="24"/>
          <w:szCs w:val="24"/>
        </w:rPr>
        <w:tab/>
        <w:t>Plastic bags disposal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r w:rsidR="007E1777">
        <w:rPr>
          <w:rFonts w:ascii="Times New Roman" w:hAnsi="Times New Roman" w:cs="Times New Roman"/>
          <w:sz w:val="24"/>
          <w:szCs w:val="24"/>
        </w:rPr>
        <w:t>1</w:t>
      </w:r>
    </w:p>
    <w:p w14:paraId="290A915C" w14:textId="5405364A" w:rsidR="00050DB2" w:rsidRDefault="00A70410" w:rsidP="002419C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4.2.10</w:t>
      </w:r>
      <w:r>
        <w:rPr>
          <w:rFonts w:ascii="Times New Roman" w:hAnsi="Times New Roman" w:cs="Times New Roman"/>
          <w:sz w:val="24"/>
          <w:szCs w:val="24"/>
        </w:rPr>
        <w:tab/>
        <w:t>Ownership of non-plastic shopping bags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r w:rsidR="007E1777">
        <w:rPr>
          <w:rFonts w:ascii="Times New Roman" w:hAnsi="Times New Roman" w:cs="Times New Roman"/>
          <w:sz w:val="24"/>
          <w:szCs w:val="24"/>
        </w:rPr>
        <w:t>3</w:t>
      </w:r>
    </w:p>
    <w:p w14:paraId="72204D02" w14:textId="2EB6BDE1" w:rsidR="00A70410" w:rsidRDefault="00A70410"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4.2.11</w:t>
      </w:r>
      <w:r>
        <w:rPr>
          <w:rFonts w:ascii="Times New Roman" w:hAnsi="Times New Roman" w:cs="Times New Roman"/>
          <w:sz w:val="24"/>
          <w:szCs w:val="24"/>
        </w:rPr>
        <w:tab/>
        <w:t>Number of re-use of non-plastic bags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E1777">
        <w:rPr>
          <w:rFonts w:ascii="Times New Roman" w:hAnsi="Times New Roman" w:cs="Times New Roman"/>
          <w:sz w:val="24"/>
          <w:szCs w:val="24"/>
        </w:rPr>
        <w:t>68</w:t>
      </w:r>
    </w:p>
    <w:p w14:paraId="4CDD402F" w14:textId="7C4CABD1" w:rsidR="00A70410" w:rsidRDefault="00A70410"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4.2.12</w:t>
      </w:r>
      <w:r>
        <w:rPr>
          <w:rFonts w:ascii="Times New Roman" w:hAnsi="Times New Roman" w:cs="Times New Roman"/>
          <w:sz w:val="24"/>
          <w:szCs w:val="24"/>
        </w:rPr>
        <w:tab/>
        <w:t>Disposal of non-plastic shopping bags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w:t>
      </w:r>
      <w:r w:rsidR="007E1777">
        <w:rPr>
          <w:rFonts w:ascii="Times New Roman" w:hAnsi="Times New Roman" w:cs="Times New Roman"/>
          <w:sz w:val="24"/>
          <w:szCs w:val="24"/>
        </w:rPr>
        <w:t>3</w:t>
      </w:r>
    </w:p>
    <w:p w14:paraId="69159C7F" w14:textId="55391733" w:rsidR="00A70410" w:rsidRDefault="00A70410"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4.2.13</w:t>
      </w:r>
      <w:r>
        <w:rPr>
          <w:rFonts w:ascii="Times New Roman" w:hAnsi="Times New Roman" w:cs="Times New Roman"/>
          <w:sz w:val="24"/>
          <w:szCs w:val="24"/>
        </w:rPr>
        <w:tab/>
        <w:t>Support for voluntary community based proscription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w:t>
      </w:r>
      <w:r w:rsidR="007E1777">
        <w:rPr>
          <w:rFonts w:ascii="Times New Roman" w:hAnsi="Times New Roman" w:cs="Times New Roman"/>
          <w:sz w:val="24"/>
          <w:szCs w:val="24"/>
        </w:rPr>
        <w:t>3</w:t>
      </w:r>
    </w:p>
    <w:p w14:paraId="6B1DDEEF" w14:textId="6D36B29A" w:rsidR="00A70410" w:rsidRDefault="00A70410"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4.2.14</w:t>
      </w:r>
      <w:r>
        <w:rPr>
          <w:rFonts w:ascii="Times New Roman" w:hAnsi="Times New Roman" w:cs="Times New Roman"/>
          <w:sz w:val="24"/>
          <w:szCs w:val="24"/>
        </w:rPr>
        <w:tab/>
        <w:t>Reasons for supporting or not supporting community based proscription</w:t>
      </w:r>
      <w:r>
        <w:rPr>
          <w:rFonts w:ascii="Times New Roman" w:hAnsi="Times New Roman" w:cs="Times New Roman"/>
          <w:sz w:val="24"/>
          <w:szCs w:val="24"/>
        </w:rPr>
        <w:tab/>
      </w:r>
      <w:r w:rsidR="007E1777">
        <w:rPr>
          <w:rFonts w:ascii="Times New Roman" w:hAnsi="Times New Roman" w:cs="Times New Roman"/>
          <w:sz w:val="24"/>
          <w:szCs w:val="24"/>
        </w:rPr>
        <w:t>78</w:t>
      </w:r>
    </w:p>
    <w:p w14:paraId="7218F37D" w14:textId="3CEF9E1D" w:rsidR="00A70410" w:rsidRDefault="00A70410"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4.2.15</w:t>
      </w:r>
      <w:r>
        <w:rPr>
          <w:rFonts w:ascii="Times New Roman" w:hAnsi="Times New Roman" w:cs="Times New Roman"/>
          <w:sz w:val="24"/>
          <w:szCs w:val="24"/>
        </w:rPr>
        <w:tab/>
        <w:t>Support for supporting legislation based proscription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w:t>
      </w:r>
      <w:r w:rsidR="007E1777">
        <w:rPr>
          <w:rFonts w:ascii="Times New Roman" w:hAnsi="Times New Roman" w:cs="Times New Roman"/>
          <w:sz w:val="24"/>
          <w:szCs w:val="24"/>
        </w:rPr>
        <w:t>0</w:t>
      </w:r>
    </w:p>
    <w:p w14:paraId="5474D32B" w14:textId="1DE31FD2" w:rsidR="00A70410" w:rsidRDefault="00A70410"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4.2.16</w:t>
      </w:r>
      <w:r>
        <w:rPr>
          <w:rFonts w:ascii="Times New Roman" w:hAnsi="Times New Roman" w:cs="Times New Roman"/>
          <w:sz w:val="24"/>
          <w:szCs w:val="24"/>
        </w:rPr>
        <w:tab/>
        <w:t>Reasons for supporting or not supporting legislation based proscription</w:t>
      </w:r>
      <w:r>
        <w:rPr>
          <w:rFonts w:ascii="Times New Roman" w:hAnsi="Times New Roman" w:cs="Times New Roman"/>
          <w:sz w:val="24"/>
          <w:szCs w:val="24"/>
        </w:rPr>
        <w:tab/>
        <w:t>8</w:t>
      </w:r>
      <w:r w:rsidR="007E1777">
        <w:rPr>
          <w:rFonts w:ascii="Times New Roman" w:hAnsi="Times New Roman" w:cs="Times New Roman"/>
          <w:sz w:val="24"/>
          <w:szCs w:val="24"/>
        </w:rPr>
        <w:t>5</w:t>
      </w:r>
    </w:p>
    <w:p w14:paraId="2571F27F" w14:textId="4EC58743" w:rsidR="00A70410" w:rsidRDefault="00A70410"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4.2.17</w:t>
      </w:r>
      <w:r>
        <w:rPr>
          <w:rFonts w:ascii="Times New Roman" w:hAnsi="Times New Roman" w:cs="Times New Roman"/>
          <w:sz w:val="24"/>
          <w:szCs w:val="24"/>
        </w:rPr>
        <w:tab/>
        <w:t>Frequency of shopping trips if proscription was introduced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w:t>
      </w:r>
      <w:r w:rsidR="007E1777">
        <w:rPr>
          <w:rFonts w:ascii="Times New Roman" w:hAnsi="Times New Roman" w:cs="Times New Roman"/>
          <w:sz w:val="24"/>
          <w:szCs w:val="24"/>
        </w:rPr>
        <w:t>6</w:t>
      </w:r>
    </w:p>
    <w:p w14:paraId="7E6CDE5D" w14:textId="2EC7A7BD" w:rsidR="00A70410" w:rsidRPr="002419CE" w:rsidRDefault="00A70410" w:rsidP="002419CE">
      <w:pPr>
        <w:spacing w:line="360" w:lineRule="auto"/>
        <w:rPr>
          <w:rFonts w:ascii="Times New Roman" w:hAnsi="Times New Roman" w:cs="Times New Roman"/>
          <w:sz w:val="24"/>
          <w:szCs w:val="24"/>
        </w:rPr>
      </w:pPr>
      <w:r>
        <w:rPr>
          <w:rFonts w:ascii="Times New Roman" w:hAnsi="Times New Roman" w:cs="Times New Roman"/>
          <w:sz w:val="24"/>
          <w:szCs w:val="24"/>
        </w:rPr>
        <w:tab/>
        <w:t>4.2.18</w:t>
      </w:r>
      <w:r>
        <w:rPr>
          <w:rFonts w:ascii="Times New Roman" w:hAnsi="Times New Roman" w:cs="Times New Roman"/>
          <w:sz w:val="24"/>
          <w:szCs w:val="24"/>
        </w:rPr>
        <w:tab/>
        <w:t>Shops frequented by respondents if proscription was implemented</w:t>
      </w:r>
      <w:r>
        <w:rPr>
          <w:rFonts w:ascii="Times New Roman" w:hAnsi="Times New Roman" w:cs="Times New Roman"/>
          <w:sz w:val="24"/>
          <w:szCs w:val="24"/>
        </w:rPr>
        <w:tab/>
      </w:r>
      <w:r>
        <w:rPr>
          <w:rFonts w:ascii="Times New Roman" w:hAnsi="Times New Roman" w:cs="Times New Roman"/>
          <w:sz w:val="24"/>
          <w:szCs w:val="24"/>
        </w:rPr>
        <w:tab/>
      </w:r>
      <w:r w:rsidR="007E1777">
        <w:rPr>
          <w:rFonts w:ascii="Times New Roman" w:hAnsi="Times New Roman" w:cs="Times New Roman"/>
          <w:sz w:val="24"/>
          <w:szCs w:val="24"/>
        </w:rPr>
        <w:t>88</w:t>
      </w:r>
    </w:p>
    <w:p w14:paraId="1D2EA440" w14:textId="6BE7A068" w:rsidR="002419CE" w:rsidRPr="002419CE" w:rsidRDefault="002419CE" w:rsidP="002419CE">
      <w:pPr>
        <w:spacing w:line="360" w:lineRule="auto"/>
        <w:rPr>
          <w:rFonts w:ascii="Times New Roman" w:hAnsi="Times New Roman" w:cs="Times New Roman"/>
          <w:b/>
          <w:sz w:val="24"/>
          <w:szCs w:val="24"/>
        </w:rPr>
      </w:pPr>
      <w:r w:rsidRPr="002419CE">
        <w:rPr>
          <w:rFonts w:ascii="Times New Roman" w:hAnsi="Times New Roman" w:cs="Times New Roman"/>
          <w:b/>
          <w:sz w:val="24"/>
          <w:szCs w:val="24"/>
        </w:rPr>
        <w:t>Chapter 5</w:t>
      </w:r>
      <w:r w:rsidRPr="002419CE">
        <w:rPr>
          <w:rFonts w:ascii="Times New Roman" w:hAnsi="Times New Roman" w:cs="Times New Roman"/>
          <w:b/>
          <w:sz w:val="24"/>
          <w:szCs w:val="24"/>
        </w:rPr>
        <w:tab/>
      </w:r>
      <w:r w:rsidR="007E1777">
        <w:rPr>
          <w:rFonts w:ascii="Times New Roman" w:hAnsi="Times New Roman" w:cs="Times New Roman"/>
          <w:b/>
          <w:sz w:val="24"/>
          <w:szCs w:val="24"/>
        </w:rPr>
        <w:t xml:space="preserve">Discussion of </w:t>
      </w:r>
      <w:r w:rsidR="005C62A0">
        <w:rPr>
          <w:rFonts w:ascii="Times New Roman" w:hAnsi="Times New Roman" w:cs="Times New Roman"/>
          <w:b/>
          <w:sz w:val="24"/>
          <w:szCs w:val="24"/>
        </w:rPr>
        <w:t>finding</w:t>
      </w:r>
      <w:r w:rsidR="007E1777">
        <w:rPr>
          <w:rFonts w:ascii="Times New Roman" w:hAnsi="Times New Roman" w:cs="Times New Roman"/>
          <w:b/>
          <w:sz w:val="24"/>
          <w:szCs w:val="24"/>
        </w:rPr>
        <w:t>s</w:t>
      </w:r>
    </w:p>
    <w:p w14:paraId="215FDC7B" w14:textId="2DF14ED8"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5.1</w:t>
      </w:r>
      <w:r w:rsidRPr="002419CE">
        <w:rPr>
          <w:rFonts w:ascii="Times New Roman" w:hAnsi="Times New Roman" w:cs="Times New Roman"/>
          <w:sz w:val="24"/>
          <w:szCs w:val="24"/>
        </w:rPr>
        <w:tab/>
        <w:t>Introduction</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00EC4362">
        <w:rPr>
          <w:rFonts w:ascii="Times New Roman" w:hAnsi="Times New Roman" w:cs="Times New Roman"/>
          <w:sz w:val="24"/>
          <w:szCs w:val="24"/>
        </w:rPr>
        <w:t>9</w:t>
      </w:r>
      <w:r w:rsidR="007E1777">
        <w:rPr>
          <w:rFonts w:ascii="Times New Roman" w:hAnsi="Times New Roman" w:cs="Times New Roman"/>
          <w:sz w:val="24"/>
          <w:szCs w:val="24"/>
        </w:rPr>
        <w:t>0</w:t>
      </w:r>
    </w:p>
    <w:p w14:paraId="759A1B1E" w14:textId="7E6FF636"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5.2</w:t>
      </w:r>
      <w:r w:rsidRPr="002419CE">
        <w:rPr>
          <w:rFonts w:ascii="Times New Roman" w:hAnsi="Times New Roman" w:cs="Times New Roman"/>
          <w:sz w:val="24"/>
          <w:szCs w:val="24"/>
        </w:rPr>
        <w:tab/>
        <w:t>Findings</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005C62A0">
        <w:rPr>
          <w:rFonts w:ascii="Times New Roman" w:hAnsi="Times New Roman" w:cs="Times New Roman"/>
          <w:sz w:val="24"/>
          <w:szCs w:val="24"/>
        </w:rPr>
        <w:tab/>
      </w:r>
      <w:r w:rsidR="00EC4362">
        <w:rPr>
          <w:rFonts w:ascii="Times New Roman" w:hAnsi="Times New Roman" w:cs="Times New Roman"/>
          <w:sz w:val="24"/>
          <w:szCs w:val="24"/>
        </w:rPr>
        <w:t>9</w:t>
      </w:r>
      <w:r w:rsidR="005C62A0">
        <w:rPr>
          <w:rFonts w:ascii="Times New Roman" w:hAnsi="Times New Roman" w:cs="Times New Roman"/>
          <w:sz w:val="24"/>
          <w:szCs w:val="24"/>
        </w:rPr>
        <w:t>0</w:t>
      </w:r>
    </w:p>
    <w:p w14:paraId="340F5632" w14:textId="0AFC9418" w:rsid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ab/>
        <w:t>5.2.1</w:t>
      </w:r>
      <w:r w:rsidRPr="002419CE">
        <w:rPr>
          <w:rFonts w:ascii="Times New Roman" w:hAnsi="Times New Roman" w:cs="Times New Roman"/>
          <w:sz w:val="24"/>
          <w:szCs w:val="24"/>
        </w:rPr>
        <w:tab/>
      </w:r>
      <w:r w:rsidR="00EC4362">
        <w:rPr>
          <w:rFonts w:ascii="Times New Roman" w:hAnsi="Times New Roman" w:cs="Times New Roman"/>
          <w:sz w:val="24"/>
          <w:szCs w:val="24"/>
        </w:rPr>
        <w:t>Bag use trends</w:t>
      </w:r>
      <w:r w:rsidR="00EC4362">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00EC4362">
        <w:rPr>
          <w:rFonts w:ascii="Times New Roman" w:hAnsi="Times New Roman" w:cs="Times New Roman"/>
          <w:sz w:val="24"/>
          <w:szCs w:val="24"/>
        </w:rPr>
        <w:t>9</w:t>
      </w:r>
      <w:r w:rsidR="005C62A0">
        <w:rPr>
          <w:rFonts w:ascii="Times New Roman" w:hAnsi="Times New Roman" w:cs="Times New Roman"/>
          <w:sz w:val="24"/>
          <w:szCs w:val="24"/>
        </w:rPr>
        <w:t>0</w:t>
      </w:r>
    </w:p>
    <w:p w14:paraId="2570DC79" w14:textId="5F131466" w:rsidR="00EC4362" w:rsidRDefault="00EC4362"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5.2.1.1</w:t>
      </w:r>
      <w:r>
        <w:rPr>
          <w:rFonts w:ascii="Times New Roman" w:hAnsi="Times New Roman" w:cs="Times New Roman"/>
          <w:sz w:val="24"/>
          <w:szCs w:val="24"/>
        </w:rPr>
        <w:tab/>
        <w:t>Re-usable plastic bags use trends and behaviours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r w:rsidR="005C62A0">
        <w:rPr>
          <w:rFonts w:ascii="Times New Roman" w:hAnsi="Times New Roman" w:cs="Times New Roman"/>
          <w:sz w:val="24"/>
          <w:szCs w:val="24"/>
        </w:rPr>
        <w:t>2</w:t>
      </w:r>
    </w:p>
    <w:p w14:paraId="38B894DF" w14:textId="4996CC56" w:rsidR="00EC4362" w:rsidRDefault="00EC4362"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5.2.1.2</w:t>
      </w:r>
      <w:r>
        <w:rPr>
          <w:rFonts w:ascii="Times New Roman" w:hAnsi="Times New Roman" w:cs="Times New Roman"/>
          <w:sz w:val="24"/>
          <w:szCs w:val="24"/>
        </w:rPr>
        <w:tab/>
        <w:t>Non-plastic bags use trends and behaviours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r w:rsidR="005C62A0">
        <w:rPr>
          <w:rFonts w:ascii="Times New Roman" w:hAnsi="Times New Roman" w:cs="Times New Roman"/>
          <w:sz w:val="24"/>
          <w:szCs w:val="24"/>
        </w:rPr>
        <w:t>4</w:t>
      </w:r>
    </w:p>
    <w:p w14:paraId="55EC2987" w14:textId="16CCFD0B" w:rsidR="0078486B" w:rsidRDefault="0078486B" w:rsidP="002419CE">
      <w:pPr>
        <w:spacing w:line="360" w:lineRule="auto"/>
        <w:rPr>
          <w:rFonts w:ascii="Times New Roman" w:hAnsi="Times New Roman" w:cs="Times New Roman"/>
          <w:sz w:val="24"/>
          <w:szCs w:val="24"/>
        </w:rPr>
      </w:pPr>
      <w:r>
        <w:rPr>
          <w:rFonts w:ascii="Times New Roman" w:hAnsi="Times New Roman" w:cs="Times New Roman"/>
          <w:sz w:val="24"/>
          <w:szCs w:val="24"/>
        </w:rPr>
        <w:tab/>
        <w:t>5.2.2</w:t>
      </w:r>
      <w:r>
        <w:rPr>
          <w:rFonts w:ascii="Times New Roman" w:hAnsi="Times New Roman" w:cs="Times New Roman"/>
          <w:sz w:val="24"/>
          <w:szCs w:val="24"/>
        </w:rPr>
        <w:tab/>
        <w:t>Support for proscription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r w:rsidR="005C62A0">
        <w:rPr>
          <w:rFonts w:ascii="Times New Roman" w:hAnsi="Times New Roman" w:cs="Times New Roman"/>
          <w:sz w:val="24"/>
          <w:szCs w:val="24"/>
        </w:rPr>
        <w:t>6</w:t>
      </w:r>
    </w:p>
    <w:p w14:paraId="41DF344C" w14:textId="00C3DD87" w:rsidR="0078486B" w:rsidRDefault="0078486B" w:rsidP="002419CE">
      <w:pPr>
        <w:spacing w:line="360" w:lineRule="auto"/>
        <w:rPr>
          <w:rFonts w:ascii="Times New Roman" w:hAnsi="Times New Roman" w:cs="Times New Roman"/>
          <w:sz w:val="24"/>
          <w:szCs w:val="24"/>
        </w:rPr>
      </w:pPr>
      <w:r>
        <w:rPr>
          <w:rFonts w:ascii="Times New Roman" w:hAnsi="Times New Roman" w:cs="Times New Roman"/>
          <w:sz w:val="24"/>
          <w:szCs w:val="24"/>
        </w:rPr>
        <w:tab/>
        <w:t>5.2.3</w:t>
      </w:r>
      <w:r>
        <w:rPr>
          <w:rFonts w:ascii="Times New Roman" w:hAnsi="Times New Roman" w:cs="Times New Roman"/>
          <w:sz w:val="24"/>
          <w:szCs w:val="24"/>
        </w:rPr>
        <w:tab/>
        <w:t>Impact of proscription on shipping trends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C62A0">
        <w:rPr>
          <w:rFonts w:ascii="Times New Roman" w:hAnsi="Times New Roman" w:cs="Times New Roman"/>
          <w:sz w:val="24"/>
          <w:szCs w:val="24"/>
        </w:rPr>
        <w:t>96</w:t>
      </w:r>
    </w:p>
    <w:p w14:paraId="374CA0F0" w14:textId="21726AC0" w:rsidR="0078486B" w:rsidRDefault="0078486B" w:rsidP="002419CE">
      <w:pPr>
        <w:spacing w:line="360" w:lineRule="auto"/>
        <w:rPr>
          <w:rFonts w:ascii="Times New Roman" w:hAnsi="Times New Roman" w:cs="Times New Roman"/>
          <w:sz w:val="24"/>
          <w:szCs w:val="24"/>
        </w:rPr>
      </w:pPr>
      <w:r>
        <w:rPr>
          <w:rFonts w:ascii="Times New Roman" w:hAnsi="Times New Roman" w:cs="Times New Roman"/>
          <w:sz w:val="24"/>
          <w:szCs w:val="24"/>
        </w:rPr>
        <w:t>5.3</w:t>
      </w:r>
      <w:r>
        <w:rPr>
          <w:rFonts w:ascii="Times New Roman" w:hAnsi="Times New Roman" w:cs="Times New Roman"/>
          <w:sz w:val="24"/>
          <w:szCs w:val="24"/>
        </w:rPr>
        <w:tab/>
      </w:r>
      <w:r w:rsidR="004D7A5E">
        <w:rPr>
          <w:rFonts w:ascii="Times New Roman" w:hAnsi="Times New Roman" w:cs="Times New Roman"/>
          <w:sz w:val="24"/>
          <w:szCs w:val="24"/>
        </w:rPr>
        <w:t>Research hypotheses decision</w:t>
      </w:r>
      <w:r w:rsidR="004D7A5E">
        <w:rPr>
          <w:rFonts w:ascii="Times New Roman" w:hAnsi="Times New Roman" w:cs="Times New Roman"/>
          <w:sz w:val="24"/>
          <w:szCs w:val="24"/>
        </w:rPr>
        <w:tab/>
      </w:r>
      <w:r w:rsidR="004D7A5E">
        <w:rPr>
          <w:rFonts w:ascii="Times New Roman" w:hAnsi="Times New Roman" w:cs="Times New Roman"/>
          <w:sz w:val="24"/>
          <w:szCs w:val="24"/>
        </w:rPr>
        <w:tab/>
      </w:r>
      <w:r w:rsidR="004D7A5E">
        <w:rPr>
          <w:rFonts w:ascii="Times New Roman" w:hAnsi="Times New Roman" w:cs="Times New Roman"/>
          <w:sz w:val="24"/>
          <w:szCs w:val="24"/>
        </w:rPr>
        <w:tab/>
      </w:r>
      <w:r w:rsidR="004D7A5E">
        <w:rPr>
          <w:rFonts w:ascii="Times New Roman" w:hAnsi="Times New Roman" w:cs="Times New Roman"/>
          <w:sz w:val="24"/>
          <w:szCs w:val="24"/>
        </w:rPr>
        <w:tab/>
      </w:r>
      <w:r w:rsidR="004D7A5E">
        <w:rPr>
          <w:rFonts w:ascii="Times New Roman" w:hAnsi="Times New Roman" w:cs="Times New Roman"/>
          <w:sz w:val="24"/>
          <w:szCs w:val="24"/>
        </w:rPr>
        <w:tab/>
      </w:r>
      <w:r w:rsidR="004D7A5E">
        <w:rPr>
          <w:rFonts w:ascii="Times New Roman" w:hAnsi="Times New Roman" w:cs="Times New Roman"/>
          <w:sz w:val="24"/>
          <w:szCs w:val="24"/>
        </w:rPr>
        <w:tab/>
      </w:r>
      <w:r w:rsidR="004D7A5E">
        <w:rPr>
          <w:rFonts w:ascii="Times New Roman" w:hAnsi="Times New Roman" w:cs="Times New Roman"/>
          <w:sz w:val="24"/>
          <w:szCs w:val="24"/>
        </w:rPr>
        <w:tab/>
      </w:r>
      <w:r w:rsidR="004D7A5E">
        <w:rPr>
          <w:rFonts w:ascii="Times New Roman" w:hAnsi="Times New Roman" w:cs="Times New Roman"/>
          <w:sz w:val="24"/>
          <w:szCs w:val="24"/>
        </w:rPr>
        <w:tab/>
      </w:r>
      <w:r w:rsidR="005C62A0">
        <w:rPr>
          <w:rFonts w:ascii="Times New Roman" w:hAnsi="Times New Roman" w:cs="Times New Roman"/>
          <w:sz w:val="24"/>
          <w:szCs w:val="24"/>
        </w:rPr>
        <w:t>97</w:t>
      </w:r>
    </w:p>
    <w:p w14:paraId="6803178F" w14:textId="12A648ED" w:rsidR="004D7A5E" w:rsidRDefault="004D7A5E" w:rsidP="002419CE">
      <w:pPr>
        <w:spacing w:line="360" w:lineRule="auto"/>
        <w:rPr>
          <w:rFonts w:ascii="Times New Roman" w:hAnsi="Times New Roman" w:cs="Times New Roman"/>
          <w:sz w:val="24"/>
          <w:szCs w:val="24"/>
        </w:rPr>
      </w:pPr>
      <w:r>
        <w:rPr>
          <w:rFonts w:ascii="Times New Roman" w:hAnsi="Times New Roman" w:cs="Times New Roman"/>
          <w:sz w:val="24"/>
          <w:szCs w:val="24"/>
        </w:rPr>
        <w:t>5.4</w:t>
      </w:r>
      <w:r>
        <w:rPr>
          <w:rFonts w:ascii="Times New Roman" w:hAnsi="Times New Roman" w:cs="Times New Roman"/>
          <w:sz w:val="24"/>
          <w:szCs w:val="24"/>
        </w:rPr>
        <w:tab/>
      </w:r>
      <w:r w:rsidR="005C62A0">
        <w:rPr>
          <w:rFonts w:ascii="Times New Roman" w:hAnsi="Times New Roman" w:cs="Times New Roman"/>
          <w:sz w:val="24"/>
          <w:szCs w:val="24"/>
        </w:rPr>
        <w:t>R</w:t>
      </w:r>
      <w:r>
        <w:rPr>
          <w:rFonts w:ascii="Times New Roman" w:hAnsi="Times New Roman" w:cs="Times New Roman"/>
          <w:sz w:val="24"/>
          <w:szCs w:val="24"/>
        </w:rPr>
        <w:t>ecommendations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C62A0">
        <w:rPr>
          <w:rFonts w:ascii="Times New Roman" w:hAnsi="Times New Roman" w:cs="Times New Roman"/>
          <w:sz w:val="24"/>
          <w:szCs w:val="24"/>
        </w:rPr>
        <w:tab/>
        <w:t>97</w:t>
      </w:r>
    </w:p>
    <w:p w14:paraId="40A19FFC" w14:textId="5426EC60" w:rsidR="004D7A5E" w:rsidRDefault="004D7A5E" w:rsidP="002419CE">
      <w:pPr>
        <w:spacing w:line="360" w:lineRule="auto"/>
        <w:rPr>
          <w:rFonts w:ascii="Times New Roman" w:hAnsi="Times New Roman" w:cs="Times New Roman"/>
          <w:sz w:val="24"/>
          <w:szCs w:val="24"/>
        </w:rPr>
      </w:pPr>
      <w:r>
        <w:rPr>
          <w:rFonts w:ascii="Times New Roman" w:hAnsi="Times New Roman" w:cs="Times New Roman"/>
          <w:sz w:val="24"/>
          <w:szCs w:val="24"/>
        </w:rPr>
        <w:tab/>
        <w:t>5.4.1</w:t>
      </w:r>
      <w:r>
        <w:rPr>
          <w:rFonts w:ascii="Times New Roman" w:hAnsi="Times New Roman" w:cs="Times New Roman"/>
          <w:sz w:val="24"/>
          <w:szCs w:val="24"/>
        </w:rPr>
        <w:tab/>
        <w:t>Promoting environmentally friendly plastic bag use behaviours</w:t>
      </w:r>
      <w:r>
        <w:rPr>
          <w:rFonts w:ascii="Times New Roman" w:hAnsi="Times New Roman" w:cs="Times New Roman"/>
          <w:sz w:val="24"/>
          <w:szCs w:val="24"/>
        </w:rPr>
        <w:tab/>
      </w:r>
      <w:r>
        <w:rPr>
          <w:rFonts w:ascii="Times New Roman" w:hAnsi="Times New Roman" w:cs="Times New Roman"/>
          <w:sz w:val="24"/>
          <w:szCs w:val="24"/>
        </w:rPr>
        <w:tab/>
      </w:r>
      <w:r w:rsidR="005C62A0">
        <w:rPr>
          <w:rFonts w:ascii="Times New Roman" w:hAnsi="Times New Roman" w:cs="Times New Roman"/>
          <w:sz w:val="24"/>
          <w:szCs w:val="24"/>
        </w:rPr>
        <w:t>98</w:t>
      </w:r>
    </w:p>
    <w:p w14:paraId="292B0F77" w14:textId="794258EF" w:rsidR="004D7A5E" w:rsidRDefault="004D7A5E"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5.4.1.1</w:t>
      </w:r>
      <w:r>
        <w:rPr>
          <w:rFonts w:ascii="Times New Roman" w:hAnsi="Times New Roman" w:cs="Times New Roman"/>
          <w:sz w:val="24"/>
          <w:szCs w:val="24"/>
        </w:rPr>
        <w:tab/>
        <w:t>Recycling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C62A0">
        <w:rPr>
          <w:rFonts w:ascii="Times New Roman" w:hAnsi="Times New Roman" w:cs="Times New Roman"/>
          <w:sz w:val="24"/>
          <w:szCs w:val="24"/>
        </w:rPr>
        <w:t>98</w:t>
      </w:r>
    </w:p>
    <w:p w14:paraId="34530621" w14:textId="543F06E2" w:rsidR="004D7A5E" w:rsidRDefault="004D7A5E"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5.4.1.2</w:t>
      </w:r>
      <w:r>
        <w:rPr>
          <w:rFonts w:ascii="Times New Roman" w:hAnsi="Times New Roman" w:cs="Times New Roman"/>
          <w:sz w:val="24"/>
          <w:szCs w:val="24"/>
        </w:rPr>
        <w:tab/>
        <w:t>Plastic bag swap scheme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C62A0">
        <w:rPr>
          <w:rFonts w:ascii="Times New Roman" w:hAnsi="Times New Roman" w:cs="Times New Roman"/>
          <w:sz w:val="24"/>
          <w:szCs w:val="24"/>
        </w:rPr>
        <w:t>98</w:t>
      </w:r>
    </w:p>
    <w:p w14:paraId="7F007738" w14:textId="27419284" w:rsidR="004D7A5E" w:rsidRDefault="004D7A5E"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5.4.1.3</w:t>
      </w:r>
      <w:r>
        <w:rPr>
          <w:rFonts w:ascii="Times New Roman" w:hAnsi="Times New Roman" w:cs="Times New Roman"/>
          <w:sz w:val="24"/>
          <w:szCs w:val="24"/>
        </w:rPr>
        <w:tab/>
        <w:t>Promoting plastic bags re-use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C62A0">
        <w:rPr>
          <w:rFonts w:ascii="Times New Roman" w:hAnsi="Times New Roman" w:cs="Times New Roman"/>
          <w:sz w:val="24"/>
          <w:szCs w:val="24"/>
        </w:rPr>
        <w:t>99</w:t>
      </w:r>
    </w:p>
    <w:p w14:paraId="6C9FDACD" w14:textId="62D19939" w:rsidR="004D7A5E" w:rsidRDefault="004D7A5E" w:rsidP="002419CE">
      <w:pPr>
        <w:spacing w:line="360" w:lineRule="auto"/>
        <w:rPr>
          <w:rFonts w:ascii="Times New Roman" w:hAnsi="Times New Roman" w:cs="Times New Roman"/>
          <w:sz w:val="24"/>
          <w:szCs w:val="24"/>
        </w:rPr>
      </w:pPr>
      <w:r>
        <w:rPr>
          <w:rFonts w:ascii="Times New Roman" w:hAnsi="Times New Roman" w:cs="Times New Roman"/>
          <w:sz w:val="24"/>
          <w:szCs w:val="24"/>
        </w:rPr>
        <w:tab/>
        <w:t>5.4.2</w:t>
      </w:r>
      <w:r>
        <w:rPr>
          <w:rFonts w:ascii="Times New Roman" w:hAnsi="Times New Roman" w:cs="Times New Roman"/>
          <w:sz w:val="24"/>
          <w:szCs w:val="24"/>
        </w:rPr>
        <w:tab/>
        <w:t>Plastic bag proscription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C62A0">
        <w:rPr>
          <w:rFonts w:ascii="Times New Roman" w:hAnsi="Times New Roman" w:cs="Times New Roman"/>
          <w:sz w:val="24"/>
          <w:szCs w:val="24"/>
        </w:rPr>
        <w:t>99</w:t>
      </w:r>
    </w:p>
    <w:p w14:paraId="1A8F5C4E" w14:textId="71104EAE" w:rsidR="004D7A5E" w:rsidRDefault="004D7A5E" w:rsidP="002419C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t>5.4.2.1 Nationwide legislation based proscription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C62A0">
        <w:rPr>
          <w:rFonts w:ascii="Times New Roman" w:hAnsi="Times New Roman" w:cs="Times New Roman"/>
          <w:sz w:val="24"/>
          <w:szCs w:val="24"/>
        </w:rPr>
        <w:t>99</w:t>
      </w:r>
    </w:p>
    <w:p w14:paraId="56FD6244" w14:textId="4F9EAC81" w:rsidR="004D7A5E" w:rsidRDefault="004D7A5E" w:rsidP="002419CE">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5.4.2.2</w:t>
      </w:r>
      <w:r>
        <w:rPr>
          <w:rFonts w:ascii="Times New Roman" w:hAnsi="Times New Roman" w:cs="Times New Roman"/>
          <w:sz w:val="24"/>
          <w:szCs w:val="24"/>
        </w:rPr>
        <w:tab/>
        <w:t>Voluntary community based proscription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r w:rsidR="005C62A0">
        <w:rPr>
          <w:rFonts w:ascii="Times New Roman" w:hAnsi="Times New Roman" w:cs="Times New Roman"/>
          <w:sz w:val="24"/>
          <w:szCs w:val="24"/>
        </w:rPr>
        <w:t>0</w:t>
      </w:r>
    </w:p>
    <w:p w14:paraId="154CAB28" w14:textId="06C51E8B" w:rsidR="005C62A0" w:rsidRDefault="005C62A0" w:rsidP="002419CE">
      <w:pPr>
        <w:spacing w:line="360" w:lineRule="auto"/>
        <w:rPr>
          <w:rFonts w:ascii="Times New Roman" w:hAnsi="Times New Roman" w:cs="Times New Roman"/>
          <w:sz w:val="24"/>
          <w:szCs w:val="24"/>
        </w:rPr>
      </w:pPr>
      <w:r>
        <w:rPr>
          <w:rFonts w:ascii="Times New Roman" w:hAnsi="Times New Roman" w:cs="Times New Roman"/>
          <w:sz w:val="24"/>
          <w:szCs w:val="24"/>
        </w:rPr>
        <w:tab/>
        <w:t>5.4.3</w:t>
      </w:r>
      <w:r>
        <w:rPr>
          <w:rFonts w:ascii="Times New Roman" w:hAnsi="Times New Roman" w:cs="Times New Roman"/>
          <w:sz w:val="24"/>
          <w:szCs w:val="24"/>
        </w:rPr>
        <w:tab/>
        <w:t>Further studies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100</w:t>
      </w:r>
    </w:p>
    <w:p w14:paraId="2D99A8C9" w14:textId="2ADBEC0C" w:rsidR="004D7A5E" w:rsidRPr="002419CE" w:rsidRDefault="004D7A5E" w:rsidP="002419CE">
      <w:pPr>
        <w:spacing w:line="360" w:lineRule="auto"/>
        <w:rPr>
          <w:rFonts w:ascii="Times New Roman" w:hAnsi="Times New Roman" w:cs="Times New Roman"/>
          <w:sz w:val="24"/>
          <w:szCs w:val="24"/>
        </w:rPr>
      </w:pPr>
      <w:r>
        <w:rPr>
          <w:rFonts w:ascii="Times New Roman" w:hAnsi="Times New Roman" w:cs="Times New Roman"/>
          <w:sz w:val="24"/>
          <w:szCs w:val="24"/>
        </w:rPr>
        <w:t>5.5</w:t>
      </w:r>
      <w:r>
        <w:rPr>
          <w:rFonts w:ascii="Times New Roman" w:hAnsi="Times New Roman" w:cs="Times New Roman"/>
          <w:sz w:val="24"/>
          <w:szCs w:val="24"/>
        </w:rPr>
        <w:tab/>
        <w:t>Conclusion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r w:rsidR="005C62A0">
        <w:rPr>
          <w:rFonts w:ascii="Times New Roman" w:hAnsi="Times New Roman" w:cs="Times New Roman"/>
          <w:sz w:val="24"/>
          <w:szCs w:val="24"/>
        </w:rPr>
        <w:t>1</w:t>
      </w:r>
    </w:p>
    <w:p w14:paraId="74DB71DD" w14:textId="53E676CE" w:rsidR="002419CE" w:rsidRPr="002419CE" w:rsidRDefault="002419CE" w:rsidP="002419CE">
      <w:pPr>
        <w:spacing w:line="360" w:lineRule="auto"/>
        <w:rPr>
          <w:rFonts w:ascii="Times New Roman" w:hAnsi="Times New Roman" w:cs="Times New Roman"/>
          <w:b/>
          <w:sz w:val="24"/>
          <w:szCs w:val="24"/>
        </w:rPr>
      </w:pPr>
      <w:r w:rsidRPr="002419CE">
        <w:rPr>
          <w:rFonts w:ascii="Times New Roman" w:hAnsi="Times New Roman" w:cs="Times New Roman"/>
          <w:b/>
          <w:sz w:val="24"/>
          <w:szCs w:val="24"/>
        </w:rPr>
        <w:t>Reference List</w:t>
      </w:r>
      <w:r w:rsidRPr="002419CE">
        <w:rPr>
          <w:rFonts w:ascii="Times New Roman" w:hAnsi="Times New Roman" w:cs="Times New Roman"/>
          <w:b/>
          <w:sz w:val="24"/>
          <w:szCs w:val="24"/>
        </w:rPr>
        <w:tab/>
      </w:r>
      <w:r w:rsidRPr="002419CE">
        <w:rPr>
          <w:rFonts w:ascii="Times New Roman" w:hAnsi="Times New Roman" w:cs="Times New Roman"/>
          <w:b/>
          <w:sz w:val="24"/>
          <w:szCs w:val="24"/>
        </w:rPr>
        <w:tab/>
      </w:r>
      <w:r w:rsidRPr="002419CE">
        <w:rPr>
          <w:rFonts w:ascii="Times New Roman" w:hAnsi="Times New Roman" w:cs="Times New Roman"/>
          <w:b/>
          <w:sz w:val="24"/>
          <w:szCs w:val="24"/>
        </w:rPr>
        <w:tab/>
      </w:r>
      <w:r w:rsidRPr="002419CE">
        <w:rPr>
          <w:rFonts w:ascii="Times New Roman" w:hAnsi="Times New Roman" w:cs="Times New Roman"/>
          <w:b/>
          <w:sz w:val="24"/>
          <w:szCs w:val="24"/>
        </w:rPr>
        <w:tab/>
      </w:r>
      <w:r w:rsidRPr="002419CE">
        <w:rPr>
          <w:rFonts w:ascii="Times New Roman" w:hAnsi="Times New Roman" w:cs="Times New Roman"/>
          <w:b/>
          <w:sz w:val="24"/>
          <w:szCs w:val="24"/>
        </w:rPr>
        <w:tab/>
      </w:r>
      <w:r w:rsidRPr="002419CE">
        <w:rPr>
          <w:rFonts w:ascii="Times New Roman" w:hAnsi="Times New Roman" w:cs="Times New Roman"/>
          <w:b/>
          <w:sz w:val="24"/>
          <w:szCs w:val="24"/>
        </w:rPr>
        <w:tab/>
      </w:r>
      <w:r w:rsidRPr="002419CE">
        <w:rPr>
          <w:rFonts w:ascii="Times New Roman" w:hAnsi="Times New Roman" w:cs="Times New Roman"/>
          <w:b/>
          <w:sz w:val="24"/>
          <w:szCs w:val="24"/>
        </w:rPr>
        <w:tab/>
      </w:r>
      <w:r w:rsidRPr="002419CE">
        <w:rPr>
          <w:rFonts w:ascii="Times New Roman" w:hAnsi="Times New Roman" w:cs="Times New Roman"/>
          <w:b/>
          <w:sz w:val="24"/>
          <w:szCs w:val="24"/>
        </w:rPr>
        <w:tab/>
      </w:r>
      <w:r w:rsidR="00C370B4">
        <w:rPr>
          <w:rFonts w:ascii="Times New Roman" w:hAnsi="Times New Roman" w:cs="Times New Roman"/>
          <w:b/>
          <w:sz w:val="24"/>
          <w:szCs w:val="24"/>
        </w:rPr>
        <w:tab/>
      </w:r>
      <w:r w:rsidR="009D2F1F">
        <w:rPr>
          <w:rFonts w:ascii="Times New Roman" w:hAnsi="Times New Roman" w:cs="Times New Roman"/>
          <w:b/>
          <w:sz w:val="24"/>
          <w:szCs w:val="24"/>
        </w:rPr>
        <w:tab/>
      </w:r>
      <w:r w:rsidR="004D7A5E">
        <w:rPr>
          <w:rFonts w:ascii="Times New Roman" w:hAnsi="Times New Roman" w:cs="Times New Roman"/>
          <w:sz w:val="24"/>
          <w:szCs w:val="24"/>
        </w:rPr>
        <w:t>10</w:t>
      </w:r>
      <w:r w:rsidR="00091674">
        <w:rPr>
          <w:rFonts w:ascii="Times New Roman" w:hAnsi="Times New Roman" w:cs="Times New Roman"/>
          <w:sz w:val="24"/>
          <w:szCs w:val="24"/>
        </w:rPr>
        <w:t>3</w:t>
      </w:r>
    </w:p>
    <w:p w14:paraId="21AC1084" w14:textId="77777777" w:rsidR="002419CE" w:rsidRPr="002419CE" w:rsidRDefault="002419CE" w:rsidP="002419CE">
      <w:pPr>
        <w:spacing w:line="360" w:lineRule="auto"/>
        <w:rPr>
          <w:rFonts w:ascii="Times New Roman" w:hAnsi="Times New Roman" w:cs="Times New Roman"/>
          <w:b/>
          <w:sz w:val="24"/>
          <w:szCs w:val="24"/>
        </w:rPr>
      </w:pPr>
      <w:r w:rsidRPr="002419CE">
        <w:rPr>
          <w:rFonts w:ascii="Times New Roman" w:hAnsi="Times New Roman" w:cs="Times New Roman"/>
          <w:b/>
          <w:sz w:val="24"/>
          <w:szCs w:val="24"/>
        </w:rPr>
        <w:t>Appendices</w:t>
      </w:r>
      <w:r w:rsidRPr="002419CE">
        <w:rPr>
          <w:rFonts w:ascii="Times New Roman" w:hAnsi="Times New Roman" w:cs="Times New Roman"/>
          <w:b/>
          <w:sz w:val="24"/>
          <w:szCs w:val="24"/>
        </w:rPr>
        <w:tab/>
      </w:r>
      <w:r w:rsidRPr="002419CE">
        <w:rPr>
          <w:rFonts w:ascii="Times New Roman" w:hAnsi="Times New Roman" w:cs="Times New Roman"/>
          <w:b/>
          <w:sz w:val="24"/>
          <w:szCs w:val="24"/>
        </w:rPr>
        <w:tab/>
      </w:r>
    </w:p>
    <w:p w14:paraId="61025AB6" w14:textId="0685FB3B"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 xml:space="preserve">Appendix </w:t>
      </w:r>
      <w:r w:rsidR="00726B50">
        <w:rPr>
          <w:rFonts w:ascii="Times New Roman" w:hAnsi="Times New Roman" w:cs="Times New Roman"/>
          <w:sz w:val="24"/>
          <w:szCs w:val="24"/>
        </w:rPr>
        <w:t>A</w:t>
      </w:r>
      <w:r w:rsidRPr="002419CE">
        <w:rPr>
          <w:rFonts w:ascii="Times New Roman" w:hAnsi="Times New Roman" w:cs="Times New Roman"/>
          <w:sz w:val="24"/>
          <w:szCs w:val="24"/>
        </w:rPr>
        <w:t xml:space="preserve"> – </w:t>
      </w:r>
      <w:r w:rsidR="00726B50">
        <w:rPr>
          <w:rFonts w:ascii="Times New Roman" w:hAnsi="Times New Roman" w:cs="Times New Roman"/>
          <w:sz w:val="24"/>
          <w:szCs w:val="24"/>
        </w:rPr>
        <w:t xml:space="preserve">Table 1: </w:t>
      </w:r>
      <w:r w:rsidR="00726B50" w:rsidRPr="00726B50">
        <w:rPr>
          <w:rFonts w:ascii="Times New Roman" w:hAnsi="Times New Roman" w:cs="Times New Roman"/>
          <w:sz w:val="24"/>
          <w:szCs w:val="24"/>
        </w:rPr>
        <w:t>Countries with Nationwide Plastic Carrier Bag Ban</w:t>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726B50">
        <w:rPr>
          <w:rFonts w:ascii="Times New Roman" w:hAnsi="Times New Roman" w:cs="Times New Roman"/>
          <w:sz w:val="24"/>
          <w:szCs w:val="24"/>
        </w:rPr>
        <w:t>10</w:t>
      </w:r>
      <w:r w:rsidR="00091674">
        <w:rPr>
          <w:rFonts w:ascii="Times New Roman" w:hAnsi="Times New Roman" w:cs="Times New Roman"/>
          <w:sz w:val="24"/>
          <w:szCs w:val="24"/>
        </w:rPr>
        <w:t>8</w:t>
      </w:r>
    </w:p>
    <w:p w14:paraId="3BB0F55E" w14:textId="77777777" w:rsidR="00726B50" w:rsidRDefault="002419CE" w:rsidP="00726B50">
      <w:pPr>
        <w:spacing w:line="240" w:lineRule="auto"/>
        <w:rPr>
          <w:rFonts w:ascii="Times New Roman" w:hAnsi="Times New Roman" w:cs="Times New Roman"/>
          <w:sz w:val="24"/>
          <w:szCs w:val="24"/>
        </w:rPr>
      </w:pPr>
      <w:r w:rsidRPr="002419CE">
        <w:rPr>
          <w:rFonts w:ascii="Times New Roman" w:hAnsi="Times New Roman" w:cs="Times New Roman"/>
          <w:sz w:val="24"/>
          <w:szCs w:val="24"/>
        </w:rPr>
        <w:t xml:space="preserve">Appendix </w:t>
      </w:r>
      <w:r w:rsidR="00726B50">
        <w:rPr>
          <w:rFonts w:ascii="Times New Roman" w:hAnsi="Times New Roman" w:cs="Times New Roman"/>
          <w:sz w:val="24"/>
          <w:szCs w:val="24"/>
        </w:rPr>
        <w:t>B</w:t>
      </w:r>
      <w:r w:rsidRPr="002419CE">
        <w:rPr>
          <w:rFonts w:ascii="Times New Roman" w:hAnsi="Times New Roman" w:cs="Times New Roman"/>
          <w:sz w:val="24"/>
          <w:szCs w:val="24"/>
        </w:rPr>
        <w:t xml:space="preserve"> – </w:t>
      </w:r>
      <w:r w:rsidR="00726B50" w:rsidRPr="00726B50">
        <w:rPr>
          <w:rFonts w:ascii="Times New Roman" w:hAnsi="Times New Roman" w:cs="Times New Roman"/>
          <w:sz w:val="24"/>
          <w:szCs w:val="24"/>
        </w:rPr>
        <w:t xml:space="preserve">Table 3: Towns in Wales with a plastic bag ban in place or </w:t>
      </w:r>
    </w:p>
    <w:p w14:paraId="325EF240" w14:textId="72817701" w:rsidR="002419CE" w:rsidRPr="002419CE" w:rsidRDefault="00726B50" w:rsidP="00726B50">
      <w:pPr>
        <w:spacing w:line="240" w:lineRule="auto"/>
        <w:ind w:left="720" w:firstLine="720"/>
        <w:rPr>
          <w:rFonts w:ascii="Times New Roman" w:hAnsi="Times New Roman" w:cs="Times New Roman"/>
          <w:sz w:val="24"/>
          <w:szCs w:val="24"/>
        </w:rPr>
      </w:pPr>
      <w:r w:rsidRPr="00726B50">
        <w:rPr>
          <w:rFonts w:ascii="Times New Roman" w:hAnsi="Times New Roman" w:cs="Times New Roman"/>
          <w:sz w:val="24"/>
          <w:szCs w:val="24"/>
        </w:rPr>
        <w:t>considering a ban</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207EBD">
        <w:rPr>
          <w:rFonts w:ascii="Times New Roman" w:hAnsi="Times New Roman" w:cs="Times New Roman"/>
          <w:sz w:val="24"/>
          <w:szCs w:val="24"/>
        </w:rPr>
        <w:t>1</w:t>
      </w:r>
      <w:r w:rsidR="00091674">
        <w:rPr>
          <w:rFonts w:ascii="Times New Roman" w:hAnsi="Times New Roman" w:cs="Times New Roman"/>
          <w:sz w:val="24"/>
          <w:szCs w:val="24"/>
        </w:rPr>
        <w:t>2</w:t>
      </w:r>
    </w:p>
    <w:p w14:paraId="581D80E3" w14:textId="77777777" w:rsidR="00726B50" w:rsidRDefault="002419CE" w:rsidP="00726B50">
      <w:pPr>
        <w:spacing w:line="240" w:lineRule="auto"/>
        <w:rPr>
          <w:rFonts w:ascii="Times New Roman" w:hAnsi="Times New Roman" w:cs="Times New Roman"/>
          <w:sz w:val="24"/>
          <w:szCs w:val="24"/>
        </w:rPr>
      </w:pPr>
      <w:r w:rsidRPr="002419CE">
        <w:rPr>
          <w:rFonts w:ascii="Times New Roman" w:hAnsi="Times New Roman" w:cs="Times New Roman"/>
          <w:sz w:val="24"/>
          <w:szCs w:val="24"/>
        </w:rPr>
        <w:t xml:space="preserve">Appendix </w:t>
      </w:r>
      <w:r w:rsidR="00726B50">
        <w:rPr>
          <w:rFonts w:ascii="Times New Roman" w:hAnsi="Times New Roman" w:cs="Times New Roman"/>
          <w:sz w:val="24"/>
          <w:szCs w:val="24"/>
        </w:rPr>
        <w:t>C</w:t>
      </w:r>
      <w:r w:rsidRPr="002419CE">
        <w:rPr>
          <w:rFonts w:ascii="Times New Roman" w:hAnsi="Times New Roman" w:cs="Times New Roman"/>
          <w:sz w:val="24"/>
          <w:szCs w:val="24"/>
        </w:rPr>
        <w:t xml:space="preserve"> – </w:t>
      </w:r>
      <w:r w:rsidR="00726B50" w:rsidRPr="00726B50">
        <w:rPr>
          <w:rFonts w:ascii="Times New Roman" w:hAnsi="Times New Roman" w:cs="Times New Roman"/>
          <w:sz w:val="24"/>
          <w:szCs w:val="24"/>
        </w:rPr>
        <w:t>Table 4: Relative performance of different types of carrier bag against</w:t>
      </w:r>
    </w:p>
    <w:p w14:paraId="7F805DEF" w14:textId="266B1C4E" w:rsidR="002419CE" w:rsidRPr="002419CE" w:rsidRDefault="00726B50" w:rsidP="00726B50">
      <w:pPr>
        <w:spacing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Environmental factors</w:t>
      </w:r>
      <w:r w:rsidR="002419CE" w:rsidRPr="002419CE">
        <w:rPr>
          <w:rFonts w:ascii="Times New Roman" w:hAnsi="Times New Roman" w:cs="Times New Roman"/>
          <w:sz w:val="24"/>
          <w:szCs w:val="24"/>
        </w:rPr>
        <w:tab/>
      </w:r>
      <w:r w:rsidR="002419CE" w:rsidRPr="002419CE">
        <w:rPr>
          <w:rFonts w:ascii="Times New Roman" w:hAnsi="Times New Roman" w:cs="Times New Roman"/>
          <w:sz w:val="24"/>
          <w:szCs w:val="24"/>
        </w:rPr>
        <w:tab/>
      </w:r>
      <w:r w:rsidR="002419CE" w:rsidRPr="002419CE">
        <w:rPr>
          <w:rFonts w:ascii="Times New Roman" w:hAnsi="Times New Roman" w:cs="Times New Roman"/>
          <w:sz w:val="24"/>
          <w:szCs w:val="24"/>
        </w:rPr>
        <w:tab/>
      </w:r>
      <w:r w:rsidR="002419CE" w:rsidRPr="002419CE">
        <w:rPr>
          <w:rFonts w:ascii="Times New Roman" w:hAnsi="Times New Roman" w:cs="Times New Roman"/>
          <w:sz w:val="24"/>
          <w:szCs w:val="24"/>
        </w:rPr>
        <w:tab/>
      </w:r>
      <w:r w:rsidR="00C370B4">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Pr>
          <w:rFonts w:ascii="Times New Roman" w:hAnsi="Times New Roman" w:cs="Times New Roman"/>
          <w:sz w:val="24"/>
          <w:szCs w:val="24"/>
        </w:rPr>
        <w:tab/>
        <w:t>1</w:t>
      </w:r>
      <w:r w:rsidR="00207EBD">
        <w:rPr>
          <w:rFonts w:ascii="Times New Roman" w:hAnsi="Times New Roman" w:cs="Times New Roman"/>
          <w:sz w:val="24"/>
          <w:szCs w:val="24"/>
        </w:rPr>
        <w:t>1</w:t>
      </w:r>
      <w:r w:rsidR="00091674">
        <w:rPr>
          <w:rFonts w:ascii="Times New Roman" w:hAnsi="Times New Roman" w:cs="Times New Roman"/>
          <w:sz w:val="24"/>
          <w:szCs w:val="24"/>
        </w:rPr>
        <w:t>7</w:t>
      </w:r>
    </w:p>
    <w:p w14:paraId="7AA08E1C" w14:textId="3869F797" w:rsidR="002419CE" w:rsidRPr="002419CE" w:rsidRDefault="002419CE" w:rsidP="002419CE">
      <w:pPr>
        <w:spacing w:line="360" w:lineRule="auto"/>
        <w:rPr>
          <w:rFonts w:ascii="Times New Roman" w:hAnsi="Times New Roman" w:cs="Times New Roman"/>
          <w:sz w:val="24"/>
          <w:szCs w:val="24"/>
        </w:rPr>
      </w:pPr>
      <w:r w:rsidRPr="002419CE">
        <w:rPr>
          <w:rFonts w:ascii="Times New Roman" w:hAnsi="Times New Roman" w:cs="Times New Roman"/>
          <w:sz w:val="24"/>
          <w:szCs w:val="24"/>
        </w:rPr>
        <w:t xml:space="preserve">Appendix </w:t>
      </w:r>
      <w:r w:rsidR="00726B50">
        <w:rPr>
          <w:rFonts w:ascii="Times New Roman" w:hAnsi="Times New Roman" w:cs="Times New Roman"/>
          <w:sz w:val="24"/>
          <w:szCs w:val="24"/>
        </w:rPr>
        <w:t>D</w:t>
      </w:r>
      <w:r w:rsidRPr="002419CE">
        <w:rPr>
          <w:rFonts w:ascii="Times New Roman" w:hAnsi="Times New Roman" w:cs="Times New Roman"/>
          <w:sz w:val="24"/>
          <w:szCs w:val="24"/>
        </w:rPr>
        <w:t xml:space="preserve"> – </w:t>
      </w:r>
      <w:r w:rsidR="00726B50">
        <w:rPr>
          <w:rFonts w:ascii="Times New Roman" w:hAnsi="Times New Roman" w:cs="Times New Roman"/>
          <w:sz w:val="24"/>
          <w:szCs w:val="24"/>
        </w:rPr>
        <w:t>Survey Questionnaire</w:t>
      </w:r>
      <w:r w:rsidR="00726B50">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C370B4">
        <w:rPr>
          <w:rFonts w:ascii="Times New Roman" w:hAnsi="Times New Roman" w:cs="Times New Roman"/>
          <w:sz w:val="24"/>
          <w:szCs w:val="24"/>
        </w:rPr>
        <w:tab/>
      </w:r>
      <w:r w:rsidR="00C370B4">
        <w:rPr>
          <w:rFonts w:ascii="Times New Roman" w:hAnsi="Times New Roman" w:cs="Times New Roman"/>
          <w:sz w:val="24"/>
          <w:szCs w:val="24"/>
        </w:rPr>
        <w:tab/>
      </w:r>
      <w:r w:rsidR="009D2F1F">
        <w:rPr>
          <w:rFonts w:ascii="Times New Roman" w:hAnsi="Times New Roman" w:cs="Times New Roman"/>
          <w:sz w:val="24"/>
          <w:szCs w:val="24"/>
        </w:rPr>
        <w:tab/>
      </w:r>
      <w:r w:rsidR="00726B50">
        <w:rPr>
          <w:rFonts w:ascii="Times New Roman" w:hAnsi="Times New Roman" w:cs="Times New Roman"/>
          <w:sz w:val="24"/>
          <w:szCs w:val="24"/>
        </w:rPr>
        <w:t>1</w:t>
      </w:r>
      <w:r w:rsidR="00534CBF">
        <w:rPr>
          <w:rFonts w:ascii="Times New Roman" w:hAnsi="Times New Roman" w:cs="Times New Roman"/>
          <w:sz w:val="24"/>
          <w:szCs w:val="24"/>
        </w:rPr>
        <w:t>1</w:t>
      </w:r>
      <w:r w:rsidR="00091674">
        <w:rPr>
          <w:rFonts w:ascii="Times New Roman" w:hAnsi="Times New Roman" w:cs="Times New Roman"/>
          <w:sz w:val="24"/>
          <w:szCs w:val="24"/>
        </w:rPr>
        <w:t>8</w:t>
      </w:r>
    </w:p>
    <w:p w14:paraId="0A038295" w14:textId="561DE874" w:rsidR="00EF3B53" w:rsidRDefault="002419CE" w:rsidP="00EF3B53">
      <w:pPr>
        <w:spacing w:line="360" w:lineRule="auto"/>
        <w:rPr>
          <w:rFonts w:ascii="Times New Roman" w:hAnsi="Times New Roman" w:cs="Times New Roman"/>
          <w:sz w:val="24"/>
          <w:szCs w:val="24"/>
        </w:rPr>
      </w:pPr>
      <w:r w:rsidRPr="002419CE">
        <w:rPr>
          <w:rFonts w:ascii="Times New Roman" w:hAnsi="Times New Roman" w:cs="Times New Roman"/>
          <w:sz w:val="24"/>
          <w:szCs w:val="24"/>
        </w:rPr>
        <w:t xml:space="preserve">Appendix </w:t>
      </w:r>
      <w:r w:rsidR="00726B50">
        <w:rPr>
          <w:rFonts w:ascii="Times New Roman" w:hAnsi="Times New Roman" w:cs="Times New Roman"/>
          <w:sz w:val="24"/>
          <w:szCs w:val="24"/>
        </w:rPr>
        <w:t>E</w:t>
      </w:r>
      <w:r w:rsidRPr="002419CE">
        <w:rPr>
          <w:rFonts w:ascii="Times New Roman" w:hAnsi="Times New Roman" w:cs="Times New Roman"/>
          <w:sz w:val="24"/>
          <w:szCs w:val="24"/>
        </w:rPr>
        <w:t xml:space="preserve"> – </w:t>
      </w:r>
      <w:r w:rsidR="00F3282B">
        <w:rPr>
          <w:rFonts w:ascii="Times New Roman" w:hAnsi="Times New Roman" w:cs="Times New Roman"/>
          <w:sz w:val="24"/>
          <w:szCs w:val="24"/>
        </w:rPr>
        <w:t>L</w:t>
      </w:r>
      <w:r w:rsidR="00726B50">
        <w:rPr>
          <w:rFonts w:ascii="Times New Roman" w:hAnsi="Times New Roman" w:cs="Times New Roman"/>
          <w:sz w:val="24"/>
          <w:szCs w:val="24"/>
        </w:rPr>
        <w:t>etter</w:t>
      </w:r>
      <w:r w:rsidR="00F3282B">
        <w:rPr>
          <w:rFonts w:ascii="Times New Roman" w:hAnsi="Times New Roman" w:cs="Times New Roman"/>
          <w:sz w:val="24"/>
          <w:szCs w:val="24"/>
        </w:rPr>
        <w:t xml:space="preserve"> of introduction</w:t>
      </w:r>
      <w:r w:rsidR="00F3282B">
        <w:rPr>
          <w:rFonts w:ascii="Times New Roman" w:hAnsi="Times New Roman" w:cs="Times New Roman"/>
          <w:sz w:val="24"/>
          <w:szCs w:val="24"/>
        </w:rPr>
        <w:tab/>
      </w:r>
      <w:r w:rsidR="00F3282B">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Pr="002419CE">
        <w:rPr>
          <w:rFonts w:ascii="Times New Roman" w:hAnsi="Times New Roman" w:cs="Times New Roman"/>
          <w:sz w:val="24"/>
          <w:szCs w:val="24"/>
        </w:rPr>
        <w:tab/>
      </w:r>
      <w:r w:rsidR="00726B50">
        <w:rPr>
          <w:rFonts w:ascii="Times New Roman" w:hAnsi="Times New Roman" w:cs="Times New Roman"/>
          <w:sz w:val="24"/>
          <w:szCs w:val="24"/>
        </w:rPr>
        <w:t>1</w:t>
      </w:r>
      <w:r w:rsidR="00534CBF">
        <w:rPr>
          <w:rFonts w:ascii="Times New Roman" w:hAnsi="Times New Roman" w:cs="Times New Roman"/>
          <w:sz w:val="24"/>
          <w:szCs w:val="24"/>
        </w:rPr>
        <w:t>2</w:t>
      </w:r>
      <w:r w:rsidR="00091674">
        <w:rPr>
          <w:rFonts w:ascii="Times New Roman" w:hAnsi="Times New Roman" w:cs="Times New Roman"/>
          <w:sz w:val="24"/>
          <w:szCs w:val="24"/>
        </w:rPr>
        <w:t>4</w:t>
      </w:r>
    </w:p>
    <w:p w14:paraId="75A27241" w14:textId="77777777" w:rsidR="00726B50" w:rsidRDefault="00726B50" w:rsidP="00B07E06">
      <w:pPr>
        <w:spacing w:line="480" w:lineRule="auto"/>
        <w:rPr>
          <w:rFonts w:ascii="Times New Roman" w:eastAsia="Arial" w:hAnsi="Times New Roman" w:cs="Times New Roman"/>
          <w:b/>
          <w:sz w:val="24"/>
          <w:szCs w:val="24"/>
        </w:rPr>
      </w:pPr>
    </w:p>
    <w:p w14:paraId="278C18C8" w14:textId="77777777" w:rsidR="00726B50" w:rsidRDefault="00726B50" w:rsidP="00B07E06">
      <w:pPr>
        <w:spacing w:line="480" w:lineRule="auto"/>
        <w:rPr>
          <w:rFonts w:ascii="Times New Roman" w:eastAsia="Arial" w:hAnsi="Times New Roman" w:cs="Times New Roman"/>
          <w:b/>
          <w:sz w:val="24"/>
          <w:szCs w:val="24"/>
        </w:rPr>
      </w:pPr>
    </w:p>
    <w:p w14:paraId="33582C70" w14:textId="77777777" w:rsidR="00726B50" w:rsidRDefault="00726B50" w:rsidP="00B07E06">
      <w:pPr>
        <w:spacing w:line="480" w:lineRule="auto"/>
        <w:rPr>
          <w:rFonts w:ascii="Times New Roman" w:eastAsia="Arial" w:hAnsi="Times New Roman" w:cs="Times New Roman"/>
          <w:b/>
          <w:sz w:val="24"/>
          <w:szCs w:val="24"/>
        </w:rPr>
      </w:pPr>
    </w:p>
    <w:p w14:paraId="14155BD8" w14:textId="77777777" w:rsidR="00726B50" w:rsidRDefault="00726B50" w:rsidP="00B07E06">
      <w:pPr>
        <w:spacing w:line="480" w:lineRule="auto"/>
        <w:rPr>
          <w:rFonts w:ascii="Times New Roman" w:eastAsia="Arial" w:hAnsi="Times New Roman" w:cs="Times New Roman"/>
          <w:b/>
          <w:sz w:val="24"/>
          <w:szCs w:val="24"/>
        </w:rPr>
      </w:pPr>
    </w:p>
    <w:p w14:paraId="19E42BC3" w14:textId="77777777" w:rsidR="00726B50" w:rsidRDefault="00726B50" w:rsidP="00B07E06">
      <w:pPr>
        <w:spacing w:line="480" w:lineRule="auto"/>
        <w:rPr>
          <w:rFonts w:ascii="Times New Roman" w:eastAsia="Arial" w:hAnsi="Times New Roman" w:cs="Times New Roman"/>
          <w:b/>
          <w:sz w:val="24"/>
          <w:szCs w:val="24"/>
        </w:rPr>
      </w:pPr>
    </w:p>
    <w:p w14:paraId="0E3DBFBE" w14:textId="77777777" w:rsidR="00726B50" w:rsidRDefault="00726B50" w:rsidP="00B07E06">
      <w:pPr>
        <w:spacing w:line="480" w:lineRule="auto"/>
        <w:rPr>
          <w:rFonts w:ascii="Times New Roman" w:eastAsia="Arial" w:hAnsi="Times New Roman" w:cs="Times New Roman"/>
          <w:b/>
          <w:sz w:val="24"/>
          <w:szCs w:val="24"/>
        </w:rPr>
      </w:pPr>
    </w:p>
    <w:p w14:paraId="592109EF" w14:textId="77777777" w:rsidR="00726B50" w:rsidRDefault="00726B50" w:rsidP="00B07E06">
      <w:pPr>
        <w:spacing w:line="480" w:lineRule="auto"/>
        <w:rPr>
          <w:rFonts w:ascii="Times New Roman" w:eastAsia="Arial" w:hAnsi="Times New Roman" w:cs="Times New Roman"/>
          <w:b/>
          <w:sz w:val="24"/>
          <w:szCs w:val="24"/>
        </w:rPr>
      </w:pPr>
    </w:p>
    <w:p w14:paraId="4A0FA528" w14:textId="77777777" w:rsidR="00726B50" w:rsidRDefault="00726B50" w:rsidP="00B07E06">
      <w:pPr>
        <w:spacing w:line="480" w:lineRule="auto"/>
        <w:rPr>
          <w:rFonts w:ascii="Times New Roman" w:eastAsia="Arial" w:hAnsi="Times New Roman" w:cs="Times New Roman"/>
          <w:b/>
          <w:sz w:val="24"/>
          <w:szCs w:val="24"/>
        </w:rPr>
      </w:pPr>
    </w:p>
    <w:p w14:paraId="08AA6F61" w14:textId="77777777" w:rsidR="00726B50" w:rsidRDefault="00726B50" w:rsidP="00B07E06">
      <w:pPr>
        <w:spacing w:line="480" w:lineRule="auto"/>
        <w:rPr>
          <w:rFonts w:ascii="Times New Roman" w:eastAsia="Arial" w:hAnsi="Times New Roman" w:cs="Times New Roman"/>
          <w:b/>
          <w:sz w:val="24"/>
          <w:szCs w:val="24"/>
        </w:rPr>
      </w:pPr>
    </w:p>
    <w:p w14:paraId="740F1640" w14:textId="77777777" w:rsidR="00726B50" w:rsidRDefault="00726B50" w:rsidP="00B07E06">
      <w:pPr>
        <w:spacing w:line="480" w:lineRule="auto"/>
        <w:rPr>
          <w:rFonts w:ascii="Times New Roman" w:eastAsia="Arial" w:hAnsi="Times New Roman" w:cs="Times New Roman"/>
          <w:b/>
          <w:sz w:val="24"/>
          <w:szCs w:val="24"/>
        </w:rPr>
      </w:pPr>
    </w:p>
    <w:p w14:paraId="6C9913A3" w14:textId="01D587D2" w:rsidR="00FE78F7" w:rsidRPr="00B07E06" w:rsidRDefault="00FE78F7" w:rsidP="00B07E06">
      <w:pPr>
        <w:spacing w:line="480" w:lineRule="auto"/>
        <w:rPr>
          <w:rFonts w:ascii="Times New Roman" w:eastAsia="Arial" w:hAnsi="Times New Roman" w:cs="Times New Roman"/>
          <w:b/>
          <w:sz w:val="24"/>
          <w:szCs w:val="24"/>
        </w:rPr>
      </w:pPr>
      <w:r w:rsidRPr="00B07E06">
        <w:rPr>
          <w:rFonts w:ascii="Times New Roman" w:eastAsia="Arial" w:hAnsi="Times New Roman" w:cs="Times New Roman"/>
          <w:b/>
          <w:sz w:val="24"/>
          <w:szCs w:val="24"/>
        </w:rPr>
        <w:lastRenderedPageBreak/>
        <w:t>List of figures</w:t>
      </w:r>
    </w:p>
    <w:p w14:paraId="320D9702" w14:textId="1D057040" w:rsidR="00A622ED" w:rsidRDefault="00A622ED" w:rsidP="00B07E06">
      <w:pPr>
        <w:spacing w:line="480" w:lineRule="auto"/>
        <w:rPr>
          <w:rFonts w:ascii="Times New Roman" w:eastAsia="Arial" w:hAnsi="Times New Roman" w:cs="Times New Roman"/>
          <w:sz w:val="24"/>
          <w:szCs w:val="24"/>
        </w:rPr>
      </w:pPr>
      <w:r>
        <w:rPr>
          <w:rFonts w:ascii="Times New Roman" w:hAnsi="Times New Roman" w:cs="Times New Roman"/>
          <w:sz w:val="24"/>
          <w:szCs w:val="24"/>
        </w:rPr>
        <w:t>Figure 1</w:t>
      </w:r>
      <w:r>
        <w:rPr>
          <w:rFonts w:ascii="Times New Roman" w:hAnsi="Times New Roman" w:cs="Times New Roman"/>
          <w:sz w:val="24"/>
          <w:szCs w:val="24"/>
        </w:rPr>
        <w:tab/>
      </w:r>
      <w:r>
        <w:rPr>
          <w:rFonts w:ascii="Times New Roman" w:hAnsi="Times New Roman" w:cs="Times New Roman"/>
          <w:sz w:val="24"/>
          <w:szCs w:val="24"/>
        </w:rPr>
        <w:tab/>
      </w:r>
      <w:r w:rsidRPr="003663E2">
        <w:rPr>
          <w:rFonts w:ascii="Times New Roman" w:eastAsia="Arial" w:hAnsi="Times New Roman" w:cs="Times New Roman"/>
          <w:sz w:val="24"/>
          <w:szCs w:val="24"/>
        </w:rPr>
        <w:t>Waste management hierarchy</w:t>
      </w:r>
    </w:p>
    <w:p w14:paraId="74B01480" w14:textId="513D2864" w:rsidR="00A622ED" w:rsidRDefault="00A622ED" w:rsidP="00B07E06">
      <w:pPr>
        <w:spacing w:line="480" w:lineRule="auto"/>
        <w:ind w:left="2160" w:hanging="2160"/>
        <w:rPr>
          <w:rFonts w:ascii="Times New Roman" w:eastAsia="Arial" w:hAnsi="Times New Roman" w:cs="Times New Roman"/>
          <w:iCs/>
          <w:sz w:val="24"/>
          <w:szCs w:val="24"/>
          <w:lang w:val="en-US"/>
        </w:rPr>
      </w:pPr>
      <w:r>
        <w:rPr>
          <w:rFonts w:ascii="Times New Roman" w:hAnsi="Times New Roman" w:cs="Times New Roman"/>
          <w:sz w:val="24"/>
          <w:szCs w:val="24"/>
        </w:rPr>
        <w:t>Figure 2</w:t>
      </w:r>
      <w:r>
        <w:rPr>
          <w:rFonts w:ascii="Times New Roman" w:hAnsi="Times New Roman" w:cs="Times New Roman"/>
          <w:sz w:val="24"/>
          <w:szCs w:val="24"/>
        </w:rPr>
        <w:tab/>
      </w:r>
      <w:r w:rsidRPr="003663E2">
        <w:rPr>
          <w:rFonts w:ascii="Times New Roman" w:eastAsia="Arial" w:hAnsi="Times New Roman" w:cs="Times New Roman"/>
          <w:iCs/>
          <w:sz w:val="24"/>
          <w:szCs w:val="24"/>
          <w:lang w:val="en-US"/>
        </w:rPr>
        <w:t>KAB audit data for the ACT, South Australia, Tasmania and Northern Territory 2007 to 2013 (Bags – supermarket type lightweight shopping bags)</w:t>
      </w:r>
    </w:p>
    <w:p w14:paraId="3243563A" w14:textId="7EF76DEF" w:rsidR="00A622ED" w:rsidRDefault="00A622ED" w:rsidP="00B07E06">
      <w:pPr>
        <w:spacing w:line="480" w:lineRule="auto"/>
        <w:ind w:left="2160" w:hanging="2160"/>
        <w:rPr>
          <w:rFonts w:ascii="Times New Roman" w:eastAsia="Arial" w:hAnsi="Times New Roman" w:cs="Times New Roman"/>
          <w:color w:val="000000"/>
          <w:sz w:val="24"/>
          <w:szCs w:val="24"/>
        </w:rPr>
      </w:pPr>
      <w:r>
        <w:rPr>
          <w:rFonts w:ascii="Times New Roman" w:hAnsi="Times New Roman" w:cs="Times New Roman"/>
          <w:sz w:val="24"/>
          <w:szCs w:val="24"/>
        </w:rPr>
        <w:t>Figure 3</w:t>
      </w:r>
      <w:r w:rsidR="00175531">
        <w:rPr>
          <w:rFonts w:ascii="Times New Roman" w:hAnsi="Times New Roman" w:cs="Times New Roman"/>
          <w:sz w:val="24"/>
          <w:szCs w:val="24"/>
        </w:rPr>
        <w:tab/>
      </w:r>
      <w:r w:rsidR="00175531">
        <w:rPr>
          <w:rFonts w:ascii="Times New Roman" w:eastAsia="Arial" w:hAnsi="Times New Roman" w:cs="Times New Roman"/>
          <w:color w:val="000000"/>
          <w:sz w:val="24"/>
          <w:szCs w:val="24"/>
        </w:rPr>
        <w:t>Sign of plastic free Modbury town</w:t>
      </w:r>
    </w:p>
    <w:p w14:paraId="754165AE" w14:textId="0093681B" w:rsidR="00175531" w:rsidRDefault="00175531" w:rsidP="00B07E06">
      <w:pPr>
        <w:spacing w:line="480" w:lineRule="auto"/>
        <w:ind w:left="2160" w:hanging="2160"/>
        <w:rPr>
          <w:rFonts w:ascii="Times New Roman" w:hAnsi="Times New Roman" w:cs="Times New Roman"/>
          <w:sz w:val="24"/>
          <w:szCs w:val="24"/>
        </w:rPr>
      </w:pPr>
      <w:r>
        <w:rPr>
          <w:rFonts w:ascii="Times New Roman" w:hAnsi="Times New Roman" w:cs="Times New Roman"/>
          <w:sz w:val="24"/>
          <w:szCs w:val="24"/>
        </w:rPr>
        <w:t>Figure 4</w:t>
      </w:r>
      <w:r>
        <w:rPr>
          <w:rFonts w:ascii="Times New Roman" w:hAnsi="Times New Roman" w:cs="Times New Roman"/>
          <w:sz w:val="24"/>
          <w:szCs w:val="24"/>
        </w:rPr>
        <w:tab/>
      </w:r>
      <w:r w:rsidRPr="00281010">
        <w:rPr>
          <w:rFonts w:ascii="Times New Roman" w:hAnsi="Times New Roman" w:cs="Times New Roman"/>
          <w:sz w:val="24"/>
          <w:szCs w:val="24"/>
        </w:rPr>
        <w:t>Gender of respondents</w:t>
      </w:r>
    </w:p>
    <w:p w14:paraId="320D8A52" w14:textId="4D224B42" w:rsidR="00175531" w:rsidRDefault="00175531" w:rsidP="00B07E06">
      <w:pPr>
        <w:spacing w:line="480" w:lineRule="auto"/>
        <w:ind w:left="2160" w:hanging="2160"/>
        <w:rPr>
          <w:rFonts w:ascii="Times New Roman" w:hAnsi="Times New Roman" w:cs="Times New Roman"/>
          <w:sz w:val="24"/>
          <w:szCs w:val="24"/>
        </w:rPr>
      </w:pPr>
      <w:r>
        <w:rPr>
          <w:rFonts w:ascii="Times New Roman" w:hAnsi="Times New Roman" w:cs="Times New Roman"/>
          <w:sz w:val="24"/>
          <w:szCs w:val="24"/>
        </w:rPr>
        <w:t>Figure 5</w:t>
      </w:r>
      <w:r>
        <w:rPr>
          <w:rFonts w:ascii="Times New Roman" w:hAnsi="Times New Roman" w:cs="Times New Roman"/>
          <w:sz w:val="24"/>
          <w:szCs w:val="24"/>
        </w:rPr>
        <w:tab/>
      </w:r>
      <w:r w:rsidRPr="00281010">
        <w:rPr>
          <w:rFonts w:ascii="Times New Roman" w:hAnsi="Times New Roman" w:cs="Times New Roman"/>
          <w:sz w:val="24"/>
          <w:szCs w:val="24"/>
        </w:rPr>
        <w:t>Age of respondents</w:t>
      </w:r>
    </w:p>
    <w:p w14:paraId="37AE001D" w14:textId="161A3459" w:rsidR="00175531" w:rsidRDefault="00175531" w:rsidP="00B07E06">
      <w:pPr>
        <w:spacing w:line="480" w:lineRule="auto"/>
        <w:ind w:left="2160" w:hanging="2160"/>
        <w:rPr>
          <w:rFonts w:ascii="Times New Roman" w:hAnsi="Times New Roman" w:cs="Times New Roman"/>
          <w:sz w:val="24"/>
          <w:szCs w:val="24"/>
        </w:rPr>
      </w:pPr>
      <w:r>
        <w:rPr>
          <w:rFonts w:ascii="Times New Roman" w:hAnsi="Times New Roman" w:cs="Times New Roman"/>
          <w:sz w:val="24"/>
          <w:szCs w:val="24"/>
        </w:rPr>
        <w:t>Figure 6</w:t>
      </w:r>
      <w:r>
        <w:rPr>
          <w:rFonts w:ascii="Times New Roman" w:hAnsi="Times New Roman" w:cs="Times New Roman"/>
          <w:sz w:val="24"/>
          <w:szCs w:val="24"/>
        </w:rPr>
        <w:tab/>
      </w:r>
      <w:r w:rsidRPr="00F563E6">
        <w:rPr>
          <w:rFonts w:ascii="Times New Roman" w:hAnsi="Times New Roman" w:cs="Times New Roman"/>
          <w:sz w:val="24"/>
          <w:szCs w:val="24"/>
        </w:rPr>
        <w:t>Income of respondents</w:t>
      </w:r>
    </w:p>
    <w:p w14:paraId="5A8F2542" w14:textId="36D5B23A" w:rsidR="00175531" w:rsidRDefault="00175531" w:rsidP="00B07E06">
      <w:pPr>
        <w:spacing w:line="480" w:lineRule="auto"/>
        <w:rPr>
          <w:rFonts w:ascii="Times New Roman" w:hAnsi="Times New Roman" w:cs="Times New Roman"/>
          <w:sz w:val="24"/>
          <w:szCs w:val="24"/>
        </w:rPr>
      </w:pPr>
      <w:r>
        <w:rPr>
          <w:rFonts w:ascii="Times New Roman" w:hAnsi="Times New Roman" w:cs="Times New Roman"/>
          <w:sz w:val="24"/>
          <w:szCs w:val="24"/>
        </w:rPr>
        <w:t>Figure 7</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hAnsi="Times New Roman" w:cs="Times New Roman"/>
          <w:sz w:val="24"/>
          <w:szCs w:val="24"/>
        </w:rPr>
        <w:t>Frequency of shopping trips</w:t>
      </w:r>
    </w:p>
    <w:p w14:paraId="3F232FBD" w14:textId="07CDA4B0" w:rsidR="00175531" w:rsidRDefault="00175531" w:rsidP="00B07E06">
      <w:pPr>
        <w:spacing w:line="480" w:lineRule="auto"/>
        <w:rPr>
          <w:rFonts w:ascii="Times New Roman" w:hAnsi="Times New Roman" w:cs="Times New Roman"/>
          <w:sz w:val="24"/>
          <w:szCs w:val="24"/>
        </w:rPr>
      </w:pPr>
      <w:r>
        <w:rPr>
          <w:rFonts w:ascii="Times New Roman" w:hAnsi="Times New Roman" w:cs="Times New Roman"/>
        </w:rPr>
        <w:t>Figure 8</w:t>
      </w:r>
      <w:r>
        <w:rPr>
          <w:rFonts w:ascii="Times New Roman" w:hAnsi="Times New Roman" w:cs="Times New Roman"/>
        </w:rPr>
        <w:tab/>
      </w:r>
      <w:r>
        <w:rPr>
          <w:rFonts w:ascii="Times New Roman" w:hAnsi="Times New Roman" w:cs="Times New Roman"/>
        </w:rPr>
        <w:tab/>
      </w:r>
      <w:r w:rsidRPr="00281010">
        <w:rPr>
          <w:rFonts w:ascii="Times New Roman" w:hAnsi="Times New Roman" w:cs="Times New Roman"/>
          <w:sz w:val="24"/>
          <w:szCs w:val="24"/>
        </w:rPr>
        <w:t>Types of shops frequented by respondents</w:t>
      </w:r>
    </w:p>
    <w:p w14:paraId="77339F8B" w14:textId="462B2F8B" w:rsidR="00175531" w:rsidRDefault="00175531" w:rsidP="00B07E06">
      <w:pPr>
        <w:spacing w:line="480" w:lineRule="auto"/>
        <w:rPr>
          <w:rFonts w:ascii="Times New Roman" w:hAnsi="Times New Roman" w:cs="Times New Roman"/>
          <w:sz w:val="24"/>
          <w:szCs w:val="24"/>
        </w:rPr>
      </w:pPr>
      <w:r>
        <w:rPr>
          <w:rFonts w:ascii="Times New Roman" w:hAnsi="Times New Roman" w:cs="Times New Roman"/>
        </w:rPr>
        <w:t>Figure 9</w:t>
      </w:r>
      <w:r>
        <w:rPr>
          <w:rFonts w:ascii="Times New Roman" w:hAnsi="Times New Roman" w:cs="Times New Roman"/>
        </w:rPr>
        <w:tab/>
      </w:r>
      <w:r>
        <w:rPr>
          <w:rFonts w:ascii="Times New Roman" w:hAnsi="Times New Roman" w:cs="Times New Roman"/>
        </w:rPr>
        <w:tab/>
      </w:r>
      <w:r w:rsidRPr="00281010">
        <w:rPr>
          <w:rFonts w:ascii="Times New Roman" w:hAnsi="Times New Roman" w:cs="Times New Roman"/>
          <w:sz w:val="24"/>
          <w:szCs w:val="24"/>
        </w:rPr>
        <w:t>Types of bags used by respondents</w:t>
      </w:r>
      <w:r>
        <w:rPr>
          <w:rFonts w:ascii="Times New Roman" w:hAnsi="Times New Roman" w:cs="Times New Roman"/>
          <w:sz w:val="24"/>
          <w:szCs w:val="24"/>
        </w:rPr>
        <w:t>’</w:t>
      </w:r>
      <w:r w:rsidRPr="00281010">
        <w:rPr>
          <w:rFonts w:ascii="Times New Roman" w:hAnsi="Times New Roman" w:cs="Times New Roman"/>
          <w:sz w:val="24"/>
          <w:szCs w:val="24"/>
        </w:rPr>
        <w:t xml:space="preserve"> pre-plastic bag charge</w:t>
      </w:r>
    </w:p>
    <w:p w14:paraId="01CBC35D" w14:textId="431E662B" w:rsidR="00175531" w:rsidRDefault="00175531" w:rsidP="00B07E06">
      <w:pPr>
        <w:spacing w:line="480" w:lineRule="auto"/>
        <w:rPr>
          <w:rFonts w:ascii="Times New Roman" w:hAnsi="Times New Roman" w:cs="Times New Roman"/>
          <w:sz w:val="24"/>
          <w:szCs w:val="24"/>
        </w:rPr>
      </w:pPr>
      <w:r>
        <w:rPr>
          <w:rFonts w:ascii="Times New Roman" w:hAnsi="Times New Roman" w:cs="Times New Roman"/>
        </w:rPr>
        <w:t>Figure 10</w:t>
      </w:r>
      <w:r>
        <w:rPr>
          <w:rFonts w:ascii="Times New Roman" w:hAnsi="Times New Roman" w:cs="Times New Roman"/>
        </w:rPr>
        <w:tab/>
      </w:r>
      <w:r>
        <w:rPr>
          <w:rFonts w:ascii="Times New Roman" w:hAnsi="Times New Roman" w:cs="Times New Roman"/>
        </w:rPr>
        <w:tab/>
      </w:r>
      <w:r w:rsidRPr="00281010">
        <w:rPr>
          <w:rFonts w:ascii="Times New Roman" w:hAnsi="Times New Roman" w:cs="Times New Roman"/>
          <w:sz w:val="24"/>
          <w:szCs w:val="24"/>
        </w:rPr>
        <w:t>Types of bags used by respondents post plastic bag charge</w:t>
      </w:r>
    </w:p>
    <w:p w14:paraId="004262D5" w14:textId="0BE7449A" w:rsidR="00175531" w:rsidRDefault="00175531" w:rsidP="00B07E06">
      <w:pPr>
        <w:spacing w:line="480" w:lineRule="auto"/>
        <w:ind w:left="2160" w:hanging="2160"/>
        <w:rPr>
          <w:rFonts w:ascii="Times New Roman" w:hAnsi="Times New Roman" w:cs="Times New Roman"/>
          <w:sz w:val="24"/>
          <w:szCs w:val="24"/>
        </w:rPr>
      </w:pPr>
      <w:r>
        <w:rPr>
          <w:rFonts w:ascii="Times New Roman" w:hAnsi="Times New Roman" w:cs="Times New Roman"/>
        </w:rPr>
        <w:t>Figure 11</w:t>
      </w:r>
      <w:r>
        <w:rPr>
          <w:rFonts w:ascii="Times New Roman" w:hAnsi="Times New Roman" w:cs="Times New Roman"/>
        </w:rPr>
        <w:tab/>
      </w:r>
      <w:r w:rsidRPr="00281010">
        <w:rPr>
          <w:rFonts w:ascii="Times New Roman" w:hAnsi="Times New Roman" w:cs="Times New Roman"/>
          <w:sz w:val="24"/>
          <w:szCs w:val="24"/>
        </w:rPr>
        <w:t>Comparison of shopping bags used by respondents pre and post plastic bag charge</w:t>
      </w:r>
    </w:p>
    <w:p w14:paraId="727CE1DA" w14:textId="354AB94E" w:rsidR="00175531" w:rsidRDefault="00175531" w:rsidP="00B07E06">
      <w:pPr>
        <w:spacing w:line="480" w:lineRule="auto"/>
        <w:rPr>
          <w:rFonts w:ascii="Times New Roman" w:hAnsi="Times New Roman" w:cs="Times New Roman"/>
          <w:sz w:val="24"/>
          <w:szCs w:val="24"/>
        </w:rPr>
      </w:pPr>
      <w:r>
        <w:rPr>
          <w:rFonts w:ascii="Times New Roman" w:hAnsi="Times New Roman" w:cs="Times New Roman"/>
        </w:rPr>
        <w:t>Figure 12</w:t>
      </w:r>
      <w:r>
        <w:rPr>
          <w:rFonts w:ascii="Times New Roman" w:hAnsi="Times New Roman" w:cs="Times New Roman"/>
        </w:rPr>
        <w:tab/>
      </w:r>
      <w:r>
        <w:rPr>
          <w:rFonts w:ascii="Times New Roman" w:hAnsi="Times New Roman" w:cs="Times New Roman"/>
        </w:rPr>
        <w:tab/>
      </w:r>
      <w:r w:rsidRPr="00281010">
        <w:rPr>
          <w:rFonts w:ascii="Times New Roman" w:hAnsi="Times New Roman" w:cs="Times New Roman"/>
          <w:sz w:val="24"/>
          <w:szCs w:val="24"/>
        </w:rPr>
        <w:t>Factors influencing respondents’ choice of shopping carrier bags</w:t>
      </w:r>
    </w:p>
    <w:p w14:paraId="5020504A" w14:textId="02B50A18" w:rsidR="00175531" w:rsidRDefault="00175531" w:rsidP="00B07E06">
      <w:pPr>
        <w:spacing w:line="480" w:lineRule="auto"/>
        <w:rPr>
          <w:rFonts w:ascii="Times New Roman" w:hAnsi="Times New Roman" w:cs="Times New Roman"/>
          <w:sz w:val="24"/>
          <w:szCs w:val="24"/>
        </w:rPr>
      </w:pPr>
      <w:r>
        <w:rPr>
          <w:rFonts w:ascii="Times New Roman" w:hAnsi="Times New Roman" w:cs="Times New Roman"/>
          <w:sz w:val="24"/>
          <w:szCs w:val="24"/>
        </w:rPr>
        <w:t>Figure 13</w:t>
      </w:r>
      <w:r>
        <w:rPr>
          <w:rFonts w:ascii="Times New Roman" w:hAnsi="Times New Roman" w:cs="Times New Roman"/>
          <w:sz w:val="24"/>
          <w:szCs w:val="24"/>
        </w:rPr>
        <w:tab/>
      </w:r>
      <w:r>
        <w:rPr>
          <w:rFonts w:ascii="Times New Roman" w:hAnsi="Times New Roman" w:cs="Times New Roman"/>
          <w:sz w:val="24"/>
          <w:szCs w:val="24"/>
        </w:rPr>
        <w:tab/>
      </w:r>
      <w:r w:rsidRPr="00281010">
        <w:rPr>
          <w:rFonts w:ascii="Times New Roman" w:hAnsi="Times New Roman" w:cs="Times New Roman"/>
          <w:sz w:val="24"/>
          <w:szCs w:val="24"/>
        </w:rPr>
        <w:t>Plastic bag re-use</w:t>
      </w:r>
    </w:p>
    <w:p w14:paraId="7650DAB6" w14:textId="7FDC7535" w:rsidR="00175531" w:rsidRDefault="00175531" w:rsidP="00B07E06">
      <w:pPr>
        <w:spacing w:line="480" w:lineRule="auto"/>
        <w:rPr>
          <w:rFonts w:ascii="Times New Roman" w:hAnsi="Times New Roman" w:cs="Times New Roman"/>
        </w:rPr>
      </w:pPr>
      <w:r>
        <w:rPr>
          <w:rFonts w:ascii="Times New Roman" w:hAnsi="Times New Roman" w:cs="Times New Roman"/>
          <w:sz w:val="24"/>
          <w:szCs w:val="24"/>
        </w:rPr>
        <w:t>Figure 14</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hAnsi="Times New Roman" w:cs="Times New Roman"/>
        </w:rPr>
        <w:t>Number of re-use of re-usable plastic carrier bags</w:t>
      </w:r>
    </w:p>
    <w:p w14:paraId="47898065" w14:textId="053C750B" w:rsidR="00175531" w:rsidRDefault="00175531" w:rsidP="00B07E06">
      <w:pPr>
        <w:spacing w:line="480" w:lineRule="auto"/>
        <w:rPr>
          <w:rFonts w:ascii="Times New Roman" w:hAnsi="Times New Roman" w:cs="Times New Roman"/>
        </w:rPr>
      </w:pPr>
      <w:r>
        <w:rPr>
          <w:rFonts w:ascii="Times New Roman" w:hAnsi="Times New Roman" w:cs="Times New Roman"/>
          <w:sz w:val="24"/>
          <w:szCs w:val="24"/>
        </w:rPr>
        <w:t>Figure 15</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hAnsi="Times New Roman" w:cs="Times New Roman"/>
        </w:rPr>
        <w:t>Reasons for not re-using plastic carrier bags</w:t>
      </w:r>
    </w:p>
    <w:p w14:paraId="7B62DFB7" w14:textId="18EF202D" w:rsidR="00175531" w:rsidRDefault="00175531" w:rsidP="00B07E06">
      <w:pPr>
        <w:spacing w:line="480" w:lineRule="auto"/>
        <w:rPr>
          <w:rFonts w:ascii="Times New Roman" w:hAnsi="Times New Roman" w:cs="Times New Roman"/>
        </w:rPr>
      </w:pPr>
      <w:r>
        <w:rPr>
          <w:rFonts w:ascii="Times New Roman" w:hAnsi="Times New Roman" w:cs="Times New Roman"/>
          <w:sz w:val="24"/>
          <w:szCs w:val="24"/>
        </w:rPr>
        <w:t>Figure 16</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hAnsi="Times New Roman" w:cs="Times New Roman"/>
        </w:rPr>
        <w:t>Plastic carrier bag disposal methods</w:t>
      </w:r>
    </w:p>
    <w:p w14:paraId="28B22981" w14:textId="751AB5B5" w:rsidR="00175531" w:rsidRDefault="00175531" w:rsidP="00B07E06">
      <w:pPr>
        <w:spacing w:line="480" w:lineRule="auto"/>
        <w:rPr>
          <w:rFonts w:ascii="Times New Roman" w:hAnsi="Times New Roman" w:cs="Times New Roman"/>
        </w:rPr>
      </w:pPr>
      <w:r>
        <w:rPr>
          <w:rFonts w:ascii="Times New Roman" w:hAnsi="Times New Roman" w:cs="Times New Roman"/>
          <w:sz w:val="24"/>
          <w:szCs w:val="24"/>
        </w:rPr>
        <w:lastRenderedPageBreak/>
        <w:t>Figure 17</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hAnsi="Times New Roman" w:cs="Times New Roman"/>
        </w:rPr>
        <w:t>Ownership of non-plastic carrier bags</w:t>
      </w:r>
    </w:p>
    <w:p w14:paraId="37FB1024" w14:textId="77777777" w:rsidR="00175531" w:rsidRPr="00F563E6" w:rsidRDefault="00175531" w:rsidP="00B07E06">
      <w:pPr>
        <w:spacing w:line="480" w:lineRule="auto"/>
        <w:rPr>
          <w:rFonts w:ascii="Times New Roman" w:hAnsi="Times New Roman" w:cs="Times New Roman"/>
        </w:rPr>
      </w:pPr>
      <w:r>
        <w:rPr>
          <w:rFonts w:ascii="Times New Roman" w:hAnsi="Times New Roman" w:cs="Times New Roman"/>
          <w:sz w:val="24"/>
          <w:szCs w:val="24"/>
        </w:rPr>
        <w:t>Figure 18</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hAnsi="Times New Roman" w:cs="Times New Roman"/>
        </w:rPr>
        <w:t>Number of re-use of non-plastic carrier bags</w:t>
      </w:r>
    </w:p>
    <w:p w14:paraId="1CB9DEA3" w14:textId="621AC378" w:rsidR="00175531" w:rsidRDefault="00175531" w:rsidP="00B07E06">
      <w:pPr>
        <w:spacing w:line="480" w:lineRule="auto"/>
        <w:rPr>
          <w:rFonts w:ascii="Times New Roman" w:hAnsi="Times New Roman" w:cs="Times New Roman"/>
        </w:rPr>
      </w:pPr>
      <w:r>
        <w:rPr>
          <w:rFonts w:ascii="Times New Roman" w:hAnsi="Times New Roman" w:cs="Times New Roman"/>
          <w:sz w:val="24"/>
          <w:szCs w:val="24"/>
        </w:rPr>
        <w:t>Figure 19</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hAnsi="Times New Roman" w:cs="Times New Roman"/>
        </w:rPr>
        <w:t>Disposal methods of non-plastic carrier bags</w:t>
      </w:r>
    </w:p>
    <w:p w14:paraId="37C9CDC7" w14:textId="2FE90529" w:rsidR="00175531" w:rsidRDefault="00175531" w:rsidP="00B07E06">
      <w:pPr>
        <w:spacing w:line="480" w:lineRule="auto"/>
        <w:rPr>
          <w:rFonts w:ascii="Times New Roman" w:hAnsi="Times New Roman" w:cs="Times New Roman"/>
        </w:rPr>
      </w:pPr>
      <w:r>
        <w:rPr>
          <w:rFonts w:ascii="Times New Roman" w:hAnsi="Times New Roman" w:cs="Times New Roman"/>
          <w:sz w:val="24"/>
          <w:szCs w:val="24"/>
        </w:rPr>
        <w:t>Figure 20</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hAnsi="Times New Roman" w:cs="Times New Roman"/>
        </w:rPr>
        <w:t>Support for community based voluntary proscription</w:t>
      </w:r>
    </w:p>
    <w:p w14:paraId="1977B12A" w14:textId="2B494E8A" w:rsidR="00175531" w:rsidRDefault="00175531" w:rsidP="00B07E06">
      <w:pPr>
        <w:spacing w:line="480" w:lineRule="auto"/>
        <w:rPr>
          <w:rFonts w:ascii="Times New Roman" w:eastAsia="Calibri" w:hAnsi="Times New Roman" w:cs="Times New Roman"/>
          <w:lang w:val="en-US"/>
        </w:rPr>
      </w:pPr>
      <w:r>
        <w:rPr>
          <w:rFonts w:ascii="Times New Roman" w:hAnsi="Times New Roman" w:cs="Times New Roman"/>
          <w:sz w:val="24"/>
          <w:szCs w:val="24"/>
        </w:rPr>
        <w:t>Figure 21</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eastAsia="Calibri" w:hAnsi="Times New Roman" w:cs="Times New Roman"/>
          <w:lang w:val="en-US"/>
        </w:rPr>
        <w:t>Reasons for supporting voluntary community-based proscription</w:t>
      </w:r>
    </w:p>
    <w:p w14:paraId="3656D38F" w14:textId="70484EAD" w:rsidR="00175531" w:rsidRDefault="00175531" w:rsidP="00B07E06">
      <w:pPr>
        <w:spacing w:line="480" w:lineRule="auto"/>
        <w:rPr>
          <w:rFonts w:ascii="Times New Roman" w:eastAsia="Calibri" w:hAnsi="Times New Roman" w:cs="Times New Roman"/>
          <w:lang w:val="en-US"/>
        </w:rPr>
      </w:pPr>
      <w:r>
        <w:rPr>
          <w:rFonts w:ascii="Times New Roman" w:hAnsi="Times New Roman" w:cs="Times New Roman"/>
          <w:sz w:val="24"/>
          <w:szCs w:val="24"/>
        </w:rPr>
        <w:t>Figure 22</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eastAsia="Calibri" w:hAnsi="Times New Roman" w:cs="Times New Roman"/>
          <w:lang w:val="en-US"/>
        </w:rPr>
        <w:t>Reasons for not supporting voluntary community-based proscription</w:t>
      </w:r>
    </w:p>
    <w:p w14:paraId="20FF2DC6" w14:textId="4A2DFD8E" w:rsidR="00175531" w:rsidRDefault="00175531" w:rsidP="00B07E06">
      <w:pPr>
        <w:spacing w:line="480" w:lineRule="auto"/>
        <w:rPr>
          <w:rFonts w:ascii="Times New Roman" w:eastAsia="Calibri" w:hAnsi="Times New Roman" w:cs="Times New Roman"/>
          <w:lang w:val="en-US"/>
        </w:rPr>
      </w:pPr>
      <w:r>
        <w:rPr>
          <w:rFonts w:ascii="Times New Roman" w:hAnsi="Times New Roman" w:cs="Times New Roman"/>
          <w:sz w:val="24"/>
          <w:szCs w:val="24"/>
        </w:rPr>
        <w:t>Figure</w:t>
      </w:r>
      <w:r>
        <w:rPr>
          <w:rFonts w:ascii="Times New Roman" w:hAnsi="Times New Roman" w:cs="Times New Roman"/>
          <w:sz w:val="24"/>
          <w:szCs w:val="24"/>
        </w:rPr>
        <w:tab/>
        <w:t>23</w:t>
      </w:r>
      <w:r>
        <w:rPr>
          <w:rFonts w:ascii="Times New Roman" w:hAnsi="Times New Roman" w:cs="Times New Roman"/>
          <w:sz w:val="24"/>
          <w:szCs w:val="24"/>
        </w:rPr>
        <w:tab/>
      </w:r>
      <w:r>
        <w:rPr>
          <w:rFonts w:ascii="Times New Roman" w:hAnsi="Times New Roman" w:cs="Times New Roman"/>
          <w:sz w:val="24"/>
          <w:szCs w:val="24"/>
        </w:rPr>
        <w:tab/>
      </w:r>
      <w:r w:rsidR="00B07E06" w:rsidRPr="00F563E6">
        <w:rPr>
          <w:rFonts w:ascii="Times New Roman" w:eastAsia="Calibri" w:hAnsi="Times New Roman" w:cs="Times New Roman"/>
          <w:lang w:val="en-US"/>
        </w:rPr>
        <w:t>Support for nationwide legislation-based proscription</w:t>
      </w:r>
    </w:p>
    <w:p w14:paraId="15CBCC69" w14:textId="77777777" w:rsidR="00B07E06" w:rsidRDefault="00B07E06" w:rsidP="00B07E06">
      <w:pPr>
        <w:spacing w:line="480" w:lineRule="auto"/>
        <w:rPr>
          <w:rFonts w:ascii="Times New Roman" w:eastAsia="Calibri" w:hAnsi="Times New Roman" w:cs="Times New Roman"/>
          <w:lang w:val="en-US"/>
        </w:rPr>
      </w:pPr>
      <w:r>
        <w:rPr>
          <w:rFonts w:ascii="Times New Roman" w:hAnsi="Times New Roman" w:cs="Times New Roman"/>
          <w:sz w:val="24"/>
          <w:szCs w:val="24"/>
        </w:rPr>
        <w:t>Figure 24</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eastAsia="Calibri" w:hAnsi="Times New Roman" w:cs="Times New Roman"/>
          <w:lang w:val="en-US"/>
        </w:rPr>
        <w:t>Reasons for supporting nationwide legislation-based proscription</w:t>
      </w:r>
    </w:p>
    <w:p w14:paraId="16438338" w14:textId="77777777" w:rsidR="00B07E06" w:rsidRDefault="00B07E06" w:rsidP="00B07E06">
      <w:pPr>
        <w:spacing w:line="480" w:lineRule="auto"/>
        <w:rPr>
          <w:rFonts w:ascii="Times New Roman" w:eastAsia="Calibri" w:hAnsi="Times New Roman" w:cs="Times New Roman"/>
          <w:lang w:val="en-US"/>
        </w:rPr>
      </w:pPr>
      <w:r>
        <w:rPr>
          <w:rFonts w:ascii="Times New Roman" w:hAnsi="Times New Roman" w:cs="Times New Roman"/>
          <w:sz w:val="24"/>
          <w:szCs w:val="24"/>
        </w:rPr>
        <w:t>Figure 25</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eastAsia="Calibri" w:hAnsi="Times New Roman" w:cs="Times New Roman"/>
          <w:lang w:val="en-US"/>
        </w:rPr>
        <w:t>Reasons for not supporting nationwide legislation-based proscription</w:t>
      </w:r>
    </w:p>
    <w:p w14:paraId="2B1FBA87" w14:textId="77777777" w:rsidR="00B07E06" w:rsidRPr="00F563E6" w:rsidRDefault="00B07E06" w:rsidP="00B07E06">
      <w:pPr>
        <w:spacing w:line="480" w:lineRule="auto"/>
        <w:rPr>
          <w:rFonts w:ascii="Times New Roman" w:hAnsi="Times New Roman" w:cs="Times New Roman"/>
        </w:rPr>
      </w:pPr>
      <w:r>
        <w:rPr>
          <w:rFonts w:ascii="Times New Roman" w:hAnsi="Times New Roman" w:cs="Times New Roman"/>
          <w:sz w:val="24"/>
          <w:szCs w:val="24"/>
        </w:rPr>
        <w:t>Figure 26</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hAnsi="Times New Roman" w:cs="Times New Roman"/>
        </w:rPr>
        <w:t>Frequency of shopping trips post prescription</w:t>
      </w:r>
    </w:p>
    <w:p w14:paraId="61651690" w14:textId="65947D30" w:rsidR="00B07E06" w:rsidRDefault="00B07E06" w:rsidP="00B07E06">
      <w:pPr>
        <w:spacing w:line="480" w:lineRule="auto"/>
        <w:rPr>
          <w:rFonts w:ascii="Times New Roman" w:hAnsi="Times New Roman" w:cs="Times New Roman"/>
        </w:rPr>
      </w:pPr>
      <w:r>
        <w:rPr>
          <w:rFonts w:ascii="Times New Roman" w:hAnsi="Times New Roman" w:cs="Times New Roman"/>
          <w:sz w:val="24"/>
          <w:szCs w:val="24"/>
        </w:rPr>
        <w:t>Figure 27</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hAnsi="Times New Roman" w:cs="Times New Roman"/>
        </w:rPr>
        <w:t>Comparison of shopping trips pre and post proscription</w:t>
      </w:r>
    </w:p>
    <w:p w14:paraId="0C938464" w14:textId="615E62EA" w:rsidR="00B07E06" w:rsidRDefault="00B07E06" w:rsidP="00B07E06">
      <w:pPr>
        <w:spacing w:line="480" w:lineRule="auto"/>
        <w:rPr>
          <w:rFonts w:ascii="Times New Roman" w:hAnsi="Times New Roman" w:cs="Times New Roman"/>
        </w:rPr>
      </w:pPr>
      <w:r>
        <w:rPr>
          <w:rFonts w:ascii="Times New Roman" w:hAnsi="Times New Roman" w:cs="Times New Roman"/>
          <w:sz w:val="24"/>
          <w:szCs w:val="24"/>
        </w:rPr>
        <w:t>Figure 28</w:t>
      </w:r>
      <w:r>
        <w:rPr>
          <w:rFonts w:ascii="Times New Roman" w:hAnsi="Times New Roman" w:cs="Times New Roman"/>
          <w:sz w:val="24"/>
          <w:szCs w:val="24"/>
        </w:rPr>
        <w:tab/>
      </w:r>
      <w:r>
        <w:rPr>
          <w:rFonts w:ascii="Times New Roman" w:hAnsi="Times New Roman" w:cs="Times New Roman"/>
          <w:sz w:val="24"/>
          <w:szCs w:val="24"/>
        </w:rPr>
        <w:tab/>
      </w:r>
      <w:r w:rsidRPr="00F563E6">
        <w:rPr>
          <w:rFonts w:ascii="Times New Roman" w:hAnsi="Times New Roman" w:cs="Times New Roman"/>
        </w:rPr>
        <w:t>Post proscription consumer shopping habits</w:t>
      </w:r>
    </w:p>
    <w:p w14:paraId="4B2E7D6A" w14:textId="518E2DD0" w:rsidR="00B07E06" w:rsidRPr="00F563E6" w:rsidRDefault="00B07E06" w:rsidP="00B07E06">
      <w:pPr>
        <w:spacing w:line="480" w:lineRule="auto"/>
        <w:ind w:left="2160" w:hanging="2160"/>
        <w:rPr>
          <w:rFonts w:ascii="Times New Roman" w:eastAsia="Calibri" w:hAnsi="Times New Roman" w:cs="Times New Roman"/>
          <w:lang w:val="en-US"/>
        </w:rPr>
      </w:pPr>
      <w:r>
        <w:rPr>
          <w:rFonts w:ascii="Times New Roman" w:hAnsi="Times New Roman" w:cs="Times New Roman"/>
          <w:sz w:val="24"/>
          <w:szCs w:val="24"/>
        </w:rPr>
        <w:t>Figure 29</w:t>
      </w:r>
      <w:r>
        <w:rPr>
          <w:rFonts w:ascii="Times New Roman" w:hAnsi="Times New Roman" w:cs="Times New Roman"/>
          <w:sz w:val="24"/>
          <w:szCs w:val="24"/>
        </w:rPr>
        <w:tab/>
      </w:r>
      <w:r w:rsidRPr="00F563E6">
        <w:rPr>
          <w:rFonts w:ascii="Times New Roman" w:eastAsia="Calibri" w:hAnsi="Times New Roman" w:cs="Times New Roman"/>
          <w:lang w:val="en-US"/>
        </w:rPr>
        <w:t>Post proscription shopping habits of consumers who use SUCBs and re-usable plastic bags</w:t>
      </w:r>
    </w:p>
    <w:p w14:paraId="7D059541" w14:textId="73A41F5C" w:rsidR="00B07E06" w:rsidRPr="00281010" w:rsidRDefault="00B07E06" w:rsidP="00175531">
      <w:pPr>
        <w:spacing w:line="360" w:lineRule="auto"/>
        <w:rPr>
          <w:rFonts w:ascii="Times New Roman" w:hAnsi="Times New Roman" w:cs="Times New Roman"/>
          <w:sz w:val="24"/>
          <w:szCs w:val="24"/>
        </w:rPr>
      </w:pPr>
    </w:p>
    <w:p w14:paraId="0EB3B9DC" w14:textId="6E71DD7C" w:rsidR="00175531" w:rsidRPr="00281010" w:rsidRDefault="00175531" w:rsidP="00175531">
      <w:pPr>
        <w:spacing w:line="360" w:lineRule="auto"/>
        <w:rPr>
          <w:rFonts w:ascii="Times New Roman" w:hAnsi="Times New Roman" w:cs="Times New Roman"/>
          <w:sz w:val="24"/>
          <w:szCs w:val="24"/>
        </w:rPr>
      </w:pPr>
    </w:p>
    <w:p w14:paraId="423F805E" w14:textId="1C98B26F" w:rsidR="00175531" w:rsidRPr="00F563E6" w:rsidRDefault="00175531" w:rsidP="00175531">
      <w:pPr>
        <w:spacing w:line="360" w:lineRule="auto"/>
        <w:ind w:left="2160" w:hanging="2160"/>
        <w:rPr>
          <w:rFonts w:ascii="Times New Roman" w:hAnsi="Times New Roman" w:cs="Times New Roman"/>
        </w:rPr>
      </w:pPr>
    </w:p>
    <w:p w14:paraId="0656FB26" w14:textId="7CBC92FC" w:rsidR="00175531" w:rsidRPr="00EF3B53" w:rsidRDefault="00175531" w:rsidP="00A622ED">
      <w:pPr>
        <w:spacing w:line="240" w:lineRule="auto"/>
        <w:ind w:left="2160" w:hanging="2160"/>
        <w:rPr>
          <w:rFonts w:ascii="Times New Roman" w:hAnsi="Times New Roman" w:cs="Times New Roman"/>
          <w:sz w:val="24"/>
          <w:szCs w:val="24"/>
        </w:rPr>
      </w:pPr>
    </w:p>
    <w:p w14:paraId="7CB4223B" w14:textId="25923A68" w:rsidR="00FE78F7" w:rsidRDefault="00FE78F7" w:rsidP="004A057B">
      <w:pPr>
        <w:spacing w:line="480" w:lineRule="auto"/>
        <w:jc w:val="both"/>
        <w:rPr>
          <w:rFonts w:ascii="Times New Roman" w:eastAsia="Arial" w:hAnsi="Times New Roman" w:cs="Times New Roman"/>
          <w:sz w:val="24"/>
          <w:szCs w:val="24"/>
        </w:rPr>
      </w:pPr>
    </w:p>
    <w:p w14:paraId="75D75CC1" w14:textId="620E420F" w:rsidR="00FE78F7" w:rsidRDefault="00FE78F7" w:rsidP="004A057B">
      <w:pPr>
        <w:spacing w:line="480" w:lineRule="auto"/>
        <w:jc w:val="both"/>
        <w:rPr>
          <w:rFonts w:ascii="Times New Roman" w:eastAsia="Arial" w:hAnsi="Times New Roman" w:cs="Times New Roman"/>
          <w:sz w:val="24"/>
          <w:szCs w:val="24"/>
        </w:rPr>
      </w:pPr>
    </w:p>
    <w:p w14:paraId="114DB8FC" w14:textId="77777777" w:rsidR="009E4ED5" w:rsidRDefault="009E4ED5" w:rsidP="00B07E06">
      <w:pPr>
        <w:spacing w:line="480" w:lineRule="auto"/>
        <w:jc w:val="both"/>
        <w:rPr>
          <w:rFonts w:ascii="Times New Roman" w:eastAsia="Arial" w:hAnsi="Times New Roman" w:cs="Times New Roman"/>
          <w:sz w:val="24"/>
          <w:szCs w:val="24"/>
        </w:rPr>
      </w:pPr>
    </w:p>
    <w:p w14:paraId="055DE7A4" w14:textId="75D1EBBD" w:rsidR="00FE78F7" w:rsidRPr="00B07E06" w:rsidRDefault="00FE78F7" w:rsidP="00B07E06">
      <w:pPr>
        <w:spacing w:line="480" w:lineRule="auto"/>
        <w:jc w:val="both"/>
        <w:rPr>
          <w:rFonts w:ascii="Times New Roman" w:eastAsia="Arial" w:hAnsi="Times New Roman" w:cs="Times New Roman"/>
          <w:b/>
          <w:sz w:val="24"/>
          <w:szCs w:val="24"/>
        </w:rPr>
      </w:pPr>
      <w:r w:rsidRPr="00B07E06">
        <w:rPr>
          <w:rFonts w:ascii="Times New Roman" w:eastAsia="Arial" w:hAnsi="Times New Roman" w:cs="Times New Roman"/>
          <w:b/>
          <w:sz w:val="24"/>
          <w:szCs w:val="24"/>
        </w:rPr>
        <w:lastRenderedPageBreak/>
        <w:t>List of tables</w:t>
      </w:r>
    </w:p>
    <w:p w14:paraId="45AD0FA6" w14:textId="702B4CA4" w:rsidR="00A012B8" w:rsidRDefault="00A012B8" w:rsidP="00B07E06">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Table 1</w:t>
      </w:r>
      <w:r w:rsidR="00431825" w:rsidRPr="00431825">
        <w:t xml:space="preserve"> </w:t>
      </w:r>
      <w:r w:rsidR="00431825">
        <w:tab/>
      </w:r>
      <w:r w:rsidR="00431825">
        <w:tab/>
      </w:r>
      <w:r w:rsidR="00431825" w:rsidRPr="00431825">
        <w:rPr>
          <w:rFonts w:ascii="Times New Roman" w:eastAsia="Arial" w:hAnsi="Times New Roman" w:cs="Times New Roman"/>
          <w:sz w:val="24"/>
          <w:szCs w:val="24"/>
        </w:rPr>
        <w:t>Countries with Nationwide Plastic Carrier Bag Ban</w:t>
      </w:r>
      <w:r w:rsidR="00431825">
        <w:rPr>
          <w:rFonts w:ascii="Times New Roman" w:eastAsia="Arial" w:hAnsi="Times New Roman" w:cs="Times New Roman"/>
          <w:sz w:val="24"/>
          <w:szCs w:val="24"/>
        </w:rPr>
        <w:tab/>
      </w:r>
      <w:r w:rsidR="00431825">
        <w:rPr>
          <w:rFonts w:ascii="Times New Roman" w:eastAsia="Arial" w:hAnsi="Times New Roman" w:cs="Times New Roman"/>
          <w:sz w:val="24"/>
          <w:szCs w:val="24"/>
        </w:rPr>
        <w:tab/>
      </w:r>
      <w:r>
        <w:rPr>
          <w:rFonts w:ascii="Times New Roman" w:eastAsia="Arial" w:hAnsi="Times New Roman" w:cs="Times New Roman"/>
          <w:sz w:val="24"/>
          <w:szCs w:val="24"/>
        </w:rPr>
        <w:tab/>
      </w:r>
    </w:p>
    <w:p w14:paraId="0255124A" w14:textId="3DB31A5F" w:rsidR="00FF489D" w:rsidRDefault="00A012B8" w:rsidP="00301662">
      <w:pPr>
        <w:spacing w:line="480" w:lineRule="auto"/>
        <w:ind w:left="2160" w:hanging="2160"/>
        <w:jc w:val="both"/>
        <w:rPr>
          <w:rFonts w:ascii="Times New Roman" w:eastAsia="Arial" w:hAnsi="Times New Roman" w:cs="Times New Roman"/>
          <w:sz w:val="24"/>
          <w:szCs w:val="24"/>
        </w:rPr>
      </w:pPr>
      <w:r>
        <w:rPr>
          <w:rFonts w:ascii="Times New Roman" w:eastAsia="Arial" w:hAnsi="Times New Roman" w:cs="Times New Roman"/>
          <w:sz w:val="24"/>
          <w:szCs w:val="24"/>
        </w:rPr>
        <w:t>Table 2</w:t>
      </w:r>
      <w:r>
        <w:rPr>
          <w:rFonts w:ascii="Times New Roman" w:eastAsia="Arial" w:hAnsi="Times New Roman" w:cs="Times New Roman"/>
          <w:sz w:val="24"/>
          <w:szCs w:val="24"/>
        </w:rPr>
        <w:tab/>
      </w:r>
      <w:r w:rsidRPr="003663E2">
        <w:rPr>
          <w:rFonts w:ascii="Times New Roman" w:eastAsia="Arial" w:hAnsi="Times New Roman" w:cs="Times New Roman"/>
          <w:iCs/>
          <w:spacing w:val="1"/>
          <w:w w:val="102"/>
          <w:sz w:val="24"/>
          <w:szCs w:val="24"/>
          <w:lang w:val="en-US"/>
        </w:rPr>
        <w:t>Th</w:t>
      </w:r>
      <w:r w:rsidRPr="003663E2">
        <w:rPr>
          <w:rFonts w:ascii="Times New Roman" w:eastAsia="Arial" w:hAnsi="Times New Roman" w:cs="Times New Roman"/>
          <w:iCs/>
          <w:w w:val="102"/>
          <w:sz w:val="24"/>
          <w:szCs w:val="24"/>
          <w:lang w:val="en-US"/>
        </w:rPr>
        <w:t>e</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spacing w:val="2"/>
          <w:w w:val="102"/>
          <w:sz w:val="24"/>
          <w:szCs w:val="24"/>
          <w:lang w:val="en-US"/>
        </w:rPr>
        <w:t>m</w:t>
      </w:r>
      <w:r w:rsidRPr="003663E2">
        <w:rPr>
          <w:rFonts w:ascii="Times New Roman" w:eastAsia="Arial" w:hAnsi="Times New Roman" w:cs="Times New Roman"/>
          <w:iCs/>
          <w:w w:val="102"/>
          <w:sz w:val="24"/>
          <w:szCs w:val="24"/>
          <w:lang w:val="en-US"/>
        </w:rPr>
        <w:t>e</w:t>
      </w:r>
      <w:r w:rsidRPr="003663E2">
        <w:rPr>
          <w:rFonts w:ascii="Times New Roman" w:eastAsia="Arial" w:hAnsi="Times New Roman" w:cs="Times New Roman"/>
          <w:iCs/>
          <w:spacing w:val="1"/>
          <w:w w:val="102"/>
          <w:sz w:val="24"/>
          <w:szCs w:val="24"/>
          <w:lang w:val="en-US"/>
        </w:rPr>
        <w:t>a</w:t>
      </w:r>
      <w:r w:rsidRPr="003663E2">
        <w:rPr>
          <w:rFonts w:ascii="Times New Roman" w:eastAsia="Arial" w:hAnsi="Times New Roman" w:cs="Times New Roman"/>
          <w:iCs/>
          <w:w w:val="102"/>
          <w:sz w:val="24"/>
          <w:szCs w:val="24"/>
          <w:lang w:val="en-US"/>
        </w:rPr>
        <w:t>s</w:t>
      </w:r>
      <w:r w:rsidRPr="003663E2">
        <w:rPr>
          <w:rFonts w:ascii="Times New Roman" w:eastAsia="Arial" w:hAnsi="Times New Roman" w:cs="Times New Roman"/>
          <w:iCs/>
          <w:spacing w:val="1"/>
          <w:w w:val="102"/>
          <w:sz w:val="24"/>
          <w:szCs w:val="24"/>
          <w:lang w:val="en-US"/>
        </w:rPr>
        <w:t>u</w:t>
      </w:r>
      <w:r w:rsidRPr="003663E2">
        <w:rPr>
          <w:rFonts w:ascii="Times New Roman" w:eastAsia="Arial" w:hAnsi="Times New Roman" w:cs="Times New Roman"/>
          <w:iCs/>
          <w:w w:val="102"/>
          <w:sz w:val="24"/>
          <w:szCs w:val="24"/>
          <w:lang w:val="en-US"/>
        </w:rPr>
        <w:t>red</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spacing w:val="1"/>
          <w:w w:val="102"/>
          <w:sz w:val="24"/>
          <w:szCs w:val="24"/>
          <w:lang w:val="en-US"/>
        </w:rPr>
        <w:t>p</w:t>
      </w:r>
      <w:r w:rsidRPr="003663E2">
        <w:rPr>
          <w:rFonts w:ascii="Times New Roman" w:eastAsia="Arial" w:hAnsi="Times New Roman" w:cs="Times New Roman"/>
          <w:iCs/>
          <w:w w:val="102"/>
          <w:sz w:val="24"/>
          <w:szCs w:val="24"/>
          <w:lang w:val="en-US"/>
        </w:rPr>
        <w:t>erce</w:t>
      </w:r>
      <w:r w:rsidRPr="003663E2">
        <w:rPr>
          <w:rFonts w:ascii="Times New Roman" w:eastAsia="Arial" w:hAnsi="Times New Roman" w:cs="Times New Roman"/>
          <w:iCs/>
          <w:spacing w:val="1"/>
          <w:w w:val="102"/>
          <w:sz w:val="24"/>
          <w:szCs w:val="24"/>
          <w:lang w:val="en-US"/>
        </w:rPr>
        <w:t>n</w:t>
      </w:r>
      <w:r w:rsidRPr="003663E2">
        <w:rPr>
          <w:rFonts w:ascii="Times New Roman" w:eastAsia="Arial" w:hAnsi="Times New Roman" w:cs="Times New Roman"/>
          <w:iCs/>
          <w:w w:val="102"/>
          <w:sz w:val="24"/>
          <w:szCs w:val="24"/>
          <w:lang w:val="en-US"/>
        </w:rPr>
        <w:t>t</w:t>
      </w:r>
      <w:r w:rsidRPr="003663E2">
        <w:rPr>
          <w:rFonts w:ascii="Times New Roman" w:eastAsia="Arial" w:hAnsi="Times New Roman" w:cs="Times New Roman"/>
          <w:iCs/>
          <w:spacing w:val="1"/>
          <w:w w:val="102"/>
          <w:sz w:val="24"/>
          <w:szCs w:val="24"/>
          <w:lang w:val="en-US"/>
        </w:rPr>
        <w:t>ag</w:t>
      </w:r>
      <w:r w:rsidRPr="003663E2">
        <w:rPr>
          <w:rFonts w:ascii="Times New Roman" w:eastAsia="Arial" w:hAnsi="Times New Roman" w:cs="Times New Roman"/>
          <w:iCs/>
          <w:w w:val="102"/>
          <w:sz w:val="24"/>
          <w:szCs w:val="24"/>
          <w:lang w:val="en-US"/>
        </w:rPr>
        <w:t>e</w:t>
      </w:r>
      <w:r w:rsidRPr="003663E2">
        <w:rPr>
          <w:rFonts w:ascii="Times New Roman" w:eastAsia="Arial" w:hAnsi="Times New Roman" w:cs="Times New Roman"/>
          <w:iCs/>
          <w:spacing w:val="2"/>
          <w:sz w:val="24"/>
          <w:szCs w:val="24"/>
          <w:lang w:val="en-US"/>
        </w:rPr>
        <w:t xml:space="preserve"> </w:t>
      </w:r>
      <w:r w:rsidRPr="003663E2">
        <w:rPr>
          <w:rFonts w:ascii="Times New Roman" w:eastAsia="Arial" w:hAnsi="Times New Roman" w:cs="Times New Roman"/>
          <w:iCs/>
          <w:w w:val="102"/>
          <w:sz w:val="24"/>
          <w:szCs w:val="24"/>
          <w:lang w:val="en-US"/>
        </w:rPr>
        <w:t>c</w:t>
      </w:r>
      <w:r w:rsidRPr="003663E2">
        <w:rPr>
          <w:rFonts w:ascii="Times New Roman" w:eastAsia="Arial" w:hAnsi="Times New Roman" w:cs="Times New Roman"/>
          <w:iCs/>
          <w:spacing w:val="1"/>
          <w:w w:val="102"/>
          <w:sz w:val="24"/>
          <w:szCs w:val="24"/>
          <w:lang w:val="en-US"/>
        </w:rPr>
        <w:t>hang</w:t>
      </w:r>
      <w:r w:rsidRPr="003663E2">
        <w:rPr>
          <w:rFonts w:ascii="Times New Roman" w:eastAsia="Arial" w:hAnsi="Times New Roman" w:cs="Times New Roman"/>
          <w:iCs/>
          <w:w w:val="102"/>
          <w:sz w:val="24"/>
          <w:szCs w:val="24"/>
          <w:lang w:val="en-US"/>
        </w:rPr>
        <w:t>es</w:t>
      </w:r>
      <w:r w:rsidRPr="003663E2">
        <w:rPr>
          <w:rFonts w:ascii="Times New Roman" w:eastAsia="Arial" w:hAnsi="Times New Roman" w:cs="Times New Roman"/>
          <w:iCs/>
          <w:spacing w:val="2"/>
          <w:sz w:val="24"/>
          <w:szCs w:val="24"/>
          <w:lang w:val="en-US"/>
        </w:rPr>
        <w:t xml:space="preserve"> </w:t>
      </w:r>
      <w:r w:rsidRPr="003663E2">
        <w:rPr>
          <w:rFonts w:ascii="Times New Roman" w:eastAsia="Arial" w:hAnsi="Times New Roman" w:cs="Times New Roman"/>
          <w:iCs/>
          <w:w w:val="102"/>
          <w:sz w:val="24"/>
          <w:szCs w:val="24"/>
          <w:lang w:val="en-US"/>
        </w:rPr>
        <w:t>in</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spacing w:val="1"/>
          <w:w w:val="102"/>
          <w:sz w:val="24"/>
          <w:szCs w:val="24"/>
          <w:lang w:val="en-US"/>
        </w:rPr>
        <w:t>Bag</w:t>
      </w:r>
      <w:r w:rsidRPr="003663E2">
        <w:rPr>
          <w:rFonts w:ascii="Times New Roman" w:eastAsia="Arial" w:hAnsi="Times New Roman" w:cs="Times New Roman"/>
          <w:iCs/>
          <w:w w:val="34"/>
          <w:sz w:val="24"/>
          <w:szCs w:val="24"/>
          <w:lang w:val="en-US"/>
        </w:rPr>
        <w:t>-­‐</w:t>
      </w:r>
      <w:r w:rsidRPr="003663E2">
        <w:rPr>
          <w:rFonts w:ascii="Times New Roman" w:eastAsia="Arial" w:hAnsi="Times New Roman" w:cs="Times New Roman"/>
          <w:iCs/>
          <w:spacing w:val="1"/>
          <w:w w:val="102"/>
          <w:sz w:val="24"/>
          <w:szCs w:val="24"/>
          <w:lang w:val="en-US"/>
        </w:rPr>
        <w:t>U</w:t>
      </w:r>
      <w:r w:rsidRPr="003663E2">
        <w:rPr>
          <w:rFonts w:ascii="Times New Roman" w:eastAsia="Arial" w:hAnsi="Times New Roman" w:cs="Times New Roman"/>
          <w:iCs/>
          <w:w w:val="102"/>
          <w:sz w:val="24"/>
          <w:szCs w:val="24"/>
          <w:lang w:val="en-US"/>
        </w:rPr>
        <w:t>se</w:t>
      </w:r>
      <w:r w:rsidRPr="003663E2">
        <w:rPr>
          <w:rFonts w:ascii="Times New Roman" w:eastAsia="Arial" w:hAnsi="Times New Roman" w:cs="Times New Roman"/>
          <w:iCs/>
          <w:spacing w:val="2"/>
          <w:sz w:val="24"/>
          <w:szCs w:val="24"/>
          <w:lang w:val="en-US"/>
        </w:rPr>
        <w:t xml:space="preserve"> </w:t>
      </w:r>
      <w:r w:rsidRPr="003663E2">
        <w:rPr>
          <w:rFonts w:ascii="Times New Roman" w:eastAsia="Arial" w:hAnsi="Times New Roman" w:cs="Times New Roman"/>
          <w:iCs/>
          <w:spacing w:val="1"/>
          <w:w w:val="102"/>
          <w:sz w:val="24"/>
          <w:szCs w:val="24"/>
          <w:lang w:val="en-US"/>
        </w:rPr>
        <w:t>P</w:t>
      </w:r>
      <w:r w:rsidRPr="003663E2">
        <w:rPr>
          <w:rFonts w:ascii="Times New Roman" w:eastAsia="Arial" w:hAnsi="Times New Roman" w:cs="Times New Roman"/>
          <w:iCs/>
          <w:w w:val="102"/>
          <w:sz w:val="24"/>
          <w:szCs w:val="24"/>
          <w:lang w:val="en-US"/>
        </w:rPr>
        <w:t>rofiles</w:t>
      </w:r>
      <w:r w:rsidRPr="003663E2">
        <w:rPr>
          <w:rFonts w:ascii="Times New Roman" w:eastAsia="Arial" w:hAnsi="Times New Roman" w:cs="Times New Roman"/>
          <w:iCs/>
          <w:spacing w:val="2"/>
          <w:sz w:val="24"/>
          <w:szCs w:val="24"/>
          <w:lang w:val="en-US"/>
        </w:rPr>
        <w:t xml:space="preserve"> </w:t>
      </w:r>
      <w:r w:rsidRPr="003663E2">
        <w:rPr>
          <w:rFonts w:ascii="Times New Roman" w:eastAsia="Arial" w:hAnsi="Times New Roman" w:cs="Times New Roman"/>
          <w:iCs/>
          <w:w w:val="102"/>
          <w:sz w:val="24"/>
          <w:szCs w:val="24"/>
          <w:lang w:val="en-US"/>
        </w:rPr>
        <w:t>o</w:t>
      </w:r>
      <w:r w:rsidRPr="003663E2">
        <w:rPr>
          <w:rFonts w:ascii="Times New Roman" w:eastAsia="Arial" w:hAnsi="Times New Roman" w:cs="Times New Roman"/>
          <w:iCs/>
          <w:spacing w:val="1"/>
          <w:w w:val="102"/>
          <w:sz w:val="24"/>
          <w:szCs w:val="24"/>
          <w:lang w:val="en-US"/>
        </w:rPr>
        <w:t>b</w:t>
      </w:r>
      <w:r w:rsidRPr="003663E2">
        <w:rPr>
          <w:rFonts w:ascii="Times New Roman" w:eastAsia="Arial" w:hAnsi="Times New Roman" w:cs="Times New Roman"/>
          <w:iCs/>
          <w:w w:val="102"/>
          <w:sz w:val="24"/>
          <w:szCs w:val="24"/>
          <w:lang w:val="en-US"/>
        </w:rPr>
        <w:t>served</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w w:val="102"/>
          <w:sz w:val="24"/>
          <w:szCs w:val="24"/>
          <w:lang w:val="en-US"/>
        </w:rPr>
        <w:t>in</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w w:val="102"/>
          <w:sz w:val="24"/>
          <w:szCs w:val="24"/>
          <w:lang w:val="en-US"/>
        </w:rPr>
        <w:t>S</w:t>
      </w:r>
      <w:r w:rsidRPr="003663E2">
        <w:rPr>
          <w:rFonts w:ascii="Times New Roman" w:eastAsia="Arial" w:hAnsi="Times New Roman" w:cs="Times New Roman"/>
          <w:iCs/>
          <w:spacing w:val="1"/>
          <w:w w:val="102"/>
          <w:sz w:val="24"/>
          <w:szCs w:val="24"/>
          <w:lang w:val="en-US"/>
        </w:rPr>
        <w:t>a</w:t>
      </w:r>
      <w:r w:rsidRPr="003663E2">
        <w:rPr>
          <w:rFonts w:ascii="Times New Roman" w:eastAsia="Arial" w:hAnsi="Times New Roman" w:cs="Times New Roman"/>
          <w:iCs/>
          <w:w w:val="102"/>
          <w:sz w:val="24"/>
          <w:szCs w:val="24"/>
          <w:lang w:val="en-US"/>
        </w:rPr>
        <w:t>n</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w w:val="102"/>
          <w:sz w:val="24"/>
          <w:szCs w:val="24"/>
          <w:lang w:val="en-US"/>
        </w:rPr>
        <w:t>Jose,</w:t>
      </w:r>
      <w:r w:rsidRPr="003663E2">
        <w:rPr>
          <w:rFonts w:ascii="Times New Roman" w:eastAsia="Arial" w:hAnsi="Times New Roman" w:cs="Times New Roman"/>
          <w:iCs/>
          <w:spacing w:val="1"/>
          <w:sz w:val="24"/>
          <w:szCs w:val="24"/>
          <w:lang w:val="en-US"/>
        </w:rPr>
        <w:t xml:space="preserve"> </w:t>
      </w:r>
      <w:r w:rsidRPr="003663E2">
        <w:rPr>
          <w:rFonts w:ascii="Times New Roman" w:eastAsia="Arial" w:hAnsi="Times New Roman" w:cs="Times New Roman"/>
          <w:iCs/>
          <w:w w:val="102"/>
          <w:sz w:val="24"/>
          <w:szCs w:val="24"/>
          <w:lang w:val="en-US"/>
        </w:rPr>
        <w:t>S</w:t>
      </w:r>
      <w:r w:rsidRPr="003663E2">
        <w:rPr>
          <w:rFonts w:ascii="Times New Roman" w:eastAsia="Arial" w:hAnsi="Times New Roman" w:cs="Times New Roman"/>
          <w:iCs/>
          <w:spacing w:val="1"/>
          <w:w w:val="102"/>
          <w:sz w:val="24"/>
          <w:szCs w:val="24"/>
          <w:lang w:val="en-US"/>
        </w:rPr>
        <w:t>an</w:t>
      </w:r>
      <w:r w:rsidRPr="003663E2">
        <w:rPr>
          <w:rFonts w:ascii="Times New Roman" w:eastAsia="Arial" w:hAnsi="Times New Roman" w:cs="Times New Roman"/>
          <w:iCs/>
          <w:w w:val="102"/>
          <w:sz w:val="24"/>
          <w:szCs w:val="24"/>
          <w:lang w:val="en-US"/>
        </w:rPr>
        <w:t>ta</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spacing w:val="2"/>
          <w:w w:val="102"/>
          <w:sz w:val="24"/>
          <w:szCs w:val="24"/>
          <w:lang w:val="en-US"/>
        </w:rPr>
        <w:t>M</w:t>
      </w:r>
      <w:r w:rsidRPr="003663E2">
        <w:rPr>
          <w:rFonts w:ascii="Times New Roman" w:eastAsia="Arial" w:hAnsi="Times New Roman" w:cs="Times New Roman"/>
          <w:iCs/>
          <w:w w:val="102"/>
          <w:sz w:val="24"/>
          <w:szCs w:val="24"/>
          <w:lang w:val="en-US"/>
        </w:rPr>
        <w:t>o</w:t>
      </w:r>
      <w:r w:rsidRPr="003663E2">
        <w:rPr>
          <w:rFonts w:ascii="Times New Roman" w:eastAsia="Arial" w:hAnsi="Times New Roman" w:cs="Times New Roman"/>
          <w:iCs/>
          <w:spacing w:val="1"/>
          <w:w w:val="102"/>
          <w:sz w:val="24"/>
          <w:szCs w:val="24"/>
          <w:lang w:val="en-US"/>
        </w:rPr>
        <w:t>n</w:t>
      </w:r>
      <w:r w:rsidRPr="003663E2">
        <w:rPr>
          <w:rFonts w:ascii="Times New Roman" w:eastAsia="Arial" w:hAnsi="Times New Roman" w:cs="Times New Roman"/>
          <w:iCs/>
          <w:w w:val="102"/>
          <w:sz w:val="24"/>
          <w:szCs w:val="24"/>
          <w:lang w:val="en-US"/>
        </w:rPr>
        <w:t>ic</w:t>
      </w:r>
      <w:r w:rsidRPr="003663E2">
        <w:rPr>
          <w:rFonts w:ascii="Times New Roman" w:eastAsia="Arial" w:hAnsi="Times New Roman" w:cs="Times New Roman"/>
          <w:iCs/>
          <w:spacing w:val="1"/>
          <w:w w:val="102"/>
          <w:sz w:val="24"/>
          <w:szCs w:val="24"/>
          <w:lang w:val="en-US"/>
        </w:rPr>
        <w:t>a</w:t>
      </w:r>
      <w:r w:rsidRPr="003663E2">
        <w:rPr>
          <w:rFonts w:ascii="Times New Roman" w:eastAsia="Arial" w:hAnsi="Times New Roman" w:cs="Times New Roman"/>
          <w:iCs/>
          <w:w w:val="102"/>
          <w:sz w:val="24"/>
          <w:szCs w:val="24"/>
          <w:lang w:val="en-US"/>
        </w:rPr>
        <w:t>,</w:t>
      </w:r>
      <w:r w:rsidRPr="003663E2">
        <w:rPr>
          <w:rFonts w:ascii="Times New Roman" w:eastAsia="Arial" w:hAnsi="Times New Roman" w:cs="Times New Roman"/>
          <w:iCs/>
          <w:w w:val="105"/>
          <w:sz w:val="24"/>
          <w:szCs w:val="24"/>
          <w:lang w:val="en-US"/>
        </w:rPr>
        <w:t xml:space="preserve"> and Los Angeles County</w:t>
      </w:r>
      <w:r>
        <w:rPr>
          <w:rFonts w:ascii="Times New Roman" w:eastAsia="Arial" w:hAnsi="Times New Roman" w:cs="Times New Roman"/>
          <w:sz w:val="24"/>
          <w:szCs w:val="24"/>
        </w:rPr>
        <w:tab/>
      </w:r>
    </w:p>
    <w:p w14:paraId="34D65EB8" w14:textId="52D7DDEA" w:rsidR="00FF489D" w:rsidRDefault="00FF489D" w:rsidP="00301662">
      <w:pPr>
        <w:spacing w:line="480" w:lineRule="auto"/>
        <w:ind w:left="2160" w:hanging="2160"/>
        <w:jc w:val="both"/>
        <w:rPr>
          <w:rFonts w:ascii="Times New Roman" w:eastAsia="Arial" w:hAnsi="Times New Roman" w:cs="Times New Roman"/>
          <w:sz w:val="24"/>
          <w:szCs w:val="24"/>
        </w:rPr>
      </w:pPr>
      <w:r>
        <w:rPr>
          <w:rFonts w:ascii="Times New Roman" w:eastAsia="Arial" w:hAnsi="Times New Roman" w:cs="Times New Roman"/>
          <w:sz w:val="24"/>
          <w:szCs w:val="24"/>
        </w:rPr>
        <w:t>Table 3</w:t>
      </w:r>
      <w:r w:rsidR="00301662">
        <w:rPr>
          <w:rFonts w:ascii="Times New Roman" w:eastAsia="Arial" w:hAnsi="Times New Roman" w:cs="Times New Roman"/>
          <w:sz w:val="24"/>
          <w:szCs w:val="24"/>
        </w:rPr>
        <w:tab/>
      </w:r>
      <w:r w:rsidR="00301662" w:rsidRPr="00301662">
        <w:rPr>
          <w:rFonts w:ascii="Times New Roman" w:eastAsia="Arial" w:hAnsi="Times New Roman" w:cs="Times New Roman"/>
          <w:sz w:val="24"/>
          <w:szCs w:val="24"/>
        </w:rPr>
        <w:t xml:space="preserve">Towns in </w:t>
      </w:r>
      <w:r w:rsidR="00301662">
        <w:rPr>
          <w:rFonts w:ascii="Times New Roman" w:eastAsia="Arial" w:hAnsi="Times New Roman" w:cs="Times New Roman"/>
          <w:sz w:val="24"/>
          <w:szCs w:val="24"/>
        </w:rPr>
        <w:t xml:space="preserve">England, Scotland and </w:t>
      </w:r>
      <w:r w:rsidR="00301662" w:rsidRPr="00301662">
        <w:rPr>
          <w:rFonts w:ascii="Times New Roman" w:eastAsia="Arial" w:hAnsi="Times New Roman" w:cs="Times New Roman"/>
          <w:sz w:val="24"/>
          <w:szCs w:val="24"/>
        </w:rPr>
        <w:t>Wales with a plastic bag ban in place or considering a ban</w:t>
      </w:r>
      <w:r w:rsidR="00301662">
        <w:rPr>
          <w:rFonts w:ascii="Times New Roman" w:eastAsia="Arial" w:hAnsi="Times New Roman" w:cs="Times New Roman"/>
          <w:sz w:val="24"/>
          <w:szCs w:val="24"/>
        </w:rPr>
        <w:tab/>
      </w:r>
    </w:p>
    <w:p w14:paraId="59B4FF52" w14:textId="2E507CC9" w:rsidR="00FF489D" w:rsidRDefault="00FF489D" w:rsidP="00301662">
      <w:pPr>
        <w:spacing w:line="480" w:lineRule="auto"/>
        <w:ind w:left="2160" w:hanging="2160"/>
        <w:jc w:val="both"/>
        <w:rPr>
          <w:rFonts w:ascii="Times New Roman" w:eastAsia="Arial" w:hAnsi="Times New Roman" w:cs="Times New Roman"/>
          <w:sz w:val="24"/>
          <w:szCs w:val="24"/>
        </w:rPr>
      </w:pPr>
      <w:r>
        <w:rPr>
          <w:rFonts w:ascii="Times New Roman" w:eastAsia="Arial" w:hAnsi="Times New Roman" w:cs="Times New Roman"/>
          <w:sz w:val="24"/>
          <w:szCs w:val="24"/>
        </w:rPr>
        <w:t>Table 4</w:t>
      </w:r>
      <w:r w:rsidR="00301662">
        <w:rPr>
          <w:rFonts w:ascii="Times New Roman" w:eastAsia="Arial" w:hAnsi="Times New Roman" w:cs="Times New Roman"/>
          <w:sz w:val="24"/>
          <w:szCs w:val="24"/>
        </w:rPr>
        <w:tab/>
      </w:r>
      <w:r w:rsidR="00301662" w:rsidRPr="00301662">
        <w:rPr>
          <w:rFonts w:ascii="Times New Roman" w:eastAsia="Arial" w:hAnsi="Times New Roman" w:cs="Times New Roman"/>
          <w:sz w:val="24"/>
          <w:szCs w:val="24"/>
        </w:rPr>
        <w:t>Relative performance of different types of carrier bag against environmental indicators</w:t>
      </w:r>
    </w:p>
    <w:p w14:paraId="352EFDFD" w14:textId="09D74A4D" w:rsidR="00FF489D" w:rsidRDefault="00FF489D" w:rsidP="00B07E06">
      <w:pPr>
        <w:spacing w:line="480" w:lineRule="auto"/>
        <w:ind w:left="1440" w:hanging="1440"/>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Table </w:t>
      </w:r>
      <w:r w:rsidR="00301662">
        <w:rPr>
          <w:rFonts w:ascii="Times New Roman" w:eastAsia="Arial" w:hAnsi="Times New Roman" w:cs="Times New Roman"/>
          <w:sz w:val="24"/>
          <w:szCs w:val="24"/>
        </w:rPr>
        <w:t>5</w:t>
      </w:r>
      <w:r>
        <w:rPr>
          <w:rFonts w:ascii="Times New Roman" w:eastAsia="Arial" w:hAnsi="Times New Roman" w:cs="Times New Roman"/>
          <w:sz w:val="24"/>
          <w:szCs w:val="24"/>
        </w:rPr>
        <w:tab/>
      </w:r>
      <w:r w:rsidR="00301662">
        <w:rPr>
          <w:rFonts w:ascii="Times New Roman" w:eastAsia="Arial" w:hAnsi="Times New Roman" w:cs="Times New Roman"/>
          <w:sz w:val="24"/>
          <w:szCs w:val="24"/>
        </w:rPr>
        <w:tab/>
      </w:r>
      <w:r w:rsidRPr="00F563E6">
        <w:rPr>
          <w:rFonts w:ascii="Times New Roman" w:hAnsi="Times New Roman" w:cs="Times New Roman"/>
          <w:sz w:val="24"/>
          <w:szCs w:val="24"/>
          <w:lang w:val="en-US"/>
        </w:rPr>
        <w:t>Chi square test: Plastic bag re-use by gender</w:t>
      </w:r>
    </w:p>
    <w:p w14:paraId="58D9A392" w14:textId="234A1A48" w:rsidR="00FF489D" w:rsidRDefault="00FF489D" w:rsidP="00B07E06">
      <w:pPr>
        <w:spacing w:line="480" w:lineRule="auto"/>
        <w:ind w:left="1440" w:hanging="1440"/>
        <w:jc w:val="both"/>
        <w:rPr>
          <w:rFonts w:ascii="Times New Roman" w:hAnsi="Times New Roman" w:cs="Times New Roman"/>
          <w:sz w:val="24"/>
          <w:szCs w:val="24"/>
          <w:lang w:val="en-US"/>
        </w:rPr>
      </w:pPr>
      <w:r>
        <w:rPr>
          <w:rFonts w:ascii="Times New Roman" w:eastAsia="Arial" w:hAnsi="Times New Roman" w:cs="Times New Roman"/>
          <w:sz w:val="24"/>
          <w:szCs w:val="24"/>
        </w:rPr>
        <w:t xml:space="preserve">Table </w:t>
      </w:r>
      <w:r w:rsidR="00301662">
        <w:rPr>
          <w:rFonts w:ascii="Times New Roman" w:eastAsia="Arial" w:hAnsi="Times New Roman" w:cs="Times New Roman"/>
          <w:sz w:val="24"/>
          <w:szCs w:val="24"/>
        </w:rPr>
        <w:t>6</w:t>
      </w:r>
      <w:r w:rsidR="00A012B8">
        <w:rPr>
          <w:rFonts w:ascii="Times New Roman" w:eastAsia="Arial" w:hAnsi="Times New Roman" w:cs="Times New Roman"/>
          <w:sz w:val="24"/>
          <w:szCs w:val="24"/>
        </w:rPr>
        <w:tab/>
      </w:r>
      <w:r w:rsidR="00301662">
        <w:rPr>
          <w:rFonts w:ascii="Times New Roman" w:eastAsia="Arial" w:hAnsi="Times New Roman" w:cs="Times New Roman"/>
          <w:sz w:val="24"/>
          <w:szCs w:val="24"/>
        </w:rPr>
        <w:tab/>
      </w:r>
      <w:r w:rsidRPr="00F563E6">
        <w:rPr>
          <w:rFonts w:ascii="Times New Roman" w:hAnsi="Times New Roman" w:cs="Times New Roman"/>
          <w:sz w:val="24"/>
          <w:szCs w:val="24"/>
          <w:lang w:val="en-US"/>
        </w:rPr>
        <w:t>Chi square test: plastic bag re-use by age</w:t>
      </w:r>
    </w:p>
    <w:p w14:paraId="30681DFF" w14:textId="6CDEF95F" w:rsidR="00FF489D" w:rsidRDefault="00FF489D" w:rsidP="00B07E06">
      <w:pPr>
        <w:spacing w:line="480" w:lineRule="auto"/>
        <w:ind w:left="1440" w:hanging="1440"/>
        <w:jc w:val="both"/>
        <w:rPr>
          <w:rFonts w:ascii="Times New Roman" w:hAnsi="Times New Roman" w:cs="Times New Roman"/>
          <w:sz w:val="24"/>
          <w:szCs w:val="24"/>
          <w:lang w:val="en-US"/>
        </w:rPr>
      </w:pPr>
      <w:r>
        <w:rPr>
          <w:rFonts w:ascii="Times New Roman" w:eastAsia="Arial" w:hAnsi="Times New Roman" w:cs="Times New Roman"/>
          <w:sz w:val="24"/>
          <w:szCs w:val="24"/>
        </w:rPr>
        <w:t xml:space="preserve">Table </w:t>
      </w:r>
      <w:r w:rsidR="00301662">
        <w:rPr>
          <w:rFonts w:ascii="Times New Roman" w:eastAsia="Arial" w:hAnsi="Times New Roman" w:cs="Times New Roman"/>
          <w:sz w:val="24"/>
          <w:szCs w:val="24"/>
        </w:rPr>
        <w:t>7</w:t>
      </w:r>
      <w:r>
        <w:rPr>
          <w:rFonts w:ascii="Times New Roman" w:eastAsia="Arial" w:hAnsi="Times New Roman" w:cs="Times New Roman"/>
          <w:sz w:val="24"/>
          <w:szCs w:val="24"/>
        </w:rPr>
        <w:tab/>
      </w:r>
      <w:r w:rsidR="00301662">
        <w:rPr>
          <w:rFonts w:ascii="Times New Roman" w:eastAsia="Arial" w:hAnsi="Times New Roman" w:cs="Times New Roman"/>
          <w:sz w:val="24"/>
          <w:szCs w:val="24"/>
        </w:rPr>
        <w:tab/>
      </w:r>
      <w:r w:rsidRPr="00F563E6">
        <w:rPr>
          <w:rFonts w:ascii="Times New Roman" w:hAnsi="Times New Roman" w:cs="Times New Roman"/>
          <w:sz w:val="24"/>
          <w:szCs w:val="24"/>
          <w:lang w:val="en-US"/>
        </w:rPr>
        <w:t>Chi square test: Plastic bag re-use by total household income</w:t>
      </w:r>
    </w:p>
    <w:p w14:paraId="13678D27" w14:textId="41119AB6" w:rsidR="00FF489D" w:rsidRPr="002D78D6" w:rsidRDefault="00FF489D" w:rsidP="00B07E06">
      <w:pPr>
        <w:spacing w:line="480" w:lineRule="auto"/>
        <w:jc w:val="both"/>
        <w:rPr>
          <w:rFonts w:ascii="Times New Roman" w:eastAsia="Calibri" w:hAnsi="Times New Roman" w:cs="Times New Roman"/>
          <w:sz w:val="24"/>
          <w:szCs w:val="24"/>
          <w:lang w:val="en-US"/>
        </w:rPr>
      </w:pPr>
      <w:r>
        <w:rPr>
          <w:rFonts w:ascii="Times New Roman" w:eastAsia="Arial" w:hAnsi="Times New Roman" w:cs="Times New Roman"/>
          <w:sz w:val="24"/>
          <w:szCs w:val="24"/>
        </w:rPr>
        <w:t xml:space="preserve">Table </w:t>
      </w:r>
      <w:r w:rsidR="00301662">
        <w:rPr>
          <w:rFonts w:ascii="Times New Roman" w:eastAsia="Arial" w:hAnsi="Times New Roman" w:cs="Times New Roman"/>
          <w:sz w:val="24"/>
          <w:szCs w:val="24"/>
        </w:rPr>
        <w:t>8</w:t>
      </w:r>
      <w:r w:rsidR="00A012B8">
        <w:rPr>
          <w:rFonts w:ascii="Times New Roman" w:eastAsia="Arial" w:hAnsi="Times New Roman" w:cs="Times New Roman"/>
          <w:sz w:val="24"/>
          <w:szCs w:val="24"/>
        </w:rPr>
        <w:tab/>
      </w:r>
      <w:r w:rsidR="00301662">
        <w:rPr>
          <w:rFonts w:ascii="Times New Roman" w:eastAsia="Arial" w:hAnsi="Times New Roman" w:cs="Times New Roman"/>
          <w:sz w:val="24"/>
          <w:szCs w:val="24"/>
        </w:rPr>
        <w:tab/>
      </w:r>
      <w:r w:rsidRPr="00F563E6">
        <w:rPr>
          <w:rFonts w:ascii="Times New Roman" w:hAnsi="Times New Roman" w:cs="Times New Roman"/>
          <w:sz w:val="24"/>
          <w:szCs w:val="24"/>
          <w:lang w:val="en-US"/>
        </w:rPr>
        <w:t>Chi square test: Number of re-use of plastic bags by gender</w:t>
      </w:r>
    </w:p>
    <w:p w14:paraId="3BCBB4EF" w14:textId="5B6912DB" w:rsidR="00FF489D" w:rsidRPr="00F563E6" w:rsidRDefault="00FF489D" w:rsidP="00B07E06">
      <w:pPr>
        <w:autoSpaceDE w:val="0"/>
        <w:autoSpaceDN w:val="0"/>
        <w:adjustRightInd w:val="0"/>
        <w:spacing w:after="0" w:line="480" w:lineRule="auto"/>
        <w:rPr>
          <w:rFonts w:ascii="Times New Roman" w:hAnsi="Times New Roman" w:cs="Times New Roman"/>
          <w:sz w:val="24"/>
          <w:szCs w:val="24"/>
          <w:lang w:val="en-US"/>
        </w:rPr>
      </w:pPr>
      <w:r>
        <w:rPr>
          <w:rFonts w:ascii="Times New Roman" w:eastAsia="Arial" w:hAnsi="Times New Roman" w:cs="Times New Roman"/>
          <w:sz w:val="24"/>
          <w:szCs w:val="24"/>
        </w:rPr>
        <w:t xml:space="preserve">Table </w:t>
      </w:r>
      <w:r w:rsidR="00301662">
        <w:rPr>
          <w:rFonts w:ascii="Times New Roman" w:eastAsia="Arial" w:hAnsi="Times New Roman" w:cs="Times New Roman"/>
          <w:sz w:val="24"/>
          <w:szCs w:val="24"/>
        </w:rPr>
        <w:t>9</w:t>
      </w:r>
      <w:r>
        <w:rPr>
          <w:rFonts w:ascii="Times New Roman" w:eastAsia="Arial" w:hAnsi="Times New Roman" w:cs="Times New Roman"/>
          <w:sz w:val="24"/>
          <w:szCs w:val="24"/>
        </w:rPr>
        <w:tab/>
      </w:r>
      <w:r w:rsidR="00301662">
        <w:rPr>
          <w:rFonts w:ascii="Times New Roman" w:eastAsia="Arial" w:hAnsi="Times New Roman" w:cs="Times New Roman"/>
          <w:sz w:val="24"/>
          <w:szCs w:val="24"/>
        </w:rPr>
        <w:tab/>
      </w:r>
      <w:r w:rsidRPr="00F563E6">
        <w:rPr>
          <w:rFonts w:ascii="Times New Roman" w:hAnsi="Times New Roman" w:cs="Times New Roman"/>
          <w:sz w:val="24"/>
          <w:szCs w:val="24"/>
          <w:lang w:val="en-US"/>
        </w:rPr>
        <w:t>Number of re-use of plastic bags by age</w:t>
      </w:r>
    </w:p>
    <w:p w14:paraId="340ED505" w14:textId="25C4BFD2" w:rsidR="00A012B8" w:rsidRDefault="00FF489D" w:rsidP="00B07E06">
      <w:pPr>
        <w:spacing w:line="480" w:lineRule="auto"/>
        <w:ind w:left="1440" w:hanging="1440"/>
        <w:jc w:val="both"/>
        <w:rPr>
          <w:rFonts w:ascii="Times New Roman" w:hAnsi="Times New Roman" w:cs="Times New Roman"/>
          <w:sz w:val="24"/>
          <w:szCs w:val="24"/>
          <w:lang w:val="en-US"/>
        </w:rPr>
      </w:pPr>
      <w:r>
        <w:rPr>
          <w:rFonts w:ascii="Times New Roman" w:eastAsia="Arial" w:hAnsi="Times New Roman" w:cs="Times New Roman"/>
          <w:sz w:val="24"/>
          <w:szCs w:val="24"/>
        </w:rPr>
        <w:t>Table 1</w:t>
      </w:r>
      <w:r w:rsidR="00301662">
        <w:rPr>
          <w:rFonts w:ascii="Times New Roman" w:eastAsia="Arial" w:hAnsi="Times New Roman" w:cs="Times New Roman"/>
          <w:sz w:val="24"/>
          <w:szCs w:val="24"/>
        </w:rPr>
        <w:t>0</w:t>
      </w:r>
      <w:r w:rsidR="00301662">
        <w:rPr>
          <w:rFonts w:ascii="Times New Roman" w:eastAsia="Arial" w:hAnsi="Times New Roman" w:cs="Times New Roman"/>
          <w:sz w:val="24"/>
          <w:szCs w:val="24"/>
        </w:rPr>
        <w:tab/>
      </w:r>
      <w:r>
        <w:rPr>
          <w:rFonts w:ascii="Times New Roman" w:eastAsia="Arial" w:hAnsi="Times New Roman" w:cs="Times New Roman"/>
          <w:sz w:val="24"/>
          <w:szCs w:val="24"/>
        </w:rPr>
        <w:t xml:space="preserve"> </w:t>
      </w:r>
      <w:r>
        <w:rPr>
          <w:rFonts w:ascii="Times New Roman" w:eastAsia="Arial" w:hAnsi="Times New Roman" w:cs="Times New Roman"/>
          <w:sz w:val="24"/>
          <w:szCs w:val="24"/>
        </w:rPr>
        <w:tab/>
      </w:r>
      <w:r w:rsidRPr="00F563E6">
        <w:rPr>
          <w:rFonts w:ascii="Times New Roman" w:hAnsi="Times New Roman" w:cs="Times New Roman"/>
          <w:sz w:val="24"/>
          <w:szCs w:val="24"/>
          <w:lang w:val="en-US"/>
        </w:rPr>
        <w:t>Number of re-use of plastic bags by total household income</w:t>
      </w:r>
    </w:p>
    <w:p w14:paraId="42A4CF91" w14:textId="19F090E8" w:rsidR="00FF489D" w:rsidRPr="00B07E06" w:rsidRDefault="00FF489D" w:rsidP="00301662">
      <w:pPr>
        <w:autoSpaceDE w:val="0"/>
        <w:autoSpaceDN w:val="0"/>
        <w:adjustRightInd w:val="0"/>
        <w:spacing w:after="0" w:line="480" w:lineRule="auto"/>
        <w:ind w:left="2160" w:hanging="2160"/>
        <w:rPr>
          <w:rFonts w:ascii="Times New Roman" w:hAnsi="Times New Roman" w:cs="Times New Roman"/>
          <w:sz w:val="24"/>
          <w:szCs w:val="24"/>
          <w:lang w:val="en-US"/>
        </w:rPr>
      </w:pPr>
      <w:r>
        <w:rPr>
          <w:rFonts w:ascii="Times New Roman" w:eastAsia="Arial" w:hAnsi="Times New Roman" w:cs="Times New Roman"/>
          <w:sz w:val="24"/>
          <w:szCs w:val="24"/>
        </w:rPr>
        <w:t>Table 1</w:t>
      </w:r>
      <w:r w:rsidR="00301662">
        <w:rPr>
          <w:rFonts w:ascii="Times New Roman" w:eastAsia="Arial" w:hAnsi="Times New Roman" w:cs="Times New Roman"/>
          <w:sz w:val="24"/>
          <w:szCs w:val="24"/>
        </w:rPr>
        <w:t>1</w:t>
      </w:r>
      <w:r w:rsidR="00301662">
        <w:rPr>
          <w:rFonts w:ascii="Times New Roman" w:eastAsia="Arial" w:hAnsi="Times New Roman" w:cs="Times New Roman"/>
          <w:sz w:val="24"/>
          <w:szCs w:val="24"/>
        </w:rPr>
        <w:tab/>
      </w:r>
      <w:r w:rsidRPr="00F563E6">
        <w:rPr>
          <w:rFonts w:ascii="Times New Roman" w:hAnsi="Times New Roman" w:cs="Times New Roman"/>
          <w:sz w:val="24"/>
          <w:szCs w:val="24"/>
          <w:lang w:val="en-US"/>
        </w:rPr>
        <w:t>Spearman correlation: Number of re-use of plastic bag by age group and total annual household income</w:t>
      </w:r>
    </w:p>
    <w:p w14:paraId="7A07D8A2" w14:textId="3B2B38E6" w:rsidR="00FF489D" w:rsidRDefault="00FF489D" w:rsidP="005704D4">
      <w:pPr>
        <w:spacing w:line="480" w:lineRule="auto"/>
        <w:ind w:left="2160" w:hanging="2160"/>
        <w:jc w:val="both"/>
        <w:rPr>
          <w:rFonts w:ascii="Times New Roman" w:hAnsi="Times New Roman" w:cs="Times New Roman"/>
          <w:sz w:val="24"/>
          <w:szCs w:val="24"/>
          <w:lang w:val="en-US"/>
        </w:rPr>
      </w:pPr>
      <w:r>
        <w:rPr>
          <w:rFonts w:ascii="Times New Roman" w:eastAsia="Arial" w:hAnsi="Times New Roman" w:cs="Times New Roman"/>
          <w:sz w:val="24"/>
          <w:szCs w:val="24"/>
        </w:rPr>
        <w:t>Table 1</w:t>
      </w:r>
      <w:r w:rsidR="00301662">
        <w:rPr>
          <w:rFonts w:ascii="Times New Roman" w:eastAsia="Arial" w:hAnsi="Times New Roman" w:cs="Times New Roman"/>
          <w:sz w:val="24"/>
          <w:szCs w:val="24"/>
        </w:rPr>
        <w:t>2</w:t>
      </w:r>
      <w:r w:rsidR="00301662">
        <w:rPr>
          <w:rFonts w:ascii="Times New Roman" w:eastAsia="Arial" w:hAnsi="Times New Roman" w:cs="Times New Roman"/>
          <w:sz w:val="24"/>
          <w:szCs w:val="24"/>
        </w:rPr>
        <w:tab/>
      </w:r>
      <w:r w:rsidRPr="00F563E6">
        <w:rPr>
          <w:rFonts w:ascii="Times New Roman" w:hAnsi="Times New Roman" w:cs="Times New Roman"/>
          <w:sz w:val="24"/>
          <w:szCs w:val="24"/>
          <w:lang w:val="en-US"/>
        </w:rPr>
        <w:t>Chi square test results: Ownership of non-plastic bags by gender of respondents</w:t>
      </w:r>
    </w:p>
    <w:p w14:paraId="6CCE29E1" w14:textId="04329EE8" w:rsidR="00FF489D" w:rsidRPr="00F563E6" w:rsidRDefault="00FF489D" w:rsidP="00B07E06">
      <w:pPr>
        <w:autoSpaceDE w:val="0"/>
        <w:autoSpaceDN w:val="0"/>
        <w:adjustRightInd w:val="0"/>
        <w:spacing w:after="0" w:line="480" w:lineRule="auto"/>
        <w:rPr>
          <w:rFonts w:ascii="Times New Roman" w:hAnsi="Times New Roman" w:cs="Times New Roman"/>
          <w:sz w:val="24"/>
          <w:szCs w:val="24"/>
          <w:lang w:val="en-US"/>
        </w:rPr>
      </w:pPr>
      <w:r>
        <w:rPr>
          <w:rFonts w:ascii="Times New Roman" w:eastAsia="Arial" w:hAnsi="Times New Roman" w:cs="Times New Roman"/>
          <w:sz w:val="24"/>
          <w:szCs w:val="24"/>
        </w:rPr>
        <w:t>Table 1</w:t>
      </w:r>
      <w:r w:rsidR="00E801D9">
        <w:rPr>
          <w:rFonts w:ascii="Times New Roman" w:eastAsia="Arial" w:hAnsi="Times New Roman" w:cs="Times New Roman"/>
          <w:sz w:val="24"/>
          <w:szCs w:val="24"/>
        </w:rPr>
        <w:t>3</w:t>
      </w:r>
      <w:r>
        <w:rPr>
          <w:rFonts w:ascii="Times New Roman" w:eastAsia="Arial" w:hAnsi="Times New Roman" w:cs="Times New Roman"/>
          <w:sz w:val="24"/>
          <w:szCs w:val="24"/>
        </w:rPr>
        <w:tab/>
      </w:r>
      <w:r w:rsidR="00457910">
        <w:rPr>
          <w:rFonts w:ascii="Times New Roman" w:eastAsia="Arial" w:hAnsi="Times New Roman" w:cs="Times New Roman"/>
          <w:sz w:val="24"/>
          <w:szCs w:val="24"/>
        </w:rPr>
        <w:tab/>
      </w:r>
      <w:r w:rsidRPr="00F563E6">
        <w:rPr>
          <w:rFonts w:ascii="Times New Roman" w:hAnsi="Times New Roman" w:cs="Times New Roman"/>
          <w:sz w:val="24"/>
          <w:szCs w:val="24"/>
          <w:lang w:val="en-US"/>
        </w:rPr>
        <w:t>Chi square test: Ownership of non-plastic shopping bags against age</w:t>
      </w:r>
    </w:p>
    <w:p w14:paraId="2D8F19FD" w14:textId="1584357C" w:rsidR="00FF489D" w:rsidRDefault="00FF489D" w:rsidP="00457910">
      <w:pPr>
        <w:spacing w:line="480" w:lineRule="auto"/>
        <w:ind w:left="2160" w:hanging="2160"/>
        <w:jc w:val="both"/>
        <w:rPr>
          <w:rFonts w:ascii="Times New Roman" w:hAnsi="Times New Roman" w:cs="Times New Roman"/>
          <w:sz w:val="24"/>
          <w:szCs w:val="24"/>
          <w:lang w:val="en-US"/>
        </w:rPr>
      </w:pPr>
      <w:r>
        <w:rPr>
          <w:rFonts w:ascii="Times New Roman" w:eastAsia="Arial" w:hAnsi="Times New Roman" w:cs="Times New Roman"/>
          <w:sz w:val="24"/>
          <w:szCs w:val="24"/>
        </w:rPr>
        <w:t>Table 1</w:t>
      </w:r>
      <w:r w:rsidR="00E801D9">
        <w:rPr>
          <w:rFonts w:ascii="Times New Roman" w:eastAsia="Arial" w:hAnsi="Times New Roman" w:cs="Times New Roman"/>
          <w:sz w:val="24"/>
          <w:szCs w:val="24"/>
        </w:rPr>
        <w:t>4</w:t>
      </w:r>
      <w:r>
        <w:rPr>
          <w:rFonts w:ascii="Times New Roman" w:eastAsia="Arial" w:hAnsi="Times New Roman" w:cs="Times New Roman"/>
          <w:sz w:val="24"/>
          <w:szCs w:val="24"/>
        </w:rPr>
        <w:tab/>
      </w:r>
      <w:r w:rsidRPr="00F563E6">
        <w:rPr>
          <w:rFonts w:ascii="Times New Roman" w:hAnsi="Times New Roman" w:cs="Times New Roman"/>
          <w:sz w:val="24"/>
          <w:szCs w:val="24"/>
          <w:lang w:val="en-US"/>
        </w:rPr>
        <w:t>Chi square test: Ownership of non-plastic shopping bags by total household</w:t>
      </w:r>
    </w:p>
    <w:p w14:paraId="27CAB291" w14:textId="0C049630" w:rsidR="00FF489D" w:rsidRDefault="00FF489D" w:rsidP="00B07E06">
      <w:pPr>
        <w:spacing w:line="480" w:lineRule="auto"/>
        <w:ind w:left="1440" w:hanging="1440"/>
        <w:jc w:val="both"/>
        <w:rPr>
          <w:rFonts w:ascii="Times New Roman" w:hAnsi="Times New Roman" w:cs="Times New Roman"/>
          <w:sz w:val="24"/>
          <w:szCs w:val="24"/>
          <w:lang w:val="en-US"/>
        </w:rPr>
      </w:pPr>
      <w:r>
        <w:rPr>
          <w:rFonts w:ascii="Times New Roman" w:eastAsia="Arial" w:hAnsi="Times New Roman" w:cs="Times New Roman"/>
          <w:sz w:val="24"/>
          <w:szCs w:val="24"/>
        </w:rPr>
        <w:t>Table 1</w:t>
      </w:r>
      <w:r w:rsidR="00E801D9">
        <w:rPr>
          <w:rFonts w:ascii="Times New Roman" w:eastAsia="Arial" w:hAnsi="Times New Roman" w:cs="Times New Roman"/>
          <w:sz w:val="24"/>
          <w:szCs w:val="24"/>
        </w:rPr>
        <w:t>5</w:t>
      </w:r>
      <w:r>
        <w:rPr>
          <w:rFonts w:ascii="Times New Roman" w:eastAsia="Arial" w:hAnsi="Times New Roman" w:cs="Times New Roman"/>
          <w:sz w:val="24"/>
          <w:szCs w:val="24"/>
        </w:rPr>
        <w:tab/>
      </w:r>
      <w:r w:rsidR="00457910">
        <w:rPr>
          <w:rFonts w:ascii="Times New Roman" w:eastAsia="Arial" w:hAnsi="Times New Roman" w:cs="Times New Roman"/>
          <w:sz w:val="24"/>
          <w:szCs w:val="24"/>
        </w:rPr>
        <w:tab/>
      </w:r>
      <w:r w:rsidRPr="00F563E6">
        <w:rPr>
          <w:rFonts w:ascii="Times New Roman" w:hAnsi="Times New Roman" w:cs="Times New Roman"/>
          <w:sz w:val="24"/>
          <w:szCs w:val="24"/>
          <w:lang w:val="en-US"/>
        </w:rPr>
        <w:t>Chi square test: Re-use of non-plastic bags against gender</w:t>
      </w:r>
    </w:p>
    <w:p w14:paraId="683C8009" w14:textId="2702757F" w:rsidR="00FF489D" w:rsidRDefault="00FF489D" w:rsidP="00B07E06">
      <w:pPr>
        <w:spacing w:line="480" w:lineRule="auto"/>
        <w:ind w:left="1440" w:hanging="1440"/>
        <w:jc w:val="both"/>
        <w:rPr>
          <w:rFonts w:ascii="Times New Roman" w:hAnsi="Times New Roman" w:cs="Times New Roman"/>
          <w:sz w:val="24"/>
          <w:szCs w:val="24"/>
          <w:lang w:val="en-US"/>
        </w:rPr>
      </w:pPr>
      <w:r>
        <w:rPr>
          <w:rFonts w:ascii="Times New Roman" w:eastAsia="Arial" w:hAnsi="Times New Roman" w:cs="Times New Roman"/>
          <w:sz w:val="24"/>
          <w:szCs w:val="24"/>
        </w:rPr>
        <w:lastRenderedPageBreak/>
        <w:t>Table 1</w:t>
      </w:r>
      <w:r w:rsidR="00E801D9">
        <w:rPr>
          <w:rFonts w:ascii="Times New Roman" w:eastAsia="Arial" w:hAnsi="Times New Roman" w:cs="Times New Roman"/>
          <w:sz w:val="24"/>
          <w:szCs w:val="24"/>
        </w:rPr>
        <w:t>6</w:t>
      </w:r>
      <w:r>
        <w:rPr>
          <w:rFonts w:ascii="Times New Roman" w:eastAsia="Arial" w:hAnsi="Times New Roman" w:cs="Times New Roman"/>
          <w:sz w:val="24"/>
          <w:szCs w:val="24"/>
        </w:rPr>
        <w:tab/>
      </w:r>
      <w:r w:rsidR="00457910">
        <w:rPr>
          <w:rFonts w:ascii="Times New Roman" w:eastAsia="Arial" w:hAnsi="Times New Roman" w:cs="Times New Roman"/>
          <w:sz w:val="24"/>
          <w:szCs w:val="24"/>
        </w:rPr>
        <w:tab/>
      </w:r>
      <w:r w:rsidRPr="00F563E6">
        <w:rPr>
          <w:rFonts w:ascii="Times New Roman" w:hAnsi="Times New Roman" w:cs="Times New Roman"/>
          <w:sz w:val="24"/>
          <w:szCs w:val="24"/>
          <w:lang w:val="en-US"/>
        </w:rPr>
        <w:t>Re-use of non-plastic bags by age</w:t>
      </w:r>
    </w:p>
    <w:p w14:paraId="323019EB" w14:textId="24625C9C" w:rsidR="00FF489D" w:rsidRDefault="00FF489D" w:rsidP="00B07E06">
      <w:pPr>
        <w:spacing w:line="480" w:lineRule="auto"/>
        <w:ind w:left="1440" w:hanging="1440"/>
        <w:jc w:val="both"/>
        <w:rPr>
          <w:rFonts w:ascii="Times New Roman" w:hAnsi="Times New Roman" w:cs="Times New Roman"/>
          <w:sz w:val="24"/>
          <w:szCs w:val="24"/>
          <w:lang w:val="en-US"/>
        </w:rPr>
      </w:pPr>
      <w:r>
        <w:rPr>
          <w:rFonts w:ascii="Times New Roman" w:eastAsia="Arial" w:hAnsi="Times New Roman" w:cs="Times New Roman"/>
          <w:sz w:val="24"/>
          <w:szCs w:val="24"/>
        </w:rPr>
        <w:t>Table 1</w:t>
      </w:r>
      <w:r w:rsidR="00E801D9">
        <w:rPr>
          <w:rFonts w:ascii="Times New Roman" w:eastAsia="Arial" w:hAnsi="Times New Roman" w:cs="Times New Roman"/>
          <w:sz w:val="24"/>
          <w:szCs w:val="24"/>
        </w:rPr>
        <w:t>7</w:t>
      </w:r>
      <w:r>
        <w:rPr>
          <w:rFonts w:ascii="Times New Roman" w:eastAsia="Arial" w:hAnsi="Times New Roman" w:cs="Times New Roman"/>
          <w:sz w:val="24"/>
          <w:szCs w:val="24"/>
        </w:rPr>
        <w:tab/>
      </w:r>
      <w:r w:rsidR="00457910">
        <w:rPr>
          <w:rFonts w:ascii="Times New Roman" w:eastAsia="Arial" w:hAnsi="Times New Roman" w:cs="Times New Roman"/>
          <w:sz w:val="24"/>
          <w:szCs w:val="24"/>
        </w:rPr>
        <w:tab/>
      </w:r>
      <w:r w:rsidRPr="00F563E6">
        <w:rPr>
          <w:rFonts w:ascii="Times New Roman" w:hAnsi="Times New Roman" w:cs="Times New Roman"/>
          <w:sz w:val="24"/>
          <w:szCs w:val="24"/>
          <w:lang w:val="en-US"/>
        </w:rPr>
        <w:t>Re-use of non-plastic bags against household income</w:t>
      </w:r>
    </w:p>
    <w:p w14:paraId="578CE297" w14:textId="274BAC75" w:rsidR="00FF489D" w:rsidRDefault="00FF489D" w:rsidP="00457910">
      <w:pPr>
        <w:spacing w:line="480" w:lineRule="auto"/>
        <w:ind w:left="2160" w:hanging="2160"/>
        <w:jc w:val="both"/>
        <w:rPr>
          <w:rFonts w:ascii="Times New Roman" w:hAnsi="Times New Roman" w:cs="Times New Roman"/>
          <w:sz w:val="24"/>
          <w:szCs w:val="24"/>
          <w:lang w:val="en-US"/>
        </w:rPr>
      </w:pPr>
      <w:r>
        <w:rPr>
          <w:rFonts w:ascii="Times New Roman" w:eastAsia="Arial" w:hAnsi="Times New Roman" w:cs="Times New Roman"/>
          <w:sz w:val="24"/>
          <w:szCs w:val="24"/>
        </w:rPr>
        <w:t xml:space="preserve">Table </w:t>
      </w:r>
      <w:r w:rsidR="00E801D9">
        <w:rPr>
          <w:rFonts w:ascii="Times New Roman" w:eastAsia="Arial" w:hAnsi="Times New Roman" w:cs="Times New Roman"/>
          <w:sz w:val="24"/>
          <w:szCs w:val="24"/>
        </w:rPr>
        <w:t>18</w:t>
      </w:r>
      <w:r>
        <w:rPr>
          <w:rFonts w:ascii="Times New Roman" w:eastAsia="Arial" w:hAnsi="Times New Roman" w:cs="Times New Roman"/>
          <w:sz w:val="24"/>
          <w:szCs w:val="24"/>
        </w:rPr>
        <w:t xml:space="preserve"> </w:t>
      </w:r>
      <w:r>
        <w:rPr>
          <w:rFonts w:ascii="Times New Roman" w:eastAsia="Arial" w:hAnsi="Times New Roman" w:cs="Times New Roman"/>
          <w:sz w:val="24"/>
          <w:szCs w:val="24"/>
        </w:rPr>
        <w:tab/>
      </w:r>
      <w:r w:rsidRPr="00F563E6">
        <w:rPr>
          <w:rFonts w:ascii="Times New Roman" w:hAnsi="Times New Roman" w:cs="Times New Roman"/>
          <w:sz w:val="24"/>
          <w:szCs w:val="24"/>
          <w:lang w:val="en-US"/>
        </w:rPr>
        <w:t>Spearman correlation; Re-use of non-plastic bags: age: household income</w:t>
      </w:r>
    </w:p>
    <w:p w14:paraId="69E85316" w14:textId="1D23D940" w:rsidR="00FF489D" w:rsidRPr="00F563E6" w:rsidRDefault="00FF489D" w:rsidP="00B07E06">
      <w:pPr>
        <w:autoSpaceDE w:val="0"/>
        <w:autoSpaceDN w:val="0"/>
        <w:adjustRightInd w:val="0"/>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Table </w:t>
      </w:r>
      <w:r w:rsidR="00E801D9">
        <w:rPr>
          <w:rFonts w:ascii="Times New Roman" w:hAnsi="Times New Roman" w:cs="Times New Roman"/>
          <w:sz w:val="24"/>
          <w:szCs w:val="24"/>
          <w:lang w:val="en-US"/>
        </w:rPr>
        <w:t>19</w:t>
      </w:r>
      <w:r>
        <w:rPr>
          <w:rFonts w:ascii="Times New Roman" w:hAnsi="Times New Roman" w:cs="Times New Roman"/>
          <w:sz w:val="24"/>
          <w:szCs w:val="24"/>
          <w:lang w:val="en-US"/>
        </w:rPr>
        <w:tab/>
      </w:r>
      <w:r w:rsidR="00457910">
        <w:rPr>
          <w:rFonts w:ascii="Times New Roman" w:hAnsi="Times New Roman" w:cs="Times New Roman"/>
          <w:sz w:val="24"/>
          <w:szCs w:val="24"/>
          <w:lang w:val="en-US"/>
        </w:rPr>
        <w:tab/>
      </w:r>
      <w:r w:rsidRPr="00F563E6">
        <w:rPr>
          <w:rFonts w:ascii="Times New Roman" w:hAnsi="Times New Roman" w:cs="Times New Roman"/>
          <w:sz w:val="24"/>
          <w:szCs w:val="24"/>
          <w:lang w:val="en-US"/>
        </w:rPr>
        <w:t>Chi square test: Support for localised proscription by gender</w:t>
      </w:r>
    </w:p>
    <w:p w14:paraId="0C5997D1" w14:textId="03523070" w:rsidR="00FF489D" w:rsidRDefault="00FF489D" w:rsidP="00B07E06">
      <w:pPr>
        <w:spacing w:line="48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Table 2</w:t>
      </w:r>
      <w:r w:rsidR="00E801D9">
        <w:rPr>
          <w:rFonts w:ascii="Times New Roman" w:hAnsi="Times New Roman" w:cs="Times New Roman"/>
          <w:sz w:val="24"/>
          <w:szCs w:val="24"/>
          <w:lang w:val="en-US"/>
        </w:rPr>
        <w:t>0</w:t>
      </w:r>
      <w:r>
        <w:rPr>
          <w:rFonts w:ascii="Times New Roman" w:hAnsi="Times New Roman" w:cs="Times New Roman"/>
          <w:sz w:val="24"/>
          <w:szCs w:val="24"/>
          <w:lang w:val="en-US"/>
        </w:rPr>
        <w:tab/>
      </w:r>
      <w:r w:rsidR="00457910">
        <w:rPr>
          <w:rFonts w:ascii="Times New Roman" w:hAnsi="Times New Roman" w:cs="Times New Roman"/>
          <w:sz w:val="24"/>
          <w:szCs w:val="24"/>
          <w:lang w:val="en-US"/>
        </w:rPr>
        <w:tab/>
      </w:r>
      <w:r w:rsidRPr="00F563E6">
        <w:rPr>
          <w:rFonts w:ascii="Times New Roman" w:hAnsi="Times New Roman" w:cs="Times New Roman"/>
          <w:sz w:val="24"/>
          <w:szCs w:val="24"/>
          <w:lang w:val="en-US"/>
        </w:rPr>
        <w:t>Chi square test: Support for localised proscription by age</w:t>
      </w:r>
    </w:p>
    <w:p w14:paraId="184B033D" w14:textId="0318F768" w:rsidR="00A622ED" w:rsidRDefault="00A622ED" w:rsidP="00B07E06">
      <w:pPr>
        <w:spacing w:line="48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Table 2</w:t>
      </w:r>
      <w:r w:rsidR="00E801D9">
        <w:rPr>
          <w:rFonts w:ascii="Times New Roman" w:hAnsi="Times New Roman" w:cs="Times New Roman"/>
          <w:sz w:val="24"/>
          <w:szCs w:val="24"/>
          <w:lang w:val="en-US"/>
        </w:rPr>
        <w:t>1</w:t>
      </w:r>
      <w:r>
        <w:rPr>
          <w:rFonts w:ascii="Times New Roman" w:hAnsi="Times New Roman" w:cs="Times New Roman"/>
          <w:sz w:val="24"/>
          <w:szCs w:val="24"/>
          <w:lang w:val="en-US"/>
        </w:rPr>
        <w:tab/>
      </w:r>
      <w:r w:rsidR="00457910">
        <w:rPr>
          <w:rFonts w:ascii="Times New Roman" w:hAnsi="Times New Roman" w:cs="Times New Roman"/>
          <w:sz w:val="24"/>
          <w:szCs w:val="24"/>
          <w:lang w:val="en-US"/>
        </w:rPr>
        <w:tab/>
      </w:r>
      <w:r w:rsidRPr="00F563E6">
        <w:rPr>
          <w:rFonts w:ascii="Times New Roman" w:hAnsi="Times New Roman" w:cs="Times New Roman"/>
          <w:sz w:val="24"/>
          <w:szCs w:val="24"/>
          <w:lang w:val="en-US"/>
        </w:rPr>
        <w:t>Chi square test: Support for localised proscription by household income</w:t>
      </w:r>
    </w:p>
    <w:p w14:paraId="236EEF19" w14:textId="6FD80588" w:rsidR="00A622ED" w:rsidRDefault="00A622ED" w:rsidP="00B07E06">
      <w:pPr>
        <w:spacing w:line="48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Table 2</w:t>
      </w:r>
      <w:r w:rsidR="00E801D9">
        <w:rPr>
          <w:rFonts w:ascii="Times New Roman" w:hAnsi="Times New Roman" w:cs="Times New Roman"/>
          <w:sz w:val="24"/>
          <w:szCs w:val="24"/>
          <w:lang w:val="en-US"/>
        </w:rPr>
        <w:t>2</w:t>
      </w:r>
      <w:r>
        <w:rPr>
          <w:rFonts w:ascii="Times New Roman" w:hAnsi="Times New Roman" w:cs="Times New Roman"/>
          <w:sz w:val="24"/>
          <w:szCs w:val="24"/>
          <w:lang w:val="en-US"/>
        </w:rPr>
        <w:tab/>
      </w:r>
      <w:r w:rsidR="00457910">
        <w:rPr>
          <w:rFonts w:ascii="Times New Roman" w:hAnsi="Times New Roman" w:cs="Times New Roman"/>
          <w:sz w:val="24"/>
          <w:szCs w:val="24"/>
          <w:lang w:val="en-US"/>
        </w:rPr>
        <w:tab/>
      </w:r>
      <w:r w:rsidRPr="00F563E6">
        <w:rPr>
          <w:rFonts w:ascii="Times New Roman" w:hAnsi="Times New Roman" w:cs="Times New Roman"/>
          <w:sz w:val="24"/>
          <w:szCs w:val="24"/>
          <w:lang w:val="en-US"/>
        </w:rPr>
        <w:t>Chi Square test: Support for nationwide proscription by gender</w:t>
      </w:r>
    </w:p>
    <w:p w14:paraId="02552FB8" w14:textId="4D591E73" w:rsidR="00A622ED" w:rsidRDefault="00A622ED" w:rsidP="00B07E06">
      <w:pPr>
        <w:spacing w:line="48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Table 2</w:t>
      </w:r>
      <w:r w:rsidR="00E801D9">
        <w:rPr>
          <w:rFonts w:ascii="Times New Roman" w:hAnsi="Times New Roman" w:cs="Times New Roman"/>
          <w:sz w:val="24"/>
          <w:szCs w:val="24"/>
          <w:lang w:val="en-US"/>
        </w:rPr>
        <w:t>3</w:t>
      </w:r>
      <w:r>
        <w:rPr>
          <w:rFonts w:ascii="Times New Roman" w:hAnsi="Times New Roman" w:cs="Times New Roman"/>
          <w:sz w:val="24"/>
          <w:szCs w:val="24"/>
          <w:lang w:val="en-US"/>
        </w:rPr>
        <w:tab/>
      </w:r>
      <w:r w:rsidR="00457910">
        <w:rPr>
          <w:rFonts w:ascii="Times New Roman" w:hAnsi="Times New Roman" w:cs="Times New Roman"/>
          <w:sz w:val="24"/>
          <w:szCs w:val="24"/>
          <w:lang w:val="en-US"/>
        </w:rPr>
        <w:tab/>
      </w:r>
      <w:r w:rsidRPr="00F563E6">
        <w:rPr>
          <w:rFonts w:ascii="Times New Roman" w:hAnsi="Times New Roman" w:cs="Times New Roman"/>
          <w:sz w:val="24"/>
          <w:szCs w:val="24"/>
          <w:lang w:val="en-US"/>
        </w:rPr>
        <w:t>Chi square test:  Support for nationwide proscription by age</w:t>
      </w:r>
    </w:p>
    <w:p w14:paraId="320ABD0F" w14:textId="52C1FFEB" w:rsidR="00A622ED" w:rsidRDefault="00A622ED" w:rsidP="00457910">
      <w:pPr>
        <w:spacing w:line="480" w:lineRule="auto"/>
        <w:ind w:left="2160" w:hanging="2160"/>
        <w:jc w:val="both"/>
        <w:rPr>
          <w:rFonts w:ascii="Times New Roman" w:hAnsi="Times New Roman" w:cs="Times New Roman"/>
          <w:sz w:val="24"/>
          <w:szCs w:val="24"/>
          <w:lang w:val="en-US"/>
        </w:rPr>
      </w:pPr>
      <w:r>
        <w:rPr>
          <w:rFonts w:ascii="Times New Roman" w:hAnsi="Times New Roman" w:cs="Times New Roman"/>
          <w:sz w:val="24"/>
          <w:szCs w:val="24"/>
          <w:lang w:val="en-US"/>
        </w:rPr>
        <w:t>Table 2</w:t>
      </w:r>
      <w:r w:rsidR="00E801D9">
        <w:rPr>
          <w:rFonts w:ascii="Times New Roman" w:hAnsi="Times New Roman" w:cs="Times New Roman"/>
          <w:sz w:val="24"/>
          <w:szCs w:val="24"/>
          <w:lang w:val="en-US"/>
        </w:rPr>
        <w:t>4</w:t>
      </w:r>
      <w:r>
        <w:rPr>
          <w:rFonts w:ascii="Times New Roman" w:hAnsi="Times New Roman" w:cs="Times New Roman"/>
          <w:sz w:val="24"/>
          <w:szCs w:val="24"/>
          <w:lang w:val="en-US"/>
        </w:rPr>
        <w:tab/>
      </w:r>
      <w:r w:rsidRPr="00F563E6">
        <w:rPr>
          <w:rFonts w:ascii="Times New Roman" w:hAnsi="Times New Roman" w:cs="Times New Roman"/>
          <w:sz w:val="24"/>
          <w:szCs w:val="24"/>
          <w:lang w:val="en-US"/>
        </w:rPr>
        <w:t>Chi square test:  Support for nationwide proscription by household income</w:t>
      </w:r>
    </w:p>
    <w:p w14:paraId="542FB890" w14:textId="14253866" w:rsidR="00FF489D" w:rsidRDefault="00A622ED" w:rsidP="00B07E06">
      <w:pPr>
        <w:spacing w:line="48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FF489D">
        <w:rPr>
          <w:rFonts w:ascii="Times New Roman" w:hAnsi="Times New Roman" w:cs="Times New Roman"/>
          <w:sz w:val="24"/>
          <w:szCs w:val="24"/>
          <w:lang w:val="en-US"/>
        </w:rPr>
        <w:tab/>
      </w:r>
    </w:p>
    <w:p w14:paraId="0897FFD6" w14:textId="77777777" w:rsidR="00FF489D" w:rsidRDefault="00FF489D" w:rsidP="00FF489D">
      <w:pPr>
        <w:spacing w:line="480" w:lineRule="auto"/>
        <w:ind w:left="1440" w:hanging="1440"/>
        <w:jc w:val="both"/>
        <w:rPr>
          <w:rFonts w:ascii="Times New Roman" w:eastAsia="Arial" w:hAnsi="Times New Roman" w:cs="Times New Roman"/>
          <w:sz w:val="24"/>
          <w:szCs w:val="24"/>
        </w:rPr>
      </w:pPr>
    </w:p>
    <w:p w14:paraId="7A80C4BC" w14:textId="39086C30" w:rsidR="00FE78F7" w:rsidRDefault="00FE78F7" w:rsidP="00FF489D">
      <w:pPr>
        <w:spacing w:line="480" w:lineRule="auto"/>
        <w:jc w:val="both"/>
        <w:rPr>
          <w:rFonts w:ascii="Times New Roman" w:eastAsia="Arial" w:hAnsi="Times New Roman" w:cs="Times New Roman"/>
          <w:sz w:val="24"/>
          <w:szCs w:val="24"/>
        </w:rPr>
      </w:pPr>
    </w:p>
    <w:p w14:paraId="132B4C13" w14:textId="7F12382F" w:rsidR="00FE78F7" w:rsidRDefault="00FE78F7" w:rsidP="004A057B">
      <w:pPr>
        <w:spacing w:line="480" w:lineRule="auto"/>
        <w:jc w:val="both"/>
        <w:rPr>
          <w:rFonts w:ascii="Times New Roman" w:eastAsia="Arial" w:hAnsi="Times New Roman" w:cs="Times New Roman"/>
          <w:sz w:val="24"/>
          <w:szCs w:val="24"/>
        </w:rPr>
      </w:pPr>
    </w:p>
    <w:p w14:paraId="7902679F" w14:textId="6C4E2509" w:rsidR="00FE78F7" w:rsidRDefault="00FE78F7" w:rsidP="004A057B">
      <w:pPr>
        <w:spacing w:line="480" w:lineRule="auto"/>
        <w:jc w:val="both"/>
        <w:rPr>
          <w:rFonts w:ascii="Times New Roman" w:eastAsia="Arial" w:hAnsi="Times New Roman" w:cs="Times New Roman"/>
          <w:sz w:val="24"/>
          <w:szCs w:val="24"/>
        </w:rPr>
      </w:pPr>
    </w:p>
    <w:p w14:paraId="0CEFC83A" w14:textId="65E11995" w:rsidR="00FE78F7" w:rsidRDefault="00FE78F7" w:rsidP="004A057B">
      <w:pPr>
        <w:spacing w:line="480" w:lineRule="auto"/>
        <w:jc w:val="both"/>
        <w:rPr>
          <w:rFonts w:ascii="Times New Roman" w:eastAsia="Arial" w:hAnsi="Times New Roman" w:cs="Times New Roman"/>
          <w:sz w:val="24"/>
          <w:szCs w:val="24"/>
        </w:rPr>
      </w:pPr>
    </w:p>
    <w:p w14:paraId="079F5208" w14:textId="061ABBC6" w:rsidR="00FE78F7" w:rsidRDefault="00FE78F7" w:rsidP="004A057B">
      <w:pPr>
        <w:spacing w:line="480" w:lineRule="auto"/>
        <w:jc w:val="both"/>
        <w:rPr>
          <w:rFonts w:ascii="Times New Roman" w:eastAsia="Arial" w:hAnsi="Times New Roman" w:cs="Times New Roman"/>
          <w:sz w:val="24"/>
          <w:szCs w:val="24"/>
        </w:rPr>
      </w:pPr>
    </w:p>
    <w:p w14:paraId="4AA25D9E" w14:textId="51EE4333" w:rsidR="00FE78F7" w:rsidRDefault="00FE78F7" w:rsidP="004A057B">
      <w:pPr>
        <w:spacing w:line="480" w:lineRule="auto"/>
        <w:jc w:val="both"/>
        <w:rPr>
          <w:rFonts w:ascii="Times New Roman" w:eastAsia="Arial" w:hAnsi="Times New Roman" w:cs="Times New Roman"/>
          <w:sz w:val="24"/>
          <w:szCs w:val="24"/>
        </w:rPr>
      </w:pPr>
    </w:p>
    <w:p w14:paraId="767A14BC" w14:textId="77777777" w:rsidR="00687B42" w:rsidRDefault="00687B42" w:rsidP="009A3F4E">
      <w:pPr>
        <w:spacing w:line="480" w:lineRule="auto"/>
        <w:jc w:val="both"/>
        <w:rPr>
          <w:rFonts w:ascii="Times New Roman" w:eastAsia="Arial" w:hAnsi="Times New Roman" w:cs="Times New Roman"/>
          <w:b/>
          <w:sz w:val="24"/>
          <w:szCs w:val="24"/>
        </w:rPr>
      </w:pPr>
    </w:p>
    <w:p w14:paraId="438B4A23" w14:textId="78ABEB98" w:rsidR="00FE78F7" w:rsidRPr="002B6472" w:rsidRDefault="00FE78F7" w:rsidP="009A3F4E">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lastRenderedPageBreak/>
        <w:t>List of abbreviations</w:t>
      </w:r>
    </w:p>
    <w:p w14:paraId="1830857E" w14:textId="6AACA252"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ACC</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American Chemistry Council</w:t>
      </w:r>
    </w:p>
    <w:p w14:paraId="2ED4738A" w14:textId="2EE0370C" w:rsidR="009A3F4E" w:rsidRPr="006932D8"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ACT</w:t>
      </w:r>
      <w:r w:rsidR="00B11654">
        <w:rPr>
          <w:rFonts w:ascii="Times New Roman" w:eastAsia="Arial" w:hAnsi="Times New Roman" w:cs="Times New Roman"/>
          <w:sz w:val="24"/>
          <w:szCs w:val="24"/>
        </w:rPr>
        <w:tab/>
      </w:r>
      <w:r w:rsidR="00B11654">
        <w:rPr>
          <w:rFonts w:ascii="Times New Roman" w:eastAsia="Arial" w:hAnsi="Times New Roman" w:cs="Times New Roman"/>
          <w:sz w:val="24"/>
          <w:szCs w:val="24"/>
        </w:rPr>
        <w:tab/>
      </w:r>
      <w:r w:rsidR="00B11654">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sidR="00B11654">
        <w:rPr>
          <w:rFonts w:ascii="Times New Roman" w:eastAsia="Arial" w:hAnsi="Times New Roman" w:cs="Times New Roman"/>
          <w:sz w:val="24"/>
          <w:szCs w:val="24"/>
        </w:rPr>
        <w:t>Australia Capital Territory</w:t>
      </w:r>
    </w:p>
    <w:p w14:paraId="70921A77" w14:textId="13A4A87B"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APBA</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American Progressive Bag Alliance</w:t>
      </w:r>
    </w:p>
    <w:p w14:paraId="69EFD5F6" w14:textId="05F7EF51"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BBC</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British Broadcasting Corporation</w:t>
      </w:r>
    </w:p>
    <w:p w14:paraId="66E57845" w14:textId="3B9CB5D1"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BCR</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Benefit Cost Ratio</w:t>
      </w:r>
    </w:p>
    <w:p w14:paraId="1E437DD1" w14:textId="63BBEDBF"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BERA</w:t>
      </w:r>
      <w:r w:rsidR="00B11654">
        <w:rPr>
          <w:rFonts w:ascii="Times New Roman" w:eastAsia="Arial" w:hAnsi="Times New Roman" w:cs="Times New Roman"/>
          <w:sz w:val="24"/>
          <w:szCs w:val="24"/>
        </w:rPr>
        <w:tab/>
      </w:r>
      <w:r w:rsidR="00B11654">
        <w:rPr>
          <w:rFonts w:ascii="Times New Roman" w:eastAsia="Arial" w:hAnsi="Times New Roman" w:cs="Times New Roman"/>
          <w:sz w:val="24"/>
          <w:szCs w:val="24"/>
        </w:rPr>
        <w:tab/>
      </w:r>
      <w:r w:rsidR="00B11654">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sidR="00B11654">
        <w:rPr>
          <w:rFonts w:ascii="Times New Roman" w:eastAsia="Arial" w:hAnsi="Times New Roman" w:cs="Times New Roman"/>
          <w:sz w:val="24"/>
          <w:szCs w:val="24"/>
        </w:rPr>
        <w:t>British Education Research Association</w:t>
      </w:r>
    </w:p>
    <w:p w14:paraId="76C850E8" w14:textId="2252F634" w:rsidR="001D11B8" w:rsidRDefault="001D11B8"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BRC</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British Retail Consortium</w:t>
      </w:r>
    </w:p>
    <w:p w14:paraId="7394EAF9" w14:textId="71248D70"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CBA</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Cost Benefit Analysis</w:t>
      </w:r>
    </w:p>
    <w:p w14:paraId="70A9990D" w14:textId="2E619882"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CSPBR</w:t>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Coalition to Support Plastic Bag Recycling</w:t>
      </w:r>
    </w:p>
    <w:p w14:paraId="7A664FC4" w14:textId="56AC6312" w:rsidR="00A012B8" w:rsidRDefault="00A012B8"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CSR</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Corporate Social Responsibility</w:t>
      </w:r>
    </w:p>
    <w:p w14:paraId="64147260" w14:textId="4FD77BBD"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DAERA</w:t>
      </w:r>
      <w:r>
        <w:rPr>
          <w:rFonts w:ascii="Times New Roman" w:eastAsia="Arial" w:hAnsi="Times New Roman" w:cs="Times New Roman"/>
          <w:sz w:val="24"/>
          <w:szCs w:val="24"/>
        </w:rPr>
        <w:tab/>
      </w:r>
      <w:r w:rsidR="00B11654">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sidR="00B11654">
        <w:rPr>
          <w:rFonts w:ascii="Times New Roman" w:eastAsia="Arial" w:hAnsi="Times New Roman" w:cs="Times New Roman"/>
          <w:sz w:val="24"/>
          <w:szCs w:val="24"/>
        </w:rPr>
        <w:t>Department of Agriculture, Environment and Rural Affairs</w:t>
      </w:r>
    </w:p>
    <w:p w14:paraId="6D45CACE" w14:textId="18B2DAC1"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DEFRA</w:t>
      </w:r>
      <w:r w:rsidR="00B11654">
        <w:rPr>
          <w:rFonts w:ascii="Times New Roman" w:eastAsia="Arial" w:hAnsi="Times New Roman" w:cs="Times New Roman"/>
          <w:sz w:val="24"/>
          <w:szCs w:val="24"/>
        </w:rPr>
        <w:tab/>
      </w:r>
      <w:r w:rsidR="00B11654">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sidR="00B11654">
        <w:rPr>
          <w:rFonts w:ascii="Times New Roman" w:eastAsia="Arial" w:hAnsi="Times New Roman" w:cs="Times New Roman"/>
          <w:sz w:val="24"/>
          <w:szCs w:val="24"/>
        </w:rPr>
        <w:t>Department of Environment, Food and Rural Affairs</w:t>
      </w:r>
    </w:p>
    <w:p w14:paraId="367F4434" w14:textId="207ED078"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DEHP</w:t>
      </w:r>
      <w:r w:rsidR="00B11654">
        <w:rPr>
          <w:rFonts w:ascii="Times New Roman" w:eastAsia="Arial" w:hAnsi="Times New Roman" w:cs="Times New Roman"/>
          <w:sz w:val="24"/>
          <w:szCs w:val="24"/>
        </w:rPr>
        <w:tab/>
      </w:r>
      <w:r w:rsidR="00B11654">
        <w:rPr>
          <w:rFonts w:ascii="Times New Roman" w:eastAsia="Arial" w:hAnsi="Times New Roman" w:cs="Times New Roman"/>
          <w:sz w:val="24"/>
          <w:szCs w:val="24"/>
        </w:rPr>
        <w:tab/>
      </w:r>
      <w:r w:rsidR="00B11654">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sidR="00B11654">
        <w:rPr>
          <w:rFonts w:ascii="Times New Roman" w:eastAsia="Arial" w:hAnsi="Times New Roman" w:cs="Times New Roman"/>
          <w:sz w:val="24"/>
          <w:szCs w:val="24"/>
        </w:rPr>
        <w:t>Department of Environment and Heritage Protection</w:t>
      </w:r>
    </w:p>
    <w:p w14:paraId="57710E5E" w14:textId="3C104178"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DELWP</w:t>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Department of Environment, Land, Water and Planning</w:t>
      </w:r>
    </w:p>
    <w:p w14:paraId="747A9327" w14:textId="7BDC1142"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EIR</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Environmental Impact Report</w:t>
      </w:r>
    </w:p>
    <w:p w14:paraId="4B6C7E4B" w14:textId="448EF947" w:rsidR="009A3F4E" w:rsidRDefault="009A3F4E"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EU</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European Union</w:t>
      </w:r>
    </w:p>
    <w:p w14:paraId="2B410A7D" w14:textId="3BFDECA3" w:rsidR="006C0FFB" w:rsidRDefault="006C0FFB"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HDPE</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High Density Polyethylene</w:t>
      </w:r>
    </w:p>
    <w:p w14:paraId="7ADFBAFC" w14:textId="176C0CDF" w:rsidR="006C0FFB" w:rsidRDefault="006C0FFB"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KAB</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Keep Australia Beautiful</w:t>
      </w:r>
    </w:p>
    <w:p w14:paraId="7A0B2B51" w14:textId="273690D1" w:rsidR="006C0FFB" w:rsidRDefault="006C0FFB"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LCA</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Life Cycle Assessment</w:t>
      </w:r>
    </w:p>
    <w:p w14:paraId="01317479" w14:textId="735E788A" w:rsidR="006C0FFB" w:rsidRDefault="006C0FFB"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lastRenderedPageBreak/>
        <w:t>LDPE</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Low Density Polyethylene</w:t>
      </w:r>
    </w:p>
    <w:p w14:paraId="20E53843" w14:textId="0A434571" w:rsidR="006C0FFB" w:rsidRDefault="006C0FFB"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NVP</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Net Present Value</w:t>
      </w:r>
    </w:p>
    <w:p w14:paraId="18FD3E5F" w14:textId="51CBA48A" w:rsidR="006C0FFB" w:rsidRDefault="006C0FFB"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PAFA</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Packaging and Film Association</w:t>
      </w:r>
    </w:p>
    <w:p w14:paraId="3C70180C" w14:textId="0C742D95" w:rsidR="00A012B8" w:rsidRDefault="006C0FFB"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PBA</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Progressive Bag Affiliates</w:t>
      </w:r>
    </w:p>
    <w:p w14:paraId="7F4442DE" w14:textId="600572BC" w:rsidR="006C0FFB" w:rsidRDefault="00A012B8"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SME</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 xml:space="preserve">Small or Medium Enterprise </w:t>
      </w:r>
      <w:r w:rsidR="006C0FFB">
        <w:rPr>
          <w:rFonts w:ascii="Times New Roman" w:eastAsia="Arial" w:hAnsi="Times New Roman" w:cs="Times New Roman"/>
          <w:sz w:val="24"/>
          <w:szCs w:val="24"/>
        </w:rPr>
        <w:tab/>
      </w:r>
    </w:p>
    <w:p w14:paraId="1D3206BD" w14:textId="4C0F8CAF" w:rsidR="006C0FFB" w:rsidRDefault="006C0FFB"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SPI</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Society of Plastic Industry</w:t>
      </w:r>
    </w:p>
    <w:p w14:paraId="20D7D233" w14:textId="0B94EF1E" w:rsidR="00A012B8" w:rsidRDefault="00A012B8"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SPSS</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Statistical Package for the Social Sciences</w:t>
      </w:r>
    </w:p>
    <w:p w14:paraId="1E43483C" w14:textId="6BA607B2" w:rsidR="006C0FFB" w:rsidRDefault="006C0FFB"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SUCB</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Single Use Carrier Bag</w:t>
      </w:r>
    </w:p>
    <w:p w14:paraId="341627FB" w14:textId="5B822189" w:rsidR="006C0FFB" w:rsidRDefault="006C0FFB"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UNEP</w:t>
      </w:r>
      <w:r w:rsidR="006932D8">
        <w:rPr>
          <w:rFonts w:ascii="Times New Roman" w:eastAsia="Arial" w:hAnsi="Times New Roman" w:cs="Times New Roman"/>
          <w:sz w:val="24"/>
          <w:szCs w:val="24"/>
        </w:rPr>
        <w:tab/>
      </w:r>
      <w:r w:rsidR="006932D8">
        <w:rPr>
          <w:rFonts w:ascii="Times New Roman" w:eastAsia="Arial" w:hAnsi="Times New Roman" w:cs="Times New Roman"/>
          <w:sz w:val="24"/>
          <w:szCs w:val="24"/>
        </w:rPr>
        <w:tab/>
      </w:r>
      <w:r w:rsidR="006932D8">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sidR="006932D8">
        <w:rPr>
          <w:rFonts w:ascii="Times New Roman" w:eastAsia="Arial" w:hAnsi="Times New Roman" w:cs="Times New Roman"/>
          <w:sz w:val="24"/>
          <w:szCs w:val="24"/>
        </w:rPr>
        <w:t>United Nations Environment Programme</w:t>
      </w:r>
    </w:p>
    <w:p w14:paraId="35CDA802" w14:textId="2A4D77F0" w:rsidR="00A012B8" w:rsidRDefault="00A012B8" w:rsidP="009A3F4E">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WRAP</w:t>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9E4ED5">
        <w:rPr>
          <w:rFonts w:ascii="Times New Roman" w:eastAsia="Arial" w:hAnsi="Times New Roman" w:cs="Times New Roman"/>
          <w:sz w:val="24"/>
          <w:szCs w:val="24"/>
        </w:rPr>
        <w:tab/>
      </w:r>
      <w:r>
        <w:rPr>
          <w:rFonts w:ascii="Times New Roman" w:eastAsia="Arial" w:hAnsi="Times New Roman" w:cs="Times New Roman"/>
          <w:sz w:val="24"/>
          <w:szCs w:val="24"/>
        </w:rPr>
        <w:t>Waste and Resources Action Programme</w:t>
      </w:r>
    </w:p>
    <w:p w14:paraId="1A91AC76" w14:textId="77777777" w:rsidR="009A3F4E" w:rsidRDefault="009A3F4E" w:rsidP="004A057B">
      <w:pPr>
        <w:spacing w:line="480" w:lineRule="auto"/>
        <w:jc w:val="both"/>
        <w:rPr>
          <w:rFonts w:ascii="Times New Roman" w:eastAsia="Arial" w:hAnsi="Times New Roman" w:cs="Times New Roman"/>
          <w:sz w:val="24"/>
          <w:szCs w:val="24"/>
        </w:rPr>
      </w:pPr>
    </w:p>
    <w:p w14:paraId="3117A788" w14:textId="7382C9FF" w:rsidR="00FE78F7" w:rsidRDefault="00FE78F7" w:rsidP="004A057B">
      <w:pPr>
        <w:spacing w:line="480" w:lineRule="auto"/>
        <w:jc w:val="both"/>
        <w:rPr>
          <w:rFonts w:ascii="Times New Roman" w:eastAsia="Arial" w:hAnsi="Times New Roman" w:cs="Times New Roman"/>
          <w:sz w:val="24"/>
          <w:szCs w:val="24"/>
        </w:rPr>
      </w:pPr>
    </w:p>
    <w:p w14:paraId="7B8C2150" w14:textId="49E6E6A2" w:rsidR="00FE78F7" w:rsidRDefault="00FE78F7" w:rsidP="004A057B">
      <w:pPr>
        <w:spacing w:line="480" w:lineRule="auto"/>
        <w:jc w:val="both"/>
        <w:rPr>
          <w:rFonts w:ascii="Times New Roman" w:eastAsia="Arial" w:hAnsi="Times New Roman" w:cs="Times New Roman"/>
          <w:sz w:val="24"/>
          <w:szCs w:val="24"/>
        </w:rPr>
      </w:pPr>
    </w:p>
    <w:p w14:paraId="3A2AB655" w14:textId="13A1C0C9" w:rsidR="00FE78F7" w:rsidRDefault="00FE78F7" w:rsidP="004A057B">
      <w:pPr>
        <w:spacing w:line="480" w:lineRule="auto"/>
        <w:jc w:val="both"/>
        <w:rPr>
          <w:rFonts w:ascii="Times New Roman" w:eastAsia="Arial" w:hAnsi="Times New Roman" w:cs="Times New Roman"/>
          <w:sz w:val="24"/>
          <w:szCs w:val="24"/>
        </w:rPr>
      </w:pPr>
    </w:p>
    <w:p w14:paraId="3F6D93B2" w14:textId="69C7E1BD" w:rsidR="00FE78F7" w:rsidRDefault="00FE78F7" w:rsidP="004A057B">
      <w:pPr>
        <w:spacing w:line="480" w:lineRule="auto"/>
        <w:jc w:val="both"/>
        <w:rPr>
          <w:rFonts w:ascii="Times New Roman" w:eastAsia="Arial" w:hAnsi="Times New Roman" w:cs="Times New Roman"/>
          <w:sz w:val="24"/>
          <w:szCs w:val="24"/>
        </w:rPr>
      </w:pPr>
    </w:p>
    <w:p w14:paraId="342BF3D7" w14:textId="15365354" w:rsidR="00FE78F7" w:rsidRDefault="00FE78F7" w:rsidP="004A057B">
      <w:pPr>
        <w:spacing w:line="480" w:lineRule="auto"/>
        <w:jc w:val="both"/>
        <w:rPr>
          <w:rFonts w:ascii="Times New Roman" w:eastAsia="Arial" w:hAnsi="Times New Roman" w:cs="Times New Roman"/>
          <w:sz w:val="24"/>
          <w:szCs w:val="24"/>
        </w:rPr>
      </w:pPr>
    </w:p>
    <w:p w14:paraId="60277749" w14:textId="65180714" w:rsidR="00FE78F7" w:rsidRDefault="00FE78F7" w:rsidP="004A057B">
      <w:pPr>
        <w:spacing w:line="480" w:lineRule="auto"/>
        <w:jc w:val="both"/>
        <w:rPr>
          <w:rFonts w:ascii="Times New Roman" w:eastAsia="Arial" w:hAnsi="Times New Roman" w:cs="Times New Roman"/>
          <w:sz w:val="24"/>
          <w:szCs w:val="24"/>
        </w:rPr>
      </w:pPr>
    </w:p>
    <w:p w14:paraId="65D4891E" w14:textId="259D3198" w:rsidR="00FE78F7" w:rsidRDefault="00FE78F7" w:rsidP="004A057B">
      <w:pPr>
        <w:spacing w:line="480" w:lineRule="auto"/>
        <w:jc w:val="both"/>
        <w:rPr>
          <w:rFonts w:ascii="Times New Roman" w:eastAsia="Arial" w:hAnsi="Times New Roman" w:cs="Times New Roman"/>
          <w:sz w:val="24"/>
          <w:szCs w:val="24"/>
        </w:rPr>
      </w:pPr>
    </w:p>
    <w:p w14:paraId="1211ECF9" w14:textId="77777777" w:rsidR="008E29CE" w:rsidRDefault="008E29CE" w:rsidP="004A057B">
      <w:pPr>
        <w:spacing w:line="480" w:lineRule="auto"/>
        <w:jc w:val="both"/>
        <w:rPr>
          <w:rFonts w:ascii="Times New Roman" w:eastAsia="Arial" w:hAnsi="Times New Roman" w:cs="Times New Roman"/>
          <w:sz w:val="24"/>
          <w:szCs w:val="24"/>
        </w:rPr>
      </w:pPr>
    </w:p>
    <w:p w14:paraId="4A358EA6" w14:textId="77777777" w:rsidR="0007155E" w:rsidRDefault="0007155E" w:rsidP="004A057B">
      <w:pPr>
        <w:spacing w:line="480" w:lineRule="auto"/>
        <w:jc w:val="both"/>
        <w:rPr>
          <w:rFonts w:ascii="Times New Roman" w:eastAsia="Arial" w:hAnsi="Times New Roman" w:cs="Times New Roman"/>
          <w:b/>
          <w:sz w:val="24"/>
          <w:szCs w:val="24"/>
        </w:rPr>
      </w:pPr>
    </w:p>
    <w:p w14:paraId="680AF10E" w14:textId="7435ACDD" w:rsidR="00FE78F7" w:rsidRPr="002B6472" w:rsidRDefault="00FE78F7" w:rsidP="004A057B">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lastRenderedPageBreak/>
        <w:t>Acknowledgements</w:t>
      </w:r>
    </w:p>
    <w:p w14:paraId="603D89DE" w14:textId="59FD6CD1" w:rsidR="008211B9" w:rsidRDefault="008211B9" w:rsidP="004A057B">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I would like to express my sincere gratitude to my supervisor, Andrew Thorn for the guidance provided during the study and all members of staff at UWTSD for the support provided during the whole programme.</w:t>
      </w:r>
    </w:p>
    <w:p w14:paraId="57027E81" w14:textId="23497056" w:rsidR="008211B9" w:rsidRDefault="008211B9" w:rsidP="004A057B">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To my wife Masozi and children, Chanju, Sangwani, Kutowa and Nthazi</w:t>
      </w:r>
      <w:r w:rsidR="00F41854">
        <w:rPr>
          <w:rFonts w:ascii="Times New Roman" w:eastAsia="Arial" w:hAnsi="Times New Roman" w:cs="Times New Roman"/>
          <w:sz w:val="24"/>
          <w:szCs w:val="24"/>
        </w:rPr>
        <w:t xml:space="preserve">, thank you very much for </w:t>
      </w:r>
      <w:r w:rsidR="00604391">
        <w:rPr>
          <w:rFonts w:ascii="Times New Roman" w:eastAsia="Arial" w:hAnsi="Times New Roman" w:cs="Times New Roman"/>
          <w:sz w:val="24"/>
          <w:szCs w:val="24"/>
        </w:rPr>
        <w:t>your</w:t>
      </w:r>
      <w:r w:rsidR="00F41854">
        <w:rPr>
          <w:rFonts w:ascii="Times New Roman" w:eastAsia="Arial" w:hAnsi="Times New Roman" w:cs="Times New Roman"/>
          <w:sz w:val="24"/>
          <w:szCs w:val="24"/>
        </w:rPr>
        <w:t xml:space="preserve"> support and putting up with me over the past t</w:t>
      </w:r>
      <w:r w:rsidR="00604391">
        <w:rPr>
          <w:rFonts w:ascii="Times New Roman" w:eastAsia="Arial" w:hAnsi="Times New Roman" w:cs="Times New Roman"/>
          <w:sz w:val="24"/>
          <w:szCs w:val="24"/>
        </w:rPr>
        <w:t>hree</w:t>
      </w:r>
      <w:r w:rsidR="00F41854">
        <w:rPr>
          <w:rFonts w:ascii="Times New Roman" w:eastAsia="Arial" w:hAnsi="Times New Roman" w:cs="Times New Roman"/>
          <w:sz w:val="24"/>
          <w:szCs w:val="24"/>
        </w:rPr>
        <w:t xml:space="preserve"> years. This is for you. </w:t>
      </w:r>
    </w:p>
    <w:p w14:paraId="2E9B5542" w14:textId="77777777" w:rsidR="008211B9" w:rsidRDefault="008211B9" w:rsidP="004A057B">
      <w:pPr>
        <w:spacing w:line="480" w:lineRule="auto"/>
        <w:jc w:val="both"/>
        <w:rPr>
          <w:rFonts w:ascii="Times New Roman" w:eastAsia="Arial" w:hAnsi="Times New Roman" w:cs="Times New Roman"/>
          <w:sz w:val="24"/>
          <w:szCs w:val="24"/>
        </w:rPr>
      </w:pPr>
    </w:p>
    <w:p w14:paraId="3497F914" w14:textId="77777777" w:rsidR="008211B9" w:rsidRDefault="008211B9" w:rsidP="004A057B">
      <w:pPr>
        <w:spacing w:line="480" w:lineRule="auto"/>
        <w:jc w:val="both"/>
        <w:rPr>
          <w:rFonts w:ascii="Times New Roman" w:eastAsia="Arial" w:hAnsi="Times New Roman" w:cs="Times New Roman"/>
          <w:sz w:val="24"/>
          <w:szCs w:val="24"/>
        </w:rPr>
      </w:pPr>
    </w:p>
    <w:p w14:paraId="5F2E07AF" w14:textId="03E9B5A5" w:rsidR="00FE78F7" w:rsidRDefault="00FE78F7" w:rsidP="004A057B">
      <w:pPr>
        <w:spacing w:line="480" w:lineRule="auto"/>
        <w:jc w:val="both"/>
        <w:rPr>
          <w:rFonts w:ascii="Times New Roman" w:eastAsia="Arial" w:hAnsi="Times New Roman" w:cs="Times New Roman"/>
          <w:sz w:val="24"/>
          <w:szCs w:val="24"/>
        </w:rPr>
      </w:pPr>
    </w:p>
    <w:p w14:paraId="37EA3217" w14:textId="2E906A35" w:rsidR="00FE78F7" w:rsidRDefault="00FE78F7" w:rsidP="004A057B">
      <w:pPr>
        <w:spacing w:line="480" w:lineRule="auto"/>
        <w:jc w:val="both"/>
        <w:rPr>
          <w:rFonts w:ascii="Times New Roman" w:eastAsia="Arial" w:hAnsi="Times New Roman" w:cs="Times New Roman"/>
          <w:sz w:val="24"/>
          <w:szCs w:val="24"/>
        </w:rPr>
      </w:pPr>
    </w:p>
    <w:p w14:paraId="75474286" w14:textId="49D015A0" w:rsidR="00FE78F7" w:rsidRDefault="00FE78F7" w:rsidP="004A057B">
      <w:pPr>
        <w:spacing w:line="480" w:lineRule="auto"/>
        <w:jc w:val="both"/>
        <w:rPr>
          <w:rFonts w:ascii="Times New Roman" w:eastAsia="Arial" w:hAnsi="Times New Roman" w:cs="Times New Roman"/>
          <w:sz w:val="24"/>
          <w:szCs w:val="24"/>
        </w:rPr>
      </w:pPr>
    </w:p>
    <w:p w14:paraId="4EDA7A35" w14:textId="2E8F305A" w:rsidR="00FE78F7" w:rsidRDefault="00FE78F7" w:rsidP="004A057B">
      <w:pPr>
        <w:spacing w:line="480" w:lineRule="auto"/>
        <w:jc w:val="both"/>
        <w:rPr>
          <w:rFonts w:ascii="Times New Roman" w:eastAsia="Arial" w:hAnsi="Times New Roman" w:cs="Times New Roman"/>
          <w:sz w:val="24"/>
          <w:szCs w:val="24"/>
        </w:rPr>
      </w:pPr>
    </w:p>
    <w:p w14:paraId="463EB227" w14:textId="6E456A9E" w:rsidR="00FE78F7" w:rsidRDefault="00FE78F7" w:rsidP="004A057B">
      <w:pPr>
        <w:spacing w:line="480" w:lineRule="auto"/>
        <w:jc w:val="both"/>
        <w:rPr>
          <w:rFonts w:ascii="Times New Roman" w:eastAsia="Arial" w:hAnsi="Times New Roman" w:cs="Times New Roman"/>
          <w:sz w:val="24"/>
          <w:szCs w:val="24"/>
        </w:rPr>
      </w:pPr>
    </w:p>
    <w:p w14:paraId="7818112D" w14:textId="4E57ED33" w:rsidR="00FE78F7" w:rsidRDefault="00FE78F7" w:rsidP="004A057B">
      <w:pPr>
        <w:spacing w:line="480" w:lineRule="auto"/>
        <w:jc w:val="both"/>
        <w:rPr>
          <w:rFonts w:ascii="Times New Roman" w:eastAsia="Arial" w:hAnsi="Times New Roman" w:cs="Times New Roman"/>
          <w:sz w:val="24"/>
          <w:szCs w:val="24"/>
        </w:rPr>
      </w:pPr>
    </w:p>
    <w:p w14:paraId="1E338F20" w14:textId="3B06910C" w:rsidR="00FE78F7" w:rsidRDefault="00FE78F7" w:rsidP="004A057B">
      <w:pPr>
        <w:spacing w:line="480" w:lineRule="auto"/>
        <w:jc w:val="both"/>
        <w:rPr>
          <w:rFonts w:ascii="Times New Roman" w:eastAsia="Arial" w:hAnsi="Times New Roman" w:cs="Times New Roman"/>
          <w:sz w:val="24"/>
          <w:szCs w:val="24"/>
        </w:rPr>
      </w:pPr>
    </w:p>
    <w:p w14:paraId="05F74BB6" w14:textId="7B202A21" w:rsidR="00FE78F7" w:rsidRDefault="00FE78F7" w:rsidP="004A057B">
      <w:pPr>
        <w:spacing w:line="480" w:lineRule="auto"/>
        <w:jc w:val="both"/>
        <w:rPr>
          <w:rFonts w:ascii="Times New Roman" w:eastAsia="Arial" w:hAnsi="Times New Roman" w:cs="Times New Roman"/>
          <w:sz w:val="24"/>
          <w:szCs w:val="24"/>
        </w:rPr>
      </w:pPr>
    </w:p>
    <w:p w14:paraId="1BFD29DA" w14:textId="5A3B5F65" w:rsidR="00FE78F7" w:rsidRDefault="00FE78F7" w:rsidP="004A057B">
      <w:pPr>
        <w:spacing w:line="480" w:lineRule="auto"/>
        <w:jc w:val="both"/>
        <w:rPr>
          <w:rFonts w:ascii="Times New Roman" w:eastAsia="Arial" w:hAnsi="Times New Roman" w:cs="Times New Roman"/>
          <w:sz w:val="24"/>
          <w:szCs w:val="24"/>
        </w:rPr>
      </w:pPr>
    </w:p>
    <w:p w14:paraId="32C77F4F" w14:textId="2A6BB678" w:rsidR="00FE78F7" w:rsidRDefault="00FE78F7" w:rsidP="004A057B">
      <w:pPr>
        <w:spacing w:line="480" w:lineRule="auto"/>
        <w:jc w:val="both"/>
        <w:rPr>
          <w:rFonts w:ascii="Times New Roman" w:eastAsia="Arial" w:hAnsi="Times New Roman" w:cs="Times New Roman"/>
          <w:sz w:val="24"/>
          <w:szCs w:val="24"/>
        </w:rPr>
      </w:pPr>
    </w:p>
    <w:p w14:paraId="0143D8FD" w14:textId="22E808A6" w:rsidR="00FE78F7" w:rsidRDefault="00FE78F7" w:rsidP="004A057B">
      <w:pPr>
        <w:spacing w:line="480" w:lineRule="auto"/>
        <w:jc w:val="both"/>
        <w:rPr>
          <w:rFonts w:ascii="Times New Roman" w:eastAsia="Arial" w:hAnsi="Times New Roman" w:cs="Times New Roman"/>
          <w:sz w:val="24"/>
          <w:szCs w:val="24"/>
        </w:rPr>
      </w:pPr>
    </w:p>
    <w:p w14:paraId="3AA09EA0" w14:textId="3EF228B2" w:rsidR="00FE78F7" w:rsidRDefault="00FE78F7" w:rsidP="004A057B">
      <w:pPr>
        <w:spacing w:line="480" w:lineRule="auto"/>
        <w:jc w:val="both"/>
        <w:rPr>
          <w:rFonts w:ascii="Times New Roman" w:eastAsia="Arial" w:hAnsi="Times New Roman" w:cs="Times New Roman"/>
          <w:sz w:val="24"/>
          <w:szCs w:val="24"/>
        </w:rPr>
      </w:pPr>
    </w:p>
    <w:p w14:paraId="36F676A9" w14:textId="2F42C464" w:rsidR="004A057B" w:rsidRPr="002B6472" w:rsidRDefault="004A057B"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lastRenderedPageBreak/>
        <w:t>A</w:t>
      </w:r>
      <w:r w:rsidR="00FE78F7" w:rsidRPr="002B6472">
        <w:rPr>
          <w:rFonts w:ascii="Times New Roman" w:eastAsia="Arial" w:hAnsi="Times New Roman" w:cs="Times New Roman"/>
          <w:b/>
          <w:sz w:val="24"/>
          <w:szCs w:val="24"/>
        </w:rPr>
        <w:t>bstract</w:t>
      </w:r>
    </w:p>
    <w:p w14:paraId="2832FF06" w14:textId="536BED6C" w:rsidR="004A057B" w:rsidRPr="004A057B" w:rsidRDefault="004A057B" w:rsidP="004A057B">
      <w:pPr>
        <w:spacing w:line="480" w:lineRule="auto"/>
        <w:jc w:val="both"/>
        <w:rPr>
          <w:rFonts w:ascii="Times New Roman" w:eastAsia="Arial" w:hAnsi="Times New Roman" w:cs="Times New Roman"/>
          <w:sz w:val="24"/>
          <w:szCs w:val="24"/>
        </w:rPr>
      </w:pPr>
      <w:r w:rsidRPr="004A057B">
        <w:rPr>
          <w:rFonts w:ascii="Times New Roman" w:eastAsia="Arial" w:hAnsi="Times New Roman" w:cs="Times New Roman"/>
          <w:sz w:val="24"/>
          <w:szCs w:val="24"/>
        </w:rPr>
        <w:t xml:space="preserve">Single use carrier bag charge has been successful in reducing negative externalities associated with plastic carrier bags across the UK since it was first imposed in Wales in 2011. Various post implementation studies have revealed a significant drop in SUCB issued by retailers ranging from major supermarkets and SMEs attributed to an increased customer environmental awareness. The increased customer environmental awareness is an opportunity that can be exploited to implement other initiatives to maximise the effort to mitigate against negative environmental externalities. </w:t>
      </w:r>
      <w:r w:rsidR="002B722D">
        <w:rPr>
          <w:rFonts w:ascii="Times New Roman" w:eastAsia="Arial" w:hAnsi="Times New Roman" w:cs="Times New Roman"/>
          <w:sz w:val="24"/>
          <w:szCs w:val="24"/>
        </w:rPr>
        <w:t>Plastic bag</w:t>
      </w:r>
      <w:r w:rsidRPr="004A057B">
        <w:rPr>
          <w:rFonts w:ascii="Times New Roman" w:eastAsia="Arial" w:hAnsi="Times New Roman" w:cs="Times New Roman"/>
          <w:sz w:val="24"/>
          <w:szCs w:val="24"/>
        </w:rPr>
        <w:t xml:space="preserve"> </w:t>
      </w:r>
      <w:r w:rsidR="00965FAC">
        <w:rPr>
          <w:rFonts w:ascii="Times New Roman" w:eastAsia="Arial" w:hAnsi="Times New Roman" w:cs="Times New Roman"/>
          <w:sz w:val="24"/>
          <w:szCs w:val="24"/>
        </w:rPr>
        <w:t>proscription</w:t>
      </w:r>
      <w:r w:rsidRPr="004A057B">
        <w:rPr>
          <w:rFonts w:ascii="Times New Roman" w:eastAsia="Arial" w:hAnsi="Times New Roman" w:cs="Times New Roman"/>
          <w:sz w:val="24"/>
          <w:szCs w:val="24"/>
        </w:rPr>
        <w:t xml:space="preserve"> is one of the initiatives that can be implemented in UK to </w:t>
      </w:r>
      <w:r w:rsidR="00965FAC">
        <w:rPr>
          <w:rFonts w:ascii="Times New Roman" w:eastAsia="Arial" w:hAnsi="Times New Roman" w:cs="Times New Roman"/>
          <w:sz w:val="24"/>
          <w:szCs w:val="24"/>
        </w:rPr>
        <w:t>eradicate</w:t>
      </w:r>
      <w:r w:rsidR="002B722D">
        <w:rPr>
          <w:rFonts w:ascii="Times New Roman" w:eastAsia="Arial" w:hAnsi="Times New Roman" w:cs="Times New Roman"/>
          <w:sz w:val="24"/>
          <w:szCs w:val="24"/>
        </w:rPr>
        <w:t xml:space="preserve"> externalities associated with plastic bags</w:t>
      </w:r>
      <w:r w:rsidRPr="004A057B">
        <w:rPr>
          <w:rFonts w:ascii="Times New Roman" w:eastAsia="Arial" w:hAnsi="Times New Roman" w:cs="Times New Roman"/>
          <w:sz w:val="24"/>
          <w:szCs w:val="24"/>
        </w:rPr>
        <w:t xml:space="preserve"> in UK</w:t>
      </w:r>
      <w:r w:rsidR="00965FAC">
        <w:rPr>
          <w:rFonts w:ascii="Times New Roman" w:eastAsia="Arial" w:hAnsi="Times New Roman" w:cs="Times New Roman"/>
          <w:sz w:val="24"/>
          <w:szCs w:val="24"/>
        </w:rPr>
        <w:t xml:space="preserve"> and the rest of the world</w:t>
      </w:r>
      <w:r w:rsidR="00DF2740">
        <w:rPr>
          <w:rFonts w:ascii="Times New Roman" w:eastAsia="Arial" w:hAnsi="Times New Roman" w:cs="Times New Roman"/>
          <w:sz w:val="24"/>
          <w:szCs w:val="24"/>
        </w:rPr>
        <w:t>. T</w:t>
      </w:r>
      <w:r w:rsidRPr="004A057B">
        <w:rPr>
          <w:rFonts w:ascii="Times New Roman" w:eastAsia="Arial" w:hAnsi="Times New Roman" w:cs="Times New Roman"/>
          <w:sz w:val="24"/>
          <w:szCs w:val="24"/>
        </w:rPr>
        <w:t>his study explore</w:t>
      </w:r>
      <w:r w:rsidR="00DF2740">
        <w:rPr>
          <w:rFonts w:ascii="Times New Roman" w:eastAsia="Arial" w:hAnsi="Times New Roman" w:cs="Times New Roman"/>
          <w:sz w:val="24"/>
          <w:szCs w:val="24"/>
        </w:rPr>
        <w:t>d</w:t>
      </w:r>
      <w:r w:rsidRPr="004A057B">
        <w:rPr>
          <w:rFonts w:ascii="Times New Roman" w:eastAsia="Arial" w:hAnsi="Times New Roman" w:cs="Times New Roman"/>
          <w:sz w:val="24"/>
          <w:szCs w:val="24"/>
        </w:rPr>
        <w:t xml:space="preserve"> and </w:t>
      </w:r>
      <w:r w:rsidR="00DF2740">
        <w:rPr>
          <w:rFonts w:ascii="Times New Roman" w:eastAsia="Arial" w:hAnsi="Times New Roman" w:cs="Times New Roman"/>
          <w:sz w:val="24"/>
          <w:szCs w:val="24"/>
        </w:rPr>
        <w:t>gauged</w:t>
      </w:r>
      <w:r w:rsidRPr="004A057B">
        <w:rPr>
          <w:rFonts w:ascii="Times New Roman" w:eastAsia="Arial" w:hAnsi="Times New Roman" w:cs="Times New Roman"/>
          <w:sz w:val="24"/>
          <w:szCs w:val="24"/>
        </w:rPr>
        <w:t xml:space="preserve"> consumer support for </w:t>
      </w:r>
      <w:r w:rsidR="00DF2740">
        <w:rPr>
          <w:rFonts w:ascii="Times New Roman" w:eastAsia="Arial" w:hAnsi="Times New Roman" w:cs="Times New Roman"/>
          <w:sz w:val="24"/>
          <w:szCs w:val="24"/>
        </w:rPr>
        <w:t xml:space="preserve">plastic carrier bags proscription at national level and a voluntary community-based proscription initiative. Although the study identified significant support for proscription, other carrier bags use behaviours such as re-use, recycling and disposal were </w:t>
      </w:r>
      <w:r w:rsidR="00965FAC">
        <w:rPr>
          <w:rFonts w:ascii="Times New Roman" w:eastAsia="Arial" w:hAnsi="Times New Roman" w:cs="Times New Roman"/>
          <w:sz w:val="24"/>
          <w:szCs w:val="24"/>
        </w:rPr>
        <w:t xml:space="preserve">found </w:t>
      </w:r>
      <w:r w:rsidR="00DF2740">
        <w:rPr>
          <w:rFonts w:ascii="Times New Roman" w:eastAsia="Arial" w:hAnsi="Times New Roman" w:cs="Times New Roman"/>
          <w:sz w:val="24"/>
          <w:szCs w:val="24"/>
        </w:rPr>
        <w:t xml:space="preserve">to be </w:t>
      </w:r>
      <w:r w:rsidR="0059493C">
        <w:rPr>
          <w:rFonts w:ascii="Times New Roman" w:eastAsia="Arial" w:hAnsi="Times New Roman" w:cs="Times New Roman"/>
          <w:sz w:val="24"/>
          <w:szCs w:val="24"/>
        </w:rPr>
        <w:t>poor</w:t>
      </w:r>
      <w:r w:rsidR="00DF2740">
        <w:rPr>
          <w:rFonts w:ascii="Times New Roman" w:eastAsia="Arial" w:hAnsi="Times New Roman" w:cs="Times New Roman"/>
          <w:sz w:val="24"/>
          <w:szCs w:val="24"/>
        </w:rPr>
        <w:t xml:space="preserve"> which would </w:t>
      </w:r>
      <w:r w:rsidR="00965FAC">
        <w:rPr>
          <w:rFonts w:ascii="Times New Roman" w:eastAsia="Arial" w:hAnsi="Times New Roman" w:cs="Times New Roman"/>
          <w:sz w:val="24"/>
          <w:szCs w:val="24"/>
        </w:rPr>
        <w:t xml:space="preserve">be used to </w:t>
      </w:r>
      <w:r w:rsidR="00DF2740">
        <w:rPr>
          <w:rFonts w:ascii="Times New Roman" w:eastAsia="Arial" w:hAnsi="Times New Roman" w:cs="Times New Roman"/>
          <w:sz w:val="24"/>
          <w:szCs w:val="24"/>
        </w:rPr>
        <w:t xml:space="preserve">support the call for proscription. At the same time the low re-use, recycling and poor disposal highlight shortfalls that can be addressed to deal with plastic bags’ impact on the environment without having to implement proscription. </w:t>
      </w:r>
      <w:r w:rsidR="0059493C">
        <w:rPr>
          <w:rFonts w:ascii="Times New Roman" w:eastAsia="Arial" w:hAnsi="Times New Roman" w:cs="Times New Roman"/>
          <w:sz w:val="24"/>
          <w:szCs w:val="24"/>
        </w:rPr>
        <w:t>The findings of the study can be a precursor for other studies at national level or local level to assess the feasibility of implementing the measures recommended by this study.</w:t>
      </w:r>
    </w:p>
    <w:p w14:paraId="0715241F" w14:textId="77777777" w:rsidR="000C3CBD" w:rsidRDefault="000C3CBD" w:rsidP="00864B8E">
      <w:pPr>
        <w:spacing w:line="480" w:lineRule="auto"/>
        <w:jc w:val="both"/>
        <w:rPr>
          <w:rFonts w:ascii="Times New Roman" w:eastAsia="Arial" w:hAnsi="Times New Roman" w:cs="Times New Roman"/>
          <w:sz w:val="24"/>
          <w:szCs w:val="24"/>
        </w:rPr>
        <w:sectPr w:rsidR="000C3CBD" w:rsidSect="006F2AA1">
          <w:footerReference w:type="default" r:id="rId12"/>
          <w:pgSz w:w="11906" w:h="16838"/>
          <w:pgMar w:top="1440" w:right="1440" w:bottom="1440" w:left="1440" w:header="720" w:footer="720" w:gutter="0"/>
          <w:pgNumType w:fmt="lowerRoman" w:start="1"/>
          <w:cols w:space="720"/>
          <w:docGrid w:linePitch="360"/>
        </w:sectPr>
      </w:pPr>
    </w:p>
    <w:p w14:paraId="229BD7E8" w14:textId="26DCE8C0" w:rsidR="004642B3" w:rsidRPr="002B6472" w:rsidRDefault="004642B3" w:rsidP="00864B8E">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lastRenderedPageBreak/>
        <w:t>1</w:t>
      </w:r>
      <w:r w:rsidRPr="002B6472">
        <w:rPr>
          <w:rFonts w:ascii="Times New Roman" w:eastAsia="Arial" w:hAnsi="Times New Roman" w:cs="Times New Roman"/>
          <w:b/>
          <w:sz w:val="24"/>
          <w:szCs w:val="24"/>
        </w:rPr>
        <w:tab/>
        <w:t>C</w:t>
      </w:r>
      <w:r w:rsidR="00E9482D" w:rsidRPr="002B6472">
        <w:rPr>
          <w:rFonts w:ascii="Times New Roman" w:eastAsia="Arial" w:hAnsi="Times New Roman" w:cs="Times New Roman"/>
          <w:b/>
          <w:sz w:val="24"/>
          <w:szCs w:val="24"/>
        </w:rPr>
        <w:t>hapter</w:t>
      </w:r>
      <w:r w:rsidRPr="002B6472">
        <w:rPr>
          <w:rFonts w:ascii="Times New Roman" w:eastAsia="Arial" w:hAnsi="Times New Roman" w:cs="Times New Roman"/>
          <w:b/>
          <w:sz w:val="24"/>
          <w:szCs w:val="24"/>
        </w:rPr>
        <w:t xml:space="preserve"> 1</w:t>
      </w:r>
      <w:r w:rsidR="00310CDD" w:rsidRPr="002B6472">
        <w:rPr>
          <w:rFonts w:ascii="Times New Roman" w:eastAsia="Arial" w:hAnsi="Times New Roman" w:cs="Times New Roman"/>
          <w:b/>
          <w:sz w:val="24"/>
          <w:szCs w:val="24"/>
        </w:rPr>
        <w:t xml:space="preserve"> </w:t>
      </w:r>
      <w:r w:rsidR="00310CDD" w:rsidRPr="002B6472">
        <w:rPr>
          <w:rFonts w:ascii="Times New Roman" w:eastAsia="Arial" w:hAnsi="Times New Roman" w:cs="Times New Roman"/>
          <w:b/>
          <w:sz w:val="24"/>
          <w:szCs w:val="24"/>
        </w:rPr>
        <w:tab/>
      </w:r>
      <w:r w:rsidR="00310CDD" w:rsidRPr="002B6472">
        <w:rPr>
          <w:rFonts w:ascii="Times New Roman" w:eastAsia="Arial" w:hAnsi="Times New Roman" w:cs="Times New Roman"/>
          <w:b/>
          <w:sz w:val="24"/>
          <w:szCs w:val="24"/>
        </w:rPr>
        <w:tab/>
      </w:r>
      <w:r w:rsidR="00310CDD" w:rsidRPr="002B6472">
        <w:rPr>
          <w:rFonts w:ascii="Times New Roman" w:eastAsia="Arial" w:hAnsi="Times New Roman" w:cs="Times New Roman"/>
          <w:b/>
          <w:sz w:val="24"/>
          <w:szCs w:val="24"/>
        </w:rPr>
        <w:tab/>
        <w:t>Introduction</w:t>
      </w:r>
    </w:p>
    <w:p w14:paraId="2B04D442" w14:textId="7E9BBF6F" w:rsidR="004642B3" w:rsidRPr="002B6472" w:rsidRDefault="004642B3" w:rsidP="00864B8E">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1.1</w:t>
      </w:r>
      <w:r w:rsidRPr="002B6472">
        <w:rPr>
          <w:rFonts w:ascii="Times New Roman" w:eastAsia="Arial" w:hAnsi="Times New Roman" w:cs="Times New Roman"/>
          <w:b/>
          <w:sz w:val="24"/>
          <w:szCs w:val="24"/>
        </w:rPr>
        <w:tab/>
      </w:r>
      <w:r w:rsidR="00310CDD" w:rsidRPr="002B6472">
        <w:rPr>
          <w:rFonts w:ascii="Times New Roman" w:eastAsia="Arial" w:hAnsi="Times New Roman" w:cs="Times New Roman"/>
          <w:b/>
          <w:sz w:val="24"/>
          <w:szCs w:val="24"/>
        </w:rPr>
        <w:t>Research Context</w:t>
      </w:r>
    </w:p>
    <w:p w14:paraId="2FF21752" w14:textId="6E5099ED" w:rsidR="009D6A1B"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Plastic carrier bags have </w:t>
      </w:r>
      <w:r w:rsidR="002C72F0" w:rsidRPr="00864B8E">
        <w:rPr>
          <w:rFonts w:ascii="Times New Roman" w:eastAsia="Arial" w:hAnsi="Times New Roman" w:cs="Times New Roman"/>
          <w:sz w:val="24"/>
          <w:szCs w:val="24"/>
        </w:rPr>
        <w:t xml:space="preserve">over the years </w:t>
      </w:r>
      <w:r w:rsidRPr="00864B8E">
        <w:rPr>
          <w:rFonts w:ascii="Times New Roman" w:eastAsia="Arial" w:hAnsi="Times New Roman" w:cs="Times New Roman"/>
          <w:sz w:val="24"/>
          <w:szCs w:val="24"/>
        </w:rPr>
        <w:t xml:space="preserve">become </w:t>
      </w:r>
      <w:r w:rsidR="00AA536A" w:rsidRPr="00864B8E">
        <w:rPr>
          <w:rFonts w:ascii="Times New Roman" w:eastAsia="Arial" w:hAnsi="Times New Roman" w:cs="Times New Roman"/>
          <w:sz w:val="24"/>
          <w:szCs w:val="24"/>
        </w:rPr>
        <w:t xml:space="preserve">an </w:t>
      </w:r>
      <w:r w:rsidR="00680402" w:rsidRPr="00864B8E">
        <w:rPr>
          <w:rFonts w:ascii="Times New Roman" w:eastAsia="Arial" w:hAnsi="Times New Roman" w:cs="Times New Roman"/>
          <w:sz w:val="24"/>
          <w:szCs w:val="24"/>
        </w:rPr>
        <w:t xml:space="preserve">important aspect of downstream logistics activity of product delivery to the consumer. Not only are they viewed as </w:t>
      </w:r>
      <w:r w:rsidR="00845921" w:rsidRPr="00864B8E">
        <w:rPr>
          <w:rFonts w:ascii="Times New Roman" w:eastAsia="Arial" w:hAnsi="Times New Roman" w:cs="Times New Roman"/>
          <w:sz w:val="24"/>
          <w:szCs w:val="24"/>
        </w:rPr>
        <w:t xml:space="preserve">a </w:t>
      </w:r>
      <w:r w:rsidR="00663DEB" w:rsidRPr="00864B8E">
        <w:rPr>
          <w:rFonts w:ascii="Times New Roman" w:eastAsia="Arial" w:hAnsi="Times New Roman" w:cs="Times New Roman"/>
          <w:sz w:val="24"/>
          <w:szCs w:val="24"/>
        </w:rPr>
        <w:t>symbol of the modern-day shopping experience</w:t>
      </w:r>
      <w:r w:rsidRPr="00864B8E">
        <w:rPr>
          <w:rFonts w:ascii="Times New Roman" w:eastAsia="Arial" w:hAnsi="Times New Roman" w:cs="Times New Roman"/>
          <w:sz w:val="24"/>
          <w:szCs w:val="24"/>
        </w:rPr>
        <w:t xml:space="preserve"> of convenience, ubiquitous consumerism</w:t>
      </w:r>
      <w:r w:rsidR="00680402" w:rsidRPr="00864B8E">
        <w:rPr>
          <w:rFonts w:ascii="Times New Roman" w:eastAsia="Arial" w:hAnsi="Times New Roman" w:cs="Times New Roman"/>
          <w:sz w:val="24"/>
          <w:szCs w:val="24"/>
        </w:rPr>
        <w:t>, they</w:t>
      </w:r>
      <w:r w:rsidRPr="00864B8E">
        <w:rPr>
          <w:rFonts w:ascii="Times New Roman" w:eastAsia="Arial" w:hAnsi="Times New Roman" w:cs="Times New Roman"/>
          <w:sz w:val="24"/>
          <w:szCs w:val="24"/>
        </w:rPr>
        <w:t xml:space="preserve"> are also perceived in the sustainability debate as a symbol of a wasteful ‘throw-away society’. Clean </w:t>
      </w:r>
      <w:r w:rsidR="00242DA4" w:rsidRPr="00864B8E">
        <w:rPr>
          <w:rFonts w:ascii="Times New Roman" w:eastAsia="Arial" w:hAnsi="Times New Roman" w:cs="Times New Roman"/>
          <w:sz w:val="24"/>
          <w:szCs w:val="24"/>
        </w:rPr>
        <w:t>up Australia (2015) estimated an annual worldwide consumption of plastic shopping bags to be in excess of between 500 billion and 1 trillion. In UK alone, consumers used approximately 8.5 billion single use plastic carrier bags from major supermarkets only in 2014</w:t>
      </w:r>
      <w:r w:rsidR="00DE3B5F">
        <w:rPr>
          <w:rFonts w:ascii="Times New Roman" w:eastAsia="Arial" w:hAnsi="Times New Roman" w:cs="Times New Roman"/>
          <w:sz w:val="24"/>
          <w:szCs w:val="24"/>
        </w:rPr>
        <w:t>.</w:t>
      </w:r>
      <w:r w:rsidR="00242DA4" w:rsidRPr="00864B8E">
        <w:rPr>
          <w:rFonts w:ascii="Times New Roman" w:eastAsia="Arial" w:hAnsi="Times New Roman" w:cs="Times New Roman"/>
          <w:sz w:val="24"/>
          <w:szCs w:val="24"/>
        </w:rPr>
        <w:t xml:space="preserve"> DEFRA (2015). This figure does not include the plastic bags given out by </w:t>
      </w:r>
      <w:r w:rsidR="00B31CA1">
        <w:rPr>
          <w:rFonts w:ascii="Times New Roman" w:eastAsia="Arial" w:hAnsi="Times New Roman" w:cs="Times New Roman"/>
          <w:sz w:val="24"/>
          <w:szCs w:val="24"/>
        </w:rPr>
        <w:t>small and medium sized enterprises (</w:t>
      </w:r>
      <w:r w:rsidR="00242DA4" w:rsidRPr="00864B8E">
        <w:rPr>
          <w:rFonts w:ascii="Times New Roman" w:eastAsia="Arial" w:hAnsi="Times New Roman" w:cs="Times New Roman"/>
          <w:sz w:val="24"/>
          <w:szCs w:val="24"/>
        </w:rPr>
        <w:t>SMEs</w:t>
      </w:r>
      <w:r w:rsidR="00B31CA1">
        <w:rPr>
          <w:rFonts w:ascii="Times New Roman" w:eastAsia="Arial" w:hAnsi="Times New Roman" w:cs="Times New Roman"/>
          <w:sz w:val="24"/>
          <w:szCs w:val="24"/>
        </w:rPr>
        <w:t>)</w:t>
      </w:r>
      <w:r w:rsidR="00242DA4" w:rsidRPr="00864B8E">
        <w:rPr>
          <w:rFonts w:ascii="Times New Roman" w:eastAsia="Arial" w:hAnsi="Times New Roman" w:cs="Times New Roman"/>
          <w:sz w:val="24"/>
          <w:szCs w:val="24"/>
        </w:rPr>
        <w:t xml:space="preserve"> which suggests that the </w:t>
      </w:r>
      <w:r w:rsidR="002A2E05" w:rsidRPr="00864B8E">
        <w:rPr>
          <w:rFonts w:ascii="Times New Roman" w:eastAsia="Arial" w:hAnsi="Times New Roman" w:cs="Times New Roman"/>
          <w:sz w:val="24"/>
          <w:szCs w:val="24"/>
        </w:rPr>
        <w:t xml:space="preserve">number of plastic bags used by consumers was significantly higher than reported. As convenience has become important so has the need to protect the environment in which supply chain and logistics operations occur. Over the years there has been an increasing realisation of </w:t>
      </w:r>
      <w:r w:rsidR="00E02685">
        <w:rPr>
          <w:rFonts w:ascii="Times New Roman" w:eastAsia="Arial" w:hAnsi="Times New Roman" w:cs="Times New Roman"/>
          <w:sz w:val="24"/>
          <w:szCs w:val="24"/>
        </w:rPr>
        <w:t xml:space="preserve">the </w:t>
      </w:r>
      <w:r w:rsidR="002A2E05" w:rsidRPr="00864B8E">
        <w:rPr>
          <w:rFonts w:ascii="Times New Roman" w:eastAsia="Arial" w:hAnsi="Times New Roman" w:cs="Times New Roman"/>
          <w:sz w:val="24"/>
          <w:szCs w:val="24"/>
        </w:rPr>
        <w:t xml:space="preserve">growing socio, economic and environmental </w:t>
      </w:r>
      <w:r w:rsidR="00B31CA1">
        <w:rPr>
          <w:rFonts w:ascii="Times New Roman" w:eastAsia="Arial" w:hAnsi="Times New Roman" w:cs="Times New Roman"/>
          <w:sz w:val="24"/>
          <w:szCs w:val="24"/>
        </w:rPr>
        <w:t>impact</w:t>
      </w:r>
      <w:r w:rsidR="002A2E05" w:rsidRPr="00864B8E">
        <w:rPr>
          <w:rFonts w:ascii="Times New Roman" w:eastAsia="Arial" w:hAnsi="Times New Roman" w:cs="Times New Roman"/>
          <w:sz w:val="24"/>
          <w:szCs w:val="24"/>
        </w:rPr>
        <w:t xml:space="preserve"> of plastic products including plastic carrier bags. The prominent environmental effects that have been studied and documented by various L</w:t>
      </w:r>
      <w:r w:rsidR="001D6A09" w:rsidRPr="00864B8E">
        <w:rPr>
          <w:rFonts w:ascii="Times New Roman" w:eastAsia="Arial" w:hAnsi="Times New Roman" w:cs="Times New Roman"/>
          <w:sz w:val="24"/>
          <w:szCs w:val="24"/>
        </w:rPr>
        <w:t xml:space="preserve">ifecycle </w:t>
      </w:r>
      <w:r w:rsidR="002A2E05" w:rsidRPr="00864B8E">
        <w:rPr>
          <w:rFonts w:ascii="Times New Roman" w:eastAsia="Arial" w:hAnsi="Times New Roman" w:cs="Times New Roman"/>
          <w:sz w:val="24"/>
          <w:szCs w:val="24"/>
        </w:rPr>
        <w:t>As</w:t>
      </w:r>
      <w:r w:rsidR="001D6A09" w:rsidRPr="00864B8E">
        <w:rPr>
          <w:rFonts w:ascii="Times New Roman" w:eastAsia="Arial" w:hAnsi="Times New Roman" w:cs="Times New Roman"/>
          <w:sz w:val="24"/>
          <w:szCs w:val="24"/>
        </w:rPr>
        <w:t>sessments</w:t>
      </w:r>
      <w:r w:rsidR="002A2E05" w:rsidRPr="00864B8E">
        <w:rPr>
          <w:rFonts w:ascii="Times New Roman" w:eastAsia="Arial" w:hAnsi="Times New Roman" w:cs="Times New Roman"/>
          <w:sz w:val="24"/>
          <w:szCs w:val="24"/>
        </w:rPr>
        <w:t xml:space="preserve"> </w:t>
      </w:r>
      <w:r w:rsidR="001D6A09" w:rsidRPr="00864B8E">
        <w:rPr>
          <w:rFonts w:ascii="Times New Roman" w:eastAsia="Arial" w:hAnsi="Times New Roman" w:cs="Times New Roman"/>
          <w:sz w:val="24"/>
          <w:szCs w:val="24"/>
        </w:rPr>
        <w:t xml:space="preserve">(LCA) </w:t>
      </w:r>
      <w:r w:rsidR="002A2E05" w:rsidRPr="00864B8E">
        <w:rPr>
          <w:rFonts w:ascii="Times New Roman" w:eastAsia="Arial" w:hAnsi="Times New Roman" w:cs="Times New Roman"/>
          <w:sz w:val="24"/>
          <w:szCs w:val="24"/>
        </w:rPr>
        <w:t>are associated with the production of the plastic carrier bags which produce fewer tangible effects such greenhouse emission, atmospheric acidification</w:t>
      </w:r>
      <w:r w:rsidR="00B37B4C">
        <w:rPr>
          <w:rFonts w:ascii="Times New Roman" w:eastAsia="Arial" w:hAnsi="Times New Roman" w:cs="Times New Roman"/>
          <w:sz w:val="24"/>
          <w:szCs w:val="24"/>
        </w:rPr>
        <w:t xml:space="preserve"> and</w:t>
      </w:r>
      <w:r w:rsidR="002A2E05" w:rsidRPr="00864B8E">
        <w:rPr>
          <w:rFonts w:ascii="Times New Roman" w:eastAsia="Arial" w:hAnsi="Times New Roman" w:cs="Times New Roman"/>
          <w:sz w:val="24"/>
          <w:szCs w:val="24"/>
        </w:rPr>
        <w:t xml:space="preserve"> ground level ozone formation which impact on ecosystems. Perhaps the most visible environmental impact that has driven the campaign against plastic bag use is centred on post use effects. Littering and inability to biodegrade have been identified as prominent externalities t</w:t>
      </w:r>
      <w:r w:rsidR="00B37B4C">
        <w:rPr>
          <w:rFonts w:ascii="Times New Roman" w:eastAsia="Arial" w:hAnsi="Times New Roman" w:cs="Times New Roman"/>
          <w:sz w:val="24"/>
          <w:szCs w:val="24"/>
        </w:rPr>
        <w:t>hat</w:t>
      </w:r>
      <w:r w:rsidR="002A2E05" w:rsidRPr="00864B8E">
        <w:rPr>
          <w:rFonts w:ascii="Times New Roman" w:eastAsia="Arial" w:hAnsi="Times New Roman" w:cs="Times New Roman"/>
          <w:sz w:val="24"/>
          <w:szCs w:val="24"/>
        </w:rPr>
        <w:t xml:space="preserve"> have a direct adverse effect on ecosystems particularly on marine life and other wildlife. </w:t>
      </w:r>
    </w:p>
    <w:p w14:paraId="27C7B56C" w14:textId="77777777" w:rsidR="00687B42" w:rsidRDefault="00687B42" w:rsidP="00864B8E">
      <w:pPr>
        <w:spacing w:line="480" w:lineRule="auto"/>
        <w:jc w:val="both"/>
        <w:rPr>
          <w:rFonts w:ascii="Times New Roman" w:eastAsia="Arial" w:hAnsi="Times New Roman" w:cs="Times New Roman"/>
          <w:sz w:val="24"/>
          <w:szCs w:val="24"/>
        </w:rPr>
      </w:pPr>
    </w:p>
    <w:p w14:paraId="784F4FE1" w14:textId="77777777" w:rsidR="00687B42" w:rsidRDefault="00687B42" w:rsidP="00864B8E">
      <w:pPr>
        <w:spacing w:line="480" w:lineRule="auto"/>
        <w:jc w:val="both"/>
        <w:rPr>
          <w:rFonts w:ascii="Times New Roman" w:eastAsia="Arial" w:hAnsi="Times New Roman" w:cs="Times New Roman"/>
          <w:sz w:val="24"/>
          <w:szCs w:val="24"/>
        </w:rPr>
      </w:pPr>
    </w:p>
    <w:p w14:paraId="734FA5DD" w14:textId="15B850A5" w:rsidR="004642B3" w:rsidRPr="00687B42" w:rsidRDefault="002A2E05"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lastRenderedPageBreak/>
        <w:t>The plastic bag environmental externalities also have direct and indirect economic repercussions which range from cost of cleaning up litter to loss of revenue from commercial activities such as fishing and tourism. According to the House of Commons (2014) around £10 million was spent every year on cleaning up plastic carrier bags litter on land and on beaches in England alone.  Socially, plastic carrier bags are associated with loss of cultural values such as recreation spaces or landscape aesthetics.</w:t>
      </w:r>
      <w:r w:rsidR="001D6A09" w:rsidRPr="00864B8E">
        <w:rPr>
          <w:rFonts w:ascii="Times New Roman" w:eastAsia="Arial" w:hAnsi="Times New Roman" w:cs="Times New Roman"/>
          <w:sz w:val="24"/>
          <w:szCs w:val="24"/>
        </w:rPr>
        <w:t xml:space="preserve"> </w:t>
      </w:r>
    </w:p>
    <w:p w14:paraId="706F7B25" w14:textId="758D0955" w:rsidR="00AC5DE4"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The environmental impact of plastic bags highlighted has attracted growing media attention which has led to the rise of the anti-plastic bag campaign which is predominantly based on littering and subsequent aesthetic, ecological and socio-economic impacts. Various stakeholders such as Governments, </w:t>
      </w:r>
      <w:r w:rsidR="00D134CA" w:rsidRPr="00864B8E">
        <w:rPr>
          <w:rFonts w:ascii="Times New Roman" w:eastAsia="Arial" w:hAnsi="Times New Roman" w:cs="Times New Roman"/>
          <w:sz w:val="24"/>
          <w:szCs w:val="24"/>
        </w:rPr>
        <w:t>N</w:t>
      </w:r>
      <w:r w:rsidRPr="00864B8E">
        <w:rPr>
          <w:rFonts w:ascii="Times New Roman" w:eastAsia="Arial" w:hAnsi="Times New Roman" w:cs="Times New Roman"/>
          <w:sz w:val="24"/>
          <w:szCs w:val="24"/>
        </w:rPr>
        <w:t>on-</w:t>
      </w:r>
      <w:r w:rsidR="00D134CA" w:rsidRPr="00864B8E">
        <w:rPr>
          <w:rFonts w:ascii="Times New Roman" w:eastAsia="Arial" w:hAnsi="Times New Roman" w:cs="Times New Roman"/>
          <w:sz w:val="24"/>
          <w:szCs w:val="24"/>
        </w:rPr>
        <w:t>G</w:t>
      </w:r>
      <w:r w:rsidRPr="00864B8E">
        <w:rPr>
          <w:rFonts w:ascii="Times New Roman" w:eastAsia="Arial" w:hAnsi="Times New Roman" w:cs="Times New Roman"/>
          <w:sz w:val="24"/>
          <w:szCs w:val="24"/>
        </w:rPr>
        <w:t xml:space="preserve">overnmental </w:t>
      </w:r>
      <w:r w:rsidR="00D134CA" w:rsidRPr="00864B8E">
        <w:rPr>
          <w:rFonts w:ascii="Times New Roman" w:eastAsia="Arial" w:hAnsi="Times New Roman" w:cs="Times New Roman"/>
          <w:sz w:val="24"/>
          <w:szCs w:val="24"/>
        </w:rPr>
        <w:t>O</w:t>
      </w:r>
      <w:r w:rsidRPr="00864B8E">
        <w:rPr>
          <w:rFonts w:ascii="Times New Roman" w:eastAsia="Arial" w:hAnsi="Times New Roman" w:cs="Times New Roman"/>
          <w:sz w:val="24"/>
          <w:szCs w:val="24"/>
        </w:rPr>
        <w:t>rganisations,</w:t>
      </w:r>
      <w:r w:rsidR="00653191" w:rsidRPr="00864B8E">
        <w:rPr>
          <w:rFonts w:ascii="Times New Roman" w:eastAsia="Arial" w:hAnsi="Times New Roman" w:cs="Times New Roman"/>
          <w:sz w:val="24"/>
          <w:szCs w:val="24"/>
        </w:rPr>
        <w:t xml:space="preserve"> </w:t>
      </w:r>
      <w:r w:rsidRPr="00864B8E">
        <w:rPr>
          <w:rFonts w:ascii="Times New Roman" w:eastAsia="Arial" w:hAnsi="Times New Roman" w:cs="Times New Roman"/>
          <w:sz w:val="24"/>
          <w:szCs w:val="24"/>
        </w:rPr>
        <w:t xml:space="preserve">retailers and consumers have been compelled to implement a wide range of intervention measures which predominantly target consumer behaviour related to the use of plastic carrier bags to achieve a reduction in the use </w:t>
      </w:r>
      <w:r w:rsidR="00B37B4C">
        <w:rPr>
          <w:rFonts w:ascii="Times New Roman" w:eastAsia="Arial" w:hAnsi="Times New Roman" w:cs="Times New Roman"/>
          <w:sz w:val="24"/>
          <w:szCs w:val="24"/>
        </w:rPr>
        <w:t xml:space="preserve">of </w:t>
      </w:r>
      <w:r w:rsidRPr="00864B8E">
        <w:rPr>
          <w:rFonts w:ascii="Times New Roman" w:eastAsia="Arial" w:hAnsi="Times New Roman" w:cs="Times New Roman"/>
          <w:sz w:val="24"/>
          <w:szCs w:val="24"/>
        </w:rPr>
        <w:t xml:space="preserve">plastic shopping bags. </w:t>
      </w:r>
    </w:p>
    <w:p w14:paraId="519B10D6" w14:textId="26C50C24"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There are numerous intervention tools that have been employed worldwide to control the consumption and disposal of plastic carrier bags which range from </w:t>
      </w:r>
      <w:r w:rsidRPr="00864B8E">
        <w:rPr>
          <w:rFonts w:ascii="Times New Roman" w:eastAsia="Calibri" w:hAnsi="Times New Roman" w:cs="Times New Roman"/>
          <w:iCs/>
          <w:sz w:val="24"/>
          <w:szCs w:val="24"/>
        </w:rPr>
        <w:t>Regulation</w:t>
      </w:r>
      <w:r w:rsidRPr="00864B8E">
        <w:rPr>
          <w:rFonts w:ascii="Times New Roman" w:eastAsia="Calibri" w:hAnsi="Times New Roman" w:cs="Times New Roman"/>
          <w:sz w:val="24"/>
          <w:szCs w:val="24"/>
        </w:rPr>
        <w:t xml:space="preserve">, </w:t>
      </w:r>
      <w:r w:rsidRPr="00864B8E">
        <w:rPr>
          <w:rFonts w:ascii="Times New Roman" w:eastAsia="Calibri" w:hAnsi="Times New Roman" w:cs="Times New Roman"/>
          <w:iCs/>
          <w:sz w:val="24"/>
          <w:szCs w:val="24"/>
        </w:rPr>
        <w:t xml:space="preserve">the ‘Green’ Market </w:t>
      </w:r>
      <w:r w:rsidRPr="00864B8E">
        <w:rPr>
          <w:rFonts w:ascii="Times New Roman" w:eastAsia="Calibri" w:hAnsi="Times New Roman" w:cs="Times New Roman"/>
          <w:sz w:val="24"/>
          <w:szCs w:val="24"/>
        </w:rPr>
        <w:t xml:space="preserve">and </w:t>
      </w:r>
      <w:r w:rsidRPr="00864B8E">
        <w:rPr>
          <w:rFonts w:ascii="Times New Roman" w:eastAsia="Calibri" w:hAnsi="Times New Roman" w:cs="Times New Roman"/>
          <w:iCs/>
          <w:sz w:val="24"/>
          <w:szCs w:val="24"/>
        </w:rPr>
        <w:t xml:space="preserve">Voluntary Action </w:t>
      </w:r>
      <w:r w:rsidR="00E52AC5" w:rsidRPr="00864B8E">
        <w:rPr>
          <w:rFonts w:ascii="Times New Roman" w:eastAsia="Calibri" w:hAnsi="Times New Roman" w:cs="Times New Roman"/>
          <w:iCs/>
          <w:sz w:val="24"/>
          <w:szCs w:val="24"/>
        </w:rPr>
        <w:t>(</w:t>
      </w:r>
      <w:r w:rsidRPr="00864B8E">
        <w:rPr>
          <w:rFonts w:ascii="Times New Roman" w:eastAsia="Calibri" w:hAnsi="Times New Roman" w:cs="Times New Roman"/>
          <w:iCs/>
          <w:sz w:val="24"/>
          <w:szCs w:val="24"/>
        </w:rPr>
        <w:t>Ritch et al</w:t>
      </w:r>
      <w:r w:rsidR="00E52AC5" w:rsidRPr="00864B8E">
        <w:rPr>
          <w:rFonts w:ascii="Times New Roman" w:eastAsia="Calibri" w:hAnsi="Times New Roman" w:cs="Times New Roman"/>
          <w:iCs/>
          <w:sz w:val="24"/>
          <w:szCs w:val="24"/>
        </w:rPr>
        <w:t>,</w:t>
      </w:r>
      <w:r w:rsidRPr="00864B8E">
        <w:rPr>
          <w:rFonts w:ascii="Times New Roman" w:eastAsia="Calibri" w:hAnsi="Times New Roman" w:cs="Times New Roman"/>
          <w:iCs/>
          <w:sz w:val="24"/>
          <w:szCs w:val="24"/>
        </w:rPr>
        <w:t xml:space="preserve"> 2009)</w:t>
      </w:r>
      <w:r w:rsidRPr="00864B8E">
        <w:rPr>
          <w:rFonts w:ascii="Times New Roman" w:eastAsia="Arial" w:hAnsi="Times New Roman" w:cs="Times New Roman"/>
          <w:sz w:val="24"/>
          <w:szCs w:val="24"/>
        </w:rPr>
        <w:t xml:space="preserve">. In the UK two approaches have been employed viz a viz voluntary action and green market approach.  </w:t>
      </w:r>
    </w:p>
    <w:p w14:paraId="37AA369C" w14:textId="39C40B3C" w:rsidR="009D6A1B" w:rsidRDefault="004D1CB1"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Retailers </w:t>
      </w:r>
      <w:r w:rsidR="0000730D" w:rsidRPr="00864B8E">
        <w:rPr>
          <w:rFonts w:ascii="Times New Roman" w:eastAsia="Arial" w:hAnsi="Times New Roman" w:cs="Times New Roman"/>
          <w:sz w:val="24"/>
          <w:szCs w:val="24"/>
        </w:rPr>
        <w:t xml:space="preserve">particularly large supermarket chains as the suppliers of plastic bags to the consumer have in recent years incorporated CSR in </w:t>
      </w:r>
      <w:r w:rsidR="00D134CA" w:rsidRPr="00864B8E">
        <w:rPr>
          <w:rFonts w:ascii="Times New Roman" w:eastAsia="Arial" w:hAnsi="Times New Roman" w:cs="Times New Roman"/>
          <w:sz w:val="24"/>
          <w:szCs w:val="24"/>
        </w:rPr>
        <w:t xml:space="preserve">their </w:t>
      </w:r>
      <w:r w:rsidR="0000730D" w:rsidRPr="00864B8E">
        <w:rPr>
          <w:rFonts w:ascii="Times New Roman" w:eastAsia="Arial" w:hAnsi="Times New Roman" w:cs="Times New Roman"/>
          <w:sz w:val="24"/>
          <w:szCs w:val="24"/>
        </w:rPr>
        <w:t>business strategies</w:t>
      </w:r>
      <w:r w:rsidR="00F74C25" w:rsidRPr="00864B8E">
        <w:rPr>
          <w:rFonts w:ascii="Times New Roman" w:eastAsia="Arial" w:hAnsi="Times New Roman" w:cs="Times New Roman"/>
          <w:sz w:val="24"/>
          <w:szCs w:val="24"/>
        </w:rPr>
        <w:t>,</w:t>
      </w:r>
      <w:r w:rsidR="0000730D" w:rsidRPr="00864B8E">
        <w:rPr>
          <w:rFonts w:ascii="Times New Roman" w:eastAsia="Arial" w:hAnsi="Times New Roman" w:cs="Times New Roman"/>
          <w:sz w:val="24"/>
          <w:szCs w:val="24"/>
        </w:rPr>
        <w:t xml:space="preserve"> increasingly adopt</w:t>
      </w:r>
      <w:r w:rsidR="00F74C25" w:rsidRPr="00864B8E">
        <w:rPr>
          <w:rFonts w:ascii="Times New Roman" w:eastAsia="Arial" w:hAnsi="Times New Roman" w:cs="Times New Roman"/>
          <w:sz w:val="24"/>
          <w:szCs w:val="24"/>
        </w:rPr>
        <w:t>ing</w:t>
      </w:r>
      <w:r w:rsidR="0000730D" w:rsidRPr="00864B8E">
        <w:rPr>
          <w:rFonts w:ascii="Times New Roman" w:eastAsia="Arial" w:hAnsi="Times New Roman" w:cs="Times New Roman"/>
          <w:sz w:val="24"/>
          <w:szCs w:val="24"/>
        </w:rPr>
        <w:t xml:space="preserve"> sustainable logistics. At the downstream </w:t>
      </w:r>
      <w:r w:rsidR="00F74C25" w:rsidRPr="00864B8E">
        <w:rPr>
          <w:rFonts w:ascii="Times New Roman" w:eastAsia="Arial" w:hAnsi="Times New Roman" w:cs="Times New Roman"/>
          <w:sz w:val="24"/>
          <w:szCs w:val="24"/>
        </w:rPr>
        <w:t>end of the logistics chain, retailers have a responsibility to reduce plastic carrier bags from circulation or manage the end of life</w:t>
      </w:r>
      <w:r w:rsidR="00D134CA" w:rsidRPr="00864B8E">
        <w:rPr>
          <w:rFonts w:ascii="Times New Roman" w:eastAsia="Arial" w:hAnsi="Times New Roman" w:cs="Times New Roman"/>
          <w:sz w:val="24"/>
          <w:szCs w:val="24"/>
        </w:rPr>
        <w:t xml:space="preserve"> of plastic carrier bags</w:t>
      </w:r>
      <w:r w:rsidR="00F74C25" w:rsidRPr="00864B8E">
        <w:rPr>
          <w:rFonts w:ascii="Times New Roman" w:eastAsia="Arial" w:hAnsi="Times New Roman" w:cs="Times New Roman"/>
          <w:sz w:val="24"/>
          <w:szCs w:val="24"/>
        </w:rPr>
        <w:t xml:space="preserve">. </w:t>
      </w:r>
      <w:r w:rsidR="0000730D" w:rsidRPr="00864B8E">
        <w:rPr>
          <w:rFonts w:ascii="Times New Roman" w:eastAsia="Arial" w:hAnsi="Times New Roman" w:cs="Times New Roman"/>
          <w:sz w:val="24"/>
          <w:szCs w:val="24"/>
        </w:rPr>
        <w:t xml:space="preserve"> </w:t>
      </w:r>
      <w:r w:rsidR="004642B3" w:rsidRPr="00864B8E">
        <w:rPr>
          <w:rFonts w:ascii="Times New Roman" w:eastAsia="Arial" w:hAnsi="Times New Roman" w:cs="Times New Roman"/>
          <w:sz w:val="24"/>
          <w:szCs w:val="24"/>
        </w:rPr>
        <w:t>In 2008, a voluntary British Retail Consortium (B</w:t>
      </w:r>
      <w:r w:rsidR="00A012B8">
        <w:rPr>
          <w:rFonts w:ascii="Times New Roman" w:eastAsia="Arial" w:hAnsi="Times New Roman" w:cs="Times New Roman"/>
          <w:sz w:val="24"/>
          <w:szCs w:val="24"/>
        </w:rPr>
        <w:t>RC</w:t>
      </w:r>
      <w:r w:rsidR="004642B3" w:rsidRPr="00864B8E">
        <w:rPr>
          <w:rFonts w:ascii="Times New Roman" w:eastAsia="Arial" w:hAnsi="Times New Roman" w:cs="Times New Roman"/>
          <w:sz w:val="24"/>
          <w:szCs w:val="24"/>
        </w:rPr>
        <w:t xml:space="preserve">) of seven leading supermarkets in Britain implemented measures to reduce the number of plastic bags dispensed at the point of sale. </w:t>
      </w:r>
    </w:p>
    <w:p w14:paraId="32133A2B" w14:textId="77777777" w:rsidR="00687B42" w:rsidRDefault="00687B42" w:rsidP="00864B8E">
      <w:pPr>
        <w:spacing w:line="480" w:lineRule="auto"/>
        <w:jc w:val="both"/>
        <w:rPr>
          <w:rFonts w:ascii="Times New Roman" w:eastAsia="Arial" w:hAnsi="Times New Roman" w:cs="Times New Roman"/>
          <w:sz w:val="24"/>
          <w:szCs w:val="24"/>
        </w:rPr>
      </w:pPr>
    </w:p>
    <w:p w14:paraId="44E1BDD4" w14:textId="35153432"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lastRenderedPageBreak/>
        <w:t xml:space="preserve">The initiative achieved a 48% reduction in carrier bags distributed on a 2006 figure of 109,800 tonnes. The target set </w:t>
      </w:r>
      <w:r w:rsidR="004A08A2">
        <w:rPr>
          <w:rFonts w:ascii="Times New Roman" w:eastAsia="Arial" w:hAnsi="Times New Roman" w:cs="Times New Roman"/>
          <w:sz w:val="24"/>
          <w:szCs w:val="24"/>
        </w:rPr>
        <w:t xml:space="preserve">by </w:t>
      </w:r>
      <w:r w:rsidRPr="00864B8E">
        <w:rPr>
          <w:rFonts w:ascii="Times New Roman" w:eastAsia="Arial" w:hAnsi="Times New Roman" w:cs="Times New Roman"/>
          <w:sz w:val="24"/>
          <w:szCs w:val="24"/>
        </w:rPr>
        <w:t xml:space="preserve">the retailers in agreement with Government was 50% reduction against 2006 </w:t>
      </w:r>
      <w:r w:rsidR="00663DEB" w:rsidRPr="00864B8E">
        <w:rPr>
          <w:rFonts w:ascii="Times New Roman" w:eastAsia="Arial" w:hAnsi="Times New Roman" w:cs="Times New Roman"/>
          <w:sz w:val="24"/>
          <w:szCs w:val="24"/>
        </w:rPr>
        <w:t>baseline. (</w:t>
      </w:r>
      <w:r w:rsidRPr="00864B8E">
        <w:rPr>
          <w:rFonts w:ascii="Times New Roman" w:eastAsia="Arial" w:hAnsi="Times New Roman" w:cs="Times New Roman"/>
          <w:sz w:val="24"/>
          <w:szCs w:val="24"/>
        </w:rPr>
        <w:t>W</w:t>
      </w:r>
      <w:r w:rsidR="001D6A09" w:rsidRPr="00864B8E">
        <w:rPr>
          <w:rFonts w:ascii="Times New Roman" w:eastAsia="Arial" w:hAnsi="Times New Roman" w:cs="Times New Roman"/>
          <w:sz w:val="24"/>
          <w:szCs w:val="24"/>
        </w:rPr>
        <w:t xml:space="preserve">RAP, </w:t>
      </w:r>
      <w:r w:rsidRPr="00864B8E">
        <w:rPr>
          <w:rFonts w:ascii="Times New Roman" w:eastAsia="Arial" w:hAnsi="Times New Roman" w:cs="Times New Roman"/>
          <w:sz w:val="24"/>
          <w:szCs w:val="24"/>
        </w:rPr>
        <w:t xml:space="preserve">2014). Building on from the above voluntary action, a green market initiative in the form of a plastic bag charge or levy governed by legislation has been in force in UK </w:t>
      </w:r>
      <w:r w:rsidR="000E16A1" w:rsidRPr="00864B8E">
        <w:rPr>
          <w:rFonts w:ascii="Times New Roman" w:eastAsia="Arial" w:hAnsi="Times New Roman" w:cs="Times New Roman"/>
          <w:sz w:val="24"/>
          <w:szCs w:val="24"/>
        </w:rPr>
        <w:t>since 2011</w:t>
      </w:r>
      <w:r w:rsidRPr="00864B8E">
        <w:rPr>
          <w:rFonts w:ascii="Times New Roman" w:eastAsia="Arial" w:hAnsi="Times New Roman" w:cs="Times New Roman"/>
          <w:sz w:val="24"/>
          <w:szCs w:val="24"/>
        </w:rPr>
        <w:t xml:space="preserve"> yielding significant positive results</w:t>
      </w:r>
      <w:r w:rsidR="00653191" w:rsidRPr="00864B8E">
        <w:rPr>
          <w:rFonts w:ascii="Times New Roman" w:eastAsia="Arial" w:hAnsi="Times New Roman" w:cs="Times New Roman"/>
          <w:sz w:val="24"/>
          <w:szCs w:val="24"/>
        </w:rPr>
        <w:t xml:space="preserve"> in terms of reducing plastic bag use and raising funds which have been used to implement various community project</w:t>
      </w:r>
      <w:r w:rsidR="00B37B4C">
        <w:rPr>
          <w:rFonts w:ascii="Times New Roman" w:eastAsia="Arial" w:hAnsi="Times New Roman" w:cs="Times New Roman"/>
          <w:sz w:val="24"/>
          <w:szCs w:val="24"/>
        </w:rPr>
        <w:t>s</w:t>
      </w:r>
      <w:r w:rsidR="00653191" w:rsidRPr="00864B8E">
        <w:rPr>
          <w:rFonts w:ascii="Times New Roman" w:eastAsia="Arial" w:hAnsi="Times New Roman" w:cs="Times New Roman"/>
          <w:sz w:val="24"/>
          <w:szCs w:val="24"/>
        </w:rPr>
        <w:t>.</w:t>
      </w:r>
      <w:r w:rsidRPr="00864B8E">
        <w:rPr>
          <w:rFonts w:ascii="Times New Roman" w:eastAsia="Arial" w:hAnsi="Times New Roman" w:cs="Times New Roman"/>
          <w:sz w:val="24"/>
          <w:szCs w:val="24"/>
        </w:rPr>
        <w:t xml:space="preserve"> </w:t>
      </w:r>
    </w:p>
    <w:p w14:paraId="233C50EC" w14:textId="5621055C" w:rsidR="004642B3" w:rsidRPr="002B6472" w:rsidRDefault="004642B3" w:rsidP="00864B8E">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1.1.</w:t>
      </w:r>
      <w:r w:rsidR="00310CDD" w:rsidRPr="002B6472">
        <w:rPr>
          <w:rFonts w:ascii="Times New Roman" w:eastAsia="Arial" w:hAnsi="Times New Roman" w:cs="Times New Roman"/>
          <w:b/>
          <w:sz w:val="24"/>
          <w:szCs w:val="24"/>
        </w:rPr>
        <w:t>1</w:t>
      </w:r>
      <w:r w:rsidRPr="002B6472">
        <w:rPr>
          <w:rFonts w:ascii="Times New Roman" w:eastAsia="Arial" w:hAnsi="Times New Roman" w:cs="Times New Roman"/>
          <w:b/>
          <w:sz w:val="24"/>
          <w:szCs w:val="24"/>
        </w:rPr>
        <w:tab/>
        <w:t xml:space="preserve">The UK SUCB </w:t>
      </w:r>
      <w:r w:rsidR="00E9482D" w:rsidRPr="002B6472">
        <w:rPr>
          <w:rFonts w:ascii="Times New Roman" w:eastAsia="Arial" w:hAnsi="Times New Roman" w:cs="Times New Roman"/>
          <w:b/>
          <w:sz w:val="24"/>
          <w:szCs w:val="24"/>
        </w:rPr>
        <w:t>C</w:t>
      </w:r>
      <w:r w:rsidRPr="002B6472">
        <w:rPr>
          <w:rFonts w:ascii="Times New Roman" w:eastAsia="Arial" w:hAnsi="Times New Roman" w:cs="Times New Roman"/>
          <w:b/>
          <w:sz w:val="24"/>
          <w:szCs w:val="24"/>
        </w:rPr>
        <w:t>harge</w:t>
      </w:r>
    </w:p>
    <w:p w14:paraId="409D69FB" w14:textId="77777777" w:rsidR="00845921"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The effort to curb the use of plastic carrier bags through charging for plastic carrier bags at the point of sale dates back to 2002 when the Republic of Ireland became the first country in the world to impose a 15 cents (13p) charge for SUCBs which rose to 22 cents (18p) in 2007.  </w:t>
      </w:r>
      <w:r w:rsidR="00E52AC5" w:rsidRPr="00864B8E">
        <w:rPr>
          <w:rFonts w:ascii="Times New Roman" w:eastAsia="Arial" w:hAnsi="Times New Roman" w:cs="Times New Roman"/>
          <w:sz w:val="24"/>
          <w:szCs w:val="24"/>
        </w:rPr>
        <w:t>(</w:t>
      </w:r>
      <w:r w:rsidRPr="00864B8E">
        <w:rPr>
          <w:rFonts w:ascii="Times New Roman" w:eastAsia="Arial" w:hAnsi="Times New Roman" w:cs="Times New Roman"/>
          <w:sz w:val="24"/>
          <w:szCs w:val="24"/>
        </w:rPr>
        <w:t>House of commons</w:t>
      </w:r>
      <w:r w:rsidR="00E52AC5" w:rsidRPr="00864B8E">
        <w:rPr>
          <w:rFonts w:ascii="Times New Roman" w:eastAsia="Arial" w:hAnsi="Times New Roman" w:cs="Times New Roman"/>
          <w:sz w:val="24"/>
          <w:szCs w:val="24"/>
        </w:rPr>
        <w:t xml:space="preserve">, </w:t>
      </w:r>
      <w:r w:rsidRPr="00864B8E">
        <w:rPr>
          <w:rFonts w:ascii="Times New Roman" w:eastAsia="Arial" w:hAnsi="Times New Roman" w:cs="Times New Roman"/>
          <w:sz w:val="24"/>
          <w:szCs w:val="24"/>
        </w:rPr>
        <w:t xml:space="preserve">2014). The success of the Republic of Ireland charge has been used as a model and platform for similar initiatives in UK and the rest of the world. </w:t>
      </w:r>
    </w:p>
    <w:p w14:paraId="0A8A4CE6" w14:textId="252E4F29" w:rsidR="00AC5DE4"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All the devolved administrations in the UK have implemented a plastic bag charge intervention which has its basis in the Climate Change Act 2008 and Climate Change (Scotland) Act 2009 which empower devolved administrations to formulate and implement re</w:t>
      </w:r>
      <w:r w:rsidR="002A2E05" w:rsidRPr="00864B8E">
        <w:rPr>
          <w:rFonts w:ascii="Times New Roman" w:eastAsia="Arial" w:hAnsi="Times New Roman" w:cs="Times New Roman"/>
          <w:sz w:val="24"/>
          <w:szCs w:val="24"/>
        </w:rPr>
        <w:t xml:space="preserve">gulations governing the charge, (Priestley, </w:t>
      </w:r>
      <w:r w:rsidRPr="00864B8E">
        <w:rPr>
          <w:rFonts w:ascii="Times New Roman" w:eastAsia="Arial" w:hAnsi="Times New Roman" w:cs="Times New Roman"/>
          <w:sz w:val="24"/>
          <w:szCs w:val="24"/>
        </w:rPr>
        <w:t>2017).  On 1</w:t>
      </w:r>
      <w:r w:rsidRPr="00864B8E">
        <w:rPr>
          <w:rFonts w:ascii="Times New Roman" w:eastAsia="Arial" w:hAnsi="Times New Roman" w:cs="Times New Roman"/>
          <w:sz w:val="24"/>
          <w:szCs w:val="24"/>
          <w:vertAlign w:val="superscript"/>
        </w:rPr>
        <w:t>st</w:t>
      </w:r>
      <w:r w:rsidRPr="00864B8E">
        <w:rPr>
          <w:rFonts w:ascii="Times New Roman" w:eastAsia="Arial" w:hAnsi="Times New Roman" w:cs="Times New Roman"/>
          <w:sz w:val="24"/>
          <w:szCs w:val="24"/>
        </w:rPr>
        <w:t xml:space="preserve"> October 2011, Wales became the first devolved administration in UK to introduce a compulsory 5 pence SUCB charge, Poortinga et al (2012). Under its terms, all single use bags ranging from plastic, paper and plant-based bags intended for re-use attract the charge. (Single use carrier bags charge (</w:t>
      </w:r>
      <w:r w:rsidR="006932D8">
        <w:rPr>
          <w:rFonts w:ascii="Times New Roman" w:eastAsia="Arial" w:hAnsi="Times New Roman" w:cs="Times New Roman"/>
          <w:sz w:val="24"/>
          <w:szCs w:val="24"/>
        </w:rPr>
        <w:t>W</w:t>
      </w:r>
      <w:r w:rsidRPr="00864B8E">
        <w:rPr>
          <w:rFonts w:ascii="Times New Roman" w:eastAsia="Arial" w:hAnsi="Times New Roman" w:cs="Times New Roman"/>
          <w:sz w:val="24"/>
          <w:szCs w:val="24"/>
        </w:rPr>
        <w:t xml:space="preserve">ales) regulations, 2010). The Welsh charge was introduced with the aim of reducing the quantity of bags used in Wales as part of the Welsh Assembly Government Strategy to reduce landfill bound waste by 5% </w:t>
      </w:r>
      <w:r w:rsidR="00653191" w:rsidRPr="00864B8E">
        <w:rPr>
          <w:rFonts w:ascii="Times New Roman" w:eastAsia="Arial" w:hAnsi="Times New Roman" w:cs="Times New Roman"/>
          <w:sz w:val="24"/>
          <w:szCs w:val="24"/>
        </w:rPr>
        <w:t>by</w:t>
      </w:r>
      <w:r w:rsidRPr="00864B8E">
        <w:rPr>
          <w:rFonts w:ascii="Times New Roman" w:eastAsia="Arial" w:hAnsi="Times New Roman" w:cs="Times New Roman"/>
          <w:sz w:val="24"/>
          <w:szCs w:val="24"/>
        </w:rPr>
        <w:t xml:space="preserve"> 2025 and complete elimination by 2050. Welsh Assembly Government (2010) in Poortinga et al (2012). The charge was governed by the Single Use Carrier Bag Charge (Wales) Regulations 2010, SI 2010/2880(W.238) amended in 2011 to SI 2011/2184 (W.236).  </w:t>
      </w:r>
    </w:p>
    <w:p w14:paraId="5BF93E95" w14:textId="7A381B58"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lastRenderedPageBreak/>
        <w:t xml:space="preserve">On 8 April 2013, The Northern Ireland Government introduced The Single Use Carrier Bags Charge Regulation (Northern Ireland) 2013, SI 2013/04 with the aim of reducing </w:t>
      </w:r>
      <w:r w:rsidR="00653191" w:rsidRPr="00864B8E">
        <w:rPr>
          <w:rFonts w:ascii="Times New Roman" w:eastAsia="Arial" w:hAnsi="Times New Roman" w:cs="Times New Roman"/>
          <w:sz w:val="24"/>
          <w:szCs w:val="24"/>
        </w:rPr>
        <w:t xml:space="preserve">the </w:t>
      </w:r>
      <w:r w:rsidRPr="00864B8E">
        <w:rPr>
          <w:rFonts w:ascii="Times New Roman" w:eastAsia="Arial" w:hAnsi="Times New Roman" w:cs="Times New Roman"/>
          <w:sz w:val="24"/>
          <w:szCs w:val="24"/>
        </w:rPr>
        <w:t xml:space="preserve">number of carrier bags </w:t>
      </w:r>
      <w:r w:rsidR="00653191" w:rsidRPr="00864B8E">
        <w:rPr>
          <w:rFonts w:ascii="Times New Roman" w:eastAsia="Arial" w:hAnsi="Times New Roman" w:cs="Times New Roman"/>
          <w:sz w:val="24"/>
          <w:szCs w:val="24"/>
        </w:rPr>
        <w:t xml:space="preserve">used </w:t>
      </w:r>
      <w:r w:rsidRPr="00864B8E">
        <w:rPr>
          <w:rFonts w:ascii="Times New Roman" w:eastAsia="Arial" w:hAnsi="Times New Roman" w:cs="Times New Roman"/>
          <w:sz w:val="24"/>
          <w:szCs w:val="24"/>
        </w:rPr>
        <w:t xml:space="preserve">which stood at 250 million bags a year before the introduction of the levy. </w:t>
      </w:r>
    </w:p>
    <w:p w14:paraId="03E2B399" w14:textId="7AA9D6E3"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After extensive consultation, the Scottish parliament </w:t>
      </w:r>
      <w:r w:rsidR="009143F3">
        <w:rPr>
          <w:rFonts w:ascii="Times New Roman" w:eastAsia="Arial" w:hAnsi="Times New Roman" w:cs="Times New Roman"/>
          <w:sz w:val="24"/>
          <w:szCs w:val="24"/>
        </w:rPr>
        <w:t>enacte</w:t>
      </w:r>
      <w:r w:rsidRPr="00864B8E">
        <w:rPr>
          <w:rFonts w:ascii="Times New Roman" w:eastAsia="Arial" w:hAnsi="Times New Roman" w:cs="Times New Roman"/>
          <w:sz w:val="24"/>
          <w:szCs w:val="24"/>
        </w:rPr>
        <w:t xml:space="preserve">d the Single Use Carrier Bags Charge (Scotland) Regulations 2014, SI 201/161 in October 2014 which imposed </w:t>
      </w:r>
      <w:r w:rsidR="00663DEB" w:rsidRPr="00864B8E">
        <w:rPr>
          <w:rFonts w:ascii="Times New Roman" w:eastAsia="Arial" w:hAnsi="Times New Roman" w:cs="Times New Roman"/>
          <w:sz w:val="24"/>
          <w:szCs w:val="24"/>
        </w:rPr>
        <w:t>5 pence</w:t>
      </w:r>
      <w:r w:rsidRPr="00864B8E">
        <w:rPr>
          <w:rFonts w:ascii="Times New Roman" w:eastAsia="Arial" w:hAnsi="Times New Roman" w:cs="Times New Roman"/>
          <w:sz w:val="24"/>
          <w:szCs w:val="24"/>
        </w:rPr>
        <w:t xml:space="preserve"> charge with </w:t>
      </w:r>
      <w:r w:rsidR="00653191" w:rsidRPr="00864B8E">
        <w:rPr>
          <w:rFonts w:ascii="Times New Roman" w:eastAsia="Arial" w:hAnsi="Times New Roman" w:cs="Times New Roman"/>
          <w:sz w:val="24"/>
          <w:szCs w:val="24"/>
        </w:rPr>
        <w:t xml:space="preserve">the </w:t>
      </w:r>
      <w:r w:rsidRPr="00864B8E">
        <w:rPr>
          <w:rFonts w:ascii="Times New Roman" w:eastAsia="Arial" w:hAnsi="Times New Roman" w:cs="Times New Roman"/>
          <w:sz w:val="24"/>
          <w:szCs w:val="24"/>
        </w:rPr>
        <w:t>aim of reducing littering by encouraging SUCB re-use and making it an offence for retailers breaching the regulations. The Scottish charge also targeted new plastic and plant-based carrier bags. Priestley (2015). In October 2015 the Single Use Carrier Bag Charges (England) 2015, SI 2015/776 was adopted targeting all major retailers employing more than 250 people.</w:t>
      </w:r>
    </w:p>
    <w:p w14:paraId="2B10A36A" w14:textId="24013B19" w:rsidR="004642B3" w:rsidRPr="002B6472" w:rsidRDefault="004642B3" w:rsidP="00864B8E">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1.1.</w:t>
      </w:r>
      <w:r w:rsidR="00310CDD" w:rsidRPr="002B6472">
        <w:rPr>
          <w:rFonts w:ascii="Times New Roman" w:eastAsia="Arial" w:hAnsi="Times New Roman" w:cs="Times New Roman"/>
          <w:b/>
          <w:sz w:val="24"/>
          <w:szCs w:val="24"/>
        </w:rPr>
        <w:t>2</w:t>
      </w:r>
      <w:r w:rsidRPr="002B6472">
        <w:rPr>
          <w:rFonts w:ascii="Times New Roman" w:eastAsia="Arial" w:hAnsi="Times New Roman" w:cs="Times New Roman"/>
          <w:b/>
          <w:sz w:val="24"/>
          <w:szCs w:val="24"/>
        </w:rPr>
        <w:tab/>
        <w:t xml:space="preserve">Results of SUCB </w:t>
      </w:r>
      <w:r w:rsidR="00E9482D" w:rsidRPr="002B6472">
        <w:rPr>
          <w:rFonts w:ascii="Times New Roman" w:eastAsia="Arial" w:hAnsi="Times New Roman" w:cs="Times New Roman"/>
          <w:b/>
          <w:sz w:val="24"/>
          <w:szCs w:val="24"/>
        </w:rPr>
        <w:t>C</w:t>
      </w:r>
      <w:r w:rsidRPr="002B6472">
        <w:rPr>
          <w:rFonts w:ascii="Times New Roman" w:eastAsia="Arial" w:hAnsi="Times New Roman" w:cs="Times New Roman"/>
          <w:b/>
          <w:sz w:val="24"/>
          <w:szCs w:val="24"/>
        </w:rPr>
        <w:t>harge in the UK</w:t>
      </w:r>
    </w:p>
    <w:p w14:paraId="3859E124" w14:textId="77777777"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The SUCB charge imposed in UK has had a huge positive impact in achieving the objective of reducing SUCB use in UK. Various post implementation studies carried out in NI, Wales, Scotland and England have revealed huge drops in the amount of SUCB dispensed in the major supermarkets in England and all retailers in the rest of the UK. The studies have also highlighted the substantial amount of funds raised by retailers and invested in good causes countrywide. Below are some of the key statistics of the studies:</w:t>
      </w:r>
    </w:p>
    <w:p w14:paraId="41F22F6A" w14:textId="5FC4ABCB" w:rsidR="009D6A1B" w:rsidRPr="009E4ED5" w:rsidRDefault="004642B3" w:rsidP="009D6A1B">
      <w:pPr>
        <w:widowControl w:val="0"/>
        <w:numPr>
          <w:ilvl w:val="0"/>
          <w:numId w:val="2"/>
        </w:numPr>
        <w:autoSpaceDE w:val="0"/>
        <w:autoSpaceDN w:val="0"/>
        <w:spacing w:after="0" w:line="480" w:lineRule="auto"/>
        <w:contextualSpacing/>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Wales- An impact assessment carried out in 2014 revealed that 77 million bags were issued out by major retailers representing a 78% decrease from 2010. (WRAP 2015, UK voluntary carrier bag agreement-2014 data, July 2015). The Welsh Government also reported that between £17 million and £22 million raised by the charge was donated to various good causes). W</w:t>
      </w:r>
      <w:r w:rsidR="00653191" w:rsidRPr="00864B8E">
        <w:rPr>
          <w:rFonts w:ascii="Times New Roman" w:eastAsia="Arial" w:hAnsi="Times New Roman" w:cs="Times New Roman"/>
          <w:sz w:val="24"/>
          <w:szCs w:val="24"/>
        </w:rPr>
        <w:t>RAP</w:t>
      </w:r>
      <w:r w:rsidRPr="00864B8E">
        <w:rPr>
          <w:rFonts w:ascii="Times New Roman" w:eastAsia="Arial" w:hAnsi="Times New Roman" w:cs="Times New Roman"/>
          <w:sz w:val="24"/>
          <w:szCs w:val="24"/>
        </w:rPr>
        <w:t xml:space="preserve"> (2014) in Priestley (2017)</w:t>
      </w:r>
    </w:p>
    <w:p w14:paraId="146A295B" w14:textId="4708880B" w:rsidR="00687B42" w:rsidRDefault="004642B3" w:rsidP="00864B8E">
      <w:pPr>
        <w:widowControl w:val="0"/>
        <w:numPr>
          <w:ilvl w:val="0"/>
          <w:numId w:val="2"/>
        </w:numPr>
        <w:autoSpaceDE w:val="0"/>
        <w:autoSpaceDN w:val="0"/>
        <w:spacing w:after="0" w:line="480" w:lineRule="auto"/>
        <w:contextualSpacing/>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Northern Ireland- A report release</w:t>
      </w:r>
      <w:r w:rsidR="00B37B4C">
        <w:rPr>
          <w:rFonts w:ascii="Times New Roman" w:eastAsia="Arial" w:hAnsi="Times New Roman" w:cs="Times New Roman"/>
          <w:sz w:val="24"/>
          <w:szCs w:val="24"/>
        </w:rPr>
        <w:t>d</w:t>
      </w:r>
      <w:r w:rsidRPr="00864B8E">
        <w:rPr>
          <w:rFonts w:ascii="Times New Roman" w:eastAsia="Arial" w:hAnsi="Times New Roman" w:cs="Times New Roman"/>
          <w:sz w:val="24"/>
          <w:szCs w:val="24"/>
        </w:rPr>
        <w:t xml:space="preserve"> at the end of the first year of the charge indicate</w:t>
      </w:r>
      <w:r w:rsidR="00653191" w:rsidRPr="00864B8E">
        <w:rPr>
          <w:rFonts w:ascii="Times New Roman" w:eastAsia="Arial" w:hAnsi="Times New Roman" w:cs="Times New Roman"/>
          <w:sz w:val="24"/>
          <w:szCs w:val="24"/>
        </w:rPr>
        <w:t>s</w:t>
      </w:r>
      <w:r w:rsidRPr="00864B8E">
        <w:rPr>
          <w:rFonts w:ascii="Times New Roman" w:eastAsia="Arial" w:hAnsi="Times New Roman" w:cs="Times New Roman"/>
          <w:sz w:val="24"/>
          <w:szCs w:val="24"/>
        </w:rPr>
        <w:t xml:space="preserve"> that 84.5 million bags were dispensed by retailers which represents a 71.8% drop from 300 million bags.  The charge also raised net proceeds of £4.17</w:t>
      </w:r>
      <w:r w:rsidR="0059184C">
        <w:rPr>
          <w:rFonts w:ascii="Times New Roman" w:eastAsia="Arial" w:hAnsi="Times New Roman" w:cs="Times New Roman"/>
          <w:sz w:val="24"/>
          <w:szCs w:val="24"/>
        </w:rPr>
        <w:t xml:space="preserve"> </w:t>
      </w:r>
      <w:r w:rsidR="006F7B3E">
        <w:rPr>
          <w:rFonts w:ascii="Times New Roman" w:eastAsia="Arial" w:hAnsi="Times New Roman" w:cs="Times New Roman"/>
          <w:sz w:val="24"/>
          <w:szCs w:val="24"/>
        </w:rPr>
        <w:t>million</w:t>
      </w:r>
      <w:r w:rsidRPr="00864B8E">
        <w:rPr>
          <w:rFonts w:ascii="Times New Roman" w:eastAsia="Arial" w:hAnsi="Times New Roman" w:cs="Times New Roman"/>
          <w:sz w:val="24"/>
          <w:szCs w:val="24"/>
        </w:rPr>
        <w:t>.</w:t>
      </w:r>
    </w:p>
    <w:p w14:paraId="3A50EBEB" w14:textId="47C14B6B" w:rsidR="004642B3" w:rsidRPr="00864B8E" w:rsidRDefault="004642B3" w:rsidP="00687B42">
      <w:pPr>
        <w:widowControl w:val="0"/>
        <w:autoSpaceDE w:val="0"/>
        <w:autoSpaceDN w:val="0"/>
        <w:spacing w:after="0" w:line="480" w:lineRule="auto"/>
        <w:ind w:left="720"/>
        <w:contextualSpacing/>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lastRenderedPageBreak/>
        <w:t xml:space="preserve"> After regulations were changed during the last quarter of 2014/15, the number of SUCB rose by 10.6% and dropped again in year 3 of the implementation by 66.3% on the baseline which is an estimated 198.8 million. Compared to the baseline of 300 million the single use bags sold has continued to drop as shown in the 2016/17 statistics. DAERA (2014).</w:t>
      </w:r>
    </w:p>
    <w:p w14:paraId="34A4B063" w14:textId="77B63D59" w:rsidR="00B01E52" w:rsidRPr="009D6A1B" w:rsidRDefault="004642B3" w:rsidP="00864B8E">
      <w:pPr>
        <w:widowControl w:val="0"/>
        <w:numPr>
          <w:ilvl w:val="0"/>
          <w:numId w:val="2"/>
        </w:numPr>
        <w:autoSpaceDE w:val="0"/>
        <w:autoSpaceDN w:val="0"/>
        <w:spacing w:after="0" w:line="480" w:lineRule="auto"/>
        <w:contextualSpacing/>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Scotland- In 2015, Zero Waste Scotland reported a reduction of up to 80% which was an equivalent of around 650 million fewer SUCBs than the baseline of 800 million given out by the 7 major retailers before the charge was implemented. An estimated £6.7 million was raised and donated to various good causes from the proceeds of the plastic bag charge.</w:t>
      </w:r>
    </w:p>
    <w:p w14:paraId="764D0500" w14:textId="41C09FFF" w:rsidR="004642B3" w:rsidRPr="00864B8E" w:rsidRDefault="004642B3" w:rsidP="00864B8E">
      <w:pPr>
        <w:widowControl w:val="0"/>
        <w:numPr>
          <w:ilvl w:val="0"/>
          <w:numId w:val="2"/>
        </w:numPr>
        <w:autoSpaceDE w:val="0"/>
        <w:autoSpaceDN w:val="0"/>
        <w:spacing w:after="0" w:line="480" w:lineRule="auto"/>
        <w:contextualSpacing/>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England- During the reporting year after the introduction of the charge (October 2015 to April 2016), the 7 main retailers (ASDA, Marks &amp; Spencer’s, Tesco, Sainsbury’s, Waitrose, WM Morrison and the Co-operative) recorded a drop in SUCB</w:t>
      </w:r>
      <w:r w:rsidR="00653191" w:rsidRPr="00864B8E">
        <w:rPr>
          <w:rFonts w:ascii="Times New Roman" w:eastAsia="Arial" w:hAnsi="Times New Roman" w:cs="Times New Roman"/>
          <w:sz w:val="24"/>
          <w:szCs w:val="24"/>
        </w:rPr>
        <w:t>s</w:t>
      </w:r>
      <w:r w:rsidRPr="00864B8E">
        <w:rPr>
          <w:rFonts w:ascii="Times New Roman" w:eastAsia="Arial" w:hAnsi="Times New Roman" w:cs="Times New Roman"/>
          <w:sz w:val="24"/>
          <w:szCs w:val="24"/>
        </w:rPr>
        <w:t xml:space="preserve"> sold from 7.6 billion in 2014 to 0.6 billion. In the year 2016-2017, the 7 main retailers sold 2.1 billion </w:t>
      </w:r>
      <w:r w:rsidR="00653191" w:rsidRPr="00864B8E">
        <w:rPr>
          <w:rFonts w:ascii="Times New Roman" w:eastAsia="Arial" w:hAnsi="Times New Roman" w:cs="Times New Roman"/>
          <w:sz w:val="24"/>
          <w:szCs w:val="24"/>
        </w:rPr>
        <w:t>SUCB</w:t>
      </w:r>
      <w:r w:rsidRPr="00864B8E">
        <w:rPr>
          <w:rFonts w:ascii="Times New Roman" w:eastAsia="Arial" w:hAnsi="Times New Roman" w:cs="Times New Roman"/>
          <w:sz w:val="24"/>
          <w:szCs w:val="24"/>
        </w:rPr>
        <w:t xml:space="preserve">s. This would be equivalent to </w:t>
      </w:r>
      <w:r w:rsidR="009143F3">
        <w:rPr>
          <w:rFonts w:ascii="Times New Roman" w:eastAsia="Arial" w:hAnsi="Times New Roman" w:cs="Times New Roman"/>
          <w:sz w:val="24"/>
          <w:szCs w:val="24"/>
        </w:rPr>
        <w:t>a single person</w:t>
      </w:r>
      <w:r w:rsidRPr="00864B8E">
        <w:rPr>
          <w:rFonts w:ascii="Times New Roman" w:eastAsia="Arial" w:hAnsi="Times New Roman" w:cs="Times New Roman"/>
          <w:sz w:val="24"/>
          <w:szCs w:val="24"/>
        </w:rPr>
        <w:t xml:space="preserve"> in the </w:t>
      </w:r>
      <w:r w:rsidR="009143F3">
        <w:rPr>
          <w:rFonts w:ascii="Times New Roman" w:eastAsia="Arial" w:hAnsi="Times New Roman" w:cs="Times New Roman"/>
          <w:sz w:val="24"/>
          <w:szCs w:val="24"/>
        </w:rPr>
        <w:t>country</w:t>
      </w:r>
      <w:r w:rsidRPr="00864B8E">
        <w:rPr>
          <w:rFonts w:ascii="Times New Roman" w:eastAsia="Arial" w:hAnsi="Times New Roman" w:cs="Times New Roman"/>
          <w:sz w:val="24"/>
          <w:szCs w:val="24"/>
        </w:rPr>
        <w:t xml:space="preserve"> using </w:t>
      </w:r>
      <w:r w:rsidR="009143F3" w:rsidRPr="00864B8E">
        <w:rPr>
          <w:rFonts w:ascii="Times New Roman" w:eastAsia="Arial" w:hAnsi="Times New Roman" w:cs="Times New Roman"/>
          <w:sz w:val="24"/>
          <w:szCs w:val="24"/>
        </w:rPr>
        <w:t>about</w:t>
      </w:r>
      <w:r w:rsidRPr="00864B8E">
        <w:rPr>
          <w:rFonts w:ascii="Times New Roman" w:eastAsia="Arial" w:hAnsi="Times New Roman" w:cs="Times New Roman"/>
          <w:sz w:val="24"/>
          <w:szCs w:val="24"/>
        </w:rPr>
        <w:t xml:space="preserve"> 25 bags </w:t>
      </w:r>
      <w:r w:rsidR="009143F3">
        <w:rPr>
          <w:rFonts w:ascii="Times New Roman" w:eastAsia="Arial" w:hAnsi="Times New Roman" w:cs="Times New Roman"/>
          <w:sz w:val="24"/>
          <w:szCs w:val="24"/>
        </w:rPr>
        <w:t>between</w:t>
      </w:r>
      <w:r w:rsidRPr="00864B8E">
        <w:rPr>
          <w:rFonts w:ascii="Times New Roman" w:eastAsia="Arial" w:hAnsi="Times New Roman" w:cs="Times New Roman"/>
          <w:sz w:val="24"/>
          <w:szCs w:val="24"/>
        </w:rPr>
        <w:t xml:space="preserve"> 2016 </w:t>
      </w:r>
      <w:r w:rsidR="009143F3">
        <w:rPr>
          <w:rFonts w:ascii="Times New Roman" w:eastAsia="Arial" w:hAnsi="Times New Roman" w:cs="Times New Roman"/>
          <w:sz w:val="24"/>
          <w:szCs w:val="24"/>
        </w:rPr>
        <w:t>and</w:t>
      </w:r>
      <w:r w:rsidRPr="00864B8E">
        <w:rPr>
          <w:rFonts w:ascii="Times New Roman" w:eastAsia="Arial" w:hAnsi="Times New Roman" w:cs="Times New Roman"/>
          <w:sz w:val="24"/>
          <w:szCs w:val="24"/>
        </w:rPr>
        <w:t xml:space="preserve"> 2017, compared to around 140 bags a year before the charge. The charge </w:t>
      </w:r>
      <w:r w:rsidR="00653191" w:rsidRPr="00864B8E">
        <w:rPr>
          <w:rFonts w:ascii="Times New Roman" w:eastAsia="Arial" w:hAnsi="Times New Roman" w:cs="Times New Roman"/>
          <w:sz w:val="24"/>
          <w:szCs w:val="24"/>
        </w:rPr>
        <w:t xml:space="preserve">also </w:t>
      </w:r>
      <w:r w:rsidRPr="00864B8E">
        <w:rPr>
          <w:rFonts w:ascii="Times New Roman" w:eastAsia="Arial" w:hAnsi="Times New Roman" w:cs="Times New Roman"/>
          <w:sz w:val="24"/>
          <w:szCs w:val="24"/>
        </w:rPr>
        <w:t>raised net proceeds (after VAT and costs) of £66million in the 2016/2017 reporting period which is an equivalent of 4 pence for every bag sold by the retailers. DEFRA (2017).</w:t>
      </w:r>
    </w:p>
    <w:p w14:paraId="15EB576C" w14:textId="77777777" w:rsidR="00845921"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Whilst the number of SUCBs has significantly gone down, the plastic carrier bag charge has also resulted in an increase in the number of bags for life (made from durable plastic and cloth such as cotton, canvas or fabric) sold in supermarkets, and also a significant increase in the number of customers using their own bags.</w:t>
      </w:r>
    </w:p>
    <w:p w14:paraId="03C5B63B" w14:textId="00858F53"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A study carried out by Poortinga et al (2012) to assess the success of the plastic bag levy in wales revealed a rise in own bags use by customers from 61% to 82%. Likewise, the sales of bags for life were estimated to have increased from 27 million to just over 40 million in the first year of the implementation of the levy in Wales. Zero waste Scotland (2015). </w:t>
      </w:r>
    </w:p>
    <w:p w14:paraId="35841818" w14:textId="77777777" w:rsidR="009E4ED5" w:rsidRDefault="009E4ED5" w:rsidP="00864B8E">
      <w:pPr>
        <w:spacing w:line="480" w:lineRule="auto"/>
        <w:jc w:val="both"/>
        <w:rPr>
          <w:rFonts w:ascii="Times New Roman" w:eastAsia="Arial" w:hAnsi="Times New Roman" w:cs="Times New Roman"/>
          <w:sz w:val="24"/>
          <w:szCs w:val="24"/>
        </w:rPr>
      </w:pPr>
    </w:p>
    <w:p w14:paraId="52ECB832" w14:textId="584D3B37"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lastRenderedPageBreak/>
        <w:t xml:space="preserve">A study by Poortinga et al (2016) to examine the behavioural and attitudinal impact of the plastic bag levy in England, revealed an increase in taking own bags to shops by respondents from 70% before the levy to 83% a month after the levy was </w:t>
      </w:r>
      <w:r w:rsidR="00880B76">
        <w:rPr>
          <w:rFonts w:ascii="Times New Roman" w:eastAsia="Arial" w:hAnsi="Times New Roman" w:cs="Times New Roman"/>
          <w:sz w:val="24"/>
          <w:szCs w:val="24"/>
        </w:rPr>
        <w:t>rolled out</w:t>
      </w:r>
      <w:r w:rsidRPr="00864B8E">
        <w:rPr>
          <w:rFonts w:ascii="Times New Roman" w:eastAsia="Arial" w:hAnsi="Times New Roman" w:cs="Times New Roman"/>
          <w:sz w:val="24"/>
          <w:szCs w:val="24"/>
        </w:rPr>
        <w:t xml:space="preserve"> and 93% six months after the charge was introduced.  The study also revealed that there was no significant change in the use of personal permanent bags such as rucksacks and no change in the number of people carrying loose items without bags suggesting that consumers have replaced the single use plastic bags with bags for life. </w:t>
      </w:r>
    </w:p>
    <w:p w14:paraId="0FD154C1" w14:textId="77777777" w:rsidR="00AC5DE4"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Poortinga et al (2016) argue that the results of the study are an indication of increased awareness of environmental issues</w:t>
      </w:r>
      <w:r w:rsidR="0032642A" w:rsidRPr="00864B8E">
        <w:rPr>
          <w:rFonts w:ascii="Times New Roman" w:eastAsia="Arial" w:hAnsi="Times New Roman" w:cs="Times New Roman"/>
          <w:sz w:val="24"/>
          <w:szCs w:val="24"/>
        </w:rPr>
        <w:t>, a positive spill over effect of the SUCB charge</w:t>
      </w:r>
      <w:r w:rsidRPr="00864B8E">
        <w:rPr>
          <w:rFonts w:ascii="Times New Roman" w:eastAsia="Arial" w:hAnsi="Times New Roman" w:cs="Times New Roman"/>
          <w:sz w:val="24"/>
          <w:szCs w:val="24"/>
        </w:rPr>
        <w:t xml:space="preserve"> and acceptance of environmental policies required to mitigate the environmental externalities of plastic bags. This was also highlighted by the Environment minister in Ireland who was quoted by the BBC in 2002 on the impact of the plastic bag charge </w:t>
      </w:r>
      <w:r w:rsidRPr="00864B8E">
        <w:rPr>
          <w:rFonts w:ascii="Times New Roman" w:eastAsia="Arial" w:hAnsi="Times New Roman" w:cs="Times New Roman"/>
          <w:i/>
          <w:sz w:val="24"/>
          <w:szCs w:val="24"/>
        </w:rPr>
        <w:t>“it is clear that the levy has not only changed consumer behaviour in relation to disposable plastic bags, it has also raised national consciousness about the role each one of us can and must play if we are to tackle collectively the problem of litter and waste management”.</w:t>
      </w:r>
      <w:r w:rsidRPr="00864B8E">
        <w:rPr>
          <w:rFonts w:ascii="Times New Roman" w:eastAsia="Arial" w:hAnsi="Times New Roman" w:cs="Times New Roman"/>
          <w:sz w:val="24"/>
          <w:szCs w:val="24"/>
        </w:rPr>
        <w:t xml:space="preserve"> It is against the background of the success of the plastic carrier bag charge expounded above that it can be argued that there</w:t>
      </w:r>
      <w:r w:rsidR="00F77452" w:rsidRPr="00864B8E">
        <w:rPr>
          <w:rFonts w:ascii="Times New Roman" w:eastAsia="Arial" w:hAnsi="Times New Roman" w:cs="Times New Roman"/>
          <w:sz w:val="24"/>
          <w:szCs w:val="24"/>
        </w:rPr>
        <w:t xml:space="preserve"> is an ideal opportunity that can and should </w:t>
      </w:r>
      <w:r w:rsidR="00D14040" w:rsidRPr="00864B8E">
        <w:rPr>
          <w:rFonts w:ascii="Times New Roman" w:eastAsia="Arial" w:hAnsi="Times New Roman" w:cs="Times New Roman"/>
          <w:sz w:val="24"/>
          <w:szCs w:val="24"/>
        </w:rPr>
        <w:t>be exploited to further tackle</w:t>
      </w:r>
      <w:r w:rsidR="00F77452" w:rsidRPr="00864B8E">
        <w:rPr>
          <w:rFonts w:ascii="Times New Roman" w:eastAsia="Arial" w:hAnsi="Times New Roman" w:cs="Times New Roman"/>
          <w:sz w:val="24"/>
          <w:szCs w:val="24"/>
        </w:rPr>
        <w:t xml:space="preserve"> the </w:t>
      </w:r>
      <w:r w:rsidR="002E350D" w:rsidRPr="00864B8E">
        <w:rPr>
          <w:rFonts w:ascii="Times New Roman" w:eastAsia="Arial" w:hAnsi="Times New Roman" w:cs="Times New Roman"/>
          <w:sz w:val="24"/>
          <w:szCs w:val="24"/>
        </w:rPr>
        <w:t xml:space="preserve">socio, economic and </w:t>
      </w:r>
      <w:r w:rsidR="00F77452" w:rsidRPr="00864B8E">
        <w:rPr>
          <w:rFonts w:ascii="Times New Roman" w:eastAsia="Arial" w:hAnsi="Times New Roman" w:cs="Times New Roman"/>
          <w:sz w:val="24"/>
          <w:szCs w:val="24"/>
        </w:rPr>
        <w:t>environmental impacts o</w:t>
      </w:r>
      <w:r w:rsidR="002E350D" w:rsidRPr="00864B8E">
        <w:rPr>
          <w:rFonts w:ascii="Times New Roman" w:eastAsia="Arial" w:hAnsi="Times New Roman" w:cs="Times New Roman"/>
          <w:sz w:val="24"/>
          <w:szCs w:val="24"/>
        </w:rPr>
        <w:t>f plastic carrier bags</w:t>
      </w:r>
      <w:r w:rsidR="00F77452" w:rsidRPr="00864B8E">
        <w:rPr>
          <w:rFonts w:ascii="Times New Roman" w:eastAsia="Arial" w:hAnsi="Times New Roman" w:cs="Times New Roman"/>
          <w:sz w:val="24"/>
          <w:szCs w:val="24"/>
        </w:rPr>
        <w:t xml:space="preserve">. </w:t>
      </w:r>
    </w:p>
    <w:p w14:paraId="0F0740DE" w14:textId="6783248B" w:rsidR="00F77452" w:rsidRPr="00864B8E" w:rsidRDefault="002E350D"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Various more</w:t>
      </w:r>
      <w:r w:rsidR="00AB06B9" w:rsidRPr="00864B8E">
        <w:rPr>
          <w:rFonts w:ascii="Times New Roman" w:eastAsia="Arial" w:hAnsi="Times New Roman" w:cs="Times New Roman"/>
          <w:sz w:val="24"/>
          <w:szCs w:val="24"/>
        </w:rPr>
        <w:t xml:space="preserve"> stringent intervention measures in the fight against plastic bags have been identified by </w:t>
      </w:r>
      <w:r w:rsidR="00F77452" w:rsidRPr="00864B8E">
        <w:rPr>
          <w:rFonts w:ascii="Times New Roman" w:eastAsia="Arial" w:hAnsi="Times New Roman" w:cs="Times New Roman"/>
          <w:sz w:val="24"/>
          <w:szCs w:val="24"/>
        </w:rPr>
        <w:t>Miller (2012) which have been implemented at different jurisdiction</w:t>
      </w:r>
      <w:r w:rsidR="00880B76">
        <w:rPr>
          <w:rFonts w:ascii="Times New Roman" w:eastAsia="Arial" w:hAnsi="Times New Roman" w:cs="Times New Roman"/>
          <w:sz w:val="24"/>
          <w:szCs w:val="24"/>
        </w:rPr>
        <w:t>s</w:t>
      </w:r>
      <w:r w:rsidR="00F77452" w:rsidRPr="00864B8E">
        <w:rPr>
          <w:rFonts w:ascii="Times New Roman" w:eastAsia="Arial" w:hAnsi="Times New Roman" w:cs="Times New Roman"/>
          <w:sz w:val="24"/>
          <w:szCs w:val="24"/>
        </w:rPr>
        <w:t xml:space="preserve"> (local, state, national), with </w:t>
      </w:r>
      <w:r w:rsidR="00880B76">
        <w:rPr>
          <w:rFonts w:ascii="Times New Roman" w:eastAsia="Arial" w:hAnsi="Times New Roman" w:cs="Times New Roman"/>
          <w:sz w:val="24"/>
          <w:szCs w:val="24"/>
        </w:rPr>
        <w:t>varying</w:t>
      </w:r>
      <w:r w:rsidR="00F77452" w:rsidRPr="00864B8E">
        <w:rPr>
          <w:rFonts w:ascii="Times New Roman" w:eastAsia="Arial" w:hAnsi="Times New Roman" w:cs="Times New Roman"/>
          <w:sz w:val="24"/>
          <w:szCs w:val="24"/>
        </w:rPr>
        <w:t xml:space="preserve"> dynamics (binding, non-binding, fixed </w:t>
      </w:r>
      <w:r w:rsidR="00653191" w:rsidRPr="00864B8E">
        <w:rPr>
          <w:rFonts w:ascii="Times New Roman" w:eastAsia="Arial" w:hAnsi="Times New Roman" w:cs="Times New Roman"/>
          <w:sz w:val="24"/>
          <w:szCs w:val="24"/>
        </w:rPr>
        <w:t xml:space="preserve">and </w:t>
      </w:r>
      <w:r w:rsidR="00F77452" w:rsidRPr="00864B8E">
        <w:rPr>
          <w:rFonts w:ascii="Times New Roman" w:eastAsia="Arial" w:hAnsi="Times New Roman" w:cs="Times New Roman"/>
          <w:sz w:val="24"/>
          <w:szCs w:val="24"/>
        </w:rPr>
        <w:t xml:space="preserve">changeable) and level of involvement (individual, collective). </w:t>
      </w:r>
      <w:r w:rsidR="00AB06B9" w:rsidRPr="00864B8E">
        <w:rPr>
          <w:rFonts w:ascii="Times New Roman" w:eastAsia="Arial" w:hAnsi="Times New Roman" w:cs="Times New Roman"/>
          <w:sz w:val="24"/>
          <w:szCs w:val="24"/>
        </w:rPr>
        <w:t xml:space="preserve"> This study </w:t>
      </w:r>
      <w:r w:rsidR="0032642A" w:rsidRPr="00864B8E">
        <w:rPr>
          <w:rFonts w:ascii="Times New Roman" w:eastAsia="Arial" w:hAnsi="Times New Roman" w:cs="Times New Roman"/>
          <w:sz w:val="24"/>
          <w:szCs w:val="24"/>
        </w:rPr>
        <w:t>focused on one such measure; Proscription, particularly the type and extent to which consumers would support such an initiative.</w:t>
      </w:r>
    </w:p>
    <w:p w14:paraId="549BB46E" w14:textId="77777777" w:rsidR="009E4ED5" w:rsidRDefault="009E4ED5" w:rsidP="00864B8E">
      <w:pPr>
        <w:spacing w:line="480" w:lineRule="auto"/>
        <w:jc w:val="both"/>
        <w:rPr>
          <w:rFonts w:ascii="Times New Roman" w:eastAsia="Arial" w:hAnsi="Times New Roman" w:cs="Times New Roman"/>
          <w:sz w:val="24"/>
          <w:szCs w:val="24"/>
        </w:rPr>
      </w:pPr>
    </w:p>
    <w:p w14:paraId="7DC3BD12" w14:textId="77777777" w:rsidR="009E4ED5" w:rsidRDefault="009E4ED5" w:rsidP="00864B8E">
      <w:pPr>
        <w:spacing w:line="480" w:lineRule="auto"/>
        <w:jc w:val="both"/>
        <w:rPr>
          <w:rFonts w:ascii="Times New Roman" w:eastAsia="Arial" w:hAnsi="Times New Roman" w:cs="Times New Roman"/>
          <w:sz w:val="24"/>
          <w:szCs w:val="24"/>
        </w:rPr>
      </w:pPr>
    </w:p>
    <w:p w14:paraId="0A13C7AB" w14:textId="77777777" w:rsidR="009E4ED5" w:rsidRDefault="009E4ED5" w:rsidP="00864B8E">
      <w:pPr>
        <w:spacing w:line="480" w:lineRule="auto"/>
        <w:jc w:val="both"/>
        <w:rPr>
          <w:rFonts w:ascii="Times New Roman" w:eastAsia="Arial" w:hAnsi="Times New Roman" w:cs="Times New Roman"/>
          <w:sz w:val="24"/>
          <w:szCs w:val="24"/>
        </w:rPr>
      </w:pPr>
    </w:p>
    <w:p w14:paraId="1D4C9283" w14:textId="5939663B" w:rsidR="004642B3" w:rsidRPr="002B6472" w:rsidRDefault="004642B3" w:rsidP="00864B8E">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lastRenderedPageBreak/>
        <w:t>1.2</w:t>
      </w:r>
      <w:r w:rsidRPr="002B6472">
        <w:rPr>
          <w:rFonts w:ascii="Times New Roman" w:eastAsia="Arial" w:hAnsi="Times New Roman" w:cs="Times New Roman"/>
          <w:b/>
          <w:sz w:val="24"/>
          <w:szCs w:val="24"/>
        </w:rPr>
        <w:tab/>
      </w:r>
      <w:r w:rsidR="00310CDD" w:rsidRPr="002B6472">
        <w:rPr>
          <w:rFonts w:ascii="Times New Roman" w:eastAsia="Arial" w:hAnsi="Times New Roman" w:cs="Times New Roman"/>
          <w:b/>
          <w:sz w:val="24"/>
          <w:szCs w:val="24"/>
        </w:rPr>
        <w:t>Research</w:t>
      </w:r>
      <w:r w:rsidR="00D44A1B" w:rsidRPr="002B6472">
        <w:rPr>
          <w:rFonts w:ascii="Times New Roman" w:eastAsia="Arial" w:hAnsi="Times New Roman" w:cs="Times New Roman"/>
          <w:b/>
          <w:sz w:val="24"/>
          <w:szCs w:val="24"/>
        </w:rPr>
        <w:t xml:space="preserve"> </w:t>
      </w:r>
      <w:r w:rsidRPr="002B6472">
        <w:rPr>
          <w:rFonts w:ascii="Times New Roman" w:eastAsia="Arial" w:hAnsi="Times New Roman" w:cs="Times New Roman"/>
          <w:b/>
          <w:sz w:val="24"/>
          <w:szCs w:val="24"/>
        </w:rPr>
        <w:t>Hypothesis</w:t>
      </w:r>
    </w:p>
    <w:p w14:paraId="1D9D7985" w14:textId="4CCB1622" w:rsidR="004642B3" w:rsidRPr="00864B8E" w:rsidRDefault="000840AE"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Building on the rising level of consumer awareness of the externalities associated with plastic carrier bags </w:t>
      </w:r>
      <w:r w:rsidR="00653191" w:rsidRPr="00864B8E">
        <w:rPr>
          <w:rFonts w:ascii="Times New Roman" w:eastAsia="Arial" w:hAnsi="Times New Roman" w:cs="Times New Roman"/>
          <w:sz w:val="24"/>
          <w:szCs w:val="24"/>
        </w:rPr>
        <w:t xml:space="preserve">which has been </w:t>
      </w:r>
      <w:r w:rsidRPr="00864B8E">
        <w:rPr>
          <w:rFonts w:ascii="Times New Roman" w:eastAsia="Arial" w:hAnsi="Times New Roman" w:cs="Times New Roman"/>
          <w:sz w:val="24"/>
          <w:szCs w:val="24"/>
        </w:rPr>
        <w:t>attributed to the implementation of a nationwide SUCB charge</w:t>
      </w:r>
      <w:r w:rsidR="0017577A" w:rsidRPr="00864B8E">
        <w:rPr>
          <w:rFonts w:ascii="Times New Roman" w:eastAsia="Arial" w:hAnsi="Times New Roman" w:cs="Times New Roman"/>
          <w:sz w:val="24"/>
          <w:szCs w:val="24"/>
        </w:rPr>
        <w:t>, t</w:t>
      </w:r>
      <w:r w:rsidRPr="00864B8E">
        <w:rPr>
          <w:rFonts w:ascii="Times New Roman" w:eastAsia="Arial" w:hAnsi="Times New Roman" w:cs="Times New Roman"/>
          <w:sz w:val="24"/>
          <w:szCs w:val="24"/>
        </w:rPr>
        <w:t xml:space="preserve">he intention of this study was to </w:t>
      </w:r>
      <w:r w:rsidR="0017577A" w:rsidRPr="00864B8E">
        <w:rPr>
          <w:rFonts w:ascii="Times New Roman" w:eastAsia="Arial" w:hAnsi="Times New Roman" w:cs="Times New Roman"/>
          <w:sz w:val="24"/>
          <w:szCs w:val="24"/>
        </w:rPr>
        <w:t xml:space="preserve">explore the extent of consumer support for plastic carrier bag proscription. To achieve the above intent, the study collected data using quantitative research design </w:t>
      </w:r>
      <w:r w:rsidR="00474194" w:rsidRPr="00864B8E">
        <w:rPr>
          <w:rFonts w:ascii="Times New Roman" w:eastAsia="Arial" w:hAnsi="Times New Roman" w:cs="Times New Roman"/>
          <w:sz w:val="24"/>
          <w:szCs w:val="24"/>
        </w:rPr>
        <w:t xml:space="preserve">which was quantitatively analysed. The results of the analysis formed </w:t>
      </w:r>
      <w:r w:rsidR="00845921" w:rsidRPr="00864B8E">
        <w:rPr>
          <w:rFonts w:ascii="Times New Roman" w:eastAsia="Arial" w:hAnsi="Times New Roman" w:cs="Times New Roman"/>
          <w:sz w:val="24"/>
          <w:szCs w:val="24"/>
        </w:rPr>
        <w:t>an objective</w:t>
      </w:r>
      <w:r w:rsidR="00474194" w:rsidRPr="00864B8E">
        <w:rPr>
          <w:rFonts w:ascii="Times New Roman" w:eastAsia="Arial" w:hAnsi="Times New Roman" w:cs="Times New Roman"/>
          <w:sz w:val="24"/>
          <w:szCs w:val="24"/>
        </w:rPr>
        <w:t xml:space="preserve"> basis for</w:t>
      </w:r>
      <w:r w:rsidR="004642B3" w:rsidRPr="00864B8E">
        <w:rPr>
          <w:rFonts w:ascii="Times New Roman" w:eastAsia="Arial" w:hAnsi="Times New Roman" w:cs="Times New Roman"/>
          <w:sz w:val="24"/>
          <w:szCs w:val="24"/>
        </w:rPr>
        <w:t xml:space="preserve"> either accept</w:t>
      </w:r>
      <w:r w:rsidR="00474194" w:rsidRPr="00864B8E">
        <w:rPr>
          <w:rFonts w:ascii="Times New Roman" w:eastAsia="Arial" w:hAnsi="Times New Roman" w:cs="Times New Roman"/>
          <w:sz w:val="24"/>
          <w:szCs w:val="24"/>
        </w:rPr>
        <w:t>ing</w:t>
      </w:r>
      <w:r w:rsidR="004642B3" w:rsidRPr="00864B8E">
        <w:rPr>
          <w:rFonts w:ascii="Times New Roman" w:eastAsia="Arial" w:hAnsi="Times New Roman" w:cs="Times New Roman"/>
          <w:sz w:val="24"/>
          <w:szCs w:val="24"/>
        </w:rPr>
        <w:t xml:space="preserve"> or reject</w:t>
      </w:r>
      <w:r w:rsidR="00474194" w:rsidRPr="00864B8E">
        <w:rPr>
          <w:rFonts w:ascii="Times New Roman" w:eastAsia="Arial" w:hAnsi="Times New Roman" w:cs="Times New Roman"/>
          <w:sz w:val="24"/>
          <w:szCs w:val="24"/>
        </w:rPr>
        <w:t>ing</w:t>
      </w:r>
      <w:r w:rsidR="004642B3" w:rsidRPr="00864B8E">
        <w:rPr>
          <w:rFonts w:ascii="Times New Roman" w:eastAsia="Arial" w:hAnsi="Times New Roman" w:cs="Times New Roman"/>
          <w:sz w:val="24"/>
          <w:szCs w:val="24"/>
        </w:rPr>
        <w:t xml:space="preserve"> the following hypotheses:</w:t>
      </w:r>
    </w:p>
    <w:p w14:paraId="3D4B9332" w14:textId="45F50E6B" w:rsidR="004642B3" w:rsidRPr="00864B8E" w:rsidRDefault="004642B3" w:rsidP="00606493">
      <w:pPr>
        <w:spacing w:line="480" w:lineRule="auto"/>
        <w:ind w:left="720"/>
        <w:jc w:val="both"/>
        <w:rPr>
          <w:rFonts w:ascii="Times New Roman" w:eastAsia="Arial" w:hAnsi="Times New Roman" w:cs="Times New Roman"/>
          <w:sz w:val="24"/>
          <w:szCs w:val="24"/>
        </w:rPr>
      </w:pPr>
      <w:bookmarkStart w:id="2" w:name="_Hlk488017205"/>
      <w:r w:rsidRPr="00864B8E">
        <w:rPr>
          <w:rFonts w:ascii="Times New Roman" w:eastAsia="Arial" w:hAnsi="Times New Roman" w:cs="Times New Roman"/>
          <w:sz w:val="24"/>
          <w:szCs w:val="24"/>
        </w:rPr>
        <w:t>H</w:t>
      </w:r>
      <w:r w:rsidRPr="00864B8E">
        <w:rPr>
          <w:rFonts w:ascii="Times New Roman" w:eastAsia="Arial" w:hAnsi="Times New Roman" w:cs="Times New Roman"/>
          <w:sz w:val="24"/>
          <w:szCs w:val="24"/>
          <w:vertAlign w:val="subscript"/>
        </w:rPr>
        <w:t xml:space="preserve">0: </w:t>
      </w:r>
      <w:bookmarkStart w:id="3" w:name="_Hlk488019059"/>
      <w:r w:rsidRPr="00864B8E">
        <w:rPr>
          <w:rFonts w:ascii="Times New Roman" w:eastAsia="Arial" w:hAnsi="Times New Roman" w:cs="Times New Roman"/>
          <w:sz w:val="24"/>
          <w:szCs w:val="24"/>
        </w:rPr>
        <w:t xml:space="preserve"> </w:t>
      </w:r>
      <w:r w:rsidR="00653191" w:rsidRPr="00864B8E">
        <w:rPr>
          <w:rFonts w:ascii="Times New Roman" w:eastAsia="Arial" w:hAnsi="Times New Roman" w:cs="Times New Roman"/>
          <w:sz w:val="24"/>
          <w:szCs w:val="24"/>
        </w:rPr>
        <w:t>Plastic shopping bag proscription implemented to consolidate the impact of plastic bag charge in reducing the negative externalities of plastic carrier bags cannot be supported by consumers.</w:t>
      </w:r>
    </w:p>
    <w:bookmarkEnd w:id="2"/>
    <w:bookmarkEnd w:id="3"/>
    <w:p w14:paraId="175AC1A1" w14:textId="51ABE801" w:rsidR="004642B3" w:rsidRPr="00864B8E" w:rsidRDefault="004642B3" w:rsidP="00FC3B4F">
      <w:pPr>
        <w:spacing w:line="480" w:lineRule="auto"/>
        <w:ind w:left="720"/>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H</w:t>
      </w:r>
      <w:r w:rsidRPr="00864B8E">
        <w:rPr>
          <w:rFonts w:ascii="Times New Roman" w:eastAsia="Arial" w:hAnsi="Times New Roman" w:cs="Times New Roman"/>
          <w:sz w:val="24"/>
          <w:szCs w:val="24"/>
          <w:vertAlign w:val="subscript"/>
        </w:rPr>
        <w:t xml:space="preserve">A: </w:t>
      </w:r>
      <w:r w:rsidR="00653191" w:rsidRPr="00864B8E">
        <w:rPr>
          <w:rFonts w:ascii="Times New Roman" w:eastAsia="Arial" w:hAnsi="Times New Roman" w:cs="Times New Roman"/>
          <w:sz w:val="24"/>
          <w:szCs w:val="24"/>
        </w:rPr>
        <w:t>Plastic shopping bag proscription implemented to consolidate the impact of plastic bag charge in reducing the negative externalities of plastic carrier bags can be supported by consumers.</w:t>
      </w:r>
    </w:p>
    <w:p w14:paraId="0FC2F683" w14:textId="77777777" w:rsidR="004642B3" w:rsidRPr="002B6472" w:rsidRDefault="004642B3" w:rsidP="00864B8E">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1.3</w:t>
      </w:r>
      <w:r w:rsidRPr="002B6472">
        <w:rPr>
          <w:rFonts w:ascii="Times New Roman" w:eastAsia="Arial" w:hAnsi="Times New Roman" w:cs="Times New Roman"/>
          <w:b/>
          <w:sz w:val="24"/>
          <w:szCs w:val="24"/>
        </w:rPr>
        <w:tab/>
        <w:t>Research Aim</w:t>
      </w:r>
    </w:p>
    <w:p w14:paraId="1A4CAAA9" w14:textId="1CC97279"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The aim of this study was to explore the extent to which consumers in Bicester would </w:t>
      </w:r>
      <w:r w:rsidR="00663DEB" w:rsidRPr="00864B8E">
        <w:rPr>
          <w:rFonts w:ascii="Times New Roman" w:eastAsia="Arial" w:hAnsi="Times New Roman" w:cs="Times New Roman"/>
          <w:sz w:val="24"/>
          <w:szCs w:val="24"/>
        </w:rPr>
        <w:t>support a</w:t>
      </w:r>
      <w:r w:rsidR="00653191" w:rsidRPr="00864B8E">
        <w:rPr>
          <w:rFonts w:ascii="Times New Roman" w:eastAsia="Arial" w:hAnsi="Times New Roman" w:cs="Times New Roman"/>
          <w:sz w:val="24"/>
          <w:szCs w:val="24"/>
        </w:rPr>
        <w:t xml:space="preserve"> voluntary community </w:t>
      </w:r>
      <w:r w:rsidR="00944EA3">
        <w:rPr>
          <w:rFonts w:ascii="Times New Roman" w:eastAsia="Arial" w:hAnsi="Times New Roman" w:cs="Times New Roman"/>
          <w:sz w:val="24"/>
          <w:szCs w:val="24"/>
        </w:rPr>
        <w:t xml:space="preserve">based </w:t>
      </w:r>
      <w:r w:rsidR="00FD4927" w:rsidRPr="00864B8E">
        <w:rPr>
          <w:rFonts w:ascii="Times New Roman" w:eastAsia="Arial" w:hAnsi="Times New Roman" w:cs="Times New Roman"/>
          <w:sz w:val="24"/>
          <w:szCs w:val="24"/>
        </w:rPr>
        <w:t>(in Bicester) a</w:t>
      </w:r>
      <w:r w:rsidR="00653191" w:rsidRPr="00864B8E">
        <w:rPr>
          <w:rFonts w:ascii="Times New Roman" w:eastAsia="Arial" w:hAnsi="Times New Roman" w:cs="Times New Roman"/>
          <w:sz w:val="24"/>
          <w:szCs w:val="24"/>
        </w:rPr>
        <w:t>nd/or a nationwide</w:t>
      </w:r>
      <w:r w:rsidRPr="00864B8E">
        <w:rPr>
          <w:rFonts w:ascii="Times New Roman" w:eastAsia="Arial" w:hAnsi="Times New Roman" w:cs="Times New Roman"/>
          <w:sz w:val="24"/>
          <w:szCs w:val="24"/>
        </w:rPr>
        <w:t xml:space="preserve"> legislation-based ban </w:t>
      </w:r>
      <w:r w:rsidR="00FD4927" w:rsidRPr="00864B8E">
        <w:rPr>
          <w:rFonts w:ascii="Times New Roman" w:eastAsia="Arial" w:hAnsi="Times New Roman" w:cs="Times New Roman"/>
          <w:sz w:val="24"/>
          <w:szCs w:val="24"/>
        </w:rPr>
        <w:t xml:space="preserve">(in UK) </w:t>
      </w:r>
      <w:r w:rsidRPr="00864B8E">
        <w:rPr>
          <w:rFonts w:ascii="Times New Roman" w:eastAsia="Arial" w:hAnsi="Times New Roman" w:cs="Times New Roman"/>
          <w:sz w:val="24"/>
          <w:szCs w:val="24"/>
        </w:rPr>
        <w:t>on all types of plastic carrier bags</w:t>
      </w:r>
      <w:r w:rsidR="00FD4927" w:rsidRPr="00864B8E">
        <w:rPr>
          <w:rFonts w:ascii="Times New Roman" w:eastAsia="Arial" w:hAnsi="Times New Roman" w:cs="Times New Roman"/>
          <w:sz w:val="24"/>
          <w:szCs w:val="24"/>
        </w:rPr>
        <w:t xml:space="preserve"> </w:t>
      </w:r>
      <w:r w:rsidRPr="00864B8E">
        <w:rPr>
          <w:rFonts w:ascii="Times New Roman" w:eastAsia="Arial" w:hAnsi="Times New Roman" w:cs="Times New Roman"/>
          <w:sz w:val="24"/>
          <w:szCs w:val="24"/>
        </w:rPr>
        <w:t xml:space="preserve">in all retail outlets without exempting any </w:t>
      </w:r>
      <w:r w:rsidR="001D11B8">
        <w:rPr>
          <w:rFonts w:ascii="Times New Roman" w:eastAsia="Arial" w:hAnsi="Times New Roman" w:cs="Times New Roman"/>
          <w:sz w:val="24"/>
          <w:szCs w:val="24"/>
        </w:rPr>
        <w:t>Small or Medium Enterprise (</w:t>
      </w:r>
      <w:r w:rsidRPr="00864B8E">
        <w:rPr>
          <w:rFonts w:ascii="Times New Roman" w:eastAsia="Arial" w:hAnsi="Times New Roman" w:cs="Times New Roman"/>
          <w:sz w:val="24"/>
          <w:szCs w:val="24"/>
        </w:rPr>
        <w:t>SME</w:t>
      </w:r>
      <w:r w:rsidR="001D11B8">
        <w:rPr>
          <w:rFonts w:ascii="Times New Roman" w:eastAsia="Arial" w:hAnsi="Times New Roman" w:cs="Times New Roman"/>
          <w:sz w:val="24"/>
          <w:szCs w:val="24"/>
        </w:rPr>
        <w:t>)</w:t>
      </w:r>
      <w:r w:rsidRPr="00864B8E">
        <w:rPr>
          <w:rFonts w:ascii="Times New Roman" w:eastAsia="Arial" w:hAnsi="Times New Roman" w:cs="Times New Roman"/>
          <w:sz w:val="24"/>
          <w:szCs w:val="24"/>
        </w:rPr>
        <w:t xml:space="preserve"> retailers. </w:t>
      </w:r>
    </w:p>
    <w:p w14:paraId="0A3BC4C1" w14:textId="24F24967" w:rsidR="004642B3" w:rsidRPr="002B6472" w:rsidRDefault="004642B3" w:rsidP="00864B8E">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1.4</w:t>
      </w:r>
      <w:r w:rsidRPr="002B6472">
        <w:rPr>
          <w:rFonts w:ascii="Times New Roman" w:eastAsia="Arial" w:hAnsi="Times New Roman" w:cs="Times New Roman"/>
          <w:b/>
          <w:sz w:val="24"/>
          <w:szCs w:val="24"/>
        </w:rPr>
        <w:tab/>
      </w:r>
      <w:r w:rsidR="00310CDD" w:rsidRPr="002B6472">
        <w:rPr>
          <w:rFonts w:ascii="Times New Roman" w:eastAsia="Arial" w:hAnsi="Times New Roman" w:cs="Times New Roman"/>
          <w:b/>
          <w:sz w:val="24"/>
          <w:szCs w:val="24"/>
        </w:rPr>
        <w:t>Research</w:t>
      </w:r>
      <w:r w:rsidR="00D17E82" w:rsidRPr="002B6472">
        <w:rPr>
          <w:rFonts w:ascii="Times New Roman" w:eastAsia="Arial" w:hAnsi="Times New Roman" w:cs="Times New Roman"/>
          <w:b/>
          <w:sz w:val="24"/>
          <w:szCs w:val="24"/>
        </w:rPr>
        <w:t xml:space="preserve"> </w:t>
      </w:r>
      <w:r w:rsidRPr="002B6472">
        <w:rPr>
          <w:rFonts w:ascii="Times New Roman" w:eastAsia="Arial" w:hAnsi="Times New Roman" w:cs="Times New Roman"/>
          <w:b/>
          <w:sz w:val="24"/>
          <w:szCs w:val="24"/>
        </w:rPr>
        <w:t>Objectives</w:t>
      </w:r>
    </w:p>
    <w:p w14:paraId="2594BC97" w14:textId="77777777" w:rsidR="009E4ED5"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In order to achieve the aim of this study, it was imperative to identify and extensively examine specific consumer behaviours associated with plastic carrier bag use. </w:t>
      </w:r>
    </w:p>
    <w:p w14:paraId="4E86DA2C" w14:textId="77777777" w:rsidR="009E4ED5" w:rsidRDefault="009E4ED5" w:rsidP="00864B8E">
      <w:pPr>
        <w:spacing w:line="480" w:lineRule="auto"/>
        <w:jc w:val="both"/>
        <w:rPr>
          <w:rFonts w:ascii="Times New Roman" w:eastAsia="Arial" w:hAnsi="Times New Roman" w:cs="Times New Roman"/>
          <w:sz w:val="24"/>
          <w:szCs w:val="24"/>
        </w:rPr>
      </w:pPr>
    </w:p>
    <w:p w14:paraId="31F7CBCC" w14:textId="5613BEAD"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lastRenderedPageBreak/>
        <w:t xml:space="preserve">The objectives outlined below were explored extensively to </w:t>
      </w:r>
      <w:r w:rsidR="0035784B" w:rsidRPr="00864B8E">
        <w:rPr>
          <w:rFonts w:ascii="Times New Roman" w:eastAsia="Arial" w:hAnsi="Times New Roman" w:cs="Times New Roman"/>
          <w:sz w:val="24"/>
          <w:szCs w:val="24"/>
        </w:rPr>
        <w:t>capture</w:t>
      </w:r>
      <w:r w:rsidRPr="00864B8E">
        <w:rPr>
          <w:rFonts w:ascii="Times New Roman" w:eastAsia="Arial" w:hAnsi="Times New Roman" w:cs="Times New Roman"/>
          <w:sz w:val="24"/>
          <w:szCs w:val="24"/>
        </w:rPr>
        <w:t xml:space="preserve"> consumer perceptions</w:t>
      </w:r>
      <w:r w:rsidR="00BC2F5B" w:rsidRPr="00864B8E">
        <w:rPr>
          <w:rFonts w:ascii="Times New Roman" w:eastAsia="Arial" w:hAnsi="Times New Roman" w:cs="Times New Roman"/>
          <w:sz w:val="24"/>
          <w:szCs w:val="24"/>
        </w:rPr>
        <w:t xml:space="preserve">, establish </w:t>
      </w:r>
      <w:r w:rsidR="00CA0BCE" w:rsidRPr="00864B8E">
        <w:rPr>
          <w:rFonts w:ascii="Times New Roman" w:eastAsia="Arial" w:hAnsi="Times New Roman" w:cs="Times New Roman"/>
          <w:sz w:val="24"/>
          <w:szCs w:val="24"/>
        </w:rPr>
        <w:t>an accurate profile of the identified consumer behaviours and</w:t>
      </w:r>
      <w:r w:rsidRPr="00864B8E">
        <w:rPr>
          <w:rFonts w:ascii="Times New Roman" w:eastAsia="Arial" w:hAnsi="Times New Roman" w:cs="Times New Roman"/>
          <w:sz w:val="24"/>
          <w:szCs w:val="24"/>
        </w:rPr>
        <w:t xml:space="preserve"> </w:t>
      </w:r>
      <w:r w:rsidR="00CA0BCE" w:rsidRPr="00864B8E">
        <w:rPr>
          <w:rFonts w:ascii="Times New Roman" w:eastAsia="Arial" w:hAnsi="Times New Roman" w:cs="Times New Roman"/>
          <w:sz w:val="24"/>
          <w:szCs w:val="24"/>
        </w:rPr>
        <w:t>establish</w:t>
      </w:r>
      <w:r w:rsidRPr="00864B8E">
        <w:rPr>
          <w:rFonts w:ascii="Times New Roman" w:eastAsia="Arial" w:hAnsi="Times New Roman" w:cs="Times New Roman"/>
          <w:sz w:val="24"/>
          <w:szCs w:val="24"/>
        </w:rPr>
        <w:t xml:space="preserve"> the extent to which the </w:t>
      </w:r>
      <w:r w:rsidR="00CA0BCE" w:rsidRPr="00864B8E">
        <w:rPr>
          <w:rFonts w:ascii="Times New Roman" w:eastAsia="Arial" w:hAnsi="Times New Roman" w:cs="Times New Roman"/>
          <w:sz w:val="24"/>
          <w:szCs w:val="24"/>
        </w:rPr>
        <w:t xml:space="preserve">identified </w:t>
      </w:r>
      <w:r w:rsidRPr="00864B8E">
        <w:rPr>
          <w:rFonts w:ascii="Times New Roman" w:eastAsia="Arial" w:hAnsi="Times New Roman" w:cs="Times New Roman"/>
          <w:sz w:val="24"/>
          <w:szCs w:val="24"/>
        </w:rPr>
        <w:t xml:space="preserve">consumer behaviours support a </w:t>
      </w:r>
      <w:r w:rsidR="00FD4927" w:rsidRPr="00864B8E">
        <w:rPr>
          <w:rFonts w:ascii="Times New Roman" w:eastAsia="Arial" w:hAnsi="Times New Roman" w:cs="Times New Roman"/>
          <w:sz w:val="24"/>
          <w:szCs w:val="24"/>
        </w:rPr>
        <w:t xml:space="preserve">voluntary community ban or nationwide </w:t>
      </w:r>
      <w:r w:rsidR="00663DEB" w:rsidRPr="00864B8E">
        <w:rPr>
          <w:rFonts w:ascii="Times New Roman" w:eastAsia="Arial" w:hAnsi="Times New Roman" w:cs="Times New Roman"/>
          <w:sz w:val="24"/>
          <w:szCs w:val="24"/>
        </w:rPr>
        <w:t>legislation-based</w:t>
      </w:r>
      <w:r w:rsidR="00FD4927" w:rsidRPr="00864B8E">
        <w:rPr>
          <w:rFonts w:ascii="Times New Roman" w:eastAsia="Arial" w:hAnsi="Times New Roman" w:cs="Times New Roman"/>
          <w:sz w:val="24"/>
          <w:szCs w:val="24"/>
        </w:rPr>
        <w:t xml:space="preserve"> proscription by focusing on the following objectives</w:t>
      </w:r>
      <w:r w:rsidRPr="00864B8E">
        <w:rPr>
          <w:rFonts w:ascii="Times New Roman" w:eastAsia="Arial" w:hAnsi="Times New Roman" w:cs="Times New Roman"/>
          <w:sz w:val="24"/>
          <w:szCs w:val="24"/>
        </w:rPr>
        <w:t xml:space="preserve">: </w:t>
      </w:r>
    </w:p>
    <w:p w14:paraId="0CAE24CF" w14:textId="3412731F" w:rsidR="004642B3" w:rsidRPr="00864B8E" w:rsidRDefault="004642B3" w:rsidP="00864B8E">
      <w:pPr>
        <w:widowControl w:val="0"/>
        <w:numPr>
          <w:ilvl w:val="0"/>
          <w:numId w:val="1"/>
        </w:numPr>
        <w:autoSpaceDE w:val="0"/>
        <w:autoSpaceDN w:val="0"/>
        <w:spacing w:after="0" w:line="480" w:lineRule="auto"/>
        <w:contextualSpacing/>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I</w:t>
      </w:r>
      <w:r w:rsidR="001D6A09" w:rsidRPr="00864B8E">
        <w:rPr>
          <w:rFonts w:ascii="Times New Roman" w:eastAsia="Arial" w:hAnsi="Times New Roman" w:cs="Times New Roman"/>
          <w:sz w:val="24"/>
          <w:szCs w:val="24"/>
        </w:rPr>
        <w:t xml:space="preserve">nvestigate </w:t>
      </w:r>
      <w:r w:rsidRPr="00864B8E">
        <w:rPr>
          <w:rFonts w:ascii="Times New Roman" w:eastAsia="Arial" w:hAnsi="Times New Roman" w:cs="Times New Roman"/>
          <w:sz w:val="24"/>
          <w:szCs w:val="24"/>
        </w:rPr>
        <w:t>the pattern of use of various types of shopping bags</w:t>
      </w:r>
      <w:r w:rsidR="00D3777A" w:rsidRPr="00864B8E">
        <w:rPr>
          <w:rFonts w:ascii="Times New Roman" w:eastAsia="Arial" w:hAnsi="Times New Roman" w:cs="Times New Roman"/>
          <w:sz w:val="24"/>
          <w:szCs w:val="24"/>
        </w:rPr>
        <w:t xml:space="preserve"> a</w:t>
      </w:r>
      <w:r w:rsidR="00196D74" w:rsidRPr="00864B8E">
        <w:rPr>
          <w:rFonts w:ascii="Times New Roman" w:eastAsia="Arial" w:hAnsi="Times New Roman" w:cs="Times New Roman"/>
          <w:sz w:val="24"/>
          <w:szCs w:val="24"/>
        </w:rPr>
        <w:t>nd</w:t>
      </w:r>
      <w:r w:rsidRPr="00864B8E">
        <w:rPr>
          <w:rFonts w:ascii="Times New Roman" w:eastAsia="Arial" w:hAnsi="Times New Roman" w:cs="Times New Roman"/>
          <w:sz w:val="24"/>
          <w:szCs w:val="24"/>
        </w:rPr>
        <w:t xml:space="preserve"> factors influencing consumer choice of </w:t>
      </w:r>
      <w:r w:rsidR="00196D74" w:rsidRPr="00864B8E">
        <w:rPr>
          <w:rFonts w:ascii="Times New Roman" w:eastAsia="Arial" w:hAnsi="Times New Roman" w:cs="Times New Roman"/>
          <w:sz w:val="24"/>
          <w:szCs w:val="24"/>
        </w:rPr>
        <w:t xml:space="preserve">particular </w:t>
      </w:r>
      <w:r w:rsidRPr="00864B8E">
        <w:rPr>
          <w:rFonts w:ascii="Times New Roman" w:eastAsia="Arial" w:hAnsi="Times New Roman" w:cs="Times New Roman"/>
          <w:sz w:val="24"/>
          <w:szCs w:val="24"/>
        </w:rPr>
        <w:t>shopping bags.</w:t>
      </w:r>
    </w:p>
    <w:p w14:paraId="488CD4E0" w14:textId="1FDB0AB3" w:rsidR="00B01E52" w:rsidRPr="00FC3B4F" w:rsidRDefault="004642B3" w:rsidP="00864B8E">
      <w:pPr>
        <w:widowControl w:val="0"/>
        <w:numPr>
          <w:ilvl w:val="0"/>
          <w:numId w:val="1"/>
        </w:numPr>
        <w:autoSpaceDE w:val="0"/>
        <w:autoSpaceDN w:val="0"/>
        <w:spacing w:after="0" w:line="480" w:lineRule="auto"/>
        <w:contextualSpacing/>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Measure the level of</w:t>
      </w:r>
      <w:r w:rsidR="00196D74" w:rsidRPr="00864B8E">
        <w:rPr>
          <w:rFonts w:ascii="Times New Roman" w:eastAsia="Arial" w:hAnsi="Times New Roman" w:cs="Times New Roman"/>
          <w:sz w:val="24"/>
          <w:szCs w:val="24"/>
        </w:rPr>
        <w:t xml:space="preserve"> re-use </w:t>
      </w:r>
      <w:r w:rsidRPr="00864B8E">
        <w:rPr>
          <w:rFonts w:ascii="Times New Roman" w:eastAsia="Arial" w:hAnsi="Times New Roman" w:cs="Times New Roman"/>
          <w:sz w:val="24"/>
          <w:szCs w:val="24"/>
        </w:rPr>
        <w:t xml:space="preserve">of plastic based bags </w:t>
      </w:r>
      <w:r w:rsidR="00196D74" w:rsidRPr="00864B8E">
        <w:rPr>
          <w:rFonts w:ascii="Times New Roman" w:eastAsia="Arial" w:hAnsi="Times New Roman" w:cs="Times New Roman"/>
          <w:sz w:val="24"/>
          <w:szCs w:val="24"/>
        </w:rPr>
        <w:t>and non-</w:t>
      </w:r>
      <w:r w:rsidR="00CA0BCE" w:rsidRPr="00864B8E">
        <w:rPr>
          <w:rFonts w:ascii="Times New Roman" w:eastAsia="Arial" w:hAnsi="Times New Roman" w:cs="Times New Roman"/>
          <w:sz w:val="24"/>
          <w:szCs w:val="24"/>
        </w:rPr>
        <w:t>plastic-based</w:t>
      </w:r>
      <w:r w:rsidR="00196D74" w:rsidRPr="00864B8E">
        <w:rPr>
          <w:rFonts w:ascii="Times New Roman" w:eastAsia="Arial" w:hAnsi="Times New Roman" w:cs="Times New Roman"/>
          <w:sz w:val="24"/>
          <w:szCs w:val="24"/>
        </w:rPr>
        <w:t xml:space="preserve"> bags </w:t>
      </w:r>
      <w:r w:rsidRPr="00864B8E">
        <w:rPr>
          <w:rFonts w:ascii="Times New Roman" w:eastAsia="Arial" w:hAnsi="Times New Roman" w:cs="Times New Roman"/>
          <w:sz w:val="24"/>
          <w:szCs w:val="24"/>
        </w:rPr>
        <w:t>fo</w:t>
      </w:r>
      <w:r w:rsidR="00FD4927" w:rsidRPr="00864B8E">
        <w:rPr>
          <w:rFonts w:ascii="Times New Roman" w:eastAsia="Arial" w:hAnsi="Times New Roman" w:cs="Times New Roman"/>
          <w:sz w:val="24"/>
          <w:szCs w:val="24"/>
        </w:rPr>
        <w:t>r life.</w:t>
      </w:r>
    </w:p>
    <w:p w14:paraId="3EED4022" w14:textId="72C66301" w:rsidR="004642B3" w:rsidRPr="00864B8E" w:rsidRDefault="001D6A09" w:rsidP="00864B8E">
      <w:pPr>
        <w:widowControl w:val="0"/>
        <w:numPr>
          <w:ilvl w:val="0"/>
          <w:numId w:val="1"/>
        </w:numPr>
        <w:autoSpaceDE w:val="0"/>
        <w:autoSpaceDN w:val="0"/>
        <w:spacing w:after="0" w:line="480" w:lineRule="auto"/>
        <w:contextualSpacing/>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Evaluate </w:t>
      </w:r>
      <w:r w:rsidR="00FD4927" w:rsidRPr="00864B8E">
        <w:rPr>
          <w:rFonts w:ascii="Times New Roman" w:eastAsia="Arial" w:hAnsi="Times New Roman" w:cs="Times New Roman"/>
          <w:sz w:val="24"/>
          <w:szCs w:val="24"/>
        </w:rPr>
        <w:t>the common bag disposal methods.</w:t>
      </w:r>
    </w:p>
    <w:p w14:paraId="2EC2242E" w14:textId="71726719" w:rsidR="004642B3" w:rsidRPr="00864B8E" w:rsidRDefault="001D6A09" w:rsidP="00864B8E">
      <w:pPr>
        <w:widowControl w:val="0"/>
        <w:numPr>
          <w:ilvl w:val="0"/>
          <w:numId w:val="1"/>
        </w:numPr>
        <w:autoSpaceDE w:val="0"/>
        <w:autoSpaceDN w:val="0"/>
        <w:spacing w:after="0" w:line="480" w:lineRule="auto"/>
        <w:contextualSpacing/>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Explore </w:t>
      </w:r>
      <w:r w:rsidR="004642B3" w:rsidRPr="00864B8E">
        <w:rPr>
          <w:rFonts w:ascii="Times New Roman" w:eastAsia="Arial" w:hAnsi="Times New Roman" w:cs="Times New Roman"/>
          <w:sz w:val="24"/>
          <w:szCs w:val="24"/>
        </w:rPr>
        <w:t xml:space="preserve">the level of </w:t>
      </w:r>
      <w:r w:rsidR="00FD4927" w:rsidRPr="00864B8E">
        <w:rPr>
          <w:rFonts w:ascii="Times New Roman" w:eastAsia="Arial" w:hAnsi="Times New Roman" w:cs="Times New Roman"/>
          <w:sz w:val="24"/>
          <w:szCs w:val="24"/>
        </w:rPr>
        <w:t xml:space="preserve">support for </w:t>
      </w:r>
      <w:r w:rsidR="00C3565E" w:rsidRPr="00864B8E">
        <w:rPr>
          <w:rFonts w:ascii="Times New Roman" w:eastAsia="Arial" w:hAnsi="Times New Roman" w:cs="Times New Roman"/>
          <w:sz w:val="24"/>
          <w:szCs w:val="24"/>
        </w:rPr>
        <w:t xml:space="preserve">voluntary community prohibition and/or nationwide </w:t>
      </w:r>
      <w:r w:rsidR="00663DEB" w:rsidRPr="00864B8E">
        <w:rPr>
          <w:rFonts w:ascii="Times New Roman" w:eastAsia="Arial" w:hAnsi="Times New Roman" w:cs="Times New Roman"/>
          <w:sz w:val="24"/>
          <w:szCs w:val="24"/>
        </w:rPr>
        <w:t>legislation-based</w:t>
      </w:r>
      <w:r w:rsidR="00C3565E" w:rsidRPr="00864B8E">
        <w:rPr>
          <w:rFonts w:ascii="Times New Roman" w:eastAsia="Arial" w:hAnsi="Times New Roman" w:cs="Times New Roman"/>
          <w:sz w:val="24"/>
          <w:szCs w:val="24"/>
        </w:rPr>
        <w:t xml:space="preserve"> </w:t>
      </w:r>
      <w:r w:rsidR="004642B3" w:rsidRPr="00864B8E">
        <w:rPr>
          <w:rFonts w:ascii="Times New Roman" w:eastAsia="Arial" w:hAnsi="Times New Roman" w:cs="Times New Roman"/>
          <w:sz w:val="24"/>
          <w:szCs w:val="24"/>
        </w:rPr>
        <w:t>prohibition.</w:t>
      </w:r>
    </w:p>
    <w:p w14:paraId="457BC8CB" w14:textId="62714E4D" w:rsidR="004642B3" w:rsidRPr="002B6472" w:rsidRDefault="004642B3" w:rsidP="009E4ED5">
      <w:pPr>
        <w:spacing w:after="0"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1.5</w:t>
      </w:r>
      <w:r w:rsidRPr="002B6472">
        <w:rPr>
          <w:rFonts w:ascii="Times New Roman" w:eastAsia="Arial" w:hAnsi="Times New Roman" w:cs="Times New Roman"/>
          <w:b/>
          <w:sz w:val="24"/>
          <w:szCs w:val="24"/>
        </w:rPr>
        <w:tab/>
      </w:r>
      <w:r w:rsidR="00310CDD" w:rsidRPr="002B6472">
        <w:rPr>
          <w:rFonts w:ascii="Times New Roman" w:eastAsia="Arial" w:hAnsi="Times New Roman" w:cs="Times New Roman"/>
          <w:b/>
          <w:sz w:val="24"/>
          <w:szCs w:val="24"/>
        </w:rPr>
        <w:t>Research</w:t>
      </w:r>
      <w:r w:rsidRPr="002B6472">
        <w:rPr>
          <w:rFonts w:ascii="Times New Roman" w:eastAsia="Arial" w:hAnsi="Times New Roman" w:cs="Times New Roman"/>
          <w:b/>
          <w:sz w:val="24"/>
          <w:szCs w:val="24"/>
        </w:rPr>
        <w:t xml:space="preserve"> Application</w:t>
      </w:r>
    </w:p>
    <w:p w14:paraId="75711F88" w14:textId="2778F1CB" w:rsidR="009E4ED5" w:rsidRDefault="004642B3" w:rsidP="009E4ED5">
      <w:pPr>
        <w:spacing w:after="0"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As the anti-plastic bag </w:t>
      </w:r>
      <w:r w:rsidR="00E33C8E" w:rsidRPr="00864B8E">
        <w:rPr>
          <w:rFonts w:ascii="Times New Roman" w:eastAsia="Arial" w:hAnsi="Times New Roman" w:cs="Times New Roman"/>
          <w:sz w:val="24"/>
          <w:szCs w:val="24"/>
        </w:rPr>
        <w:t>campaign</w:t>
      </w:r>
      <w:r w:rsidRPr="00864B8E">
        <w:rPr>
          <w:rFonts w:ascii="Times New Roman" w:eastAsia="Arial" w:hAnsi="Times New Roman" w:cs="Times New Roman"/>
          <w:sz w:val="24"/>
          <w:szCs w:val="24"/>
        </w:rPr>
        <w:t xml:space="preserve"> becomes prominent</w:t>
      </w:r>
      <w:r w:rsidR="00F248CC" w:rsidRPr="00864B8E">
        <w:rPr>
          <w:rFonts w:ascii="Times New Roman" w:eastAsia="Arial" w:hAnsi="Times New Roman" w:cs="Times New Roman"/>
          <w:sz w:val="24"/>
          <w:szCs w:val="24"/>
        </w:rPr>
        <w:t>,</w:t>
      </w:r>
      <w:r w:rsidRPr="00864B8E">
        <w:rPr>
          <w:rFonts w:ascii="Times New Roman" w:eastAsia="Arial" w:hAnsi="Times New Roman" w:cs="Times New Roman"/>
          <w:sz w:val="24"/>
          <w:szCs w:val="24"/>
        </w:rPr>
        <w:t xml:space="preserve"> stakeholders such as the </w:t>
      </w:r>
      <w:r w:rsidR="00797253">
        <w:rPr>
          <w:rFonts w:ascii="Times New Roman" w:eastAsia="Arial" w:hAnsi="Times New Roman" w:cs="Times New Roman"/>
          <w:sz w:val="24"/>
          <w:szCs w:val="24"/>
        </w:rPr>
        <w:t>G</w:t>
      </w:r>
      <w:r w:rsidRPr="00864B8E">
        <w:rPr>
          <w:rFonts w:ascii="Times New Roman" w:eastAsia="Arial" w:hAnsi="Times New Roman" w:cs="Times New Roman"/>
          <w:sz w:val="24"/>
          <w:szCs w:val="24"/>
        </w:rPr>
        <w:t xml:space="preserve">overnment and the retailers should be compelled to respond to the </w:t>
      </w:r>
      <w:r w:rsidR="00F248CC" w:rsidRPr="00864B8E">
        <w:rPr>
          <w:rFonts w:ascii="Times New Roman" w:eastAsia="Arial" w:hAnsi="Times New Roman" w:cs="Times New Roman"/>
          <w:sz w:val="24"/>
          <w:szCs w:val="24"/>
        </w:rPr>
        <w:t xml:space="preserve">position on plastic bag use of </w:t>
      </w:r>
      <w:r w:rsidRPr="00864B8E">
        <w:rPr>
          <w:rFonts w:ascii="Times New Roman" w:eastAsia="Arial" w:hAnsi="Times New Roman" w:cs="Times New Roman"/>
          <w:sz w:val="24"/>
          <w:szCs w:val="24"/>
        </w:rPr>
        <w:t>consumer</w:t>
      </w:r>
      <w:r w:rsidR="00F248CC" w:rsidRPr="00864B8E">
        <w:rPr>
          <w:rFonts w:ascii="Times New Roman" w:eastAsia="Arial" w:hAnsi="Times New Roman" w:cs="Times New Roman"/>
          <w:sz w:val="24"/>
          <w:szCs w:val="24"/>
        </w:rPr>
        <w:t>s who are a</w:t>
      </w:r>
      <w:r w:rsidR="00B11E84" w:rsidRPr="00864B8E">
        <w:rPr>
          <w:rFonts w:ascii="Times New Roman" w:eastAsia="Arial" w:hAnsi="Times New Roman" w:cs="Times New Roman"/>
          <w:sz w:val="24"/>
          <w:szCs w:val="24"/>
        </w:rPr>
        <w:t xml:space="preserve">n </w:t>
      </w:r>
      <w:r w:rsidR="00BD26FF" w:rsidRPr="00864B8E">
        <w:rPr>
          <w:rFonts w:ascii="Times New Roman" w:eastAsia="Arial" w:hAnsi="Times New Roman" w:cs="Times New Roman"/>
          <w:sz w:val="24"/>
          <w:szCs w:val="24"/>
        </w:rPr>
        <w:t>equally key</w:t>
      </w:r>
      <w:r w:rsidR="00F248CC" w:rsidRPr="00864B8E">
        <w:rPr>
          <w:rFonts w:ascii="Times New Roman" w:eastAsia="Arial" w:hAnsi="Times New Roman" w:cs="Times New Roman"/>
          <w:sz w:val="24"/>
          <w:szCs w:val="24"/>
        </w:rPr>
        <w:t xml:space="preserve"> stakeholder in the debate.</w:t>
      </w:r>
      <w:r w:rsidR="00B11E84" w:rsidRPr="00864B8E">
        <w:rPr>
          <w:rFonts w:ascii="Times New Roman" w:eastAsia="Arial" w:hAnsi="Times New Roman" w:cs="Times New Roman"/>
          <w:sz w:val="24"/>
          <w:szCs w:val="24"/>
        </w:rPr>
        <w:t xml:space="preserve"> This study s</w:t>
      </w:r>
      <w:r w:rsidR="00C3565E" w:rsidRPr="00864B8E">
        <w:rPr>
          <w:rFonts w:ascii="Times New Roman" w:eastAsia="Arial" w:hAnsi="Times New Roman" w:cs="Times New Roman"/>
          <w:sz w:val="24"/>
          <w:szCs w:val="24"/>
        </w:rPr>
        <w:t>ought</w:t>
      </w:r>
      <w:r w:rsidR="00B11E84" w:rsidRPr="00864B8E">
        <w:rPr>
          <w:rFonts w:ascii="Times New Roman" w:eastAsia="Arial" w:hAnsi="Times New Roman" w:cs="Times New Roman"/>
          <w:sz w:val="24"/>
          <w:szCs w:val="24"/>
        </w:rPr>
        <w:t xml:space="preserve"> to highlight consumer position on plastic bag use which should </w:t>
      </w:r>
      <w:r w:rsidR="00DB40B7" w:rsidRPr="00864B8E">
        <w:rPr>
          <w:rFonts w:ascii="Times New Roman" w:eastAsia="Arial" w:hAnsi="Times New Roman" w:cs="Times New Roman"/>
          <w:sz w:val="24"/>
          <w:szCs w:val="24"/>
        </w:rPr>
        <w:t xml:space="preserve">be </w:t>
      </w:r>
      <w:r w:rsidR="00B11E84" w:rsidRPr="00864B8E">
        <w:rPr>
          <w:rFonts w:ascii="Times New Roman" w:eastAsia="Arial" w:hAnsi="Times New Roman" w:cs="Times New Roman"/>
          <w:sz w:val="24"/>
          <w:szCs w:val="24"/>
        </w:rPr>
        <w:t>a key consideration in a</w:t>
      </w:r>
      <w:r w:rsidR="00DB40B7" w:rsidRPr="00864B8E">
        <w:rPr>
          <w:rFonts w:ascii="Times New Roman" w:eastAsia="Arial" w:hAnsi="Times New Roman" w:cs="Times New Roman"/>
          <w:sz w:val="24"/>
          <w:szCs w:val="24"/>
        </w:rPr>
        <w:t>ny</w:t>
      </w:r>
      <w:r w:rsidR="00B11E84" w:rsidRPr="00864B8E">
        <w:rPr>
          <w:rFonts w:ascii="Times New Roman" w:eastAsia="Arial" w:hAnsi="Times New Roman" w:cs="Times New Roman"/>
          <w:sz w:val="24"/>
          <w:szCs w:val="24"/>
        </w:rPr>
        <w:t xml:space="preserve"> government and industry action.</w:t>
      </w:r>
      <w:r w:rsidRPr="00864B8E">
        <w:rPr>
          <w:rFonts w:ascii="Times New Roman" w:eastAsia="Arial" w:hAnsi="Times New Roman" w:cs="Times New Roman"/>
          <w:sz w:val="24"/>
          <w:szCs w:val="24"/>
        </w:rPr>
        <w:t xml:space="preserve"> </w:t>
      </w:r>
      <w:r w:rsidR="00BD26FF" w:rsidRPr="00864B8E">
        <w:rPr>
          <w:rFonts w:ascii="Times New Roman" w:eastAsia="Arial" w:hAnsi="Times New Roman" w:cs="Times New Roman"/>
          <w:sz w:val="24"/>
          <w:szCs w:val="24"/>
        </w:rPr>
        <w:t>As such, c</w:t>
      </w:r>
      <w:r w:rsidRPr="00864B8E">
        <w:rPr>
          <w:rFonts w:ascii="Times New Roman" w:eastAsia="Arial" w:hAnsi="Times New Roman" w:cs="Times New Roman"/>
          <w:sz w:val="24"/>
          <w:szCs w:val="24"/>
        </w:rPr>
        <w:t xml:space="preserve">onsumer support </w:t>
      </w:r>
      <w:r w:rsidR="00DB40B7" w:rsidRPr="00864B8E">
        <w:rPr>
          <w:rFonts w:ascii="Times New Roman" w:eastAsia="Arial" w:hAnsi="Times New Roman" w:cs="Times New Roman"/>
          <w:sz w:val="24"/>
          <w:szCs w:val="24"/>
        </w:rPr>
        <w:t>for a localised voluntary community proscription and nationwide legislation based</w:t>
      </w:r>
      <w:r w:rsidRPr="00864B8E">
        <w:rPr>
          <w:rFonts w:ascii="Times New Roman" w:eastAsia="Arial" w:hAnsi="Times New Roman" w:cs="Times New Roman"/>
          <w:sz w:val="24"/>
          <w:szCs w:val="24"/>
        </w:rPr>
        <w:t xml:space="preserve"> plastic bag </w:t>
      </w:r>
      <w:r w:rsidR="00DB40B7" w:rsidRPr="00864B8E">
        <w:rPr>
          <w:rFonts w:ascii="Times New Roman" w:eastAsia="Arial" w:hAnsi="Times New Roman" w:cs="Times New Roman"/>
          <w:sz w:val="24"/>
          <w:szCs w:val="24"/>
        </w:rPr>
        <w:t>proscription</w:t>
      </w:r>
      <w:r w:rsidRPr="00864B8E">
        <w:rPr>
          <w:rFonts w:ascii="Times New Roman" w:eastAsia="Arial" w:hAnsi="Times New Roman" w:cs="Times New Roman"/>
          <w:sz w:val="24"/>
          <w:szCs w:val="24"/>
        </w:rPr>
        <w:t xml:space="preserve"> </w:t>
      </w:r>
      <w:r w:rsidR="00AA34C8" w:rsidRPr="00864B8E">
        <w:rPr>
          <w:rFonts w:ascii="Times New Roman" w:eastAsia="Arial" w:hAnsi="Times New Roman" w:cs="Times New Roman"/>
          <w:sz w:val="24"/>
          <w:szCs w:val="24"/>
        </w:rPr>
        <w:t xml:space="preserve">revealed by this study </w:t>
      </w:r>
      <w:r w:rsidRPr="00864B8E">
        <w:rPr>
          <w:rFonts w:ascii="Times New Roman" w:eastAsia="Arial" w:hAnsi="Times New Roman" w:cs="Times New Roman"/>
          <w:sz w:val="24"/>
          <w:szCs w:val="24"/>
        </w:rPr>
        <w:t>can be a precursor for further action by academic, politi</w:t>
      </w:r>
      <w:r w:rsidR="00BD26FF" w:rsidRPr="00864B8E">
        <w:rPr>
          <w:rFonts w:ascii="Times New Roman" w:eastAsia="Arial" w:hAnsi="Times New Roman" w:cs="Times New Roman"/>
          <w:sz w:val="24"/>
          <w:szCs w:val="24"/>
        </w:rPr>
        <w:t xml:space="preserve">cal and industry stakeholders. </w:t>
      </w:r>
      <w:r w:rsidRPr="00864B8E">
        <w:rPr>
          <w:rFonts w:ascii="Times New Roman" w:eastAsia="Arial" w:hAnsi="Times New Roman" w:cs="Times New Roman"/>
          <w:sz w:val="24"/>
          <w:szCs w:val="24"/>
        </w:rPr>
        <w:t>The findings of this study can be utilised by different stakeholders as follows:</w:t>
      </w:r>
    </w:p>
    <w:p w14:paraId="0E33ADB4" w14:textId="339BA762" w:rsidR="004642B3" w:rsidRPr="00864B8E" w:rsidRDefault="00E33C8E" w:rsidP="009E4ED5">
      <w:pPr>
        <w:spacing w:after="0"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a-</w:t>
      </w:r>
      <w:r w:rsidRPr="00864B8E">
        <w:rPr>
          <w:rFonts w:ascii="Times New Roman" w:eastAsia="Arial" w:hAnsi="Times New Roman" w:cs="Times New Roman"/>
          <w:sz w:val="24"/>
          <w:szCs w:val="24"/>
        </w:rPr>
        <w:tab/>
      </w:r>
      <w:r w:rsidR="004642B3" w:rsidRPr="00864B8E">
        <w:rPr>
          <w:rFonts w:ascii="Times New Roman" w:eastAsia="Arial" w:hAnsi="Times New Roman" w:cs="Times New Roman"/>
          <w:sz w:val="24"/>
          <w:szCs w:val="24"/>
        </w:rPr>
        <w:t>The government</w:t>
      </w:r>
      <w:r w:rsidRPr="00864B8E">
        <w:rPr>
          <w:rFonts w:ascii="Times New Roman" w:eastAsia="Arial" w:hAnsi="Times New Roman" w:cs="Times New Roman"/>
          <w:sz w:val="24"/>
          <w:szCs w:val="24"/>
        </w:rPr>
        <w:t xml:space="preserve"> to</w:t>
      </w:r>
      <w:r w:rsidR="004642B3" w:rsidRPr="00864B8E">
        <w:rPr>
          <w:rFonts w:ascii="Times New Roman" w:eastAsia="Arial" w:hAnsi="Times New Roman" w:cs="Times New Roman"/>
          <w:sz w:val="24"/>
          <w:szCs w:val="24"/>
        </w:rPr>
        <w:t xml:space="preserve">: </w:t>
      </w:r>
    </w:p>
    <w:p w14:paraId="6F9B88DC" w14:textId="45BFD28E" w:rsidR="004642B3" w:rsidRPr="00864B8E" w:rsidRDefault="00E33C8E" w:rsidP="00864B8E">
      <w:pPr>
        <w:pStyle w:val="ListParagraph"/>
        <w:numPr>
          <w:ilvl w:val="0"/>
          <w:numId w:val="5"/>
        </w:numPr>
        <w:spacing w:after="0"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C</w:t>
      </w:r>
      <w:r w:rsidR="004642B3" w:rsidRPr="00864B8E">
        <w:rPr>
          <w:rFonts w:ascii="Times New Roman" w:eastAsia="Arial" w:hAnsi="Times New Roman" w:cs="Times New Roman"/>
          <w:sz w:val="24"/>
          <w:szCs w:val="24"/>
        </w:rPr>
        <w:t>arry out national level</w:t>
      </w:r>
      <w:r w:rsidR="00797253">
        <w:rPr>
          <w:rFonts w:ascii="Times New Roman" w:eastAsia="Arial" w:hAnsi="Times New Roman" w:cs="Times New Roman"/>
          <w:sz w:val="24"/>
          <w:szCs w:val="24"/>
        </w:rPr>
        <w:t xml:space="preserve"> </w:t>
      </w:r>
      <w:r w:rsidR="004642B3" w:rsidRPr="00864B8E">
        <w:rPr>
          <w:rFonts w:ascii="Times New Roman" w:eastAsia="Arial" w:hAnsi="Times New Roman" w:cs="Times New Roman"/>
          <w:sz w:val="24"/>
          <w:szCs w:val="24"/>
        </w:rPr>
        <w:t xml:space="preserve">public consultation to gauge nationwide support for a </w:t>
      </w:r>
      <w:r w:rsidR="00C3565E" w:rsidRPr="00864B8E">
        <w:rPr>
          <w:rFonts w:ascii="Times New Roman" w:eastAsia="Arial" w:hAnsi="Times New Roman" w:cs="Times New Roman"/>
          <w:sz w:val="24"/>
          <w:szCs w:val="24"/>
        </w:rPr>
        <w:t xml:space="preserve">nationwide </w:t>
      </w:r>
      <w:r w:rsidR="00663DEB" w:rsidRPr="00864B8E">
        <w:rPr>
          <w:rFonts w:ascii="Times New Roman" w:eastAsia="Arial" w:hAnsi="Times New Roman" w:cs="Times New Roman"/>
          <w:sz w:val="24"/>
          <w:szCs w:val="24"/>
        </w:rPr>
        <w:t>legislation-based</w:t>
      </w:r>
      <w:r w:rsidR="00C3565E" w:rsidRPr="00864B8E">
        <w:rPr>
          <w:rFonts w:ascii="Times New Roman" w:eastAsia="Arial" w:hAnsi="Times New Roman" w:cs="Times New Roman"/>
          <w:sz w:val="24"/>
          <w:szCs w:val="24"/>
        </w:rPr>
        <w:t xml:space="preserve"> ban on all types of plastic bags</w:t>
      </w:r>
      <w:r w:rsidR="004642B3" w:rsidRPr="00864B8E">
        <w:rPr>
          <w:rFonts w:ascii="Times New Roman" w:eastAsia="Arial" w:hAnsi="Times New Roman" w:cs="Times New Roman"/>
          <w:sz w:val="24"/>
          <w:szCs w:val="24"/>
        </w:rPr>
        <w:t xml:space="preserve">. </w:t>
      </w:r>
    </w:p>
    <w:p w14:paraId="46B890CA" w14:textId="137EB524" w:rsidR="004642B3" w:rsidRPr="00864B8E" w:rsidRDefault="00E33C8E" w:rsidP="00864B8E">
      <w:pPr>
        <w:pStyle w:val="ListParagraph"/>
        <w:numPr>
          <w:ilvl w:val="0"/>
          <w:numId w:val="5"/>
        </w:numPr>
        <w:spacing w:after="0"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P</w:t>
      </w:r>
      <w:r w:rsidR="004642B3" w:rsidRPr="00864B8E">
        <w:rPr>
          <w:rFonts w:ascii="Times New Roman" w:eastAsia="Arial" w:hAnsi="Times New Roman" w:cs="Times New Roman"/>
          <w:sz w:val="24"/>
          <w:szCs w:val="24"/>
        </w:rPr>
        <w:t>roduce a regulatory impact statement.</w:t>
      </w:r>
    </w:p>
    <w:p w14:paraId="3197657B" w14:textId="77777777" w:rsidR="004642B3" w:rsidRPr="00864B8E" w:rsidRDefault="004642B3" w:rsidP="00864B8E">
      <w:pPr>
        <w:pStyle w:val="ListParagraph"/>
        <w:numPr>
          <w:ilvl w:val="0"/>
          <w:numId w:val="5"/>
        </w:numPr>
        <w:spacing w:after="0"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Carry out economic modelling for the ban</w:t>
      </w:r>
      <w:r w:rsidR="00E33C8E" w:rsidRPr="00864B8E">
        <w:rPr>
          <w:rFonts w:ascii="Times New Roman" w:eastAsia="Arial" w:hAnsi="Times New Roman" w:cs="Times New Roman"/>
          <w:sz w:val="24"/>
          <w:szCs w:val="24"/>
        </w:rPr>
        <w:t>.</w:t>
      </w:r>
    </w:p>
    <w:p w14:paraId="181D0032" w14:textId="77777777" w:rsidR="004642B3" w:rsidRPr="00864B8E" w:rsidRDefault="004642B3" w:rsidP="00864B8E">
      <w:pPr>
        <w:pStyle w:val="ListParagraph"/>
        <w:numPr>
          <w:ilvl w:val="0"/>
          <w:numId w:val="5"/>
        </w:numPr>
        <w:spacing w:after="0"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Assess the impact of plastic bag alternatives.</w:t>
      </w:r>
    </w:p>
    <w:p w14:paraId="2B9D2FD8" w14:textId="521AD654" w:rsidR="004642B3" w:rsidRPr="00864B8E" w:rsidRDefault="00E33C8E" w:rsidP="00864B8E">
      <w:pPr>
        <w:widowControl w:val="0"/>
        <w:autoSpaceDE w:val="0"/>
        <w:autoSpaceDN w:val="0"/>
        <w:spacing w:after="0" w:line="480" w:lineRule="auto"/>
        <w:contextualSpacing/>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lastRenderedPageBreak/>
        <w:t>b-</w:t>
      </w:r>
      <w:r w:rsidRPr="00864B8E">
        <w:rPr>
          <w:rFonts w:ascii="Times New Roman" w:eastAsia="Arial" w:hAnsi="Times New Roman" w:cs="Times New Roman"/>
          <w:sz w:val="24"/>
          <w:szCs w:val="24"/>
        </w:rPr>
        <w:tab/>
      </w:r>
      <w:r w:rsidR="00B26CE9" w:rsidRPr="00864B8E">
        <w:rPr>
          <w:rFonts w:ascii="Times New Roman" w:eastAsia="Arial" w:hAnsi="Times New Roman" w:cs="Times New Roman"/>
          <w:sz w:val="24"/>
          <w:szCs w:val="24"/>
        </w:rPr>
        <w:t>Consumer s</w:t>
      </w:r>
      <w:r w:rsidR="004642B3" w:rsidRPr="00864B8E">
        <w:rPr>
          <w:rFonts w:ascii="Times New Roman" w:eastAsia="Arial" w:hAnsi="Times New Roman" w:cs="Times New Roman"/>
          <w:sz w:val="24"/>
          <w:szCs w:val="24"/>
        </w:rPr>
        <w:t>upport for plastic bag proscription</w:t>
      </w:r>
      <w:r w:rsidR="00B26CE9" w:rsidRPr="00864B8E">
        <w:rPr>
          <w:rFonts w:ascii="Times New Roman" w:eastAsia="Arial" w:hAnsi="Times New Roman" w:cs="Times New Roman"/>
          <w:sz w:val="24"/>
          <w:szCs w:val="24"/>
        </w:rPr>
        <w:t xml:space="preserve"> can be used as a basis for </w:t>
      </w:r>
      <w:r w:rsidR="004642B3" w:rsidRPr="00864B8E">
        <w:rPr>
          <w:rFonts w:ascii="Times New Roman" w:eastAsia="Arial" w:hAnsi="Times New Roman" w:cs="Times New Roman"/>
          <w:sz w:val="24"/>
          <w:szCs w:val="24"/>
        </w:rPr>
        <w:t xml:space="preserve">other academics </w:t>
      </w:r>
      <w:r w:rsidR="00B26CE9" w:rsidRPr="00864B8E">
        <w:rPr>
          <w:rFonts w:ascii="Times New Roman" w:eastAsia="Arial" w:hAnsi="Times New Roman" w:cs="Times New Roman"/>
          <w:sz w:val="24"/>
          <w:szCs w:val="24"/>
        </w:rPr>
        <w:t>to</w:t>
      </w:r>
      <w:r w:rsidR="004642B3" w:rsidRPr="00864B8E">
        <w:rPr>
          <w:rFonts w:ascii="Times New Roman" w:eastAsia="Arial" w:hAnsi="Times New Roman" w:cs="Times New Roman"/>
          <w:sz w:val="24"/>
          <w:szCs w:val="24"/>
        </w:rPr>
        <w:t xml:space="preserve"> conduct follow up research on what the impact of the ban could be on consumers, retailers and plastic manufacturers.</w:t>
      </w:r>
    </w:p>
    <w:p w14:paraId="456FA116" w14:textId="6CAD2EAD" w:rsidR="004642B3" w:rsidRPr="002B6472" w:rsidRDefault="004642B3" w:rsidP="005D20C6">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1.</w:t>
      </w:r>
      <w:r w:rsidR="00845921" w:rsidRPr="002B6472">
        <w:rPr>
          <w:rFonts w:ascii="Times New Roman" w:eastAsia="Arial" w:hAnsi="Times New Roman" w:cs="Times New Roman"/>
          <w:b/>
          <w:sz w:val="24"/>
          <w:szCs w:val="24"/>
        </w:rPr>
        <w:t>6</w:t>
      </w:r>
      <w:r w:rsidRPr="002B6472">
        <w:rPr>
          <w:rFonts w:ascii="Times New Roman" w:eastAsia="Arial" w:hAnsi="Times New Roman" w:cs="Times New Roman"/>
          <w:b/>
          <w:sz w:val="24"/>
          <w:szCs w:val="24"/>
        </w:rPr>
        <w:tab/>
        <w:t xml:space="preserve"> Study </w:t>
      </w:r>
      <w:r w:rsidR="00E9482D" w:rsidRPr="002B6472">
        <w:rPr>
          <w:rFonts w:ascii="Times New Roman" w:eastAsia="Arial" w:hAnsi="Times New Roman" w:cs="Times New Roman"/>
          <w:b/>
          <w:sz w:val="24"/>
          <w:szCs w:val="24"/>
        </w:rPr>
        <w:t>C</w:t>
      </w:r>
      <w:r w:rsidRPr="002B6472">
        <w:rPr>
          <w:rFonts w:ascii="Times New Roman" w:eastAsia="Arial" w:hAnsi="Times New Roman" w:cs="Times New Roman"/>
          <w:b/>
          <w:sz w:val="24"/>
          <w:szCs w:val="24"/>
        </w:rPr>
        <w:t>ontent</w:t>
      </w:r>
    </w:p>
    <w:p w14:paraId="6683AA66" w14:textId="77777777"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The dissertation is structured in a linear format. Outlined below is a brief description of the structure that the remainder of the study methodically followed:</w:t>
      </w:r>
    </w:p>
    <w:p w14:paraId="642CE9FD" w14:textId="77777777"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Chapter 2: Literature Review. A detailed review of previously published literature on the theory of the plastic bag use, related externalities and plastic prohibition as a measure to combat environmental externalities of plastic bags.</w:t>
      </w:r>
    </w:p>
    <w:p w14:paraId="2A196E12" w14:textId="77777777"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Chapter 3: Methodology. A comprehensive description of the research methodology which encompass research paradigm, methodological choice, research strategy, research time horizon, data collection techniques and justification for their adoption.</w:t>
      </w:r>
    </w:p>
    <w:p w14:paraId="2CA0763E" w14:textId="39612E82" w:rsidR="004642B3" w:rsidRPr="00864B8E" w:rsidRDefault="004642B3" w:rsidP="00864B8E">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Chapter 4: </w:t>
      </w:r>
      <w:r w:rsidR="00F248CC" w:rsidRPr="00864B8E">
        <w:rPr>
          <w:rFonts w:ascii="Times New Roman" w:eastAsia="Arial" w:hAnsi="Times New Roman" w:cs="Times New Roman"/>
          <w:sz w:val="24"/>
          <w:szCs w:val="24"/>
        </w:rPr>
        <w:t>Result</w:t>
      </w:r>
      <w:r w:rsidRPr="00864B8E">
        <w:rPr>
          <w:rFonts w:ascii="Times New Roman" w:eastAsia="Arial" w:hAnsi="Times New Roman" w:cs="Times New Roman"/>
          <w:sz w:val="24"/>
          <w:szCs w:val="24"/>
        </w:rPr>
        <w:t>s. A</w:t>
      </w:r>
      <w:r w:rsidR="00C3565E" w:rsidRPr="00864B8E">
        <w:rPr>
          <w:rFonts w:ascii="Times New Roman" w:eastAsia="Arial" w:hAnsi="Times New Roman" w:cs="Times New Roman"/>
          <w:sz w:val="24"/>
          <w:szCs w:val="24"/>
        </w:rPr>
        <w:t xml:space="preserve"> detailed presentation of the study findings </w:t>
      </w:r>
      <w:r w:rsidR="00486797" w:rsidRPr="00864B8E">
        <w:rPr>
          <w:rFonts w:ascii="Times New Roman" w:eastAsia="Arial" w:hAnsi="Times New Roman" w:cs="Times New Roman"/>
          <w:sz w:val="24"/>
          <w:szCs w:val="24"/>
        </w:rPr>
        <w:t>is</w:t>
      </w:r>
      <w:r w:rsidRPr="00864B8E">
        <w:rPr>
          <w:rFonts w:ascii="Times New Roman" w:eastAsia="Arial" w:hAnsi="Times New Roman" w:cs="Times New Roman"/>
          <w:sz w:val="24"/>
          <w:szCs w:val="24"/>
        </w:rPr>
        <w:t xml:space="preserve"> presented in this chapter in various formats including text</w:t>
      </w:r>
      <w:r w:rsidR="00C3565E" w:rsidRPr="00864B8E">
        <w:rPr>
          <w:rFonts w:ascii="Times New Roman" w:eastAsia="Arial" w:hAnsi="Times New Roman" w:cs="Times New Roman"/>
          <w:sz w:val="24"/>
          <w:szCs w:val="24"/>
        </w:rPr>
        <w:t xml:space="preserve"> and </w:t>
      </w:r>
      <w:r w:rsidRPr="00864B8E">
        <w:rPr>
          <w:rFonts w:ascii="Times New Roman" w:eastAsia="Arial" w:hAnsi="Times New Roman" w:cs="Times New Roman"/>
          <w:sz w:val="24"/>
          <w:szCs w:val="24"/>
        </w:rPr>
        <w:t>tables</w:t>
      </w:r>
      <w:r w:rsidR="00C3565E" w:rsidRPr="00864B8E">
        <w:rPr>
          <w:rFonts w:ascii="Times New Roman" w:eastAsia="Arial" w:hAnsi="Times New Roman" w:cs="Times New Roman"/>
          <w:sz w:val="24"/>
          <w:szCs w:val="24"/>
        </w:rPr>
        <w:t xml:space="preserve"> f</w:t>
      </w:r>
      <w:r w:rsidRPr="00864B8E">
        <w:rPr>
          <w:rFonts w:ascii="Times New Roman" w:eastAsia="Arial" w:hAnsi="Times New Roman" w:cs="Times New Roman"/>
          <w:sz w:val="24"/>
          <w:szCs w:val="24"/>
        </w:rPr>
        <w:t xml:space="preserve">or analysis in chapter 5. </w:t>
      </w:r>
    </w:p>
    <w:p w14:paraId="7BCBA8F6" w14:textId="0689A4B2" w:rsidR="005D20C6" w:rsidRPr="00864B8E" w:rsidRDefault="004642B3" w:rsidP="005D20C6">
      <w:pPr>
        <w:spacing w:line="480" w:lineRule="auto"/>
        <w:jc w:val="both"/>
        <w:rPr>
          <w:rFonts w:ascii="Times New Roman" w:eastAsia="Arial" w:hAnsi="Times New Roman" w:cs="Times New Roman"/>
          <w:sz w:val="24"/>
          <w:szCs w:val="24"/>
        </w:rPr>
      </w:pPr>
      <w:r w:rsidRPr="00864B8E">
        <w:rPr>
          <w:rFonts w:ascii="Times New Roman" w:eastAsia="Arial" w:hAnsi="Times New Roman" w:cs="Times New Roman"/>
          <w:sz w:val="24"/>
          <w:szCs w:val="24"/>
        </w:rPr>
        <w:t xml:space="preserve">Chapter 5: </w:t>
      </w:r>
      <w:r w:rsidR="00F248CC" w:rsidRPr="00864B8E">
        <w:rPr>
          <w:rFonts w:ascii="Times New Roman" w:eastAsia="Arial" w:hAnsi="Times New Roman" w:cs="Times New Roman"/>
          <w:sz w:val="24"/>
          <w:szCs w:val="24"/>
        </w:rPr>
        <w:t xml:space="preserve">Analysis and discussion. </w:t>
      </w:r>
      <w:r w:rsidRPr="00864B8E">
        <w:rPr>
          <w:rFonts w:ascii="Times New Roman" w:eastAsia="Arial" w:hAnsi="Times New Roman" w:cs="Times New Roman"/>
          <w:sz w:val="24"/>
          <w:szCs w:val="24"/>
        </w:rPr>
        <w:t xml:space="preserve">This is a detailed analysis and discussion of the </w:t>
      </w:r>
      <w:r w:rsidR="00F248CC" w:rsidRPr="00864B8E">
        <w:rPr>
          <w:rFonts w:ascii="Times New Roman" w:eastAsia="Arial" w:hAnsi="Times New Roman" w:cs="Times New Roman"/>
          <w:sz w:val="24"/>
          <w:szCs w:val="24"/>
        </w:rPr>
        <w:t>result</w:t>
      </w:r>
      <w:r w:rsidRPr="00864B8E">
        <w:rPr>
          <w:rFonts w:ascii="Times New Roman" w:eastAsia="Arial" w:hAnsi="Times New Roman" w:cs="Times New Roman"/>
          <w:sz w:val="24"/>
          <w:szCs w:val="24"/>
        </w:rPr>
        <w:t>s presented in chapter 4</w:t>
      </w:r>
      <w:r w:rsidR="005D20C6">
        <w:rPr>
          <w:rFonts w:ascii="Times New Roman" w:eastAsia="Arial" w:hAnsi="Times New Roman" w:cs="Times New Roman"/>
          <w:sz w:val="24"/>
          <w:szCs w:val="24"/>
        </w:rPr>
        <w:t xml:space="preserve">. It is also an extensive </w:t>
      </w:r>
      <w:r w:rsidR="005D20C6" w:rsidRPr="00864B8E">
        <w:rPr>
          <w:rFonts w:ascii="Times New Roman" w:eastAsia="Arial" w:hAnsi="Times New Roman" w:cs="Times New Roman"/>
          <w:sz w:val="24"/>
          <w:szCs w:val="24"/>
        </w:rPr>
        <w:t>outline of recommendations and proposals for amendments to policy and procedures implemented by key stakeholders based on the analysis of the results.</w:t>
      </w:r>
    </w:p>
    <w:p w14:paraId="7D29498E" w14:textId="5AE1128A" w:rsidR="00F248CC" w:rsidRPr="00864B8E" w:rsidRDefault="00F248CC" w:rsidP="00864B8E">
      <w:pPr>
        <w:spacing w:line="480" w:lineRule="auto"/>
        <w:jc w:val="both"/>
        <w:rPr>
          <w:rFonts w:ascii="Times New Roman" w:eastAsia="Arial" w:hAnsi="Times New Roman" w:cs="Times New Roman"/>
          <w:sz w:val="24"/>
          <w:szCs w:val="24"/>
        </w:rPr>
      </w:pPr>
    </w:p>
    <w:p w14:paraId="42EC85BF" w14:textId="3415714F" w:rsidR="00BF0BA7" w:rsidRDefault="00BF0BA7" w:rsidP="00864B8E">
      <w:pPr>
        <w:spacing w:line="480" w:lineRule="auto"/>
        <w:jc w:val="both"/>
        <w:rPr>
          <w:rFonts w:ascii="Times New Roman" w:hAnsi="Times New Roman" w:cs="Times New Roman"/>
          <w:sz w:val="24"/>
          <w:szCs w:val="24"/>
        </w:rPr>
      </w:pPr>
    </w:p>
    <w:p w14:paraId="35A8AFE7" w14:textId="23710058" w:rsidR="00C370B4" w:rsidRDefault="00C370B4" w:rsidP="00864B8E">
      <w:pPr>
        <w:spacing w:line="480" w:lineRule="auto"/>
        <w:jc w:val="both"/>
        <w:rPr>
          <w:rFonts w:ascii="Times New Roman" w:hAnsi="Times New Roman" w:cs="Times New Roman"/>
          <w:sz w:val="24"/>
          <w:szCs w:val="24"/>
        </w:rPr>
      </w:pPr>
    </w:p>
    <w:p w14:paraId="4126F820" w14:textId="0F09BA65" w:rsidR="00C370B4" w:rsidRDefault="00C370B4" w:rsidP="00864B8E">
      <w:pPr>
        <w:spacing w:line="480" w:lineRule="auto"/>
        <w:jc w:val="both"/>
        <w:rPr>
          <w:rFonts w:ascii="Times New Roman" w:hAnsi="Times New Roman" w:cs="Times New Roman"/>
          <w:sz w:val="24"/>
          <w:szCs w:val="24"/>
        </w:rPr>
      </w:pPr>
    </w:p>
    <w:p w14:paraId="03407535" w14:textId="5ADD34CA" w:rsidR="00C370B4" w:rsidRDefault="00C370B4" w:rsidP="00864B8E">
      <w:pPr>
        <w:spacing w:line="480" w:lineRule="auto"/>
        <w:jc w:val="both"/>
        <w:rPr>
          <w:rFonts w:ascii="Times New Roman" w:hAnsi="Times New Roman" w:cs="Times New Roman"/>
          <w:sz w:val="24"/>
          <w:szCs w:val="24"/>
        </w:rPr>
      </w:pPr>
    </w:p>
    <w:p w14:paraId="5E808BB9" w14:textId="10DC3BE6" w:rsidR="00C370B4" w:rsidRPr="002B6472" w:rsidRDefault="00C370B4" w:rsidP="00C370B4">
      <w:pPr>
        <w:spacing w:line="480" w:lineRule="auto"/>
        <w:jc w:val="both"/>
        <w:rPr>
          <w:rFonts w:ascii="Times New Roman" w:eastAsia="Arial" w:hAnsi="Times New Roman" w:cs="Times New Roman"/>
          <w:b/>
          <w:sz w:val="24"/>
          <w:szCs w:val="24"/>
        </w:rPr>
      </w:pPr>
      <w:bookmarkStart w:id="4" w:name="_Hlk513675688"/>
      <w:bookmarkEnd w:id="4"/>
      <w:r w:rsidRPr="002B6472">
        <w:rPr>
          <w:rFonts w:ascii="Times New Roman" w:eastAsia="Arial" w:hAnsi="Times New Roman" w:cs="Times New Roman"/>
          <w:b/>
          <w:sz w:val="24"/>
          <w:szCs w:val="24"/>
        </w:rPr>
        <w:lastRenderedPageBreak/>
        <w:t>2</w:t>
      </w:r>
      <w:r w:rsidRPr="002B6472">
        <w:rPr>
          <w:rFonts w:ascii="Times New Roman" w:eastAsia="Arial" w:hAnsi="Times New Roman" w:cs="Times New Roman"/>
          <w:b/>
          <w:sz w:val="24"/>
          <w:szCs w:val="24"/>
        </w:rPr>
        <w:tab/>
        <w:t>Chapter 2</w:t>
      </w:r>
      <w:r w:rsidR="00310CDD" w:rsidRPr="002B6472">
        <w:rPr>
          <w:rFonts w:ascii="Times New Roman" w:eastAsia="Arial" w:hAnsi="Times New Roman" w:cs="Times New Roman"/>
          <w:b/>
          <w:sz w:val="24"/>
          <w:szCs w:val="24"/>
        </w:rPr>
        <w:tab/>
      </w:r>
      <w:r w:rsidR="00310CDD" w:rsidRPr="002B6472">
        <w:rPr>
          <w:rFonts w:ascii="Times New Roman" w:eastAsia="Arial" w:hAnsi="Times New Roman" w:cs="Times New Roman"/>
          <w:b/>
          <w:sz w:val="24"/>
          <w:szCs w:val="24"/>
        </w:rPr>
        <w:tab/>
      </w:r>
      <w:r w:rsidR="00310CDD" w:rsidRPr="002B6472">
        <w:rPr>
          <w:rFonts w:ascii="Times New Roman" w:eastAsia="Arial" w:hAnsi="Times New Roman" w:cs="Times New Roman"/>
          <w:b/>
          <w:sz w:val="24"/>
          <w:szCs w:val="24"/>
        </w:rPr>
        <w:tab/>
        <w:t>Literature Review</w:t>
      </w:r>
    </w:p>
    <w:p w14:paraId="047D229C" w14:textId="591B2ED5"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2.1</w:t>
      </w:r>
      <w:r w:rsidRPr="002B6472">
        <w:rPr>
          <w:rFonts w:ascii="Times New Roman" w:eastAsia="Arial" w:hAnsi="Times New Roman" w:cs="Times New Roman"/>
          <w:b/>
          <w:sz w:val="24"/>
          <w:szCs w:val="24"/>
        </w:rPr>
        <w:tab/>
      </w:r>
      <w:r w:rsidR="00310CDD" w:rsidRPr="002B6472">
        <w:rPr>
          <w:rFonts w:ascii="Times New Roman" w:eastAsia="Arial" w:hAnsi="Times New Roman" w:cs="Times New Roman"/>
          <w:b/>
          <w:sz w:val="24"/>
          <w:szCs w:val="24"/>
        </w:rPr>
        <w:t>Introduction</w:t>
      </w:r>
    </w:p>
    <w:p w14:paraId="4FA56B73" w14:textId="60B23CB7" w:rsidR="00C370B4" w:rsidRPr="003663E2" w:rsidRDefault="00C370B4" w:rsidP="00C370B4">
      <w:pPr>
        <w:spacing w:line="480" w:lineRule="auto"/>
        <w:jc w:val="both"/>
        <w:rPr>
          <w:rFonts w:ascii="Times New Roman" w:eastAsia="Arial" w:hAnsi="Times New Roman" w:cs="Times New Roman"/>
          <w:sz w:val="24"/>
          <w:szCs w:val="24"/>
        </w:rPr>
      </w:pPr>
      <w:r w:rsidRPr="003663E2">
        <w:rPr>
          <w:rFonts w:ascii="Times New Roman" w:eastAsia="Arial" w:hAnsi="Times New Roman" w:cs="Times New Roman"/>
          <w:sz w:val="24"/>
          <w:szCs w:val="24"/>
        </w:rPr>
        <w:t>According to Fink (2005</w:t>
      </w:r>
      <w:r w:rsidR="00486797" w:rsidRPr="003663E2">
        <w:rPr>
          <w:rFonts w:ascii="Times New Roman" w:eastAsia="Arial" w:hAnsi="Times New Roman" w:cs="Times New Roman"/>
          <w:sz w:val="24"/>
          <w:szCs w:val="24"/>
        </w:rPr>
        <w:t>), literature</w:t>
      </w:r>
      <w:r w:rsidRPr="003663E2">
        <w:rPr>
          <w:rFonts w:ascii="Times New Roman" w:eastAsia="Arial" w:hAnsi="Times New Roman" w:cs="Times New Roman"/>
          <w:sz w:val="24"/>
          <w:szCs w:val="24"/>
        </w:rPr>
        <w:t xml:space="preserve"> review is “a systematic, explicit, and reproducible method for identifying, evaluating, and synthesizing the existing body of completed and recorded work produced by researchers, scholars, and practitioners.” (p3). This chapter explores the broader theoretical context of the research problem and identifies specific theory applicable to this study. As a regulatory approach, plastic shopping bag proscription has been implemented worldwide at national, regional and town level in various forms ranging from a complete proscription to a proscription targeting thin plastic bags and exempting thick re-usable plastic bags and biodegradable bags.  The focus of the literature reviewed in this chapter is to identify a selection of plastic carrier bag proscription initiatives implemented at different jurisdiction levels, with different dynamics and levels of involvement worldwide by identifying proscription cases. The literature reviewed also highlights key operational considerations for plastic carrier bag proscription. </w:t>
      </w:r>
    </w:p>
    <w:p w14:paraId="1817FE23"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2.2</w:t>
      </w:r>
      <w:r w:rsidRPr="002B6472">
        <w:rPr>
          <w:rFonts w:ascii="Times New Roman" w:eastAsia="Arial" w:hAnsi="Times New Roman" w:cs="Times New Roman"/>
          <w:b/>
          <w:sz w:val="24"/>
          <w:szCs w:val="24"/>
        </w:rPr>
        <w:tab/>
        <w:t>What does a plastic bag proscription entail?</w:t>
      </w:r>
    </w:p>
    <w:p w14:paraId="157B8B24" w14:textId="015C1704" w:rsidR="009D6A1B" w:rsidRDefault="00C370B4" w:rsidP="00C370B4">
      <w:pPr>
        <w:spacing w:line="480" w:lineRule="auto"/>
        <w:jc w:val="both"/>
        <w:rPr>
          <w:rFonts w:ascii="Times New Roman" w:eastAsia="Arial" w:hAnsi="Times New Roman" w:cs="Times New Roman"/>
          <w:sz w:val="24"/>
          <w:szCs w:val="24"/>
        </w:rPr>
      </w:pPr>
      <w:r w:rsidRPr="003663E2">
        <w:rPr>
          <w:rFonts w:ascii="Times New Roman" w:eastAsia="Arial" w:hAnsi="Times New Roman" w:cs="Times New Roman"/>
          <w:sz w:val="24"/>
          <w:szCs w:val="24"/>
        </w:rPr>
        <w:t xml:space="preserve">Although Miller (2012) argues that as a regulatory </w:t>
      </w:r>
      <w:r w:rsidR="00486797" w:rsidRPr="003663E2">
        <w:rPr>
          <w:rFonts w:ascii="Times New Roman" w:eastAsia="Arial" w:hAnsi="Times New Roman" w:cs="Times New Roman"/>
          <w:sz w:val="24"/>
          <w:szCs w:val="24"/>
        </w:rPr>
        <w:t>approach, proscription</w:t>
      </w:r>
      <w:r w:rsidRPr="003663E2">
        <w:rPr>
          <w:rFonts w:ascii="Times New Roman" w:eastAsia="Arial" w:hAnsi="Times New Roman" w:cs="Times New Roman"/>
          <w:sz w:val="24"/>
          <w:szCs w:val="24"/>
        </w:rPr>
        <w:t xml:space="preserve"> means an outright proscription, other forms of regulatory based bans have been formulated and implemented worldwide. A report produced by AEA Technology on single use bags for the Welsh Assembly Government identifies various other forms of plastic bag proscription which include a proscription based on thickness of the bag with exemptions on other types plastic bags, bans based on voluntary action, bans imposed by legislation and bans based on jurisdiction levels. Holland et al (2009). These are some of the forms of plastic bag prohibition that this study has focused on. Despite the charge for single use plastic bags being regarded as “a proscription on free plastic bags”, it was considered in the context of this study </w:t>
      </w:r>
      <w:r w:rsidR="00797253">
        <w:rPr>
          <w:rFonts w:ascii="Times New Roman" w:eastAsia="Arial" w:hAnsi="Times New Roman" w:cs="Times New Roman"/>
          <w:sz w:val="24"/>
          <w:szCs w:val="24"/>
        </w:rPr>
        <w:t xml:space="preserve">purely </w:t>
      </w:r>
      <w:r w:rsidRPr="003663E2">
        <w:rPr>
          <w:rFonts w:ascii="Times New Roman" w:eastAsia="Arial" w:hAnsi="Times New Roman" w:cs="Times New Roman"/>
          <w:sz w:val="24"/>
          <w:szCs w:val="24"/>
        </w:rPr>
        <w:t xml:space="preserve">as a charge. </w:t>
      </w:r>
    </w:p>
    <w:p w14:paraId="6B7D32A5" w14:textId="2BCE11D7" w:rsidR="00C370B4" w:rsidRPr="003663E2" w:rsidRDefault="00C370B4" w:rsidP="00C370B4">
      <w:pPr>
        <w:spacing w:line="480" w:lineRule="auto"/>
        <w:jc w:val="both"/>
        <w:rPr>
          <w:rFonts w:ascii="Times New Roman" w:eastAsia="Arial" w:hAnsi="Times New Roman" w:cs="Times New Roman"/>
          <w:sz w:val="24"/>
          <w:szCs w:val="24"/>
        </w:rPr>
      </w:pPr>
      <w:r w:rsidRPr="003663E2">
        <w:rPr>
          <w:rFonts w:ascii="Times New Roman" w:eastAsia="Arial" w:hAnsi="Times New Roman" w:cs="Times New Roman"/>
          <w:sz w:val="24"/>
          <w:szCs w:val="24"/>
        </w:rPr>
        <w:lastRenderedPageBreak/>
        <w:t xml:space="preserve">Although the proscription on free plastic carrier bags has been extensively explored, it has not </w:t>
      </w:r>
      <w:r w:rsidR="00B37B4C">
        <w:rPr>
          <w:rFonts w:ascii="Times New Roman" w:eastAsia="Arial" w:hAnsi="Times New Roman" w:cs="Times New Roman"/>
          <w:sz w:val="24"/>
          <w:szCs w:val="24"/>
        </w:rPr>
        <w:t xml:space="preserve">been </w:t>
      </w:r>
      <w:r w:rsidRPr="003663E2">
        <w:rPr>
          <w:rFonts w:ascii="Times New Roman" w:eastAsia="Arial" w:hAnsi="Times New Roman" w:cs="Times New Roman"/>
          <w:sz w:val="24"/>
          <w:szCs w:val="24"/>
        </w:rPr>
        <w:t>discussed in this chapter.</w:t>
      </w:r>
    </w:p>
    <w:p w14:paraId="3D0CCB0B"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2.3</w:t>
      </w:r>
      <w:r w:rsidRPr="002B6472">
        <w:rPr>
          <w:rFonts w:ascii="Times New Roman" w:eastAsia="Arial" w:hAnsi="Times New Roman" w:cs="Times New Roman"/>
          <w:b/>
          <w:sz w:val="24"/>
          <w:szCs w:val="24"/>
        </w:rPr>
        <w:tab/>
        <w:t>The aim of plastic bag prohibition</w:t>
      </w:r>
    </w:p>
    <w:p w14:paraId="2ED63C70"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2.3.1</w:t>
      </w:r>
      <w:r w:rsidRPr="002B6472">
        <w:rPr>
          <w:rFonts w:ascii="Times New Roman" w:eastAsia="Arial" w:hAnsi="Times New Roman" w:cs="Times New Roman"/>
          <w:b/>
          <w:sz w:val="24"/>
          <w:szCs w:val="24"/>
        </w:rPr>
        <w:tab/>
        <w:t>Changing Consumer attitude and behaviour</w:t>
      </w:r>
    </w:p>
    <w:p w14:paraId="6BD96D8D" w14:textId="77777777" w:rsidR="00C370B4" w:rsidRPr="003663E2" w:rsidRDefault="00C370B4" w:rsidP="00C370B4">
      <w:pPr>
        <w:spacing w:line="480" w:lineRule="auto"/>
        <w:jc w:val="both"/>
        <w:rPr>
          <w:rFonts w:ascii="Times New Roman" w:eastAsia="Arial" w:hAnsi="Times New Roman" w:cs="Times New Roman"/>
          <w:sz w:val="24"/>
          <w:szCs w:val="24"/>
        </w:rPr>
      </w:pPr>
      <w:r w:rsidRPr="003663E2">
        <w:rPr>
          <w:rFonts w:ascii="Times New Roman" w:eastAsia="Arial" w:hAnsi="Times New Roman" w:cs="Times New Roman"/>
          <w:sz w:val="24"/>
          <w:szCs w:val="24"/>
        </w:rPr>
        <w:t>Unlike the plastic bag charge which has been implemented with the primary goal of reducing plastic carrier bags in circulation, proscription aims at avoiding plastic use which is the most preferable target in achieving environmental sustainability as presented in the waste management hierarchy in figure 1 below.</w:t>
      </w:r>
    </w:p>
    <w:p w14:paraId="0F4CA466" w14:textId="77777777" w:rsidR="00C370B4" w:rsidRPr="003663E2" w:rsidRDefault="00C370B4" w:rsidP="00C370B4">
      <w:pPr>
        <w:spacing w:after="0" w:line="480" w:lineRule="auto"/>
        <w:jc w:val="center"/>
        <w:rPr>
          <w:rFonts w:ascii="Times New Roman" w:eastAsia="Arial" w:hAnsi="Times New Roman" w:cs="Times New Roman"/>
          <w:sz w:val="24"/>
          <w:szCs w:val="24"/>
        </w:rPr>
      </w:pPr>
      <w:r w:rsidRPr="003663E2">
        <w:rPr>
          <w:rFonts w:ascii="Times New Roman" w:eastAsia="Arial" w:hAnsi="Times New Roman" w:cs="Times New Roman"/>
          <w:noProof/>
          <w:sz w:val="24"/>
          <w:szCs w:val="24"/>
          <w:lang w:eastAsia="en-GB"/>
        </w:rPr>
        <w:drawing>
          <wp:inline distT="0" distB="0" distL="0" distR="0" wp14:anchorId="5F6C014B" wp14:editId="4D7A79DB">
            <wp:extent cx="4600575" cy="36671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00575" cy="3667125"/>
                    </a:xfrm>
                    <a:prstGeom prst="rect">
                      <a:avLst/>
                    </a:prstGeom>
                    <a:noFill/>
                    <a:ln>
                      <a:noFill/>
                    </a:ln>
                  </pic:spPr>
                </pic:pic>
              </a:graphicData>
            </a:graphic>
          </wp:inline>
        </w:drawing>
      </w:r>
    </w:p>
    <w:p w14:paraId="0A4B9F5F" w14:textId="77777777" w:rsidR="00C370B4" w:rsidRPr="003663E2" w:rsidRDefault="00C370B4" w:rsidP="00C370B4">
      <w:pPr>
        <w:spacing w:after="0" w:line="480" w:lineRule="auto"/>
        <w:rPr>
          <w:rFonts w:ascii="Times New Roman" w:eastAsia="Arial" w:hAnsi="Times New Roman" w:cs="Times New Roman"/>
          <w:sz w:val="24"/>
          <w:szCs w:val="24"/>
        </w:rPr>
      </w:pPr>
      <w:r w:rsidRPr="003663E2">
        <w:rPr>
          <w:rFonts w:ascii="Times New Roman" w:eastAsia="Arial" w:hAnsi="Times New Roman" w:cs="Times New Roman"/>
          <w:sz w:val="24"/>
          <w:szCs w:val="24"/>
        </w:rPr>
        <w:t xml:space="preserve">Figure 1: Waste management hierarchy                        Source: </w:t>
      </w:r>
      <w:bookmarkStart w:id="5" w:name="_Hlk513251117"/>
      <w:r w:rsidRPr="003663E2">
        <w:rPr>
          <w:rFonts w:ascii="Times New Roman" w:eastAsia="Arial" w:hAnsi="Times New Roman" w:cs="Times New Roman"/>
          <w:sz w:val="24"/>
          <w:szCs w:val="24"/>
        </w:rPr>
        <w:t>ZeroWasteSA, 2015</w:t>
      </w:r>
    </w:p>
    <w:bookmarkEnd w:id="5"/>
    <w:p w14:paraId="122DA97A" w14:textId="77777777" w:rsidR="00C370B4" w:rsidRPr="003663E2" w:rsidRDefault="00C370B4" w:rsidP="00C370B4">
      <w:pPr>
        <w:spacing w:line="480" w:lineRule="auto"/>
        <w:jc w:val="both"/>
        <w:rPr>
          <w:rFonts w:ascii="Times New Roman" w:eastAsia="Arial" w:hAnsi="Times New Roman" w:cs="Times New Roman"/>
          <w:sz w:val="24"/>
          <w:szCs w:val="24"/>
        </w:rPr>
      </w:pPr>
    </w:p>
    <w:p w14:paraId="6C36CDFA" w14:textId="77777777" w:rsidR="009D6A1B" w:rsidRDefault="00C370B4" w:rsidP="00C370B4">
      <w:pPr>
        <w:spacing w:line="480" w:lineRule="auto"/>
        <w:jc w:val="both"/>
        <w:rPr>
          <w:rFonts w:ascii="Times New Roman" w:eastAsia="Arial" w:hAnsi="Times New Roman" w:cs="Times New Roman"/>
          <w:sz w:val="24"/>
          <w:szCs w:val="24"/>
        </w:rPr>
      </w:pPr>
      <w:r w:rsidRPr="003663E2">
        <w:rPr>
          <w:rFonts w:ascii="Times New Roman" w:eastAsia="Arial" w:hAnsi="Times New Roman" w:cs="Times New Roman"/>
          <w:sz w:val="24"/>
          <w:szCs w:val="24"/>
        </w:rPr>
        <w:t xml:space="preserve">One of the key hurdles in successfully regulating the use of plastic bags is the consumer behaviours and attitudes which are entrenched and habitual. </w:t>
      </w:r>
    </w:p>
    <w:p w14:paraId="7CCB5601" w14:textId="61911A08" w:rsidR="00C370B4" w:rsidRPr="003663E2" w:rsidRDefault="00C370B4" w:rsidP="00C370B4">
      <w:pPr>
        <w:spacing w:line="480" w:lineRule="auto"/>
        <w:jc w:val="both"/>
        <w:rPr>
          <w:rFonts w:ascii="Times New Roman" w:eastAsia="Arial" w:hAnsi="Times New Roman" w:cs="Times New Roman"/>
          <w:sz w:val="24"/>
          <w:szCs w:val="24"/>
        </w:rPr>
      </w:pPr>
      <w:r w:rsidRPr="003663E2">
        <w:rPr>
          <w:rFonts w:ascii="Times New Roman" w:eastAsia="Arial" w:hAnsi="Times New Roman" w:cs="Times New Roman"/>
          <w:sz w:val="24"/>
          <w:szCs w:val="24"/>
        </w:rPr>
        <w:lastRenderedPageBreak/>
        <w:t xml:space="preserve">This view is supported by Geller (1989) who argues that the greatest impact in addressing environmental issues requires a change in people’s behaviour on a large scale and over a long period. The behaviour of the consumers which has an important bearing on the amount of plastic carrier bags used, recycled and disposed of can be modified by various policy </w:t>
      </w:r>
      <w:r w:rsidR="00486797" w:rsidRPr="003663E2">
        <w:rPr>
          <w:rFonts w:ascii="Times New Roman" w:eastAsia="Arial" w:hAnsi="Times New Roman" w:cs="Times New Roman"/>
          <w:sz w:val="24"/>
          <w:szCs w:val="24"/>
        </w:rPr>
        <w:t>framework</w:t>
      </w:r>
      <w:r w:rsidRPr="003663E2">
        <w:rPr>
          <w:rFonts w:ascii="Times New Roman" w:eastAsia="Arial" w:hAnsi="Times New Roman" w:cs="Times New Roman"/>
          <w:sz w:val="24"/>
          <w:szCs w:val="24"/>
        </w:rPr>
        <w:t xml:space="preserve">. Kwong (2014) Ritch et al (2009). </w:t>
      </w:r>
    </w:p>
    <w:p w14:paraId="1FAF5668" w14:textId="42482D8F" w:rsidR="00C370B4" w:rsidRPr="003663E2" w:rsidRDefault="00C370B4" w:rsidP="00C370B4">
      <w:pPr>
        <w:spacing w:line="480" w:lineRule="auto"/>
        <w:jc w:val="both"/>
        <w:rPr>
          <w:rFonts w:ascii="Times New Roman" w:eastAsia="Arial" w:hAnsi="Times New Roman" w:cs="Times New Roman"/>
          <w:sz w:val="24"/>
          <w:szCs w:val="24"/>
        </w:rPr>
      </w:pPr>
      <w:r w:rsidRPr="003663E2">
        <w:rPr>
          <w:rFonts w:ascii="Times New Roman" w:eastAsia="Arial" w:hAnsi="Times New Roman" w:cs="Times New Roman"/>
          <w:sz w:val="24"/>
          <w:szCs w:val="24"/>
        </w:rPr>
        <w:t xml:space="preserve">According to Geller (1989), consumer behaviour can be altered by intervention at a public policy level through such mechanisms as a coercive approach which utilises legislation to ban the use of plastic bags which has been implemented at national, regional and city/town level in various parts of the world with varying levels of success. Ritch et </w:t>
      </w:r>
      <w:r w:rsidR="00486797" w:rsidRPr="003663E2">
        <w:rPr>
          <w:rFonts w:ascii="Times New Roman" w:eastAsia="Arial" w:hAnsi="Times New Roman" w:cs="Times New Roman"/>
          <w:sz w:val="24"/>
          <w:szCs w:val="24"/>
        </w:rPr>
        <w:t>al, (2009</w:t>
      </w:r>
      <w:r w:rsidRPr="003663E2">
        <w:rPr>
          <w:rFonts w:ascii="Times New Roman" w:eastAsia="Arial" w:hAnsi="Times New Roman" w:cs="Times New Roman"/>
          <w:sz w:val="24"/>
          <w:szCs w:val="24"/>
        </w:rPr>
        <w:t>). Although bans are deemed to decrease customer freedom as highlighted by Coulter (2009), proscriptions are vastly effective due to the ability to disrupt consumer behaviour by removing choice. Carrigan et al (2011). According to UNEP (2005), proscription has proven particularly successful in areas with “high vulnerability to litter, single use character, low (if any) price and poor recycling feasibility” (p.43).</w:t>
      </w:r>
    </w:p>
    <w:p w14:paraId="27022221"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2.4</w:t>
      </w:r>
      <w:r w:rsidRPr="002B6472">
        <w:rPr>
          <w:rFonts w:ascii="Times New Roman" w:eastAsia="Arial" w:hAnsi="Times New Roman" w:cs="Times New Roman"/>
          <w:b/>
          <w:sz w:val="24"/>
          <w:szCs w:val="24"/>
        </w:rPr>
        <w:tab/>
        <w:t>Implementation Levels of Proscription</w:t>
      </w:r>
    </w:p>
    <w:p w14:paraId="17E417E5" w14:textId="77777777"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t>2.4.1</w:t>
      </w:r>
      <w:r w:rsidRPr="002B6472">
        <w:rPr>
          <w:rFonts w:ascii="Times New Roman" w:eastAsia="Arial" w:hAnsi="Times New Roman" w:cs="Times New Roman"/>
          <w:b/>
          <w:color w:val="000000"/>
          <w:sz w:val="24"/>
          <w:szCs w:val="24"/>
        </w:rPr>
        <w:tab/>
        <w:t>National level Plastic Bag Proscription</w:t>
      </w:r>
    </w:p>
    <w:p w14:paraId="24755FBE" w14:textId="196428B3" w:rsidR="00C370B4"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Despite being a global problem, there is no networked, coordinated and simultaneous worldwide plastic bag policies. Clapp and Swanston (2009). As such, individual countries have developed and implemented policies at national level such as prohibition that address individual concerns. According to the BIO Intelligence Service (2011) national level proscription (which is a jurisdictional level policy) seem to be favoured more by developing countries due </w:t>
      </w:r>
      <w:r w:rsidR="00B37B4C">
        <w:rPr>
          <w:rFonts w:ascii="Times New Roman" w:eastAsia="Arial" w:hAnsi="Times New Roman" w:cs="Times New Roman"/>
          <w:color w:val="000000"/>
          <w:sz w:val="24"/>
          <w:szCs w:val="24"/>
        </w:rPr>
        <w:t xml:space="preserve">to </w:t>
      </w:r>
      <w:r w:rsidRPr="003663E2">
        <w:rPr>
          <w:rFonts w:ascii="Times New Roman" w:eastAsia="Arial" w:hAnsi="Times New Roman" w:cs="Times New Roman"/>
          <w:color w:val="000000"/>
          <w:sz w:val="24"/>
          <w:szCs w:val="24"/>
        </w:rPr>
        <w:t xml:space="preserve">lack of waste collection systems, lack of treatment systems and it is easy to enforce. </w:t>
      </w:r>
    </w:p>
    <w:p w14:paraId="45E6D4AA"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Table 1 at Appendix A lists some of the prominent cases of successful implementation of national prohibition of either single use plastic carrier bags or all</w:t>
      </w:r>
      <w:r>
        <w:rPr>
          <w:rFonts w:ascii="Times New Roman" w:eastAsia="Arial" w:hAnsi="Times New Roman" w:cs="Times New Roman"/>
          <w:color w:val="000000"/>
          <w:sz w:val="24"/>
          <w:szCs w:val="24"/>
        </w:rPr>
        <w:t xml:space="preserve"> types of plastic carrier bags. </w:t>
      </w:r>
      <w:r w:rsidRPr="003663E2">
        <w:rPr>
          <w:rFonts w:ascii="Times New Roman" w:eastAsia="Arial" w:hAnsi="Times New Roman" w:cs="Times New Roman"/>
          <w:color w:val="000000"/>
          <w:sz w:val="24"/>
          <w:szCs w:val="24"/>
        </w:rPr>
        <w:t>The table also outlines the implementation approaches and the results of national level proscription.</w:t>
      </w:r>
    </w:p>
    <w:p w14:paraId="43795307" w14:textId="77777777"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lastRenderedPageBreak/>
        <w:t>2.4.2</w:t>
      </w:r>
      <w:r w:rsidRPr="002B6472">
        <w:rPr>
          <w:rFonts w:ascii="Times New Roman" w:eastAsia="Arial" w:hAnsi="Times New Roman" w:cs="Times New Roman"/>
          <w:b/>
          <w:color w:val="000000"/>
          <w:sz w:val="24"/>
          <w:szCs w:val="24"/>
        </w:rPr>
        <w:tab/>
        <w:t>Jurisdictional Plastic Bag Proscription</w:t>
      </w:r>
    </w:p>
    <w:p w14:paraId="20730225"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Whilst national proscription has proved successful in other countries, it should be noted that where national proscription has not been feasible, bans have successfully been implemented at regional level. This model can be utilised in UK at devolved government level or council level as have been plastic carrier bag charges implemented and governed by different legislation in Wales, England, Scotland and Northern Ireland. </w:t>
      </w:r>
    </w:p>
    <w:p w14:paraId="77260DAB" w14:textId="4A63D3FD"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t>2.4.2.1</w:t>
      </w:r>
      <w:r w:rsidRPr="002B6472">
        <w:rPr>
          <w:rFonts w:ascii="Times New Roman" w:eastAsia="Arial" w:hAnsi="Times New Roman" w:cs="Times New Roman"/>
          <w:b/>
          <w:color w:val="000000"/>
          <w:sz w:val="24"/>
          <w:szCs w:val="24"/>
        </w:rPr>
        <w:tab/>
      </w:r>
      <w:r w:rsidRPr="002B6472">
        <w:rPr>
          <w:rFonts w:ascii="Times New Roman" w:eastAsia="Arial" w:hAnsi="Times New Roman" w:cs="Times New Roman"/>
          <w:b/>
          <w:color w:val="000000"/>
          <w:sz w:val="24"/>
          <w:szCs w:val="24"/>
        </w:rPr>
        <w:tab/>
      </w:r>
      <w:r w:rsidR="00310CDD" w:rsidRPr="002B6472">
        <w:rPr>
          <w:rFonts w:ascii="Times New Roman" w:eastAsia="Arial" w:hAnsi="Times New Roman" w:cs="Times New Roman"/>
          <w:b/>
          <w:color w:val="000000"/>
          <w:sz w:val="24"/>
          <w:szCs w:val="24"/>
        </w:rPr>
        <w:t>The C</w:t>
      </w:r>
      <w:r w:rsidRPr="002B6472">
        <w:rPr>
          <w:rFonts w:ascii="Times New Roman" w:eastAsia="Arial" w:hAnsi="Times New Roman" w:cs="Times New Roman"/>
          <w:b/>
          <w:color w:val="000000"/>
          <w:sz w:val="24"/>
          <w:szCs w:val="24"/>
        </w:rPr>
        <w:t xml:space="preserve">ase of Australia </w:t>
      </w:r>
      <w:r w:rsidR="00310CDD" w:rsidRPr="002B6472">
        <w:rPr>
          <w:rFonts w:ascii="Times New Roman" w:eastAsia="Arial" w:hAnsi="Times New Roman" w:cs="Times New Roman"/>
          <w:b/>
          <w:color w:val="000000"/>
          <w:sz w:val="24"/>
          <w:szCs w:val="24"/>
        </w:rPr>
        <w:t>P</w:t>
      </w:r>
      <w:r w:rsidRPr="002B6472">
        <w:rPr>
          <w:rFonts w:ascii="Times New Roman" w:eastAsia="Arial" w:hAnsi="Times New Roman" w:cs="Times New Roman"/>
          <w:b/>
          <w:color w:val="000000"/>
          <w:sz w:val="24"/>
          <w:szCs w:val="24"/>
        </w:rPr>
        <w:t xml:space="preserve">lastic </w:t>
      </w:r>
      <w:r w:rsidR="00310CDD" w:rsidRPr="002B6472">
        <w:rPr>
          <w:rFonts w:ascii="Times New Roman" w:eastAsia="Arial" w:hAnsi="Times New Roman" w:cs="Times New Roman"/>
          <w:b/>
          <w:color w:val="000000"/>
          <w:sz w:val="24"/>
          <w:szCs w:val="24"/>
        </w:rPr>
        <w:t>S</w:t>
      </w:r>
      <w:r w:rsidRPr="002B6472">
        <w:rPr>
          <w:rFonts w:ascii="Times New Roman" w:eastAsia="Arial" w:hAnsi="Times New Roman" w:cs="Times New Roman"/>
          <w:b/>
          <w:color w:val="000000"/>
          <w:sz w:val="24"/>
          <w:szCs w:val="24"/>
        </w:rPr>
        <w:t xml:space="preserve">hopping </w:t>
      </w:r>
      <w:r w:rsidR="00310CDD" w:rsidRPr="002B6472">
        <w:rPr>
          <w:rFonts w:ascii="Times New Roman" w:eastAsia="Arial" w:hAnsi="Times New Roman" w:cs="Times New Roman"/>
          <w:b/>
          <w:color w:val="000000"/>
          <w:sz w:val="24"/>
          <w:szCs w:val="24"/>
        </w:rPr>
        <w:t>B</w:t>
      </w:r>
      <w:r w:rsidRPr="002B6472">
        <w:rPr>
          <w:rFonts w:ascii="Times New Roman" w:eastAsia="Arial" w:hAnsi="Times New Roman" w:cs="Times New Roman"/>
          <w:b/>
          <w:color w:val="000000"/>
          <w:sz w:val="24"/>
          <w:szCs w:val="24"/>
        </w:rPr>
        <w:t xml:space="preserve">ag </w:t>
      </w:r>
      <w:r w:rsidR="00310CDD" w:rsidRPr="002B6472">
        <w:rPr>
          <w:rFonts w:ascii="Times New Roman" w:eastAsia="Arial" w:hAnsi="Times New Roman" w:cs="Times New Roman"/>
          <w:b/>
          <w:color w:val="000000"/>
          <w:sz w:val="24"/>
          <w:szCs w:val="24"/>
        </w:rPr>
        <w:t>P</w:t>
      </w:r>
      <w:r w:rsidRPr="002B6472">
        <w:rPr>
          <w:rFonts w:ascii="Times New Roman" w:eastAsia="Arial" w:hAnsi="Times New Roman" w:cs="Times New Roman"/>
          <w:b/>
          <w:color w:val="000000"/>
          <w:sz w:val="24"/>
          <w:szCs w:val="24"/>
        </w:rPr>
        <w:t>roscription</w:t>
      </w:r>
    </w:p>
    <w:p w14:paraId="09E75D39"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One of the countries where regional level proscription has successfully been implemented is Australia. Despite the Australia’s Environment Protection and Heritage Council Committee committing to phasing out single use carrier bags by 2009, the Government adopted collaborative federalism which requires consensus of all six states and two self-governing territories on measures to be implemented at national level. A Decision Regulatory Impact Statement released in 2008 revealed no national consensus was reached on prohibition due to some states preferring a plastic bag charge. DEHP (2017). Despite a lack of consensus, The Environment and Planning Committee of the Parliament of Victoria (2017) identifies regulated bans that have been successfully implemented at state and jurisdiction level as follows: </w:t>
      </w:r>
    </w:p>
    <w:p w14:paraId="0BF0102D"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South Australia Government enacted the Plastic Shopping Bag (Waste Avoidance) Act 2008 which prohibit retailers from selling and giving away thin, single use plastic bags to consumers for the purposes of carrying goods. Any breach of the ACT attracts a maximum fine of $5000 and an expiation fee of $315.  </w:t>
      </w:r>
    </w:p>
    <w:p w14:paraId="13A9583B"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The ACT also requires retailers and manufacturers to properly identify plastic shopping bags with any misrepresentation leading to a maximum penalty of $ 20,000. </w:t>
      </w:r>
    </w:p>
    <w:p w14:paraId="62AA86A7"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lastRenderedPageBreak/>
        <w:t xml:space="preserve">The South Australian plastic bag proscription is similar and mirrored in Tasmania through the Plastic Bag proscription ACT 2013 and the Northern territory through the Northern Territory Environmental Protection (Beverages Containers and Plastic Bags) Act 2011 in terms of banning thin plastic shopping bags and accurate representation of plastic bag products. </w:t>
      </w:r>
    </w:p>
    <w:p w14:paraId="72F30958" w14:textId="0D88D101"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In 2010, the Australia Capital Territory implemented the Plastic Bags proscription ACT 2010 which was based on a comprehensive community and retailer engagement and education campaign. To ensure compliance, the Government’s office of regulatory services carries out regular inspections.  Between July and October 2011, a total of 1,734 were carried. Non-compliance is penalised by various measures ranging from verbal warnings, formal written warnings to individual and corporate penalty fines. The bans in all the four jurisdictions above exempt biodegradable bags that meet Australian Standard 4736, heavier plastic bags and bags integral to packaging of frozen foods, bread, fruit and vegetables. Parliament of Victoria Environment and Planning Committee (2016). DEHP (2017).</w:t>
      </w:r>
    </w:p>
    <w:p w14:paraId="70BA7C49" w14:textId="5EFC7037" w:rsidR="00C370B4" w:rsidRPr="002B6472" w:rsidRDefault="00310CDD"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t>2.4.2.2</w:t>
      </w:r>
      <w:r w:rsidRPr="002B6472">
        <w:rPr>
          <w:rFonts w:ascii="Times New Roman" w:eastAsia="Arial" w:hAnsi="Times New Roman" w:cs="Times New Roman"/>
          <w:b/>
          <w:color w:val="000000"/>
          <w:sz w:val="24"/>
          <w:szCs w:val="24"/>
        </w:rPr>
        <w:tab/>
      </w:r>
      <w:r w:rsidR="00C370B4" w:rsidRPr="002B6472">
        <w:rPr>
          <w:rFonts w:ascii="Times New Roman" w:eastAsia="Arial" w:hAnsi="Times New Roman" w:cs="Times New Roman"/>
          <w:b/>
          <w:color w:val="000000"/>
          <w:sz w:val="24"/>
          <w:szCs w:val="24"/>
        </w:rPr>
        <w:t>The Results of the Plastic Shopping Bag Proscription in Australia</w:t>
      </w:r>
    </w:p>
    <w:p w14:paraId="3B042728" w14:textId="77777777" w:rsidR="0052789E"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Various post implementation studies have revealed positive results ranging from a drop-in plastic bags given out by retailers, a drop-in litter attributed to plastic carrier bags and an increase in public support for proscription. According to Clean Up Australia (2015), a survey carried out a month after implementation showed that proscription in South Australia resulted in a 30% increase of consumers taking re-usable bags. A review carried out in ACT in 2014 showed that the proscription had a positive effect on the behaviour and attitude of consumers with 84% of primary shoppers (N-600) indicating that they use re-usable bags an increase from 44% before the proscription was implemented. </w:t>
      </w:r>
    </w:p>
    <w:p w14:paraId="3098B815" w14:textId="77777777" w:rsidR="00FD61D1"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In South Australia the number of plastic bags per year was also reported to have dropped by almost 400 million. The reduction was also reported in Northern Territory where a review carried out in 2014 showed a drop by 30 million bags. Clean Up Australia (2015), DEHP (2017). </w:t>
      </w:r>
    </w:p>
    <w:p w14:paraId="3D3EFE85" w14:textId="20BA92A6"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lastRenderedPageBreak/>
        <w:t xml:space="preserve">An ACT Government study conducted in 2014 showed an increase in public support for the proscription to 65% in comparison to 58% support in 2012 and a decrease in the number of people against the proscription to 24% in 2014 compared to 33% in 2012. ACT (2014). Another post implementation survey showed that 81% of respondents were highly supportive of the proscription. DEHP (2017). The proscription also produced other unintended consequences such as increased levels of shopping basket and shopping trolley theft and the requirement to provide further training for staff in the use of new bags and handling aggravated customers. ACT (2012). </w:t>
      </w:r>
    </w:p>
    <w:p w14:paraId="40072143" w14:textId="6C93D843" w:rsidR="00687B42" w:rsidRPr="00687B4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An analysis of the Keep Australia Beautiful (KAB) national litter index audits carried out in Australia every November and May has revealed a decline in the plastic bag litter in all the jurisdiction that have a plastic bag proscription post plastic bag proscription introduction in 2012 compared to 2007/08 as shown in the figure 2 below ACT (2012)</w:t>
      </w:r>
      <w:bookmarkStart w:id="6" w:name="Plastic_bag_bans_elsewhere_in_Australia"/>
      <w:bookmarkStart w:id="7" w:name="2012_Interim_Review_findings"/>
      <w:bookmarkStart w:id="8" w:name="_bookmark0"/>
      <w:bookmarkEnd w:id="6"/>
      <w:bookmarkEnd w:id="7"/>
      <w:bookmarkEnd w:id="8"/>
    </w:p>
    <w:p w14:paraId="67C61713" w14:textId="77777777" w:rsidR="00687B42" w:rsidRDefault="00C370B4" w:rsidP="00C370B4">
      <w:pPr>
        <w:spacing w:line="480" w:lineRule="auto"/>
        <w:jc w:val="both"/>
        <w:rPr>
          <w:rFonts w:ascii="Times New Roman" w:eastAsia="Arial" w:hAnsi="Times New Roman" w:cs="Times New Roman"/>
          <w:iCs/>
          <w:sz w:val="24"/>
          <w:szCs w:val="24"/>
          <w:lang w:val="en-US"/>
        </w:rPr>
      </w:pPr>
      <w:r w:rsidRPr="003663E2">
        <w:rPr>
          <w:rFonts w:ascii="Times New Roman" w:eastAsia="Arial" w:hAnsi="Times New Roman" w:cs="Times New Roman"/>
          <w:bCs/>
          <w:noProof/>
          <w:color w:val="6D6E71"/>
          <w:sz w:val="24"/>
          <w:szCs w:val="24"/>
          <w:lang w:eastAsia="en-GB"/>
        </w:rPr>
        <w:drawing>
          <wp:inline distT="0" distB="0" distL="0" distR="0" wp14:anchorId="6EA197B4" wp14:editId="4845C9BA">
            <wp:extent cx="5462905" cy="1862188"/>
            <wp:effectExtent l="0" t="0" r="4445"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5673" cy="1944942"/>
                    </a:xfrm>
                    <a:prstGeom prst="rect">
                      <a:avLst/>
                    </a:prstGeom>
                    <a:noFill/>
                    <a:ln>
                      <a:noFill/>
                    </a:ln>
                  </pic:spPr>
                </pic:pic>
              </a:graphicData>
            </a:graphic>
          </wp:inline>
        </w:drawing>
      </w:r>
    </w:p>
    <w:p w14:paraId="6E815C5F" w14:textId="7EDC62C5" w:rsidR="00C370B4" w:rsidRPr="003663E2" w:rsidRDefault="00C370B4" w:rsidP="00C370B4">
      <w:pPr>
        <w:spacing w:line="480" w:lineRule="auto"/>
        <w:jc w:val="both"/>
        <w:rPr>
          <w:rFonts w:ascii="Times New Roman" w:eastAsia="Arial" w:hAnsi="Times New Roman" w:cs="Times New Roman"/>
          <w:color w:val="000000"/>
          <w:sz w:val="24"/>
          <w:szCs w:val="24"/>
        </w:rPr>
      </w:pPr>
      <w:r w:rsidRPr="00687B42">
        <w:rPr>
          <w:rFonts w:ascii="Times New Roman" w:eastAsia="Arial" w:hAnsi="Times New Roman" w:cs="Times New Roman"/>
          <w:b/>
          <w:iCs/>
          <w:sz w:val="24"/>
          <w:szCs w:val="24"/>
          <w:lang w:val="en-US"/>
        </w:rPr>
        <w:t>Figure 2</w:t>
      </w:r>
      <w:r w:rsidRPr="003663E2">
        <w:rPr>
          <w:rFonts w:ascii="Times New Roman" w:eastAsia="Arial" w:hAnsi="Times New Roman" w:cs="Times New Roman"/>
          <w:iCs/>
          <w:sz w:val="24"/>
          <w:szCs w:val="24"/>
          <w:lang w:val="en-US"/>
        </w:rPr>
        <w:t xml:space="preserve">: </w:t>
      </w:r>
      <w:bookmarkStart w:id="9" w:name="_Hlk3981188"/>
      <w:r w:rsidRPr="003663E2">
        <w:rPr>
          <w:rFonts w:ascii="Times New Roman" w:eastAsia="Arial" w:hAnsi="Times New Roman" w:cs="Times New Roman"/>
          <w:iCs/>
          <w:sz w:val="24"/>
          <w:szCs w:val="24"/>
          <w:lang w:val="en-US"/>
        </w:rPr>
        <w:t>KAB audit data for the ACT, South Australia, Tasmania and Northern Territory 2007 to 2013 (Bags – supermarket type lightweight shopping bags)</w:t>
      </w:r>
      <w:bookmarkEnd w:id="9"/>
    </w:p>
    <w:p w14:paraId="73C1A1F8" w14:textId="77777777" w:rsidR="00C370B4" w:rsidRPr="003663E2" w:rsidRDefault="00C370B4" w:rsidP="00C370B4">
      <w:pPr>
        <w:kinsoku w:val="0"/>
        <w:overflowPunct w:val="0"/>
        <w:autoSpaceDE w:val="0"/>
        <w:autoSpaceDN w:val="0"/>
        <w:adjustRightInd w:val="0"/>
        <w:spacing w:before="51" w:after="0" w:line="480" w:lineRule="auto"/>
        <w:jc w:val="both"/>
        <w:rPr>
          <w:rFonts w:ascii="Times New Roman" w:eastAsia="Arial" w:hAnsi="Times New Roman" w:cs="Times New Roman"/>
          <w:iCs/>
          <w:sz w:val="24"/>
          <w:szCs w:val="24"/>
          <w:lang w:val="en-US"/>
        </w:rPr>
      </w:pPr>
      <w:r w:rsidRPr="003663E2">
        <w:rPr>
          <w:rFonts w:ascii="Times New Roman" w:eastAsia="Arial" w:hAnsi="Times New Roman" w:cs="Times New Roman"/>
          <w:iCs/>
          <w:sz w:val="24"/>
          <w:szCs w:val="24"/>
          <w:lang w:val="en-US"/>
        </w:rPr>
        <w:t>Source: Keep Australia Beautiful National Litter Index 2007 to 2013 in ACT (2014).</w:t>
      </w:r>
    </w:p>
    <w:p w14:paraId="7CE84686" w14:textId="77777777" w:rsidR="00FD61D1" w:rsidRDefault="00FD61D1" w:rsidP="00C370B4">
      <w:pPr>
        <w:kinsoku w:val="0"/>
        <w:overflowPunct w:val="0"/>
        <w:autoSpaceDE w:val="0"/>
        <w:autoSpaceDN w:val="0"/>
        <w:adjustRightInd w:val="0"/>
        <w:spacing w:before="51" w:after="0" w:line="480" w:lineRule="auto"/>
        <w:jc w:val="both"/>
        <w:rPr>
          <w:rFonts w:ascii="Times New Roman" w:eastAsia="Arial" w:hAnsi="Times New Roman" w:cs="Times New Roman"/>
          <w:b/>
          <w:color w:val="000000"/>
          <w:sz w:val="24"/>
          <w:szCs w:val="24"/>
        </w:rPr>
      </w:pPr>
    </w:p>
    <w:p w14:paraId="27EFE193" w14:textId="77777777" w:rsidR="00FD61D1" w:rsidRDefault="00FD61D1" w:rsidP="00C370B4">
      <w:pPr>
        <w:kinsoku w:val="0"/>
        <w:overflowPunct w:val="0"/>
        <w:autoSpaceDE w:val="0"/>
        <w:autoSpaceDN w:val="0"/>
        <w:adjustRightInd w:val="0"/>
        <w:spacing w:before="51" w:after="0" w:line="480" w:lineRule="auto"/>
        <w:jc w:val="both"/>
        <w:rPr>
          <w:rFonts w:ascii="Times New Roman" w:eastAsia="Arial" w:hAnsi="Times New Roman" w:cs="Times New Roman"/>
          <w:b/>
          <w:color w:val="000000"/>
          <w:sz w:val="24"/>
          <w:szCs w:val="24"/>
        </w:rPr>
      </w:pPr>
    </w:p>
    <w:p w14:paraId="7391B0C0" w14:textId="77777777" w:rsidR="00FD61D1" w:rsidRDefault="00FD61D1" w:rsidP="00C370B4">
      <w:pPr>
        <w:kinsoku w:val="0"/>
        <w:overflowPunct w:val="0"/>
        <w:autoSpaceDE w:val="0"/>
        <w:autoSpaceDN w:val="0"/>
        <w:adjustRightInd w:val="0"/>
        <w:spacing w:before="51" w:after="0" w:line="480" w:lineRule="auto"/>
        <w:jc w:val="both"/>
        <w:rPr>
          <w:rFonts w:ascii="Times New Roman" w:eastAsia="Arial" w:hAnsi="Times New Roman" w:cs="Times New Roman"/>
          <w:b/>
          <w:color w:val="000000"/>
          <w:sz w:val="24"/>
          <w:szCs w:val="24"/>
        </w:rPr>
      </w:pPr>
    </w:p>
    <w:p w14:paraId="46FAF9E4" w14:textId="77777777" w:rsidR="00FD61D1" w:rsidRDefault="00FD61D1" w:rsidP="00C370B4">
      <w:pPr>
        <w:kinsoku w:val="0"/>
        <w:overflowPunct w:val="0"/>
        <w:autoSpaceDE w:val="0"/>
        <w:autoSpaceDN w:val="0"/>
        <w:adjustRightInd w:val="0"/>
        <w:spacing w:before="51" w:after="0" w:line="480" w:lineRule="auto"/>
        <w:jc w:val="both"/>
        <w:rPr>
          <w:rFonts w:ascii="Times New Roman" w:eastAsia="Arial" w:hAnsi="Times New Roman" w:cs="Times New Roman"/>
          <w:b/>
          <w:color w:val="000000"/>
          <w:sz w:val="24"/>
          <w:szCs w:val="24"/>
        </w:rPr>
      </w:pPr>
    </w:p>
    <w:p w14:paraId="613BC557" w14:textId="3736A8EA" w:rsidR="00C370B4" w:rsidRPr="002B6472" w:rsidRDefault="00C370B4" w:rsidP="00C370B4">
      <w:pPr>
        <w:kinsoku w:val="0"/>
        <w:overflowPunct w:val="0"/>
        <w:autoSpaceDE w:val="0"/>
        <w:autoSpaceDN w:val="0"/>
        <w:adjustRightInd w:val="0"/>
        <w:spacing w:before="51" w:after="0" w:line="480" w:lineRule="auto"/>
        <w:jc w:val="both"/>
        <w:rPr>
          <w:rFonts w:ascii="Times New Roman" w:eastAsia="Arial" w:hAnsi="Times New Roman" w:cs="Times New Roman"/>
          <w:b/>
          <w:iCs/>
          <w:sz w:val="24"/>
          <w:szCs w:val="24"/>
          <w:lang w:val="en-US"/>
        </w:rPr>
      </w:pPr>
      <w:r w:rsidRPr="002B6472">
        <w:rPr>
          <w:rFonts w:ascii="Times New Roman" w:eastAsia="Arial" w:hAnsi="Times New Roman" w:cs="Times New Roman"/>
          <w:b/>
          <w:color w:val="000000"/>
          <w:sz w:val="24"/>
          <w:szCs w:val="24"/>
        </w:rPr>
        <w:lastRenderedPageBreak/>
        <w:t>2.4.3</w:t>
      </w:r>
      <w:r w:rsidRPr="002B6472">
        <w:rPr>
          <w:rFonts w:ascii="Times New Roman" w:eastAsia="Arial" w:hAnsi="Times New Roman" w:cs="Times New Roman"/>
          <w:b/>
          <w:color w:val="000000"/>
          <w:sz w:val="24"/>
          <w:szCs w:val="24"/>
        </w:rPr>
        <w:tab/>
      </w:r>
      <w:r w:rsidRPr="002B6472">
        <w:rPr>
          <w:rFonts w:ascii="Times New Roman" w:eastAsia="Arial" w:hAnsi="Times New Roman" w:cs="Times New Roman"/>
          <w:b/>
          <w:color w:val="000000"/>
          <w:sz w:val="24"/>
          <w:szCs w:val="24"/>
        </w:rPr>
        <w:tab/>
        <w:t xml:space="preserve">The </w:t>
      </w:r>
      <w:r w:rsidR="009F5A67" w:rsidRPr="002B6472">
        <w:rPr>
          <w:rFonts w:ascii="Times New Roman" w:eastAsia="Arial" w:hAnsi="Times New Roman" w:cs="Times New Roman"/>
          <w:b/>
          <w:color w:val="000000"/>
          <w:sz w:val="24"/>
          <w:szCs w:val="24"/>
        </w:rPr>
        <w:t xml:space="preserve">Influence of </w:t>
      </w:r>
      <w:r w:rsidRPr="002B6472">
        <w:rPr>
          <w:rFonts w:ascii="Times New Roman" w:eastAsia="Arial" w:hAnsi="Times New Roman" w:cs="Times New Roman"/>
          <w:b/>
          <w:color w:val="000000"/>
          <w:sz w:val="24"/>
          <w:szCs w:val="24"/>
        </w:rPr>
        <w:t xml:space="preserve">Plastic Industry </w:t>
      </w:r>
    </w:p>
    <w:p w14:paraId="2F52F6CA" w14:textId="1EDF7B8F" w:rsidR="009E4ED5"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The plastic industry has and continues to present </w:t>
      </w:r>
      <w:r w:rsidR="00AF7BD3">
        <w:rPr>
          <w:rFonts w:ascii="Times New Roman" w:eastAsia="Arial" w:hAnsi="Times New Roman" w:cs="Times New Roman"/>
          <w:color w:val="000000"/>
          <w:sz w:val="24"/>
          <w:szCs w:val="24"/>
        </w:rPr>
        <w:t xml:space="preserve">a </w:t>
      </w:r>
      <w:r w:rsidRPr="003663E2">
        <w:rPr>
          <w:rFonts w:ascii="Times New Roman" w:eastAsia="Arial" w:hAnsi="Times New Roman" w:cs="Times New Roman"/>
          <w:color w:val="000000"/>
          <w:sz w:val="24"/>
          <w:szCs w:val="24"/>
        </w:rPr>
        <w:t>formidable barrier to plastic bag prohibition which is undeniably on commercial grounds.</w:t>
      </w:r>
    </w:p>
    <w:p w14:paraId="4D0E96B0" w14:textId="274F7BF4"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Although industry objection to the proscription is evident in various countries, the most significant case of plastic industry influence has been reported in the United States of America.</w:t>
      </w:r>
    </w:p>
    <w:p w14:paraId="43B7AFFC" w14:textId="1615EF7A"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t>2.4.3.1</w:t>
      </w:r>
      <w:r w:rsidRPr="002B6472">
        <w:rPr>
          <w:rFonts w:ascii="Times New Roman" w:eastAsia="Arial" w:hAnsi="Times New Roman" w:cs="Times New Roman"/>
          <w:b/>
          <w:color w:val="000000"/>
          <w:sz w:val="24"/>
          <w:szCs w:val="24"/>
        </w:rPr>
        <w:tab/>
      </w:r>
      <w:r w:rsidRPr="002B6472">
        <w:rPr>
          <w:rFonts w:ascii="Times New Roman" w:eastAsia="Arial" w:hAnsi="Times New Roman" w:cs="Times New Roman"/>
          <w:b/>
          <w:color w:val="000000"/>
          <w:sz w:val="24"/>
          <w:szCs w:val="24"/>
        </w:rPr>
        <w:tab/>
      </w:r>
      <w:r w:rsidR="009F5A67" w:rsidRPr="002B6472">
        <w:rPr>
          <w:rFonts w:ascii="Times New Roman" w:eastAsia="Arial" w:hAnsi="Times New Roman" w:cs="Times New Roman"/>
          <w:b/>
          <w:color w:val="000000"/>
          <w:sz w:val="24"/>
          <w:szCs w:val="24"/>
        </w:rPr>
        <w:t>The</w:t>
      </w:r>
      <w:r w:rsidRPr="002B6472">
        <w:rPr>
          <w:rFonts w:ascii="Times New Roman" w:eastAsia="Arial" w:hAnsi="Times New Roman" w:cs="Times New Roman"/>
          <w:b/>
          <w:color w:val="000000"/>
          <w:sz w:val="24"/>
          <w:szCs w:val="24"/>
        </w:rPr>
        <w:t xml:space="preserve"> </w:t>
      </w:r>
      <w:r w:rsidR="009F5A67" w:rsidRPr="002B6472">
        <w:rPr>
          <w:rFonts w:ascii="Times New Roman" w:eastAsia="Arial" w:hAnsi="Times New Roman" w:cs="Times New Roman"/>
          <w:b/>
          <w:color w:val="000000"/>
          <w:sz w:val="24"/>
          <w:szCs w:val="24"/>
        </w:rPr>
        <w:t>C</w:t>
      </w:r>
      <w:r w:rsidRPr="002B6472">
        <w:rPr>
          <w:rFonts w:ascii="Times New Roman" w:eastAsia="Arial" w:hAnsi="Times New Roman" w:cs="Times New Roman"/>
          <w:b/>
          <w:color w:val="000000"/>
          <w:sz w:val="24"/>
          <w:szCs w:val="24"/>
        </w:rPr>
        <w:t xml:space="preserve">ase of the American </w:t>
      </w:r>
      <w:r w:rsidR="009F5A67" w:rsidRPr="002B6472">
        <w:rPr>
          <w:rFonts w:ascii="Times New Roman" w:eastAsia="Arial" w:hAnsi="Times New Roman" w:cs="Times New Roman"/>
          <w:b/>
          <w:color w:val="000000"/>
          <w:sz w:val="24"/>
          <w:szCs w:val="24"/>
        </w:rPr>
        <w:t>P</w:t>
      </w:r>
      <w:r w:rsidRPr="002B6472">
        <w:rPr>
          <w:rFonts w:ascii="Times New Roman" w:eastAsia="Arial" w:hAnsi="Times New Roman" w:cs="Times New Roman"/>
          <w:b/>
          <w:color w:val="000000"/>
          <w:sz w:val="24"/>
          <w:szCs w:val="24"/>
        </w:rPr>
        <w:t>roscription</w:t>
      </w:r>
    </w:p>
    <w:p w14:paraId="3B7057F0" w14:textId="03E952E2" w:rsidR="0052789E"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Unlike other countries listed in table 1 at </w:t>
      </w:r>
      <w:r w:rsidR="00431825">
        <w:rPr>
          <w:rFonts w:ascii="Times New Roman" w:eastAsia="Arial" w:hAnsi="Times New Roman" w:cs="Times New Roman"/>
          <w:color w:val="000000"/>
          <w:sz w:val="24"/>
          <w:szCs w:val="24"/>
        </w:rPr>
        <w:t>A</w:t>
      </w:r>
      <w:r w:rsidRPr="003663E2">
        <w:rPr>
          <w:rFonts w:ascii="Times New Roman" w:eastAsia="Arial" w:hAnsi="Times New Roman" w:cs="Times New Roman"/>
          <w:color w:val="000000"/>
          <w:sz w:val="24"/>
          <w:szCs w:val="24"/>
        </w:rPr>
        <w:t>ppendix A that have strong national legislation banning plastic bag use, policy response in USA is restricted to municipal level. According to Clapp and Swanston (2009), the restricted legislative response to the plastic shopping bag proscription in USA is attributed to a historically strong</w:t>
      </w:r>
      <w:r w:rsidR="00303D81">
        <w:rPr>
          <w:rFonts w:ascii="Times New Roman" w:eastAsia="Arial" w:hAnsi="Times New Roman" w:cs="Times New Roman"/>
          <w:color w:val="000000"/>
          <w:sz w:val="24"/>
          <w:szCs w:val="24"/>
        </w:rPr>
        <w:t xml:space="preserve"> domestic</w:t>
      </w:r>
      <w:r w:rsidRPr="003663E2">
        <w:rPr>
          <w:rFonts w:ascii="Times New Roman" w:eastAsia="Arial" w:hAnsi="Times New Roman" w:cs="Times New Roman"/>
          <w:color w:val="000000"/>
          <w:sz w:val="24"/>
          <w:szCs w:val="24"/>
        </w:rPr>
        <w:t xml:space="preserve"> plastics industry which is </w:t>
      </w:r>
      <w:r w:rsidR="00880B76">
        <w:rPr>
          <w:rFonts w:ascii="Times New Roman" w:eastAsia="Arial" w:hAnsi="Times New Roman" w:cs="Times New Roman"/>
          <w:color w:val="000000"/>
          <w:sz w:val="24"/>
          <w:szCs w:val="24"/>
        </w:rPr>
        <w:t>one of the top three</w:t>
      </w:r>
      <w:r w:rsidRPr="003663E2">
        <w:rPr>
          <w:rFonts w:ascii="Times New Roman" w:eastAsia="Arial" w:hAnsi="Times New Roman" w:cs="Times New Roman"/>
          <w:color w:val="000000"/>
          <w:sz w:val="24"/>
          <w:szCs w:val="24"/>
        </w:rPr>
        <w:t xml:space="preserve"> manufacturing sector</w:t>
      </w:r>
      <w:r w:rsidR="00880B76">
        <w:rPr>
          <w:rFonts w:ascii="Times New Roman" w:eastAsia="Arial" w:hAnsi="Times New Roman" w:cs="Times New Roman"/>
          <w:color w:val="000000"/>
          <w:sz w:val="24"/>
          <w:szCs w:val="24"/>
        </w:rPr>
        <w:t>s</w:t>
      </w:r>
      <w:r w:rsidRPr="003663E2">
        <w:rPr>
          <w:rFonts w:ascii="Times New Roman" w:eastAsia="Arial" w:hAnsi="Times New Roman" w:cs="Times New Roman"/>
          <w:color w:val="000000"/>
          <w:sz w:val="24"/>
          <w:szCs w:val="24"/>
        </w:rPr>
        <w:t xml:space="preserve">.  Employing 1.1 million people and generating US$379 billion in 2007. </w:t>
      </w:r>
      <w:r w:rsidR="001D11B8" w:rsidRPr="003663E2">
        <w:rPr>
          <w:rFonts w:ascii="Times New Roman" w:eastAsia="Arial" w:hAnsi="Times New Roman" w:cs="Times New Roman"/>
          <w:color w:val="000000"/>
          <w:sz w:val="24"/>
          <w:szCs w:val="24"/>
        </w:rPr>
        <w:t xml:space="preserve">Society of Plastics Industry </w:t>
      </w:r>
      <w:r w:rsidR="001D11B8">
        <w:rPr>
          <w:rFonts w:ascii="Times New Roman" w:eastAsia="Arial" w:hAnsi="Times New Roman" w:cs="Times New Roman"/>
          <w:color w:val="000000"/>
          <w:sz w:val="24"/>
          <w:szCs w:val="24"/>
        </w:rPr>
        <w:t>(</w:t>
      </w:r>
      <w:r w:rsidRPr="003663E2">
        <w:rPr>
          <w:rFonts w:ascii="Times New Roman" w:eastAsia="Arial" w:hAnsi="Times New Roman" w:cs="Times New Roman"/>
          <w:color w:val="000000"/>
          <w:sz w:val="24"/>
          <w:szCs w:val="24"/>
        </w:rPr>
        <w:t>SPI</w:t>
      </w:r>
      <w:r w:rsidR="001D11B8">
        <w:rPr>
          <w:rFonts w:ascii="Times New Roman" w:eastAsia="Arial" w:hAnsi="Times New Roman" w:cs="Times New Roman"/>
          <w:color w:val="000000"/>
          <w:sz w:val="24"/>
          <w:szCs w:val="24"/>
        </w:rPr>
        <w:t>),</w:t>
      </w:r>
      <w:r w:rsidRPr="003663E2">
        <w:rPr>
          <w:rFonts w:ascii="Times New Roman" w:eastAsia="Arial" w:hAnsi="Times New Roman" w:cs="Times New Roman"/>
          <w:color w:val="000000"/>
          <w:sz w:val="24"/>
          <w:szCs w:val="24"/>
        </w:rPr>
        <w:t xml:space="preserve"> (2007) the industry’s strong position in decision making situations is strengthened by its trade associations such as the SPI and the American Plastics Council. The industry has aggressively argued that legislation to restrict plastic bag use is bad </w:t>
      </w:r>
      <w:r w:rsidR="00303D81" w:rsidRPr="003663E2">
        <w:rPr>
          <w:rFonts w:ascii="Times New Roman" w:eastAsia="Arial" w:hAnsi="Times New Roman" w:cs="Times New Roman"/>
          <w:color w:val="000000"/>
          <w:sz w:val="24"/>
          <w:szCs w:val="24"/>
        </w:rPr>
        <w:t>strategy</w:t>
      </w:r>
      <w:r w:rsidRPr="003663E2">
        <w:rPr>
          <w:rFonts w:ascii="Times New Roman" w:eastAsia="Arial" w:hAnsi="Times New Roman" w:cs="Times New Roman"/>
          <w:color w:val="000000"/>
          <w:sz w:val="24"/>
          <w:szCs w:val="24"/>
        </w:rPr>
        <w:t xml:space="preserve"> based on </w:t>
      </w:r>
      <w:r w:rsidR="00303D81">
        <w:rPr>
          <w:rFonts w:ascii="Times New Roman" w:eastAsia="Arial" w:hAnsi="Times New Roman" w:cs="Times New Roman"/>
          <w:color w:val="000000"/>
          <w:sz w:val="24"/>
          <w:szCs w:val="24"/>
        </w:rPr>
        <w:t>questionable</w:t>
      </w:r>
      <w:r w:rsidRPr="003663E2">
        <w:rPr>
          <w:rFonts w:ascii="Times New Roman" w:eastAsia="Arial" w:hAnsi="Times New Roman" w:cs="Times New Roman"/>
          <w:color w:val="000000"/>
          <w:sz w:val="24"/>
          <w:szCs w:val="24"/>
        </w:rPr>
        <w:t xml:space="preserve"> scien</w:t>
      </w:r>
      <w:r w:rsidR="00303D81">
        <w:rPr>
          <w:rFonts w:ascii="Times New Roman" w:eastAsia="Arial" w:hAnsi="Times New Roman" w:cs="Times New Roman"/>
          <w:color w:val="000000"/>
          <w:sz w:val="24"/>
          <w:szCs w:val="24"/>
        </w:rPr>
        <w:t>tific evidence</w:t>
      </w:r>
      <w:r w:rsidRPr="003663E2">
        <w:rPr>
          <w:rFonts w:ascii="Times New Roman" w:eastAsia="Arial" w:hAnsi="Times New Roman" w:cs="Times New Roman"/>
          <w:color w:val="000000"/>
          <w:sz w:val="24"/>
          <w:szCs w:val="24"/>
        </w:rPr>
        <w:t xml:space="preserve"> and at the same time the industry has been promoting recycling as the right intervention measure of managing plastic shopping bags. American Chemistry Council 2008 in Clapp and Swanston (2009)</w:t>
      </w:r>
      <w:r w:rsidR="0052789E">
        <w:rPr>
          <w:rFonts w:ascii="Times New Roman" w:eastAsia="Arial" w:hAnsi="Times New Roman" w:cs="Times New Roman"/>
          <w:color w:val="000000"/>
          <w:sz w:val="24"/>
          <w:szCs w:val="24"/>
        </w:rPr>
        <w:t xml:space="preserve">. </w:t>
      </w:r>
      <w:r w:rsidRPr="003663E2">
        <w:rPr>
          <w:rFonts w:ascii="Times New Roman" w:eastAsia="Arial" w:hAnsi="Times New Roman" w:cs="Times New Roman"/>
          <w:color w:val="000000"/>
          <w:sz w:val="24"/>
          <w:szCs w:val="24"/>
        </w:rPr>
        <w:t>Clapp and Swanston (2009) argue that the debate on plastic bags as a</w:t>
      </w:r>
      <w:r w:rsidR="00303D81">
        <w:rPr>
          <w:rFonts w:ascii="Times New Roman" w:eastAsia="Arial" w:hAnsi="Times New Roman" w:cs="Times New Roman"/>
          <w:color w:val="000000"/>
          <w:sz w:val="24"/>
          <w:szCs w:val="24"/>
        </w:rPr>
        <w:t xml:space="preserve"> national</w:t>
      </w:r>
      <w:r w:rsidRPr="003663E2">
        <w:rPr>
          <w:rFonts w:ascii="Times New Roman" w:eastAsia="Arial" w:hAnsi="Times New Roman" w:cs="Times New Roman"/>
          <w:color w:val="000000"/>
          <w:sz w:val="24"/>
          <w:szCs w:val="24"/>
        </w:rPr>
        <w:t xml:space="preserve"> issue</w:t>
      </w:r>
      <w:r w:rsidR="00303D81">
        <w:rPr>
          <w:rFonts w:ascii="Times New Roman" w:eastAsia="Arial" w:hAnsi="Times New Roman" w:cs="Times New Roman"/>
          <w:color w:val="000000"/>
          <w:sz w:val="24"/>
          <w:szCs w:val="24"/>
        </w:rPr>
        <w:t xml:space="preserve"> </w:t>
      </w:r>
      <w:r w:rsidRPr="003663E2">
        <w:rPr>
          <w:rFonts w:ascii="Times New Roman" w:eastAsia="Arial" w:hAnsi="Times New Roman" w:cs="Times New Roman"/>
          <w:color w:val="000000"/>
          <w:sz w:val="24"/>
          <w:szCs w:val="24"/>
        </w:rPr>
        <w:t>that requires national level intervention has been stifled by the industry’s position in the economy and structural power. As a result, measures against plastic bags have predominantly</w:t>
      </w:r>
      <w:r w:rsidR="00AF7BD3">
        <w:rPr>
          <w:rFonts w:ascii="Times New Roman" w:eastAsia="Arial" w:hAnsi="Times New Roman" w:cs="Times New Roman"/>
          <w:color w:val="000000"/>
          <w:sz w:val="24"/>
          <w:szCs w:val="24"/>
        </w:rPr>
        <w:t xml:space="preserve"> been</w:t>
      </w:r>
      <w:r w:rsidRPr="003663E2">
        <w:rPr>
          <w:rFonts w:ascii="Times New Roman" w:eastAsia="Arial" w:hAnsi="Times New Roman" w:cs="Times New Roman"/>
          <w:color w:val="000000"/>
          <w:sz w:val="24"/>
          <w:szCs w:val="24"/>
        </w:rPr>
        <w:t xml:space="preserve"> implemented in areas where the plastics industry is not a major </w:t>
      </w:r>
      <w:r w:rsidR="00303D81">
        <w:rPr>
          <w:rFonts w:ascii="Times New Roman" w:eastAsia="Arial" w:hAnsi="Times New Roman" w:cs="Times New Roman"/>
          <w:color w:val="000000"/>
          <w:sz w:val="24"/>
          <w:szCs w:val="24"/>
        </w:rPr>
        <w:t>source of employment</w:t>
      </w:r>
      <w:r w:rsidRPr="003663E2">
        <w:rPr>
          <w:rFonts w:ascii="Times New Roman" w:eastAsia="Arial" w:hAnsi="Times New Roman" w:cs="Times New Roman"/>
          <w:color w:val="000000"/>
          <w:sz w:val="24"/>
          <w:szCs w:val="24"/>
        </w:rPr>
        <w:t xml:space="preserve">. </w:t>
      </w:r>
    </w:p>
    <w:p w14:paraId="579FBE7D" w14:textId="3B98EF4D" w:rsidR="00C370B4" w:rsidRDefault="00C370B4" w:rsidP="0052789E">
      <w:pPr>
        <w:spacing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San Francisco became the first city in USA to implement localised legislation banning plastic bag use in 2007 which applied to large supermarkets, grocery stores and pharmacies with an </w:t>
      </w:r>
      <w:r w:rsidR="00486797" w:rsidRPr="003663E2">
        <w:rPr>
          <w:rFonts w:ascii="Times New Roman" w:eastAsia="Arial" w:hAnsi="Times New Roman" w:cs="Times New Roman"/>
          <w:color w:val="000000"/>
          <w:sz w:val="24"/>
          <w:szCs w:val="24"/>
        </w:rPr>
        <w:t>annual sale</w:t>
      </w:r>
      <w:r w:rsidRPr="003663E2">
        <w:rPr>
          <w:rFonts w:ascii="Times New Roman" w:eastAsia="Arial" w:hAnsi="Times New Roman" w:cs="Times New Roman"/>
          <w:color w:val="000000"/>
          <w:sz w:val="24"/>
          <w:szCs w:val="24"/>
        </w:rPr>
        <w:t xml:space="preserve"> of over $2 million. McKinley (2007).</w:t>
      </w:r>
    </w:p>
    <w:tbl>
      <w:tblPr>
        <w:tblpPr w:leftFromText="180" w:rightFromText="180" w:vertAnchor="text" w:horzAnchor="margin" w:tblpY="8141"/>
        <w:tblW w:w="5099" w:type="pct"/>
        <w:tblCellMar>
          <w:left w:w="0" w:type="dxa"/>
          <w:right w:w="0" w:type="dxa"/>
        </w:tblCellMar>
        <w:tblLook w:val="0000" w:firstRow="0" w:lastRow="0" w:firstColumn="0" w:lastColumn="0" w:noHBand="0" w:noVBand="0"/>
      </w:tblPr>
      <w:tblGrid>
        <w:gridCol w:w="1521"/>
        <w:gridCol w:w="845"/>
        <w:gridCol w:w="900"/>
        <w:gridCol w:w="1356"/>
        <w:gridCol w:w="983"/>
        <w:gridCol w:w="955"/>
        <w:gridCol w:w="953"/>
        <w:gridCol w:w="1404"/>
        <w:gridCol w:w="912"/>
      </w:tblGrid>
      <w:tr w:rsidR="00FC3319" w:rsidRPr="00FC3319" w14:paraId="443C0290" w14:textId="77777777" w:rsidTr="009E4ED5">
        <w:trPr>
          <w:trHeight w:val="180"/>
        </w:trPr>
        <w:tc>
          <w:tcPr>
            <w:tcW w:w="773" w:type="pct"/>
            <w:tcBorders>
              <w:top w:val="single" w:sz="24" w:space="0" w:color="4F81BD"/>
              <w:left w:val="none" w:sz="6" w:space="0" w:color="auto"/>
              <w:bottom w:val="none" w:sz="6" w:space="0" w:color="auto"/>
              <w:right w:val="none" w:sz="6" w:space="0" w:color="auto"/>
            </w:tcBorders>
          </w:tcPr>
          <w:p w14:paraId="5CFB7D26" w14:textId="77777777" w:rsidR="00FC3319" w:rsidRPr="00FC3319" w:rsidRDefault="00FC3319" w:rsidP="009E4ED5">
            <w:pPr>
              <w:kinsoku w:val="0"/>
              <w:overflowPunct w:val="0"/>
              <w:autoSpaceDE w:val="0"/>
              <w:autoSpaceDN w:val="0"/>
              <w:adjustRightInd w:val="0"/>
              <w:spacing w:after="0" w:line="480" w:lineRule="auto"/>
              <w:jc w:val="both"/>
              <w:rPr>
                <w:rFonts w:ascii="Times New Roman" w:eastAsia="Arial" w:hAnsi="Times New Roman" w:cs="Times New Roman"/>
                <w:lang w:val="en-US"/>
              </w:rPr>
            </w:pPr>
          </w:p>
        </w:tc>
        <w:tc>
          <w:tcPr>
            <w:tcW w:w="2078" w:type="pct"/>
            <w:gridSpan w:val="4"/>
            <w:tcBorders>
              <w:top w:val="single" w:sz="24" w:space="0" w:color="4F81BD"/>
              <w:left w:val="none" w:sz="6" w:space="0" w:color="auto"/>
              <w:bottom w:val="single" w:sz="4" w:space="0" w:color="000000"/>
              <w:right w:val="single" w:sz="4" w:space="0" w:color="000000"/>
            </w:tcBorders>
            <w:shd w:val="clear" w:color="auto" w:fill="D3DFEE"/>
          </w:tcPr>
          <w:p w14:paraId="36FCF11F" w14:textId="77777777" w:rsidR="00FC3319" w:rsidRPr="00FC3319" w:rsidRDefault="00FC3319" w:rsidP="009E4ED5">
            <w:pPr>
              <w:kinsoku w:val="0"/>
              <w:overflowPunct w:val="0"/>
              <w:autoSpaceDE w:val="0"/>
              <w:autoSpaceDN w:val="0"/>
              <w:adjustRightInd w:val="0"/>
              <w:spacing w:before="5" w:after="0" w:line="480" w:lineRule="auto"/>
              <w:ind w:right="1397"/>
              <w:jc w:val="both"/>
              <w:rPr>
                <w:rFonts w:ascii="Times New Roman" w:eastAsia="Arial" w:hAnsi="Times New Roman" w:cs="Times New Roman"/>
                <w:bCs/>
                <w:lang w:val="en-US"/>
              </w:rPr>
            </w:pPr>
            <w:r w:rsidRPr="00FC3319">
              <w:rPr>
                <w:rFonts w:ascii="Times New Roman" w:eastAsia="Arial" w:hAnsi="Times New Roman" w:cs="Times New Roman"/>
                <w:bCs/>
                <w:lang w:val="en-US"/>
              </w:rPr>
              <w:t xml:space="preserve">PRE </w:t>
            </w:r>
            <w:r w:rsidRPr="00FC3319">
              <w:rPr>
                <w:rFonts w:ascii="Times New Roman" w:eastAsia="Arial" w:hAnsi="Times New Roman" w:cs="Times New Roman"/>
                <w:bCs/>
                <w:w w:val="65"/>
                <w:lang w:val="en-US"/>
              </w:rPr>
              <w:t xml:space="preserve">-­‐ </w:t>
            </w:r>
            <w:r w:rsidRPr="00FC3319">
              <w:rPr>
                <w:rFonts w:ascii="Times New Roman" w:eastAsia="Arial" w:hAnsi="Times New Roman" w:cs="Times New Roman"/>
                <w:bCs/>
                <w:lang w:val="en-US"/>
              </w:rPr>
              <w:t>BAN</w:t>
            </w:r>
          </w:p>
        </w:tc>
        <w:tc>
          <w:tcPr>
            <w:tcW w:w="2150" w:type="pct"/>
            <w:gridSpan w:val="4"/>
            <w:tcBorders>
              <w:top w:val="single" w:sz="24" w:space="0" w:color="4F81BD"/>
              <w:left w:val="single" w:sz="4" w:space="0" w:color="000000"/>
              <w:bottom w:val="single" w:sz="4" w:space="0" w:color="000000"/>
              <w:right w:val="none" w:sz="6" w:space="0" w:color="auto"/>
            </w:tcBorders>
            <w:shd w:val="clear" w:color="auto" w:fill="EAF1DD"/>
          </w:tcPr>
          <w:p w14:paraId="20BB15B2" w14:textId="77777777" w:rsidR="00FC3319" w:rsidRPr="00FC3319" w:rsidRDefault="00FC3319" w:rsidP="009E4ED5">
            <w:pPr>
              <w:kinsoku w:val="0"/>
              <w:overflowPunct w:val="0"/>
              <w:autoSpaceDE w:val="0"/>
              <w:autoSpaceDN w:val="0"/>
              <w:adjustRightInd w:val="0"/>
              <w:spacing w:before="5" w:after="0" w:line="480" w:lineRule="auto"/>
              <w:ind w:right="1566"/>
              <w:jc w:val="both"/>
              <w:rPr>
                <w:rFonts w:ascii="Times New Roman" w:eastAsia="Arial" w:hAnsi="Times New Roman" w:cs="Times New Roman"/>
                <w:bCs/>
                <w:lang w:val="en-US"/>
              </w:rPr>
            </w:pPr>
            <w:r w:rsidRPr="00FC3319">
              <w:rPr>
                <w:rFonts w:ascii="Times New Roman" w:eastAsia="Arial" w:hAnsi="Times New Roman" w:cs="Times New Roman"/>
                <w:bCs/>
                <w:lang w:val="en-US"/>
              </w:rPr>
              <w:t xml:space="preserve">POST </w:t>
            </w:r>
            <w:r w:rsidRPr="00FC3319">
              <w:rPr>
                <w:rFonts w:ascii="Times New Roman" w:eastAsia="Arial" w:hAnsi="Times New Roman" w:cs="Times New Roman"/>
                <w:bCs/>
                <w:w w:val="65"/>
                <w:lang w:val="en-US"/>
              </w:rPr>
              <w:t xml:space="preserve">-­‐ </w:t>
            </w:r>
            <w:r w:rsidRPr="00FC3319">
              <w:rPr>
                <w:rFonts w:ascii="Times New Roman" w:eastAsia="Arial" w:hAnsi="Times New Roman" w:cs="Times New Roman"/>
                <w:bCs/>
                <w:lang w:val="en-US"/>
              </w:rPr>
              <w:t>BAN</w:t>
            </w:r>
          </w:p>
        </w:tc>
      </w:tr>
      <w:tr w:rsidR="00FC3319" w:rsidRPr="00FC3319" w14:paraId="5245F6AB" w14:textId="77777777" w:rsidTr="009E4ED5">
        <w:trPr>
          <w:trHeight w:val="181"/>
        </w:trPr>
        <w:tc>
          <w:tcPr>
            <w:tcW w:w="773" w:type="pct"/>
            <w:tcBorders>
              <w:top w:val="none" w:sz="6" w:space="0" w:color="auto"/>
              <w:left w:val="none" w:sz="6" w:space="0" w:color="auto"/>
              <w:bottom w:val="single" w:sz="4" w:space="0" w:color="FFFFFF"/>
              <w:right w:val="none" w:sz="6" w:space="0" w:color="auto"/>
            </w:tcBorders>
          </w:tcPr>
          <w:p w14:paraId="4D3B314B" w14:textId="77777777" w:rsidR="00FC3319" w:rsidRPr="00FC3319" w:rsidRDefault="00FC3319" w:rsidP="009E4ED5">
            <w:pPr>
              <w:kinsoku w:val="0"/>
              <w:overflowPunct w:val="0"/>
              <w:autoSpaceDE w:val="0"/>
              <w:autoSpaceDN w:val="0"/>
              <w:adjustRightInd w:val="0"/>
              <w:spacing w:after="0" w:line="480" w:lineRule="auto"/>
              <w:jc w:val="both"/>
              <w:rPr>
                <w:rFonts w:ascii="Times New Roman" w:eastAsia="Arial" w:hAnsi="Times New Roman" w:cs="Times New Roman"/>
                <w:lang w:val="en-US"/>
              </w:rPr>
            </w:pPr>
          </w:p>
        </w:tc>
        <w:tc>
          <w:tcPr>
            <w:tcW w:w="430" w:type="pct"/>
            <w:tcBorders>
              <w:top w:val="single" w:sz="4" w:space="0" w:color="000000"/>
              <w:left w:val="none" w:sz="6" w:space="0" w:color="auto"/>
              <w:bottom w:val="single" w:sz="4" w:space="0" w:color="000000"/>
              <w:right w:val="none" w:sz="6" w:space="0" w:color="auto"/>
            </w:tcBorders>
          </w:tcPr>
          <w:p w14:paraId="72DEE20F"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bCs/>
                <w:w w:val="105"/>
                <w:lang w:val="en-US"/>
              </w:rPr>
            </w:pPr>
            <w:r w:rsidRPr="00FC3319">
              <w:rPr>
                <w:rFonts w:ascii="Times New Roman" w:eastAsia="Arial" w:hAnsi="Times New Roman" w:cs="Times New Roman"/>
                <w:bCs/>
                <w:w w:val="105"/>
                <w:lang w:val="en-US"/>
              </w:rPr>
              <w:t>SUPB</w:t>
            </w:r>
          </w:p>
        </w:tc>
        <w:tc>
          <w:tcPr>
            <w:tcW w:w="458" w:type="pct"/>
            <w:tcBorders>
              <w:top w:val="single" w:sz="4" w:space="0" w:color="000000"/>
              <w:left w:val="none" w:sz="6" w:space="0" w:color="auto"/>
              <w:bottom w:val="single" w:sz="4" w:space="0" w:color="000000"/>
              <w:right w:val="none" w:sz="6" w:space="0" w:color="auto"/>
            </w:tcBorders>
          </w:tcPr>
          <w:p w14:paraId="6B935527" w14:textId="77777777" w:rsidR="00FC3319" w:rsidRPr="00FC3319" w:rsidRDefault="00FC3319" w:rsidP="009E4ED5">
            <w:pPr>
              <w:kinsoku w:val="0"/>
              <w:overflowPunct w:val="0"/>
              <w:autoSpaceDE w:val="0"/>
              <w:autoSpaceDN w:val="0"/>
              <w:adjustRightInd w:val="0"/>
              <w:spacing w:before="6" w:after="0" w:line="480" w:lineRule="auto"/>
              <w:ind w:right="126"/>
              <w:jc w:val="both"/>
              <w:rPr>
                <w:rFonts w:ascii="Times New Roman" w:eastAsia="Arial" w:hAnsi="Times New Roman" w:cs="Times New Roman"/>
                <w:bCs/>
                <w:w w:val="105"/>
                <w:lang w:val="en-US"/>
              </w:rPr>
            </w:pPr>
            <w:r w:rsidRPr="00FC3319">
              <w:rPr>
                <w:rFonts w:ascii="Times New Roman" w:eastAsia="Arial" w:hAnsi="Times New Roman" w:cs="Times New Roman"/>
                <w:bCs/>
                <w:w w:val="105"/>
                <w:lang w:val="en-US"/>
              </w:rPr>
              <w:t>Paper</w:t>
            </w:r>
          </w:p>
        </w:tc>
        <w:tc>
          <w:tcPr>
            <w:tcW w:w="690" w:type="pct"/>
            <w:tcBorders>
              <w:top w:val="single" w:sz="4" w:space="0" w:color="000000"/>
              <w:left w:val="none" w:sz="6" w:space="0" w:color="auto"/>
              <w:bottom w:val="single" w:sz="4" w:space="0" w:color="000000"/>
              <w:right w:val="none" w:sz="6" w:space="0" w:color="auto"/>
            </w:tcBorders>
          </w:tcPr>
          <w:p w14:paraId="0E36B52D" w14:textId="77777777" w:rsidR="00FC3319" w:rsidRPr="00FC3319" w:rsidRDefault="00FC3319" w:rsidP="009E4ED5">
            <w:pPr>
              <w:kinsoku w:val="0"/>
              <w:overflowPunct w:val="0"/>
              <w:autoSpaceDE w:val="0"/>
              <w:autoSpaceDN w:val="0"/>
              <w:adjustRightInd w:val="0"/>
              <w:spacing w:before="6" w:after="0" w:line="480" w:lineRule="auto"/>
              <w:ind w:right="125"/>
              <w:jc w:val="both"/>
              <w:rPr>
                <w:rFonts w:ascii="Times New Roman" w:eastAsia="Arial" w:hAnsi="Times New Roman" w:cs="Times New Roman"/>
                <w:bCs/>
                <w:w w:val="105"/>
                <w:lang w:val="en-US"/>
              </w:rPr>
            </w:pPr>
            <w:r w:rsidRPr="00FC3319">
              <w:rPr>
                <w:rFonts w:ascii="Times New Roman" w:eastAsia="Arial" w:hAnsi="Times New Roman" w:cs="Times New Roman"/>
                <w:bCs/>
                <w:w w:val="105"/>
                <w:lang w:val="en-US"/>
              </w:rPr>
              <w:t>Reusable</w:t>
            </w:r>
          </w:p>
        </w:tc>
        <w:tc>
          <w:tcPr>
            <w:tcW w:w="500" w:type="pct"/>
            <w:tcBorders>
              <w:top w:val="single" w:sz="4" w:space="0" w:color="000000"/>
              <w:left w:val="none" w:sz="6" w:space="0" w:color="auto"/>
              <w:bottom w:val="single" w:sz="4" w:space="0" w:color="000000"/>
              <w:right w:val="single" w:sz="4" w:space="0" w:color="000000"/>
            </w:tcBorders>
          </w:tcPr>
          <w:p w14:paraId="63D14A80" w14:textId="77777777" w:rsidR="00FC3319" w:rsidRPr="00FC3319" w:rsidRDefault="00FC3319" w:rsidP="009E4ED5">
            <w:pPr>
              <w:kinsoku w:val="0"/>
              <w:overflowPunct w:val="0"/>
              <w:autoSpaceDE w:val="0"/>
              <w:autoSpaceDN w:val="0"/>
              <w:adjustRightInd w:val="0"/>
              <w:spacing w:before="6" w:after="0" w:line="480" w:lineRule="auto"/>
              <w:ind w:right="144"/>
              <w:jc w:val="both"/>
              <w:rPr>
                <w:rFonts w:ascii="Times New Roman" w:eastAsia="Arial" w:hAnsi="Times New Roman" w:cs="Times New Roman"/>
                <w:bCs/>
                <w:w w:val="105"/>
                <w:lang w:val="en-US"/>
              </w:rPr>
            </w:pPr>
            <w:r w:rsidRPr="00FC3319">
              <w:rPr>
                <w:rFonts w:ascii="Times New Roman" w:eastAsia="Arial" w:hAnsi="Times New Roman" w:cs="Times New Roman"/>
                <w:bCs/>
                <w:w w:val="105"/>
                <w:lang w:val="en-US"/>
              </w:rPr>
              <w:t>No Bag</w:t>
            </w:r>
          </w:p>
        </w:tc>
        <w:tc>
          <w:tcPr>
            <w:tcW w:w="486" w:type="pct"/>
            <w:tcBorders>
              <w:top w:val="single" w:sz="4" w:space="0" w:color="000000"/>
              <w:left w:val="single" w:sz="4" w:space="0" w:color="000000"/>
              <w:bottom w:val="single" w:sz="4" w:space="0" w:color="000000"/>
              <w:right w:val="none" w:sz="6" w:space="0" w:color="auto"/>
            </w:tcBorders>
          </w:tcPr>
          <w:p w14:paraId="6F23F174" w14:textId="77777777" w:rsidR="00FC3319" w:rsidRPr="00FC3319" w:rsidRDefault="00FC3319" w:rsidP="009E4ED5">
            <w:pPr>
              <w:kinsoku w:val="0"/>
              <w:overflowPunct w:val="0"/>
              <w:autoSpaceDE w:val="0"/>
              <w:autoSpaceDN w:val="0"/>
              <w:adjustRightInd w:val="0"/>
              <w:spacing w:before="6" w:after="0" w:line="480" w:lineRule="auto"/>
              <w:ind w:right="174"/>
              <w:jc w:val="both"/>
              <w:rPr>
                <w:rFonts w:ascii="Times New Roman" w:eastAsia="Arial" w:hAnsi="Times New Roman" w:cs="Times New Roman"/>
                <w:bCs/>
                <w:w w:val="105"/>
                <w:lang w:val="en-US"/>
              </w:rPr>
            </w:pPr>
            <w:r w:rsidRPr="00FC3319">
              <w:rPr>
                <w:rFonts w:ascii="Times New Roman" w:eastAsia="Arial" w:hAnsi="Times New Roman" w:cs="Times New Roman"/>
                <w:bCs/>
                <w:w w:val="105"/>
                <w:lang w:val="en-US"/>
              </w:rPr>
              <w:t>SUPB</w:t>
            </w:r>
          </w:p>
        </w:tc>
        <w:tc>
          <w:tcPr>
            <w:tcW w:w="485" w:type="pct"/>
            <w:tcBorders>
              <w:top w:val="single" w:sz="4" w:space="0" w:color="000000"/>
              <w:left w:val="none" w:sz="6" w:space="0" w:color="auto"/>
              <w:bottom w:val="single" w:sz="4" w:space="0" w:color="000000"/>
              <w:right w:val="none" w:sz="6" w:space="0" w:color="auto"/>
            </w:tcBorders>
          </w:tcPr>
          <w:p w14:paraId="50F2F0FE" w14:textId="77777777" w:rsidR="00FC3319" w:rsidRPr="00FC3319" w:rsidRDefault="00FC3319" w:rsidP="009E4ED5">
            <w:pPr>
              <w:kinsoku w:val="0"/>
              <w:overflowPunct w:val="0"/>
              <w:autoSpaceDE w:val="0"/>
              <w:autoSpaceDN w:val="0"/>
              <w:adjustRightInd w:val="0"/>
              <w:spacing w:before="6" w:after="0" w:line="480" w:lineRule="auto"/>
              <w:ind w:right="175"/>
              <w:jc w:val="both"/>
              <w:rPr>
                <w:rFonts w:ascii="Times New Roman" w:eastAsia="Arial" w:hAnsi="Times New Roman" w:cs="Times New Roman"/>
                <w:bCs/>
                <w:w w:val="105"/>
                <w:lang w:val="en-US"/>
              </w:rPr>
            </w:pPr>
            <w:r w:rsidRPr="00FC3319">
              <w:rPr>
                <w:rFonts w:ascii="Times New Roman" w:eastAsia="Arial" w:hAnsi="Times New Roman" w:cs="Times New Roman"/>
                <w:bCs/>
                <w:w w:val="105"/>
                <w:lang w:val="en-US"/>
              </w:rPr>
              <w:t>Paper</w:t>
            </w:r>
          </w:p>
        </w:tc>
        <w:tc>
          <w:tcPr>
            <w:tcW w:w="714" w:type="pct"/>
            <w:tcBorders>
              <w:top w:val="single" w:sz="4" w:space="0" w:color="000000"/>
              <w:left w:val="none" w:sz="6" w:space="0" w:color="auto"/>
              <w:bottom w:val="single" w:sz="4" w:space="0" w:color="000000"/>
              <w:right w:val="none" w:sz="6" w:space="0" w:color="auto"/>
            </w:tcBorders>
          </w:tcPr>
          <w:p w14:paraId="131411E0" w14:textId="77777777" w:rsidR="00FC3319" w:rsidRPr="00FC3319" w:rsidRDefault="00FC3319" w:rsidP="009E4ED5">
            <w:pPr>
              <w:kinsoku w:val="0"/>
              <w:overflowPunct w:val="0"/>
              <w:autoSpaceDE w:val="0"/>
              <w:autoSpaceDN w:val="0"/>
              <w:adjustRightInd w:val="0"/>
              <w:spacing w:before="6" w:after="0" w:line="480" w:lineRule="auto"/>
              <w:ind w:right="168"/>
              <w:jc w:val="both"/>
              <w:rPr>
                <w:rFonts w:ascii="Times New Roman" w:eastAsia="Arial" w:hAnsi="Times New Roman" w:cs="Times New Roman"/>
                <w:bCs/>
                <w:w w:val="105"/>
                <w:lang w:val="en-US"/>
              </w:rPr>
            </w:pPr>
            <w:r w:rsidRPr="00FC3319">
              <w:rPr>
                <w:rFonts w:ascii="Times New Roman" w:eastAsia="Arial" w:hAnsi="Times New Roman" w:cs="Times New Roman"/>
                <w:bCs/>
                <w:w w:val="105"/>
                <w:lang w:val="en-US"/>
              </w:rPr>
              <w:t>Reusable</w:t>
            </w:r>
          </w:p>
        </w:tc>
        <w:tc>
          <w:tcPr>
            <w:tcW w:w="465" w:type="pct"/>
            <w:tcBorders>
              <w:top w:val="single" w:sz="4" w:space="0" w:color="000000"/>
              <w:left w:val="none" w:sz="6" w:space="0" w:color="auto"/>
              <w:bottom w:val="single" w:sz="4" w:space="0" w:color="000000"/>
              <w:right w:val="none" w:sz="6" w:space="0" w:color="auto"/>
            </w:tcBorders>
          </w:tcPr>
          <w:p w14:paraId="03FE6A70" w14:textId="77777777" w:rsidR="00FC3319" w:rsidRPr="00FC3319" w:rsidRDefault="00FC3319" w:rsidP="009E4ED5">
            <w:pPr>
              <w:kinsoku w:val="0"/>
              <w:overflowPunct w:val="0"/>
              <w:autoSpaceDE w:val="0"/>
              <w:autoSpaceDN w:val="0"/>
              <w:adjustRightInd w:val="0"/>
              <w:spacing w:before="6" w:after="0" w:line="480" w:lineRule="auto"/>
              <w:ind w:right="147"/>
              <w:jc w:val="both"/>
              <w:rPr>
                <w:rFonts w:ascii="Times New Roman" w:eastAsia="Arial" w:hAnsi="Times New Roman" w:cs="Times New Roman"/>
                <w:bCs/>
                <w:w w:val="105"/>
                <w:lang w:val="en-US"/>
              </w:rPr>
            </w:pPr>
            <w:r w:rsidRPr="00FC3319">
              <w:rPr>
                <w:rFonts w:ascii="Times New Roman" w:eastAsia="Arial" w:hAnsi="Times New Roman" w:cs="Times New Roman"/>
                <w:bCs/>
                <w:w w:val="105"/>
                <w:lang w:val="en-US"/>
              </w:rPr>
              <w:t>No Bag</w:t>
            </w:r>
          </w:p>
        </w:tc>
      </w:tr>
      <w:tr w:rsidR="00FC3319" w:rsidRPr="00FC3319" w14:paraId="2DEE1BBF" w14:textId="77777777" w:rsidTr="009E4ED5">
        <w:trPr>
          <w:trHeight w:val="181"/>
        </w:trPr>
        <w:tc>
          <w:tcPr>
            <w:tcW w:w="773" w:type="pct"/>
            <w:tcBorders>
              <w:top w:val="single" w:sz="4" w:space="0" w:color="FFFFFF"/>
              <w:left w:val="none" w:sz="6" w:space="0" w:color="auto"/>
              <w:bottom w:val="single" w:sz="4" w:space="0" w:color="000000"/>
              <w:right w:val="none" w:sz="6" w:space="0" w:color="auto"/>
            </w:tcBorders>
          </w:tcPr>
          <w:p w14:paraId="6114EFDC"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vertAlign w:val="superscript"/>
                <w:lang w:val="en-US"/>
              </w:rPr>
            </w:pPr>
            <w:r w:rsidRPr="00FC3319">
              <w:rPr>
                <w:rFonts w:ascii="Times New Roman" w:eastAsia="Arial" w:hAnsi="Times New Roman" w:cs="Times New Roman"/>
                <w:lang w:val="en-US"/>
              </w:rPr>
              <w:t>San Jose</w:t>
            </w:r>
          </w:p>
        </w:tc>
        <w:tc>
          <w:tcPr>
            <w:tcW w:w="430" w:type="pct"/>
            <w:tcBorders>
              <w:top w:val="single" w:sz="4" w:space="0" w:color="000000"/>
              <w:left w:val="none" w:sz="6" w:space="0" w:color="auto"/>
              <w:bottom w:val="single" w:sz="4" w:space="0" w:color="000000"/>
              <w:right w:val="none" w:sz="6" w:space="0" w:color="auto"/>
            </w:tcBorders>
          </w:tcPr>
          <w:p w14:paraId="7B42C0C8"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75</w:t>
            </w:r>
          </w:p>
        </w:tc>
        <w:tc>
          <w:tcPr>
            <w:tcW w:w="458" w:type="pct"/>
            <w:tcBorders>
              <w:top w:val="single" w:sz="4" w:space="0" w:color="000000"/>
              <w:left w:val="none" w:sz="6" w:space="0" w:color="auto"/>
              <w:bottom w:val="single" w:sz="4" w:space="0" w:color="000000"/>
              <w:right w:val="none" w:sz="6" w:space="0" w:color="auto"/>
            </w:tcBorders>
          </w:tcPr>
          <w:p w14:paraId="4AEAAE25"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w w:val="102"/>
                <w:lang w:val="en-US"/>
              </w:rPr>
            </w:pPr>
            <w:r w:rsidRPr="00FC3319">
              <w:rPr>
                <w:rFonts w:ascii="Times New Roman" w:eastAsia="Arial" w:hAnsi="Times New Roman" w:cs="Times New Roman"/>
                <w:w w:val="102"/>
                <w:lang w:val="en-US"/>
              </w:rPr>
              <w:t>3</w:t>
            </w:r>
          </w:p>
        </w:tc>
        <w:tc>
          <w:tcPr>
            <w:tcW w:w="690" w:type="pct"/>
            <w:tcBorders>
              <w:top w:val="single" w:sz="4" w:space="0" w:color="000000"/>
              <w:left w:val="none" w:sz="6" w:space="0" w:color="auto"/>
              <w:bottom w:val="single" w:sz="4" w:space="0" w:color="000000"/>
              <w:right w:val="none" w:sz="6" w:space="0" w:color="auto"/>
            </w:tcBorders>
          </w:tcPr>
          <w:p w14:paraId="28279417"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w w:val="102"/>
                <w:lang w:val="en-US"/>
              </w:rPr>
            </w:pPr>
            <w:r w:rsidRPr="00FC3319">
              <w:rPr>
                <w:rFonts w:ascii="Times New Roman" w:eastAsia="Arial" w:hAnsi="Times New Roman" w:cs="Times New Roman"/>
                <w:w w:val="102"/>
                <w:lang w:val="en-US"/>
              </w:rPr>
              <w:t>3</w:t>
            </w:r>
          </w:p>
        </w:tc>
        <w:tc>
          <w:tcPr>
            <w:tcW w:w="500" w:type="pct"/>
            <w:tcBorders>
              <w:top w:val="single" w:sz="4" w:space="0" w:color="000000"/>
              <w:left w:val="none" w:sz="6" w:space="0" w:color="auto"/>
              <w:bottom w:val="single" w:sz="4" w:space="0" w:color="000000"/>
              <w:right w:val="single" w:sz="4" w:space="0" w:color="000000"/>
            </w:tcBorders>
          </w:tcPr>
          <w:p w14:paraId="1168F73F" w14:textId="77777777" w:rsidR="00FC3319" w:rsidRPr="00FC3319" w:rsidRDefault="00FC3319" w:rsidP="009E4ED5">
            <w:pPr>
              <w:kinsoku w:val="0"/>
              <w:overflowPunct w:val="0"/>
              <w:autoSpaceDE w:val="0"/>
              <w:autoSpaceDN w:val="0"/>
              <w:adjustRightInd w:val="0"/>
              <w:spacing w:before="6" w:after="0" w:line="480" w:lineRule="auto"/>
              <w:ind w:right="142"/>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19</w:t>
            </w:r>
          </w:p>
        </w:tc>
        <w:tc>
          <w:tcPr>
            <w:tcW w:w="486" w:type="pct"/>
            <w:tcBorders>
              <w:top w:val="single" w:sz="4" w:space="0" w:color="000000"/>
              <w:left w:val="single" w:sz="4" w:space="0" w:color="000000"/>
              <w:bottom w:val="single" w:sz="4" w:space="0" w:color="000000"/>
              <w:right w:val="none" w:sz="6" w:space="0" w:color="auto"/>
            </w:tcBorders>
          </w:tcPr>
          <w:p w14:paraId="02E1EAE8"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w w:val="102"/>
                <w:lang w:val="en-US"/>
              </w:rPr>
            </w:pPr>
            <w:r w:rsidRPr="00FC3319">
              <w:rPr>
                <w:rFonts w:ascii="Times New Roman" w:eastAsia="Arial" w:hAnsi="Times New Roman" w:cs="Times New Roman"/>
                <w:w w:val="102"/>
                <w:lang w:val="en-US"/>
              </w:rPr>
              <w:t>0</w:t>
            </w:r>
          </w:p>
        </w:tc>
        <w:tc>
          <w:tcPr>
            <w:tcW w:w="485" w:type="pct"/>
            <w:tcBorders>
              <w:top w:val="single" w:sz="4" w:space="0" w:color="000000"/>
              <w:left w:val="none" w:sz="6" w:space="0" w:color="auto"/>
              <w:bottom w:val="single" w:sz="4" w:space="0" w:color="000000"/>
              <w:right w:val="none" w:sz="6" w:space="0" w:color="auto"/>
            </w:tcBorders>
          </w:tcPr>
          <w:p w14:paraId="2FFD708B" w14:textId="77777777" w:rsidR="00FC3319" w:rsidRPr="00FC3319" w:rsidRDefault="00FC3319" w:rsidP="009E4ED5">
            <w:pPr>
              <w:kinsoku w:val="0"/>
              <w:overflowPunct w:val="0"/>
              <w:autoSpaceDE w:val="0"/>
              <w:autoSpaceDN w:val="0"/>
              <w:adjustRightInd w:val="0"/>
              <w:spacing w:before="6" w:after="0" w:line="480" w:lineRule="auto"/>
              <w:ind w:right="175"/>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22</w:t>
            </w:r>
          </w:p>
        </w:tc>
        <w:tc>
          <w:tcPr>
            <w:tcW w:w="714" w:type="pct"/>
            <w:tcBorders>
              <w:top w:val="single" w:sz="4" w:space="0" w:color="000000"/>
              <w:left w:val="none" w:sz="6" w:space="0" w:color="auto"/>
              <w:bottom w:val="single" w:sz="4" w:space="0" w:color="000000"/>
              <w:right w:val="none" w:sz="6" w:space="0" w:color="auto"/>
            </w:tcBorders>
          </w:tcPr>
          <w:p w14:paraId="28D3490F" w14:textId="77777777" w:rsidR="00FC3319" w:rsidRPr="00FC3319" w:rsidRDefault="00FC3319" w:rsidP="009E4ED5">
            <w:pPr>
              <w:kinsoku w:val="0"/>
              <w:overflowPunct w:val="0"/>
              <w:autoSpaceDE w:val="0"/>
              <w:autoSpaceDN w:val="0"/>
              <w:adjustRightInd w:val="0"/>
              <w:spacing w:before="6" w:after="0" w:line="480" w:lineRule="auto"/>
              <w:ind w:right="166"/>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35</w:t>
            </w:r>
          </w:p>
        </w:tc>
        <w:tc>
          <w:tcPr>
            <w:tcW w:w="465" w:type="pct"/>
            <w:tcBorders>
              <w:top w:val="single" w:sz="4" w:space="0" w:color="000000"/>
              <w:left w:val="none" w:sz="6" w:space="0" w:color="auto"/>
              <w:bottom w:val="single" w:sz="4" w:space="0" w:color="000000"/>
              <w:right w:val="none" w:sz="6" w:space="0" w:color="auto"/>
            </w:tcBorders>
          </w:tcPr>
          <w:p w14:paraId="4CA696A5" w14:textId="77777777" w:rsidR="00FC3319" w:rsidRPr="00FC3319" w:rsidRDefault="00FC3319" w:rsidP="009E4ED5">
            <w:pPr>
              <w:kinsoku w:val="0"/>
              <w:overflowPunct w:val="0"/>
              <w:autoSpaceDE w:val="0"/>
              <w:autoSpaceDN w:val="0"/>
              <w:adjustRightInd w:val="0"/>
              <w:spacing w:before="6" w:after="0" w:line="480" w:lineRule="auto"/>
              <w:ind w:right="145"/>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43</w:t>
            </w:r>
          </w:p>
        </w:tc>
      </w:tr>
      <w:tr w:rsidR="00FC3319" w:rsidRPr="00FC3319" w14:paraId="1296B727" w14:textId="77777777" w:rsidTr="009E4ED5">
        <w:trPr>
          <w:trHeight w:val="181"/>
        </w:trPr>
        <w:tc>
          <w:tcPr>
            <w:tcW w:w="773" w:type="pct"/>
            <w:tcBorders>
              <w:top w:val="single" w:sz="4" w:space="0" w:color="000000"/>
              <w:left w:val="none" w:sz="6" w:space="0" w:color="auto"/>
              <w:bottom w:val="single" w:sz="4" w:space="0" w:color="000000"/>
              <w:right w:val="none" w:sz="6" w:space="0" w:color="auto"/>
            </w:tcBorders>
          </w:tcPr>
          <w:p w14:paraId="22AB4621"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vertAlign w:val="superscript"/>
                <w:lang w:val="en-US"/>
              </w:rPr>
            </w:pPr>
            <w:r w:rsidRPr="00FC3319">
              <w:rPr>
                <w:rFonts w:ascii="Times New Roman" w:eastAsia="Arial" w:hAnsi="Times New Roman" w:cs="Times New Roman"/>
                <w:lang w:val="en-US"/>
              </w:rPr>
              <w:t>Santa Monica</w:t>
            </w:r>
          </w:p>
        </w:tc>
        <w:tc>
          <w:tcPr>
            <w:tcW w:w="430" w:type="pct"/>
            <w:tcBorders>
              <w:top w:val="single" w:sz="4" w:space="0" w:color="000000"/>
              <w:left w:val="none" w:sz="6" w:space="0" w:color="auto"/>
              <w:bottom w:val="single" w:sz="4" w:space="0" w:color="000000"/>
              <w:right w:val="none" w:sz="6" w:space="0" w:color="auto"/>
            </w:tcBorders>
          </w:tcPr>
          <w:p w14:paraId="1FAE2E5E"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69</w:t>
            </w:r>
          </w:p>
        </w:tc>
        <w:tc>
          <w:tcPr>
            <w:tcW w:w="458" w:type="pct"/>
            <w:tcBorders>
              <w:top w:val="single" w:sz="4" w:space="0" w:color="000000"/>
              <w:left w:val="none" w:sz="6" w:space="0" w:color="auto"/>
              <w:bottom w:val="single" w:sz="4" w:space="0" w:color="000000"/>
              <w:right w:val="none" w:sz="6" w:space="0" w:color="auto"/>
            </w:tcBorders>
          </w:tcPr>
          <w:p w14:paraId="78357F79"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w w:val="102"/>
                <w:lang w:val="en-US"/>
              </w:rPr>
            </w:pPr>
            <w:r w:rsidRPr="00FC3319">
              <w:rPr>
                <w:rFonts w:ascii="Times New Roman" w:eastAsia="Arial" w:hAnsi="Times New Roman" w:cs="Times New Roman"/>
                <w:w w:val="102"/>
                <w:lang w:val="en-US"/>
              </w:rPr>
              <w:t>5</w:t>
            </w:r>
          </w:p>
        </w:tc>
        <w:tc>
          <w:tcPr>
            <w:tcW w:w="690" w:type="pct"/>
            <w:tcBorders>
              <w:top w:val="single" w:sz="4" w:space="0" w:color="000000"/>
              <w:left w:val="none" w:sz="6" w:space="0" w:color="auto"/>
              <w:bottom w:val="single" w:sz="4" w:space="0" w:color="000000"/>
              <w:right w:val="none" w:sz="6" w:space="0" w:color="auto"/>
            </w:tcBorders>
          </w:tcPr>
          <w:p w14:paraId="37682F0E" w14:textId="77777777" w:rsidR="00FC3319" w:rsidRPr="00FC3319" w:rsidRDefault="00FC3319" w:rsidP="009E4ED5">
            <w:pPr>
              <w:kinsoku w:val="0"/>
              <w:overflowPunct w:val="0"/>
              <w:autoSpaceDE w:val="0"/>
              <w:autoSpaceDN w:val="0"/>
              <w:adjustRightInd w:val="0"/>
              <w:spacing w:before="6" w:after="0" w:line="480" w:lineRule="auto"/>
              <w:ind w:right="123"/>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10</w:t>
            </w:r>
          </w:p>
        </w:tc>
        <w:tc>
          <w:tcPr>
            <w:tcW w:w="500" w:type="pct"/>
            <w:tcBorders>
              <w:top w:val="single" w:sz="4" w:space="0" w:color="000000"/>
              <w:left w:val="none" w:sz="6" w:space="0" w:color="auto"/>
              <w:bottom w:val="single" w:sz="4" w:space="0" w:color="000000"/>
              <w:right w:val="single" w:sz="4" w:space="0" w:color="000000"/>
            </w:tcBorders>
          </w:tcPr>
          <w:p w14:paraId="32E20DB8" w14:textId="77777777" w:rsidR="00FC3319" w:rsidRPr="00FC3319" w:rsidRDefault="00FC3319" w:rsidP="009E4ED5">
            <w:pPr>
              <w:kinsoku w:val="0"/>
              <w:overflowPunct w:val="0"/>
              <w:autoSpaceDE w:val="0"/>
              <w:autoSpaceDN w:val="0"/>
              <w:adjustRightInd w:val="0"/>
              <w:spacing w:before="6" w:after="0" w:line="480" w:lineRule="auto"/>
              <w:ind w:right="142"/>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15</w:t>
            </w:r>
          </w:p>
        </w:tc>
        <w:tc>
          <w:tcPr>
            <w:tcW w:w="486" w:type="pct"/>
            <w:tcBorders>
              <w:top w:val="single" w:sz="4" w:space="0" w:color="000000"/>
              <w:left w:val="single" w:sz="4" w:space="0" w:color="000000"/>
              <w:bottom w:val="single" w:sz="4" w:space="0" w:color="000000"/>
              <w:right w:val="none" w:sz="6" w:space="0" w:color="auto"/>
            </w:tcBorders>
          </w:tcPr>
          <w:p w14:paraId="25351952"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w w:val="102"/>
                <w:lang w:val="en-US"/>
              </w:rPr>
            </w:pPr>
            <w:r w:rsidRPr="00FC3319">
              <w:rPr>
                <w:rFonts w:ascii="Times New Roman" w:eastAsia="Arial" w:hAnsi="Times New Roman" w:cs="Times New Roman"/>
                <w:w w:val="102"/>
                <w:lang w:val="en-US"/>
              </w:rPr>
              <w:t>0</w:t>
            </w:r>
          </w:p>
        </w:tc>
        <w:tc>
          <w:tcPr>
            <w:tcW w:w="485" w:type="pct"/>
            <w:tcBorders>
              <w:top w:val="single" w:sz="4" w:space="0" w:color="000000"/>
              <w:left w:val="none" w:sz="6" w:space="0" w:color="auto"/>
              <w:bottom w:val="single" w:sz="4" w:space="0" w:color="000000"/>
              <w:right w:val="none" w:sz="6" w:space="0" w:color="auto"/>
            </w:tcBorders>
          </w:tcPr>
          <w:p w14:paraId="01193197" w14:textId="77777777" w:rsidR="00FC3319" w:rsidRPr="00FC3319" w:rsidRDefault="00FC3319" w:rsidP="009E4ED5">
            <w:pPr>
              <w:kinsoku w:val="0"/>
              <w:overflowPunct w:val="0"/>
              <w:autoSpaceDE w:val="0"/>
              <w:autoSpaceDN w:val="0"/>
              <w:adjustRightInd w:val="0"/>
              <w:spacing w:before="6" w:after="0" w:line="480" w:lineRule="auto"/>
              <w:ind w:right="175"/>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23</w:t>
            </w:r>
          </w:p>
        </w:tc>
        <w:tc>
          <w:tcPr>
            <w:tcW w:w="714" w:type="pct"/>
            <w:tcBorders>
              <w:top w:val="single" w:sz="4" w:space="0" w:color="000000"/>
              <w:left w:val="none" w:sz="6" w:space="0" w:color="auto"/>
              <w:bottom w:val="single" w:sz="4" w:space="0" w:color="000000"/>
              <w:right w:val="none" w:sz="6" w:space="0" w:color="auto"/>
            </w:tcBorders>
          </w:tcPr>
          <w:p w14:paraId="3E901651" w14:textId="77777777" w:rsidR="00FC3319" w:rsidRPr="00FC3319" w:rsidRDefault="00FC3319" w:rsidP="009E4ED5">
            <w:pPr>
              <w:kinsoku w:val="0"/>
              <w:overflowPunct w:val="0"/>
              <w:autoSpaceDE w:val="0"/>
              <w:autoSpaceDN w:val="0"/>
              <w:adjustRightInd w:val="0"/>
              <w:spacing w:before="6" w:after="0" w:line="480" w:lineRule="auto"/>
              <w:ind w:right="166"/>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41</w:t>
            </w:r>
          </w:p>
        </w:tc>
        <w:tc>
          <w:tcPr>
            <w:tcW w:w="465" w:type="pct"/>
            <w:tcBorders>
              <w:top w:val="single" w:sz="4" w:space="0" w:color="000000"/>
              <w:left w:val="none" w:sz="6" w:space="0" w:color="auto"/>
              <w:bottom w:val="single" w:sz="4" w:space="0" w:color="000000"/>
              <w:right w:val="none" w:sz="6" w:space="0" w:color="auto"/>
            </w:tcBorders>
          </w:tcPr>
          <w:p w14:paraId="38B4FE90" w14:textId="77777777" w:rsidR="00FC3319" w:rsidRPr="00FC3319" w:rsidRDefault="00FC3319" w:rsidP="009E4ED5">
            <w:pPr>
              <w:kinsoku w:val="0"/>
              <w:overflowPunct w:val="0"/>
              <w:autoSpaceDE w:val="0"/>
              <w:autoSpaceDN w:val="0"/>
              <w:adjustRightInd w:val="0"/>
              <w:spacing w:before="6" w:after="0" w:line="480" w:lineRule="auto"/>
              <w:ind w:right="145"/>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36</w:t>
            </w:r>
          </w:p>
        </w:tc>
      </w:tr>
      <w:tr w:rsidR="00FC3319" w:rsidRPr="00FC3319" w14:paraId="01A4FC07" w14:textId="77777777" w:rsidTr="009E4ED5">
        <w:trPr>
          <w:trHeight w:val="193"/>
        </w:trPr>
        <w:tc>
          <w:tcPr>
            <w:tcW w:w="773" w:type="pct"/>
            <w:tcBorders>
              <w:top w:val="single" w:sz="4" w:space="0" w:color="000000"/>
              <w:left w:val="none" w:sz="6" w:space="0" w:color="auto"/>
              <w:bottom w:val="single" w:sz="4" w:space="0" w:color="000000"/>
              <w:right w:val="none" w:sz="6" w:space="0" w:color="auto"/>
            </w:tcBorders>
          </w:tcPr>
          <w:p w14:paraId="3AFD08AB"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vertAlign w:val="superscript"/>
                <w:lang w:val="en-US"/>
              </w:rPr>
            </w:pPr>
            <w:r w:rsidRPr="00FC3319">
              <w:rPr>
                <w:rFonts w:ascii="Times New Roman" w:eastAsia="Arial" w:hAnsi="Times New Roman" w:cs="Times New Roman"/>
                <w:lang w:val="en-US"/>
              </w:rPr>
              <w:t>LA County</w:t>
            </w:r>
          </w:p>
        </w:tc>
        <w:tc>
          <w:tcPr>
            <w:tcW w:w="430" w:type="pct"/>
            <w:tcBorders>
              <w:top w:val="single" w:sz="4" w:space="0" w:color="000000"/>
              <w:left w:val="none" w:sz="6" w:space="0" w:color="auto"/>
              <w:bottom w:val="single" w:sz="4" w:space="0" w:color="000000"/>
              <w:right w:val="none" w:sz="6" w:space="0" w:color="auto"/>
            </w:tcBorders>
          </w:tcPr>
          <w:p w14:paraId="18425620"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82</w:t>
            </w:r>
          </w:p>
        </w:tc>
        <w:tc>
          <w:tcPr>
            <w:tcW w:w="458" w:type="pct"/>
            <w:tcBorders>
              <w:top w:val="single" w:sz="4" w:space="0" w:color="000000"/>
              <w:left w:val="none" w:sz="6" w:space="0" w:color="auto"/>
              <w:bottom w:val="single" w:sz="4" w:space="0" w:color="000000"/>
              <w:right w:val="none" w:sz="6" w:space="0" w:color="auto"/>
            </w:tcBorders>
          </w:tcPr>
          <w:p w14:paraId="43EEC079" w14:textId="77777777" w:rsidR="00FC3319" w:rsidRPr="00FC3319" w:rsidRDefault="00FC3319" w:rsidP="009E4ED5">
            <w:pPr>
              <w:kinsoku w:val="0"/>
              <w:overflowPunct w:val="0"/>
              <w:autoSpaceDE w:val="0"/>
              <w:autoSpaceDN w:val="0"/>
              <w:adjustRightInd w:val="0"/>
              <w:spacing w:before="16" w:after="0" w:line="480" w:lineRule="auto"/>
              <w:jc w:val="both"/>
              <w:rPr>
                <w:rFonts w:ascii="Times New Roman" w:eastAsia="Arial" w:hAnsi="Times New Roman" w:cs="Times New Roman"/>
                <w:w w:val="102"/>
                <w:lang w:val="en-US"/>
              </w:rPr>
            </w:pPr>
            <w:r w:rsidRPr="00FC3319">
              <w:rPr>
                <w:rFonts w:ascii="Times New Roman" w:eastAsia="Arial" w:hAnsi="Times New Roman" w:cs="Times New Roman"/>
                <w:w w:val="102"/>
                <w:lang w:val="en-US"/>
              </w:rPr>
              <w:t>2</w:t>
            </w:r>
          </w:p>
        </w:tc>
        <w:tc>
          <w:tcPr>
            <w:tcW w:w="690" w:type="pct"/>
            <w:tcBorders>
              <w:top w:val="single" w:sz="4" w:space="0" w:color="000000"/>
              <w:left w:val="none" w:sz="6" w:space="0" w:color="auto"/>
              <w:bottom w:val="single" w:sz="4" w:space="0" w:color="000000"/>
              <w:right w:val="none" w:sz="6" w:space="0" w:color="auto"/>
            </w:tcBorders>
          </w:tcPr>
          <w:p w14:paraId="395ABA4C" w14:textId="77777777" w:rsidR="00FC3319" w:rsidRPr="00FC3319" w:rsidRDefault="00FC3319" w:rsidP="009E4ED5">
            <w:pPr>
              <w:kinsoku w:val="0"/>
              <w:overflowPunct w:val="0"/>
              <w:autoSpaceDE w:val="0"/>
              <w:autoSpaceDN w:val="0"/>
              <w:adjustRightInd w:val="0"/>
              <w:spacing w:before="16" w:after="0" w:line="480" w:lineRule="auto"/>
              <w:jc w:val="both"/>
              <w:rPr>
                <w:rFonts w:ascii="Times New Roman" w:eastAsia="Arial" w:hAnsi="Times New Roman" w:cs="Times New Roman"/>
                <w:w w:val="102"/>
                <w:lang w:val="en-US"/>
              </w:rPr>
            </w:pPr>
            <w:r w:rsidRPr="00FC3319">
              <w:rPr>
                <w:rFonts w:ascii="Times New Roman" w:eastAsia="Arial" w:hAnsi="Times New Roman" w:cs="Times New Roman"/>
                <w:w w:val="102"/>
                <w:lang w:val="en-US"/>
              </w:rPr>
              <w:t>2</w:t>
            </w:r>
          </w:p>
        </w:tc>
        <w:tc>
          <w:tcPr>
            <w:tcW w:w="500" w:type="pct"/>
            <w:tcBorders>
              <w:top w:val="single" w:sz="4" w:space="0" w:color="000000"/>
              <w:left w:val="none" w:sz="6" w:space="0" w:color="auto"/>
              <w:bottom w:val="single" w:sz="4" w:space="0" w:color="000000"/>
              <w:right w:val="single" w:sz="4" w:space="0" w:color="000000"/>
            </w:tcBorders>
          </w:tcPr>
          <w:p w14:paraId="68A9D55E" w14:textId="77777777" w:rsidR="00FC3319" w:rsidRPr="00FC3319" w:rsidRDefault="00FC3319" w:rsidP="009E4ED5">
            <w:pPr>
              <w:kinsoku w:val="0"/>
              <w:overflowPunct w:val="0"/>
              <w:autoSpaceDE w:val="0"/>
              <w:autoSpaceDN w:val="0"/>
              <w:adjustRightInd w:val="0"/>
              <w:spacing w:before="16" w:after="0" w:line="480" w:lineRule="auto"/>
              <w:ind w:right="142"/>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17</w:t>
            </w:r>
          </w:p>
        </w:tc>
        <w:tc>
          <w:tcPr>
            <w:tcW w:w="486" w:type="pct"/>
            <w:tcBorders>
              <w:top w:val="single" w:sz="4" w:space="0" w:color="000000"/>
              <w:left w:val="single" w:sz="4" w:space="0" w:color="000000"/>
              <w:bottom w:val="single" w:sz="4" w:space="0" w:color="000000"/>
              <w:right w:val="none" w:sz="6" w:space="0" w:color="auto"/>
            </w:tcBorders>
          </w:tcPr>
          <w:p w14:paraId="566B563B" w14:textId="77777777" w:rsidR="00FC3319" w:rsidRPr="00FC3319" w:rsidRDefault="00FC3319" w:rsidP="009E4ED5">
            <w:pPr>
              <w:kinsoku w:val="0"/>
              <w:overflowPunct w:val="0"/>
              <w:autoSpaceDE w:val="0"/>
              <w:autoSpaceDN w:val="0"/>
              <w:adjustRightInd w:val="0"/>
              <w:spacing w:before="16" w:after="0" w:line="480" w:lineRule="auto"/>
              <w:jc w:val="both"/>
              <w:rPr>
                <w:rFonts w:ascii="Times New Roman" w:eastAsia="Arial" w:hAnsi="Times New Roman" w:cs="Times New Roman"/>
                <w:w w:val="102"/>
                <w:lang w:val="en-US"/>
              </w:rPr>
            </w:pPr>
            <w:r w:rsidRPr="00FC3319">
              <w:rPr>
                <w:rFonts w:ascii="Times New Roman" w:eastAsia="Arial" w:hAnsi="Times New Roman" w:cs="Times New Roman"/>
                <w:w w:val="102"/>
                <w:lang w:val="en-US"/>
              </w:rPr>
              <w:t>0</w:t>
            </w:r>
          </w:p>
        </w:tc>
        <w:tc>
          <w:tcPr>
            <w:tcW w:w="485" w:type="pct"/>
            <w:tcBorders>
              <w:top w:val="single" w:sz="4" w:space="0" w:color="000000"/>
              <w:left w:val="none" w:sz="6" w:space="0" w:color="auto"/>
              <w:bottom w:val="single" w:sz="4" w:space="0" w:color="000000"/>
              <w:right w:val="none" w:sz="6" w:space="0" w:color="auto"/>
            </w:tcBorders>
          </w:tcPr>
          <w:p w14:paraId="6ED80287" w14:textId="77777777" w:rsidR="00FC3319" w:rsidRPr="00FC3319" w:rsidRDefault="00FC3319" w:rsidP="009E4ED5">
            <w:pPr>
              <w:kinsoku w:val="0"/>
              <w:overflowPunct w:val="0"/>
              <w:autoSpaceDE w:val="0"/>
              <w:autoSpaceDN w:val="0"/>
              <w:adjustRightInd w:val="0"/>
              <w:spacing w:before="16" w:after="0" w:line="480" w:lineRule="auto"/>
              <w:jc w:val="both"/>
              <w:rPr>
                <w:rFonts w:ascii="Times New Roman" w:eastAsia="Arial" w:hAnsi="Times New Roman" w:cs="Times New Roman"/>
                <w:w w:val="102"/>
                <w:lang w:val="en-US"/>
              </w:rPr>
            </w:pPr>
            <w:r w:rsidRPr="00FC3319">
              <w:rPr>
                <w:rFonts w:ascii="Times New Roman" w:eastAsia="Arial" w:hAnsi="Times New Roman" w:cs="Times New Roman"/>
                <w:w w:val="102"/>
                <w:lang w:val="en-US"/>
              </w:rPr>
              <w:t xml:space="preserve">  2</w:t>
            </w:r>
          </w:p>
        </w:tc>
        <w:tc>
          <w:tcPr>
            <w:tcW w:w="714" w:type="pct"/>
            <w:tcBorders>
              <w:top w:val="single" w:sz="4" w:space="0" w:color="000000"/>
              <w:left w:val="none" w:sz="6" w:space="0" w:color="auto"/>
              <w:bottom w:val="single" w:sz="4" w:space="0" w:color="000000"/>
              <w:right w:val="none" w:sz="6" w:space="0" w:color="auto"/>
            </w:tcBorders>
          </w:tcPr>
          <w:p w14:paraId="6FE5E0DD" w14:textId="77777777" w:rsidR="00FC3319" w:rsidRPr="00FC3319" w:rsidRDefault="00FC3319" w:rsidP="009E4ED5">
            <w:pPr>
              <w:kinsoku w:val="0"/>
              <w:overflowPunct w:val="0"/>
              <w:autoSpaceDE w:val="0"/>
              <w:autoSpaceDN w:val="0"/>
              <w:adjustRightInd w:val="0"/>
              <w:spacing w:before="16" w:after="0" w:line="480" w:lineRule="auto"/>
              <w:ind w:right="166"/>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58</w:t>
            </w:r>
          </w:p>
        </w:tc>
        <w:tc>
          <w:tcPr>
            <w:tcW w:w="465" w:type="pct"/>
            <w:tcBorders>
              <w:top w:val="single" w:sz="4" w:space="0" w:color="000000"/>
              <w:left w:val="none" w:sz="6" w:space="0" w:color="auto"/>
              <w:bottom w:val="single" w:sz="4" w:space="0" w:color="000000"/>
              <w:right w:val="none" w:sz="6" w:space="0" w:color="auto"/>
            </w:tcBorders>
          </w:tcPr>
          <w:p w14:paraId="60F066CF" w14:textId="77777777" w:rsidR="00FC3319" w:rsidRPr="00FC3319" w:rsidRDefault="00FC3319" w:rsidP="009E4ED5">
            <w:pPr>
              <w:kinsoku w:val="0"/>
              <w:overflowPunct w:val="0"/>
              <w:autoSpaceDE w:val="0"/>
              <w:autoSpaceDN w:val="0"/>
              <w:adjustRightInd w:val="0"/>
              <w:spacing w:before="16" w:after="0" w:line="480" w:lineRule="auto"/>
              <w:ind w:right="145"/>
              <w:jc w:val="both"/>
              <w:rPr>
                <w:rFonts w:ascii="Times New Roman" w:eastAsia="Arial" w:hAnsi="Times New Roman" w:cs="Times New Roman"/>
                <w:w w:val="105"/>
                <w:lang w:val="en-US"/>
              </w:rPr>
            </w:pPr>
            <w:r w:rsidRPr="00FC3319">
              <w:rPr>
                <w:rFonts w:ascii="Times New Roman" w:eastAsia="Arial" w:hAnsi="Times New Roman" w:cs="Times New Roman"/>
                <w:w w:val="105"/>
                <w:lang w:val="en-US"/>
              </w:rPr>
              <w:t>40</w:t>
            </w:r>
          </w:p>
        </w:tc>
      </w:tr>
      <w:tr w:rsidR="00FC3319" w:rsidRPr="00FC3319" w14:paraId="1DE2E2F7" w14:textId="77777777" w:rsidTr="009E4ED5">
        <w:trPr>
          <w:trHeight w:val="66"/>
        </w:trPr>
        <w:tc>
          <w:tcPr>
            <w:tcW w:w="773" w:type="pct"/>
            <w:tcBorders>
              <w:top w:val="single" w:sz="4" w:space="0" w:color="000000"/>
              <w:left w:val="none" w:sz="6" w:space="0" w:color="auto"/>
              <w:bottom w:val="single" w:sz="4" w:space="0" w:color="000000"/>
              <w:right w:val="none" w:sz="6" w:space="0" w:color="auto"/>
            </w:tcBorders>
          </w:tcPr>
          <w:p w14:paraId="31655071"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bCs/>
                <w:color w:val="365F91"/>
                <w:w w:val="105"/>
                <w:lang w:val="en-US"/>
              </w:rPr>
            </w:pPr>
            <w:r w:rsidRPr="00FC3319">
              <w:rPr>
                <w:rFonts w:ascii="Times New Roman" w:eastAsia="Arial" w:hAnsi="Times New Roman" w:cs="Times New Roman"/>
                <w:bCs/>
                <w:color w:val="365F91"/>
                <w:w w:val="105"/>
                <w:lang w:val="en-US"/>
              </w:rPr>
              <w:t>Average:</w:t>
            </w:r>
          </w:p>
        </w:tc>
        <w:tc>
          <w:tcPr>
            <w:tcW w:w="430" w:type="pct"/>
            <w:tcBorders>
              <w:top w:val="single" w:sz="4" w:space="0" w:color="000000"/>
              <w:left w:val="none" w:sz="6" w:space="0" w:color="auto"/>
              <w:bottom w:val="single" w:sz="4" w:space="0" w:color="000000"/>
              <w:right w:val="none" w:sz="6" w:space="0" w:color="auto"/>
            </w:tcBorders>
          </w:tcPr>
          <w:p w14:paraId="16CBC5DD" w14:textId="77777777" w:rsidR="00FC3319" w:rsidRPr="00FC3319" w:rsidRDefault="00FC3319" w:rsidP="009E4ED5">
            <w:pPr>
              <w:kinsoku w:val="0"/>
              <w:overflowPunct w:val="0"/>
              <w:autoSpaceDE w:val="0"/>
              <w:autoSpaceDN w:val="0"/>
              <w:adjustRightInd w:val="0"/>
              <w:spacing w:before="6" w:after="0" w:line="480" w:lineRule="auto"/>
              <w:jc w:val="both"/>
              <w:rPr>
                <w:rFonts w:ascii="Times New Roman" w:eastAsia="Arial" w:hAnsi="Times New Roman" w:cs="Times New Roman"/>
                <w:bCs/>
                <w:color w:val="365F91"/>
                <w:w w:val="105"/>
                <w:lang w:val="en-US"/>
              </w:rPr>
            </w:pPr>
            <w:r w:rsidRPr="00FC3319">
              <w:rPr>
                <w:rFonts w:ascii="Times New Roman" w:eastAsia="Arial" w:hAnsi="Times New Roman" w:cs="Times New Roman"/>
                <w:bCs/>
                <w:color w:val="365F91"/>
                <w:w w:val="105"/>
                <w:lang w:val="en-US"/>
              </w:rPr>
              <w:t>75</w:t>
            </w:r>
          </w:p>
        </w:tc>
        <w:tc>
          <w:tcPr>
            <w:tcW w:w="458" w:type="pct"/>
            <w:tcBorders>
              <w:top w:val="single" w:sz="4" w:space="0" w:color="000000"/>
              <w:left w:val="none" w:sz="6" w:space="0" w:color="auto"/>
              <w:bottom w:val="single" w:sz="4" w:space="0" w:color="000000"/>
              <w:right w:val="none" w:sz="6" w:space="0" w:color="auto"/>
            </w:tcBorders>
          </w:tcPr>
          <w:p w14:paraId="227260DA" w14:textId="77777777" w:rsidR="00FC3319" w:rsidRPr="00FC3319" w:rsidRDefault="00FC3319" w:rsidP="009E4ED5">
            <w:pPr>
              <w:kinsoku w:val="0"/>
              <w:overflowPunct w:val="0"/>
              <w:autoSpaceDE w:val="0"/>
              <w:autoSpaceDN w:val="0"/>
              <w:adjustRightInd w:val="0"/>
              <w:spacing w:before="11" w:after="0" w:line="480" w:lineRule="auto"/>
              <w:jc w:val="both"/>
              <w:rPr>
                <w:rFonts w:ascii="Times New Roman" w:eastAsia="Arial" w:hAnsi="Times New Roman" w:cs="Times New Roman"/>
                <w:bCs/>
                <w:color w:val="365F91"/>
                <w:w w:val="102"/>
                <w:lang w:val="en-US"/>
              </w:rPr>
            </w:pPr>
            <w:r w:rsidRPr="00FC3319">
              <w:rPr>
                <w:rFonts w:ascii="Times New Roman" w:eastAsia="Arial" w:hAnsi="Times New Roman" w:cs="Times New Roman"/>
                <w:bCs/>
                <w:color w:val="365F91"/>
                <w:w w:val="102"/>
                <w:lang w:val="en-US"/>
              </w:rPr>
              <w:t>3</w:t>
            </w:r>
          </w:p>
        </w:tc>
        <w:tc>
          <w:tcPr>
            <w:tcW w:w="690" w:type="pct"/>
            <w:tcBorders>
              <w:top w:val="single" w:sz="4" w:space="0" w:color="000000"/>
              <w:left w:val="none" w:sz="6" w:space="0" w:color="auto"/>
              <w:bottom w:val="single" w:sz="4" w:space="0" w:color="000000"/>
              <w:right w:val="none" w:sz="6" w:space="0" w:color="auto"/>
            </w:tcBorders>
          </w:tcPr>
          <w:p w14:paraId="18FA57D0" w14:textId="77777777" w:rsidR="00FC3319" w:rsidRPr="00FC3319" w:rsidRDefault="00FC3319" w:rsidP="009E4ED5">
            <w:pPr>
              <w:kinsoku w:val="0"/>
              <w:overflowPunct w:val="0"/>
              <w:autoSpaceDE w:val="0"/>
              <w:autoSpaceDN w:val="0"/>
              <w:adjustRightInd w:val="0"/>
              <w:spacing w:before="11" w:after="0" w:line="480" w:lineRule="auto"/>
              <w:jc w:val="both"/>
              <w:rPr>
                <w:rFonts w:ascii="Times New Roman" w:eastAsia="Arial" w:hAnsi="Times New Roman" w:cs="Times New Roman"/>
                <w:bCs/>
                <w:color w:val="365F91"/>
                <w:w w:val="102"/>
                <w:lang w:val="en-US"/>
              </w:rPr>
            </w:pPr>
            <w:r w:rsidRPr="00FC3319">
              <w:rPr>
                <w:rFonts w:ascii="Times New Roman" w:eastAsia="Arial" w:hAnsi="Times New Roman" w:cs="Times New Roman"/>
                <w:bCs/>
                <w:color w:val="365F91"/>
                <w:w w:val="102"/>
                <w:lang w:val="en-US"/>
              </w:rPr>
              <w:t>5</w:t>
            </w:r>
          </w:p>
        </w:tc>
        <w:tc>
          <w:tcPr>
            <w:tcW w:w="500" w:type="pct"/>
            <w:tcBorders>
              <w:top w:val="single" w:sz="4" w:space="0" w:color="000000"/>
              <w:left w:val="none" w:sz="6" w:space="0" w:color="auto"/>
              <w:bottom w:val="single" w:sz="4" w:space="0" w:color="000000"/>
              <w:right w:val="single" w:sz="4" w:space="0" w:color="000000"/>
            </w:tcBorders>
          </w:tcPr>
          <w:p w14:paraId="570782C4" w14:textId="77777777" w:rsidR="00FC3319" w:rsidRPr="00FC3319" w:rsidRDefault="00FC3319" w:rsidP="009E4ED5">
            <w:pPr>
              <w:kinsoku w:val="0"/>
              <w:overflowPunct w:val="0"/>
              <w:autoSpaceDE w:val="0"/>
              <w:autoSpaceDN w:val="0"/>
              <w:adjustRightInd w:val="0"/>
              <w:spacing w:before="11" w:after="0" w:line="480" w:lineRule="auto"/>
              <w:ind w:right="142"/>
              <w:jc w:val="both"/>
              <w:rPr>
                <w:rFonts w:ascii="Times New Roman" w:eastAsia="Arial" w:hAnsi="Times New Roman" w:cs="Times New Roman"/>
                <w:bCs/>
                <w:color w:val="365F91"/>
                <w:w w:val="105"/>
                <w:lang w:val="en-US"/>
              </w:rPr>
            </w:pPr>
            <w:r w:rsidRPr="00FC3319">
              <w:rPr>
                <w:rFonts w:ascii="Times New Roman" w:eastAsia="Arial" w:hAnsi="Times New Roman" w:cs="Times New Roman"/>
                <w:bCs/>
                <w:color w:val="365F91"/>
                <w:w w:val="105"/>
                <w:lang w:val="en-US"/>
              </w:rPr>
              <w:t>17</w:t>
            </w:r>
          </w:p>
        </w:tc>
        <w:tc>
          <w:tcPr>
            <w:tcW w:w="486" w:type="pct"/>
            <w:tcBorders>
              <w:top w:val="single" w:sz="4" w:space="0" w:color="000000"/>
              <w:left w:val="single" w:sz="4" w:space="0" w:color="000000"/>
              <w:bottom w:val="single" w:sz="4" w:space="0" w:color="000000"/>
              <w:right w:val="none" w:sz="6" w:space="0" w:color="auto"/>
            </w:tcBorders>
          </w:tcPr>
          <w:p w14:paraId="5630843D" w14:textId="77777777" w:rsidR="00FC3319" w:rsidRPr="00FC3319" w:rsidRDefault="00FC3319" w:rsidP="009E4ED5">
            <w:pPr>
              <w:kinsoku w:val="0"/>
              <w:overflowPunct w:val="0"/>
              <w:autoSpaceDE w:val="0"/>
              <w:autoSpaceDN w:val="0"/>
              <w:adjustRightInd w:val="0"/>
              <w:spacing w:before="11" w:after="0" w:line="480" w:lineRule="auto"/>
              <w:jc w:val="both"/>
              <w:rPr>
                <w:rFonts w:ascii="Times New Roman" w:eastAsia="Arial" w:hAnsi="Times New Roman" w:cs="Times New Roman"/>
                <w:bCs/>
                <w:color w:val="365F91"/>
                <w:w w:val="102"/>
                <w:lang w:val="en-US"/>
              </w:rPr>
            </w:pPr>
            <w:r w:rsidRPr="00FC3319">
              <w:rPr>
                <w:rFonts w:ascii="Times New Roman" w:eastAsia="Arial" w:hAnsi="Times New Roman" w:cs="Times New Roman"/>
                <w:bCs/>
                <w:color w:val="365F91"/>
                <w:w w:val="102"/>
                <w:lang w:val="en-US"/>
              </w:rPr>
              <w:t>0</w:t>
            </w:r>
          </w:p>
        </w:tc>
        <w:tc>
          <w:tcPr>
            <w:tcW w:w="485" w:type="pct"/>
            <w:tcBorders>
              <w:top w:val="single" w:sz="4" w:space="0" w:color="000000"/>
              <w:left w:val="none" w:sz="6" w:space="0" w:color="auto"/>
              <w:bottom w:val="single" w:sz="4" w:space="0" w:color="000000"/>
              <w:right w:val="none" w:sz="6" w:space="0" w:color="auto"/>
            </w:tcBorders>
          </w:tcPr>
          <w:p w14:paraId="1E4DF107" w14:textId="77777777" w:rsidR="00FC3319" w:rsidRPr="00FC3319" w:rsidRDefault="00FC3319" w:rsidP="009E4ED5">
            <w:pPr>
              <w:kinsoku w:val="0"/>
              <w:overflowPunct w:val="0"/>
              <w:autoSpaceDE w:val="0"/>
              <w:autoSpaceDN w:val="0"/>
              <w:adjustRightInd w:val="0"/>
              <w:spacing w:before="11" w:after="0" w:line="480" w:lineRule="auto"/>
              <w:ind w:right="175"/>
              <w:jc w:val="both"/>
              <w:rPr>
                <w:rFonts w:ascii="Times New Roman" w:eastAsia="Arial" w:hAnsi="Times New Roman" w:cs="Times New Roman"/>
                <w:bCs/>
                <w:color w:val="365F91"/>
                <w:w w:val="105"/>
                <w:lang w:val="en-US"/>
              </w:rPr>
            </w:pPr>
            <w:r w:rsidRPr="00FC3319">
              <w:rPr>
                <w:rFonts w:ascii="Times New Roman" w:eastAsia="Arial" w:hAnsi="Times New Roman" w:cs="Times New Roman"/>
                <w:bCs/>
                <w:color w:val="365F91"/>
                <w:w w:val="105"/>
                <w:lang w:val="en-US"/>
              </w:rPr>
              <w:t>16</w:t>
            </w:r>
          </w:p>
        </w:tc>
        <w:tc>
          <w:tcPr>
            <w:tcW w:w="714" w:type="pct"/>
            <w:tcBorders>
              <w:top w:val="single" w:sz="4" w:space="0" w:color="000000"/>
              <w:left w:val="none" w:sz="6" w:space="0" w:color="auto"/>
              <w:bottom w:val="single" w:sz="4" w:space="0" w:color="000000"/>
              <w:right w:val="none" w:sz="6" w:space="0" w:color="auto"/>
            </w:tcBorders>
          </w:tcPr>
          <w:p w14:paraId="2F245D5B" w14:textId="77777777" w:rsidR="00FC3319" w:rsidRPr="00FC3319" w:rsidRDefault="00FC3319" w:rsidP="009E4ED5">
            <w:pPr>
              <w:kinsoku w:val="0"/>
              <w:overflowPunct w:val="0"/>
              <w:autoSpaceDE w:val="0"/>
              <w:autoSpaceDN w:val="0"/>
              <w:adjustRightInd w:val="0"/>
              <w:spacing w:before="11" w:after="0" w:line="480" w:lineRule="auto"/>
              <w:ind w:right="166"/>
              <w:jc w:val="both"/>
              <w:rPr>
                <w:rFonts w:ascii="Times New Roman" w:eastAsia="Arial" w:hAnsi="Times New Roman" w:cs="Times New Roman"/>
                <w:bCs/>
                <w:color w:val="365F91"/>
                <w:w w:val="105"/>
                <w:lang w:val="en-US"/>
              </w:rPr>
            </w:pPr>
            <w:r w:rsidRPr="00FC3319">
              <w:rPr>
                <w:rFonts w:ascii="Times New Roman" w:eastAsia="Arial" w:hAnsi="Times New Roman" w:cs="Times New Roman"/>
                <w:bCs/>
                <w:color w:val="365F91"/>
                <w:w w:val="105"/>
                <w:lang w:val="en-US"/>
              </w:rPr>
              <w:t>45</w:t>
            </w:r>
          </w:p>
        </w:tc>
        <w:tc>
          <w:tcPr>
            <w:tcW w:w="465" w:type="pct"/>
            <w:tcBorders>
              <w:top w:val="single" w:sz="4" w:space="0" w:color="000000"/>
              <w:left w:val="none" w:sz="6" w:space="0" w:color="auto"/>
              <w:bottom w:val="single" w:sz="4" w:space="0" w:color="000000"/>
              <w:right w:val="none" w:sz="6" w:space="0" w:color="auto"/>
            </w:tcBorders>
          </w:tcPr>
          <w:p w14:paraId="211E2E4C" w14:textId="77777777" w:rsidR="00FC3319" w:rsidRPr="00FC3319" w:rsidRDefault="00FC3319" w:rsidP="009E4ED5">
            <w:pPr>
              <w:kinsoku w:val="0"/>
              <w:overflowPunct w:val="0"/>
              <w:autoSpaceDE w:val="0"/>
              <w:autoSpaceDN w:val="0"/>
              <w:adjustRightInd w:val="0"/>
              <w:spacing w:before="11" w:after="0" w:line="480" w:lineRule="auto"/>
              <w:ind w:right="145"/>
              <w:jc w:val="both"/>
              <w:rPr>
                <w:rFonts w:ascii="Times New Roman" w:eastAsia="Arial" w:hAnsi="Times New Roman" w:cs="Times New Roman"/>
                <w:bCs/>
                <w:color w:val="365F91"/>
                <w:w w:val="105"/>
                <w:lang w:val="en-US"/>
              </w:rPr>
            </w:pPr>
            <w:r w:rsidRPr="00FC3319">
              <w:rPr>
                <w:rFonts w:ascii="Times New Roman" w:eastAsia="Arial" w:hAnsi="Times New Roman" w:cs="Times New Roman"/>
                <w:bCs/>
                <w:color w:val="365F91"/>
                <w:w w:val="105"/>
                <w:lang w:val="en-US"/>
              </w:rPr>
              <w:t>40</w:t>
            </w:r>
          </w:p>
        </w:tc>
      </w:tr>
    </w:tbl>
    <w:p w14:paraId="265BB57A"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The proscription had an exemption on biodegradable bags which had to be charged a minimum 10 cents. Since the proscription was implemented, the city registered a drop of 5 million bags per month. Gorn (2008). The San Francisco localised legislation type of initiative to proscription plastic bags has been adapted by other municipalities since 2007 under intense lobbying and strategic litigation from various plastics industry associations like the Coalition to Support Plastic Bag Recycling (CSPBR), the American Chemistry Council (ACC) and the Save the Plastic Bag Coalition. These include the Malibu Ordinance No 323 in Malibu, the Oakland Ordinance No 12818 in Oakland, the Fairfax Ordinance No 72 in Fairfax and the city of Manhattan beach. Clapp &amp; Swanston (2009</w:t>
      </w:r>
      <w:r w:rsidRPr="003663E2">
        <w:rPr>
          <w:rFonts w:ascii="Times New Roman" w:eastAsia="Arial" w:hAnsi="Times New Roman" w:cs="Times New Roman"/>
          <w:sz w:val="24"/>
          <w:szCs w:val="24"/>
        </w:rPr>
        <w:t>).</w:t>
      </w:r>
      <w:r w:rsidRPr="003663E2">
        <w:rPr>
          <w:rFonts w:ascii="Times New Roman" w:eastAsia="Arial" w:hAnsi="Times New Roman" w:cs="Times New Roman"/>
          <w:color w:val="FF0000"/>
          <w:sz w:val="24"/>
          <w:szCs w:val="24"/>
        </w:rPr>
        <w:t xml:space="preserve"> </w:t>
      </w:r>
      <w:r w:rsidRPr="003663E2">
        <w:rPr>
          <w:rFonts w:ascii="Times New Roman" w:eastAsia="Arial" w:hAnsi="Times New Roman" w:cs="Times New Roman"/>
          <w:color w:val="000000"/>
          <w:sz w:val="24"/>
          <w:szCs w:val="24"/>
        </w:rPr>
        <w:t xml:space="preserve">As of 2014, 20 states and 132 cities in USA had an impending proscription or had introduced a plastic bag proscription. </w:t>
      </w:r>
      <w:r w:rsidRPr="003663E2">
        <w:rPr>
          <w:rFonts w:ascii="Times New Roman" w:eastAsia="Arial" w:hAnsi="Times New Roman" w:cs="Times New Roman"/>
          <w:sz w:val="24"/>
          <w:szCs w:val="24"/>
        </w:rPr>
        <w:t>Grover and Rai (2017).</w:t>
      </w:r>
      <w:r w:rsidRPr="003663E2">
        <w:rPr>
          <w:rFonts w:ascii="Times New Roman" w:eastAsia="Arial" w:hAnsi="Times New Roman" w:cs="Times New Roman"/>
          <w:color w:val="FF0000"/>
          <w:sz w:val="24"/>
          <w:szCs w:val="24"/>
        </w:rPr>
        <w:t xml:space="preserve"> </w:t>
      </w:r>
      <w:r w:rsidRPr="003663E2">
        <w:rPr>
          <w:rFonts w:ascii="Times New Roman" w:eastAsia="Arial" w:hAnsi="Times New Roman" w:cs="Times New Roman"/>
          <w:color w:val="000000"/>
          <w:sz w:val="24"/>
          <w:szCs w:val="24"/>
        </w:rPr>
        <w:t>Despite the effort of the plastic manufacturers to discredit proscription, post implementation evaluation of the proscription in San Jose, Santa Monica and Los Angles revealed a significant reduction in SUCBs and bag use profile with an increased use of paper bags and re-usable bags as shown in the tables 2 below. Equinox Centre (2013).</w:t>
      </w:r>
    </w:p>
    <w:p w14:paraId="00637983" w14:textId="65269C31" w:rsidR="00C370B4" w:rsidRPr="004723C5" w:rsidRDefault="00C370B4" w:rsidP="004723C5">
      <w:pPr>
        <w:kinsoku w:val="0"/>
        <w:overflowPunct w:val="0"/>
        <w:spacing w:after="120" w:line="276" w:lineRule="auto"/>
        <w:jc w:val="both"/>
        <w:rPr>
          <w:rFonts w:ascii="Times New Roman" w:eastAsia="Arial" w:hAnsi="Times New Roman" w:cs="Times New Roman"/>
          <w:iCs/>
          <w:w w:val="102"/>
          <w:sz w:val="24"/>
          <w:szCs w:val="24"/>
          <w:lang w:val="en-US"/>
        </w:rPr>
      </w:pPr>
      <w:r w:rsidRPr="004723C5">
        <w:rPr>
          <w:rFonts w:ascii="Times New Roman" w:eastAsia="Arial" w:hAnsi="Times New Roman" w:cs="Times New Roman"/>
          <w:b/>
          <w:iCs/>
          <w:spacing w:val="1"/>
          <w:sz w:val="24"/>
          <w:szCs w:val="24"/>
          <w:lang w:val="en-US"/>
        </w:rPr>
        <w:t>Table 2</w:t>
      </w:r>
      <w:r w:rsidRPr="003663E2">
        <w:rPr>
          <w:rFonts w:ascii="Times New Roman" w:eastAsia="Arial" w:hAnsi="Times New Roman" w:cs="Times New Roman"/>
          <w:iCs/>
          <w:spacing w:val="1"/>
          <w:sz w:val="24"/>
          <w:szCs w:val="24"/>
          <w:lang w:val="en-US"/>
        </w:rPr>
        <w:t xml:space="preserve">: </w:t>
      </w:r>
      <w:bookmarkStart w:id="10" w:name="_Hlk3980260"/>
      <w:r w:rsidRPr="003663E2">
        <w:rPr>
          <w:rFonts w:ascii="Times New Roman" w:eastAsia="Arial" w:hAnsi="Times New Roman" w:cs="Times New Roman"/>
          <w:iCs/>
          <w:spacing w:val="1"/>
          <w:w w:val="102"/>
          <w:sz w:val="24"/>
          <w:szCs w:val="24"/>
          <w:lang w:val="en-US"/>
        </w:rPr>
        <w:t>Th</w:t>
      </w:r>
      <w:r w:rsidRPr="003663E2">
        <w:rPr>
          <w:rFonts w:ascii="Times New Roman" w:eastAsia="Arial" w:hAnsi="Times New Roman" w:cs="Times New Roman"/>
          <w:iCs/>
          <w:w w:val="102"/>
          <w:sz w:val="24"/>
          <w:szCs w:val="24"/>
          <w:lang w:val="en-US"/>
        </w:rPr>
        <w:t>e</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spacing w:val="2"/>
          <w:w w:val="102"/>
          <w:sz w:val="24"/>
          <w:szCs w:val="24"/>
          <w:lang w:val="en-US"/>
        </w:rPr>
        <w:t>m</w:t>
      </w:r>
      <w:r w:rsidRPr="003663E2">
        <w:rPr>
          <w:rFonts w:ascii="Times New Roman" w:eastAsia="Arial" w:hAnsi="Times New Roman" w:cs="Times New Roman"/>
          <w:iCs/>
          <w:w w:val="102"/>
          <w:sz w:val="24"/>
          <w:szCs w:val="24"/>
          <w:lang w:val="en-US"/>
        </w:rPr>
        <w:t>e</w:t>
      </w:r>
      <w:r w:rsidRPr="003663E2">
        <w:rPr>
          <w:rFonts w:ascii="Times New Roman" w:eastAsia="Arial" w:hAnsi="Times New Roman" w:cs="Times New Roman"/>
          <w:iCs/>
          <w:spacing w:val="1"/>
          <w:w w:val="102"/>
          <w:sz w:val="24"/>
          <w:szCs w:val="24"/>
          <w:lang w:val="en-US"/>
        </w:rPr>
        <w:t>a</w:t>
      </w:r>
      <w:r w:rsidRPr="003663E2">
        <w:rPr>
          <w:rFonts w:ascii="Times New Roman" w:eastAsia="Arial" w:hAnsi="Times New Roman" w:cs="Times New Roman"/>
          <w:iCs/>
          <w:w w:val="102"/>
          <w:sz w:val="24"/>
          <w:szCs w:val="24"/>
          <w:lang w:val="en-US"/>
        </w:rPr>
        <w:t>s</w:t>
      </w:r>
      <w:r w:rsidRPr="003663E2">
        <w:rPr>
          <w:rFonts w:ascii="Times New Roman" w:eastAsia="Arial" w:hAnsi="Times New Roman" w:cs="Times New Roman"/>
          <w:iCs/>
          <w:spacing w:val="1"/>
          <w:w w:val="102"/>
          <w:sz w:val="24"/>
          <w:szCs w:val="24"/>
          <w:lang w:val="en-US"/>
        </w:rPr>
        <w:t>u</w:t>
      </w:r>
      <w:r w:rsidRPr="003663E2">
        <w:rPr>
          <w:rFonts w:ascii="Times New Roman" w:eastAsia="Arial" w:hAnsi="Times New Roman" w:cs="Times New Roman"/>
          <w:iCs/>
          <w:w w:val="102"/>
          <w:sz w:val="24"/>
          <w:szCs w:val="24"/>
          <w:lang w:val="en-US"/>
        </w:rPr>
        <w:t>red</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spacing w:val="1"/>
          <w:w w:val="102"/>
          <w:sz w:val="24"/>
          <w:szCs w:val="24"/>
          <w:lang w:val="en-US"/>
        </w:rPr>
        <w:t>p</w:t>
      </w:r>
      <w:r w:rsidRPr="003663E2">
        <w:rPr>
          <w:rFonts w:ascii="Times New Roman" w:eastAsia="Arial" w:hAnsi="Times New Roman" w:cs="Times New Roman"/>
          <w:iCs/>
          <w:w w:val="102"/>
          <w:sz w:val="24"/>
          <w:szCs w:val="24"/>
          <w:lang w:val="en-US"/>
        </w:rPr>
        <w:t>erce</w:t>
      </w:r>
      <w:r w:rsidRPr="003663E2">
        <w:rPr>
          <w:rFonts w:ascii="Times New Roman" w:eastAsia="Arial" w:hAnsi="Times New Roman" w:cs="Times New Roman"/>
          <w:iCs/>
          <w:spacing w:val="1"/>
          <w:w w:val="102"/>
          <w:sz w:val="24"/>
          <w:szCs w:val="24"/>
          <w:lang w:val="en-US"/>
        </w:rPr>
        <w:t>n</w:t>
      </w:r>
      <w:r w:rsidRPr="003663E2">
        <w:rPr>
          <w:rFonts w:ascii="Times New Roman" w:eastAsia="Arial" w:hAnsi="Times New Roman" w:cs="Times New Roman"/>
          <w:iCs/>
          <w:w w:val="102"/>
          <w:sz w:val="24"/>
          <w:szCs w:val="24"/>
          <w:lang w:val="en-US"/>
        </w:rPr>
        <w:t>t</w:t>
      </w:r>
      <w:r w:rsidRPr="003663E2">
        <w:rPr>
          <w:rFonts w:ascii="Times New Roman" w:eastAsia="Arial" w:hAnsi="Times New Roman" w:cs="Times New Roman"/>
          <w:iCs/>
          <w:spacing w:val="1"/>
          <w:w w:val="102"/>
          <w:sz w:val="24"/>
          <w:szCs w:val="24"/>
          <w:lang w:val="en-US"/>
        </w:rPr>
        <w:t>ag</w:t>
      </w:r>
      <w:r w:rsidRPr="003663E2">
        <w:rPr>
          <w:rFonts w:ascii="Times New Roman" w:eastAsia="Arial" w:hAnsi="Times New Roman" w:cs="Times New Roman"/>
          <w:iCs/>
          <w:w w:val="102"/>
          <w:sz w:val="24"/>
          <w:szCs w:val="24"/>
          <w:lang w:val="en-US"/>
        </w:rPr>
        <w:t>e</w:t>
      </w:r>
      <w:r w:rsidRPr="003663E2">
        <w:rPr>
          <w:rFonts w:ascii="Times New Roman" w:eastAsia="Arial" w:hAnsi="Times New Roman" w:cs="Times New Roman"/>
          <w:iCs/>
          <w:spacing w:val="2"/>
          <w:sz w:val="24"/>
          <w:szCs w:val="24"/>
          <w:lang w:val="en-US"/>
        </w:rPr>
        <w:t xml:space="preserve"> </w:t>
      </w:r>
      <w:r w:rsidRPr="003663E2">
        <w:rPr>
          <w:rFonts w:ascii="Times New Roman" w:eastAsia="Arial" w:hAnsi="Times New Roman" w:cs="Times New Roman"/>
          <w:iCs/>
          <w:w w:val="102"/>
          <w:sz w:val="24"/>
          <w:szCs w:val="24"/>
          <w:lang w:val="en-US"/>
        </w:rPr>
        <w:t>c</w:t>
      </w:r>
      <w:r w:rsidRPr="003663E2">
        <w:rPr>
          <w:rFonts w:ascii="Times New Roman" w:eastAsia="Arial" w:hAnsi="Times New Roman" w:cs="Times New Roman"/>
          <w:iCs/>
          <w:spacing w:val="1"/>
          <w:w w:val="102"/>
          <w:sz w:val="24"/>
          <w:szCs w:val="24"/>
          <w:lang w:val="en-US"/>
        </w:rPr>
        <w:t>hang</w:t>
      </w:r>
      <w:r w:rsidRPr="003663E2">
        <w:rPr>
          <w:rFonts w:ascii="Times New Roman" w:eastAsia="Arial" w:hAnsi="Times New Roman" w:cs="Times New Roman"/>
          <w:iCs/>
          <w:w w:val="102"/>
          <w:sz w:val="24"/>
          <w:szCs w:val="24"/>
          <w:lang w:val="en-US"/>
        </w:rPr>
        <w:t>es</w:t>
      </w:r>
      <w:r w:rsidRPr="003663E2">
        <w:rPr>
          <w:rFonts w:ascii="Times New Roman" w:eastAsia="Arial" w:hAnsi="Times New Roman" w:cs="Times New Roman"/>
          <w:iCs/>
          <w:spacing w:val="2"/>
          <w:sz w:val="24"/>
          <w:szCs w:val="24"/>
          <w:lang w:val="en-US"/>
        </w:rPr>
        <w:t xml:space="preserve"> </w:t>
      </w:r>
      <w:r w:rsidRPr="003663E2">
        <w:rPr>
          <w:rFonts w:ascii="Times New Roman" w:eastAsia="Arial" w:hAnsi="Times New Roman" w:cs="Times New Roman"/>
          <w:iCs/>
          <w:w w:val="102"/>
          <w:sz w:val="24"/>
          <w:szCs w:val="24"/>
          <w:lang w:val="en-US"/>
        </w:rPr>
        <w:t>in</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spacing w:val="1"/>
          <w:w w:val="102"/>
          <w:sz w:val="24"/>
          <w:szCs w:val="24"/>
          <w:lang w:val="en-US"/>
        </w:rPr>
        <w:t>Bag</w:t>
      </w:r>
      <w:r w:rsidRPr="003663E2">
        <w:rPr>
          <w:rFonts w:ascii="Times New Roman" w:eastAsia="Arial" w:hAnsi="Times New Roman" w:cs="Times New Roman"/>
          <w:iCs/>
          <w:w w:val="34"/>
          <w:sz w:val="24"/>
          <w:szCs w:val="24"/>
          <w:lang w:val="en-US"/>
        </w:rPr>
        <w:t>-­‐</w:t>
      </w:r>
      <w:r w:rsidRPr="003663E2">
        <w:rPr>
          <w:rFonts w:ascii="Times New Roman" w:eastAsia="Arial" w:hAnsi="Times New Roman" w:cs="Times New Roman"/>
          <w:iCs/>
          <w:spacing w:val="1"/>
          <w:w w:val="102"/>
          <w:sz w:val="24"/>
          <w:szCs w:val="24"/>
          <w:lang w:val="en-US"/>
        </w:rPr>
        <w:t>U</w:t>
      </w:r>
      <w:r w:rsidRPr="003663E2">
        <w:rPr>
          <w:rFonts w:ascii="Times New Roman" w:eastAsia="Arial" w:hAnsi="Times New Roman" w:cs="Times New Roman"/>
          <w:iCs/>
          <w:w w:val="102"/>
          <w:sz w:val="24"/>
          <w:szCs w:val="24"/>
          <w:lang w:val="en-US"/>
        </w:rPr>
        <w:t>se</w:t>
      </w:r>
      <w:r w:rsidRPr="003663E2">
        <w:rPr>
          <w:rFonts w:ascii="Times New Roman" w:eastAsia="Arial" w:hAnsi="Times New Roman" w:cs="Times New Roman"/>
          <w:iCs/>
          <w:spacing w:val="2"/>
          <w:sz w:val="24"/>
          <w:szCs w:val="24"/>
          <w:lang w:val="en-US"/>
        </w:rPr>
        <w:t xml:space="preserve"> </w:t>
      </w:r>
      <w:r w:rsidRPr="003663E2">
        <w:rPr>
          <w:rFonts w:ascii="Times New Roman" w:eastAsia="Arial" w:hAnsi="Times New Roman" w:cs="Times New Roman"/>
          <w:iCs/>
          <w:spacing w:val="1"/>
          <w:w w:val="102"/>
          <w:sz w:val="24"/>
          <w:szCs w:val="24"/>
          <w:lang w:val="en-US"/>
        </w:rPr>
        <w:t>P</w:t>
      </w:r>
      <w:r w:rsidRPr="003663E2">
        <w:rPr>
          <w:rFonts w:ascii="Times New Roman" w:eastAsia="Arial" w:hAnsi="Times New Roman" w:cs="Times New Roman"/>
          <w:iCs/>
          <w:w w:val="102"/>
          <w:sz w:val="24"/>
          <w:szCs w:val="24"/>
          <w:lang w:val="en-US"/>
        </w:rPr>
        <w:t>rofiles</w:t>
      </w:r>
      <w:r w:rsidRPr="003663E2">
        <w:rPr>
          <w:rFonts w:ascii="Times New Roman" w:eastAsia="Arial" w:hAnsi="Times New Roman" w:cs="Times New Roman"/>
          <w:iCs/>
          <w:spacing w:val="2"/>
          <w:sz w:val="24"/>
          <w:szCs w:val="24"/>
          <w:lang w:val="en-US"/>
        </w:rPr>
        <w:t xml:space="preserve"> </w:t>
      </w:r>
      <w:r w:rsidRPr="003663E2">
        <w:rPr>
          <w:rFonts w:ascii="Times New Roman" w:eastAsia="Arial" w:hAnsi="Times New Roman" w:cs="Times New Roman"/>
          <w:iCs/>
          <w:w w:val="102"/>
          <w:sz w:val="24"/>
          <w:szCs w:val="24"/>
          <w:lang w:val="en-US"/>
        </w:rPr>
        <w:t>o</w:t>
      </w:r>
      <w:r w:rsidRPr="003663E2">
        <w:rPr>
          <w:rFonts w:ascii="Times New Roman" w:eastAsia="Arial" w:hAnsi="Times New Roman" w:cs="Times New Roman"/>
          <w:iCs/>
          <w:spacing w:val="1"/>
          <w:w w:val="102"/>
          <w:sz w:val="24"/>
          <w:szCs w:val="24"/>
          <w:lang w:val="en-US"/>
        </w:rPr>
        <w:t>b</w:t>
      </w:r>
      <w:r w:rsidRPr="003663E2">
        <w:rPr>
          <w:rFonts w:ascii="Times New Roman" w:eastAsia="Arial" w:hAnsi="Times New Roman" w:cs="Times New Roman"/>
          <w:iCs/>
          <w:w w:val="102"/>
          <w:sz w:val="24"/>
          <w:szCs w:val="24"/>
          <w:lang w:val="en-US"/>
        </w:rPr>
        <w:t>served</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w w:val="102"/>
          <w:sz w:val="24"/>
          <w:szCs w:val="24"/>
          <w:lang w:val="en-US"/>
        </w:rPr>
        <w:t>in</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w w:val="102"/>
          <w:sz w:val="24"/>
          <w:szCs w:val="24"/>
          <w:lang w:val="en-US"/>
        </w:rPr>
        <w:t>S</w:t>
      </w:r>
      <w:r w:rsidRPr="003663E2">
        <w:rPr>
          <w:rFonts w:ascii="Times New Roman" w:eastAsia="Arial" w:hAnsi="Times New Roman" w:cs="Times New Roman"/>
          <w:iCs/>
          <w:spacing w:val="1"/>
          <w:w w:val="102"/>
          <w:sz w:val="24"/>
          <w:szCs w:val="24"/>
          <w:lang w:val="en-US"/>
        </w:rPr>
        <w:t>a</w:t>
      </w:r>
      <w:r w:rsidRPr="003663E2">
        <w:rPr>
          <w:rFonts w:ascii="Times New Roman" w:eastAsia="Arial" w:hAnsi="Times New Roman" w:cs="Times New Roman"/>
          <w:iCs/>
          <w:w w:val="102"/>
          <w:sz w:val="24"/>
          <w:szCs w:val="24"/>
          <w:lang w:val="en-US"/>
        </w:rPr>
        <w:t>n</w:t>
      </w:r>
      <w:r w:rsidRPr="003663E2">
        <w:rPr>
          <w:rFonts w:ascii="Times New Roman" w:eastAsia="Arial" w:hAnsi="Times New Roman" w:cs="Times New Roman"/>
          <w:iCs/>
          <w:spacing w:val="3"/>
          <w:sz w:val="24"/>
          <w:szCs w:val="24"/>
          <w:lang w:val="en-US"/>
        </w:rPr>
        <w:t xml:space="preserve"> </w:t>
      </w:r>
      <w:r w:rsidRPr="003663E2">
        <w:rPr>
          <w:rFonts w:ascii="Times New Roman" w:eastAsia="Arial" w:hAnsi="Times New Roman" w:cs="Times New Roman"/>
          <w:iCs/>
          <w:w w:val="102"/>
          <w:sz w:val="24"/>
          <w:szCs w:val="24"/>
          <w:lang w:val="en-US"/>
        </w:rPr>
        <w:t>Jose,</w:t>
      </w:r>
      <w:r w:rsidRPr="003663E2">
        <w:rPr>
          <w:rFonts w:ascii="Times New Roman" w:eastAsia="Arial" w:hAnsi="Times New Roman" w:cs="Times New Roman"/>
          <w:iCs/>
          <w:spacing w:val="1"/>
          <w:sz w:val="24"/>
          <w:szCs w:val="24"/>
          <w:lang w:val="en-US"/>
        </w:rPr>
        <w:t xml:space="preserve"> </w:t>
      </w:r>
      <w:r w:rsidRPr="003663E2">
        <w:rPr>
          <w:rFonts w:ascii="Times New Roman" w:eastAsia="Arial" w:hAnsi="Times New Roman" w:cs="Times New Roman"/>
          <w:iCs/>
          <w:w w:val="102"/>
          <w:sz w:val="24"/>
          <w:szCs w:val="24"/>
          <w:lang w:val="en-US"/>
        </w:rPr>
        <w:t>S</w:t>
      </w:r>
      <w:r w:rsidRPr="003663E2">
        <w:rPr>
          <w:rFonts w:ascii="Times New Roman" w:eastAsia="Arial" w:hAnsi="Times New Roman" w:cs="Times New Roman"/>
          <w:iCs/>
          <w:spacing w:val="1"/>
          <w:w w:val="102"/>
          <w:sz w:val="24"/>
          <w:szCs w:val="24"/>
          <w:lang w:val="en-US"/>
        </w:rPr>
        <w:t>an</w:t>
      </w:r>
      <w:r w:rsidRPr="003663E2">
        <w:rPr>
          <w:rFonts w:ascii="Times New Roman" w:eastAsia="Arial" w:hAnsi="Times New Roman" w:cs="Times New Roman"/>
          <w:iCs/>
          <w:w w:val="102"/>
          <w:sz w:val="24"/>
          <w:szCs w:val="24"/>
          <w:lang w:val="en-US"/>
        </w:rPr>
        <w:t>ta</w:t>
      </w:r>
      <w:r w:rsidR="009E4ED5">
        <w:rPr>
          <w:rFonts w:ascii="Times New Roman" w:eastAsia="Arial" w:hAnsi="Times New Roman" w:cs="Times New Roman"/>
          <w:iCs/>
          <w:w w:val="102"/>
          <w:sz w:val="24"/>
          <w:szCs w:val="24"/>
          <w:lang w:val="en-US"/>
        </w:rPr>
        <w:t xml:space="preserve"> </w:t>
      </w:r>
      <w:r w:rsidRPr="003663E2">
        <w:rPr>
          <w:rFonts w:ascii="Times New Roman" w:eastAsia="Arial" w:hAnsi="Times New Roman" w:cs="Times New Roman"/>
          <w:iCs/>
          <w:spacing w:val="2"/>
          <w:w w:val="102"/>
          <w:sz w:val="24"/>
          <w:szCs w:val="24"/>
          <w:lang w:val="en-US"/>
        </w:rPr>
        <w:t>M</w:t>
      </w:r>
      <w:r w:rsidRPr="003663E2">
        <w:rPr>
          <w:rFonts w:ascii="Times New Roman" w:eastAsia="Arial" w:hAnsi="Times New Roman" w:cs="Times New Roman"/>
          <w:iCs/>
          <w:w w:val="102"/>
          <w:sz w:val="24"/>
          <w:szCs w:val="24"/>
          <w:lang w:val="en-US"/>
        </w:rPr>
        <w:t>o</w:t>
      </w:r>
      <w:r w:rsidRPr="003663E2">
        <w:rPr>
          <w:rFonts w:ascii="Times New Roman" w:eastAsia="Arial" w:hAnsi="Times New Roman" w:cs="Times New Roman"/>
          <w:iCs/>
          <w:spacing w:val="1"/>
          <w:w w:val="102"/>
          <w:sz w:val="24"/>
          <w:szCs w:val="24"/>
          <w:lang w:val="en-US"/>
        </w:rPr>
        <w:t>n</w:t>
      </w:r>
      <w:r w:rsidRPr="003663E2">
        <w:rPr>
          <w:rFonts w:ascii="Times New Roman" w:eastAsia="Arial" w:hAnsi="Times New Roman" w:cs="Times New Roman"/>
          <w:iCs/>
          <w:w w:val="102"/>
          <w:sz w:val="24"/>
          <w:szCs w:val="24"/>
          <w:lang w:val="en-US"/>
        </w:rPr>
        <w:t>ic</w:t>
      </w:r>
      <w:r w:rsidRPr="003663E2">
        <w:rPr>
          <w:rFonts w:ascii="Times New Roman" w:eastAsia="Arial" w:hAnsi="Times New Roman" w:cs="Times New Roman"/>
          <w:iCs/>
          <w:spacing w:val="1"/>
          <w:w w:val="102"/>
          <w:sz w:val="24"/>
          <w:szCs w:val="24"/>
          <w:lang w:val="en-US"/>
        </w:rPr>
        <w:t>a</w:t>
      </w:r>
      <w:r w:rsidRPr="003663E2">
        <w:rPr>
          <w:rFonts w:ascii="Times New Roman" w:eastAsia="Arial" w:hAnsi="Times New Roman" w:cs="Times New Roman"/>
          <w:iCs/>
          <w:w w:val="102"/>
          <w:sz w:val="24"/>
          <w:szCs w:val="24"/>
          <w:lang w:val="en-US"/>
        </w:rPr>
        <w:t>,</w:t>
      </w:r>
      <w:r w:rsidRPr="003663E2">
        <w:rPr>
          <w:rFonts w:ascii="Times New Roman" w:eastAsia="Arial" w:hAnsi="Times New Roman" w:cs="Times New Roman"/>
          <w:iCs/>
          <w:w w:val="105"/>
          <w:sz w:val="24"/>
          <w:szCs w:val="24"/>
          <w:lang w:val="en-US"/>
        </w:rPr>
        <w:t xml:space="preserve"> and Los Angeles County</w:t>
      </w:r>
      <w:bookmarkEnd w:id="10"/>
      <w:r w:rsidRPr="003663E2">
        <w:rPr>
          <w:rFonts w:ascii="Times New Roman" w:eastAsia="Arial" w:hAnsi="Times New Roman" w:cs="Times New Roman"/>
          <w:iCs/>
          <w:w w:val="105"/>
          <w:sz w:val="24"/>
          <w:szCs w:val="24"/>
          <w:lang w:val="en-US"/>
        </w:rPr>
        <w:t>.</w:t>
      </w:r>
    </w:p>
    <w:p w14:paraId="7FCC84AC" w14:textId="77777777" w:rsidR="004723C5" w:rsidRDefault="004723C5" w:rsidP="004723C5">
      <w:pPr>
        <w:spacing w:after="0" w:line="240" w:lineRule="auto"/>
        <w:jc w:val="both"/>
        <w:rPr>
          <w:rFonts w:ascii="Times New Roman" w:eastAsia="Arial" w:hAnsi="Times New Roman" w:cs="Times New Roman"/>
          <w:color w:val="000000"/>
          <w:sz w:val="24"/>
          <w:szCs w:val="24"/>
        </w:rPr>
      </w:pPr>
    </w:p>
    <w:p w14:paraId="03394CEB" w14:textId="34641D80" w:rsidR="00C370B4" w:rsidRPr="003663E2" w:rsidRDefault="00C370B4" w:rsidP="004723C5">
      <w:pPr>
        <w:spacing w:after="0" w:line="240" w:lineRule="auto"/>
        <w:jc w:val="both"/>
        <w:rPr>
          <w:rFonts w:ascii="Times New Roman" w:eastAsia="Arial" w:hAnsi="Times New Roman" w:cs="Times New Roman"/>
          <w:color w:val="000000"/>
          <w:sz w:val="24"/>
          <w:szCs w:val="24"/>
        </w:rPr>
      </w:pPr>
      <w:r w:rsidRPr="004723C5">
        <w:rPr>
          <w:rFonts w:ascii="Times New Roman" w:eastAsia="Arial" w:hAnsi="Times New Roman" w:cs="Times New Roman"/>
          <w:b/>
          <w:color w:val="000000"/>
          <w:sz w:val="24"/>
          <w:szCs w:val="24"/>
        </w:rPr>
        <w:t>Source</w:t>
      </w:r>
      <w:r w:rsidRPr="003663E2">
        <w:rPr>
          <w:rFonts w:ascii="Times New Roman" w:eastAsia="Arial" w:hAnsi="Times New Roman" w:cs="Times New Roman"/>
          <w:color w:val="000000"/>
          <w:sz w:val="24"/>
          <w:szCs w:val="24"/>
        </w:rPr>
        <w:t>: Equinox Centre Report 2013</w:t>
      </w:r>
    </w:p>
    <w:p w14:paraId="504EDA12" w14:textId="77777777" w:rsidR="009E4ED5" w:rsidRDefault="009E4ED5" w:rsidP="00C370B4">
      <w:pPr>
        <w:spacing w:after="0" w:line="480" w:lineRule="auto"/>
        <w:jc w:val="both"/>
        <w:rPr>
          <w:rFonts w:ascii="Times New Roman" w:eastAsia="Arial" w:hAnsi="Times New Roman" w:cs="Times New Roman"/>
          <w:color w:val="000000"/>
          <w:sz w:val="24"/>
          <w:szCs w:val="24"/>
        </w:rPr>
      </w:pPr>
    </w:p>
    <w:p w14:paraId="2A671546" w14:textId="77777777" w:rsidR="009E4ED5" w:rsidRDefault="009E4ED5" w:rsidP="00C370B4">
      <w:pPr>
        <w:spacing w:after="0" w:line="480" w:lineRule="auto"/>
        <w:jc w:val="both"/>
        <w:rPr>
          <w:rFonts w:ascii="Times New Roman" w:eastAsia="Arial" w:hAnsi="Times New Roman" w:cs="Times New Roman"/>
          <w:color w:val="000000"/>
          <w:sz w:val="24"/>
          <w:szCs w:val="24"/>
        </w:rPr>
      </w:pPr>
    </w:p>
    <w:p w14:paraId="7603EDBE" w14:textId="77777777" w:rsidR="009E4ED5" w:rsidRDefault="009E4ED5" w:rsidP="00C370B4">
      <w:pPr>
        <w:spacing w:after="0" w:line="480" w:lineRule="auto"/>
        <w:jc w:val="both"/>
        <w:rPr>
          <w:rFonts w:ascii="Times New Roman" w:eastAsia="Arial" w:hAnsi="Times New Roman" w:cs="Times New Roman"/>
          <w:color w:val="000000"/>
          <w:sz w:val="24"/>
          <w:szCs w:val="24"/>
        </w:rPr>
      </w:pPr>
    </w:p>
    <w:p w14:paraId="48487AEF" w14:textId="4FA7DE31" w:rsidR="00C370B4" w:rsidRPr="003663E2" w:rsidRDefault="00C370B4" w:rsidP="00C370B4">
      <w:pPr>
        <w:spacing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lastRenderedPageBreak/>
        <w:t xml:space="preserve">Pre and post implementation studies on litter and waste composition in various jurisdictions have documented a significant reduction in litter and solid waste associated with plastic bags. </w:t>
      </w:r>
    </w:p>
    <w:p w14:paraId="1FA10772" w14:textId="77777777" w:rsidR="00C370B4" w:rsidRPr="003663E2" w:rsidRDefault="00C370B4" w:rsidP="00C370B4">
      <w:pPr>
        <w:spacing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A litter survey carried out in San Jose before implementing the proscription and a year after implementation revealed a reduction of litter up to 89% in storm drains, 60% in creeks and 59% on the city streets. Mercury News (2013)</w:t>
      </w:r>
    </w:p>
    <w:p w14:paraId="7FA751CA" w14:textId="1B2BB7BC"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t>2.4.4</w:t>
      </w:r>
      <w:r w:rsidRPr="002B6472">
        <w:rPr>
          <w:rFonts w:ascii="Times New Roman" w:eastAsia="Arial" w:hAnsi="Times New Roman" w:cs="Times New Roman"/>
          <w:b/>
          <w:color w:val="000000"/>
          <w:sz w:val="24"/>
          <w:szCs w:val="24"/>
        </w:rPr>
        <w:tab/>
        <w:t>The Legislati</w:t>
      </w:r>
      <w:r w:rsidR="009F5A67" w:rsidRPr="002B6472">
        <w:rPr>
          <w:rFonts w:ascii="Times New Roman" w:eastAsia="Arial" w:hAnsi="Times New Roman" w:cs="Times New Roman"/>
          <w:b/>
          <w:color w:val="000000"/>
          <w:sz w:val="24"/>
          <w:szCs w:val="24"/>
        </w:rPr>
        <w:t>on</w:t>
      </w:r>
      <w:r w:rsidRPr="002B6472">
        <w:rPr>
          <w:rFonts w:ascii="Times New Roman" w:eastAsia="Arial" w:hAnsi="Times New Roman" w:cs="Times New Roman"/>
          <w:b/>
          <w:color w:val="000000"/>
          <w:sz w:val="24"/>
          <w:szCs w:val="24"/>
        </w:rPr>
        <w:t xml:space="preserve"> Constraint</w:t>
      </w:r>
    </w:p>
    <w:p w14:paraId="50F9A71F"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Apart from opposition from the plastic bag industry highlighted in the case of USA proscription, plastic carrier bag prohibition has been constrained in some areas by other laws or other legally binding directives. Outlined below is a case of how other laws have affected plastic bag prohibition in the EU area.</w:t>
      </w:r>
    </w:p>
    <w:p w14:paraId="148D2A1B" w14:textId="77777777"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t>2.4.4.1</w:t>
      </w:r>
      <w:r w:rsidRPr="002B6472">
        <w:rPr>
          <w:rFonts w:ascii="Times New Roman" w:eastAsia="Arial" w:hAnsi="Times New Roman" w:cs="Times New Roman"/>
          <w:b/>
          <w:color w:val="000000"/>
          <w:sz w:val="24"/>
          <w:szCs w:val="24"/>
        </w:rPr>
        <w:tab/>
      </w:r>
      <w:r w:rsidRPr="002B6472">
        <w:rPr>
          <w:rFonts w:ascii="Times New Roman" w:eastAsia="Arial" w:hAnsi="Times New Roman" w:cs="Times New Roman"/>
          <w:b/>
          <w:color w:val="000000"/>
          <w:sz w:val="24"/>
          <w:szCs w:val="24"/>
        </w:rPr>
        <w:tab/>
        <w:t>The Case of the European initiative</w:t>
      </w:r>
    </w:p>
    <w:p w14:paraId="0694F91F"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Despite the European countries consuming as much as 100 billion Plastic bags a year, banning plastic bags has not widely been adopted among the EU member states due to legal technicalities. </w:t>
      </w:r>
    </w:p>
    <w:p w14:paraId="1C25CD4A"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Although the Packaging and Packaging Waste Directive (94/62/EC) did not directly prohibit a proscription, article 18 prohibits member states from banning packaging that adhere to provisions and Directives, </w:t>
      </w:r>
      <w:r w:rsidRPr="003663E2">
        <w:rPr>
          <w:rFonts w:ascii="Times New Roman" w:eastAsia="Arial" w:hAnsi="Times New Roman" w:cs="Times New Roman"/>
          <w:sz w:val="24"/>
          <w:szCs w:val="24"/>
        </w:rPr>
        <w:t xml:space="preserve">Erbach (2014). </w:t>
      </w:r>
      <w:r w:rsidRPr="003663E2">
        <w:rPr>
          <w:rFonts w:ascii="Times New Roman" w:eastAsia="Arial" w:hAnsi="Times New Roman" w:cs="Times New Roman"/>
          <w:color w:val="000000"/>
          <w:sz w:val="24"/>
          <w:szCs w:val="24"/>
        </w:rPr>
        <w:t xml:space="preserve">As such, a proscription is considered incompatible with the EU rules governing movement of goods and Packaging and Packaging Waste Directive (94/62/EC). Notwithstanding that, in 2011 Italy introduced a law prohibiting the distribution of single use plastic bags with an exemption on biodegradable and compostable bags. The proscription was opposed by the UK Government on the basis that it contravened the Packaging and Packaging Waste Directive. House of Commons Environmental Audit Committee (2014). </w:t>
      </w:r>
    </w:p>
    <w:p w14:paraId="468D5114" w14:textId="77777777" w:rsidR="009E4ED5" w:rsidRDefault="009E4ED5" w:rsidP="00C370B4">
      <w:pPr>
        <w:spacing w:line="480" w:lineRule="auto"/>
        <w:jc w:val="both"/>
        <w:rPr>
          <w:rFonts w:ascii="Times New Roman" w:eastAsia="Arial" w:hAnsi="Times New Roman" w:cs="Times New Roman"/>
          <w:color w:val="000000"/>
          <w:sz w:val="24"/>
          <w:szCs w:val="24"/>
        </w:rPr>
      </w:pPr>
    </w:p>
    <w:p w14:paraId="71415E1B" w14:textId="6A339648"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lastRenderedPageBreak/>
        <w:t xml:space="preserve">In 2015 the European Commission adopted Directive (EU) 2015/720 (an amendment of Directive 94/62/) requiring member states to reduce the annual consumption of plastic bags from an average of 200 bags per person to 90 bags by the end of 2019 and 40 bags per person by 2025, banning plastic carrier bags has not been widely adopted in the EU zone. European Commission (2017), Euronews (2016). Since the Directive was adopted, France implemented a proscription as part of the 2015 energy bill prohibiting retailers providing plastic bags thinner than 50 microcenters. Under the proscription, bio-sourced bags produced from a </w:t>
      </w:r>
      <w:r w:rsidR="00303D81" w:rsidRPr="003663E2">
        <w:rPr>
          <w:rFonts w:ascii="Times New Roman" w:eastAsia="Arial" w:hAnsi="Times New Roman" w:cs="Times New Roman"/>
          <w:color w:val="000000"/>
          <w:sz w:val="24"/>
          <w:szCs w:val="24"/>
        </w:rPr>
        <w:t>mixture</w:t>
      </w:r>
      <w:r w:rsidRPr="003663E2">
        <w:rPr>
          <w:rFonts w:ascii="Times New Roman" w:eastAsia="Arial" w:hAnsi="Times New Roman" w:cs="Times New Roman"/>
          <w:color w:val="000000"/>
          <w:sz w:val="24"/>
          <w:szCs w:val="24"/>
        </w:rPr>
        <w:t xml:space="preserve"> of plastic and corn starch or potato starch are permitted. France24 (2016). </w:t>
      </w:r>
    </w:p>
    <w:p w14:paraId="73C423EC" w14:textId="0342EED0"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Despite the French government’s estimating creation of 3,000 jobs in the new bio-sourced plastics sector, France24, the Packaging industry organisation Pack2GO Europe viewed the proscription as a violation of the European laws governing free movement of goods in the EU which will have far reaching impact if similar proscription </w:t>
      </w:r>
      <w:r w:rsidR="00486797" w:rsidRPr="003663E2">
        <w:rPr>
          <w:rFonts w:ascii="Times New Roman" w:eastAsia="Arial" w:hAnsi="Times New Roman" w:cs="Times New Roman"/>
          <w:color w:val="000000"/>
          <w:sz w:val="24"/>
          <w:szCs w:val="24"/>
        </w:rPr>
        <w:t>is</w:t>
      </w:r>
      <w:r w:rsidRPr="003663E2">
        <w:rPr>
          <w:rFonts w:ascii="Times New Roman" w:eastAsia="Arial" w:hAnsi="Times New Roman" w:cs="Times New Roman"/>
          <w:color w:val="000000"/>
          <w:sz w:val="24"/>
          <w:szCs w:val="24"/>
        </w:rPr>
        <w:t xml:space="preserve"> adopted by other EU member states. PLASgran (2018).  </w:t>
      </w:r>
    </w:p>
    <w:p w14:paraId="46A30726"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It can be argued that the proscription has been successful based on the French Government electing to extend the proscription to cover all disposable plastic cups, plates and cutlery in 2020. The potential benefits of a total proscription of single use bags in the EU area were highlighted by BIO Intelligence Service (2011), which argue that a 100% reduction in single use plastic bags would equate to 85% reduction in all plastic bags considering that consumers would switch to re-usable bags. Despite the potential to effectively reduce plastic carrier bags, the BIO Intelligence Service (2011) argued that an EU level proscription would require unanimous decision amongst member states which is unlikely to be reached due to the potential conflict with internal market rules and international trade laws.</w:t>
      </w:r>
    </w:p>
    <w:p w14:paraId="775624BA" w14:textId="77777777" w:rsidR="00C370B4" w:rsidRDefault="00C370B4" w:rsidP="00C370B4">
      <w:pPr>
        <w:spacing w:line="480" w:lineRule="auto"/>
        <w:jc w:val="both"/>
        <w:rPr>
          <w:rFonts w:ascii="Times New Roman" w:eastAsia="Arial" w:hAnsi="Times New Roman" w:cs="Times New Roman"/>
          <w:color w:val="000000"/>
          <w:sz w:val="24"/>
          <w:szCs w:val="24"/>
        </w:rPr>
      </w:pPr>
    </w:p>
    <w:p w14:paraId="3ECBF14D" w14:textId="77777777" w:rsidR="00C370B4" w:rsidRDefault="00C370B4" w:rsidP="00C370B4">
      <w:pPr>
        <w:spacing w:line="480" w:lineRule="auto"/>
        <w:jc w:val="both"/>
        <w:rPr>
          <w:rFonts w:ascii="Times New Roman" w:eastAsia="Arial" w:hAnsi="Times New Roman" w:cs="Times New Roman"/>
          <w:color w:val="000000"/>
          <w:sz w:val="24"/>
          <w:szCs w:val="24"/>
        </w:rPr>
      </w:pPr>
    </w:p>
    <w:p w14:paraId="73CFDFB5" w14:textId="77777777" w:rsidR="009E4ED5" w:rsidRDefault="009E4ED5" w:rsidP="00C370B4">
      <w:pPr>
        <w:spacing w:line="480" w:lineRule="auto"/>
        <w:jc w:val="both"/>
        <w:rPr>
          <w:rFonts w:ascii="Times New Roman" w:eastAsia="Arial" w:hAnsi="Times New Roman" w:cs="Times New Roman"/>
          <w:color w:val="000000"/>
          <w:sz w:val="24"/>
          <w:szCs w:val="24"/>
        </w:rPr>
      </w:pPr>
    </w:p>
    <w:p w14:paraId="30F4E905" w14:textId="366C4CED"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lastRenderedPageBreak/>
        <w:t>2.4.5</w:t>
      </w:r>
      <w:r w:rsidRPr="002B6472">
        <w:rPr>
          <w:rFonts w:ascii="Times New Roman" w:eastAsia="Arial" w:hAnsi="Times New Roman" w:cs="Times New Roman"/>
          <w:b/>
          <w:color w:val="000000"/>
          <w:sz w:val="24"/>
          <w:szCs w:val="24"/>
        </w:rPr>
        <w:tab/>
        <w:t>Voluntary Plastic Bag proscription</w:t>
      </w:r>
    </w:p>
    <w:p w14:paraId="3E9C3AAF"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Whilst the measures outlined above are legislation based, voluntary mechanisms can and have been utilised to reduce the number of plastic carrier bags used by consumers.  Individual towns/communities in UK and high-profile retailers worldwide have adopted voluntary plastic bag prohibition which has proved successful and can be used as a model that can be adopted by other communities and retailers UK wide. This section of the review highlights a case of retailer and community based voluntary prohibition in UK.</w:t>
      </w:r>
    </w:p>
    <w:p w14:paraId="0A842B90" w14:textId="77346A6E"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t>2.4.5.1</w:t>
      </w:r>
      <w:r w:rsidRPr="002B6472">
        <w:rPr>
          <w:rFonts w:ascii="Times New Roman" w:eastAsia="Arial" w:hAnsi="Times New Roman" w:cs="Times New Roman"/>
          <w:b/>
          <w:color w:val="000000"/>
          <w:sz w:val="24"/>
          <w:szCs w:val="24"/>
        </w:rPr>
        <w:tab/>
      </w:r>
      <w:r w:rsidRPr="002B6472">
        <w:rPr>
          <w:rFonts w:ascii="Times New Roman" w:eastAsia="Arial" w:hAnsi="Times New Roman" w:cs="Times New Roman"/>
          <w:b/>
          <w:color w:val="000000"/>
          <w:sz w:val="24"/>
          <w:szCs w:val="24"/>
        </w:rPr>
        <w:tab/>
        <w:t>The Case of the retail Industry Initiative</w:t>
      </w:r>
    </w:p>
    <w:p w14:paraId="0B87DA94"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A number of retailers and companies have taken the initiative to support plastic bag bans in a number of countries due to pressure exerted by governments or objective to exercise social corporate responsibility. Multinational companies such as Apple and Adidas totally banned plastic bags from their retail outlets and provide paper bags produced from standard recycled materials which has raised public awareness on the negative externalities of plastic shopping bags. USA Today (2016). </w:t>
      </w:r>
    </w:p>
    <w:p w14:paraId="75D91A22" w14:textId="77777777" w:rsidR="00C370B4" w:rsidRPr="003663E2" w:rsidRDefault="00C370B4" w:rsidP="00C370B4">
      <w:pPr>
        <w:spacing w:line="480" w:lineRule="auto"/>
        <w:jc w:val="both"/>
        <w:rPr>
          <w:rFonts w:ascii="Times New Roman" w:eastAsia="Arial" w:hAnsi="Times New Roman" w:cs="Times New Roman"/>
          <w:sz w:val="24"/>
          <w:szCs w:val="24"/>
        </w:rPr>
      </w:pPr>
      <w:r w:rsidRPr="003663E2">
        <w:rPr>
          <w:rFonts w:ascii="Times New Roman" w:eastAsia="Arial" w:hAnsi="Times New Roman" w:cs="Times New Roman"/>
          <w:color w:val="000000"/>
          <w:sz w:val="24"/>
          <w:szCs w:val="24"/>
        </w:rPr>
        <w:t>The Adidas group projects to eliminate up to 70 million plastic bags from more than 14,000 of its retail outlets worldwide.</w:t>
      </w:r>
      <w:r w:rsidRPr="003663E2">
        <w:rPr>
          <w:rFonts w:ascii="Times New Roman" w:eastAsia="Arial" w:hAnsi="Times New Roman" w:cs="Times New Roman"/>
          <w:sz w:val="24"/>
          <w:szCs w:val="24"/>
        </w:rPr>
        <w:t xml:space="preserve"> The firm’s commitment is highlighted in a statement made Roland Aushel, a member of the Executive Board responsible for Global Sales,</w:t>
      </w:r>
    </w:p>
    <w:p w14:paraId="24CC774D" w14:textId="77777777" w:rsidR="00C370B4" w:rsidRPr="003663E2" w:rsidRDefault="00C370B4" w:rsidP="00C370B4">
      <w:pPr>
        <w:spacing w:line="480" w:lineRule="auto"/>
        <w:jc w:val="both"/>
        <w:rPr>
          <w:rFonts w:ascii="Times New Roman" w:eastAsia="Arial" w:hAnsi="Times New Roman" w:cs="Times New Roman"/>
          <w:sz w:val="24"/>
          <w:szCs w:val="24"/>
        </w:rPr>
      </w:pPr>
      <w:r w:rsidRPr="003663E2">
        <w:rPr>
          <w:rFonts w:ascii="Times New Roman" w:eastAsia="Arial" w:hAnsi="Times New Roman" w:cs="Times New Roman"/>
          <w:i/>
          <w:color w:val="000000"/>
          <w:sz w:val="24"/>
          <w:szCs w:val="24"/>
        </w:rPr>
        <w:t xml:space="preserve"> “Phasing out shopping plastic bags is part of our wider effort to constantly increase the use of more sustainable materials in our production, products and stores, as we recently announced with our newly launched 2020 Sustainability Strategy ‘Sport needs a space”.</w:t>
      </w:r>
      <w:r w:rsidRPr="003663E2">
        <w:rPr>
          <w:rFonts w:ascii="Times New Roman" w:eastAsia="Arial" w:hAnsi="Times New Roman" w:cs="Times New Roman"/>
          <w:color w:val="A6A6A6"/>
          <w:sz w:val="24"/>
          <w:szCs w:val="24"/>
        </w:rPr>
        <w:t xml:space="preserve"> </w:t>
      </w:r>
      <w:r w:rsidRPr="003663E2">
        <w:rPr>
          <w:rFonts w:ascii="Times New Roman" w:eastAsia="Arial" w:hAnsi="Times New Roman" w:cs="Times New Roman"/>
          <w:sz w:val="24"/>
          <w:szCs w:val="24"/>
        </w:rPr>
        <w:t>Adidas Group (2016).</w:t>
      </w:r>
    </w:p>
    <w:p w14:paraId="53097CA5" w14:textId="77777777" w:rsidR="00C370B4" w:rsidRPr="003663E2" w:rsidRDefault="00C370B4" w:rsidP="00C370B4">
      <w:pPr>
        <w:spacing w:line="480" w:lineRule="auto"/>
        <w:jc w:val="both"/>
        <w:rPr>
          <w:rFonts w:ascii="Times New Roman" w:eastAsia="Arial" w:hAnsi="Times New Roman" w:cs="Times New Roman"/>
          <w:sz w:val="24"/>
          <w:szCs w:val="24"/>
        </w:rPr>
      </w:pPr>
      <w:r w:rsidRPr="003663E2">
        <w:rPr>
          <w:rFonts w:ascii="Times New Roman" w:eastAsia="Arial" w:hAnsi="Times New Roman" w:cs="Times New Roman"/>
          <w:sz w:val="24"/>
          <w:szCs w:val="24"/>
        </w:rPr>
        <w:t>Whilst voluntary action above targets all plastic carrier bags, other major UK retailers such as Tesco have taken voluntary action by replacing single use plastic bags costing 5 pence with bags for life made from recycled plastic made from 94% recycled plastic which cost 10 pence. Tesco (2018). Other retailers that do not provide plastic carrier bags at the point of sale in UK include Primark and IKEA.</w:t>
      </w:r>
    </w:p>
    <w:p w14:paraId="2DFF9E35" w14:textId="77777777"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lastRenderedPageBreak/>
        <w:t>2.4.5.2</w:t>
      </w:r>
      <w:r w:rsidRPr="002B6472">
        <w:rPr>
          <w:rFonts w:ascii="Times New Roman" w:eastAsia="Arial" w:hAnsi="Times New Roman" w:cs="Times New Roman"/>
          <w:b/>
          <w:color w:val="000000"/>
          <w:sz w:val="24"/>
          <w:szCs w:val="24"/>
        </w:rPr>
        <w:tab/>
        <w:t xml:space="preserve"> Community based voluntary plastic bag proscription in UK</w:t>
      </w:r>
    </w:p>
    <w:p w14:paraId="4265300B" w14:textId="268846E8"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One of the approaches employed in the UK to combat plastic bag externalities is, non-regulatory, voluntary agreements which is based on voluntary participant commitment to self-set rules and does not contain government control. Croci (2005). Even though it is perceived to interfere with market pricing mechanisms (Miller, 2012), it has been successfully implemented in a number of small and remote towns in the UK. The first town in UK where voluntary retailer plastic bag proscription has been implemented is Modbury in Devon which declared itself plastic bag free in 2007.BBC (2014). As a collective voluntary action, the target of being plastic carrier bag free was unilaterally agreed upon by all the retailers in the town and the residents. Even though there is an argument voluntary action cannot change environmental status and provide a level playing field due to free riding and cheating, Tough (2007), the Modbury proscription has proved successful. Unlike the majority of the bans discussed above, Modbury adopted a complete plastic bag proscription, whereby local traders provide only cotton based reusable bags. Since the Modbury proscription came into force, over 50 cities, towns and villages in the UK have either adopted or are in the process of imposing local bans which are listed in the table </w:t>
      </w:r>
      <w:r w:rsidR="00301662">
        <w:rPr>
          <w:rFonts w:ascii="Times New Roman" w:eastAsia="Arial" w:hAnsi="Times New Roman" w:cs="Times New Roman"/>
          <w:color w:val="000000"/>
          <w:sz w:val="24"/>
          <w:szCs w:val="24"/>
        </w:rPr>
        <w:t>3</w:t>
      </w:r>
      <w:r w:rsidRPr="003663E2">
        <w:rPr>
          <w:rFonts w:ascii="Times New Roman" w:eastAsia="Arial" w:hAnsi="Times New Roman" w:cs="Times New Roman"/>
          <w:color w:val="000000"/>
          <w:sz w:val="24"/>
          <w:szCs w:val="24"/>
        </w:rPr>
        <w:t xml:space="preserve"> at Appendix B. The Guardian (2007) &amp; Holland et al (2009). </w:t>
      </w:r>
    </w:p>
    <w:p w14:paraId="3EF0F934"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Holland et al (2009) argue that local action to implement local plastic bag proscription demonstrates a strong feeling towards plastic bag related environmental issues and the willingness of the public to demonstrate an environmentally friendly behaviour. In wales, a suggestion by the general public to ban plastic carrier bags won an audience vote in a BBC contest for the nomination of new laws to be enacted in Wales. BBC (2007)</w:t>
      </w:r>
    </w:p>
    <w:p w14:paraId="3D950640"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noProof/>
          <w:color w:val="141414"/>
          <w:sz w:val="24"/>
          <w:szCs w:val="24"/>
          <w:lang w:eastAsia="en-GB"/>
        </w:rPr>
        <w:lastRenderedPageBreak/>
        <w:drawing>
          <wp:inline distT="0" distB="0" distL="0" distR="0" wp14:anchorId="3858CFCB" wp14:editId="422875D0">
            <wp:extent cx="5372100" cy="6270361"/>
            <wp:effectExtent l="0" t="0" r="0" b="0"/>
            <wp:docPr id="8" name="Picture 8" descr="The village of Modbury in Devon which was the first place in the UK to ban plastic b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village of Modbury in Devon which was the first place in the UK to ban plastic bag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2100" cy="6270361"/>
                    </a:xfrm>
                    <a:prstGeom prst="rect">
                      <a:avLst/>
                    </a:prstGeom>
                    <a:noFill/>
                    <a:ln>
                      <a:noFill/>
                    </a:ln>
                  </pic:spPr>
                </pic:pic>
              </a:graphicData>
            </a:graphic>
          </wp:inline>
        </w:drawing>
      </w:r>
    </w:p>
    <w:p w14:paraId="191D8E3C" w14:textId="7FCE6E8B" w:rsidR="00C370B4" w:rsidRPr="003663E2" w:rsidRDefault="004723C5" w:rsidP="00C370B4">
      <w:pPr>
        <w:spacing w:line="480" w:lineRule="auto"/>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Figure</w:t>
      </w:r>
      <w:r w:rsidR="00A622ED">
        <w:rPr>
          <w:rFonts w:ascii="Times New Roman" w:eastAsia="Arial" w:hAnsi="Times New Roman" w:cs="Times New Roman"/>
          <w:color w:val="000000"/>
          <w:sz w:val="24"/>
          <w:szCs w:val="24"/>
        </w:rPr>
        <w:t xml:space="preserve"> 3</w:t>
      </w:r>
      <w:r>
        <w:rPr>
          <w:rFonts w:ascii="Times New Roman" w:eastAsia="Arial" w:hAnsi="Times New Roman" w:cs="Times New Roman"/>
          <w:color w:val="000000"/>
          <w:sz w:val="24"/>
          <w:szCs w:val="24"/>
        </w:rPr>
        <w:t xml:space="preserve">: </w:t>
      </w:r>
      <w:r w:rsidR="00A622ED">
        <w:rPr>
          <w:rFonts w:ascii="Times New Roman" w:eastAsia="Arial" w:hAnsi="Times New Roman" w:cs="Times New Roman"/>
          <w:color w:val="000000"/>
          <w:sz w:val="24"/>
          <w:szCs w:val="24"/>
        </w:rPr>
        <w:t>Sign of plastic free Modbury town</w:t>
      </w:r>
    </w:p>
    <w:p w14:paraId="25D05F89" w14:textId="43D365D9"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t>2.5</w:t>
      </w:r>
      <w:r w:rsidRPr="002B6472">
        <w:rPr>
          <w:rFonts w:ascii="Times New Roman" w:eastAsia="Arial" w:hAnsi="Times New Roman" w:cs="Times New Roman"/>
          <w:b/>
          <w:color w:val="000000"/>
          <w:sz w:val="24"/>
          <w:szCs w:val="24"/>
        </w:rPr>
        <w:tab/>
      </w:r>
      <w:r w:rsidR="009F5A67" w:rsidRPr="002B6472">
        <w:rPr>
          <w:rFonts w:ascii="Times New Roman" w:eastAsia="Arial" w:hAnsi="Times New Roman" w:cs="Times New Roman"/>
          <w:b/>
          <w:color w:val="000000"/>
          <w:sz w:val="24"/>
          <w:szCs w:val="24"/>
        </w:rPr>
        <w:t>A</w:t>
      </w:r>
      <w:r w:rsidRPr="002B6472">
        <w:rPr>
          <w:rFonts w:ascii="Times New Roman" w:eastAsia="Arial" w:hAnsi="Times New Roman" w:cs="Times New Roman"/>
          <w:b/>
          <w:color w:val="000000"/>
          <w:sz w:val="24"/>
          <w:szCs w:val="24"/>
        </w:rPr>
        <w:t xml:space="preserve">rguments </w:t>
      </w:r>
      <w:r w:rsidR="009F5A67" w:rsidRPr="002B6472">
        <w:rPr>
          <w:rFonts w:ascii="Times New Roman" w:eastAsia="Arial" w:hAnsi="Times New Roman" w:cs="Times New Roman"/>
          <w:b/>
          <w:color w:val="000000"/>
          <w:sz w:val="24"/>
          <w:szCs w:val="24"/>
        </w:rPr>
        <w:t>A</w:t>
      </w:r>
      <w:r w:rsidRPr="002B6472">
        <w:rPr>
          <w:rFonts w:ascii="Times New Roman" w:eastAsia="Arial" w:hAnsi="Times New Roman" w:cs="Times New Roman"/>
          <w:b/>
          <w:color w:val="000000"/>
          <w:sz w:val="24"/>
          <w:szCs w:val="24"/>
        </w:rPr>
        <w:t>gainst</w:t>
      </w:r>
      <w:r w:rsidR="009F5A67" w:rsidRPr="002B6472">
        <w:rPr>
          <w:rFonts w:ascii="Times New Roman" w:eastAsia="Arial" w:hAnsi="Times New Roman" w:cs="Times New Roman"/>
          <w:b/>
          <w:color w:val="000000"/>
          <w:sz w:val="24"/>
          <w:szCs w:val="24"/>
        </w:rPr>
        <w:t xml:space="preserve"> P</w:t>
      </w:r>
      <w:r w:rsidRPr="002B6472">
        <w:rPr>
          <w:rFonts w:ascii="Times New Roman" w:eastAsia="Arial" w:hAnsi="Times New Roman" w:cs="Times New Roman"/>
          <w:b/>
          <w:color w:val="000000"/>
          <w:sz w:val="24"/>
          <w:szCs w:val="24"/>
        </w:rPr>
        <w:t xml:space="preserve">lastic </w:t>
      </w:r>
      <w:r w:rsidR="009F5A67" w:rsidRPr="002B6472">
        <w:rPr>
          <w:rFonts w:ascii="Times New Roman" w:eastAsia="Arial" w:hAnsi="Times New Roman" w:cs="Times New Roman"/>
          <w:b/>
          <w:color w:val="000000"/>
          <w:sz w:val="24"/>
          <w:szCs w:val="24"/>
        </w:rPr>
        <w:t>S</w:t>
      </w:r>
      <w:r w:rsidRPr="002B6472">
        <w:rPr>
          <w:rFonts w:ascii="Times New Roman" w:eastAsia="Arial" w:hAnsi="Times New Roman" w:cs="Times New Roman"/>
          <w:b/>
          <w:color w:val="000000"/>
          <w:sz w:val="24"/>
          <w:szCs w:val="24"/>
        </w:rPr>
        <w:t xml:space="preserve">hopping </w:t>
      </w:r>
      <w:r w:rsidR="009F5A67" w:rsidRPr="002B6472">
        <w:rPr>
          <w:rFonts w:ascii="Times New Roman" w:eastAsia="Arial" w:hAnsi="Times New Roman" w:cs="Times New Roman"/>
          <w:b/>
          <w:color w:val="000000"/>
          <w:sz w:val="24"/>
          <w:szCs w:val="24"/>
        </w:rPr>
        <w:t>B</w:t>
      </w:r>
      <w:r w:rsidRPr="002B6472">
        <w:rPr>
          <w:rFonts w:ascii="Times New Roman" w:eastAsia="Arial" w:hAnsi="Times New Roman" w:cs="Times New Roman"/>
          <w:b/>
          <w:color w:val="000000"/>
          <w:sz w:val="24"/>
          <w:szCs w:val="24"/>
        </w:rPr>
        <w:t>ags</w:t>
      </w:r>
      <w:r w:rsidR="009F5A67" w:rsidRPr="002B6472">
        <w:rPr>
          <w:rFonts w:ascii="Times New Roman" w:eastAsia="Arial" w:hAnsi="Times New Roman" w:cs="Times New Roman"/>
          <w:b/>
          <w:color w:val="000000"/>
          <w:sz w:val="24"/>
          <w:szCs w:val="24"/>
        </w:rPr>
        <w:t xml:space="preserve"> Proscription</w:t>
      </w:r>
    </w:p>
    <w:p w14:paraId="533CDB3C" w14:textId="77777777" w:rsidR="004723C5"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Despite successful implementation at national, regional and city level worldwide through legislation and voluntary action, proscription as a tool to combat the negative externalities associated with plastic carrier bags has also attracted criticism and opposition predominantly from pro-plastic manufacturing industry quarters. </w:t>
      </w:r>
    </w:p>
    <w:p w14:paraId="45EDD16D" w14:textId="6985B121"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lastRenderedPageBreak/>
        <w:t xml:space="preserve">Although the critics of proscription have based their arguments on many points, </w:t>
      </w:r>
      <w:r w:rsidR="00AF7BD3">
        <w:rPr>
          <w:rFonts w:ascii="Times New Roman" w:eastAsia="Arial" w:hAnsi="Times New Roman" w:cs="Times New Roman"/>
          <w:color w:val="000000"/>
          <w:sz w:val="24"/>
          <w:szCs w:val="24"/>
        </w:rPr>
        <w:t>t</w:t>
      </w:r>
      <w:r w:rsidRPr="003663E2">
        <w:rPr>
          <w:rFonts w:ascii="Times New Roman" w:eastAsia="Arial" w:hAnsi="Times New Roman" w:cs="Times New Roman"/>
          <w:color w:val="000000"/>
          <w:sz w:val="24"/>
          <w:szCs w:val="24"/>
        </w:rPr>
        <w:t>his study highlights the following environmental and socio factors.</w:t>
      </w:r>
    </w:p>
    <w:p w14:paraId="4F882773" w14:textId="77777777"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t>2.5.1</w:t>
      </w:r>
      <w:r w:rsidRPr="002B6472">
        <w:rPr>
          <w:rFonts w:ascii="Times New Roman" w:eastAsia="Arial" w:hAnsi="Times New Roman" w:cs="Times New Roman"/>
          <w:b/>
          <w:color w:val="000000"/>
          <w:sz w:val="24"/>
          <w:szCs w:val="24"/>
        </w:rPr>
        <w:tab/>
        <w:t>Comparative contribution towards environmental degradation.</w:t>
      </w:r>
    </w:p>
    <w:p w14:paraId="355E5359"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The main source of opposition against existing and proposed bans has been the plastic bag manufacturing companies, industry associations and coalitions such as the Save Plastic Bag Coalition and the American Chemistry Council whose plastic division represents the leading producers of plastic resins in America. The industry argues that the plastic bags are not a severe environmental threat and they seek to highlight paper bags and re-usable bags as a much more severe threat to the environment. According to </w:t>
      </w:r>
      <w:bookmarkStart w:id="11" w:name="_Hlk513333004"/>
      <w:r w:rsidRPr="003663E2">
        <w:rPr>
          <w:rFonts w:ascii="Times New Roman" w:eastAsia="Arial" w:hAnsi="Times New Roman" w:cs="Times New Roman"/>
          <w:color w:val="000000"/>
          <w:sz w:val="24"/>
          <w:szCs w:val="24"/>
        </w:rPr>
        <w:t xml:space="preserve">Leeuwen (2012) </w:t>
      </w:r>
      <w:bookmarkEnd w:id="11"/>
      <w:r w:rsidRPr="003663E2">
        <w:rPr>
          <w:rFonts w:ascii="Times New Roman" w:eastAsia="Arial" w:hAnsi="Times New Roman" w:cs="Times New Roman"/>
          <w:color w:val="000000"/>
          <w:sz w:val="24"/>
          <w:szCs w:val="24"/>
        </w:rPr>
        <w:t xml:space="preserve">the Life Cycle Assessment of the alternative bags does not address other environmental issues such as water usage, energy use, generation of greenhouse gases and solid waste. In a study conducted by the UK environmental agency, it was found that potential for global warming attributed to plastic bags is 1/4th and 1/173rd of paper bags and cotton bags respectively. Based on the view above, bans will only encourage and increase alternative bags with potentially greater environmental impact. Turner and Sutton. (2012). Turner and Sutton (2012) also argue that there is a greater focus on banning plastic bags because customers overwhelmingly chose plastic bags when all bag options are made available. A study carried out by the Equinox Centre in San Diego to assess the potential environmental impact of a year’s worth of bags (from cradle to gate life cycle of the city’s grocery bags) proved the contrary to the above assertion by revealing a 56% reduction in GHG emissions, 9% reduction in solid waste generation, 32% reduction in energy use from pre to post proscription bag use profiles. The study also revealed 119% increase in fresh water use from pre to post proscription bag profile which was attributed to the production process and washing reusable bags. Equinox (2013). </w:t>
      </w:r>
    </w:p>
    <w:p w14:paraId="35713495" w14:textId="77777777" w:rsidR="009E4ED5"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In the light of the industry’s argument, bans have been legitimised through the use of well executed Environmental Impact Reports (EIR) to highlight the environmental impact of plastic bags.</w:t>
      </w:r>
    </w:p>
    <w:p w14:paraId="7EB05EBC" w14:textId="52FAF652"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lastRenderedPageBreak/>
        <w:t>Producing EIRs is a costly undertaking which has forced smaller cities in USA to implement alternative solutions not only to circumvent the costs but also to mitigate against lawsuits which the plastic industry has employed to stop the bans. One alternative solution which has been implemented in Fairfax in USA is a voluntary proscription which was overwhelmingly accepted by local outlets and eventually got passed into law. Gorn (2008).</w:t>
      </w:r>
    </w:p>
    <w:p w14:paraId="4F2F5798" w14:textId="77777777"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t>2.5.2</w:t>
      </w:r>
      <w:r w:rsidRPr="002B6472">
        <w:rPr>
          <w:rFonts w:ascii="Times New Roman" w:eastAsia="Arial" w:hAnsi="Times New Roman" w:cs="Times New Roman"/>
          <w:b/>
          <w:color w:val="000000"/>
          <w:sz w:val="24"/>
          <w:szCs w:val="24"/>
        </w:rPr>
        <w:tab/>
        <w:t>Contribution towards littering</w:t>
      </w:r>
    </w:p>
    <w:p w14:paraId="4A1BD3CF" w14:textId="1FF70D33" w:rsidR="00C370B4" w:rsidRPr="009F5A67"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Other critics of the proscription contend that there is misplaced attention on plastic bags considering the little litter attributed to plastic bags represents a small fraction of total waste compared to other sources of litter. A study by the Packaging and Film Association (PAFA) in locations surveyed in England alone as part of Local Environment Quality Survey for England in 2012/2013 found that confectionery material was found in 68% of locations, smoking material was found in 82% of locations, fast food material was found in 32% of locations are much more significant than plastic shopping bags.  As such focusing on the plastic bag has the potential to mislead consumers into thinking that dealing with plastic bags related environmental issues is far much important than it actually is. The survey found that supermarket bags were found in only 3% of sites surveyed and retail bags in only 6% of survey sites. House of Commons Environmental Audit Committee (2014). In Australia plastics in general contributed 39% of all forms of rubbish removed by clean up Australia in 2016, 19.4% of which was attributed to plastic bags. </w:t>
      </w:r>
      <w:r w:rsidRPr="003663E2">
        <w:rPr>
          <w:rFonts w:ascii="Times New Roman" w:eastAsia="Arial" w:hAnsi="Times New Roman" w:cs="Times New Roman"/>
          <w:sz w:val="24"/>
          <w:szCs w:val="24"/>
        </w:rPr>
        <w:t xml:space="preserve">Clean up Australia (2016). </w:t>
      </w:r>
    </w:p>
    <w:p w14:paraId="262DAE7F" w14:textId="082C9346"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Quoting the figures from the 2008 California State-wide waste characterisation study which showed that plastic grocery bags and other merchandise bags accounted for only 0.3% of the total waste stream, Leeuwen argues against banning plastic carrier bags. Leeuwen (2012) &amp; California Integrated Waste Management Board (2009)</w:t>
      </w:r>
    </w:p>
    <w:p w14:paraId="25C31EF1" w14:textId="77777777" w:rsidR="009E4ED5" w:rsidRDefault="009E4ED5" w:rsidP="00C370B4">
      <w:pPr>
        <w:spacing w:line="480" w:lineRule="auto"/>
        <w:jc w:val="both"/>
        <w:rPr>
          <w:rFonts w:ascii="Times New Roman" w:eastAsia="Arial" w:hAnsi="Times New Roman" w:cs="Times New Roman"/>
          <w:color w:val="000000"/>
          <w:sz w:val="24"/>
          <w:szCs w:val="24"/>
        </w:rPr>
      </w:pPr>
    </w:p>
    <w:p w14:paraId="50B25E82" w14:textId="77777777" w:rsidR="009E4ED5" w:rsidRDefault="009E4ED5" w:rsidP="00C370B4">
      <w:pPr>
        <w:spacing w:line="480" w:lineRule="auto"/>
        <w:jc w:val="both"/>
        <w:rPr>
          <w:rFonts w:ascii="Times New Roman" w:eastAsia="Arial" w:hAnsi="Times New Roman" w:cs="Times New Roman"/>
          <w:color w:val="000000"/>
          <w:sz w:val="24"/>
          <w:szCs w:val="24"/>
        </w:rPr>
      </w:pPr>
    </w:p>
    <w:p w14:paraId="418BF283" w14:textId="4986BAA0"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lastRenderedPageBreak/>
        <w:t>2.5.3</w:t>
      </w:r>
      <w:r w:rsidRPr="002B6472">
        <w:rPr>
          <w:rFonts w:ascii="Times New Roman" w:eastAsia="Arial" w:hAnsi="Times New Roman" w:cs="Times New Roman"/>
          <w:b/>
          <w:color w:val="000000"/>
          <w:sz w:val="24"/>
          <w:szCs w:val="24"/>
        </w:rPr>
        <w:tab/>
        <w:t>Impact on manufacturers</w:t>
      </w:r>
    </w:p>
    <w:p w14:paraId="30E36428" w14:textId="6ADA9F5B"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 The third argument against proscription is the impact it has on plastic manufacturers who represent a large proportion of the opposition to the proscription. In USA, these manufacturers have influential coalitions such as the American Progressive Bag Alliance (APBA), and the Save the Plastic Bag Coalition which have used lobbying and litigation against the proscription. According to Clean Water Action (2015) a campaign against the plastic bag proscription in California was funded by four plastic bag manufacturers from South Carolina, New Jersey and Texas which highlights the influence the industry has and the subsequent lack of political will. Plastic manufacturers through their coalitions have not only robustly opposed plastic bag proscription, they also have also been robust in spearheading recycling trends. In USA, the Progressive Bag Affiliates (PBA) and the American Chemistry Council influenced and swayed the state of Pennsylvania representatives to opt for plastic bag recycling instead of a proscription. The recycling initiative by plastic manufacturers includes store signage, instructions on how to set up and </w:t>
      </w:r>
      <w:r w:rsidR="006352E4" w:rsidRPr="003663E2">
        <w:rPr>
          <w:rFonts w:ascii="Times New Roman" w:eastAsia="Arial" w:hAnsi="Times New Roman" w:cs="Times New Roman"/>
          <w:color w:val="000000"/>
          <w:sz w:val="24"/>
          <w:szCs w:val="24"/>
        </w:rPr>
        <w:t>sustain</w:t>
      </w:r>
      <w:r w:rsidRPr="003663E2">
        <w:rPr>
          <w:rFonts w:ascii="Times New Roman" w:eastAsia="Arial" w:hAnsi="Times New Roman" w:cs="Times New Roman"/>
          <w:color w:val="000000"/>
          <w:sz w:val="24"/>
          <w:szCs w:val="24"/>
        </w:rPr>
        <w:t xml:space="preserve"> recycling programmes. Warner (2010). The objection to proscription is based on the potential impact on employment in the industry.  Although it is right to expect job losses in the industry, a lack of independent studies to quantify the extent of job losses make it difficult to quantify the impact on the industry.</w:t>
      </w:r>
    </w:p>
    <w:p w14:paraId="7B74D34C" w14:textId="77777777" w:rsidR="00C370B4" w:rsidRPr="003663E2" w:rsidRDefault="00C370B4" w:rsidP="003B35A6">
      <w:pPr>
        <w:spacing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Despite acknowledging that the elimination of single use plastic bags will result in job losses in the plastic industry, pro-proscription proponents argue that plastic bag prohibition will generate an increased demand in the alternative bags and the impact of the proscription on the manufacturers can be mitigated by transitioning to the production of alternative bags. Equinox (2013). </w:t>
      </w:r>
    </w:p>
    <w:p w14:paraId="4BDB123B" w14:textId="77777777" w:rsidR="00C370B4" w:rsidRPr="003663E2" w:rsidRDefault="00C370B4" w:rsidP="003B35A6">
      <w:pPr>
        <w:spacing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This argument can also be applied to plastic bag retailers. For example, in Los Angeles county, local businesses such as Green Vets emerged as an alternative source of employment which employs locals to produce re-usable bags to satisfy the demand for re-usable bags in areas that have plastic bags bans such as Santa Monica. Sahagun (2012) in Equinox (2013). The economic trade-off of any plastic bag proscription can be quantified by carrying out a thorough quantitative analysis. Equinox (2013).</w:t>
      </w:r>
    </w:p>
    <w:p w14:paraId="2E573295"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lastRenderedPageBreak/>
        <w:t>The potential impact of plastic bag proscription in the EU area where there are between 250 and 300 manufacturers has also been used to argue against prohibition. Despite the potential loss of employment, there is a school of thought that contends that the proscription would increase research and innovation aimed at producing alternative bags which could generate new jobs and offset jobs lost in plastic bag production. It has also been argued the impact on the employment in the EU would not be significant considering that SUCB are predominantly imported from the far east particularly China. The BIO Intelligence Service (2011). In Australia Capital Territory proscription, the impact of the plastic bag proscription has not been reported post implementation despite the initial prediction by the Plastics and Chemicals Association that 13 companies across Australia two of whom are based in the ACT would be affected by a plastic bag proscription. ACT (2012).</w:t>
      </w:r>
    </w:p>
    <w:p w14:paraId="084DBC73" w14:textId="77777777"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t>2.6</w:t>
      </w:r>
      <w:r w:rsidRPr="002B6472">
        <w:rPr>
          <w:rFonts w:ascii="Times New Roman" w:eastAsia="Arial" w:hAnsi="Times New Roman" w:cs="Times New Roman"/>
          <w:b/>
          <w:color w:val="000000"/>
          <w:sz w:val="24"/>
          <w:szCs w:val="24"/>
        </w:rPr>
        <w:tab/>
        <w:t>Post proscription carryout method alternatives</w:t>
      </w:r>
    </w:p>
    <w:p w14:paraId="5A2A6587" w14:textId="77777777" w:rsidR="003B35A6"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There are various non-plastic based alternative shopping bags that have been promoted and used to replace plastic bags where plastic bag bans have been implemented. The common alternative bag type used include paper bags (traditional kraft paper bags and eco-friendly recycled paper bags) which have been used in USA in what is referred to as Plastic Bag proscription plus Fee. Equinox Centre (2013). Warner (2010) argues that a paper or plastic choice at the point of sale without imposing a fee on the paper bags will only serve to replace plastic with paper resulting in further detrimental impact on the environment. It is on this basis that a plastic bag proscription plus a charge for paper bags has been utilised in USA to effectively achieve a reduction in plastic bag use. Paper bags have also been adopted by firms that have voluntarily banned plastic bags such as Apple, Adidas and Primark. Another alternative bag that has been used is cotton/fabric bags which have been successfully adopted in the Modbury case in UK to gain the status of plastic bag free town. Hoskings et al (2008), ICF International (2010), Elmarasi (2017). </w:t>
      </w:r>
    </w:p>
    <w:p w14:paraId="2943460B" w14:textId="0FE83448" w:rsidR="00C370B4" w:rsidRPr="003663E2" w:rsidRDefault="00C370B4" w:rsidP="003B35A6">
      <w:pPr>
        <w:spacing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lastRenderedPageBreak/>
        <w:t xml:space="preserve">Apart from being costlier and more inconvenient than plastic bags, Miller (2012), the alternative bags are viewed by some sectors particularly the pro-plastic proponents as a more significant environmental threat than plastic bags. It is widely accepted that all types of carrier bags have an environmental impact. </w:t>
      </w:r>
    </w:p>
    <w:p w14:paraId="6077A02A" w14:textId="0800C0BF" w:rsidR="00C370B4" w:rsidRDefault="00C370B4" w:rsidP="003B35A6">
      <w:pPr>
        <w:spacing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This view is supported by Hoskings et al (2008) who state that there is no such a thing as a </w:t>
      </w:r>
      <w:r w:rsidR="00B90235" w:rsidRPr="003663E2">
        <w:rPr>
          <w:rFonts w:ascii="Times New Roman" w:eastAsia="Arial" w:hAnsi="Times New Roman" w:cs="Times New Roman"/>
          <w:color w:val="000000"/>
          <w:sz w:val="24"/>
          <w:szCs w:val="24"/>
        </w:rPr>
        <w:t>completely</w:t>
      </w:r>
      <w:r w:rsidRPr="003663E2">
        <w:rPr>
          <w:rFonts w:ascii="Times New Roman" w:eastAsia="Arial" w:hAnsi="Times New Roman" w:cs="Times New Roman"/>
          <w:color w:val="000000"/>
          <w:sz w:val="24"/>
          <w:szCs w:val="24"/>
        </w:rPr>
        <w:t xml:space="preserve"> environmentally friendly bag, as such it is on that basis that the alternative bags are not referred to as environmental bags. The contention is which type of bag is a more significant environmental hazard with the pro-plastic and anti-plastic bag proponents supporting different types of bags. </w:t>
      </w:r>
    </w:p>
    <w:p w14:paraId="3827FAE7"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It is against this background that Life-cycle assessments (LCAs) which provide generalisations on which product phases are responsible for the most noteworthy environmental externalities have been carried out on diverse types of bags to support the argument for both alternative bags and plastic carrier bags. BIO Intelligence Services (2011). The BIO Intelligence Service (2011) highlights that LCAs have produced varied results supporting and discrediting different types of bags due to the differences in functional units, system boundaries and countries where they were carried out. It is also important to note that there is a general perception of potential bias due to many LCAs being commissioned by plastic bag manufacturers. Holland et al (2009). </w:t>
      </w:r>
    </w:p>
    <w:p w14:paraId="70D12EB5" w14:textId="77777777" w:rsidR="00C370B4" w:rsidRPr="003663E2" w:rsidRDefault="00C370B4" w:rsidP="003B35A6">
      <w:pPr>
        <w:spacing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The common indicators identified by Holland et al (2009) used in LCAs to measure the environmental impact of various bags are:</w:t>
      </w:r>
    </w:p>
    <w:p w14:paraId="23F9B7D6" w14:textId="256859EB" w:rsidR="00C370B4" w:rsidRPr="003663E2" w:rsidRDefault="00B90235" w:rsidP="00FC3319">
      <w:pPr>
        <w:widowControl w:val="0"/>
        <w:numPr>
          <w:ilvl w:val="0"/>
          <w:numId w:val="6"/>
        </w:numPr>
        <w:autoSpaceDE w:val="0"/>
        <w:autoSpaceDN w:val="0"/>
        <w:spacing w:after="0" w:line="480" w:lineRule="auto"/>
        <w:contextualSpacing/>
        <w:rPr>
          <w:rFonts w:ascii="Times New Roman" w:eastAsia="Arial" w:hAnsi="Times New Roman" w:cs="Times New Roman"/>
          <w:color w:val="000000"/>
          <w:sz w:val="24"/>
          <w:szCs w:val="24"/>
        </w:rPr>
      </w:pPr>
      <w:bookmarkStart w:id="12" w:name="_Hlk511889356"/>
      <w:r>
        <w:rPr>
          <w:rFonts w:ascii="Times New Roman" w:eastAsia="Arial" w:hAnsi="Times New Roman" w:cs="Times New Roman"/>
          <w:color w:val="000000"/>
          <w:sz w:val="24"/>
          <w:szCs w:val="24"/>
        </w:rPr>
        <w:t>Use</w:t>
      </w:r>
      <w:r w:rsidR="00C370B4" w:rsidRPr="003663E2">
        <w:rPr>
          <w:rFonts w:ascii="Times New Roman" w:eastAsia="Arial" w:hAnsi="Times New Roman" w:cs="Times New Roman"/>
          <w:color w:val="000000"/>
          <w:sz w:val="24"/>
          <w:szCs w:val="24"/>
        </w:rPr>
        <w:t xml:space="preserve"> of non-renewable primary energy</w:t>
      </w:r>
    </w:p>
    <w:p w14:paraId="3E0E5DBD" w14:textId="581A05F6" w:rsidR="00C370B4" w:rsidRPr="003663E2" w:rsidRDefault="00B90235" w:rsidP="00FC3319">
      <w:pPr>
        <w:widowControl w:val="0"/>
        <w:numPr>
          <w:ilvl w:val="0"/>
          <w:numId w:val="6"/>
        </w:numPr>
        <w:autoSpaceDE w:val="0"/>
        <w:autoSpaceDN w:val="0"/>
        <w:spacing w:after="0" w:line="480" w:lineRule="auto"/>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Use </w:t>
      </w:r>
      <w:r w:rsidR="00C370B4" w:rsidRPr="003663E2">
        <w:rPr>
          <w:rFonts w:ascii="Times New Roman" w:eastAsia="Arial" w:hAnsi="Times New Roman" w:cs="Times New Roman"/>
          <w:color w:val="000000"/>
          <w:sz w:val="24"/>
          <w:szCs w:val="24"/>
        </w:rPr>
        <w:t>of water</w:t>
      </w:r>
    </w:p>
    <w:p w14:paraId="482F0310" w14:textId="77777777" w:rsidR="00C370B4" w:rsidRPr="003663E2" w:rsidRDefault="00C370B4" w:rsidP="00FC3319">
      <w:pPr>
        <w:widowControl w:val="0"/>
        <w:numPr>
          <w:ilvl w:val="0"/>
          <w:numId w:val="6"/>
        </w:numPr>
        <w:autoSpaceDE w:val="0"/>
        <w:autoSpaceDN w:val="0"/>
        <w:spacing w:after="0" w:line="480" w:lineRule="auto"/>
        <w:contextualSpacing/>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Emission of greenhouse gases</w:t>
      </w:r>
    </w:p>
    <w:p w14:paraId="4E9549C3" w14:textId="77777777" w:rsidR="00C370B4" w:rsidRPr="003663E2" w:rsidRDefault="00C370B4" w:rsidP="00FC3319">
      <w:pPr>
        <w:widowControl w:val="0"/>
        <w:numPr>
          <w:ilvl w:val="0"/>
          <w:numId w:val="6"/>
        </w:numPr>
        <w:autoSpaceDE w:val="0"/>
        <w:autoSpaceDN w:val="0"/>
        <w:spacing w:after="0" w:line="480" w:lineRule="auto"/>
        <w:contextualSpacing/>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Solid waste production</w:t>
      </w:r>
    </w:p>
    <w:p w14:paraId="503BAC95" w14:textId="77777777" w:rsidR="00C370B4" w:rsidRPr="003663E2" w:rsidRDefault="00C370B4" w:rsidP="00FC3319">
      <w:pPr>
        <w:widowControl w:val="0"/>
        <w:numPr>
          <w:ilvl w:val="0"/>
          <w:numId w:val="6"/>
        </w:numPr>
        <w:autoSpaceDE w:val="0"/>
        <w:autoSpaceDN w:val="0"/>
        <w:spacing w:after="0" w:line="480" w:lineRule="auto"/>
        <w:contextualSpacing/>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Atmospheric acidification</w:t>
      </w:r>
    </w:p>
    <w:p w14:paraId="1C58BBCE" w14:textId="77777777" w:rsidR="00C370B4" w:rsidRPr="003663E2" w:rsidRDefault="00C370B4" w:rsidP="00FC3319">
      <w:pPr>
        <w:widowControl w:val="0"/>
        <w:numPr>
          <w:ilvl w:val="0"/>
          <w:numId w:val="6"/>
        </w:numPr>
        <w:autoSpaceDE w:val="0"/>
        <w:autoSpaceDN w:val="0"/>
        <w:spacing w:after="0" w:line="480" w:lineRule="auto"/>
        <w:contextualSpacing/>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Ground level ozone formation</w:t>
      </w:r>
    </w:p>
    <w:bookmarkEnd w:id="12"/>
    <w:p w14:paraId="132981FD" w14:textId="77777777" w:rsidR="00C370B4" w:rsidRPr="003663E2" w:rsidRDefault="00C370B4" w:rsidP="00FC3319">
      <w:pPr>
        <w:widowControl w:val="0"/>
        <w:numPr>
          <w:ilvl w:val="0"/>
          <w:numId w:val="6"/>
        </w:numPr>
        <w:autoSpaceDE w:val="0"/>
        <w:autoSpaceDN w:val="0"/>
        <w:spacing w:after="0" w:line="480" w:lineRule="auto"/>
        <w:contextualSpacing/>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Risk of litter.</w:t>
      </w:r>
    </w:p>
    <w:p w14:paraId="3A6C8A92"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lastRenderedPageBreak/>
        <w:t>Some of the notable studies identified by Holland et al (2008) that carried out LCAs to examine environmental impacts of various shopping carrier bags are:</w:t>
      </w:r>
    </w:p>
    <w:p w14:paraId="05E5A369" w14:textId="6EFBFB64" w:rsidR="00C370B4" w:rsidRPr="003B35A6" w:rsidRDefault="00C370B4" w:rsidP="00C370B4">
      <w:pPr>
        <w:widowControl w:val="0"/>
        <w:numPr>
          <w:ilvl w:val="0"/>
          <w:numId w:val="7"/>
        </w:numPr>
        <w:autoSpaceDE w:val="0"/>
        <w:autoSpaceDN w:val="0"/>
        <w:spacing w:before="97"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 Ecobilan, 2004. Évaluation des Impacts Environnementaux des Sacs de Caisse Carrefour: analyse du cycle de vie de sacs de caisse en plastique, papier et matériau biodégradable. Report prepared for Carrefour. ECOBILAN PwC, Paris, France.</w:t>
      </w:r>
    </w:p>
    <w:p w14:paraId="55BAA618" w14:textId="77777777" w:rsidR="00C370B4" w:rsidRPr="003663E2" w:rsidRDefault="00C370B4" w:rsidP="00C370B4">
      <w:pPr>
        <w:widowControl w:val="0"/>
        <w:numPr>
          <w:ilvl w:val="0"/>
          <w:numId w:val="7"/>
        </w:numPr>
        <w:autoSpaceDE w:val="0"/>
        <w:autoSpaceDN w:val="0"/>
        <w:spacing w:before="97"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 Franklin Associates, 1990. Resource and Environmental Profile Analysis of Polyethylene and Unbleached Paper Grocery Sacks. Franklin Associates Ltd, Kansas, USA.</w:t>
      </w:r>
    </w:p>
    <w:p w14:paraId="7482D456" w14:textId="77777777" w:rsidR="00C370B4" w:rsidRPr="003663E2" w:rsidRDefault="00C370B4" w:rsidP="00C370B4">
      <w:pPr>
        <w:widowControl w:val="0"/>
        <w:numPr>
          <w:ilvl w:val="0"/>
          <w:numId w:val="7"/>
        </w:numPr>
        <w:autoSpaceDE w:val="0"/>
        <w:autoSpaceDN w:val="0"/>
        <w:spacing w:before="97"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 Fenton, R., 1991 The Winnipeg Packaging Project: Comparison of Grocery Bags. Department of Economics, University of Winnipeg, Manitoba, Canada.</w:t>
      </w:r>
    </w:p>
    <w:p w14:paraId="5A18DD7A" w14:textId="77777777" w:rsidR="00C370B4" w:rsidRPr="003663E2" w:rsidRDefault="00C370B4" w:rsidP="00C370B4">
      <w:pPr>
        <w:widowControl w:val="0"/>
        <w:numPr>
          <w:ilvl w:val="0"/>
          <w:numId w:val="7"/>
        </w:numPr>
        <w:autoSpaceDE w:val="0"/>
        <w:autoSpaceDN w:val="0"/>
        <w:spacing w:before="97"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Nolan-ITU, 2002, Plastic Shopping bags - Analysis of Levies and Environmental Impacts. Report fort the Department of the Environment and Heritage. Nolan-ITU Pty Ltd, Victoria, Australia.</w:t>
      </w:r>
    </w:p>
    <w:p w14:paraId="06F58371" w14:textId="77777777" w:rsidR="00C370B4" w:rsidRPr="003663E2" w:rsidRDefault="00C370B4" w:rsidP="00C370B4">
      <w:pPr>
        <w:widowControl w:val="0"/>
        <w:numPr>
          <w:ilvl w:val="0"/>
          <w:numId w:val="7"/>
        </w:numPr>
        <w:autoSpaceDE w:val="0"/>
        <w:autoSpaceDN w:val="0"/>
        <w:spacing w:before="97"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 Boustead Consulting, 2007, Life Cycle Assessment for Three Types of Grocery Bags - Recyclable Plastic; Compostable, Biodegradable Plastic; and Recycled, Recyclable Paper http://www.americanchemistry.com/s_plastics/doc.asp?CID=1106&amp;DID=7212</w:t>
      </w:r>
    </w:p>
    <w:p w14:paraId="13C02BAB" w14:textId="77777777" w:rsidR="00C370B4" w:rsidRPr="003663E2" w:rsidRDefault="00C370B4" w:rsidP="00C370B4">
      <w:pPr>
        <w:widowControl w:val="0"/>
        <w:numPr>
          <w:ilvl w:val="0"/>
          <w:numId w:val="7"/>
        </w:numPr>
        <w:autoSpaceDE w:val="0"/>
        <w:autoSpaceDN w:val="0"/>
        <w:spacing w:before="97"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 Billerud, 2009, Executive summary for Billerud Carbon Footprint – overview documentation.</w:t>
      </w:r>
    </w:p>
    <w:p w14:paraId="4E57F9A4" w14:textId="77777777" w:rsidR="00C370B4" w:rsidRPr="003663E2" w:rsidRDefault="00C370B4" w:rsidP="00C370B4">
      <w:pPr>
        <w:widowControl w:val="0"/>
        <w:numPr>
          <w:ilvl w:val="0"/>
          <w:numId w:val="7"/>
        </w:numPr>
        <w:autoSpaceDE w:val="0"/>
        <w:autoSpaceDN w:val="0"/>
        <w:spacing w:before="97" w:after="0"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 Novamont (undated), Life cycle analysis of bags in Mater-bi® (cornstarch)</w:t>
      </w:r>
    </w:p>
    <w:p w14:paraId="08882406" w14:textId="77777777" w:rsidR="003B35A6"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 xml:space="preserve">The main environmental externality on which the anti-plastic bag campaign is based on is littering which results in plastic bags posing a significant danger to wildlife. Although the alternative bags identified above perform poorly on indicators such as water consumption and emission of greenhouse gases (as shown in Franklin, Boustead, Carrefour and Novamont), they perform better against </w:t>
      </w:r>
      <w:r w:rsidR="00486797" w:rsidRPr="003663E2">
        <w:rPr>
          <w:rFonts w:ascii="Times New Roman" w:eastAsia="Arial" w:hAnsi="Times New Roman" w:cs="Times New Roman"/>
          <w:color w:val="000000"/>
          <w:sz w:val="24"/>
          <w:szCs w:val="24"/>
        </w:rPr>
        <w:t>plastic-based</w:t>
      </w:r>
      <w:r w:rsidRPr="003663E2">
        <w:rPr>
          <w:rFonts w:ascii="Times New Roman" w:eastAsia="Arial" w:hAnsi="Times New Roman" w:cs="Times New Roman"/>
          <w:color w:val="000000"/>
          <w:sz w:val="24"/>
          <w:szCs w:val="24"/>
        </w:rPr>
        <w:t xml:space="preserve"> bags on risk of littering indicator. Sundt (2008). </w:t>
      </w:r>
    </w:p>
    <w:p w14:paraId="03988AFA" w14:textId="77777777" w:rsidR="003B35A6" w:rsidRDefault="003B35A6" w:rsidP="00C370B4">
      <w:pPr>
        <w:spacing w:line="480" w:lineRule="auto"/>
        <w:jc w:val="both"/>
        <w:rPr>
          <w:rFonts w:ascii="Times New Roman" w:eastAsia="Arial" w:hAnsi="Times New Roman" w:cs="Times New Roman"/>
          <w:color w:val="000000"/>
          <w:sz w:val="24"/>
          <w:szCs w:val="24"/>
        </w:rPr>
      </w:pPr>
    </w:p>
    <w:p w14:paraId="2010DD19" w14:textId="69DAA27D" w:rsidR="00C370B4"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lastRenderedPageBreak/>
        <w:t xml:space="preserve">The Impact assessment of Carrefour plastic carrier bags in France revealed that paper bags perform better than plastic based bags on risk of litter indicator as shown in table </w:t>
      </w:r>
      <w:r w:rsidR="00301662">
        <w:rPr>
          <w:rFonts w:ascii="Times New Roman" w:eastAsia="Arial" w:hAnsi="Times New Roman" w:cs="Times New Roman"/>
          <w:color w:val="000000"/>
          <w:sz w:val="24"/>
          <w:szCs w:val="24"/>
        </w:rPr>
        <w:t>4</w:t>
      </w:r>
      <w:r w:rsidRPr="003663E2">
        <w:rPr>
          <w:rFonts w:ascii="Times New Roman" w:eastAsia="Arial" w:hAnsi="Times New Roman" w:cs="Times New Roman"/>
          <w:color w:val="000000"/>
          <w:sz w:val="24"/>
          <w:szCs w:val="24"/>
        </w:rPr>
        <w:t xml:space="preserve"> at Appendix C. Holland et al (2009). According to Hoskings et al (2008), paper bags are considered sustainable because they are produced from a sustainable source. </w:t>
      </w:r>
    </w:p>
    <w:p w14:paraId="41FEDDBA" w14:textId="77777777" w:rsidR="00C370B4" w:rsidRPr="003663E2" w:rsidRDefault="00C370B4" w:rsidP="00C370B4">
      <w:pPr>
        <w:spacing w:line="480" w:lineRule="auto"/>
        <w:jc w:val="both"/>
        <w:rPr>
          <w:rFonts w:ascii="Times New Roman" w:eastAsia="Arial" w:hAnsi="Times New Roman" w:cs="Times New Roman"/>
          <w:color w:val="000000"/>
          <w:sz w:val="24"/>
          <w:szCs w:val="24"/>
        </w:rPr>
      </w:pPr>
      <w:r w:rsidRPr="003663E2">
        <w:rPr>
          <w:rFonts w:ascii="Times New Roman" w:eastAsia="Arial" w:hAnsi="Times New Roman" w:cs="Times New Roman"/>
          <w:color w:val="000000"/>
          <w:sz w:val="24"/>
          <w:szCs w:val="24"/>
        </w:rPr>
        <w:t>In view of the above, it can be argued that paper bags and cloth-based bags are ideal alternatives to plastic bags to combat the risk of littering and associated externalities of plastic bags despite their poor performance against other environmental indicators.</w:t>
      </w:r>
    </w:p>
    <w:p w14:paraId="698CF3A5" w14:textId="77777777" w:rsidR="00C370B4" w:rsidRPr="003663E2" w:rsidRDefault="00C370B4" w:rsidP="00C370B4">
      <w:pPr>
        <w:spacing w:line="480" w:lineRule="auto"/>
        <w:rPr>
          <w:rFonts w:ascii="Times New Roman" w:hAnsi="Times New Roman" w:cs="Times New Roman"/>
          <w:sz w:val="24"/>
          <w:szCs w:val="24"/>
        </w:rPr>
      </w:pPr>
    </w:p>
    <w:p w14:paraId="21606E89" w14:textId="77777777" w:rsidR="00C370B4" w:rsidRPr="00864B8E" w:rsidRDefault="00C370B4" w:rsidP="00864B8E">
      <w:pPr>
        <w:spacing w:line="480" w:lineRule="auto"/>
        <w:jc w:val="both"/>
        <w:rPr>
          <w:rFonts w:ascii="Times New Roman" w:hAnsi="Times New Roman" w:cs="Times New Roman"/>
          <w:sz w:val="24"/>
          <w:szCs w:val="24"/>
        </w:rPr>
      </w:pPr>
    </w:p>
    <w:p w14:paraId="1B08E823" w14:textId="24A7FD5D" w:rsidR="00AC5DE4" w:rsidRDefault="00AC5DE4" w:rsidP="00864B8E">
      <w:pPr>
        <w:spacing w:line="480" w:lineRule="auto"/>
        <w:jc w:val="both"/>
        <w:rPr>
          <w:rFonts w:ascii="Times New Roman" w:hAnsi="Times New Roman" w:cs="Times New Roman"/>
          <w:sz w:val="24"/>
          <w:szCs w:val="24"/>
        </w:rPr>
      </w:pPr>
    </w:p>
    <w:p w14:paraId="5BAFA7AF" w14:textId="7CC0C8AD" w:rsidR="00C370B4" w:rsidRDefault="00C370B4" w:rsidP="00864B8E">
      <w:pPr>
        <w:spacing w:line="480" w:lineRule="auto"/>
        <w:jc w:val="both"/>
        <w:rPr>
          <w:rFonts w:ascii="Times New Roman" w:hAnsi="Times New Roman" w:cs="Times New Roman"/>
          <w:sz w:val="24"/>
          <w:szCs w:val="24"/>
        </w:rPr>
      </w:pPr>
    </w:p>
    <w:p w14:paraId="0ADF8877" w14:textId="3C82FB32" w:rsidR="00C370B4" w:rsidRDefault="00C370B4" w:rsidP="00864B8E">
      <w:pPr>
        <w:spacing w:line="480" w:lineRule="auto"/>
        <w:jc w:val="both"/>
        <w:rPr>
          <w:rFonts w:ascii="Times New Roman" w:hAnsi="Times New Roman" w:cs="Times New Roman"/>
          <w:sz w:val="24"/>
          <w:szCs w:val="24"/>
        </w:rPr>
      </w:pPr>
    </w:p>
    <w:p w14:paraId="07EB8F53" w14:textId="72E614AD" w:rsidR="00C370B4" w:rsidRDefault="00C370B4" w:rsidP="00864B8E">
      <w:pPr>
        <w:spacing w:line="480" w:lineRule="auto"/>
        <w:jc w:val="both"/>
        <w:rPr>
          <w:rFonts w:ascii="Times New Roman" w:hAnsi="Times New Roman" w:cs="Times New Roman"/>
          <w:sz w:val="24"/>
          <w:szCs w:val="24"/>
        </w:rPr>
      </w:pPr>
    </w:p>
    <w:p w14:paraId="7FB43385" w14:textId="3F296D21" w:rsidR="00C370B4" w:rsidRDefault="00C370B4" w:rsidP="00864B8E">
      <w:pPr>
        <w:spacing w:line="480" w:lineRule="auto"/>
        <w:jc w:val="both"/>
        <w:rPr>
          <w:rFonts w:ascii="Times New Roman" w:hAnsi="Times New Roman" w:cs="Times New Roman"/>
          <w:sz w:val="24"/>
          <w:szCs w:val="24"/>
        </w:rPr>
      </w:pPr>
    </w:p>
    <w:p w14:paraId="334C4F8C" w14:textId="11948F6B" w:rsidR="00C370B4" w:rsidRDefault="00C370B4" w:rsidP="00864B8E">
      <w:pPr>
        <w:spacing w:line="480" w:lineRule="auto"/>
        <w:jc w:val="both"/>
        <w:rPr>
          <w:rFonts w:ascii="Times New Roman" w:hAnsi="Times New Roman" w:cs="Times New Roman"/>
          <w:sz w:val="24"/>
          <w:szCs w:val="24"/>
        </w:rPr>
      </w:pPr>
    </w:p>
    <w:p w14:paraId="0B4EC262" w14:textId="6783DA27" w:rsidR="00C370B4" w:rsidRDefault="00C370B4" w:rsidP="00864B8E">
      <w:pPr>
        <w:spacing w:line="480" w:lineRule="auto"/>
        <w:jc w:val="both"/>
        <w:rPr>
          <w:rFonts w:ascii="Times New Roman" w:hAnsi="Times New Roman" w:cs="Times New Roman"/>
          <w:sz w:val="24"/>
          <w:szCs w:val="24"/>
        </w:rPr>
      </w:pPr>
    </w:p>
    <w:p w14:paraId="4854FEFB" w14:textId="7FC6C3D6" w:rsidR="00C370B4" w:rsidRDefault="00C370B4" w:rsidP="00864B8E">
      <w:pPr>
        <w:spacing w:line="480" w:lineRule="auto"/>
        <w:jc w:val="both"/>
        <w:rPr>
          <w:rFonts w:ascii="Times New Roman" w:hAnsi="Times New Roman" w:cs="Times New Roman"/>
          <w:sz w:val="24"/>
          <w:szCs w:val="24"/>
        </w:rPr>
      </w:pPr>
    </w:p>
    <w:p w14:paraId="0753F516" w14:textId="3AEE08B6" w:rsidR="00C370B4" w:rsidRDefault="00C370B4" w:rsidP="00864B8E">
      <w:pPr>
        <w:spacing w:line="480" w:lineRule="auto"/>
        <w:jc w:val="both"/>
        <w:rPr>
          <w:rFonts w:ascii="Times New Roman" w:hAnsi="Times New Roman" w:cs="Times New Roman"/>
          <w:sz w:val="24"/>
          <w:szCs w:val="24"/>
        </w:rPr>
      </w:pPr>
    </w:p>
    <w:p w14:paraId="58D0FF0A" w14:textId="64D50310" w:rsidR="00C370B4" w:rsidRDefault="00C370B4" w:rsidP="00864B8E">
      <w:pPr>
        <w:spacing w:line="480" w:lineRule="auto"/>
        <w:jc w:val="both"/>
        <w:rPr>
          <w:rFonts w:ascii="Times New Roman" w:hAnsi="Times New Roman" w:cs="Times New Roman"/>
          <w:sz w:val="24"/>
          <w:szCs w:val="24"/>
        </w:rPr>
      </w:pPr>
    </w:p>
    <w:p w14:paraId="5AE3743F" w14:textId="62EF8341" w:rsidR="00C370B4" w:rsidRDefault="00C370B4" w:rsidP="00864B8E">
      <w:pPr>
        <w:spacing w:line="480" w:lineRule="auto"/>
        <w:jc w:val="both"/>
        <w:rPr>
          <w:rFonts w:ascii="Times New Roman" w:hAnsi="Times New Roman" w:cs="Times New Roman"/>
          <w:sz w:val="24"/>
          <w:szCs w:val="24"/>
        </w:rPr>
      </w:pPr>
    </w:p>
    <w:p w14:paraId="198B43CF" w14:textId="0EB524F5" w:rsidR="00C370B4" w:rsidRDefault="00C370B4" w:rsidP="00864B8E">
      <w:pPr>
        <w:spacing w:line="480" w:lineRule="auto"/>
        <w:jc w:val="both"/>
        <w:rPr>
          <w:rFonts w:ascii="Times New Roman" w:hAnsi="Times New Roman" w:cs="Times New Roman"/>
          <w:sz w:val="24"/>
          <w:szCs w:val="24"/>
        </w:rPr>
      </w:pPr>
    </w:p>
    <w:p w14:paraId="605786CF" w14:textId="661714F2" w:rsidR="00C370B4" w:rsidRPr="002B6472" w:rsidRDefault="00C370B4" w:rsidP="00C370B4">
      <w:pPr>
        <w:spacing w:line="480" w:lineRule="auto"/>
        <w:jc w:val="both"/>
        <w:rPr>
          <w:rFonts w:ascii="Times New Roman" w:eastAsia="Arial" w:hAnsi="Times New Roman" w:cs="Times New Roman"/>
          <w:b/>
          <w:color w:val="000000"/>
          <w:sz w:val="24"/>
          <w:szCs w:val="24"/>
        </w:rPr>
      </w:pPr>
      <w:r w:rsidRPr="002B6472">
        <w:rPr>
          <w:rFonts w:ascii="Times New Roman" w:eastAsia="Arial" w:hAnsi="Times New Roman" w:cs="Times New Roman"/>
          <w:b/>
          <w:color w:val="000000"/>
          <w:sz w:val="24"/>
          <w:szCs w:val="24"/>
        </w:rPr>
        <w:lastRenderedPageBreak/>
        <w:t>3</w:t>
      </w:r>
      <w:r w:rsidRPr="002B6472">
        <w:rPr>
          <w:rFonts w:ascii="Times New Roman" w:eastAsia="Arial" w:hAnsi="Times New Roman" w:cs="Times New Roman"/>
          <w:b/>
          <w:color w:val="000000"/>
          <w:sz w:val="24"/>
          <w:szCs w:val="24"/>
        </w:rPr>
        <w:tab/>
        <w:t>Chapter 3</w:t>
      </w:r>
      <w:r w:rsidR="00042076" w:rsidRPr="002B6472">
        <w:rPr>
          <w:rFonts w:ascii="Times New Roman" w:eastAsia="Arial" w:hAnsi="Times New Roman" w:cs="Times New Roman"/>
          <w:b/>
          <w:color w:val="000000"/>
          <w:sz w:val="24"/>
          <w:szCs w:val="24"/>
        </w:rPr>
        <w:t xml:space="preserve">                       Methodology</w:t>
      </w:r>
    </w:p>
    <w:p w14:paraId="18DB8B2B" w14:textId="0D3AAE52"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3.1</w:t>
      </w:r>
      <w:r w:rsidRPr="002B6472">
        <w:rPr>
          <w:rFonts w:ascii="Times New Roman" w:eastAsia="Arial" w:hAnsi="Times New Roman" w:cs="Times New Roman"/>
          <w:b/>
          <w:sz w:val="24"/>
          <w:szCs w:val="24"/>
        </w:rPr>
        <w:tab/>
      </w:r>
      <w:r w:rsidR="00042076" w:rsidRPr="002B6472">
        <w:rPr>
          <w:rFonts w:ascii="Times New Roman" w:eastAsia="Arial" w:hAnsi="Times New Roman" w:cs="Times New Roman"/>
          <w:b/>
          <w:sz w:val="24"/>
          <w:szCs w:val="24"/>
        </w:rPr>
        <w:t>Introduction</w:t>
      </w:r>
    </w:p>
    <w:p w14:paraId="3976AD8A" w14:textId="77777777"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According to Saunders et al (2016), methodology in simple terms is the theory of how a research should be carried out. Prior to conducting a research, it is imperative to evaluate the merits and disadvantages of various research methods to ensure that the methods selected are most appropriate for the context of the study and enable collection of reliable data.  This chapter outlines in detail the research paradigm, strategy, participant selection, data collection methods and tools, data analysis, and key ethical issues considered in this study. </w:t>
      </w:r>
    </w:p>
    <w:p w14:paraId="18EC5476"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3.2</w:t>
      </w:r>
      <w:r w:rsidRPr="002B6472">
        <w:rPr>
          <w:rFonts w:ascii="Times New Roman" w:eastAsia="Arial" w:hAnsi="Times New Roman" w:cs="Times New Roman"/>
          <w:b/>
          <w:sz w:val="24"/>
          <w:szCs w:val="24"/>
        </w:rPr>
        <w:tab/>
        <w:t>Research Philosophy</w:t>
      </w:r>
    </w:p>
    <w:p w14:paraId="3D70F7BA" w14:textId="444B986E"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According to Kuhn (1962), a research philosophy also known as research paradigm is defined </w:t>
      </w:r>
      <w:r w:rsidR="00B90235">
        <w:rPr>
          <w:rFonts w:ascii="Times New Roman" w:eastAsia="Arial" w:hAnsi="Times New Roman" w:cs="Times New Roman"/>
          <w:sz w:val="24"/>
          <w:szCs w:val="24"/>
        </w:rPr>
        <w:t xml:space="preserve">in simple terms </w:t>
      </w:r>
      <w:r w:rsidRPr="00C370B4">
        <w:rPr>
          <w:rFonts w:ascii="Times New Roman" w:eastAsia="Arial" w:hAnsi="Times New Roman" w:cs="Times New Roman"/>
          <w:sz w:val="24"/>
          <w:szCs w:val="24"/>
        </w:rPr>
        <w:t>as the underlying assumptions and intellectual structure upon which research and development in a field of inquiry is based. The philosophical framework underpins methodological choice, research strategy, type of data to be collected, data collection techniques and data analysis procedures. (Saunders et al, 2016) &amp; (Collis and Hussey ,2009). There are two main research paradigms which represent the extremities of a continuum of paradigms which are positivism and interpretivism. This study which is inductive in nature is based on a positivist perspective which entails a neutral researcher working with observable social reality using scientific methods to test hypothesis developed from existing theory. (Saunders et al, 2016).  From a positivist perspective, this study applied quantitative data collection and analysis methods which involved assigning numerical values to the consumer behaviours captured in the questionnaire and observations. The study also applied statistical data analysis methods to analyse data collected to quantify the plastic bag use behaviours which was central to scientifically test the hypotheses formulated and produce new scientifically proven knowledge and conclusions.</w:t>
      </w:r>
    </w:p>
    <w:p w14:paraId="552B31AB" w14:textId="77777777" w:rsidR="003B35A6" w:rsidRDefault="003B35A6" w:rsidP="00C370B4">
      <w:pPr>
        <w:spacing w:line="480" w:lineRule="auto"/>
        <w:jc w:val="both"/>
        <w:rPr>
          <w:rFonts w:ascii="Times New Roman" w:eastAsia="Arial" w:hAnsi="Times New Roman" w:cs="Times New Roman"/>
          <w:sz w:val="24"/>
          <w:szCs w:val="24"/>
        </w:rPr>
      </w:pPr>
    </w:p>
    <w:p w14:paraId="31DC71A3" w14:textId="0E184C13"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lastRenderedPageBreak/>
        <w:t>3.3</w:t>
      </w:r>
      <w:r w:rsidRPr="002B6472">
        <w:rPr>
          <w:rFonts w:ascii="Times New Roman" w:eastAsia="Arial" w:hAnsi="Times New Roman" w:cs="Times New Roman"/>
          <w:b/>
          <w:sz w:val="24"/>
          <w:szCs w:val="24"/>
        </w:rPr>
        <w:tab/>
        <w:t>Research Design</w:t>
      </w:r>
    </w:p>
    <w:p w14:paraId="71005699" w14:textId="56498EA4"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In general, research design is defined as a plan of how a research will be conducted to answer the set research question(s) the study seeks to explore and answer. This encompasses setting out clear objectives derived from the research question, (as outlined in chapter 1), specifying data sources, how data will be collected and analysed, identifying ethical constraints that will be encountered in the study and how to address such constraints. (Saunders et al, 2016), (Lichtman ,2010). One of the key initial research decisions that must be made before conducting any study is whether to follow quantitative, qualitative or mixed methods research design. </w:t>
      </w:r>
      <w:r w:rsidR="00465BC8" w:rsidRPr="00C370B4">
        <w:rPr>
          <w:rFonts w:ascii="Times New Roman" w:eastAsia="Arial" w:hAnsi="Times New Roman" w:cs="Times New Roman"/>
          <w:sz w:val="24"/>
          <w:szCs w:val="24"/>
        </w:rPr>
        <w:t>This study adopted the quantitative research design which allowed the use of tools that provision for codifying the data collected for statistical analysis.</w:t>
      </w:r>
    </w:p>
    <w:p w14:paraId="2C8676C5"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3.3.1</w:t>
      </w:r>
      <w:r w:rsidRPr="002B6472">
        <w:rPr>
          <w:rFonts w:ascii="Times New Roman" w:eastAsia="Arial" w:hAnsi="Times New Roman" w:cs="Times New Roman"/>
          <w:b/>
          <w:sz w:val="24"/>
          <w:szCs w:val="24"/>
        </w:rPr>
        <w:tab/>
        <w:t>Quantitative Research</w:t>
      </w:r>
    </w:p>
    <w:p w14:paraId="5F9A542F" w14:textId="3BCA0361" w:rsidR="004723C5"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Although Bryman and Bell (2011) highlight the fact that it has increasingly become accepted to conduct business research using both qualitative and quantitative methods in </w:t>
      </w:r>
      <w:r w:rsidR="00B90235">
        <w:rPr>
          <w:rFonts w:ascii="Times New Roman" w:eastAsia="Arial" w:hAnsi="Times New Roman" w:cs="Times New Roman"/>
          <w:sz w:val="24"/>
          <w:szCs w:val="24"/>
        </w:rPr>
        <w:t>one</w:t>
      </w:r>
      <w:r w:rsidRPr="00C370B4">
        <w:rPr>
          <w:rFonts w:ascii="Times New Roman" w:eastAsia="Arial" w:hAnsi="Times New Roman" w:cs="Times New Roman"/>
          <w:sz w:val="24"/>
          <w:szCs w:val="24"/>
        </w:rPr>
        <w:t xml:space="preserve"> study, it was decided that this study would utilise a quantitative research design only. </w:t>
      </w:r>
      <w:r w:rsidR="00B90235">
        <w:rPr>
          <w:rFonts w:ascii="Times New Roman" w:eastAsia="Arial" w:hAnsi="Times New Roman" w:cs="Times New Roman"/>
          <w:sz w:val="24"/>
          <w:szCs w:val="24"/>
        </w:rPr>
        <w:t>Although it is</w:t>
      </w:r>
      <w:r w:rsidRPr="00C370B4">
        <w:rPr>
          <w:rFonts w:ascii="Times New Roman" w:eastAsia="Arial" w:hAnsi="Times New Roman" w:cs="Times New Roman"/>
          <w:sz w:val="24"/>
          <w:szCs w:val="24"/>
        </w:rPr>
        <w:t xml:space="preserve"> considered </w:t>
      </w:r>
      <w:r w:rsidR="00B90235">
        <w:rPr>
          <w:rFonts w:ascii="Times New Roman" w:eastAsia="Arial" w:hAnsi="Times New Roman" w:cs="Times New Roman"/>
          <w:sz w:val="24"/>
          <w:szCs w:val="24"/>
        </w:rPr>
        <w:t>to</w:t>
      </w:r>
      <w:r w:rsidRPr="00C370B4">
        <w:rPr>
          <w:rFonts w:ascii="Times New Roman" w:eastAsia="Arial" w:hAnsi="Times New Roman" w:cs="Times New Roman"/>
          <w:sz w:val="24"/>
          <w:szCs w:val="24"/>
        </w:rPr>
        <w:t xml:space="preserve"> being suited to gaining superficial knowledge of the subjects, importantly quantitative research focuses on measurements of characteristics exhibited by people or events being studied. Although plastic carrier bag use is an emotive subject, it was crucial to collect </w:t>
      </w:r>
      <w:r w:rsidR="00486797" w:rsidRPr="00C370B4">
        <w:rPr>
          <w:rFonts w:ascii="Times New Roman" w:eastAsia="Arial" w:hAnsi="Times New Roman" w:cs="Times New Roman"/>
          <w:sz w:val="24"/>
          <w:szCs w:val="24"/>
        </w:rPr>
        <w:t>measurable data</w:t>
      </w:r>
      <w:r w:rsidRPr="00C370B4">
        <w:rPr>
          <w:rFonts w:ascii="Times New Roman" w:eastAsia="Arial" w:hAnsi="Times New Roman" w:cs="Times New Roman"/>
          <w:sz w:val="24"/>
          <w:szCs w:val="24"/>
        </w:rPr>
        <w:t xml:space="preserve">. As an exploratory study, the research sought to </w:t>
      </w:r>
      <w:r w:rsidR="00486797" w:rsidRPr="00C370B4">
        <w:rPr>
          <w:rFonts w:ascii="Times New Roman" w:eastAsia="Arial" w:hAnsi="Times New Roman" w:cs="Times New Roman"/>
          <w:sz w:val="24"/>
          <w:szCs w:val="24"/>
        </w:rPr>
        <w:t>identify shopping</w:t>
      </w:r>
      <w:r w:rsidRPr="00C370B4">
        <w:rPr>
          <w:rFonts w:ascii="Times New Roman" w:eastAsia="Arial" w:hAnsi="Times New Roman" w:cs="Times New Roman"/>
          <w:sz w:val="24"/>
          <w:szCs w:val="24"/>
        </w:rPr>
        <w:t xml:space="preserve"> bag use behaviours such as re-use, disposal </w:t>
      </w:r>
      <w:r w:rsidR="00486797" w:rsidRPr="00C370B4">
        <w:rPr>
          <w:rFonts w:ascii="Times New Roman" w:eastAsia="Arial" w:hAnsi="Times New Roman" w:cs="Times New Roman"/>
          <w:sz w:val="24"/>
          <w:szCs w:val="24"/>
        </w:rPr>
        <w:t>and any</w:t>
      </w:r>
      <w:r w:rsidRPr="00C370B4">
        <w:rPr>
          <w:rFonts w:ascii="Times New Roman" w:eastAsia="Arial" w:hAnsi="Times New Roman" w:cs="Times New Roman"/>
          <w:sz w:val="24"/>
          <w:szCs w:val="24"/>
        </w:rPr>
        <w:t xml:space="preserve"> association(s) of the identified behaviours with support for proscription. In order to accept the H</w:t>
      </w:r>
      <w:r w:rsidRPr="00C370B4">
        <w:rPr>
          <w:rFonts w:ascii="Times New Roman" w:eastAsia="Arial" w:hAnsi="Times New Roman" w:cs="Times New Roman"/>
          <w:sz w:val="24"/>
          <w:szCs w:val="24"/>
          <w:vertAlign w:val="subscript"/>
        </w:rPr>
        <w:t xml:space="preserve">0 </w:t>
      </w:r>
      <w:r w:rsidRPr="00C370B4">
        <w:rPr>
          <w:rFonts w:ascii="Times New Roman" w:eastAsia="Arial" w:hAnsi="Times New Roman" w:cs="Times New Roman"/>
          <w:sz w:val="24"/>
          <w:szCs w:val="24"/>
        </w:rPr>
        <w:t>hypothesis and reject the H</w:t>
      </w:r>
      <w:r w:rsidRPr="00C370B4">
        <w:rPr>
          <w:rFonts w:ascii="Times New Roman" w:eastAsia="Arial" w:hAnsi="Times New Roman" w:cs="Times New Roman"/>
          <w:sz w:val="24"/>
          <w:szCs w:val="24"/>
          <w:vertAlign w:val="subscript"/>
        </w:rPr>
        <w:t xml:space="preserve">A </w:t>
      </w:r>
      <w:r w:rsidRPr="00C370B4">
        <w:rPr>
          <w:rFonts w:ascii="Times New Roman" w:eastAsia="Arial" w:hAnsi="Times New Roman" w:cs="Times New Roman"/>
          <w:sz w:val="24"/>
          <w:szCs w:val="24"/>
        </w:rPr>
        <w:t xml:space="preserve">hypothesis or vice versa, the study was dependent on quantifying the identified bag use behaviours by capturing counts such as frequencies of respondents in each of the identified behaviours. </w:t>
      </w:r>
    </w:p>
    <w:p w14:paraId="3D872AD3" w14:textId="60B374F2"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lastRenderedPageBreak/>
        <w:t xml:space="preserve">Capturing data associated with consumer bag use behaviours that was quantified by </w:t>
      </w:r>
      <w:r w:rsidR="00486797" w:rsidRPr="00C370B4">
        <w:rPr>
          <w:rFonts w:ascii="Times New Roman" w:eastAsia="Arial" w:hAnsi="Times New Roman" w:cs="Times New Roman"/>
          <w:sz w:val="24"/>
          <w:szCs w:val="24"/>
        </w:rPr>
        <w:t>coding allowed</w:t>
      </w:r>
      <w:r w:rsidRPr="00C370B4">
        <w:rPr>
          <w:rFonts w:ascii="Times New Roman" w:eastAsia="Arial" w:hAnsi="Times New Roman" w:cs="Times New Roman"/>
          <w:sz w:val="24"/>
          <w:szCs w:val="24"/>
        </w:rPr>
        <w:t xml:space="preserve"> data analysis using a variety of statistical and graphical techniques as highlighted by Saunders et al (2016). </w:t>
      </w:r>
    </w:p>
    <w:p w14:paraId="0582B088"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3.4</w:t>
      </w:r>
      <w:r w:rsidRPr="002B6472">
        <w:rPr>
          <w:rFonts w:ascii="Times New Roman" w:eastAsia="Arial" w:hAnsi="Times New Roman" w:cs="Times New Roman"/>
          <w:b/>
          <w:sz w:val="24"/>
          <w:szCs w:val="24"/>
        </w:rPr>
        <w:tab/>
        <w:t>Research Strategy</w:t>
      </w:r>
    </w:p>
    <w:p w14:paraId="01BAF6A6" w14:textId="19219CAA"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Research strategy is defined by Denzin and Lincoln (2011) as a </w:t>
      </w:r>
      <w:r w:rsidR="00B90235" w:rsidRPr="00C370B4">
        <w:rPr>
          <w:rFonts w:ascii="Times New Roman" w:eastAsia="Arial" w:hAnsi="Times New Roman" w:cs="Times New Roman"/>
          <w:sz w:val="24"/>
          <w:szCs w:val="24"/>
        </w:rPr>
        <w:t>strategy</w:t>
      </w:r>
      <w:r w:rsidRPr="00C370B4">
        <w:rPr>
          <w:rFonts w:ascii="Times New Roman" w:eastAsia="Arial" w:hAnsi="Times New Roman" w:cs="Times New Roman"/>
          <w:sz w:val="24"/>
          <w:szCs w:val="24"/>
        </w:rPr>
        <w:t xml:space="preserve"> of how a researcher will go about answering her or his research question and methodically links the research philosophy and the data collection and analysis methods selected. A plethora of research strategies which include experiments, surveys, archival analysis and case studies have been well documented and used in various fields. The choice between the strategies listed above depends to a greater extent on the research question.</w:t>
      </w:r>
    </w:p>
    <w:p w14:paraId="7C94FC58" w14:textId="77777777"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This study adopted a combined strategy i.e. the use of a survey strategy in a case study scenario. This approach was not only deemed feasible, but it was a much more practical considering the time and geographical constraints identified from the onset of the study which meant the study could not practically be carried out at national level.</w:t>
      </w:r>
    </w:p>
    <w:p w14:paraId="7AA1A518"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3.4.1</w:t>
      </w:r>
      <w:r w:rsidRPr="002B6472">
        <w:rPr>
          <w:rFonts w:ascii="Times New Roman" w:eastAsia="Arial" w:hAnsi="Times New Roman" w:cs="Times New Roman"/>
          <w:b/>
          <w:sz w:val="24"/>
          <w:szCs w:val="24"/>
        </w:rPr>
        <w:tab/>
        <w:t>Case Study Strategy</w:t>
      </w:r>
    </w:p>
    <w:p w14:paraId="2647747E" w14:textId="77777777"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According to Bryman and Bell (2011) a basic case study is a detailed and intensive analysis of a single case which can be a single organisation or single location. Yin (2014) in Saunders et al (2016) expands on the above definition by stating that the case is studied in a real life setting or context. Yin (2014) in Saunders et al (2016), identifies four types of case strategies distinguished on the basis of two dimensions which are: single case versus multiple cases and holistic versus embedded cases. The topic studied in this research is broad in terms of the wide expanse the plastic shopping bags are used i.e. countrywide. </w:t>
      </w:r>
    </w:p>
    <w:p w14:paraId="14266B84" w14:textId="77777777" w:rsidR="004723C5" w:rsidRDefault="004723C5" w:rsidP="00C370B4">
      <w:pPr>
        <w:spacing w:line="480" w:lineRule="auto"/>
        <w:jc w:val="both"/>
        <w:rPr>
          <w:rFonts w:ascii="Times New Roman" w:eastAsia="Arial" w:hAnsi="Times New Roman" w:cs="Times New Roman"/>
          <w:sz w:val="24"/>
          <w:szCs w:val="24"/>
        </w:rPr>
      </w:pPr>
    </w:p>
    <w:p w14:paraId="1E4CD979" w14:textId="78325C3B"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lastRenderedPageBreak/>
        <w:t xml:space="preserve">Bearing in mind the logistics and geographical constraints of conducting a country wide study to answer the research question, this study was conducted in Bicester, a small town in Oxfordshire with a population of 31193 recorded in 2015 census, </w:t>
      </w:r>
      <w:bookmarkStart w:id="13" w:name="_Hlk513508144"/>
      <w:r w:rsidRPr="00C370B4">
        <w:rPr>
          <w:rFonts w:ascii="Times New Roman" w:eastAsia="Arial" w:hAnsi="Times New Roman" w:cs="Times New Roman"/>
          <w:sz w:val="24"/>
          <w:szCs w:val="24"/>
        </w:rPr>
        <w:t>(Cherwell District Council ,2018</w:t>
      </w:r>
      <w:bookmarkEnd w:id="13"/>
      <w:r w:rsidRPr="00C370B4">
        <w:rPr>
          <w:rFonts w:ascii="Times New Roman" w:eastAsia="Arial" w:hAnsi="Times New Roman" w:cs="Times New Roman"/>
          <w:sz w:val="24"/>
          <w:szCs w:val="24"/>
        </w:rPr>
        <w:t xml:space="preserve">) utilizing a single case study strategy. Stake (1995) in Bryman and Bell (2011) suggests that the priority in the selection of a case to be studied is the anticipation of the opportunity to learn. Although generalizations beyond the case are not the ultimate aim, case studies also offer an opportunity to understand a specific issue within an organization, or a specific issue across a number of organisations (Cameron and Price, 2009). From a </w:t>
      </w:r>
      <w:r w:rsidR="00486797" w:rsidRPr="00C370B4">
        <w:rPr>
          <w:rFonts w:ascii="Times New Roman" w:eastAsia="Arial" w:hAnsi="Times New Roman" w:cs="Times New Roman"/>
          <w:sz w:val="24"/>
          <w:szCs w:val="24"/>
        </w:rPr>
        <w:t>positivist’s</w:t>
      </w:r>
      <w:r w:rsidRPr="00C370B4">
        <w:rPr>
          <w:rFonts w:ascii="Times New Roman" w:eastAsia="Arial" w:hAnsi="Times New Roman" w:cs="Times New Roman"/>
          <w:sz w:val="24"/>
          <w:szCs w:val="24"/>
        </w:rPr>
        <w:t xml:space="preserve"> perspective, a case study was adopted in this study in an exploratory manner to build a theory on whether consumers as a key stakeholder in the plastic bag debate would support a plastic bag prohibition at local level and national level. From a descriptive perspective, the study also sought to gain an accurate shopping bag profile with other associated behaviours to either support or reject the hypotheses. Even though the study was carried out on a relatively small scale, the findings of the study can be cautiously applied countrywide by providing an opportunity and impetus to test the findings at a national level by conducting a national level study to explore nationwide support for plastic bag prohibition. </w:t>
      </w:r>
    </w:p>
    <w:p w14:paraId="053FA651"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3.4.2</w:t>
      </w:r>
      <w:r w:rsidRPr="002B6472">
        <w:rPr>
          <w:rFonts w:ascii="Times New Roman" w:eastAsia="Arial" w:hAnsi="Times New Roman" w:cs="Times New Roman"/>
          <w:b/>
          <w:sz w:val="24"/>
          <w:szCs w:val="24"/>
        </w:rPr>
        <w:tab/>
        <w:t>Survey Strategy</w:t>
      </w:r>
    </w:p>
    <w:p w14:paraId="75DC1D1B" w14:textId="77777777"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Due to the exploratory nature of the research, a survey strategy using questionnaires was used in conjunction with a case study strategy as it allowed collection of standardized data from the case study area in a very economical manner and the potential of capturing an adequate number of respondents. The purpose of the questionnaire-based survey was to explore and evaluate the perception of the population of a plastic bag ban. Adopting survey strategy was critical in collecting quantitative data which was analysed quantitatively using SPSS to produce descriptive and inferential statistics on consumer plastic bag use behaviours which was used to test the hypotheses as highlighted by Saunders et al (2016). </w:t>
      </w:r>
    </w:p>
    <w:p w14:paraId="1855910B"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lastRenderedPageBreak/>
        <w:t>3.5</w:t>
      </w:r>
      <w:r w:rsidRPr="002B6472">
        <w:rPr>
          <w:rFonts w:ascii="Times New Roman" w:eastAsia="Arial" w:hAnsi="Times New Roman" w:cs="Times New Roman"/>
          <w:b/>
          <w:sz w:val="24"/>
          <w:szCs w:val="24"/>
        </w:rPr>
        <w:tab/>
        <w:t>Study Time Horizon</w:t>
      </w:r>
    </w:p>
    <w:p w14:paraId="25AA0CC5" w14:textId="77777777"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Due to time constrain imposed by the course timeline, this study adopted the cross-sectional approach to capture a snapshot of the research question between months of June and August 2018. The cross-sectional approach rather than a longitudinal approach was compatible with the survey and case study strategies adopted in this study. </w:t>
      </w:r>
    </w:p>
    <w:p w14:paraId="5924F17A"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3.6</w:t>
      </w:r>
      <w:r w:rsidRPr="002B6472">
        <w:rPr>
          <w:rFonts w:ascii="Times New Roman" w:eastAsia="Arial" w:hAnsi="Times New Roman" w:cs="Times New Roman"/>
          <w:b/>
          <w:sz w:val="24"/>
          <w:szCs w:val="24"/>
        </w:rPr>
        <w:tab/>
        <w:t>Sampling</w:t>
      </w:r>
    </w:p>
    <w:p w14:paraId="7950C33D" w14:textId="77777777"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The objective of the study was to achieve generalisation to theory rather than generalisation to a population. As such, a minimum of 100 respondents was deemed sufficient to provide data to be analysed and develop a theory which was applied to the population of Bicester and beyond depending whether H</w:t>
      </w:r>
      <w:r w:rsidRPr="00C370B4">
        <w:rPr>
          <w:rFonts w:ascii="Times New Roman" w:eastAsia="Arial" w:hAnsi="Times New Roman" w:cs="Times New Roman"/>
          <w:sz w:val="24"/>
          <w:szCs w:val="24"/>
          <w:vertAlign w:val="subscript"/>
        </w:rPr>
        <w:t xml:space="preserve">0 </w:t>
      </w:r>
      <w:r w:rsidRPr="00C370B4">
        <w:rPr>
          <w:rFonts w:ascii="Times New Roman" w:eastAsia="Arial" w:hAnsi="Times New Roman" w:cs="Times New Roman"/>
          <w:sz w:val="24"/>
          <w:szCs w:val="24"/>
        </w:rPr>
        <w:t>was accepted or rejected. Bearing in mind that a single case study strategy was utilised, the entire population of Bicester was considered as a target population with the study sample selected by simple random sampling for the purpose   of administering questionnaires. Snowball sampling was also utilised for questionnaire distribution through survey monkey and social media to expand geographical scope and sample size. ((Baltar and Brunet, 2012). Although a minimum sample of 100 random respondents was set, the total number of respondents increased significantly to (401) due to the snowball effect achieved through the use of social media.</w:t>
      </w:r>
    </w:p>
    <w:p w14:paraId="2A5EE6E9" w14:textId="3451B3F6"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3.7</w:t>
      </w:r>
      <w:r w:rsidRPr="002B6472">
        <w:rPr>
          <w:rFonts w:ascii="Times New Roman" w:eastAsia="Arial" w:hAnsi="Times New Roman" w:cs="Times New Roman"/>
          <w:b/>
          <w:sz w:val="24"/>
          <w:szCs w:val="24"/>
        </w:rPr>
        <w:tab/>
        <w:t>Data Collection tools</w:t>
      </w:r>
    </w:p>
    <w:p w14:paraId="15CD33EA" w14:textId="18F29A56"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Various quantitative data collection </w:t>
      </w:r>
      <w:r w:rsidR="00042076">
        <w:rPr>
          <w:rFonts w:ascii="Times New Roman" w:eastAsia="Arial" w:hAnsi="Times New Roman" w:cs="Times New Roman"/>
          <w:sz w:val="24"/>
          <w:szCs w:val="24"/>
        </w:rPr>
        <w:t>tools</w:t>
      </w:r>
      <w:r w:rsidRPr="00C370B4">
        <w:rPr>
          <w:rFonts w:ascii="Times New Roman" w:eastAsia="Arial" w:hAnsi="Times New Roman" w:cs="Times New Roman"/>
          <w:sz w:val="24"/>
          <w:szCs w:val="24"/>
        </w:rPr>
        <w:t xml:space="preserve"> were considered during the research design phase and the requirement to reach out to a wider population was considered to be a critical factor in the selection of the data collection method. The data required to test the hypotheses could be captured and analysed quantitatively, as such it was deemed sufficient to utilise a mono method quantitative study with a self-completed questionnaire selected as the ideal technique to collect data.</w:t>
      </w:r>
    </w:p>
    <w:p w14:paraId="0101287B" w14:textId="77777777" w:rsidR="003B35A6" w:rsidRDefault="003B35A6" w:rsidP="00C370B4">
      <w:pPr>
        <w:spacing w:line="480" w:lineRule="auto"/>
        <w:jc w:val="both"/>
        <w:rPr>
          <w:rFonts w:ascii="Times New Roman" w:eastAsia="Arial" w:hAnsi="Times New Roman" w:cs="Times New Roman"/>
          <w:sz w:val="24"/>
          <w:szCs w:val="24"/>
        </w:rPr>
      </w:pPr>
    </w:p>
    <w:p w14:paraId="7C4D657B" w14:textId="751D52DF"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lastRenderedPageBreak/>
        <w:t>3.7.1</w:t>
      </w:r>
      <w:r w:rsidRPr="002B6472">
        <w:rPr>
          <w:rFonts w:ascii="Times New Roman" w:eastAsia="Arial" w:hAnsi="Times New Roman" w:cs="Times New Roman"/>
          <w:b/>
          <w:sz w:val="24"/>
          <w:szCs w:val="24"/>
        </w:rPr>
        <w:tab/>
        <w:t>Questionnaires</w:t>
      </w:r>
    </w:p>
    <w:p w14:paraId="3634E55F" w14:textId="5BE1B108"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Questionnaires are one of the most widely used tools for collecting primary data within the survey strategy. Despite having disadvantages which include low return percentage which might arise due to poor quality in terms of wording, content and </w:t>
      </w:r>
      <w:r w:rsidR="00486797" w:rsidRPr="00C370B4">
        <w:rPr>
          <w:rFonts w:ascii="Times New Roman" w:eastAsia="Arial" w:hAnsi="Times New Roman" w:cs="Times New Roman"/>
          <w:sz w:val="24"/>
          <w:szCs w:val="24"/>
        </w:rPr>
        <w:t>length, questionnaires</w:t>
      </w:r>
      <w:r w:rsidRPr="00C370B4">
        <w:rPr>
          <w:rFonts w:ascii="Times New Roman" w:eastAsia="Arial" w:hAnsi="Times New Roman" w:cs="Times New Roman"/>
          <w:sz w:val="24"/>
          <w:szCs w:val="24"/>
        </w:rPr>
        <w:t xml:space="preserve"> were critical in obtaining detailed measurable raw data on consumer’ shopping bag use behaviours.</w:t>
      </w:r>
      <w:r w:rsidR="001D11B8">
        <w:rPr>
          <w:rFonts w:ascii="Times New Roman" w:eastAsia="Arial" w:hAnsi="Times New Roman" w:cs="Times New Roman"/>
          <w:sz w:val="24"/>
          <w:szCs w:val="24"/>
        </w:rPr>
        <w:t xml:space="preserve"> </w:t>
      </w:r>
      <w:r w:rsidRPr="00C370B4">
        <w:rPr>
          <w:rFonts w:ascii="Times New Roman" w:eastAsia="Arial" w:hAnsi="Times New Roman" w:cs="Times New Roman"/>
          <w:sz w:val="24"/>
          <w:szCs w:val="24"/>
        </w:rPr>
        <w:t>Questionnaires have numerous advantages which were considered in the decision to use them in this study. The rationale for choosing questionnaires is that they yield reliable data due to the honest responses provided due to the anonymity they offer (Cohen et al, 2007). Another benefit of using questionnaires that was considered is that the same questions can be asked to a wider target group simultaneously and home in on specific target issues in a cost-effective manner (Cameron and Price, 2009). The aim of this study was to explore and measure the level of support in the case study area for plastic bag prohibition. In order to draw credible conclusions from the data collected, it was imperative to reach out to a wider population and questionnaires allowed this study to accomplish that aim.</w:t>
      </w:r>
    </w:p>
    <w:p w14:paraId="26502B41" w14:textId="77777777"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In order to capture a high of respondents and ensure a high response rate, the study utilised different types of questionnaires. The questionnaires were differentiated on the basis of how they were delivered to respondents, returned by respondents and the level of contact between the researcher and the respondents. The following self-completed questionnaires were administered:</w:t>
      </w:r>
    </w:p>
    <w:p w14:paraId="6C9829DD" w14:textId="77777777" w:rsidR="00C370B4" w:rsidRPr="00C370B4" w:rsidRDefault="00C370B4" w:rsidP="00C370B4">
      <w:pPr>
        <w:widowControl w:val="0"/>
        <w:numPr>
          <w:ilvl w:val="1"/>
          <w:numId w:val="9"/>
        </w:numPr>
        <w:autoSpaceDE w:val="0"/>
        <w:autoSpaceDN w:val="0"/>
        <w:spacing w:before="97" w:after="0"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Internet questionnaires </w:t>
      </w:r>
    </w:p>
    <w:p w14:paraId="248AE78B" w14:textId="77777777" w:rsidR="00C370B4" w:rsidRPr="00C370B4" w:rsidRDefault="00C370B4" w:rsidP="00C370B4">
      <w:pPr>
        <w:widowControl w:val="0"/>
        <w:numPr>
          <w:ilvl w:val="1"/>
          <w:numId w:val="9"/>
        </w:numPr>
        <w:autoSpaceDE w:val="0"/>
        <w:autoSpaceDN w:val="0"/>
        <w:spacing w:before="97" w:after="0"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Hand delivered and collected questionnaires</w:t>
      </w:r>
    </w:p>
    <w:p w14:paraId="7FE17478" w14:textId="36724C66"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The questionnaire comprised of 22 questions covering the following </w:t>
      </w:r>
      <w:r w:rsidR="00486797" w:rsidRPr="00C370B4">
        <w:rPr>
          <w:rFonts w:ascii="Times New Roman" w:eastAsia="Arial" w:hAnsi="Times New Roman" w:cs="Times New Roman"/>
          <w:sz w:val="24"/>
          <w:szCs w:val="24"/>
        </w:rPr>
        <w:t>areas; Shopping</w:t>
      </w:r>
      <w:r w:rsidRPr="00C370B4">
        <w:rPr>
          <w:rFonts w:ascii="Times New Roman" w:eastAsia="Arial" w:hAnsi="Times New Roman" w:cs="Times New Roman"/>
          <w:sz w:val="24"/>
          <w:szCs w:val="24"/>
        </w:rPr>
        <w:t xml:space="preserve"> </w:t>
      </w:r>
      <w:r w:rsidR="00486797" w:rsidRPr="00C370B4">
        <w:rPr>
          <w:rFonts w:ascii="Times New Roman" w:eastAsia="Arial" w:hAnsi="Times New Roman" w:cs="Times New Roman"/>
          <w:sz w:val="24"/>
          <w:szCs w:val="24"/>
        </w:rPr>
        <w:t>patterns, bag</w:t>
      </w:r>
      <w:r w:rsidRPr="00C370B4">
        <w:rPr>
          <w:rFonts w:ascii="Times New Roman" w:eastAsia="Arial" w:hAnsi="Times New Roman" w:cs="Times New Roman"/>
          <w:sz w:val="24"/>
          <w:szCs w:val="24"/>
        </w:rPr>
        <w:t xml:space="preserve"> use and re-use, bag disposal, support for voluntary community proscription, support for nationwide </w:t>
      </w:r>
      <w:r w:rsidR="00486797" w:rsidRPr="00C370B4">
        <w:rPr>
          <w:rFonts w:ascii="Times New Roman" w:eastAsia="Arial" w:hAnsi="Times New Roman" w:cs="Times New Roman"/>
          <w:sz w:val="24"/>
          <w:szCs w:val="24"/>
        </w:rPr>
        <w:t>legislation-based</w:t>
      </w:r>
      <w:r w:rsidRPr="00C370B4">
        <w:rPr>
          <w:rFonts w:ascii="Times New Roman" w:eastAsia="Arial" w:hAnsi="Times New Roman" w:cs="Times New Roman"/>
          <w:sz w:val="24"/>
          <w:szCs w:val="24"/>
        </w:rPr>
        <w:t xml:space="preserve"> proscription and the impact of proscription of shopping patterns. The questionnaire is found at Appendix D.</w:t>
      </w:r>
    </w:p>
    <w:p w14:paraId="105A7E85" w14:textId="77777777" w:rsidR="003B35A6" w:rsidRDefault="003B35A6" w:rsidP="00C370B4">
      <w:pPr>
        <w:spacing w:line="480" w:lineRule="auto"/>
        <w:jc w:val="both"/>
        <w:rPr>
          <w:rFonts w:ascii="Times New Roman" w:eastAsia="Arial" w:hAnsi="Times New Roman" w:cs="Times New Roman"/>
          <w:sz w:val="24"/>
          <w:szCs w:val="24"/>
        </w:rPr>
      </w:pPr>
    </w:p>
    <w:p w14:paraId="073E098C" w14:textId="247AA6B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lastRenderedPageBreak/>
        <w:t xml:space="preserve"> 3.7.1.1</w:t>
      </w:r>
      <w:r w:rsidRPr="002B6472">
        <w:rPr>
          <w:rFonts w:ascii="Times New Roman" w:eastAsia="Arial" w:hAnsi="Times New Roman" w:cs="Times New Roman"/>
          <w:b/>
          <w:sz w:val="24"/>
          <w:szCs w:val="24"/>
        </w:rPr>
        <w:tab/>
        <w:t>Pilot Study</w:t>
      </w:r>
    </w:p>
    <w:p w14:paraId="7200ED57" w14:textId="77A45701"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A pilot study is defined as a ‘small scale version or trial run in preparation for a major study. (Polit et al, 2001). Pilot questionnaires were distributed to a randomly selected sample of 20 individuals within the target population with the singular purpose of refining the questionnaire by assessing the questions’ validity and the likely reliability of the dataset.  Apart from recording the time it took to complete the questionnaire, pilot questionnaires sought to reveal any flaws by asking the respondents to comment on the clarity of the instructions and the actual questions. The main issues identified included the need to filter some question to direct respondents to the question they should answer next if certain questions were not applicable to </w:t>
      </w:r>
      <w:r w:rsidR="00486797" w:rsidRPr="00C370B4">
        <w:rPr>
          <w:rFonts w:ascii="Times New Roman" w:eastAsia="Arial" w:hAnsi="Times New Roman" w:cs="Times New Roman"/>
          <w:sz w:val="24"/>
          <w:szCs w:val="24"/>
        </w:rPr>
        <w:t>them,</w:t>
      </w:r>
      <w:r w:rsidRPr="00C370B4">
        <w:rPr>
          <w:rFonts w:ascii="Times New Roman" w:eastAsia="Arial" w:hAnsi="Times New Roman" w:cs="Times New Roman"/>
          <w:sz w:val="24"/>
          <w:szCs w:val="24"/>
        </w:rPr>
        <w:t xml:space="preserve"> alter question sequencing and reduce the length of the questionnaire from 25 questions.</w:t>
      </w:r>
    </w:p>
    <w:p w14:paraId="289E0643"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3.7.1.2</w:t>
      </w:r>
      <w:r w:rsidRPr="002B6472">
        <w:rPr>
          <w:rFonts w:ascii="Times New Roman" w:eastAsia="Arial" w:hAnsi="Times New Roman" w:cs="Times New Roman"/>
          <w:b/>
          <w:sz w:val="24"/>
          <w:szCs w:val="24"/>
        </w:rPr>
        <w:tab/>
        <w:t>Questionnaire Format</w:t>
      </w:r>
    </w:p>
    <w:p w14:paraId="5163024B" w14:textId="77777777"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In order to be effective, the questions in the questionnaires were varied to ensure the capture of the most complete spectrum of responses which in turn provided a credible and objective basis to form an accurate generalisation. The following types of questions were used to formulate the questionnaires employed in this study</w:t>
      </w:r>
    </w:p>
    <w:p w14:paraId="5E5BDBCC" w14:textId="77777777" w:rsidR="00C370B4" w:rsidRPr="00C370B4" w:rsidRDefault="00C370B4" w:rsidP="00C370B4">
      <w:pPr>
        <w:widowControl w:val="0"/>
        <w:numPr>
          <w:ilvl w:val="0"/>
          <w:numId w:val="8"/>
        </w:numPr>
        <w:autoSpaceDE w:val="0"/>
        <w:autoSpaceDN w:val="0"/>
        <w:spacing w:before="97" w:after="0"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Factual- These questions required the respondents to provide factual data on specific study objectives. Even though data extracted by such questions is factual and lacks a personal view, the data collected is unbiased. </w:t>
      </w:r>
    </w:p>
    <w:p w14:paraId="050C182D" w14:textId="77777777" w:rsidR="00C370B4" w:rsidRPr="00C370B4" w:rsidRDefault="00C370B4" w:rsidP="00C370B4">
      <w:pPr>
        <w:spacing w:before="97" w:line="480" w:lineRule="auto"/>
        <w:ind w:left="720"/>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These questions were semi-structured containing fixed choice responses designed to collect data such as the type and quantity of shopping bags that respondents use.</w:t>
      </w:r>
    </w:p>
    <w:p w14:paraId="3C081B83" w14:textId="77777777" w:rsidR="00C370B4" w:rsidRPr="00C370B4" w:rsidRDefault="00C370B4" w:rsidP="00C370B4">
      <w:pPr>
        <w:widowControl w:val="0"/>
        <w:numPr>
          <w:ilvl w:val="0"/>
          <w:numId w:val="8"/>
        </w:numPr>
        <w:autoSpaceDE w:val="0"/>
        <w:autoSpaceDN w:val="0"/>
        <w:spacing w:before="97" w:after="0"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Opinion- The respondents were asked about their views on certain aspects of the use of single use plastic shopping bags, and BFL. These questions were utilised to capture views and feelings of respondents affected by issues raised by this study which are not captured by the factual questions.</w:t>
      </w:r>
    </w:p>
    <w:p w14:paraId="1E144E07" w14:textId="77777777" w:rsidR="00C370B4" w:rsidRPr="00C370B4" w:rsidRDefault="00C370B4" w:rsidP="00C370B4">
      <w:pPr>
        <w:widowControl w:val="0"/>
        <w:numPr>
          <w:ilvl w:val="0"/>
          <w:numId w:val="8"/>
        </w:numPr>
        <w:autoSpaceDE w:val="0"/>
        <w:autoSpaceDN w:val="0"/>
        <w:spacing w:before="97" w:after="0"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lastRenderedPageBreak/>
        <w:t>Measured opinion- Like the opinion questions, this type of questions was intended to solicit respondents’ views and feelings on aspects of plastic carrier bag ban raised by the study. Unlike the opinion questions described above, these questions required respondents to register their views and opinions on a Likert-type or frequency scales using fixed choice response formats. (Burns and Grove,1997).</w:t>
      </w:r>
    </w:p>
    <w:p w14:paraId="0C02296E"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3.7.1.3</w:t>
      </w:r>
      <w:r w:rsidRPr="002B6472">
        <w:rPr>
          <w:rFonts w:ascii="Times New Roman" w:eastAsia="Arial" w:hAnsi="Times New Roman" w:cs="Times New Roman"/>
          <w:b/>
          <w:sz w:val="24"/>
          <w:szCs w:val="24"/>
        </w:rPr>
        <w:tab/>
        <w:t>Questionnaire Distribution</w:t>
      </w:r>
    </w:p>
    <w:p w14:paraId="49FC0DFE" w14:textId="77777777"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Bearing in mind the requirement to capture as main respondents as possible and considering the diversity of potential respondents, the self-completed questionnaires used in this study were distributed using the following means:</w:t>
      </w:r>
    </w:p>
    <w:p w14:paraId="65B1A97B" w14:textId="77777777" w:rsidR="00C370B4" w:rsidRPr="00C370B4" w:rsidRDefault="00C370B4" w:rsidP="00C370B4">
      <w:pPr>
        <w:widowControl w:val="0"/>
        <w:numPr>
          <w:ilvl w:val="0"/>
          <w:numId w:val="10"/>
        </w:numPr>
        <w:autoSpaceDE w:val="0"/>
        <w:autoSpaceDN w:val="0"/>
        <w:spacing w:before="97" w:after="0" w:line="480" w:lineRule="auto"/>
        <w:contextualSpacing/>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On internet using online Survey Monkey and Facebook.</w:t>
      </w:r>
    </w:p>
    <w:p w14:paraId="6BBFB636" w14:textId="77777777" w:rsidR="00C370B4" w:rsidRPr="00C370B4" w:rsidRDefault="00C370B4" w:rsidP="00C370B4">
      <w:pPr>
        <w:widowControl w:val="0"/>
        <w:numPr>
          <w:ilvl w:val="0"/>
          <w:numId w:val="10"/>
        </w:numPr>
        <w:autoSpaceDE w:val="0"/>
        <w:autoSpaceDN w:val="0"/>
        <w:spacing w:before="97" w:after="0" w:line="480" w:lineRule="auto"/>
        <w:contextualSpacing/>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Hand delivered to random addresses and collected on dates agreed with respondents.</w:t>
      </w:r>
    </w:p>
    <w:p w14:paraId="34BE305A" w14:textId="77777777"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To improve response rate, an introductory letter was sent with the questionnaires delivered by hand and an introductory page for all questionnaires distributed electronically. A total of 100 questionnaires were distributed by post and hand with only 21 returned. A hyperlink of the questionnaire hosted on survey monkey was posted on 3 Bicester based Facebook pages (Bicester community chat with 12,400 members, Ambrosden community with 1,800 members and Bicester general chat with 19,800 members) which yielded 397 returned questionnaires. The number of questionnaires returned was deemed sufficient for analysis and draw credible and reliable generalisations and conclusions.</w:t>
      </w:r>
    </w:p>
    <w:p w14:paraId="7F51B48C" w14:textId="77777777"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3.8</w:t>
      </w:r>
      <w:r w:rsidRPr="002B6472">
        <w:rPr>
          <w:rFonts w:ascii="Times New Roman" w:eastAsia="Arial" w:hAnsi="Times New Roman" w:cs="Times New Roman"/>
          <w:b/>
          <w:sz w:val="24"/>
          <w:szCs w:val="24"/>
        </w:rPr>
        <w:tab/>
        <w:t>Ethics Considerations</w:t>
      </w:r>
    </w:p>
    <w:p w14:paraId="77506938" w14:textId="77777777" w:rsidR="003B35A6"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To promote respect amongst researchers and participants, academics and professional practitioners, commissioning bodies and those who use research findings, it is imperative to adhere to research ethics (BERA, 2011). </w:t>
      </w:r>
    </w:p>
    <w:p w14:paraId="7C88667A" w14:textId="7AB47098"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lastRenderedPageBreak/>
        <w:t xml:space="preserve">Prior to commencing the study, ethics approval was requested and approved the university ethics committee to ensure the study complied with tenets and best ethical practice of academic research. The main ethical consideration in this study involved safeguarding the limited respondents’ personal data. Anonymity was a critical consideration to encourage members of the public to volunteer to take part in the study.  To ensure confidentiality and anonymity of respondents, no respondents were required to provide names and other personal details other than gender and age on all questionnaires. </w:t>
      </w:r>
    </w:p>
    <w:p w14:paraId="17D04DD5" w14:textId="0E4C9ACF"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The limited personal data used in this study was handled in accordance with the Data Protection Act 1998 to prevent the risk of compromising personal data. All the questionnaires returned by hand were stored in a secure storage cabinet to prevent anyone outside of the research obtaining the information. All data in electronic questionnaires were stored on a password protected Survey Monkey account and all the associated data was captured on SPSS hosted on a password protected Laptop PC and backed up on an encrypted external storage media. All the data processing was carried out on a password protected computer with and the data was </w:t>
      </w:r>
      <w:r w:rsidR="00486797" w:rsidRPr="00C370B4">
        <w:rPr>
          <w:rFonts w:ascii="Times New Roman" w:eastAsia="Arial" w:hAnsi="Times New Roman" w:cs="Times New Roman"/>
          <w:sz w:val="24"/>
          <w:szCs w:val="24"/>
        </w:rPr>
        <w:t>accessible to</w:t>
      </w:r>
      <w:r w:rsidRPr="00C370B4">
        <w:rPr>
          <w:rFonts w:ascii="Times New Roman" w:eastAsia="Arial" w:hAnsi="Times New Roman" w:cs="Times New Roman"/>
          <w:sz w:val="24"/>
          <w:szCs w:val="24"/>
        </w:rPr>
        <w:t xml:space="preserve"> the researcher only and the research supervisor on request. All the email addresses used in the pilot study and questionnaires (hard and soft copies) were destroyed at the end of the study.</w:t>
      </w:r>
    </w:p>
    <w:p w14:paraId="2D46B36E" w14:textId="0748BBF3"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Another key ethical factor considered was the principle of informed consent which requires participants to take part in a study without coercion.  This is achieved by the researchers by providing sufficient details about the research and implications of participating to potential participants to facilitate free choice. (Saunders et al,2016).  Informed consent in this study was achieved by attaching an introductory letter or e-mail to all questionnaires distributed physically or in a virtual setting explaining the purpose of the study and emphasising that participation was voluntary. The introductory letter/ e-mail is at Appendix </w:t>
      </w:r>
      <w:r w:rsidR="00431825">
        <w:rPr>
          <w:rFonts w:ascii="Times New Roman" w:eastAsia="Arial" w:hAnsi="Times New Roman" w:cs="Times New Roman"/>
          <w:sz w:val="24"/>
          <w:szCs w:val="24"/>
        </w:rPr>
        <w:t>E</w:t>
      </w:r>
      <w:r w:rsidRPr="00C370B4">
        <w:rPr>
          <w:rFonts w:ascii="Times New Roman" w:eastAsia="Arial" w:hAnsi="Times New Roman" w:cs="Times New Roman"/>
          <w:sz w:val="24"/>
          <w:szCs w:val="24"/>
        </w:rPr>
        <w:t>.</w:t>
      </w:r>
    </w:p>
    <w:p w14:paraId="00A31A68" w14:textId="77777777" w:rsidR="003B35A6" w:rsidRDefault="003B35A6" w:rsidP="00C370B4">
      <w:pPr>
        <w:spacing w:line="480" w:lineRule="auto"/>
        <w:jc w:val="both"/>
        <w:rPr>
          <w:rFonts w:ascii="Times New Roman" w:eastAsia="Arial" w:hAnsi="Times New Roman" w:cs="Times New Roman"/>
          <w:sz w:val="24"/>
          <w:szCs w:val="24"/>
        </w:rPr>
      </w:pPr>
    </w:p>
    <w:p w14:paraId="746F676F" w14:textId="77777777" w:rsidR="003B35A6" w:rsidRDefault="003B35A6" w:rsidP="00C370B4">
      <w:pPr>
        <w:spacing w:line="480" w:lineRule="auto"/>
        <w:jc w:val="both"/>
        <w:rPr>
          <w:rFonts w:ascii="Times New Roman" w:eastAsia="Arial" w:hAnsi="Times New Roman" w:cs="Times New Roman"/>
          <w:sz w:val="24"/>
          <w:szCs w:val="24"/>
        </w:rPr>
      </w:pPr>
    </w:p>
    <w:p w14:paraId="0C5E4EA4" w14:textId="0C38A71B"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lastRenderedPageBreak/>
        <w:t>3.9</w:t>
      </w:r>
      <w:r w:rsidRPr="002B6472">
        <w:rPr>
          <w:rFonts w:ascii="Times New Roman" w:eastAsia="Arial" w:hAnsi="Times New Roman" w:cs="Times New Roman"/>
          <w:b/>
          <w:sz w:val="24"/>
          <w:szCs w:val="24"/>
        </w:rPr>
        <w:tab/>
        <w:t>Data Analysis</w:t>
      </w:r>
    </w:p>
    <w:p w14:paraId="18FBAE97" w14:textId="2803DFEE"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According to Saunders et al (2016), data analysis involves processing raw data with little meaning into a useful information. The study sought to capture, explore, present and describe consumers’ shopping bag use behaviours and examine trends in the behaviours for consistency with proscription. This was achieved by analysing the quantitative raw data collected using the following quantitative analysis techniques: tables, graphs and statistics. Because the data collected was not normally distributed nominal and ordinal </w:t>
      </w:r>
      <w:r w:rsidR="00486797" w:rsidRPr="00C370B4">
        <w:rPr>
          <w:rFonts w:ascii="Times New Roman" w:eastAsia="Arial" w:hAnsi="Times New Roman" w:cs="Times New Roman"/>
          <w:sz w:val="24"/>
          <w:szCs w:val="24"/>
        </w:rPr>
        <w:t>data, non</w:t>
      </w:r>
      <w:r w:rsidRPr="00C370B4">
        <w:rPr>
          <w:rFonts w:ascii="Times New Roman" w:eastAsia="Arial" w:hAnsi="Times New Roman" w:cs="Times New Roman"/>
          <w:sz w:val="24"/>
          <w:szCs w:val="24"/>
        </w:rPr>
        <w:t xml:space="preserve">-parametric statistics such as Chi Square Tests, were used to analyse the data collected to identify support for proscription and identify consistency in bag use behaviours with proscription. </w:t>
      </w:r>
    </w:p>
    <w:p w14:paraId="0A659580" w14:textId="77777777"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The first stage in data analysis process was coding responses from the questionnaires which allowed the consumers’ bag use behaviours to be quantified and facilitated data to be entered on Statistical Package for the Social Sciences (SPSS) for analysis.  Secondly it was important to ensure that data was of unquestionable integrity which was achieved by carrying out post data entry checks, data cleansing and software validation. This involved looking for illegitimate codes, illogical relationships, ensuring that rules in filter questions have been followed by respondents. This was mainly to ensure that results of the study were as accurate as possible within the study constraints and correct conclusions are drawn. </w:t>
      </w:r>
    </w:p>
    <w:p w14:paraId="7624FD47" w14:textId="3040C42D" w:rsidR="00C370B4" w:rsidRPr="002B6472" w:rsidRDefault="00C370B4" w:rsidP="00C370B4">
      <w:pPr>
        <w:spacing w:line="480" w:lineRule="auto"/>
        <w:jc w:val="both"/>
        <w:rPr>
          <w:rFonts w:ascii="Times New Roman" w:eastAsia="Arial" w:hAnsi="Times New Roman" w:cs="Times New Roman"/>
          <w:b/>
          <w:sz w:val="24"/>
          <w:szCs w:val="24"/>
        </w:rPr>
      </w:pPr>
      <w:r w:rsidRPr="002B6472">
        <w:rPr>
          <w:rFonts w:ascii="Times New Roman" w:eastAsia="Arial" w:hAnsi="Times New Roman" w:cs="Times New Roman"/>
          <w:b/>
          <w:sz w:val="24"/>
          <w:szCs w:val="24"/>
        </w:rPr>
        <w:t>3.10</w:t>
      </w:r>
      <w:r w:rsidRPr="002B6472">
        <w:rPr>
          <w:rFonts w:ascii="Times New Roman" w:eastAsia="Arial" w:hAnsi="Times New Roman" w:cs="Times New Roman"/>
          <w:b/>
          <w:sz w:val="24"/>
          <w:szCs w:val="24"/>
        </w:rPr>
        <w:tab/>
        <w:t>Study Limitations</w:t>
      </w:r>
    </w:p>
    <w:p w14:paraId="04158C53" w14:textId="77777777"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Any research has a wide range of potential limitations that should be managed to ensure the integrity of the study is not compromised. Such limitations can be identified in various stages of the study ranging from the methodology adopted, data gathering process, and the data analysis framework to presentation of the findings of the study. It is imperative to acknowledgement limitations associated with any study in order contextualise the conclusions and recommendations derived. </w:t>
      </w:r>
    </w:p>
    <w:p w14:paraId="5F836988" w14:textId="77777777" w:rsidR="003B35A6" w:rsidRDefault="003B35A6" w:rsidP="00C370B4">
      <w:pPr>
        <w:spacing w:line="480" w:lineRule="auto"/>
        <w:jc w:val="both"/>
        <w:rPr>
          <w:rFonts w:ascii="Times New Roman" w:eastAsia="Arial" w:hAnsi="Times New Roman" w:cs="Times New Roman"/>
          <w:sz w:val="24"/>
          <w:szCs w:val="24"/>
        </w:rPr>
      </w:pPr>
    </w:p>
    <w:p w14:paraId="40A58AD0" w14:textId="70E0149B" w:rsidR="00C370B4" w:rsidRPr="00C370B4" w:rsidRDefault="00C370B4" w:rsidP="00C370B4">
      <w:pPr>
        <w:spacing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lastRenderedPageBreak/>
        <w:t>The major limitations encountered in this study are:</w:t>
      </w:r>
    </w:p>
    <w:p w14:paraId="29CB368A" w14:textId="77777777" w:rsidR="00C370B4" w:rsidRPr="00C370B4" w:rsidRDefault="00C370B4" w:rsidP="00C370B4">
      <w:pPr>
        <w:widowControl w:val="0"/>
        <w:numPr>
          <w:ilvl w:val="0"/>
          <w:numId w:val="11"/>
        </w:numPr>
        <w:autoSpaceDE w:val="0"/>
        <w:autoSpaceDN w:val="0"/>
        <w:spacing w:before="97" w:after="0"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The significance of a study is judged in relation to studies conducted by other researchers on the subject matter. Therefore, literature review is an important aspect of conducting any academic research as it helps identify research that has previously been conducted or is currently being undertaken on the subject matter. (Saunders et al, 2016). Although the profile of plastic bag related environmental problems has become prominent, there is limited academic literature on the subject that could have been reviewed to capture a broader academic perspective of the issue. The literature reviewed conducted in this study was to a significant extent limited literature generated with direct or indirect commercial interests.</w:t>
      </w:r>
    </w:p>
    <w:p w14:paraId="73F811F7" w14:textId="3FDD8F27" w:rsidR="00C370B4" w:rsidRPr="00C370B4" w:rsidRDefault="00C370B4" w:rsidP="00C370B4">
      <w:pPr>
        <w:widowControl w:val="0"/>
        <w:numPr>
          <w:ilvl w:val="0"/>
          <w:numId w:val="11"/>
        </w:numPr>
        <w:autoSpaceDE w:val="0"/>
        <w:autoSpaceDN w:val="0"/>
        <w:spacing w:before="97" w:after="0" w:line="480" w:lineRule="auto"/>
        <w:jc w:val="both"/>
        <w:rPr>
          <w:rFonts w:ascii="Times New Roman" w:eastAsia="Arial" w:hAnsi="Times New Roman" w:cs="Times New Roman"/>
          <w:sz w:val="24"/>
          <w:szCs w:val="24"/>
        </w:rPr>
      </w:pPr>
      <w:r w:rsidRPr="00C370B4">
        <w:rPr>
          <w:rFonts w:ascii="Times New Roman" w:eastAsia="Arial" w:hAnsi="Times New Roman" w:cs="Times New Roman"/>
          <w:sz w:val="24"/>
          <w:szCs w:val="24"/>
        </w:rPr>
        <w:t xml:space="preserve">The topic of the study is a nationwide issue and the research could have benefited from participation of a wider population to have </w:t>
      </w:r>
      <w:r w:rsidR="00243447">
        <w:rPr>
          <w:rFonts w:ascii="Times New Roman" w:eastAsia="Arial" w:hAnsi="Times New Roman" w:cs="Times New Roman"/>
          <w:sz w:val="24"/>
          <w:szCs w:val="24"/>
        </w:rPr>
        <w:t>unquestionable</w:t>
      </w:r>
      <w:r w:rsidRPr="00C370B4">
        <w:rPr>
          <w:rFonts w:ascii="Times New Roman" w:eastAsia="Arial" w:hAnsi="Times New Roman" w:cs="Times New Roman"/>
          <w:sz w:val="24"/>
          <w:szCs w:val="24"/>
        </w:rPr>
        <w:t xml:space="preserve"> confidence in the accuracy </w:t>
      </w:r>
      <w:r w:rsidR="00486797" w:rsidRPr="00C370B4">
        <w:rPr>
          <w:rFonts w:ascii="Times New Roman" w:eastAsia="Arial" w:hAnsi="Times New Roman" w:cs="Times New Roman"/>
          <w:sz w:val="24"/>
          <w:szCs w:val="24"/>
        </w:rPr>
        <w:t>of representation</w:t>
      </w:r>
      <w:r w:rsidRPr="00C370B4">
        <w:rPr>
          <w:rFonts w:ascii="Times New Roman" w:eastAsia="Arial" w:hAnsi="Times New Roman" w:cs="Times New Roman"/>
          <w:sz w:val="24"/>
          <w:szCs w:val="24"/>
        </w:rPr>
        <w:t xml:space="preserve"> of findings. The total number of questionnaires distributed was limited 100 </w:t>
      </w:r>
      <w:r w:rsidR="00486797" w:rsidRPr="00C370B4">
        <w:rPr>
          <w:rFonts w:ascii="Times New Roman" w:eastAsia="Arial" w:hAnsi="Times New Roman" w:cs="Times New Roman"/>
          <w:sz w:val="24"/>
          <w:szCs w:val="24"/>
        </w:rPr>
        <w:t>dues</w:t>
      </w:r>
      <w:r w:rsidRPr="00C370B4">
        <w:rPr>
          <w:rFonts w:ascii="Times New Roman" w:eastAsia="Arial" w:hAnsi="Times New Roman" w:cs="Times New Roman"/>
          <w:sz w:val="24"/>
          <w:szCs w:val="24"/>
        </w:rPr>
        <w:t xml:space="preserve"> to time constraints</w:t>
      </w:r>
      <w:r w:rsidR="004334A3">
        <w:rPr>
          <w:rFonts w:ascii="Times New Roman" w:eastAsia="Arial" w:hAnsi="Times New Roman" w:cs="Times New Roman"/>
          <w:sz w:val="24"/>
          <w:szCs w:val="24"/>
        </w:rPr>
        <w:t xml:space="preserve"> and </w:t>
      </w:r>
      <w:r w:rsidRPr="00C370B4">
        <w:rPr>
          <w:rFonts w:ascii="Times New Roman" w:eastAsia="Arial" w:hAnsi="Times New Roman" w:cs="Times New Roman"/>
          <w:sz w:val="24"/>
          <w:szCs w:val="24"/>
        </w:rPr>
        <w:t xml:space="preserve">. A longer period of study would </w:t>
      </w:r>
      <w:r w:rsidR="00700E11">
        <w:rPr>
          <w:rFonts w:ascii="Times New Roman" w:eastAsia="Arial" w:hAnsi="Times New Roman" w:cs="Times New Roman"/>
          <w:sz w:val="24"/>
          <w:szCs w:val="24"/>
        </w:rPr>
        <w:t xml:space="preserve">have allowed broadening of the scope of the study </w:t>
      </w:r>
      <w:r w:rsidRPr="00C370B4">
        <w:rPr>
          <w:rFonts w:ascii="Times New Roman" w:eastAsia="Arial" w:hAnsi="Times New Roman" w:cs="Times New Roman"/>
          <w:sz w:val="24"/>
          <w:szCs w:val="24"/>
        </w:rPr>
        <w:t>a</w:t>
      </w:r>
      <w:r w:rsidR="00700E11">
        <w:rPr>
          <w:rFonts w:ascii="Times New Roman" w:eastAsia="Arial" w:hAnsi="Times New Roman" w:cs="Times New Roman"/>
          <w:sz w:val="24"/>
          <w:szCs w:val="24"/>
        </w:rPr>
        <w:t>nd</w:t>
      </w:r>
      <w:r w:rsidRPr="00C370B4">
        <w:rPr>
          <w:rFonts w:ascii="Times New Roman" w:eastAsia="Arial" w:hAnsi="Times New Roman" w:cs="Times New Roman"/>
          <w:sz w:val="24"/>
          <w:szCs w:val="24"/>
        </w:rPr>
        <w:t xml:space="preserve"> </w:t>
      </w:r>
      <w:r w:rsidR="00700E11">
        <w:rPr>
          <w:rFonts w:ascii="Times New Roman" w:eastAsia="Arial" w:hAnsi="Times New Roman" w:cs="Times New Roman"/>
          <w:sz w:val="24"/>
          <w:szCs w:val="24"/>
        </w:rPr>
        <w:t>a</w:t>
      </w:r>
      <w:r w:rsidRPr="00C370B4">
        <w:rPr>
          <w:rFonts w:ascii="Times New Roman" w:eastAsia="Arial" w:hAnsi="Times New Roman" w:cs="Times New Roman"/>
          <w:sz w:val="24"/>
          <w:szCs w:val="24"/>
        </w:rPr>
        <w:t>llowed more questionnaires to be distributed to more respondents in the target population.</w:t>
      </w:r>
    </w:p>
    <w:p w14:paraId="165CF62E" w14:textId="77777777" w:rsidR="004723C5" w:rsidRDefault="004723C5" w:rsidP="00C370B4">
      <w:pPr>
        <w:spacing w:line="480" w:lineRule="auto"/>
        <w:jc w:val="both"/>
        <w:rPr>
          <w:rFonts w:ascii="Times New Roman" w:eastAsia="Arial" w:hAnsi="Times New Roman" w:cs="Times New Roman"/>
          <w:sz w:val="24"/>
          <w:szCs w:val="24"/>
          <w:lang w:val="en-US"/>
        </w:rPr>
      </w:pPr>
    </w:p>
    <w:p w14:paraId="3E35A737" w14:textId="77777777" w:rsidR="003B35A6" w:rsidRDefault="003B35A6" w:rsidP="00C370B4">
      <w:pPr>
        <w:spacing w:line="480" w:lineRule="auto"/>
        <w:jc w:val="both"/>
        <w:rPr>
          <w:rFonts w:ascii="Times New Roman" w:hAnsi="Times New Roman" w:cs="Times New Roman"/>
          <w:sz w:val="24"/>
          <w:szCs w:val="24"/>
        </w:rPr>
      </w:pPr>
    </w:p>
    <w:p w14:paraId="1FD60D89" w14:textId="77777777" w:rsidR="003B35A6" w:rsidRDefault="003B35A6" w:rsidP="00C370B4">
      <w:pPr>
        <w:spacing w:line="480" w:lineRule="auto"/>
        <w:jc w:val="both"/>
        <w:rPr>
          <w:rFonts w:ascii="Times New Roman" w:hAnsi="Times New Roman" w:cs="Times New Roman"/>
          <w:sz w:val="24"/>
          <w:szCs w:val="24"/>
        </w:rPr>
      </w:pPr>
    </w:p>
    <w:p w14:paraId="1E37EAB3" w14:textId="77777777" w:rsidR="003B35A6" w:rsidRDefault="003B35A6" w:rsidP="00C370B4">
      <w:pPr>
        <w:spacing w:line="480" w:lineRule="auto"/>
        <w:jc w:val="both"/>
        <w:rPr>
          <w:rFonts w:ascii="Times New Roman" w:hAnsi="Times New Roman" w:cs="Times New Roman"/>
          <w:sz w:val="24"/>
          <w:szCs w:val="24"/>
        </w:rPr>
      </w:pPr>
    </w:p>
    <w:p w14:paraId="7080F215" w14:textId="77777777" w:rsidR="003B35A6" w:rsidRDefault="003B35A6" w:rsidP="00C370B4">
      <w:pPr>
        <w:spacing w:line="480" w:lineRule="auto"/>
        <w:jc w:val="both"/>
        <w:rPr>
          <w:rFonts w:ascii="Times New Roman" w:hAnsi="Times New Roman" w:cs="Times New Roman"/>
          <w:sz w:val="24"/>
          <w:szCs w:val="24"/>
        </w:rPr>
      </w:pPr>
    </w:p>
    <w:p w14:paraId="67BB9ACD" w14:textId="77777777" w:rsidR="003B35A6" w:rsidRDefault="003B35A6" w:rsidP="00C370B4">
      <w:pPr>
        <w:spacing w:line="480" w:lineRule="auto"/>
        <w:jc w:val="both"/>
        <w:rPr>
          <w:rFonts w:ascii="Times New Roman" w:hAnsi="Times New Roman" w:cs="Times New Roman"/>
          <w:sz w:val="24"/>
          <w:szCs w:val="24"/>
        </w:rPr>
      </w:pPr>
    </w:p>
    <w:p w14:paraId="4E25F9BD" w14:textId="77777777" w:rsidR="003B35A6" w:rsidRDefault="003B35A6" w:rsidP="00C370B4">
      <w:pPr>
        <w:spacing w:line="480" w:lineRule="auto"/>
        <w:jc w:val="both"/>
        <w:rPr>
          <w:rFonts w:ascii="Times New Roman" w:hAnsi="Times New Roman" w:cs="Times New Roman"/>
          <w:sz w:val="24"/>
          <w:szCs w:val="24"/>
        </w:rPr>
      </w:pPr>
    </w:p>
    <w:p w14:paraId="40E3A171" w14:textId="77777777" w:rsidR="003B35A6" w:rsidRDefault="003B35A6" w:rsidP="00C370B4">
      <w:pPr>
        <w:spacing w:line="480" w:lineRule="auto"/>
        <w:jc w:val="both"/>
        <w:rPr>
          <w:rFonts w:ascii="Times New Roman" w:hAnsi="Times New Roman" w:cs="Times New Roman"/>
          <w:sz w:val="24"/>
          <w:szCs w:val="24"/>
        </w:rPr>
      </w:pPr>
    </w:p>
    <w:p w14:paraId="6BF5617A" w14:textId="6CE04B58" w:rsidR="00C370B4" w:rsidRPr="002B6472" w:rsidRDefault="00C370B4" w:rsidP="00C370B4">
      <w:pPr>
        <w:spacing w:line="480" w:lineRule="auto"/>
        <w:jc w:val="both"/>
        <w:rPr>
          <w:rFonts w:ascii="Times New Roman" w:hAnsi="Times New Roman" w:cs="Times New Roman"/>
          <w:b/>
          <w:sz w:val="24"/>
          <w:szCs w:val="24"/>
        </w:rPr>
      </w:pPr>
      <w:r w:rsidRPr="002B6472">
        <w:rPr>
          <w:rFonts w:ascii="Times New Roman" w:hAnsi="Times New Roman" w:cs="Times New Roman"/>
          <w:b/>
          <w:sz w:val="24"/>
          <w:szCs w:val="24"/>
        </w:rPr>
        <w:lastRenderedPageBreak/>
        <w:t xml:space="preserve">Chapter 4: </w:t>
      </w:r>
      <w:r w:rsidR="002B6472">
        <w:rPr>
          <w:rFonts w:ascii="Times New Roman" w:hAnsi="Times New Roman" w:cs="Times New Roman"/>
          <w:b/>
          <w:sz w:val="24"/>
          <w:szCs w:val="24"/>
        </w:rPr>
        <w:tab/>
      </w:r>
      <w:r w:rsidR="002B6472">
        <w:rPr>
          <w:rFonts w:ascii="Times New Roman" w:hAnsi="Times New Roman" w:cs="Times New Roman"/>
          <w:b/>
          <w:sz w:val="24"/>
          <w:szCs w:val="24"/>
        </w:rPr>
        <w:tab/>
      </w:r>
      <w:r w:rsidR="002B6472">
        <w:rPr>
          <w:rFonts w:ascii="Times New Roman" w:hAnsi="Times New Roman" w:cs="Times New Roman"/>
          <w:b/>
          <w:sz w:val="24"/>
          <w:szCs w:val="24"/>
        </w:rPr>
        <w:tab/>
      </w:r>
      <w:r w:rsidR="002B6472">
        <w:rPr>
          <w:rFonts w:ascii="Times New Roman" w:hAnsi="Times New Roman" w:cs="Times New Roman"/>
          <w:b/>
          <w:sz w:val="24"/>
          <w:szCs w:val="24"/>
        </w:rPr>
        <w:tab/>
      </w:r>
      <w:r w:rsidRPr="002B6472">
        <w:rPr>
          <w:rFonts w:ascii="Times New Roman" w:hAnsi="Times New Roman" w:cs="Times New Roman"/>
          <w:b/>
          <w:sz w:val="24"/>
          <w:szCs w:val="24"/>
        </w:rPr>
        <w:t xml:space="preserve">Study </w:t>
      </w:r>
      <w:r w:rsidR="00E732D5">
        <w:rPr>
          <w:rFonts w:ascii="Times New Roman" w:hAnsi="Times New Roman" w:cs="Times New Roman"/>
          <w:b/>
          <w:sz w:val="24"/>
          <w:szCs w:val="24"/>
        </w:rPr>
        <w:t>Findings</w:t>
      </w:r>
    </w:p>
    <w:p w14:paraId="3FA97830" w14:textId="77777777" w:rsidR="00C370B4" w:rsidRPr="002B6472" w:rsidRDefault="00C370B4" w:rsidP="00C370B4">
      <w:pPr>
        <w:spacing w:line="480" w:lineRule="auto"/>
        <w:jc w:val="both"/>
        <w:rPr>
          <w:rFonts w:ascii="Times New Roman" w:hAnsi="Times New Roman" w:cs="Times New Roman"/>
          <w:b/>
          <w:sz w:val="24"/>
          <w:szCs w:val="24"/>
        </w:rPr>
      </w:pPr>
      <w:r w:rsidRPr="002B6472">
        <w:rPr>
          <w:rFonts w:ascii="Times New Roman" w:hAnsi="Times New Roman" w:cs="Times New Roman"/>
          <w:b/>
          <w:sz w:val="24"/>
          <w:szCs w:val="24"/>
        </w:rPr>
        <w:t>4.1</w:t>
      </w:r>
      <w:r w:rsidRPr="002B6472">
        <w:rPr>
          <w:rFonts w:ascii="Times New Roman" w:hAnsi="Times New Roman" w:cs="Times New Roman"/>
          <w:b/>
          <w:sz w:val="24"/>
          <w:szCs w:val="24"/>
        </w:rPr>
        <w:tab/>
        <w:t>Introduction</w:t>
      </w:r>
    </w:p>
    <w:p w14:paraId="63748E72" w14:textId="76E8B33D" w:rsidR="00C370B4"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After an initial scrutiny of 423 questionnaires returned by respondents, 401 questionnaires were deemed to have been correctly completed and captured data that was required. This was followed by coding responses which facilitated data to be entered on Statistical Package for the Social Sciences (SPSS) for data analysis.  It was also important to ensure that data was of unquestionable integrity which was achieved by carrying out post data entry checks, data cleansing and software validation. This involved checking for illegitimate codes, illogical relationships and ensuring that rules in filter questions were followed by respondents. The study sought to capture basic descriptive statistics such as frequencies of various parameters which were presented as bar charts and pie charts. Apart from capturing frequencies, the data analysis also aimed to establish associations between various variables. This was achieved by carrying out the following two non-parametric statistics tests on SPSS: Pearson’s Chi square test with </w:t>
      </w:r>
      <w:r>
        <w:rPr>
          <w:rFonts w:ascii="Times New Roman" w:hAnsi="Times New Roman" w:cs="Times New Roman"/>
          <w:sz w:val="24"/>
          <w:szCs w:val="24"/>
        </w:rPr>
        <w:t>p value (</w:t>
      </w:r>
      <w:r w:rsidRPr="00F563E6">
        <w:rPr>
          <w:rFonts w:ascii="Times New Roman" w:hAnsi="Times New Roman" w:cs="Times New Roman"/>
          <w:sz w:val="24"/>
          <w:szCs w:val="24"/>
        </w:rPr>
        <w:t>significance value</w:t>
      </w:r>
      <w:r>
        <w:rPr>
          <w:rFonts w:ascii="Times New Roman" w:hAnsi="Times New Roman" w:cs="Times New Roman"/>
          <w:sz w:val="24"/>
          <w:szCs w:val="24"/>
        </w:rPr>
        <w:t>)</w:t>
      </w:r>
      <w:r w:rsidRPr="00F563E6">
        <w:rPr>
          <w:rFonts w:ascii="Times New Roman" w:hAnsi="Times New Roman" w:cs="Times New Roman"/>
          <w:sz w:val="24"/>
          <w:szCs w:val="24"/>
        </w:rPr>
        <w:t xml:space="preserve"> of </w:t>
      </w:r>
      <w:r w:rsidR="00530D71">
        <w:rPr>
          <w:rFonts w:ascii="Times New Roman" w:hAnsi="Times New Roman" w:cs="Times New Roman"/>
          <w:sz w:val="24"/>
          <w:szCs w:val="24"/>
        </w:rPr>
        <w:t>0.0</w:t>
      </w:r>
      <w:r w:rsidRPr="00F563E6">
        <w:rPr>
          <w:rFonts w:ascii="Times New Roman" w:hAnsi="Times New Roman" w:cs="Times New Roman"/>
          <w:sz w:val="24"/>
          <w:szCs w:val="24"/>
        </w:rPr>
        <w:t>5 and Spearman’s rank correlation coefficient. Th</w:t>
      </w:r>
      <w:r w:rsidR="008C055F">
        <w:rPr>
          <w:rFonts w:ascii="Times New Roman" w:hAnsi="Times New Roman" w:cs="Times New Roman"/>
          <w:sz w:val="24"/>
          <w:szCs w:val="24"/>
        </w:rPr>
        <w:t xml:space="preserve">e nature of the data which was not evenly distributed </w:t>
      </w:r>
      <w:r w:rsidR="00851ABD">
        <w:rPr>
          <w:rFonts w:ascii="Times New Roman" w:hAnsi="Times New Roman" w:cs="Times New Roman"/>
          <w:sz w:val="24"/>
          <w:szCs w:val="24"/>
        </w:rPr>
        <w:t>determined the use of the above statistics tests</w:t>
      </w:r>
      <w:r w:rsidRPr="00F563E6">
        <w:rPr>
          <w:rFonts w:ascii="Times New Roman" w:hAnsi="Times New Roman" w:cs="Times New Roman"/>
          <w:sz w:val="24"/>
          <w:szCs w:val="24"/>
        </w:rPr>
        <w:t>.</w:t>
      </w:r>
      <w:r w:rsidR="00851ABD">
        <w:rPr>
          <w:rFonts w:ascii="Times New Roman" w:hAnsi="Times New Roman" w:cs="Times New Roman"/>
          <w:sz w:val="24"/>
          <w:szCs w:val="24"/>
        </w:rPr>
        <w:t xml:space="preserve"> The findings of the study have been outlined in detail in this chapter.</w:t>
      </w:r>
    </w:p>
    <w:p w14:paraId="08250FC0" w14:textId="214286D9" w:rsidR="00A10811" w:rsidRPr="00A10811" w:rsidRDefault="00A10811" w:rsidP="00C370B4">
      <w:pPr>
        <w:spacing w:line="480" w:lineRule="auto"/>
        <w:jc w:val="both"/>
        <w:rPr>
          <w:rFonts w:ascii="Times New Roman" w:hAnsi="Times New Roman" w:cs="Times New Roman"/>
          <w:b/>
          <w:sz w:val="24"/>
          <w:szCs w:val="24"/>
        </w:rPr>
      </w:pPr>
      <w:r w:rsidRPr="00A10811">
        <w:rPr>
          <w:rFonts w:ascii="Times New Roman" w:hAnsi="Times New Roman" w:cs="Times New Roman"/>
          <w:b/>
          <w:sz w:val="24"/>
          <w:szCs w:val="24"/>
        </w:rPr>
        <w:t>4.2 Findings</w:t>
      </w:r>
    </w:p>
    <w:p w14:paraId="0989906C" w14:textId="7409351A" w:rsidR="00C370B4" w:rsidRPr="00F563E6" w:rsidRDefault="00C370B4" w:rsidP="00E732D5">
      <w:pPr>
        <w:spacing w:line="480" w:lineRule="auto"/>
        <w:jc w:val="both"/>
        <w:rPr>
          <w:rFonts w:ascii="Times New Roman" w:hAnsi="Times New Roman" w:cs="Times New Roman"/>
          <w:b/>
          <w:sz w:val="24"/>
          <w:szCs w:val="24"/>
        </w:rPr>
      </w:pPr>
      <w:r w:rsidRPr="00F563E6">
        <w:rPr>
          <w:rFonts w:ascii="Times New Roman" w:hAnsi="Times New Roman" w:cs="Times New Roman"/>
          <w:b/>
          <w:sz w:val="24"/>
          <w:szCs w:val="24"/>
        </w:rPr>
        <w:t>4.2</w:t>
      </w:r>
      <w:r w:rsidR="00A10811">
        <w:rPr>
          <w:rFonts w:ascii="Times New Roman" w:hAnsi="Times New Roman" w:cs="Times New Roman"/>
          <w:b/>
          <w:sz w:val="24"/>
          <w:szCs w:val="24"/>
        </w:rPr>
        <w:t>.1</w:t>
      </w:r>
      <w:r w:rsidRPr="00F563E6">
        <w:rPr>
          <w:rFonts w:ascii="Times New Roman" w:hAnsi="Times New Roman" w:cs="Times New Roman"/>
          <w:b/>
          <w:sz w:val="24"/>
          <w:szCs w:val="24"/>
        </w:rPr>
        <w:tab/>
      </w:r>
      <w:r w:rsidR="001A1BC0">
        <w:rPr>
          <w:rFonts w:ascii="Times New Roman" w:hAnsi="Times New Roman" w:cs="Times New Roman"/>
          <w:b/>
          <w:sz w:val="24"/>
          <w:szCs w:val="24"/>
        </w:rPr>
        <w:t>Demographic profile</w:t>
      </w:r>
      <w:r w:rsidRPr="00F563E6">
        <w:rPr>
          <w:rFonts w:ascii="Times New Roman" w:hAnsi="Times New Roman" w:cs="Times New Roman"/>
          <w:b/>
          <w:sz w:val="24"/>
          <w:szCs w:val="24"/>
        </w:rPr>
        <w:t xml:space="preserve"> of the respondents</w:t>
      </w:r>
    </w:p>
    <w:p w14:paraId="7D762D03" w14:textId="784E708A"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The study utilised random sampling which was predominantly achieved by posting the questionnaire on social media. As such it was important to capture some basic but important social economic characteristics of the respondents to contextualise the findings of the study. The frequencies and associations between the </w:t>
      </w:r>
      <w:r w:rsidR="00486797" w:rsidRPr="00F563E6">
        <w:rPr>
          <w:rFonts w:ascii="Times New Roman" w:hAnsi="Times New Roman" w:cs="Times New Roman"/>
          <w:sz w:val="24"/>
          <w:szCs w:val="24"/>
        </w:rPr>
        <w:t>socio-economic</w:t>
      </w:r>
      <w:r w:rsidRPr="00F563E6">
        <w:rPr>
          <w:rFonts w:ascii="Times New Roman" w:hAnsi="Times New Roman" w:cs="Times New Roman"/>
          <w:sz w:val="24"/>
          <w:szCs w:val="24"/>
        </w:rPr>
        <w:t xml:space="preserve"> characteristics identified were </w:t>
      </w:r>
      <w:r>
        <w:rPr>
          <w:rFonts w:ascii="Times New Roman" w:hAnsi="Times New Roman" w:cs="Times New Roman"/>
          <w:sz w:val="24"/>
          <w:szCs w:val="24"/>
        </w:rPr>
        <w:t xml:space="preserve">also utilised to establish associations with bag use behaviours that were </w:t>
      </w:r>
      <w:r w:rsidRPr="00F563E6">
        <w:rPr>
          <w:rFonts w:ascii="Times New Roman" w:hAnsi="Times New Roman" w:cs="Times New Roman"/>
          <w:sz w:val="24"/>
          <w:szCs w:val="24"/>
        </w:rPr>
        <w:t xml:space="preserve">an </w:t>
      </w:r>
      <w:r w:rsidR="00486797" w:rsidRPr="00F563E6">
        <w:rPr>
          <w:rFonts w:ascii="Times New Roman" w:hAnsi="Times New Roman" w:cs="Times New Roman"/>
          <w:sz w:val="24"/>
          <w:szCs w:val="24"/>
        </w:rPr>
        <w:t>important consideration</w:t>
      </w:r>
      <w:r w:rsidRPr="00F563E6">
        <w:rPr>
          <w:rFonts w:ascii="Times New Roman" w:hAnsi="Times New Roman" w:cs="Times New Roman"/>
          <w:sz w:val="24"/>
          <w:szCs w:val="24"/>
        </w:rPr>
        <w:t xml:space="preserve"> </w:t>
      </w:r>
      <w:r>
        <w:rPr>
          <w:rFonts w:ascii="Times New Roman" w:hAnsi="Times New Roman" w:cs="Times New Roman"/>
          <w:sz w:val="24"/>
          <w:szCs w:val="24"/>
        </w:rPr>
        <w:t xml:space="preserve">in </w:t>
      </w:r>
      <w:r w:rsidRPr="00F563E6">
        <w:rPr>
          <w:rFonts w:ascii="Times New Roman" w:hAnsi="Times New Roman" w:cs="Times New Roman"/>
          <w:sz w:val="24"/>
          <w:szCs w:val="24"/>
        </w:rPr>
        <w:t>the decision to accept or reject the H</w:t>
      </w:r>
      <w:r w:rsidRPr="00F563E6">
        <w:rPr>
          <w:rFonts w:ascii="Times New Roman" w:hAnsi="Times New Roman" w:cs="Times New Roman"/>
          <w:sz w:val="24"/>
          <w:szCs w:val="24"/>
          <w:vertAlign w:val="subscript"/>
        </w:rPr>
        <w:t>0</w:t>
      </w:r>
      <w:r w:rsidRPr="00F563E6">
        <w:rPr>
          <w:rFonts w:ascii="Times New Roman" w:hAnsi="Times New Roman" w:cs="Times New Roman"/>
          <w:sz w:val="24"/>
          <w:szCs w:val="24"/>
        </w:rPr>
        <w:t xml:space="preserve"> and H</w:t>
      </w:r>
      <w:r w:rsidRPr="00F563E6">
        <w:rPr>
          <w:rFonts w:ascii="Times New Roman" w:hAnsi="Times New Roman" w:cs="Times New Roman"/>
          <w:sz w:val="24"/>
          <w:szCs w:val="24"/>
          <w:vertAlign w:val="subscript"/>
        </w:rPr>
        <w:t>A</w:t>
      </w:r>
      <w:r w:rsidRPr="00F563E6">
        <w:rPr>
          <w:rFonts w:ascii="Times New Roman" w:hAnsi="Times New Roman" w:cs="Times New Roman"/>
          <w:sz w:val="24"/>
          <w:szCs w:val="24"/>
        </w:rPr>
        <w:t xml:space="preserve"> hypotheses. </w:t>
      </w:r>
    </w:p>
    <w:p w14:paraId="39A9CB9E" w14:textId="77777777" w:rsidR="00C370B4" w:rsidRDefault="00C370B4" w:rsidP="00C370B4">
      <w:pPr>
        <w:spacing w:line="480" w:lineRule="auto"/>
        <w:jc w:val="both"/>
        <w:rPr>
          <w:rFonts w:ascii="Times New Roman" w:hAnsi="Times New Roman" w:cs="Times New Roman"/>
          <w:sz w:val="24"/>
          <w:szCs w:val="24"/>
        </w:rPr>
      </w:pPr>
    </w:p>
    <w:p w14:paraId="41F54C3B" w14:textId="77777777"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The following are the three socio economic characteristics of the respondents that were captured by the study:</w:t>
      </w:r>
    </w:p>
    <w:p w14:paraId="7A7A597C" w14:textId="77777777" w:rsidR="00C370B4" w:rsidRPr="00F563E6" w:rsidRDefault="00C370B4" w:rsidP="00C370B4">
      <w:pPr>
        <w:pStyle w:val="ListParagraph"/>
        <w:numPr>
          <w:ilvl w:val="0"/>
          <w:numId w:val="26"/>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Gender</w:t>
      </w:r>
    </w:p>
    <w:p w14:paraId="42C7D306" w14:textId="77777777" w:rsidR="00C370B4" w:rsidRPr="00F563E6" w:rsidRDefault="00C370B4" w:rsidP="00C370B4">
      <w:pPr>
        <w:pStyle w:val="ListParagraph"/>
        <w:numPr>
          <w:ilvl w:val="0"/>
          <w:numId w:val="26"/>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Age</w:t>
      </w:r>
    </w:p>
    <w:p w14:paraId="06F75317" w14:textId="77777777" w:rsidR="00C370B4" w:rsidRPr="00F563E6" w:rsidRDefault="00C370B4" w:rsidP="00C370B4">
      <w:pPr>
        <w:pStyle w:val="ListParagraph"/>
        <w:numPr>
          <w:ilvl w:val="0"/>
          <w:numId w:val="26"/>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Total household income</w:t>
      </w:r>
    </w:p>
    <w:p w14:paraId="593B5EE3" w14:textId="611628AC" w:rsidR="00C370B4" w:rsidRPr="00F563E6" w:rsidRDefault="00C370B4" w:rsidP="00E732D5">
      <w:pPr>
        <w:spacing w:line="480" w:lineRule="auto"/>
        <w:jc w:val="both"/>
        <w:rPr>
          <w:rFonts w:ascii="Times New Roman" w:hAnsi="Times New Roman" w:cs="Times New Roman"/>
          <w:b/>
          <w:sz w:val="24"/>
          <w:szCs w:val="24"/>
        </w:rPr>
      </w:pPr>
      <w:r w:rsidRPr="00F563E6">
        <w:rPr>
          <w:rFonts w:ascii="Times New Roman" w:hAnsi="Times New Roman" w:cs="Times New Roman"/>
          <w:b/>
          <w:sz w:val="24"/>
          <w:szCs w:val="24"/>
        </w:rPr>
        <w:t>4.2.1</w:t>
      </w:r>
      <w:r w:rsidR="00A10811">
        <w:rPr>
          <w:rFonts w:ascii="Times New Roman" w:hAnsi="Times New Roman" w:cs="Times New Roman"/>
          <w:b/>
          <w:sz w:val="24"/>
          <w:szCs w:val="24"/>
        </w:rPr>
        <w:t>.1</w:t>
      </w:r>
      <w:r w:rsidRPr="00F563E6">
        <w:rPr>
          <w:rFonts w:ascii="Times New Roman" w:hAnsi="Times New Roman" w:cs="Times New Roman"/>
          <w:b/>
          <w:sz w:val="24"/>
          <w:szCs w:val="24"/>
        </w:rPr>
        <w:tab/>
      </w:r>
      <w:r w:rsidRPr="00F563E6">
        <w:rPr>
          <w:rFonts w:ascii="Times New Roman" w:hAnsi="Times New Roman" w:cs="Times New Roman"/>
          <w:b/>
          <w:sz w:val="24"/>
          <w:szCs w:val="24"/>
        </w:rPr>
        <w:tab/>
        <w:t>Gender of respondents</w:t>
      </w:r>
    </w:p>
    <w:p w14:paraId="55B419E2" w14:textId="0048A2D5"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Gender of the respondents was captured in order to identify variations in trends in types of bags used, plastic bags disposal, shopping bag re-use patterns and overall support for voluntary community or legislation-based proscription. Figure </w:t>
      </w:r>
      <w:r w:rsidR="00A622ED">
        <w:rPr>
          <w:rFonts w:ascii="Times New Roman" w:hAnsi="Times New Roman" w:cs="Times New Roman"/>
          <w:sz w:val="24"/>
          <w:szCs w:val="24"/>
        </w:rPr>
        <w:t>4</w:t>
      </w:r>
      <w:r w:rsidRPr="00F563E6">
        <w:rPr>
          <w:rFonts w:ascii="Times New Roman" w:hAnsi="Times New Roman" w:cs="Times New Roman"/>
          <w:sz w:val="24"/>
          <w:szCs w:val="24"/>
        </w:rPr>
        <w:t xml:space="preserve"> shows that out of 401 questionnaires returned through social media and by hand, 77.6% were completed by female respondents, 21.9% by male respondents and 0.5% of respondents did not disclose their gender. This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trend in the wider population where females are main household shoppers.</w:t>
      </w:r>
    </w:p>
    <w:p w14:paraId="7951D0C2" w14:textId="77777777" w:rsidR="00C370B4" w:rsidRPr="00F563E6" w:rsidRDefault="00C370B4" w:rsidP="00C370B4">
      <w:pPr>
        <w:autoSpaceDE w:val="0"/>
        <w:autoSpaceDN w:val="0"/>
        <w:adjustRightInd w:val="0"/>
        <w:spacing w:after="0" w:line="360" w:lineRule="auto"/>
        <w:jc w:val="center"/>
        <w:rPr>
          <w:rFonts w:ascii="Times New Roman" w:hAnsi="Times New Roman" w:cs="Times New Roman"/>
          <w:sz w:val="24"/>
          <w:szCs w:val="24"/>
        </w:rPr>
      </w:pPr>
      <w:r w:rsidRPr="00F563E6">
        <w:rPr>
          <w:rFonts w:ascii="Times New Roman" w:hAnsi="Times New Roman" w:cs="Times New Roman"/>
          <w:noProof/>
        </w:rPr>
        <w:drawing>
          <wp:inline distT="0" distB="0" distL="0" distR="0" wp14:anchorId="21D89ACF" wp14:editId="16C6014F">
            <wp:extent cx="5181600" cy="3371850"/>
            <wp:effectExtent l="0" t="0" r="0" b="0"/>
            <wp:docPr id="1" name="Chart 1">
              <a:extLst xmlns:a="http://schemas.openxmlformats.org/drawingml/2006/main">
                <a:ext uri="{FF2B5EF4-FFF2-40B4-BE49-F238E27FC236}">
                  <a16:creationId xmlns:a16="http://schemas.microsoft.com/office/drawing/2014/main" id="{6451E96A-9E70-43DC-9BBB-412F4038C0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2C2A4A0" w14:textId="77777777" w:rsidR="00C370B4" w:rsidRPr="00281010" w:rsidRDefault="00C370B4" w:rsidP="00C370B4">
      <w:pPr>
        <w:autoSpaceDE w:val="0"/>
        <w:autoSpaceDN w:val="0"/>
        <w:adjustRightInd w:val="0"/>
        <w:spacing w:after="0" w:line="360" w:lineRule="auto"/>
        <w:rPr>
          <w:rFonts w:ascii="Times New Roman" w:hAnsi="Times New Roman" w:cs="Times New Roman"/>
          <w:sz w:val="10"/>
          <w:szCs w:val="10"/>
        </w:rPr>
      </w:pPr>
      <w:r w:rsidRPr="00F563E6">
        <w:rPr>
          <w:rFonts w:ascii="Times New Roman" w:hAnsi="Times New Roman" w:cs="Times New Roman"/>
          <w:sz w:val="24"/>
          <w:szCs w:val="24"/>
        </w:rPr>
        <w:t xml:space="preserve">                   </w:t>
      </w:r>
    </w:p>
    <w:p w14:paraId="10327B99" w14:textId="4E647328" w:rsidR="00C370B4" w:rsidRPr="00281010" w:rsidRDefault="00C370B4" w:rsidP="00C370B4">
      <w:pPr>
        <w:autoSpaceDE w:val="0"/>
        <w:autoSpaceDN w:val="0"/>
        <w:adjustRightInd w:val="0"/>
        <w:spacing w:after="0" w:line="360" w:lineRule="auto"/>
        <w:rPr>
          <w:rFonts w:ascii="Times New Roman" w:hAnsi="Times New Roman" w:cs="Times New Roman"/>
          <w:sz w:val="24"/>
          <w:szCs w:val="24"/>
        </w:rPr>
      </w:pPr>
      <w:r w:rsidRPr="00F563E6">
        <w:rPr>
          <w:rFonts w:ascii="Times New Roman" w:hAnsi="Times New Roman" w:cs="Times New Roman"/>
          <w:sz w:val="24"/>
          <w:szCs w:val="24"/>
        </w:rPr>
        <w:t xml:space="preserve">       </w:t>
      </w:r>
      <w:r w:rsidRPr="00281010">
        <w:rPr>
          <w:rFonts w:ascii="Times New Roman" w:hAnsi="Times New Roman" w:cs="Times New Roman"/>
          <w:b/>
          <w:sz w:val="24"/>
          <w:szCs w:val="24"/>
        </w:rPr>
        <w:t xml:space="preserve">Figure </w:t>
      </w:r>
      <w:r w:rsidR="00A622ED">
        <w:rPr>
          <w:rFonts w:ascii="Times New Roman" w:hAnsi="Times New Roman" w:cs="Times New Roman"/>
          <w:b/>
          <w:sz w:val="24"/>
          <w:szCs w:val="24"/>
        </w:rPr>
        <w:t>4</w:t>
      </w:r>
      <w:r w:rsidRPr="00281010">
        <w:rPr>
          <w:rFonts w:ascii="Times New Roman" w:hAnsi="Times New Roman" w:cs="Times New Roman"/>
          <w:sz w:val="24"/>
          <w:szCs w:val="24"/>
        </w:rPr>
        <w:t>: Gender of respondents</w:t>
      </w:r>
    </w:p>
    <w:p w14:paraId="7BBC5E84" w14:textId="77777777" w:rsidR="00C370B4" w:rsidRPr="00437F1E" w:rsidRDefault="00C370B4" w:rsidP="00C370B4">
      <w:pPr>
        <w:autoSpaceDE w:val="0"/>
        <w:autoSpaceDN w:val="0"/>
        <w:adjustRightInd w:val="0"/>
        <w:spacing w:after="0" w:line="360" w:lineRule="auto"/>
        <w:rPr>
          <w:rFonts w:ascii="Times New Roman" w:hAnsi="Times New Roman" w:cs="Times New Roman"/>
        </w:rPr>
      </w:pPr>
    </w:p>
    <w:p w14:paraId="2D1150A0" w14:textId="6D47A544" w:rsidR="00C370B4" w:rsidRPr="00F563E6" w:rsidRDefault="00C370B4" w:rsidP="00E732D5">
      <w:pPr>
        <w:autoSpaceDE w:val="0"/>
        <w:autoSpaceDN w:val="0"/>
        <w:adjustRightInd w:val="0"/>
        <w:spacing w:after="0" w:line="480" w:lineRule="auto"/>
        <w:rPr>
          <w:rFonts w:ascii="Times New Roman" w:hAnsi="Times New Roman" w:cs="Times New Roman"/>
          <w:sz w:val="24"/>
          <w:szCs w:val="24"/>
        </w:rPr>
      </w:pPr>
      <w:r w:rsidRPr="00F563E6">
        <w:rPr>
          <w:rFonts w:ascii="Times New Roman" w:hAnsi="Times New Roman" w:cs="Times New Roman"/>
          <w:b/>
          <w:sz w:val="24"/>
          <w:szCs w:val="24"/>
        </w:rPr>
        <w:t>4.2.</w:t>
      </w:r>
      <w:r w:rsidR="00A10811">
        <w:rPr>
          <w:rFonts w:ascii="Times New Roman" w:hAnsi="Times New Roman" w:cs="Times New Roman"/>
          <w:b/>
          <w:sz w:val="24"/>
          <w:szCs w:val="24"/>
        </w:rPr>
        <w:t>1.2</w:t>
      </w:r>
      <w:r w:rsidRPr="00F563E6">
        <w:rPr>
          <w:rFonts w:ascii="Times New Roman" w:hAnsi="Times New Roman" w:cs="Times New Roman"/>
          <w:b/>
          <w:sz w:val="24"/>
          <w:szCs w:val="24"/>
        </w:rPr>
        <w:tab/>
      </w:r>
      <w:r w:rsidRPr="00F563E6">
        <w:rPr>
          <w:rFonts w:ascii="Times New Roman" w:hAnsi="Times New Roman" w:cs="Times New Roman"/>
          <w:b/>
          <w:sz w:val="24"/>
          <w:szCs w:val="24"/>
        </w:rPr>
        <w:tab/>
        <w:t>Age of respondents</w:t>
      </w:r>
    </w:p>
    <w:p w14:paraId="0C4EDAE7" w14:textId="28DDEC2C"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Age of the respondents was captured in order to identify variations in trends in types of bags used, plastic bags disposal shopping bag re-use patterns and support for voluntary community or legislation-based proscription. Figure </w:t>
      </w:r>
      <w:r w:rsidR="00A622ED">
        <w:rPr>
          <w:rFonts w:ascii="Times New Roman" w:hAnsi="Times New Roman" w:cs="Times New Roman"/>
          <w:sz w:val="24"/>
          <w:szCs w:val="24"/>
        </w:rPr>
        <w:t>5</w:t>
      </w:r>
      <w:r w:rsidRPr="00F563E6">
        <w:rPr>
          <w:rFonts w:ascii="Times New Roman" w:hAnsi="Times New Roman" w:cs="Times New Roman"/>
          <w:sz w:val="24"/>
          <w:szCs w:val="24"/>
        </w:rPr>
        <w:t xml:space="preserve"> shows that out of 401 respondents, the age distribution of the respondents was as follows: 6.5 % were in the 18-24 age bracket, 20% were in the 25-35 bracket, 34.4% were in the 3</w:t>
      </w:r>
      <w:r w:rsidR="00737CFF">
        <w:rPr>
          <w:rFonts w:ascii="Times New Roman" w:hAnsi="Times New Roman" w:cs="Times New Roman"/>
          <w:sz w:val="24"/>
          <w:szCs w:val="24"/>
        </w:rPr>
        <w:t>6</w:t>
      </w:r>
      <w:r w:rsidRPr="00F563E6">
        <w:rPr>
          <w:rFonts w:ascii="Times New Roman" w:hAnsi="Times New Roman" w:cs="Times New Roman"/>
          <w:sz w:val="24"/>
          <w:szCs w:val="24"/>
        </w:rPr>
        <w:t>-44 bracket, 22.9% were in the 45-5</w:t>
      </w:r>
      <w:r w:rsidR="00AC2429">
        <w:rPr>
          <w:rFonts w:ascii="Times New Roman" w:hAnsi="Times New Roman" w:cs="Times New Roman"/>
          <w:sz w:val="24"/>
          <w:szCs w:val="24"/>
        </w:rPr>
        <w:t>5</w:t>
      </w:r>
      <w:r w:rsidRPr="00F563E6">
        <w:rPr>
          <w:rFonts w:ascii="Times New Roman" w:hAnsi="Times New Roman" w:cs="Times New Roman"/>
          <w:sz w:val="24"/>
          <w:szCs w:val="24"/>
        </w:rPr>
        <w:t xml:space="preserve"> age bracket, 16% were in the over 5</w:t>
      </w:r>
      <w:r w:rsidR="00AC2429">
        <w:rPr>
          <w:rFonts w:ascii="Times New Roman" w:hAnsi="Times New Roman" w:cs="Times New Roman"/>
          <w:sz w:val="24"/>
          <w:szCs w:val="24"/>
        </w:rPr>
        <w:t>5</w:t>
      </w:r>
      <w:r w:rsidRPr="00F563E6">
        <w:rPr>
          <w:rFonts w:ascii="Times New Roman" w:hAnsi="Times New Roman" w:cs="Times New Roman"/>
          <w:sz w:val="24"/>
          <w:szCs w:val="24"/>
        </w:rPr>
        <w:t xml:space="preserve"> category and .2 % did not divulge their age. </w:t>
      </w:r>
      <w:r>
        <w:rPr>
          <w:rFonts w:ascii="Times New Roman" w:hAnsi="Times New Roman" w:cs="Times New Roman"/>
          <w:sz w:val="24"/>
          <w:szCs w:val="24"/>
        </w:rPr>
        <w:t>This represents a fair distribution of bag use behaviours across age groups and support or lack of support for proscription identified by the study.</w:t>
      </w:r>
    </w:p>
    <w:p w14:paraId="48307C0D" w14:textId="77777777" w:rsidR="00C370B4" w:rsidRPr="00F563E6" w:rsidRDefault="00C370B4" w:rsidP="00C370B4">
      <w:pPr>
        <w:autoSpaceDE w:val="0"/>
        <w:autoSpaceDN w:val="0"/>
        <w:adjustRightInd w:val="0"/>
        <w:spacing w:after="0" w:line="360" w:lineRule="auto"/>
        <w:jc w:val="center"/>
        <w:rPr>
          <w:rFonts w:ascii="Times New Roman" w:hAnsi="Times New Roman" w:cs="Times New Roman"/>
          <w:sz w:val="24"/>
          <w:szCs w:val="24"/>
        </w:rPr>
      </w:pPr>
      <w:r w:rsidRPr="00F563E6">
        <w:rPr>
          <w:rFonts w:ascii="Times New Roman" w:hAnsi="Times New Roman" w:cs="Times New Roman"/>
          <w:noProof/>
        </w:rPr>
        <w:drawing>
          <wp:inline distT="0" distB="0" distL="0" distR="0" wp14:anchorId="5DAD9764" wp14:editId="4C64515D">
            <wp:extent cx="5038725" cy="3133725"/>
            <wp:effectExtent l="0" t="0" r="9525" b="9525"/>
            <wp:docPr id="37" name="Chart 37">
              <a:extLst xmlns:a="http://schemas.openxmlformats.org/drawingml/2006/main">
                <a:ext uri="{FF2B5EF4-FFF2-40B4-BE49-F238E27FC236}">
                  <a16:creationId xmlns:a16="http://schemas.microsoft.com/office/drawing/2014/main" id="{68C4B197-B7EC-4FE7-BEEC-DDD39F0FF3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713D80A" w14:textId="77777777" w:rsidR="00C370B4" w:rsidRPr="00281010" w:rsidRDefault="00C370B4" w:rsidP="00C370B4">
      <w:pPr>
        <w:autoSpaceDE w:val="0"/>
        <w:autoSpaceDN w:val="0"/>
        <w:adjustRightInd w:val="0"/>
        <w:spacing w:after="0" w:line="360" w:lineRule="auto"/>
        <w:jc w:val="center"/>
        <w:rPr>
          <w:rFonts w:ascii="Times New Roman" w:hAnsi="Times New Roman" w:cs="Times New Roman"/>
          <w:sz w:val="10"/>
          <w:szCs w:val="10"/>
        </w:rPr>
      </w:pPr>
    </w:p>
    <w:p w14:paraId="1F53BEE4" w14:textId="3D87C932" w:rsidR="00C370B4" w:rsidRPr="00281010" w:rsidRDefault="00C370B4" w:rsidP="00C370B4">
      <w:pPr>
        <w:spacing w:line="360" w:lineRule="auto"/>
        <w:rPr>
          <w:rFonts w:ascii="Times New Roman" w:hAnsi="Times New Roman" w:cs="Times New Roman"/>
          <w:sz w:val="24"/>
          <w:szCs w:val="24"/>
        </w:rPr>
      </w:pPr>
      <w:r w:rsidRPr="00281010">
        <w:rPr>
          <w:rFonts w:ascii="Times New Roman" w:hAnsi="Times New Roman" w:cs="Times New Roman"/>
          <w:sz w:val="24"/>
          <w:szCs w:val="24"/>
        </w:rPr>
        <w:t xml:space="preserve">          </w:t>
      </w:r>
      <w:r w:rsidRPr="00281010">
        <w:rPr>
          <w:rFonts w:ascii="Times New Roman" w:hAnsi="Times New Roman" w:cs="Times New Roman"/>
          <w:b/>
          <w:sz w:val="24"/>
          <w:szCs w:val="24"/>
        </w:rPr>
        <w:t xml:space="preserve">Figure </w:t>
      </w:r>
      <w:r w:rsidR="00A622ED">
        <w:rPr>
          <w:rFonts w:ascii="Times New Roman" w:hAnsi="Times New Roman" w:cs="Times New Roman"/>
          <w:b/>
          <w:sz w:val="24"/>
          <w:szCs w:val="24"/>
        </w:rPr>
        <w:t>5</w:t>
      </w:r>
      <w:r w:rsidRPr="00281010">
        <w:rPr>
          <w:rFonts w:ascii="Times New Roman" w:hAnsi="Times New Roman" w:cs="Times New Roman"/>
          <w:sz w:val="24"/>
          <w:szCs w:val="24"/>
        </w:rPr>
        <w:t>: Age of respondents</w:t>
      </w:r>
    </w:p>
    <w:p w14:paraId="6ACF00B3" w14:textId="29AA4760" w:rsidR="00C370B4" w:rsidRPr="00F563E6" w:rsidRDefault="00C370B4" w:rsidP="00E732D5">
      <w:pPr>
        <w:spacing w:line="480" w:lineRule="auto"/>
        <w:jc w:val="both"/>
        <w:rPr>
          <w:rFonts w:ascii="Times New Roman" w:hAnsi="Times New Roman" w:cs="Times New Roman"/>
          <w:b/>
          <w:sz w:val="24"/>
          <w:szCs w:val="24"/>
        </w:rPr>
      </w:pPr>
      <w:r w:rsidRPr="00F563E6">
        <w:rPr>
          <w:rFonts w:ascii="Times New Roman" w:hAnsi="Times New Roman" w:cs="Times New Roman"/>
          <w:b/>
          <w:sz w:val="24"/>
          <w:szCs w:val="24"/>
        </w:rPr>
        <w:t>4.2.</w:t>
      </w:r>
      <w:r w:rsidR="00A10811">
        <w:rPr>
          <w:rFonts w:ascii="Times New Roman" w:hAnsi="Times New Roman" w:cs="Times New Roman"/>
          <w:b/>
          <w:sz w:val="24"/>
          <w:szCs w:val="24"/>
        </w:rPr>
        <w:t>1.3</w:t>
      </w:r>
      <w:r w:rsidRPr="00F563E6">
        <w:rPr>
          <w:rFonts w:ascii="Times New Roman" w:hAnsi="Times New Roman" w:cs="Times New Roman"/>
          <w:b/>
          <w:sz w:val="24"/>
          <w:szCs w:val="24"/>
        </w:rPr>
        <w:tab/>
        <w:t xml:space="preserve">Household </w:t>
      </w:r>
      <w:r w:rsidR="00C14E21">
        <w:rPr>
          <w:rFonts w:ascii="Times New Roman" w:hAnsi="Times New Roman" w:cs="Times New Roman"/>
          <w:b/>
          <w:sz w:val="24"/>
          <w:szCs w:val="24"/>
        </w:rPr>
        <w:t>Income of Respondents</w:t>
      </w:r>
    </w:p>
    <w:p w14:paraId="225AC4FF" w14:textId="77777777"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Total household income was captured to establish whether there is any correlation between income levels and the type of bags respondents use and any associated bag use behaviours such plastic bag disposal, plastic bags re-use and overall position towards proscription.  </w:t>
      </w:r>
    </w:p>
    <w:p w14:paraId="7D980C68" w14:textId="77777777" w:rsidR="003B35A6" w:rsidRDefault="003B35A6" w:rsidP="00C370B4">
      <w:pPr>
        <w:spacing w:line="480" w:lineRule="auto"/>
        <w:jc w:val="both"/>
        <w:rPr>
          <w:rFonts w:ascii="Times New Roman" w:hAnsi="Times New Roman" w:cs="Times New Roman"/>
          <w:sz w:val="24"/>
          <w:szCs w:val="24"/>
        </w:rPr>
      </w:pPr>
    </w:p>
    <w:p w14:paraId="0F4428C1" w14:textId="77B533FB"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lastRenderedPageBreak/>
        <w:t xml:space="preserve">Figure </w:t>
      </w:r>
      <w:r w:rsidR="00A622ED">
        <w:rPr>
          <w:rFonts w:ascii="Times New Roman" w:hAnsi="Times New Roman" w:cs="Times New Roman"/>
          <w:sz w:val="24"/>
          <w:szCs w:val="24"/>
        </w:rPr>
        <w:t>6</w:t>
      </w:r>
      <w:r w:rsidRPr="00F563E6">
        <w:rPr>
          <w:rFonts w:ascii="Times New Roman" w:hAnsi="Times New Roman" w:cs="Times New Roman"/>
          <w:sz w:val="24"/>
          <w:szCs w:val="24"/>
        </w:rPr>
        <w:t xml:space="preserve"> shows that the respondents were from the following total household income categories: 9.7% under £20,000, 15.9% in the £20,000 - £30,000 category, 19.5% in the £30,000 - £40,000 category, 16.5% in the £40,000 - £50,000 category, 32.7% in the over £50,000 category. 5.7% of the respondents did not disclose their total household income. </w:t>
      </w:r>
    </w:p>
    <w:p w14:paraId="44DC3DD8" w14:textId="77777777" w:rsidR="00C370B4" w:rsidRPr="00281010" w:rsidRDefault="00C370B4" w:rsidP="00C370B4">
      <w:pPr>
        <w:autoSpaceDE w:val="0"/>
        <w:autoSpaceDN w:val="0"/>
        <w:adjustRightInd w:val="0"/>
        <w:spacing w:after="0" w:line="360" w:lineRule="auto"/>
        <w:jc w:val="center"/>
        <w:rPr>
          <w:rFonts w:ascii="Times New Roman" w:hAnsi="Times New Roman" w:cs="Times New Roman"/>
          <w:sz w:val="24"/>
          <w:szCs w:val="24"/>
        </w:rPr>
      </w:pPr>
      <w:r w:rsidRPr="00F563E6">
        <w:rPr>
          <w:rFonts w:ascii="Times New Roman" w:hAnsi="Times New Roman" w:cs="Times New Roman"/>
          <w:noProof/>
        </w:rPr>
        <w:drawing>
          <wp:inline distT="0" distB="0" distL="0" distR="0" wp14:anchorId="797D5975" wp14:editId="43852B8B">
            <wp:extent cx="5067300" cy="3248025"/>
            <wp:effectExtent l="0" t="0" r="0" b="9525"/>
            <wp:docPr id="38" name="Chart 38">
              <a:extLst xmlns:a="http://schemas.openxmlformats.org/drawingml/2006/main">
                <a:ext uri="{FF2B5EF4-FFF2-40B4-BE49-F238E27FC236}">
                  <a16:creationId xmlns:a16="http://schemas.microsoft.com/office/drawing/2014/main" id="{546230B4-57E5-49C3-B6F6-419A556B54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F563E6">
        <w:rPr>
          <w:rFonts w:ascii="Times New Roman" w:hAnsi="Times New Roman" w:cs="Times New Roman"/>
          <w:b/>
          <w:sz w:val="24"/>
          <w:szCs w:val="24"/>
        </w:rPr>
        <w:t xml:space="preserve"> </w:t>
      </w:r>
    </w:p>
    <w:p w14:paraId="503D571E" w14:textId="186DF9E5" w:rsidR="00C370B4" w:rsidRPr="00F563E6" w:rsidRDefault="00C370B4" w:rsidP="00C370B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        </w:t>
      </w:r>
      <w:r w:rsidRPr="00F563E6">
        <w:rPr>
          <w:rFonts w:ascii="Times New Roman" w:hAnsi="Times New Roman" w:cs="Times New Roman"/>
          <w:b/>
          <w:sz w:val="24"/>
          <w:szCs w:val="24"/>
        </w:rPr>
        <w:t xml:space="preserve"> Figure </w:t>
      </w:r>
      <w:r w:rsidR="00A622ED">
        <w:rPr>
          <w:rFonts w:ascii="Times New Roman" w:hAnsi="Times New Roman" w:cs="Times New Roman"/>
          <w:b/>
          <w:sz w:val="24"/>
          <w:szCs w:val="24"/>
        </w:rPr>
        <w:t>6</w:t>
      </w:r>
      <w:r w:rsidRPr="00F563E6">
        <w:rPr>
          <w:rFonts w:ascii="Times New Roman" w:hAnsi="Times New Roman" w:cs="Times New Roman"/>
          <w:sz w:val="24"/>
          <w:szCs w:val="24"/>
        </w:rPr>
        <w:t>: Income of respondents</w:t>
      </w:r>
    </w:p>
    <w:p w14:paraId="5C43F6F5" w14:textId="77777777" w:rsidR="00C370B4" w:rsidRDefault="00C370B4" w:rsidP="00C370B4">
      <w:pPr>
        <w:autoSpaceDE w:val="0"/>
        <w:autoSpaceDN w:val="0"/>
        <w:adjustRightInd w:val="0"/>
        <w:spacing w:after="0" w:line="480" w:lineRule="auto"/>
        <w:rPr>
          <w:rFonts w:ascii="Times New Roman" w:hAnsi="Times New Roman" w:cs="Times New Roman"/>
        </w:rPr>
      </w:pPr>
    </w:p>
    <w:p w14:paraId="366605C6" w14:textId="41338529" w:rsidR="00C370B4" w:rsidRPr="00F563E6" w:rsidRDefault="00C370B4" w:rsidP="00E732D5">
      <w:pPr>
        <w:autoSpaceDE w:val="0"/>
        <w:autoSpaceDN w:val="0"/>
        <w:adjustRightInd w:val="0"/>
        <w:spacing w:after="0" w:line="480" w:lineRule="auto"/>
        <w:rPr>
          <w:rFonts w:ascii="Times New Roman" w:hAnsi="Times New Roman" w:cs="Times New Roman"/>
          <w:b/>
          <w:noProof/>
          <w:sz w:val="24"/>
          <w:szCs w:val="24"/>
          <w:lang w:val="en-US"/>
        </w:rPr>
      </w:pPr>
      <w:r w:rsidRPr="00F563E6">
        <w:rPr>
          <w:rFonts w:ascii="Times New Roman" w:hAnsi="Times New Roman" w:cs="Times New Roman"/>
          <w:b/>
          <w:noProof/>
          <w:sz w:val="24"/>
          <w:szCs w:val="24"/>
          <w:lang w:val="en-US"/>
        </w:rPr>
        <w:t>4.</w:t>
      </w:r>
      <w:r w:rsidR="00A10811">
        <w:rPr>
          <w:rFonts w:ascii="Times New Roman" w:hAnsi="Times New Roman" w:cs="Times New Roman"/>
          <w:b/>
          <w:noProof/>
          <w:sz w:val="24"/>
          <w:szCs w:val="24"/>
          <w:lang w:val="en-US"/>
        </w:rPr>
        <w:t>2.2</w:t>
      </w:r>
      <w:r w:rsidRPr="00F563E6">
        <w:rPr>
          <w:rFonts w:ascii="Times New Roman" w:hAnsi="Times New Roman" w:cs="Times New Roman"/>
          <w:b/>
          <w:noProof/>
          <w:sz w:val="24"/>
          <w:szCs w:val="24"/>
          <w:lang w:val="en-US"/>
        </w:rPr>
        <w:t xml:space="preserve">  Current frequency of shopping trips</w:t>
      </w:r>
    </w:p>
    <w:p w14:paraId="02F83E92" w14:textId="1E8169F5"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The frequency of the shopping trips undertaken by respondents was captured to identify and draw any comparisons with frequency of shopping if a voluntary community </w:t>
      </w:r>
      <w:r>
        <w:rPr>
          <w:rFonts w:ascii="Times New Roman" w:hAnsi="Times New Roman" w:cs="Times New Roman"/>
          <w:sz w:val="24"/>
          <w:szCs w:val="24"/>
        </w:rPr>
        <w:t xml:space="preserve">based </w:t>
      </w:r>
      <w:r w:rsidRPr="00F563E6">
        <w:rPr>
          <w:rFonts w:ascii="Times New Roman" w:hAnsi="Times New Roman" w:cs="Times New Roman"/>
          <w:sz w:val="24"/>
          <w:szCs w:val="24"/>
        </w:rPr>
        <w:t>or legislation-based</w:t>
      </w:r>
      <w:r>
        <w:rPr>
          <w:rFonts w:ascii="Times New Roman" w:hAnsi="Times New Roman" w:cs="Times New Roman"/>
          <w:sz w:val="24"/>
          <w:szCs w:val="24"/>
        </w:rPr>
        <w:t xml:space="preserve"> </w:t>
      </w:r>
      <w:r w:rsidRPr="00F563E6">
        <w:rPr>
          <w:rFonts w:ascii="Times New Roman" w:hAnsi="Times New Roman" w:cs="Times New Roman"/>
          <w:sz w:val="24"/>
          <w:szCs w:val="24"/>
        </w:rPr>
        <w:t xml:space="preserve">plastic bag proscription was introduced and determine if proscription would affect shopping habits of respondents. Figure </w:t>
      </w:r>
      <w:r w:rsidR="00A622ED">
        <w:rPr>
          <w:rFonts w:ascii="Times New Roman" w:hAnsi="Times New Roman" w:cs="Times New Roman"/>
          <w:sz w:val="24"/>
          <w:szCs w:val="24"/>
        </w:rPr>
        <w:t>7</w:t>
      </w:r>
      <w:r w:rsidRPr="00F563E6">
        <w:rPr>
          <w:rFonts w:ascii="Times New Roman" w:hAnsi="Times New Roman" w:cs="Times New Roman"/>
          <w:sz w:val="24"/>
          <w:szCs w:val="24"/>
        </w:rPr>
        <w:t xml:space="preserve"> shows the respondents’ shopping frequencies with 56.8% undertaking shopping more than once a week. 31.2% undertake their shopping once a week, 10.6% every day, and only 1.5% once a month.</w:t>
      </w:r>
    </w:p>
    <w:p w14:paraId="08851F04"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lastRenderedPageBreak/>
        <w:drawing>
          <wp:inline distT="0" distB="0" distL="0" distR="0" wp14:anchorId="4F591F7D" wp14:editId="0B727E56">
            <wp:extent cx="5400000" cy="3600000"/>
            <wp:effectExtent l="0" t="0" r="10795" b="635"/>
            <wp:docPr id="16" name="Chart 16">
              <a:extLst xmlns:a="http://schemas.openxmlformats.org/drawingml/2006/main">
                <a:ext uri="{FF2B5EF4-FFF2-40B4-BE49-F238E27FC236}">
                  <a16:creationId xmlns:a16="http://schemas.microsoft.com/office/drawing/2014/main" id="{52A80F78-FC22-41F0-BDB3-A1D33718BE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60383DD" w14:textId="27201129" w:rsidR="00C370B4" w:rsidRPr="00F563E6" w:rsidRDefault="00C370B4" w:rsidP="00C370B4">
      <w:pPr>
        <w:spacing w:line="360" w:lineRule="auto"/>
        <w:rPr>
          <w:rFonts w:ascii="Times New Roman" w:hAnsi="Times New Roman" w:cs="Times New Roman"/>
        </w:rPr>
      </w:pPr>
      <w:r w:rsidRPr="00F563E6">
        <w:rPr>
          <w:rFonts w:ascii="Times New Roman" w:hAnsi="Times New Roman" w:cs="Times New Roman"/>
          <w:b/>
          <w:sz w:val="24"/>
          <w:szCs w:val="24"/>
        </w:rPr>
        <w:t xml:space="preserve">     Figure </w:t>
      </w:r>
      <w:r w:rsidR="00A622ED">
        <w:rPr>
          <w:rFonts w:ascii="Times New Roman" w:hAnsi="Times New Roman" w:cs="Times New Roman"/>
          <w:b/>
          <w:sz w:val="24"/>
          <w:szCs w:val="24"/>
        </w:rPr>
        <w:t>7</w:t>
      </w:r>
      <w:r w:rsidRPr="00F563E6">
        <w:rPr>
          <w:rFonts w:ascii="Times New Roman" w:hAnsi="Times New Roman" w:cs="Times New Roman"/>
          <w:sz w:val="24"/>
          <w:szCs w:val="24"/>
        </w:rPr>
        <w:t>: Frequency of shopping trips</w:t>
      </w:r>
    </w:p>
    <w:p w14:paraId="7FE6BAF2" w14:textId="53B8069F" w:rsidR="00C370B4" w:rsidRPr="00F563E6" w:rsidRDefault="00C370B4" w:rsidP="00E732D5">
      <w:pPr>
        <w:spacing w:line="480" w:lineRule="auto"/>
        <w:jc w:val="both"/>
        <w:rPr>
          <w:rFonts w:ascii="Times New Roman" w:hAnsi="Times New Roman" w:cs="Times New Roman"/>
          <w:b/>
          <w:sz w:val="24"/>
          <w:szCs w:val="24"/>
        </w:rPr>
      </w:pPr>
      <w:r w:rsidRPr="00F563E6">
        <w:rPr>
          <w:rFonts w:ascii="Times New Roman" w:hAnsi="Times New Roman" w:cs="Times New Roman"/>
          <w:b/>
          <w:sz w:val="24"/>
          <w:szCs w:val="24"/>
        </w:rPr>
        <w:t>4.</w:t>
      </w:r>
      <w:r w:rsidR="00A10811">
        <w:rPr>
          <w:rFonts w:ascii="Times New Roman" w:hAnsi="Times New Roman" w:cs="Times New Roman"/>
          <w:b/>
          <w:sz w:val="24"/>
          <w:szCs w:val="24"/>
        </w:rPr>
        <w:t>2.3</w:t>
      </w:r>
      <w:r w:rsidRPr="00F563E6">
        <w:rPr>
          <w:rFonts w:ascii="Times New Roman" w:hAnsi="Times New Roman" w:cs="Times New Roman"/>
          <w:b/>
          <w:sz w:val="24"/>
          <w:szCs w:val="24"/>
        </w:rPr>
        <w:tab/>
        <w:t>Shops frequented by respondents</w:t>
      </w:r>
    </w:p>
    <w:p w14:paraId="519EC8C7" w14:textId="348144D0"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Respondents were asked to state the type of shops </w:t>
      </w:r>
      <w:r>
        <w:rPr>
          <w:rFonts w:ascii="Times New Roman" w:hAnsi="Times New Roman" w:cs="Times New Roman"/>
          <w:sz w:val="24"/>
          <w:szCs w:val="24"/>
        </w:rPr>
        <w:t xml:space="preserve">where </w:t>
      </w:r>
      <w:r w:rsidRPr="00F563E6">
        <w:rPr>
          <w:rFonts w:ascii="Times New Roman" w:hAnsi="Times New Roman" w:cs="Times New Roman"/>
          <w:sz w:val="24"/>
          <w:szCs w:val="24"/>
        </w:rPr>
        <w:t>they predominantly carryout their</w:t>
      </w:r>
      <w:r>
        <w:rPr>
          <w:rFonts w:ascii="Times New Roman" w:hAnsi="Times New Roman" w:cs="Times New Roman"/>
          <w:sz w:val="24"/>
          <w:szCs w:val="24"/>
        </w:rPr>
        <w:t xml:space="preserve"> </w:t>
      </w:r>
      <w:r w:rsidRPr="00F563E6">
        <w:rPr>
          <w:rFonts w:ascii="Times New Roman" w:hAnsi="Times New Roman" w:cs="Times New Roman"/>
          <w:sz w:val="24"/>
          <w:szCs w:val="24"/>
        </w:rPr>
        <w:t>shopping to find out if the plastic bag charge has an influence on where respondents go shopping. Figure</w:t>
      </w:r>
      <w:r w:rsidR="008D6C78">
        <w:rPr>
          <w:rFonts w:ascii="Times New Roman" w:hAnsi="Times New Roman" w:cs="Times New Roman"/>
          <w:sz w:val="24"/>
          <w:szCs w:val="24"/>
        </w:rPr>
        <w:t xml:space="preserve"> 8 </w:t>
      </w:r>
      <w:r w:rsidRPr="00F563E6">
        <w:rPr>
          <w:rFonts w:ascii="Times New Roman" w:hAnsi="Times New Roman" w:cs="Times New Roman"/>
          <w:sz w:val="24"/>
          <w:szCs w:val="24"/>
        </w:rPr>
        <w:t>shows that the supermarkets which are required by law to charge for plastic bags are the most frequented shops with 96% of the respondents stating that they do their shopping at supermarkets.  The respondents stated that they also do their shopping at other shops as follows: 21.6% at convenience stores, 13.1% at the market, 5.0% at grocery stores, 13.1% at discount stores and 1.5% at other shops.</w:t>
      </w:r>
    </w:p>
    <w:p w14:paraId="538965AA"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lastRenderedPageBreak/>
        <w:drawing>
          <wp:inline distT="0" distB="0" distL="0" distR="0" wp14:anchorId="5EEBC808" wp14:editId="01931F9C">
            <wp:extent cx="5400000" cy="3600000"/>
            <wp:effectExtent l="0" t="0" r="10795" b="635"/>
            <wp:docPr id="19" name="Chart 19">
              <a:extLst xmlns:a="http://schemas.openxmlformats.org/drawingml/2006/main">
                <a:ext uri="{FF2B5EF4-FFF2-40B4-BE49-F238E27FC236}">
                  <a16:creationId xmlns:a16="http://schemas.microsoft.com/office/drawing/2014/main" id="{942B00C5-38D6-4FD7-B566-D35D9BA9BF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90E0FC3" w14:textId="683CAE12" w:rsidR="00C370B4" w:rsidRPr="00281010" w:rsidRDefault="00C370B4" w:rsidP="00C370B4">
      <w:pPr>
        <w:spacing w:line="360" w:lineRule="auto"/>
        <w:rPr>
          <w:rFonts w:ascii="Times New Roman" w:hAnsi="Times New Roman" w:cs="Times New Roman"/>
          <w:sz w:val="24"/>
          <w:szCs w:val="24"/>
        </w:rPr>
      </w:pPr>
      <w:r w:rsidRPr="00F563E6">
        <w:rPr>
          <w:rFonts w:ascii="Times New Roman" w:hAnsi="Times New Roman" w:cs="Times New Roman"/>
        </w:rPr>
        <w:t xml:space="preserve">      </w:t>
      </w:r>
      <w:r w:rsidRPr="00281010">
        <w:rPr>
          <w:rFonts w:ascii="Times New Roman" w:hAnsi="Times New Roman" w:cs="Times New Roman"/>
          <w:b/>
          <w:sz w:val="24"/>
          <w:szCs w:val="24"/>
        </w:rPr>
        <w:t xml:space="preserve">Figure </w:t>
      </w:r>
      <w:r w:rsidR="008D6C78">
        <w:rPr>
          <w:rFonts w:ascii="Times New Roman" w:hAnsi="Times New Roman" w:cs="Times New Roman"/>
          <w:b/>
          <w:sz w:val="24"/>
          <w:szCs w:val="24"/>
        </w:rPr>
        <w:t>8</w:t>
      </w:r>
      <w:r w:rsidRPr="00281010">
        <w:rPr>
          <w:rFonts w:ascii="Times New Roman" w:hAnsi="Times New Roman" w:cs="Times New Roman"/>
          <w:sz w:val="24"/>
          <w:szCs w:val="24"/>
        </w:rPr>
        <w:t>: Types of shops frequented by respondents</w:t>
      </w:r>
    </w:p>
    <w:p w14:paraId="0B7F7FFD" w14:textId="589F9349" w:rsidR="00C370B4" w:rsidRPr="00F563E6" w:rsidRDefault="00C370B4" w:rsidP="00C370B4">
      <w:pPr>
        <w:spacing w:line="480" w:lineRule="auto"/>
        <w:jc w:val="both"/>
        <w:rPr>
          <w:rFonts w:ascii="Times New Roman" w:hAnsi="Times New Roman" w:cs="Times New Roman"/>
          <w:b/>
          <w:sz w:val="24"/>
          <w:szCs w:val="24"/>
        </w:rPr>
      </w:pPr>
      <w:r w:rsidRPr="00F563E6">
        <w:rPr>
          <w:rFonts w:ascii="Times New Roman" w:hAnsi="Times New Roman" w:cs="Times New Roman"/>
          <w:b/>
        </w:rPr>
        <w:t>4</w:t>
      </w:r>
      <w:r w:rsidRPr="00F563E6">
        <w:rPr>
          <w:rFonts w:ascii="Times New Roman" w:hAnsi="Times New Roman" w:cs="Times New Roman"/>
          <w:b/>
          <w:sz w:val="24"/>
          <w:szCs w:val="24"/>
        </w:rPr>
        <w:t>.</w:t>
      </w:r>
      <w:r w:rsidR="00A10811">
        <w:rPr>
          <w:rFonts w:ascii="Times New Roman" w:hAnsi="Times New Roman" w:cs="Times New Roman"/>
          <w:b/>
          <w:sz w:val="24"/>
          <w:szCs w:val="24"/>
        </w:rPr>
        <w:t>2.4</w:t>
      </w:r>
      <w:r w:rsidRPr="00F563E6">
        <w:rPr>
          <w:rFonts w:ascii="Times New Roman" w:hAnsi="Times New Roman" w:cs="Times New Roman"/>
          <w:b/>
          <w:sz w:val="24"/>
          <w:szCs w:val="24"/>
        </w:rPr>
        <w:tab/>
        <w:t>Pre-SUCB charge bag use</w:t>
      </w:r>
    </w:p>
    <w:p w14:paraId="355DBFB6" w14:textId="3686BF2F"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Respondents were asked to state the type(s) of bags they used for shopping before the plastic bag charge was introduced in England. This data was used as a basis for comparison with the type of bags used by respondents since the plastic bag charge was introduced.  Figure </w:t>
      </w:r>
      <w:r w:rsidR="008D6C78">
        <w:rPr>
          <w:rFonts w:ascii="Times New Roman" w:hAnsi="Times New Roman" w:cs="Times New Roman"/>
          <w:sz w:val="24"/>
          <w:szCs w:val="24"/>
        </w:rPr>
        <w:t>9</w:t>
      </w:r>
      <w:r w:rsidRPr="00F563E6">
        <w:rPr>
          <w:rFonts w:ascii="Times New Roman" w:hAnsi="Times New Roman" w:cs="Times New Roman"/>
          <w:sz w:val="24"/>
          <w:szCs w:val="24"/>
        </w:rPr>
        <w:t xml:space="preserve"> shows that 2.5% of the respondents used paper bags, 62.3% of used SUCB(s), 53.8% used re-usable plastic bags, 32.2% used non-plastic re-sable bags, 5.5% carried their shopping in their hands and 2% used other means of carrying shopping. N=401.</w:t>
      </w:r>
    </w:p>
    <w:p w14:paraId="689088CC"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lastRenderedPageBreak/>
        <w:drawing>
          <wp:inline distT="0" distB="0" distL="0" distR="0" wp14:anchorId="5BFB39B2" wp14:editId="713354CE">
            <wp:extent cx="5400000" cy="3600000"/>
            <wp:effectExtent l="0" t="0" r="10795" b="635"/>
            <wp:docPr id="35" name="Chart 35">
              <a:extLst xmlns:a="http://schemas.openxmlformats.org/drawingml/2006/main">
                <a:ext uri="{FF2B5EF4-FFF2-40B4-BE49-F238E27FC236}">
                  <a16:creationId xmlns:a16="http://schemas.microsoft.com/office/drawing/2014/main" id="{32800089-C6E4-4163-AA7B-5C13B54699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BDCF898" w14:textId="30C0314D" w:rsidR="00C370B4" w:rsidRPr="00281010" w:rsidRDefault="00C370B4" w:rsidP="00C370B4">
      <w:pPr>
        <w:spacing w:line="360" w:lineRule="auto"/>
        <w:rPr>
          <w:rFonts w:ascii="Times New Roman" w:hAnsi="Times New Roman" w:cs="Times New Roman"/>
          <w:sz w:val="24"/>
          <w:szCs w:val="24"/>
        </w:rPr>
      </w:pPr>
      <w:r w:rsidRPr="00F563E6">
        <w:rPr>
          <w:rFonts w:ascii="Times New Roman" w:hAnsi="Times New Roman" w:cs="Times New Roman"/>
        </w:rPr>
        <w:t xml:space="preserve">     </w:t>
      </w:r>
      <w:r w:rsidRPr="00281010">
        <w:rPr>
          <w:rFonts w:ascii="Times New Roman" w:hAnsi="Times New Roman" w:cs="Times New Roman"/>
          <w:b/>
          <w:sz w:val="24"/>
          <w:szCs w:val="24"/>
        </w:rPr>
        <w:t xml:space="preserve">Figure </w:t>
      </w:r>
      <w:r w:rsidR="008D6C78">
        <w:rPr>
          <w:rFonts w:ascii="Times New Roman" w:hAnsi="Times New Roman" w:cs="Times New Roman"/>
          <w:b/>
          <w:sz w:val="24"/>
          <w:szCs w:val="24"/>
        </w:rPr>
        <w:t>9</w:t>
      </w:r>
      <w:r w:rsidRPr="00281010">
        <w:rPr>
          <w:rFonts w:ascii="Times New Roman" w:hAnsi="Times New Roman" w:cs="Times New Roman"/>
          <w:sz w:val="24"/>
          <w:szCs w:val="24"/>
        </w:rPr>
        <w:t>: Types of bags used by respondents</w:t>
      </w:r>
      <w:r w:rsidR="00486797">
        <w:rPr>
          <w:rFonts w:ascii="Times New Roman" w:hAnsi="Times New Roman" w:cs="Times New Roman"/>
          <w:sz w:val="24"/>
          <w:szCs w:val="24"/>
        </w:rPr>
        <w:t>’</w:t>
      </w:r>
      <w:r w:rsidRPr="00281010">
        <w:rPr>
          <w:rFonts w:ascii="Times New Roman" w:hAnsi="Times New Roman" w:cs="Times New Roman"/>
          <w:sz w:val="24"/>
          <w:szCs w:val="24"/>
        </w:rPr>
        <w:t xml:space="preserve"> pre-plastic bag charge</w:t>
      </w:r>
    </w:p>
    <w:p w14:paraId="373983B6" w14:textId="37343D20" w:rsidR="00C370B4" w:rsidRPr="00F563E6" w:rsidRDefault="00C370B4" w:rsidP="00C370B4">
      <w:pPr>
        <w:spacing w:line="480" w:lineRule="auto"/>
        <w:jc w:val="both"/>
        <w:rPr>
          <w:rFonts w:ascii="Times New Roman" w:hAnsi="Times New Roman" w:cs="Times New Roman"/>
          <w:b/>
          <w:sz w:val="24"/>
          <w:szCs w:val="24"/>
        </w:rPr>
      </w:pPr>
      <w:r w:rsidRPr="00F563E6">
        <w:rPr>
          <w:rFonts w:ascii="Times New Roman" w:hAnsi="Times New Roman" w:cs="Times New Roman"/>
          <w:b/>
          <w:sz w:val="24"/>
          <w:szCs w:val="24"/>
        </w:rPr>
        <w:t>4.</w:t>
      </w:r>
      <w:r w:rsidR="00A10811">
        <w:rPr>
          <w:rFonts w:ascii="Times New Roman" w:hAnsi="Times New Roman" w:cs="Times New Roman"/>
          <w:b/>
          <w:sz w:val="24"/>
          <w:szCs w:val="24"/>
        </w:rPr>
        <w:t>2.5</w:t>
      </w:r>
      <w:r w:rsidRPr="00F563E6">
        <w:rPr>
          <w:rFonts w:ascii="Times New Roman" w:hAnsi="Times New Roman" w:cs="Times New Roman"/>
          <w:b/>
          <w:sz w:val="24"/>
          <w:szCs w:val="24"/>
        </w:rPr>
        <w:tab/>
        <w:t>Type(s) of shopping bags used since the plastic bag charge was introduced</w:t>
      </w:r>
    </w:p>
    <w:p w14:paraId="347EA234" w14:textId="46579C68"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Figure </w:t>
      </w:r>
      <w:r w:rsidR="008D6C78">
        <w:rPr>
          <w:rFonts w:ascii="Times New Roman" w:hAnsi="Times New Roman" w:cs="Times New Roman"/>
          <w:sz w:val="24"/>
          <w:szCs w:val="24"/>
        </w:rPr>
        <w:t>10</w:t>
      </w:r>
      <w:r w:rsidRPr="00F563E6">
        <w:rPr>
          <w:rFonts w:ascii="Times New Roman" w:hAnsi="Times New Roman" w:cs="Times New Roman"/>
          <w:sz w:val="24"/>
          <w:szCs w:val="24"/>
        </w:rPr>
        <w:t xml:space="preserve"> shows the type(s) of bags the respondents predominantly use since the plastic bag charge was introduced in England.  </w:t>
      </w:r>
      <w:r>
        <w:rPr>
          <w:rFonts w:ascii="Times New Roman" w:hAnsi="Times New Roman" w:cs="Times New Roman"/>
          <w:sz w:val="24"/>
          <w:szCs w:val="24"/>
        </w:rPr>
        <w:t xml:space="preserve">This data was compared with types of bags used before the plastic bag charge to identify changes in bag use trends. </w:t>
      </w:r>
      <w:r w:rsidRPr="00F563E6">
        <w:rPr>
          <w:rFonts w:ascii="Times New Roman" w:hAnsi="Times New Roman" w:cs="Times New Roman"/>
          <w:sz w:val="24"/>
          <w:szCs w:val="24"/>
        </w:rPr>
        <w:t>1.2% of the respondents use paper bags, 12.5% use SUCBs, 68.1% use re-usable plastic shopping bags, 69.3% use non-plastic re-usable bags, 15.5% carry their shopping in their hands and 3.2% use other means of carrying their shopping. N=401</w:t>
      </w:r>
    </w:p>
    <w:p w14:paraId="79216A7F"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lastRenderedPageBreak/>
        <w:drawing>
          <wp:inline distT="0" distB="0" distL="0" distR="0" wp14:anchorId="129FC867" wp14:editId="0ABD56D4">
            <wp:extent cx="5267325" cy="3219450"/>
            <wp:effectExtent l="0" t="0" r="9525" b="0"/>
            <wp:docPr id="17" name="Chart 17">
              <a:extLst xmlns:a="http://schemas.openxmlformats.org/drawingml/2006/main">
                <a:ext uri="{FF2B5EF4-FFF2-40B4-BE49-F238E27FC236}">
                  <a16:creationId xmlns:a16="http://schemas.microsoft.com/office/drawing/2014/main" id="{BD3F9249-33E9-43E3-8EB4-92BB27ECD8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1FF8087" w14:textId="52655FC1" w:rsidR="00C370B4" w:rsidRPr="00281010" w:rsidRDefault="00C370B4" w:rsidP="00C370B4">
      <w:pPr>
        <w:spacing w:line="360" w:lineRule="auto"/>
        <w:rPr>
          <w:rFonts w:ascii="Times New Roman" w:hAnsi="Times New Roman" w:cs="Times New Roman"/>
          <w:sz w:val="24"/>
          <w:szCs w:val="24"/>
        </w:rPr>
      </w:pPr>
      <w:r w:rsidRPr="00281010">
        <w:rPr>
          <w:rFonts w:ascii="Times New Roman" w:hAnsi="Times New Roman" w:cs="Times New Roman"/>
          <w:sz w:val="24"/>
          <w:szCs w:val="24"/>
        </w:rPr>
        <w:t xml:space="preserve">       </w:t>
      </w:r>
      <w:r w:rsidRPr="00281010">
        <w:rPr>
          <w:rFonts w:ascii="Times New Roman" w:hAnsi="Times New Roman" w:cs="Times New Roman"/>
          <w:b/>
          <w:sz w:val="24"/>
          <w:szCs w:val="24"/>
        </w:rPr>
        <w:t xml:space="preserve">Figure </w:t>
      </w:r>
      <w:r w:rsidR="008D6C78">
        <w:rPr>
          <w:rFonts w:ascii="Times New Roman" w:hAnsi="Times New Roman" w:cs="Times New Roman"/>
          <w:b/>
          <w:sz w:val="24"/>
          <w:szCs w:val="24"/>
        </w:rPr>
        <w:t>10</w:t>
      </w:r>
      <w:r w:rsidRPr="00281010">
        <w:rPr>
          <w:rFonts w:ascii="Times New Roman" w:hAnsi="Times New Roman" w:cs="Times New Roman"/>
          <w:sz w:val="24"/>
          <w:szCs w:val="24"/>
        </w:rPr>
        <w:t>: Types of bags used by respondents post plastic bag charge</w:t>
      </w:r>
    </w:p>
    <w:p w14:paraId="11F26E39" w14:textId="051F2BA5"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Figure </w:t>
      </w:r>
      <w:r w:rsidR="008D6C78">
        <w:rPr>
          <w:rFonts w:ascii="Times New Roman" w:hAnsi="Times New Roman" w:cs="Times New Roman"/>
          <w:sz w:val="24"/>
          <w:szCs w:val="24"/>
        </w:rPr>
        <w:t>11</w:t>
      </w:r>
      <w:r w:rsidRPr="00F563E6">
        <w:rPr>
          <w:rFonts w:ascii="Times New Roman" w:hAnsi="Times New Roman" w:cs="Times New Roman"/>
          <w:sz w:val="24"/>
          <w:szCs w:val="24"/>
        </w:rPr>
        <w:t xml:space="preserve"> shows a significant difference between the types of bags mostly used by respondents before the plastic bag charge was introduced and after the plastic bag charge was introduced with respondent’s preference for SUCBs dropping and a rising trend in re-usable bags emerging. The change in bag use trends was as follows: a drop of 1.2% in paper bag, a drop of 49.7% in SUCB, an increase of 14% in re-usable plastic bags, an increase of 37.1% in non-plastic bags, an increase of 9.8% carrying shopping by hand and an increase of .3% in use of other methods of carrying shopping.</w:t>
      </w:r>
    </w:p>
    <w:p w14:paraId="1C7B3682" w14:textId="77777777" w:rsidR="00C370B4" w:rsidRPr="00F563E6" w:rsidRDefault="00C370B4" w:rsidP="00C370B4">
      <w:pPr>
        <w:spacing w:line="360" w:lineRule="auto"/>
        <w:jc w:val="both"/>
        <w:rPr>
          <w:rFonts w:ascii="Times New Roman" w:hAnsi="Times New Roman" w:cs="Times New Roman"/>
        </w:rPr>
      </w:pPr>
      <w:r w:rsidRPr="00F563E6">
        <w:rPr>
          <w:rFonts w:ascii="Times New Roman" w:hAnsi="Times New Roman" w:cs="Times New Roman"/>
          <w:noProof/>
        </w:rPr>
        <w:lastRenderedPageBreak/>
        <w:drawing>
          <wp:inline distT="0" distB="0" distL="0" distR="0" wp14:anchorId="726C83E2" wp14:editId="6D23415C">
            <wp:extent cx="5400000" cy="3600000"/>
            <wp:effectExtent l="0" t="0" r="10795" b="635"/>
            <wp:docPr id="36" name="Chart 36">
              <a:extLst xmlns:a="http://schemas.openxmlformats.org/drawingml/2006/main">
                <a:ext uri="{FF2B5EF4-FFF2-40B4-BE49-F238E27FC236}">
                  <a16:creationId xmlns:a16="http://schemas.microsoft.com/office/drawing/2014/main" id="{BDC74F08-5F96-4EF0-8B0F-CEE518A5DB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DE6DCBD" w14:textId="65E92EC7" w:rsidR="00C370B4" w:rsidRDefault="00C370B4" w:rsidP="00C370B4">
      <w:pPr>
        <w:spacing w:line="360" w:lineRule="auto"/>
        <w:jc w:val="both"/>
        <w:rPr>
          <w:rFonts w:ascii="Times New Roman" w:hAnsi="Times New Roman" w:cs="Times New Roman"/>
          <w:sz w:val="24"/>
          <w:szCs w:val="24"/>
        </w:rPr>
      </w:pPr>
      <w:r w:rsidRPr="00281010">
        <w:rPr>
          <w:rFonts w:ascii="Times New Roman" w:hAnsi="Times New Roman" w:cs="Times New Roman"/>
          <w:b/>
          <w:sz w:val="24"/>
          <w:szCs w:val="24"/>
        </w:rPr>
        <w:t xml:space="preserve">Figure </w:t>
      </w:r>
      <w:r w:rsidR="008D6C78">
        <w:rPr>
          <w:rFonts w:ascii="Times New Roman" w:hAnsi="Times New Roman" w:cs="Times New Roman"/>
          <w:b/>
          <w:sz w:val="24"/>
          <w:szCs w:val="24"/>
        </w:rPr>
        <w:t>11</w:t>
      </w:r>
      <w:r w:rsidRPr="00281010">
        <w:rPr>
          <w:rFonts w:ascii="Times New Roman" w:hAnsi="Times New Roman" w:cs="Times New Roman"/>
          <w:sz w:val="24"/>
          <w:szCs w:val="24"/>
        </w:rPr>
        <w:t>: Comparison of shopping bags used by respondents pre and post plastic bag charge</w:t>
      </w:r>
    </w:p>
    <w:p w14:paraId="5CAF0B63" w14:textId="4D20E518" w:rsidR="00C370B4" w:rsidRPr="001F1D37" w:rsidRDefault="00C370B4" w:rsidP="00C370B4">
      <w:pPr>
        <w:spacing w:line="360" w:lineRule="auto"/>
        <w:jc w:val="both"/>
        <w:rPr>
          <w:rFonts w:ascii="Times New Roman" w:hAnsi="Times New Roman" w:cs="Times New Roman"/>
          <w:sz w:val="24"/>
          <w:szCs w:val="24"/>
        </w:rPr>
      </w:pPr>
      <w:r w:rsidRPr="00F563E6">
        <w:rPr>
          <w:rFonts w:ascii="Times New Roman" w:hAnsi="Times New Roman" w:cs="Times New Roman"/>
          <w:b/>
          <w:sz w:val="24"/>
          <w:szCs w:val="24"/>
        </w:rPr>
        <w:t>4.</w:t>
      </w:r>
      <w:r w:rsidR="0056583D">
        <w:rPr>
          <w:rFonts w:ascii="Times New Roman" w:hAnsi="Times New Roman" w:cs="Times New Roman"/>
          <w:b/>
          <w:sz w:val="24"/>
          <w:szCs w:val="24"/>
        </w:rPr>
        <w:t>2.6</w:t>
      </w:r>
      <w:r w:rsidRPr="00F563E6">
        <w:rPr>
          <w:rFonts w:ascii="Times New Roman" w:hAnsi="Times New Roman" w:cs="Times New Roman"/>
          <w:b/>
          <w:sz w:val="24"/>
          <w:szCs w:val="24"/>
        </w:rPr>
        <w:tab/>
      </w:r>
      <w:r w:rsidR="0056583D">
        <w:rPr>
          <w:rFonts w:ascii="Times New Roman" w:hAnsi="Times New Roman" w:cs="Times New Roman"/>
          <w:b/>
          <w:sz w:val="24"/>
          <w:szCs w:val="24"/>
        </w:rPr>
        <w:t>Factors Influencing</w:t>
      </w:r>
      <w:r w:rsidRPr="00F563E6">
        <w:rPr>
          <w:rFonts w:ascii="Times New Roman" w:hAnsi="Times New Roman" w:cs="Times New Roman"/>
          <w:b/>
          <w:sz w:val="24"/>
          <w:szCs w:val="24"/>
        </w:rPr>
        <w:t xml:space="preserve"> the </w:t>
      </w:r>
      <w:r w:rsidR="0056583D">
        <w:rPr>
          <w:rFonts w:ascii="Times New Roman" w:hAnsi="Times New Roman" w:cs="Times New Roman"/>
          <w:b/>
          <w:sz w:val="24"/>
          <w:szCs w:val="24"/>
        </w:rPr>
        <w:t>C</w:t>
      </w:r>
      <w:r w:rsidRPr="00F563E6">
        <w:rPr>
          <w:rFonts w:ascii="Times New Roman" w:hAnsi="Times New Roman" w:cs="Times New Roman"/>
          <w:b/>
          <w:sz w:val="24"/>
          <w:szCs w:val="24"/>
        </w:rPr>
        <w:t xml:space="preserve">hoice </w:t>
      </w:r>
      <w:r w:rsidR="0056583D">
        <w:rPr>
          <w:rFonts w:ascii="Times New Roman" w:hAnsi="Times New Roman" w:cs="Times New Roman"/>
          <w:b/>
          <w:sz w:val="24"/>
          <w:szCs w:val="24"/>
        </w:rPr>
        <w:t>of T</w:t>
      </w:r>
      <w:r w:rsidRPr="00F563E6">
        <w:rPr>
          <w:rFonts w:ascii="Times New Roman" w:hAnsi="Times New Roman" w:cs="Times New Roman"/>
          <w:b/>
          <w:sz w:val="24"/>
          <w:szCs w:val="24"/>
        </w:rPr>
        <w:t xml:space="preserve">ype(s) of </w:t>
      </w:r>
      <w:r w:rsidR="0056583D">
        <w:rPr>
          <w:rFonts w:ascii="Times New Roman" w:hAnsi="Times New Roman" w:cs="Times New Roman"/>
          <w:b/>
          <w:sz w:val="24"/>
          <w:szCs w:val="24"/>
        </w:rPr>
        <w:t>S</w:t>
      </w:r>
      <w:r w:rsidRPr="00F563E6">
        <w:rPr>
          <w:rFonts w:ascii="Times New Roman" w:hAnsi="Times New Roman" w:cs="Times New Roman"/>
          <w:b/>
          <w:sz w:val="24"/>
          <w:szCs w:val="24"/>
        </w:rPr>
        <w:t>hopping</w:t>
      </w:r>
      <w:r w:rsidR="0056583D">
        <w:rPr>
          <w:rFonts w:ascii="Times New Roman" w:hAnsi="Times New Roman" w:cs="Times New Roman"/>
          <w:b/>
          <w:sz w:val="24"/>
          <w:szCs w:val="24"/>
        </w:rPr>
        <w:t xml:space="preserve"> B</w:t>
      </w:r>
      <w:r w:rsidRPr="00F563E6">
        <w:rPr>
          <w:rFonts w:ascii="Times New Roman" w:hAnsi="Times New Roman" w:cs="Times New Roman"/>
          <w:b/>
          <w:sz w:val="24"/>
          <w:szCs w:val="24"/>
        </w:rPr>
        <w:t xml:space="preserve">ags </w:t>
      </w:r>
    </w:p>
    <w:p w14:paraId="4254AECE" w14:textId="110904FC"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The respondents were asked to state the reason(s) why they prefer the type(s) of shopping bags they currently use in order to establish whether they are primarily influenced by environmental, convenience or financial factors.  </w:t>
      </w:r>
      <w:r>
        <w:rPr>
          <w:rFonts w:ascii="Times New Roman" w:hAnsi="Times New Roman" w:cs="Times New Roman"/>
          <w:sz w:val="24"/>
          <w:szCs w:val="24"/>
        </w:rPr>
        <w:t xml:space="preserve">This data was important to identify targeted measures to address negative effects of plastic bags. </w:t>
      </w:r>
      <w:r w:rsidRPr="00F563E6">
        <w:rPr>
          <w:rFonts w:ascii="Times New Roman" w:hAnsi="Times New Roman" w:cs="Times New Roman"/>
          <w:sz w:val="24"/>
          <w:szCs w:val="24"/>
        </w:rPr>
        <w:t xml:space="preserve">Figure </w:t>
      </w:r>
      <w:r w:rsidR="008D6C78">
        <w:rPr>
          <w:rFonts w:ascii="Times New Roman" w:hAnsi="Times New Roman" w:cs="Times New Roman"/>
          <w:sz w:val="24"/>
          <w:szCs w:val="24"/>
        </w:rPr>
        <w:t>12</w:t>
      </w:r>
      <w:r w:rsidRPr="00F563E6">
        <w:rPr>
          <w:rFonts w:ascii="Times New Roman" w:hAnsi="Times New Roman" w:cs="Times New Roman"/>
          <w:sz w:val="24"/>
          <w:szCs w:val="24"/>
        </w:rPr>
        <w:t xml:space="preserve"> shows that 57.3% of respondents’ choice of bag(s) is influenced by the impact on wildlife, 17.3% influenced by convenient location of bags at the checkout, 53.8% influenced by the convenience of using the bags, 25.1% influenced by the cost of bags, 20.9% influenced by aesthetic reasons and 4% influenced by durability of the bag(s).</w:t>
      </w:r>
    </w:p>
    <w:p w14:paraId="45C2E682"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lastRenderedPageBreak/>
        <w:drawing>
          <wp:inline distT="0" distB="0" distL="0" distR="0" wp14:anchorId="1EA9FDC8" wp14:editId="3546D3F6">
            <wp:extent cx="5400000" cy="3600000"/>
            <wp:effectExtent l="0" t="0" r="10795" b="635"/>
            <wp:docPr id="20" name="Chart 20">
              <a:extLst xmlns:a="http://schemas.openxmlformats.org/drawingml/2006/main">
                <a:ext uri="{FF2B5EF4-FFF2-40B4-BE49-F238E27FC236}">
                  <a16:creationId xmlns:a16="http://schemas.microsoft.com/office/drawing/2014/main" id="{E0064E4E-8CF8-4909-8F34-4267F2A9E1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111E29D" w14:textId="5E703493" w:rsidR="00C370B4" w:rsidRPr="00281010" w:rsidRDefault="00C370B4" w:rsidP="00C370B4">
      <w:pPr>
        <w:spacing w:line="360" w:lineRule="auto"/>
        <w:rPr>
          <w:rFonts w:ascii="Times New Roman" w:hAnsi="Times New Roman" w:cs="Times New Roman"/>
          <w:sz w:val="24"/>
          <w:szCs w:val="24"/>
        </w:rPr>
      </w:pPr>
      <w:r w:rsidRPr="00281010">
        <w:rPr>
          <w:rFonts w:ascii="Times New Roman" w:hAnsi="Times New Roman" w:cs="Times New Roman"/>
          <w:sz w:val="24"/>
          <w:szCs w:val="24"/>
        </w:rPr>
        <w:t xml:space="preserve">      </w:t>
      </w:r>
      <w:r w:rsidRPr="00281010">
        <w:rPr>
          <w:rFonts w:ascii="Times New Roman" w:hAnsi="Times New Roman" w:cs="Times New Roman"/>
          <w:b/>
          <w:sz w:val="24"/>
          <w:szCs w:val="24"/>
        </w:rPr>
        <w:t xml:space="preserve">Figure </w:t>
      </w:r>
      <w:r w:rsidR="008D6C78">
        <w:rPr>
          <w:rFonts w:ascii="Times New Roman" w:hAnsi="Times New Roman" w:cs="Times New Roman"/>
          <w:b/>
          <w:sz w:val="24"/>
          <w:szCs w:val="24"/>
        </w:rPr>
        <w:t>12</w:t>
      </w:r>
      <w:r w:rsidRPr="00281010">
        <w:rPr>
          <w:rFonts w:ascii="Times New Roman" w:hAnsi="Times New Roman" w:cs="Times New Roman"/>
          <w:b/>
          <w:sz w:val="24"/>
          <w:szCs w:val="24"/>
        </w:rPr>
        <w:t>:</w:t>
      </w:r>
      <w:r w:rsidRPr="00281010">
        <w:rPr>
          <w:rFonts w:ascii="Times New Roman" w:hAnsi="Times New Roman" w:cs="Times New Roman"/>
          <w:sz w:val="24"/>
          <w:szCs w:val="24"/>
        </w:rPr>
        <w:t xml:space="preserve"> Factors influencing respondents’ choice of shopping carrier bags</w:t>
      </w:r>
    </w:p>
    <w:p w14:paraId="062F95A1" w14:textId="1FB861A4" w:rsidR="00C370B4" w:rsidRPr="00F563E6" w:rsidRDefault="00C370B4" w:rsidP="00C370B4">
      <w:pPr>
        <w:spacing w:line="480" w:lineRule="auto"/>
        <w:jc w:val="both"/>
        <w:rPr>
          <w:rFonts w:ascii="Times New Roman" w:hAnsi="Times New Roman" w:cs="Times New Roman"/>
          <w:b/>
          <w:sz w:val="24"/>
          <w:szCs w:val="24"/>
        </w:rPr>
      </w:pPr>
      <w:r w:rsidRPr="00F563E6">
        <w:rPr>
          <w:rFonts w:ascii="Times New Roman" w:hAnsi="Times New Roman" w:cs="Times New Roman"/>
          <w:b/>
          <w:sz w:val="24"/>
          <w:szCs w:val="24"/>
        </w:rPr>
        <w:t>4.</w:t>
      </w:r>
      <w:r w:rsidR="0056583D">
        <w:rPr>
          <w:rFonts w:ascii="Times New Roman" w:hAnsi="Times New Roman" w:cs="Times New Roman"/>
          <w:b/>
          <w:sz w:val="24"/>
          <w:szCs w:val="24"/>
        </w:rPr>
        <w:t>2.7</w:t>
      </w:r>
      <w:r w:rsidRPr="00F563E6">
        <w:rPr>
          <w:rFonts w:ascii="Times New Roman" w:hAnsi="Times New Roman" w:cs="Times New Roman"/>
          <w:b/>
          <w:sz w:val="24"/>
          <w:szCs w:val="24"/>
        </w:rPr>
        <w:tab/>
        <w:t>Re-use of plastic shopping bags</w:t>
      </w:r>
    </w:p>
    <w:p w14:paraId="6A8BE6E0" w14:textId="6F6D9B82"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The respondents were asked to state whether they re-use plastic bags. Figure 1</w:t>
      </w:r>
      <w:r w:rsidR="008D6C78">
        <w:rPr>
          <w:rFonts w:ascii="Times New Roman" w:hAnsi="Times New Roman" w:cs="Times New Roman"/>
          <w:sz w:val="24"/>
          <w:szCs w:val="24"/>
        </w:rPr>
        <w:t>3</w:t>
      </w:r>
      <w:r w:rsidRPr="00F563E6">
        <w:rPr>
          <w:rFonts w:ascii="Times New Roman" w:hAnsi="Times New Roman" w:cs="Times New Roman"/>
          <w:sz w:val="24"/>
          <w:szCs w:val="24"/>
        </w:rPr>
        <w:t xml:space="preserve"> shows that 94.8% of the respondents stated that they re-use their plastic shopping bags and 5.2% stated that they do not re-use plastic shopping bags. </w:t>
      </w:r>
    </w:p>
    <w:p w14:paraId="142511B8"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drawing>
          <wp:inline distT="0" distB="0" distL="0" distR="0" wp14:anchorId="26A59C27" wp14:editId="3E07486A">
            <wp:extent cx="4533900" cy="2600325"/>
            <wp:effectExtent l="0" t="0" r="0" b="9525"/>
            <wp:docPr id="2" name="Chart 2">
              <a:extLst xmlns:a="http://schemas.openxmlformats.org/drawingml/2006/main">
                <a:ext uri="{FF2B5EF4-FFF2-40B4-BE49-F238E27FC236}">
                  <a16:creationId xmlns:a16="http://schemas.microsoft.com/office/drawing/2014/main" id="{E8E19734-74BE-4282-A148-5E5829DF1D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D257A5C" w14:textId="5131A32E" w:rsidR="00C370B4" w:rsidRPr="00281010" w:rsidRDefault="00C370B4" w:rsidP="00C370B4">
      <w:pPr>
        <w:spacing w:line="360" w:lineRule="auto"/>
        <w:ind w:firstLine="720"/>
        <w:rPr>
          <w:rFonts w:ascii="Times New Roman" w:hAnsi="Times New Roman" w:cs="Times New Roman"/>
          <w:sz w:val="24"/>
          <w:szCs w:val="24"/>
        </w:rPr>
      </w:pPr>
      <w:r w:rsidRPr="00281010">
        <w:rPr>
          <w:rFonts w:ascii="Times New Roman" w:hAnsi="Times New Roman" w:cs="Times New Roman"/>
          <w:sz w:val="24"/>
          <w:szCs w:val="24"/>
        </w:rPr>
        <w:t xml:space="preserve">     </w:t>
      </w:r>
      <w:r w:rsidRPr="00281010">
        <w:rPr>
          <w:rFonts w:ascii="Times New Roman" w:hAnsi="Times New Roman" w:cs="Times New Roman"/>
          <w:b/>
          <w:sz w:val="24"/>
          <w:szCs w:val="24"/>
        </w:rPr>
        <w:t>Figure 1</w:t>
      </w:r>
      <w:r w:rsidR="008D6C78">
        <w:rPr>
          <w:rFonts w:ascii="Times New Roman" w:hAnsi="Times New Roman" w:cs="Times New Roman"/>
          <w:b/>
          <w:sz w:val="24"/>
          <w:szCs w:val="24"/>
        </w:rPr>
        <w:t>3</w:t>
      </w:r>
      <w:r w:rsidRPr="00281010">
        <w:rPr>
          <w:rFonts w:ascii="Times New Roman" w:hAnsi="Times New Roman" w:cs="Times New Roman"/>
          <w:sz w:val="24"/>
          <w:szCs w:val="24"/>
        </w:rPr>
        <w:t>: Plastic bag re-use</w:t>
      </w:r>
    </w:p>
    <w:p w14:paraId="51D4164E" w14:textId="59B98E09"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lastRenderedPageBreak/>
        <w:t xml:space="preserve">Differences in the re-use of plastic bags were identified in the three categories of </w:t>
      </w:r>
      <w:r w:rsidR="00486797" w:rsidRPr="00F563E6">
        <w:rPr>
          <w:rFonts w:ascii="Times New Roman" w:hAnsi="Times New Roman" w:cs="Times New Roman"/>
          <w:sz w:val="24"/>
          <w:szCs w:val="24"/>
        </w:rPr>
        <w:t>socio-economic</w:t>
      </w:r>
      <w:r w:rsidRPr="00F563E6">
        <w:rPr>
          <w:rFonts w:ascii="Times New Roman" w:hAnsi="Times New Roman" w:cs="Times New Roman"/>
          <w:sz w:val="24"/>
          <w:szCs w:val="24"/>
        </w:rPr>
        <w:t xml:space="preserve"> characteristics of the respondents. Table </w:t>
      </w:r>
      <w:r w:rsidR="00E801D9">
        <w:rPr>
          <w:rFonts w:ascii="Times New Roman" w:hAnsi="Times New Roman" w:cs="Times New Roman"/>
          <w:sz w:val="24"/>
          <w:szCs w:val="24"/>
        </w:rPr>
        <w:t>5</w:t>
      </w:r>
      <w:r w:rsidRPr="00F563E6">
        <w:rPr>
          <w:rFonts w:ascii="Times New Roman" w:hAnsi="Times New Roman" w:cs="Times New Roman"/>
          <w:sz w:val="24"/>
          <w:szCs w:val="24"/>
        </w:rPr>
        <w:t xml:space="preserve"> shows that a larger proportion of female respondents than male respondents re-use plastic bags at 98.6% compared with 81.8% of male respondents. </w:t>
      </w:r>
    </w:p>
    <w:p w14:paraId="506883FA" w14:textId="6FF58A73" w:rsidR="00C370B4" w:rsidRPr="00F563E6" w:rsidRDefault="00C370B4" w:rsidP="00C370B4">
      <w:pPr>
        <w:spacing w:line="480" w:lineRule="auto"/>
        <w:jc w:val="both"/>
        <w:rPr>
          <w:rFonts w:ascii="Times New Roman" w:eastAsia="Calibri" w:hAnsi="Times New Roman" w:cs="Times New Roman"/>
          <w:sz w:val="24"/>
          <w:szCs w:val="24"/>
          <w:lang w:val="en-US"/>
        </w:rPr>
      </w:pPr>
      <w:bookmarkStart w:id="14" w:name="_Hlk3550620"/>
      <w:r w:rsidRPr="00F563E6">
        <w:rPr>
          <w:rFonts w:ascii="Times New Roman" w:hAnsi="Times New Roman" w:cs="Times New Roman"/>
          <w:sz w:val="24"/>
          <w:szCs w:val="24"/>
        </w:rPr>
        <w:t xml:space="preserve">A Pearson’s Chi-square test was carried out to determine if the difference in the re-use plastic carrier bags between genders was by chance or it was statistically significant and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wider population. The results in table </w:t>
      </w:r>
      <w:r w:rsidR="00E801D9">
        <w:rPr>
          <w:rFonts w:ascii="Times New Roman" w:hAnsi="Times New Roman" w:cs="Times New Roman"/>
          <w:sz w:val="24"/>
          <w:szCs w:val="24"/>
        </w:rPr>
        <w:t>5</w:t>
      </w:r>
      <w:r w:rsidRPr="00F563E6">
        <w:rPr>
          <w:rFonts w:ascii="Times New Roman" w:hAnsi="Times New Roman" w:cs="Times New Roman"/>
          <w:sz w:val="24"/>
          <w:szCs w:val="24"/>
        </w:rPr>
        <w:t xml:space="preserve"> show a Chi-square (</w:t>
      </w:r>
      <w:bookmarkStart w:id="15" w:name="_Hlk534491585"/>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25.476,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1,</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0.001</w:t>
      </w:r>
      <w:bookmarkEnd w:id="15"/>
      <w:r w:rsidRPr="00F563E6">
        <w:rPr>
          <w:rFonts w:ascii="Times New Roman" w:eastAsia="Calibri" w:hAnsi="Times New Roman" w:cs="Times New Roman"/>
          <w:sz w:val="24"/>
          <w:szCs w:val="24"/>
          <w:lang w:val="en-US"/>
        </w:rPr>
        <w:t xml:space="preserve">)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a statistically significant result since the calculated p value of 0.001 is &lt; the Alpha value of 0.05. </w:t>
      </w:r>
      <w:r w:rsidRPr="00F563E6">
        <w:rPr>
          <w:rFonts w:ascii="Times New Roman" w:hAnsi="Times New Roman" w:cs="Times New Roman"/>
          <w:sz w:val="24"/>
          <w:szCs w:val="24"/>
        </w:rPr>
        <w:t>The</w:t>
      </w:r>
      <w:r w:rsidRPr="00F563E6">
        <w:rPr>
          <w:rFonts w:ascii="Times New Roman" w:eastAsia="Calibri" w:hAnsi="Times New Roman" w:cs="Times New Roman"/>
          <w:sz w:val="24"/>
          <w:szCs w:val="24"/>
          <w:lang w:val="en-US"/>
        </w:rPr>
        <w:t xml:space="preserve"> strength of the difference in the re-use of plastic bags based on gender was </w:t>
      </w:r>
      <w:r w:rsidRPr="00F563E6">
        <w:rPr>
          <w:rFonts w:ascii="Times New Roman" w:eastAsia="Calibri" w:hAnsi="Times New Roman" w:cs="Times New Roman"/>
          <w:sz w:val="24"/>
          <w:szCs w:val="24"/>
        </w:rPr>
        <w:t>categorised</w:t>
      </w:r>
      <w:r w:rsidRPr="00F563E6">
        <w:rPr>
          <w:rFonts w:ascii="Times New Roman" w:eastAsia="Calibri" w:hAnsi="Times New Roman" w:cs="Times New Roman"/>
          <w:sz w:val="24"/>
          <w:szCs w:val="24"/>
          <w:lang w:val="en-US"/>
        </w:rPr>
        <w:t xml:space="preserve"> on Cramer’s V measure (V</w:t>
      </w:r>
      <w:r w:rsidRPr="00F563E6">
        <w:rPr>
          <w:rFonts w:ascii="Times New Roman" w:eastAsia="Calibri" w:hAnsi="Times New Roman" w:cs="Times New Roman"/>
          <w:sz w:val="24"/>
          <w:szCs w:val="24"/>
          <w:vertAlign w:val="subscript"/>
          <w:lang w:val="en-US"/>
        </w:rPr>
        <w:t>c</w:t>
      </w:r>
      <w:r w:rsidRPr="00F563E6">
        <w:rPr>
          <w:rFonts w:ascii="Times New Roman" w:eastAsia="Calibri" w:hAnsi="Times New Roman" w:cs="Times New Roman"/>
          <w:sz w:val="24"/>
          <w:szCs w:val="24"/>
          <w:lang w:val="en-US"/>
        </w:rPr>
        <w:t xml:space="preserve">) as a moderate </w:t>
      </w:r>
      <w:bookmarkStart w:id="16" w:name="_Hlk534838886"/>
      <w:r w:rsidRPr="00F563E6">
        <w:rPr>
          <w:rFonts w:ascii="Times New Roman" w:eastAsia="Calibri" w:hAnsi="Times New Roman" w:cs="Times New Roman"/>
          <w:sz w:val="24"/>
          <w:szCs w:val="24"/>
          <w:lang w:val="en-US"/>
        </w:rPr>
        <w:t>negative difference</w:t>
      </w:r>
      <w:bookmarkStart w:id="17" w:name="_Hlk535429112"/>
      <w:r w:rsidRPr="00F563E6">
        <w:rPr>
          <w:rFonts w:ascii="Times New Roman" w:eastAsia="Calibri" w:hAnsi="Times New Roman" w:cs="Times New Roman"/>
          <w:sz w:val="24"/>
          <w:szCs w:val="24"/>
          <w:lang w:val="en-US"/>
        </w:rPr>
        <w:t xml:space="preserve"> at [V</w:t>
      </w:r>
      <w:r w:rsidRPr="00F563E6">
        <w:rPr>
          <w:rFonts w:ascii="Times New Roman" w:eastAsia="Calibri" w:hAnsi="Times New Roman" w:cs="Times New Roman"/>
          <w:sz w:val="24"/>
          <w:szCs w:val="24"/>
          <w:vertAlign w:val="subscript"/>
          <w:lang w:val="en-US"/>
        </w:rPr>
        <w:t>c =.</w:t>
      </w:r>
      <w:r w:rsidRPr="00F563E6">
        <w:rPr>
          <w:rFonts w:ascii="Times New Roman" w:eastAsia="Calibri" w:hAnsi="Times New Roman" w:cs="Times New Roman"/>
          <w:sz w:val="24"/>
          <w:szCs w:val="24"/>
          <w:lang w:val="en-US"/>
        </w:rPr>
        <w:t xml:space="preserve"> -318, </w:t>
      </w:r>
      <w:r w:rsidRPr="00F563E6">
        <w:rPr>
          <w:rFonts w:ascii="Times New Roman" w:eastAsia="Calibri" w:hAnsi="Times New Roman" w:cs="Times New Roman"/>
          <w:i/>
          <w:sz w:val="24"/>
          <w:szCs w:val="24"/>
          <w:lang w:val="en-US"/>
        </w:rPr>
        <w:t>p</w:t>
      </w:r>
      <w:r w:rsidRPr="00F563E6">
        <w:rPr>
          <w:rFonts w:ascii="Times New Roman" w:eastAsia="Calibri" w:hAnsi="Times New Roman" w:cs="Times New Roman"/>
          <w:sz w:val="24"/>
          <w:szCs w:val="24"/>
          <w:lang w:val="en-US"/>
        </w:rPr>
        <w:t xml:space="preserve"> &lt; 0.001]. Therefore, it was established that gender has an influence on the re-use of plastic carrier bags.</w:t>
      </w:r>
    </w:p>
    <w:p w14:paraId="549BFF43"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7F9C8753"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33008120"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356679C6"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375A6FE8"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2383DBFE"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149B6868"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29011C0C"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2A9DD007"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034263F4"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25013F17"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3BDE18B8"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526720A3"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595BE63A"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359C372E"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44FDC012"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55BE3CA4"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7E295211" w14:textId="77777777" w:rsidR="00C370B4" w:rsidRDefault="00C370B4" w:rsidP="00C370B4">
      <w:pPr>
        <w:autoSpaceDE w:val="0"/>
        <w:autoSpaceDN w:val="0"/>
        <w:adjustRightInd w:val="0"/>
        <w:spacing w:after="0" w:line="360" w:lineRule="auto"/>
        <w:rPr>
          <w:rFonts w:ascii="Times New Roman" w:hAnsi="Times New Roman" w:cs="Times New Roman"/>
          <w:b/>
          <w:sz w:val="24"/>
          <w:szCs w:val="24"/>
          <w:lang w:val="en-US"/>
        </w:rPr>
      </w:pPr>
    </w:p>
    <w:p w14:paraId="123E44FF" w14:textId="1522A8CD"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lastRenderedPageBreak/>
        <w:t xml:space="preserve">Table </w:t>
      </w:r>
      <w:r w:rsidR="00E801D9">
        <w:rPr>
          <w:rFonts w:ascii="Times New Roman" w:hAnsi="Times New Roman" w:cs="Times New Roman"/>
          <w:b/>
          <w:sz w:val="24"/>
          <w:szCs w:val="24"/>
          <w:lang w:val="en-US"/>
        </w:rPr>
        <w:t>5</w:t>
      </w:r>
      <w:r w:rsidRPr="00F563E6">
        <w:rPr>
          <w:rFonts w:ascii="Times New Roman" w:hAnsi="Times New Roman" w:cs="Times New Roman"/>
          <w:sz w:val="24"/>
          <w:szCs w:val="24"/>
          <w:lang w:val="en-US"/>
        </w:rPr>
        <w:t>: Chi square test: Plastic bag re-use by gender</w:t>
      </w:r>
    </w:p>
    <w:p w14:paraId="79E9B6FC"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W w:w="5293"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864"/>
        <w:gridCol w:w="859"/>
        <w:gridCol w:w="2096"/>
        <w:gridCol w:w="1594"/>
        <w:gridCol w:w="1596"/>
        <w:gridCol w:w="1194"/>
      </w:tblGrid>
      <w:tr w:rsidR="00C370B4" w:rsidRPr="00F563E6" w14:paraId="13F16E7F" w14:textId="77777777" w:rsidTr="008923A4">
        <w:trPr>
          <w:cantSplit/>
          <w:trHeight w:val="317"/>
        </w:trPr>
        <w:tc>
          <w:tcPr>
            <w:tcW w:w="5000" w:type="pct"/>
            <w:gridSpan w:val="6"/>
            <w:tcBorders>
              <w:top w:val="nil"/>
              <w:left w:val="nil"/>
              <w:bottom w:val="nil"/>
              <w:right w:val="nil"/>
            </w:tcBorders>
            <w:shd w:val="clear" w:color="auto" w:fill="FFFFFF"/>
            <w:vAlign w:val="center"/>
          </w:tcPr>
          <w:p w14:paraId="161DE54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Re-use plastic shopping bags - Respondent Gender Crosstabulation</w:t>
            </w:r>
          </w:p>
        </w:tc>
      </w:tr>
      <w:tr w:rsidR="00C370B4" w:rsidRPr="00F563E6" w14:paraId="5156EB18" w14:textId="77777777" w:rsidTr="008923A4">
        <w:trPr>
          <w:cantSplit/>
          <w:trHeight w:val="332"/>
        </w:trPr>
        <w:tc>
          <w:tcPr>
            <w:tcW w:w="2852" w:type="pct"/>
            <w:gridSpan w:val="3"/>
            <w:vMerge w:val="restart"/>
            <w:tcBorders>
              <w:left w:val="nil"/>
              <w:bottom w:val="nil"/>
              <w:right w:val="nil"/>
            </w:tcBorders>
            <w:shd w:val="clear" w:color="auto" w:fill="FFFFFF"/>
            <w:vAlign w:val="bottom"/>
          </w:tcPr>
          <w:p w14:paraId="3028BD3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562" w:type="pct"/>
            <w:gridSpan w:val="2"/>
            <w:tcBorders>
              <w:left w:val="nil"/>
              <w:right w:val="nil"/>
            </w:tcBorders>
            <w:shd w:val="clear" w:color="auto" w:fill="FFFFFF"/>
            <w:vAlign w:val="bottom"/>
          </w:tcPr>
          <w:p w14:paraId="25F031A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 xml:space="preserve"> Respondent Gender</w:t>
            </w:r>
          </w:p>
        </w:tc>
        <w:tc>
          <w:tcPr>
            <w:tcW w:w="585" w:type="pct"/>
            <w:vMerge w:val="restart"/>
            <w:tcBorders>
              <w:left w:val="nil"/>
              <w:right w:val="nil"/>
            </w:tcBorders>
            <w:shd w:val="clear" w:color="auto" w:fill="FFFFFF"/>
            <w:vAlign w:val="bottom"/>
          </w:tcPr>
          <w:p w14:paraId="0AAE0733"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C370B4" w:rsidRPr="00F563E6" w14:paraId="105312D4" w14:textId="77777777" w:rsidTr="008923A4">
        <w:trPr>
          <w:cantSplit/>
          <w:trHeight w:val="347"/>
        </w:trPr>
        <w:tc>
          <w:tcPr>
            <w:tcW w:w="2852" w:type="pct"/>
            <w:gridSpan w:val="3"/>
            <w:vMerge/>
            <w:tcBorders>
              <w:left w:val="nil"/>
              <w:bottom w:val="nil"/>
              <w:right w:val="nil"/>
            </w:tcBorders>
            <w:shd w:val="clear" w:color="auto" w:fill="FFFFFF"/>
            <w:vAlign w:val="bottom"/>
          </w:tcPr>
          <w:p w14:paraId="0E85E11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81" w:type="pct"/>
            <w:tcBorders>
              <w:left w:val="nil"/>
              <w:right w:val="nil"/>
            </w:tcBorders>
            <w:shd w:val="clear" w:color="auto" w:fill="FFFFFF"/>
            <w:vAlign w:val="bottom"/>
          </w:tcPr>
          <w:p w14:paraId="411831D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Male</w:t>
            </w:r>
          </w:p>
        </w:tc>
        <w:tc>
          <w:tcPr>
            <w:tcW w:w="782" w:type="pct"/>
            <w:tcBorders>
              <w:left w:val="nil"/>
              <w:right w:val="nil"/>
            </w:tcBorders>
            <w:shd w:val="clear" w:color="auto" w:fill="FFFFFF"/>
            <w:vAlign w:val="bottom"/>
          </w:tcPr>
          <w:p w14:paraId="583D4884"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Female</w:t>
            </w:r>
          </w:p>
        </w:tc>
        <w:tc>
          <w:tcPr>
            <w:tcW w:w="585" w:type="pct"/>
            <w:vMerge/>
            <w:tcBorders>
              <w:left w:val="nil"/>
              <w:right w:val="nil"/>
            </w:tcBorders>
            <w:shd w:val="clear" w:color="auto" w:fill="FFFFFF"/>
            <w:vAlign w:val="bottom"/>
          </w:tcPr>
          <w:p w14:paraId="4213E55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70DD4AB1" w14:textId="77777777" w:rsidTr="008923A4">
        <w:trPr>
          <w:cantSplit/>
          <w:trHeight w:val="317"/>
        </w:trPr>
        <w:tc>
          <w:tcPr>
            <w:tcW w:w="1404" w:type="pct"/>
            <w:vMerge w:val="restart"/>
            <w:tcBorders>
              <w:left w:val="nil"/>
              <w:right w:val="nil"/>
            </w:tcBorders>
            <w:shd w:val="clear" w:color="auto" w:fill="FFFFFF"/>
          </w:tcPr>
          <w:p w14:paraId="5E06140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Re-use plastic shopping bags</w:t>
            </w:r>
          </w:p>
        </w:tc>
        <w:tc>
          <w:tcPr>
            <w:tcW w:w="421" w:type="pct"/>
            <w:vMerge w:val="restart"/>
            <w:tcBorders>
              <w:left w:val="nil"/>
              <w:right w:val="nil"/>
            </w:tcBorders>
            <w:shd w:val="clear" w:color="auto" w:fill="FFFFFF"/>
          </w:tcPr>
          <w:p w14:paraId="2A3B0F2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Yes</w:t>
            </w:r>
          </w:p>
        </w:tc>
        <w:tc>
          <w:tcPr>
            <w:tcW w:w="1026" w:type="pct"/>
            <w:tcBorders>
              <w:left w:val="nil"/>
              <w:bottom w:val="nil"/>
              <w:right w:val="nil"/>
            </w:tcBorders>
            <w:shd w:val="clear" w:color="auto" w:fill="FFFFFF"/>
          </w:tcPr>
          <w:p w14:paraId="36C2523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781" w:type="pct"/>
            <w:tcBorders>
              <w:left w:val="nil"/>
              <w:bottom w:val="nil"/>
              <w:right w:val="nil"/>
            </w:tcBorders>
            <w:shd w:val="clear" w:color="auto" w:fill="FFFFFF"/>
          </w:tcPr>
          <w:p w14:paraId="57D9078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54</w:t>
            </w:r>
          </w:p>
        </w:tc>
        <w:tc>
          <w:tcPr>
            <w:tcW w:w="782" w:type="pct"/>
            <w:tcBorders>
              <w:left w:val="nil"/>
              <w:bottom w:val="nil"/>
              <w:right w:val="nil"/>
            </w:tcBorders>
            <w:shd w:val="clear" w:color="auto" w:fill="FFFFFF"/>
          </w:tcPr>
          <w:p w14:paraId="3C01E5E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216</w:t>
            </w:r>
          </w:p>
        </w:tc>
        <w:tc>
          <w:tcPr>
            <w:tcW w:w="585" w:type="pct"/>
            <w:tcBorders>
              <w:left w:val="nil"/>
              <w:bottom w:val="nil"/>
              <w:right w:val="nil"/>
            </w:tcBorders>
            <w:shd w:val="clear" w:color="auto" w:fill="FFFFFF"/>
          </w:tcPr>
          <w:p w14:paraId="2FDDF3C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270</w:t>
            </w:r>
          </w:p>
        </w:tc>
      </w:tr>
      <w:tr w:rsidR="00C370B4" w:rsidRPr="00F563E6" w14:paraId="6F80532B" w14:textId="77777777" w:rsidTr="008923A4">
        <w:trPr>
          <w:cantSplit/>
          <w:trHeight w:val="347"/>
        </w:trPr>
        <w:tc>
          <w:tcPr>
            <w:tcW w:w="1404" w:type="pct"/>
            <w:vMerge/>
            <w:tcBorders>
              <w:left w:val="nil"/>
              <w:right w:val="nil"/>
            </w:tcBorders>
            <w:shd w:val="clear" w:color="auto" w:fill="FFFFFF"/>
          </w:tcPr>
          <w:p w14:paraId="748753BF"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21" w:type="pct"/>
            <w:vMerge/>
            <w:tcBorders>
              <w:left w:val="nil"/>
              <w:right w:val="nil"/>
            </w:tcBorders>
            <w:shd w:val="clear" w:color="auto" w:fill="FFFFFF"/>
          </w:tcPr>
          <w:p w14:paraId="06A4B28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26" w:type="pct"/>
            <w:tcBorders>
              <w:top w:val="nil"/>
              <w:left w:val="nil"/>
              <w:right w:val="nil"/>
            </w:tcBorders>
            <w:shd w:val="clear" w:color="auto" w:fill="FFFFFF"/>
          </w:tcPr>
          <w:p w14:paraId="7761034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781" w:type="pct"/>
            <w:tcBorders>
              <w:top w:val="nil"/>
              <w:left w:val="nil"/>
              <w:right w:val="nil"/>
            </w:tcBorders>
            <w:shd w:val="clear" w:color="auto" w:fill="FFFFFF"/>
          </w:tcPr>
          <w:p w14:paraId="5FC6F99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62.5</w:t>
            </w:r>
          </w:p>
        </w:tc>
        <w:tc>
          <w:tcPr>
            <w:tcW w:w="782" w:type="pct"/>
            <w:tcBorders>
              <w:top w:val="nil"/>
              <w:left w:val="nil"/>
              <w:right w:val="nil"/>
            </w:tcBorders>
            <w:shd w:val="clear" w:color="auto" w:fill="FFFFFF"/>
          </w:tcPr>
          <w:p w14:paraId="6F62883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207.5</w:t>
            </w:r>
          </w:p>
        </w:tc>
        <w:tc>
          <w:tcPr>
            <w:tcW w:w="585" w:type="pct"/>
            <w:tcBorders>
              <w:top w:val="nil"/>
              <w:left w:val="nil"/>
              <w:right w:val="nil"/>
            </w:tcBorders>
            <w:shd w:val="clear" w:color="auto" w:fill="FFFFFF"/>
          </w:tcPr>
          <w:p w14:paraId="3211CA0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270.0</w:t>
            </w:r>
          </w:p>
        </w:tc>
      </w:tr>
      <w:tr w:rsidR="00C370B4" w:rsidRPr="00F563E6" w14:paraId="426A262F" w14:textId="77777777" w:rsidTr="008923A4">
        <w:trPr>
          <w:cantSplit/>
          <w:trHeight w:val="347"/>
        </w:trPr>
        <w:tc>
          <w:tcPr>
            <w:tcW w:w="1404" w:type="pct"/>
            <w:vMerge/>
            <w:tcBorders>
              <w:left w:val="nil"/>
              <w:right w:val="nil"/>
            </w:tcBorders>
            <w:shd w:val="clear" w:color="auto" w:fill="FFFFFF"/>
          </w:tcPr>
          <w:p w14:paraId="290396A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21" w:type="pct"/>
            <w:vMerge w:val="restart"/>
            <w:tcBorders>
              <w:top w:val="nil"/>
              <w:left w:val="nil"/>
              <w:right w:val="nil"/>
            </w:tcBorders>
            <w:shd w:val="clear" w:color="auto" w:fill="FFFFFF"/>
          </w:tcPr>
          <w:p w14:paraId="09B74C3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w:t>
            </w:r>
          </w:p>
        </w:tc>
        <w:tc>
          <w:tcPr>
            <w:tcW w:w="1026" w:type="pct"/>
            <w:tcBorders>
              <w:top w:val="nil"/>
              <w:left w:val="nil"/>
              <w:bottom w:val="nil"/>
              <w:right w:val="nil"/>
            </w:tcBorders>
            <w:shd w:val="clear" w:color="auto" w:fill="FFFFFF"/>
          </w:tcPr>
          <w:p w14:paraId="57F4127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781" w:type="pct"/>
            <w:tcBorders>
              <w:top w:val="nil"/>
              <w:left w:val="nil"/>
              <w:bottom w:val="nil"/>
              <w:right w:val="nil"/>
            </w:tcBorders>
            <w:shd w:val="clear" w:color="auto" w:fill="FFFFFF"/>
          </w:tcPr>
          <w:p w14:paraId="4974CD9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w:t>
            </w:r>
          </w:p>
        </w:tc>
        <w:tc>
          <w:tcPr>
            <w:tcW w:w="782" w:type="pct"/>
            <w:tcBorders>
              <w:top w:val="nil"/>
              <w:left w:val="nil"/>
              <w:bottom w:val="nil"/>
              <w:right w:val="nil"/>
            </w:tcBorders>
            <w:shd w:val="clear" w:color="auto" w:fill="FFFFFF"/>
          </w:tcPr>
          <w:p w14:paraId="210132A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w:t>
            </w:r>
          </w:p>
        </w:tc>
        <w:tc>
          <w:tcPr>
            <w:tcW w:w="585" w:type="pct"/>
            <w:tcBorders>
              <w:top w:val="nil"/>
              <w:left w:val="nil"/>
              <w:bottom w:val="nil"/>
              <w:right w:val="nil"/>
            </w:tcBorders>
            <w:shd w:val="clear" w:color="auto" w:fill="FFFFFF"/>
          </w:tcPr>
          <w:p w14:paraId="46017EC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w:t>
            </w:r>
          </w:p>
        </w:tc>
      </w:tr>
      <w:tr w:rsidR="00C370B4" w:rsidRPr="00F563E6" w14:paraId="6DF34D6A" w14:textId="77777777" w:rsidTr="008923A4">
        <w:trPr>
          <w:cantSplit/>
          <w:trHeight w:val="332"/>
        </w:trPr>
        <w:tc>
          <w:tcPr>
            <w:tcW w:w="1404" w:type="pct"/>
            <w:vMerge/>
            <w:tcBorders>
              <w:left w:val="nil"/>
              <w:right w:val="nil"/>
            </w:tcBorders>
            <w:shd w:val="clear" w:color="auto" w:fill="FFFFFF"/>
          </w:tcPr>
          <w:p w14:paraId="7D47BD4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21" w:type="pct"/>
            <w:vMerge/>
            <w:tcBorders>
              <w:top w:val="nil"/>
              <w:left w:val="nil"/>
              <w:right w:val="nil"/>
            </w:tcBorders>
            <w:shd w:val="clear" w:color="auto" w:fill="FFFFFF"/>
          </w:tcPr>
          <w:p w14:paraId="44343AD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26" w:type="pct"/>
            <w:tcBorders>
              <w:top w:val="nil"/>
              <w:left w:val="nil"/>
              <w:right w:val="nil"/>
            </w:tcBorders>
            <w:shd w:val="clear" w:color="auto" w:fill="FFFFFF"/>
          </w:tcPr>
          <w:p w14:paraId="22C1DD8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781" w:type="pct"/>
            <w:tcBorders>
              <w:top w:val="nil"/>
              <w:left w:val="nil"/>
              <w:right w:val="nil"/>
            </w:tcBorders>
            <w:shd w:val="clear" w:color="auto" w:fill="FFFFFF"/>
          </w:tcPr>
          <w:p w14:paraId="025BC62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3.5</w:t>
            </w:r>
          </w:p>
        </w:tc>
        <w:tc>
          <w:tcPr>
            <w:tcW w:w="782" w:type="pct"/>
            <w:tcBorders>
              <w:top w:val="nil"/>
              <w:left w:val="nil"/>
              <w:right w:val="nil"/>
            </w:tcBorders>
            <w:shd w:val="clear" w:color="auto" w:fill="FFFFFF"/>
          </w:tcPr>
          <w:p w14:paraId="15CD9EA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11.5</w:t>
            </w:r>
          </w:p>
        </w:tc>
        <w:tc>
          <w:tcPr>
            <w:tcW w:w="585" w:type="pct"/>
            <w:tcBorders>
              <w:top w:val="nil"/>
              <w:left w:val="nil"/>
              <w:right w:val="nil"/>
            </w:tcBorders>
            <w:shd w:val="clear" w:color="auto" w:fill="FFFFFF"/>
          </w:tcPr>
          <w:p w14:paraId="0C4C80B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15.0</w:t>
            </w:r>
          </w:p>
        </w:tc>
      </w:tr>
      <w:tr w:rsidR="00C370B4" w:rsidRPr="00F563E6" w14:paraId="6C0B341B" w14:textId="77777777" w:rsidTr="008923A4">
        <w:trPr>
          <w:cantSplit/>
          <w:trHeight w:val="332"/>
        </w:trPr>
        <w:tc>
          <w:tcPr>
            <w:tcW w:w="1825" w:type="pct"/>
            <w:gridSpan w:val="2"/>
            <w:vMerge w:val="restart"/>
            <w:tcBorders>
              <w:top w:val="nil"/>
              <w:left w:val="nil"/>
              <w:right w:val="nil"/>
            </w:tcBorders>
            <w:shd w:val="clear" w:color="auto" w:fill="FFFFFF"/>
          </w:tcPr>
          <w:p w14:paraId="29EDC04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1026" w:type="pct"/>
            <w:tcBorders>
              <w:top w:val="nil"/>
              <w:left w:val="nil"/>
              <w:bottom w:val="nil"/>
              <w:right w:val="nil"/>
            </w:tcBorders>
            <w:shd w:val="clear" w:color="auto" w:fill="FFFFFF"/>
          </w:tcPr>
          <w:p w14:paraId="20F6963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781" w:type="pct"/>
            <w:tcBorders>
              <w:top w:val="nil"/>
              <w:left w:val="nil"/>
              <w:bottom w:val="nil"/>
              <w:right w:val="nil"/>
            </w:tcBorders>
            <w:shd w:val="clear" w:color="auto" w:fill="FFFFFF"/>
          </w:tcPr>
          <w:p w14:paraId="2EECE8A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66</w:t>
            </w:r>
          </w:p>
        </w:tc>
        <w:tc>
          <w:tcPr>
            <w:tcW w:w="782" w:type="pct"/>
            <w:tcBorders>
              <w:top w:val="nil"/>
              <w:left w:val="nil"/>
              <w:bottom w:val="nil"/>
              <w:right w:val="nil"/>
            </w:tcBorders>
            <w:shd w:val="clear" w:color="auto" w:fill="FFFFFF"/>
          </w:tcPr>
          <w:p w14:paraId="51A675D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219</w:t>
            </w:r>
          </w:p>
        </w:tc>
        <w:tc>
          <w:tcPr>
            <w:tcW w:w="585" w:type="pct"/>
            <w:tcBorders>
              <w:top w:val="nil"/>
              <w:left w:val="nil"/>
              <w:bottom w:val="nil"/>
              <w:right w:val="nil"/>
            </w:tcBorders>
            <w:shd w:val="clear" w:color="auto" w:fill="FFFFFF"/>
          </w:tcPr>
          <w:p w14:paraId="7A034F6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285</w:t>
            </w:r>
          </w:p>
        </w:tc>
      </w:tr>
      <w:tr w:rsidR="00C370B4" w:rsidRPr="00F563E6" w14:paraId="526F67D1" w14:textId="77777777" w:rsidTr="008923A4">
        <w:trPr>
          <w:cantSplit/>
          <w:trHeight w:val="58"/>
        </w:trPr>
        <w:tc>
          <w:tcPr>
            <w:tcW w:w="1825" w:type="pct"/>
            <w:gridSpan w:val="2"/>
            <w:vMerge/>
            <w:tcBorders>
              <w:top w:val="nil"/>
              <w:left w:val="nil"/>
              <w:right w:val="nil"/>
            </w:tcBorders>
            <w:shd w:val="clear" w:color="auto" w:fill="FFFFFF"/>
          </w:tcPr>
          <w:p w14:paraId="04DAE779"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26" w:type="pct"/>
            <w:tcBorders>
              <w:top w:val="nil"/>
              <w:left w:val="nil"/>
              <w:right w:val="nil"/>
            </w:tcBorders>
            <w:shd w:val="clear" w:color="auto" w:fill="FFFFFF"/>
          </w:tcPr>
          <w:p w14:paraId="5CEEC39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781" w:type="pct"/>
            <w:tcBorders>
              <w:top w:val="nil"/>
              <w:left w:val="nil"/>
              <w:right w:val="nil"/>
            </w:tcBorders>
            <w:shd w:val="clear" w:color="auto" w:fill="FFFFFF"/>
          </w:tcPr>
          <w:p w14:paraId="4ED1EE9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66.0</w:t>
            </w:r>
          </w:p>
        </w:tc>
        <w:tc>
          <w:tcPr>
            <w:tcW w:w="782" w:type="pct"/>
            <w:tcBorders>
              <w:top w:val="nil"/>
              <w:left w:val="nil"/>
              <w:right w:val="nil"/>
            </w:tcBorders>
            <w:shd w:val="clear" w:color="auto" w:fill="FFFFFF"/>
          </w:tcPr>
          <w:p w14:paraId="66B9F66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219.0</w:t>
            </w:r>
          </w:p>
        </w:tc>
        <w:tc>
          <w:tcPr>
            <w:tcW w:w="585" w:type="pct"/>
            <w:tcBorders>
              <w:top w:val="nil"/>
              <w:left w:val="nil"/>
              <w:right w:val="nil"/>
            </w:tcBorders>
            <w:shd w:val="clear" w:color="auto" w:fill="FFFFFF"/>
          </w:tcPr>
          <w:p w14:paraId="072FDE4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285.0</w:t>
            </w:r>
          </w:p>
        </w:tc>
      </w:tr>
    </w:tbl>
    <w:p w14:paraId="16EE99D7"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W w:w="89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060"/>
        <w:gridCol w:w="1029"/>
        <w:gridCol w:w="1476"/>
        <w:gridCol w:w="1476"/>
        <w:gridCol w:w="1476"/>
      </w:tblGrid>
      <w:tr w:rsidR="00C370B4" w:rsidRPr="00F563E6" w14:paraId="75FA9647" w14:textId="77777777" w:rsidTr="008923A4">
        <w:trPr>
          <w:cantSplit/>
        </w:trPr>
        <w:tc>
          <w:tcPr>
            <w:tcW w:w="8973" w:type="dxa"/>
            <w:gridSpan w:val="6"/>
            <w:tcBorders>
              <w:top w:val="nil"/>
              <w:left w:val="nil"/>
              <w:bottom w:val="nil"/>
              <w:right w:val="nil"/>
            </w:tcBorders>
            <w:shd w:val="clear" w:color="auto" w:fill="FFFFFF"/>
            <w:vAlign w:val="center"/>
          </w:tcPr>
          <w:p w14:paraId="5A908992" w14:textId="77777777" w:rsidR="00C370B4" w:rsidRPr="00F563E6" w:rsidRDefault="00C370B4" w:rsidP="008923A4">
            <w:pPr>
              <w:autoSpaceDE w:val="0"/>
              <w:autoSpaceDN w:val="0"/>
              <w:adjustRightInd w:val="0"/>
              <w:spacing w:after="0" w:line="360" w:lineRule="auto"/>
              <w:ind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Chi-Square Tests</w:t>
            </w:r>
          </w:p>
        </w:tc>
      </w:tr>
      <w:tr w:rsidR="00C370B4" w:rsidRPr="00F563E6" w14:paraId="009C3116" w14:textId="77777777" w:rsidTr="008923A4">
        <w:trPr>
          <w:cantSplit/>
        </w:trPr>
        <w:tc>
          <w:tcPr>
            <w:tcW w:w="2459" w:type="dxa"/>
            <w:tcBorders>
              <w:left w:val="nil"/>
              <w:right w:val="nil"/>
            </w:tcBorders>
            <w:shd w:val="clear" w:color="auto" w:fill="FFFFFF"/>
            <w:vAlign w:val="bottom"/>
          </w:tcPr>
          <w:p w14:paraId="296425B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60" w:type="dxa"/>
            <w:tcBorders>
              <w:left w:val="nil"/>
              <w:right w:val="nil"/>
            </w:tcBorders>
            <w:shd w:val="clear" w:color="auto" w:fill="FFFFFF"/>
            <w:vAlign w:val="bottom"/>
          </w:tcPr>
          <w:p w14:paraId="0208BEEC"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1029" w:type="dxa"/>
            <w:tcBorders>
              <w:left w:val="nil"/>
              <w:right w:val="nil"/>
            </w:tcBorders>
            <w:shd w:val="clear" w:color="auto" w:fill="FFFFFF"/>
            <w:vAlign w:val="bottom"/>
          </w:tcPr>
          <w:p w14:paraId="24910F7F" w14:textId="61DBAE23" w:rsidR="00C370B4" w:rsidRPr="00F563E6" w:rsidRDefault="00C14E21"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D</w:t>
            </w:r>
            <w:r w:rsidR="00C370B4" w:rsidRPr="00F563E6">
              <w:rPr>
                <w:rFonts w:ascii="Times New Roman" w:hAnsi="Times New Roman" w:cs="Times New Roman"/>
                <w:sz w:val="24"/>
                <w:szCs w:val="24"/>
                <w:lang w:val="en-US"/>
              </w:rPr>
              <w:t>f</w:t>
            </w:r>
          </w:p>
        </w:tc>
        <w:tc>
          <w:tcPr>
            <w:tcW w:w="1475" w:type="dxa"/>
            <w:tcBorders>
              <w:left w:val="nil"/>
              <w:right w:val="nil"/>
            </w:tcBorders>
            <w:shd w:val="clear" w:color="auto" w:fill="FFFFFF"/>
            <w:vAlign w:val="bottom"/>
          </w:tcPr>
          <w:p w14:paraId="6C0C319C"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c>
          <w:tcPr>
            <w:tcW w:w="1475" w:type="dxa"/>
            <w:tcBorders>
              <w:left w:val="nil"/>
              <w:right w:val="nil"/>
            </w:tcBorders>
            <w:shd w:val="clear" w:color="auto" w:fill="FFFFFF"/>
            <w:vAlign w:val="bottom"/>
          </w:tcPr>
          <w:p w14:paraId="2AD8208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Exact Sig. (2-sided)</w:t>
            </w:r>
          </w:p>
        </w:tc>
        <w:tc>
          <w:tcPr>
            <w:tcW w:w="1475" w:type="dxa"/>
            <w:tcBorders>
              <w:left w:val="nil"/>
              <w:right w:val="nil"/>
            </w:tcBorders>
            <w:shd w:val="clear" w:color="auto" w:fill="FFFFFF"/>
            <w:vAlign w:val="bottom"/>
          </w:tcPr>
          <w:p w14:paraId="40651324"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Exact Sig. (1-sided)</w:t>
            </w:r>
          </w:p>
        </w:tc>
      </w:tr>
      <w:tr w:rsidR="00C370B4" w:rsidRPr="00F563E6" w14:paraId="63FF6927" w14:textId="77777777" w:rsidTr="008923A4">
        <w:trPr>
          <w:cantSplit/>
        </w:trPr>
        <w:tc>
          <w:tcPr>
            <w:tcW w:w="2459" w:type="dxa"/>
            <w:tcBorders>
              <w:left w:val="nil"/>
              <w:bottom w:val="nil"/>
              <w:right w:val="nil"/>
            </w:tcBorders>
            <w:shd w:val="clear" w:color="auto" w:fill="FFFFFF"/>
          </w:tcPr>
          <w:p w14:paraId="0313C6C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1060" w:type="dxa"/>
            <w:tcBorders>
              <w:left w:val="nil"/>
              <w:bottom w:val="nil"/>
              <w:right w:val="nil"/>
            </w:tcBorders>
            <w:shd w:val="clear" w:color="auto" w:fill="FFFFFF"/>
          </w:tcPr>
          <w:p w14:paraId="28BD731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28.748</w:t>
            </w:r>
            <w:r w:rsidRPr="00F563E6">
              <w:rPr>
                <w:rFonts w:ascii="Times New Roman" w:hAnsi="Times New Roman" w:cs="Times New Roman"/>
                <w:sz w:val="24"/>
                <w:szCs w:val="24"/>
                <w:vertAlign w:val="superscript"/>
                <w:lang w:val="en-US"/>
              </w:rPr>
              <w:t>a</w:t>
            </w:r>
          </w:p>
        </w:tc>
        <w:tc>
          <w:tcPr>
            <w:tcW w:w="1029" w:type="dxa"/>
            <w:tcBorders>
              <w:left w:val="nil"/>
              <w:bottom w:val="nil"/>
              <w:right w:val="nil"/>
            </w:tcBorders>
            <w:shd w:val="clear" w:color="auto" w:fill="FFFFFF"/>
          </w:tcPr>
          <w:p w14:paraId="06F54AE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475" w:type="dxa"/>
            <w:tcBorders>
              <w:left w:val="nil"/>
              <w:bottom w:val="nil"/>
              <w:right w:val="nil"/>
            </w:tcBorders>
            <w:shd w:val="clear" w:color="auto" w:fill="FFFFFF"/>
          </w:tcPr>
          <w:p w14:paraId="0B474FA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.000</w:t>
            </w:r>
          </w:p>
        </w:tc>
        <w:tc>
          <w:tcPr>
            <w:tcW w:w="1475" w:type="dxa"/>
            <w:tcBorders>
              <w:left w:val="nil"/>
              <w:bottom w:val="nil"/>
              <w:right w:val="nil"/>
            </w:tcBorders>
            <w:shd w:val="clear" w:color="auto" w:fill="FFFFFF"/>
            <w:vAlign w:val="center"/>
          </w:tcPr>
          <w:p w14:paraId="49C89A8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5" w:type="dxa"/>
            <w:tcBorders>
              <w:left w:val="nil"/>
              <w:bottom w:val="nil"/>
              <w:right w:val="nil"/>
            </w:tcBorders>
            <w:shd w:val="clear" w:color="auto" w:fill="FFFFFF"/>
            <w:vAlign w:val="center"/>
          </w:tcPr>
          <w:p w14:paraId="2FDD9DE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7D57D48A" w14:textId="77777777" w:rsidTr="008923A4">
        <w:trPr>
          <w:cantSplit/>
        </w:trPr>
        <w:tc>
          <w:tcPr>
            <w:tcW w:w="2459" w:type="dxa"/>
            <w:tcBorders>
              <w:top w:val="nil"/>
              <w:left w:val="nil"/>
              <w:bottom w:val="nil"/>
              <w:right w:val="nil"/>
            </w:tcBorders>
            <w:shd w:val="clear" w:color="auto" w:fill="FFFFFF"/>
          </w:tcPr>
          <w:p w14:paraId="5871ECE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Continuity Correction</w:t>
            </w:r>
            <w:r w:rsidRPr="00F563E6">
              <w:rPr>
                <w:rFonts w:ascii="Times New Roman" w:hAnsi="Times New Roman" w:cs="Times New Roman"/>
                <w:sz w:val="24"/>
                <w:szCs w:val="24"/>
                <w:vertAlign w:val="superscript"/>
                <w:lang w:val="en-US"/>
              </w:rPr>
              <w:t>b</w:t>
            </w:r>
          </w:p>
        </w:tc>
        <w:tc>
          <w:tcPr>
            <w:tcW w:w="1060" w:type="dxa"/>
            <w:tcBorders>
              <w:top w:val="nil"/>
              <w:left w:val="nil"/>
              <w:bottom w:val="nil"/>
              <w:right w:val="nil"/>
            </w:tcBorders>
            <w:shd w:val="clear" w:color="auto" w:fill="FFFFFF"/>
          </w:tcPr>
          <w:p w14:paraId="259993A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25.476</w:t>
            </w:r>
          </w:p>
        </w:tc>
        <w:tc>
          <w:tcPr>
            <w:tcW w:w="1029" w:type="dxa"/>
            <w:tcBorders>
              <w:top w:val="nil"/>
              <w:left w:val="nil"/>
              <w:bottom w:val="nil"/>
              <w:right w:val="nil"/>
            </w:tcBorders>
            <w:shd w:val="clear" w:color="auto" w:fill="FFFFFF"/>
          </w:tcPr>
          <w:p w14:paraId="0FC19F8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475" w:type="dxa"/>
            <w:tcBorders>
              <w:top w:val="nil"/>
              <w:left w:val="nil"/>
              <w:bottom w:val="nil"/>
              <w:right w:val="nil"/>
            </w:tcBorders>
            <w:shd w:val="clear" w:color="auto" w:fill="FFFFFF"/>
          </w:tcPr>
          <w:p w14:paraId="121179D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.000</w:t>
            </w:r>
          </w:p>
        </w:tc>
        <w:tc>
          <w:tcPr>
            <w:tcW w:w="1475" w:type="dxa"/>
            <w:tcBorders>
              <w:top w:val="nil"/>
              <w:left w:val="nil"/>
              <w:bottom w:val="nil"/>
              <w:right w:val="nil"/>
            </w:tcBorders>
            <w:shd w:val="clear" w:color="auto" w:fill="FFFFFF"/>
            <w:vAlign w:val="center"/>
          </w:tcPr>
          <w:p w14:paraId="437C4D1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5" w:type="dxa"/>
            <w:tcBorders>
              <w:top w:val="nil"/>
              <w:left w:val="nil"/>
              <w:bottom w:val="nil"/>
              <w:right w:val="nil"/>
            </w:tcBorders>
            <w:shd w:val="clear" w:color="auto" w:fill="FFFFFF"/>
            <w:vAlign w:val="center"/>
          </w:tcPr>
          <w:p w14:paraId="12A5CA8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45571436" w14:textId="77777777" w:rsidTr="008923A4">
        <w:trPr>
          <w:cantSplit/>
        </w:trPr>
        <w:tc>
          <w:tcPr>
            <w:tcW w:w="2459" w:type="dxa"/>
            <w:tcBorders>
              <w:top w:val="nil"/>
              <w:left w:val="nil"/>
              <w:bottom w:val="nil"/>
              <w:right w:val="nil"/>
            </w:tcBorders>
            <w:shd w:val="clear" w:color="auto" w:fill="FFFFFF"/>
          </w:tcPr>
          <w:p w14:paraId="2D81AC1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1060" w:type="dxa"/>
            <w:tcBorders>
              <w:top w:val="nil"/>
              <w:left w:val="nil"/>
              <w:bottom w:val="nil"/>
              <w:right w:val="nil"/>
            </w:tcBorders>
            <w:shd w:val="clear" w:color="auto" w:fill="FFFFFF"/>
          </w:tcPr>
          <w:p w14:paraId="62B4C9A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23.242</w:t>
            </w:r>
          </w:p>
        </w:tc>
        <w:tc>
          <w:tcPr>
            <w:tcW w:w="1029" w:type="dxa"/>
            <w:tcBorders>
              <w:top w:val="nil"/>
              <w:left w:val="nil"/>
              <w:bottom w:val="nil"/>
              <w:right w:val="nil"/>
            </w:tcBorders>
            <w:shd w:val="clear" w:color="auto" w:fill="FFFFFF"/>
          </w:tcPr>
          <w:p w14:paraId="4CA8BB7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475" w:type="dxa"/>
            <w:tcBorders>
              <w:top w:val="nil"/>
              <w:left w:val="nil"/>
              <w:bottom w:val="nil"/>
              <w:right w:val="nil"/>
            </w:tcBorders>
            <w:shd w:val="clear" w:color="auto" w:fill="FFFFFF"/>
          </w:tcPr>
          <w:p w14:paraId="002CE67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.000</w:t>
            </w:r>
          </w:p>
        </w:tc>
        <w:tc>
          <w:tcPr>
            <w:tcW w:w="1475" w:type="dxa"/>
            <w:tcBorders>
              <w:top w:val="nil"/>
              <w:left w:val="nil"/>
              <w:bottom w:val="nil"/>
              <w:right w:val="nil"/>
            </w:tcBorders>
            <w:shd w:val="clear" w:color="auto" w:fill="FFFFFF"/>
            <w:vAlign w:val="center"/>
          </w:tcPr>
          <w:p w14:paraId="5591AD4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5" w:type="dxa"/>
            <w:tcBorders>
              <w:top w:val="nil"/>
              <w:left w:val="nil"/>
              <w:bottom w:val="nil"/>
              <w:right w:val="nil"/>
            </w:tcBorders>
            <w:shd w:val="clear" w:color="auto" w:fill="FFFFFF"/>
            <w:vAlign w:val="center"/>
          </w:tcPr>
          <w:p w14:paraId="50B1856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392EC364" w14:textId="77777777" w:rsidTr="008923A4">
        <w:trPr>
          <w:cantSplit/>
        </w:trPr>
        <w:tc>
          <w:tcPr>
            <w:tcW w:w="2459" w:type="dxa"/>
            <w:tcBorders>
              <w:top w:val="nil"/>
              <w:left w:val="nil"/>
              <w:bottom w:val="nil"/>
              <w:right w:val="nil"/>
            </w:tcBorders>
            <w:shd w:val="clear" w:color="auto" w:fill="FFFFFF"/>
          </w:tcPr>
          <w:p w14:paraId="38AF2F0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Fisher's Exact Test</w:t>
            </w:r>
          </w:p>
        </w:tc>
        <w:tc>
          <w:tcPr>
            <w:tcW w:w="1060" w:type="dxa"/>
            <w:tcBorders>
              <w:top w:val="nil"/>
              <w:left w:val="nil"/>
              <w:bottom w:val="nil"/>
              <w:right w:val="nil"/>
            </w:tcBorders>
            <w:shd w:val="clear" w:color="auto" w:fill="FFFFFF"/>
            <w:vAlign w:val="center"/>
          </w:tcPr>
          <w:p w14:paraId="33AB664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29" w:type="dxa"/>
            <w:tcBorders>
              <w:top w:val="nil"/>
              <w:left w:val="nil"/>
              <w:bottom w:val="nil"/>
              <w:right w:val="nil"/>
            </w:tcBorders>
            <w:shd w:val="clear" w:color="auto" w:fill="FFFFFF"/>
            <w:vAlign w:val="center"/>
          </w:tcPr>
          <w:p w14:paraId="5180542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5" w:type="dxa"/>
            <w:tcBorders>
              <w:top w:val="nil"/>
              <w:left w:val="nil"/>
              <w:bottom w:val="nil"/>
              <w:right w:val="nil"/>
            </w:tcBorders>
            <w:shd w:val="clear" w:color="auto" w:fill="FFFFFF"/>
            <w:vAlign w:val="center"/>
          </w:tcPr>
          <w:p w14:paraId="4328BD7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5" w:type="dxa"/>
            <w:tcBorders>
              <w:top w:val="nil"/>
              <w:left w:val="nil"/>
              <w:bottom w:val="nil"/>
              <w:right w:val="nil"/>
            </w:tcBorders>
            <w:shd w:val="clear" w:color="auto" w:fill="FFFFFF"/>
          </w:tcPr>
          <w:p w14:paraId="0CF8AC7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.000</w:t>
            </w:r>
          </w:p>
        </w:tc>
        <w:tc>
          <w:tcPr>
            <w:tcW w:w="1475" w:type="dxa"/>
            <w:tcBorders>
              <w:top w:val="nil"/>
              <w:left w:val="nil"/>
              <w:bottom w:val="nil"/>
              <w:right w:val="nil"/>
            </w:tcBorders>
            <w:shd w:val="clear" w:color="auto" w:fill="FFFFFF"/>
          </w:tcPr>
          <w:p w14:paraId="3AFDE45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.000</w:t>
            </w:r>
          </w:p>
        </w:tc>
      </w:tr>
      <w:tr w:rsidR="00C370B4" w:rsidRPr="00F563E6" w14:paraId="2443ECC7" w14:textId="77777777" w:rsidTr="008923A4">
        <w:trPr>
          <w:cantSplit/>
        </w:trPr>
        <w:tc>
          <w:tcPr>
            <w:tcW w:w="2459" w:type="dxa"/>
            <w:tcBorders>
              <w:top w:val="nil"/>
              <w:left w:val="nil"/>
              <w:bottom w:val="nil"/>
              <w:right w:val="nil"/>
            </w:tcBorders>
            <w:shd w:val="clear" w:color="auto" w:fill="FFFFFF"/>
          </w:tcPr>
          <w:p w14:paraId="520A939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1060" w:type="dxa"/>
            <w:tcBorders>
              <w:top w:val="nil"/>
              <w:left w:val="nil"/>
              <w:bottom w:val="nil"/>
              <w:right w:val="nil"/>
            </w:tcBorders>
            <w:shd w:val="clear" w:color="auto" w:fill="FFFFFF"/>
          </w:tcPr>
          <w:p w14:paraId="7ACDE86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28.648</w:t>
            </w:r>
          </w:p>
        </w:tc>
        <w:tc>
          <w:tcPr>
            <w:tcW w:w="1029" w:type="dxa"/>
            <w:tcBorders>
              <w:top w:val="nil"/>
              <w:left w:val="nil"/>
              <w:bottom w:val="nil"/>
              <w:right w:val="nil"/>
            </w:tcBorders>
            <w:shd w:val="clear" w:color="auto" w:fill="FFFFFF"/>
          </w:tcPr>
          <w:p w14:paraId="485935E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475" w:type="dxa"/>
            <w:tcBorders>
              <w:top w:val="nil"/>
              <w:left w:val="nil"/>
              <w:bottom w:val="nil"/>
              <w:right w:val="nil"/>
            </w:tcBorders>
            <w:shd w:val="clear" w:color="auto" w:fill="FFFFFF"/>
          </w:tcPr>
          <w:p w14:paraId="2176604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.000</w:t>
            </w:r>
          </w:p>
        </w:tc>
        <w:tc>
          <w:tcPr>
            <w:tcW w:w="1475" w:type="dxa"/>
            <w:tcBorders>
              <w:top w:val="nil"/>
              <w:left w:val="nil"/>
              <w:bottom w:val="nil"/>
              <w:right w:val="nil"/>
            </w:tcBorders>
            <w:shd w:val="clear" w:color="auto" w:fill="FFFFFF"/>
            <w:vAlign w:val="center"/>
          </w:tcPr>
          <w:p w14:paraId="55591AF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5" w:type="dxa"/>
            <w:tcBorders>
              <w:top w:val="nil"/>
              <w:left w:val="nil"/>
              <w:bottom w:val="nil"/>
              <w:right w:val="nil"/>
            </w:tcBorders>
            <w:shd w:val="clear" w:color="auto" w:fill="FFFFFF"/>
            <w:vAlign w:val="center"/>
          </w:tcPr>
          <w:p w14:paraId="566CBAB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1D45F258" w14:textId="77777777" w:rsidTr="008923A4">
        <w:trPr>
          <w:cantSplit/>
        </w:trPr>
        <w:tc>
          <w:tcPr>
            <w:tcW w:w="2459" w:type="dxa"/>
            <w:tcBorders>
              <w:top w:val="nil"/>
              <w:left w:val="nil"/>
              <w:right w:val="nil"/>
            </w:tcBorders>
            <w:shd w:val="clear" w:color="auto" w:fill="FFFFFF"/>
          </w:tcPr>
          <w:p w14:paraId="5CDF502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1060" w:type="dxa"/>
            <w:tcBorders>
              <w:top w:val="nil"/>
              <w:left w:val="nil"/>
              <w:right w:val="nil"/>
            </w:tcBorders>
            <w:shd w:val="clear" w:color="auto" w:fill="FFFFFF"/>
          </w:tcPr>
          <w:p w14:paraId="7E12DB6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285</w:t>
            </w:r>
          </w:p>
        </w:tc>
        <w:tc>
          <w:tcPr>
            <w:tcW w:w="1029" w:type="dxa"/>
            <w:tcBorders>
              <w:top w:val="nil"/>
              <w:left w:val="nil"/>
              <w:right w:val="nil"/>
            </w:tcBorders>
            <w:shd w:val="clear" w:color="auto" w:fill="FFFFFF"/>
            <w:vAlign w:val="center"/>
          </w:tcPr>
          <w:p w14:paraId="34780C8F"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5" w:type="dxa"/>
            <w:tcBorders>
              <w:top w:val="nil"/>
              <w:left w:val="nil"/>
              <w:right w:val="nil"/>
            </w:tcBorders>
            <w:shd w:val="clear" w:color="auto" w:fill="FFFFFF"/>
            <w:vAlign w:val="center"/>
          </w:tcPr>
          <w:p w14:paraId="7C86937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5" w:type="dxa"/>
            <w:tcBorders>
              <w:top w:val="nil"/>
              <w:left w:val="nil"/>
              <w:right w:val="nil"/>
            </w:tcBorders>
            <w:shd w:val="clear" w:color="auto" w:fill="FFFFFF"/>
            <w:vAlign w:val="center"/>
          </w:tcPr>
          <w:p w14:paraId="51D3AA3F"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5" w:type="dxa"/>
            <w:tcBorders>
              <w:top w:val="nil"/>
              <w:left w:val="nil"/>
              <w:right w:val="nil"/>
            </w:tcBorders>
            <w:shd w:val="clear" w:color="auto" w:fill="FFFFFF"/>
            <w:vAlign w:val="center"/>
          </w:tcPr>
          <w:p w14:paraId="40371C5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7C80F568" w14:textId="77777777" w:rsidTr="008923A4">
        <w:trPr>
          <w:cantSplit/>
        </w:trPr>
        <w:tc>
          <w:tcPr>
            <w:tcW w:w="8973" w:type="dxa"/>
            <w:gridSpan w:val="6"/>
            <w:tcBorders>
              <w:top w:val="nil"/>
              <w:left w:val="nil"/>
              <w:bottom w:val="nil"/>
              <w:right w:val="nil"/>
            </w:tcBorders>
            <w:shd w:val="clear" w:color="auto" w:fill="FFFFFF"/>
          </w:tcPr>
          <w:p w14:paraId="1F6EE62C"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lang w:val="en-US"/>
              </w:rPr>
            </w:pPr>
            <w:r w:rsidRPr="00F563E6">
              <w:rPr>
                <w:rFonts w:ascii="Times New Roman" w:hAnsi="Times New Roman" w:cs="Times New Roman"/>
                <w:lang w:val="en-US"/>
              </w:rPr>
              <w:t>a. 1 cells (25.0%) have expected count less than 5. The minimum expected count is 3.47.</w:t>
            </w:r>
          </w:p>
        </w:tc>
      </w:tr>
      <w:tr w:rsidR="00C370B4" w:rsidRPr="00F563E6" w14:paraId="712DB1D0" w14:textId="77777777" w:rsidTr="008923A4">
        <w:trPr>
          <w:cantSplit/>
        </w:trPr>
        <w:tc>
          <w:tcPr>
            <w:tcW w:w="8973" w:type="dxa"/>
            <w:gridSpan w:val="6"/>
            <w:tcBorders>
              <w:top w:val="nil"/>
              <w:left w:val="nil"/>
              <w:bottom w:val="nil"/>
              <w:right w:val="nil"/>
            </w:tcBorders>
            <w:shd w:val="clear" w:color="auto" w:fill="FFFFFF"/>
          </w:tcPr>
          <w:p w14:paraId="7A53854C"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lang w:val="en-US"/>
              </w:rPr>
            </w:pPr>
            <w:r w:rsidRPr="00F563E6">
              <w:rPr>
                <w:rFonts w:ascii="Times New Roman" w:hAnsi="Times New Roman" w:cs="Times New Roman"/>
                <w:lang w:val="en-US"/>
              </w:rPr>
              <w:t>b. Computed only for a 2x2 table</w:t>
            </w:r>
          </w:p>
        </w:tc>
      </w:tr>
    </w:tbl>
    <w:p w14:paraId="010B667D"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pPr w:leftFromText="180" w:rightFromText="180" w:vertAnchor="text" w:horzAnchor="margin" w:tblpY="-76"/>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506"/>
        <w:gridCol w:w="2167"/>
        <w:gridCol w:w="1629"/>
        <w:gridCol w:w="2336"/>
      </w:tblGrid>
      <w:tr w:rsidR="00C370B4" w:rsidRPr="00F563E6" w14:paraId="73210550" w14:textId="77777777" w:rsidTr="008923A4">
        <w:trPr>
          <w:cantSplit/>
        </w:trPr>
        <w:tc>
          <w:tcPr>
            <w:tcW w:w="5000" w:type="pct"/>
            <w:gridSpan w:val="4"/>
            <w:tcBorders>
              <w:top w:val="nil"/>
              <w:left w:val="nil"/>
              <w:bottom w:val="nil"/>
              <w:right w:val="nil"/>
            </w:tcBorders>
            <w:shd w:val="clear" w:color="auto" w:fill="FFFFFF"/>
            <w:vAlign w:val="center"/>
          </w:tcPr>
          <w:p w14:paraId="2D67688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i/>
                <w:iCs/>
                <w:sz w:val="24"/>
                <w:szCs w:val="24"/>
                <w:lang w:val="en-US"/>
              </w:rPr>
              <w:t>Symmetric Measures</w:t>
            </w:r>
          </w:p>
        </w:tc>
      </w:tr>
      <w:tr w:rsidR="00C370B4" w:rsidRPr="00F563E6" w14:paraId="5E2FE690" w14:textId="77777777" w:rsidTr="008923A4">
        <w:trPr>
          <w:cantSplit/>
        </w:trPr>
        <w:tc>
          <w:tcPr>
            <w:tcW w:w="2943" w:type="pct"/>
            <w:gridSpan w:val="2"/>
            <w:tcBorders>
              <w:left w:val="nil"/>
              <w:right w:val="nil"/>
            </w:tcBorders>
            <w:shd w:val="clear" w:color="auto" w:fill="FFFFFF"/>
            <w:vAlign w:val="bottom"/>
          </w:tcPr>
          <w:p w14:paraId="54D5BB5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45" w:type="pct"/>
            <w:tcBorders>
              <w:left w:val="nil"/>
              <w:right w:val="nil"/>
            </w:tcBorders>
            <w:shd w:val="clear" w:color="auto" w:fill="FFFFFF"/>
            <w:vAlign w:val="bottom"/>
          </w:tcPr>
          <w:p w14:paraId="26810925"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1212" w:type="pct"/>
            <w:tcBorders>
              <w:left w:val="nil"/>
              <w:right w:val="nil"/>
            </w:tcBorders>
            <w:shd w:val="clear" w:color="auto" w:fill="FFFFFF"/>
            <w:vAlign w:val="bottom"/>
          </w:tcPr>
          <w:p w14:paraId="3F4892AE"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Approximate Significance</w:t>
            </w:r>
          </w:p>
        </w:tc>
      </w:tr>
      <w:tr w:rsidR="00C370B4" w:rsidRPr="00F563E6" w14:paraId="376C3982" w14:textId="77777777" w:rsidTr="008923A4">
        <w:trPr>
          <w:cantSplit/>
        </w:trPr>
        <w:tc>
          <w:tcPr>
            <w:tcW w:w="1819" w:type="pct"/>
            <w:vMerge w:val="restart"/>
            <w:tcBorders>
              <w:left w:val="nil"/>
              <w:bottom w:val="nil"/>
              <w:right w:val="nil"/>
            </w:tcBorders>
            <w:shd w:val="clear" w:color="auto" w:fill="FFFFFF"/>
          </w:tcPr>
          <w:p w14:paraId="6EAD1BD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Nominal by Nominal</w:t>
            </w:r>
          </w:p>
        </w:tc>
        <w:tc>
          <w:tcPr>
            <w:tcW w:w="1124" w:type="pct"/>
            <w:tcBorders>
              <w:left w:val="nil"/>
              <w:bottom w:val="nil"/>
              <w:right w:val="nil"/>
            </w:tcBorders>
            <w:shd w:val="clear" w:color="auto" w:fill="FFFFFF"/>
          </w:tcPr>
          <w:p w14:paraId="02121F2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Phi</w:t>
            </w:r>
          </w:p>
        </w:tc>
        <w:tc>
          <w:tcPr>
            <w:tcW w:w="845" w:type="pct"/>
            <w:tcBorders>
              <w:left w:val="nil"/>
              <w:bottom w:val="nil"/>
              <w:right w:val="nil"/>
            </w:tcBorders>
            <w:shd w:val="clear" w:color="auto" w:fill="FFFFFF"/>
          </w:tcPr>
          <w:p w14:paraId="0C414A5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-.318</w:t>
            </w:r>
          </w:p>
        </w:tc>
        <w:tc>
          <w:tcPr>
            <w:tcW w:w="1212" w:type="pct"/>
            <w:tcBorders>
              <w:left w:val="nil"/>
              <w:bottom w:val="nil"/>
              <w:right w:val="nil"/>
            </w:tcBorders>
            <w:shd w:val="clear" w:color="auto" w:fill="FFFFFF"/>
          </w:tcPr>
          <w:p w14:paraId="3FCD060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.000</w:t>
            </w:r>
          </w:p>
        </w:tc>
      </w:tr>
      <w:tr w:rsidR="00C370B4" w:rsidRPr="00F563E6" w14:paraId="2291490B" w14:textId="77777777" w:rsidTr="008923A4">
        <w:trPr>
          <w:cantSplit/>
        </w:trPr>
        <w:tc>
          <w:tcPr>
            <w:tcW w:w="1819" w:type="pct"/>
            <w:vMerge/>
            <w:tcBorders>
              <w:left w:val="nil"/>
              <w:bottom w:val="nil"/>
              <w:right w:val="nil"/>
            </w:tcBorders>
            <w:shd w:val="clear" w:color="auto" w:fill="FFFFFF"/>
          </w:tcPr>
          <w:p w14:paraId="4DE7030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124" w:type="pct"/>
            <w:tcBorders>
              <w:top w:val="nil"/>
              <w:left w:val="nil"/>
              <w:bottom w:val="nil"/>
              <w:right w:val="nil"/>
            </w:tcBorders>
            <w:shd w:val="clear" w:color="auto" w:fill="FFFFFF"/>
          </w:tcPr>
          <w:p w14:paraId="326BCC0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Cramer's V</w:t>
            </w:r>
          </w:p>
        </w:tc>
        <w:tc>
          <w:tcPr>
            <w:tcW w:w="845" w:type="pct"/>
            <w:tcBorders>
              <w:top w:val="nil"/>
              <w:left w:val="nil"/>
              <w:bottom w:val="nil"/>
              <w:right w:val="nil"/>
            </w:tcBorders>
            <w:shd w:val="clear" w:color="auto" w:fill="FFFFFF"/>
          </w:tcPr>
          <w:p w14:paraId="6C7E1F7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.318</w:t>
            </w:r>
          </w:p>
        </w:tc>
        <w:tc>
          <w:tcPr>
            <w:tcW w:w="1212" w:type="pct"/>
            <w:tcBorders>
              <w:top w:val="nil"/>
              <w:left w:val="nil"/>
              <w:bottom w:val="nil"/>
              <w:right w:val="nil"/>
            </w:tcBorders>
            <w:shd w:val="clear" w:color="auto" w:fill="FFFFFF"/>
          </w:tcPr>
          <w:p w14:paraId="3D8B42D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.000</w:t>
            </w:r>
          </w:p>
        </w:tc>
      </w:tr>
      <w:tr w:rsidR="00C370B4" w:rsidRPr="00F563E6" w14:paraId="06E4BEDD" w14:textId="77777777" w:rsidTr="008923A4">
        <w:trPr>
          <w:cantSplit/>
        </w:trPr>
        <w:tc>
          <w:tcPr>
            <w:tcW w:w="2943" w:type="pct"/>
            <w:gridSpan w:val="2"/>
            <w:tcBorders>
              <w:top w:val="nil"/>
              <w:left w:val="nil"/>
              <w:right w:val="nil"/>
            </w:tcBorders>
            <w:shd w:val="clear" w:color="auto" w:fill="FFFFFF"/>
          </w:tcPr>
          <w:p w14:paraId="3AABF14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845" w:type="pct"/>
            <w:tcBorders>
              <w:top w:val="nil"/>
              <w:left w:val="nil"/>
              <w:right w:val="nil"/>
            </w:tcBorders>
            <w:shd w:val="clear" w:color="auto" w:fill="FFFFFF"/>
          </w:tcPr>
          <w:p w14:paraId="7154192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285</w:t>
            </w:r>
          </w:p>
        </w:tc>
        <w:tc>
          <w:tcPr>
            <w:tcW w:w="1212" w:type="pct"/>
            <w:tcBorders>
              <w:top w:val="nil"/>
              <w:left w:val="nil"/>
              <w:right w:val="nil"/>
            </w:tcBorders>
            <w:shd w:val="clear" w:color="auto" w:fill="FFFFFF"/>
            <w:vAlign w:val="center"/>
          </w:tcPr>
          <w:p w14:paraId="4256616F"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bl>
    <w:bookmarkEnd w:id="14"/>
    <w:bookmarkEnd w:id="16"/>
    <w:bookmarkEnd w:id="17"/>
    <w:p w14:paraId="515B608A" w14:textId="72701EF0"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lastRenderedPageBreak/>
        <w:t xml:space="preserve">Table </w:t>
      </w:r>
      <w:r w:rsidR="00E801D9">
        <w:rPr>
          <w:rFonts w:ascii="Times New Roman" w:hAnsi="Times New Roman" w:cs="Times New Roman"/>
          <w:sz w:val="24"/>
          <w:szCs w:val="24"/>
        </w:rPr>
        <w:t>6</w:t>
      </w:r>
      <w:r w:rsidRPr="00F563E6">
        <w:rPr>
          <w:rFonts w:ascii="Times New Roman" w:hAnsi="Times New Roman" w:cs="Times New Roman"/>
          <w:sz w:val="24"/>
          <w:szCs w:val="24"/>
        </w:rPr>
        <w:t xml:space="preserve"> shows that there is no significant difference in the level of plastic bags re-use across the five respondent age categories surveyed as follows:</w:t>
      </w:r>
    </w:p>
    <w:p w14:paraId="399378D5" w14:textId="77777777" w:rsidR="00C370B4" w:rsidRPr="00F563E6" w:rsidRDefault="00C370B4" w:rsidP="00C370B4">
      <w:pPr>
        <w:pStyle w:val="ListParagraph"/>
        <w:numPr>
          <w:ilvl w:val="0"/>
          <w:numId w:val="17"/>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 95.2% of respondents in the 18 - 24 category</w:t>
      </w:r>
    </w:p>
    <w:p w14:paraId="698F5007" w14:textId="77777777" w:rsidR="00C370B4" w:rsidRPr="00F563E6" w:rsidRDefault="00C370B4" w:rsidP="00C370B4">
      <w:pPr>
        <w:pStyle w:val="ListParagraph"/>
        <w:numPr>
          <w:ilvl w:val="0"/>
          <w:numId w:val="17"/>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 95.3% of respondents in the 25 – 34 category </w:t>
      </w:r>
    </w:p>
    <w:p w14:paraId="39FE15C7" w14:textId="77777777" w:rsidR="00C370B4" w:rsidRPr="00F563E6" w:rsidRDefault="00C370B4" w:rsidP="00C370B4">
      <w:pPr>
        <w:pStyle w:val="ListParagraph"/>
        <w:numPr>
          <w:ilvl w:val="0"/>
          <w:numId w:val="17"/>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93.8% of respondents in the 35 - 44 category</w:t>
      </w:r>
    </w:p>
    <w:p w14:paraId="63964916" w14:textId="77777777" w:rsidR="00C370B4" w:rsidRPr="00F563E6" w:rsidRDefault="00C370B4" w:rsidP="00C370B4">
      <w:pPr>
        <w:pStyle w:val="ListParagraph"/>
        <w:numPr>
          <w:ilvl w:val="0"/>
          <w:numId w:val="17"/>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93.4% of respondents in the 45 - 54 category</w:t>
      </w:r>
    </w:p>
    <w:p w14:paraId="177EAA03" w14:textId="77777777" w:rsidR="00C370B4" w:rsidRPr="00F563E6" w:rsidRDefault="00C370B4" w:rsidP="00C370B4">
      <w:pPr>
        <w:pStyle w:val="ListParagraph"/>
        <w:numPr>
          <w:ilvl w:val="0"/>
          <w:numId w:val="17"/>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97.7% of respondents in the 55 and over category.</w:t>
      </w:r>
    </w:p>
    <w:p w14:paraId="714CE078" w14:textId="40C8ED94" w:rsidR="00C370B4" w:rsidRPr="00F563E6" w:rsidRDefault="00C370B4" w:rsidP="00C370B4">
      <w:pPr>
        <w:spacing w:line="480" w:lineRule="auto"/>
        <w:jc w:val="both"/>
        <w:rPr>
          <w:rFonts w:ascii="Times New Roman" w:hAnsi="Times New Roman" w:cs="Times New Roman"/>
          <w:sz w:val="24"/>
          <w:szCs w:val="24"/>
        </w:rPr>
      </w:pPr>
      <w:bookmarkStart w:id="18" w:name="_Hlk3552037"/>
      <w:r w:rsidRPr="00F563E6">
        <w:rPr>
          <w:rFonts w:ascii="Times New Roman" w:hAnsi="Times New Roman" w:cs="Times New Roman"/>
          <w:sz w:val="24"/>
          <w:szCs w:val="24"/>
        </w:rPr>
        <w:t xml:space="preserve">A Pearson’s Chi-square test was carried out to determine if the difference in the re-use plastic carrier bags between age groups was by chance or it was statistically significant and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wider population. The result in table </w:t>
      </w:r>
      <w:r w:rsidR="00E801D9">
        <w:rPr>
          <w:rFonts w:ascii="Times New Roman" w:hAnsi="Times New Roman" w:cs="Times New Roman"/>
          <w:sz w:val="24"/>
          <w:szCs w:val="24"/>
        </w:rPr>
        <w:t>6</w:t>
      </w:r>
      <w:r w:rsidRPr="00F563E6">
        <w:rPr>
          <w:rFonts w:ascii="Times New Roman" w:hAnsi="Times New Roman" w:cs="Times New Roman"/>
          <w:sz w:val="24"/>
          <w:szCs w:val="24"/>
        </w:rPr>
        <w:t xml:space="preserve"> shows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1.334,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4,</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0.856)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not a statistically significant result since the calculated p value of 0.856 is &gt; the Alpha value of 0.05. Therefore, it was established that age has no influence on the re-use of plastic bags.</w:t>
      </w:r>
    </w:p>
    <w:bookmarkEnd w:id="18"/>
    <w:p w14:paraId="2D4C6251" w14:textId="541CFD32"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t xml:space="preserve">Table </w:t>
      </w:r>
      <w:r w:rsidR="00E801D9">
        <w:rPr>
          <w:rFonts w:ascii="Times New Roman" w:hAnsi="Times New Roman" w:cs="Times New Roman"/>
          <w:b/>
          <w:sz w:val="24"/>
          <w:szCs w:val="24"/>
          <w:lang w:val="en-US"/>
        </w:rPr>
        <w:t>6</w:t>
      </w:r>
      <w:r w:rsidRPr="00F563E6">
        <w:rPr>
          <w:rFonts w:ascii="Times New Roman" w:hAnsi="Times New Roman" w:cs="Times New Roman"/>
          <w:sz w:val="24"/>
          <w:szCs w:val="24"/>
          <w:lang w:val="en-US"/>
        </w:rPr>
        <w:t>: Chi square test: plastic bag re-use by age</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112"/>
        <w:gridCol w:w="632"/>
        <w:gridCol w:w="1546"/>
        <w:gridCol w:w="885"/>
        <w:gridCol w:w="885"/>
        <w:gridCol w:w="885"/>
        <w:gridCol w:w="885"/>
        <w:gridCol w:w="923"/>
        <w:gridCol w:w="885"/>
      </w:tblGrid>
      <w:tr w:rsidR="00C370B4" w:rsidRPr="00F563E6" w14:paraId="39B5F847" w14:textId="77777777" w:rsidTr="008923A4">
        <w:trPr>
          <w:cantSplit/>
        </w:trPr>
        <w:tc>
          <w:tcPr>
            <w:tcW w:w="5000" w:type="pct"/>
            <w:gridSpan w:val="9"/>
            <w:tcBorders>
              <w:top w:val="nil"/>
              <w:left w:val="nil"/>
              <w:bottom w:val="nil"/>
              <w:right w:val="nil"/>
            </w:tcBorders>
            <w:shd w:val="clear" w:color="auto" w:fill="FFFFFF"/>
            <w:vAlign w:val="center"/>
          </w:tcPr>
          <w:p w14:paraId="666487AD"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Re-use plastic shopping bags - Respondent age group Crosstabulation</w:t>
            </w:r>
          </w:p>
        </w:tc>
      </w:tr>
      <w:tr w:rsidR="00C370B4" w:rsidRPr="00F563E6" w14:paraId="48B3926B" w14:textId="77777777" w:rsidTr="008923A4">
        <w:trPr>
          <w:cantSplit/>
        </w:trPr>
        <w:tc>
          <w:tcPr>
            <w:tcW w:w="2226" w:type="pct"/>
            <w:gridSpan w:val="3"/>
            <w:vMerge w:val="restart"/>
            <w:tcBorders>
              <w:left w:val="nil"/>
              <w:bottom w:val="nil"/>
              <w:right w:val="nil"/>
            </w:tcBorders>
            <w:shd w:val="clear" w:color="auto" w:fill="FFFFFF"/>
            <w:vAlign w:val="bottom"/>
          </w:tcPr>
          <w:p w14:paraId="15027C0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315" w:type="pct"/>
            <w:gridSpan w:val="5"/>
            <w:tcBorders>
              <w:left w:val="nil"/>
              <w:right w:val="nil"/>
            </w:tcBorders>
            <w:shd w:val="clear" w:color="auto" w:fill="FFFFFF"/>
            <w:vAlign w:val="bottom"/>
          </w:tcPr>
          <w:p w14:paraId="1B5C25C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 xml:space="preserve"> Respondent age group</w:t>
            </w:r>
          </w:p>
        </w:tc>
        <w:tc>
          <w:tcPr>
            <w:tcW w:w="459" w:type="pct"/>
            <w:vMerge w:val="restart"/>
            <w:tcBorders>
              <w:left w:val="nil"/>
              <w:right w:val="nil"/>
            </w:tcBorders>
            <w:shd w:val="clear" w:color="auto" w:fill="FFFFFF"/>
            <w:vAlign w:val="bottom"/>
          </w:tcPr>
          <w:p w14:paraId="39212C7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C370B4" w:rsidRPr="00F563E6" w14:paraId="173F3743" w14:textId="77777777" w:rsidTr="008923A4">
        <w:trPr>
          <w:cantSplit/>
        </w:trPr>
        <w:tc>
          <w:tcPr>
            <w:tcW w:w="2226" w:type="pct"/>
            <w:gridSpan w:val="3"/>
            <w:vMerge/>
            <w:tcBorders>
              <w:left w:val="nil"/>
              <w:bottom w:val="nil"/>
              <w:right w:val="nil"/>
            </w:tcBorders>
            <w:shd w:val="clear" w:color="auto" w:fill="FFFFFF"/>
            <w:vAlign w:val="bottom"/>
          </w:tcPr>
          <w:p w14:paraId="2C04EDC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59" w:type="pct"/>
            <w:tcBorders>
              <w:left w:val="nil"/>
              <w:right w:val="nil"/>
            </w:tcBorders>
            <w:shd w:val="clear" w:color="auto" w:fill="FFFFFF"/>
            <w:vAlign w:val="bottom"/>
          </w:tcPr>
          <w:p w14:paraId="542211F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18-24</w:t>
            </w:r>
          </w:p>
        </w:tc>
        <w:tc>
          <w:tcPr>
            <w:tcW w:w="459" w:type="pct"/>
            <w:tcBorders>
              <w:left w:val="nil"/>
              <w:right w:val="nil"/>
            </w:tcBorders>
            <w:shd w:val="clear" w:color="auto" w:fill="FFFFFF"/>
            <w:vAlign w:val="bottom"/>
          </w:tcPr>
          <w:p w14:paraId="3A18903E"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25-34</w:t>
            </w:r>
          </w:p>
        </w:tc>
        <w:tc>
          <w:tcPr>
            <w:tcW w:w="459" w:type="pct"/>
            <w:tcBorders>
              <w:left w:val="nil"/>
              <w:right w:val="nil"/>
            </w:tcBorders>
            <w:shd w:val="clear" w:color="auto" w:fill="FFFFFF"/>
            <w:vAlign w:val="bottom"/>
          </w:tcPr>
          <w:p w14:paraId="5B626DFE"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35-44</w:t>
            </w:r>
          </w:p>
        </w:tc>
        <w:tc>
          <w:tcPr>
            <w:tcW w:w="459" w:type="pct"/>
            <w:tcBorders>
              <w:left w:val="nil"/>
              <w:right w:val="nil"/>
            </w:tcBorders>
            <w:shd w:val="clear" w:color="auto" w:fill="FFFFFF"/>
            <w:vAlign w:val="bottom"/>
          </w:tcPr>
          <w:p w14:paraId="6A229073"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45-54</w:t>
            </w:r>
          </w:p>
        </w:tc>
        <w:tc>
          <w:tcPr>
            <w:tcW w:w="479" w:type="pct"/>
            <w:tcBorders>
              <w:left w:val="nil"/>
              <w:right w:val="nil"/>
            </w:tcBorders>
            <w:shd w:val="clear" w:color="auto" w:fill="FFFFFF"/>
            <w:vAlign w:val="bottom"/>
          </w:tcPr>
          <w:p w14:paraId="4B0C6A30"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Over 54</w:t>
            </w:r>
          </w:p>
        </w:tc>
        <w:tc>
          <w:tcPr>
            <w:tcW w:w="459" w:type="pct"/>
            <w:vMerge/>
            <w:tcBorders>
              <w:left w:val="nil"/>
              <w:right w:val="nil"/>
            </w:tcBorders>
            <w:shd w:val="clear" w:color="auto" w:fill="FFFFFF"/>
            <w:vAlign w:val="bottom"/>
          </w:tcPr>
          <w:p w14:paraId="3652882F"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2B9A39C8" w14:textId="77777777" w:rsidTr="008923A4">
        <w:trPr>
          <w:cantSplit/>
        </w:trPr>
        <w:tc>
          <w:tcPr>
            <w:tcW w:w="1096" w:type="pct"/>
            <w:vMerge w:val="restart"/>
            <w:tcBorders>
              <w:left w:val="nil"/>
              <w:right w:val="nil"/>
            </w:tcBorders>
            <w:shd w:val="clear" w:color="auto" w:fill="FFFFFF"/>
          </w:tcPr>
          <w:p w14:paraId="6F37C40D"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Re-use plastic shopping bags</w:t>
            </w:r>
          </w:p>
        </w:tc>
        <w:tc>
          <w:tcPr>
            <w:tcW w:w="328" w:type="pct"/>
            <w:vMerge w:val="restart"/>
            <w:tcBorders>
              <w:left w:val="nil"/>
              <w:right w:val="nil"/>
            </w:tcBorders>
            <w:shd w:val="clear" w:color="auto" w:fill="FFFFFF"/>
          </w:tcPr>
          <w:p w14:paraId="4969283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Yes</w:t>
            </w:r>
          </w:p>
        </w:tc>
        <w:tc>
          <w:tcPr>
            <w:tcW w:w="802" w:type="pct"/>
            <w:tcBorders>
              <w:left w:val="nil"/>
              <w:bottom w:val="nil"/>
              <w:right w:val="nil"/>
            </w:tcBorders>
            <w:shd w:val="clear" w:color="auto" w:fill="FFFFFF"/>
          </w:tcPr>
          <w:p w14:paraId="6238019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59" w:type="pct"/>
            <w:tcBorders>
              <w:left w:val="nil"/>
              <w:bottom w:val="nil"/>
              <w:right w:val="nil"/>
            </w:tcBorders>
            <w:shd w:val="clear" w:color="auto" w:fill="FFFFFF"/>
          </w:tcPr>
          <w:p w14:paraId="19A11E1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20</w:t>
            </w:r>
          </w:p>
        </w:tc>
        <w:tc>
          <w:tcPr>
            <w:tcW w:w="459" w:type="pct"/>
            <w:tcBorders>
              <w:left w:val="nil"/>
              <w:bottom w:val="nil"/>
              <w:right w:val="nil"/>
            </w:tcBorders>
            <w:shd w:val="clear" w:color="auto" w:fill="FFFFFF"/>
          </w:tcPr>
          <w:p w14:paraId="550C79A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61</w:t>
            </w:r>
          </w:p>
        </w:tc>
        <w:tc>
          <w:tcPr>
            <w:tcW w:w="459" w:type="pct"/>
            <w:tcBorders>
              <w:left w:val="nil"/>
              <w:bottom w:val="nil"/>
              <w:right w:val="nil"/>
            </w:tcBorders>
            <w:shd w:val="clear" w:color="auto" w:fill="FFFFFF"/>
          </w:tcPr>
          <w:p w14:paraId="5AA4BE7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91</w:t>
            </w:r>
          </w:p>
        </w:tc>
        <w:tc>
          <w:tcPr>
            <w:tcW w:w="459" w:type="pct"/>
            <w:tcBorders>
              <w:left w:val="nil"/>
              <w:bottom w:val="nil"/>
              <w:right w:val="nil"/>
            </w:tcBorders>
            <w:shd w:val="clear" w:color="auto" w:fill="FFFFFF"/>
          </w:tcPr>
          <w:p w14:paraId="7D2B7BD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57</w:t>
            </w:r>
          </w:p>
        </w:tc>
        <w:tc>
          <w:tcPr>
            <w:tcW w:w="479" w:type="pct"/>
            <w:tcBorders>
              <w:left w:val="nil"/>
              <w:bottom w:val="nil"/>
              <w:right w:val="nil"/>
            </w:tcBorders>
            <w:shd w:val="clear" w:color="auto" w:fill="FFFFFF"/>
          </w:tcPr>
          <w:p w14:paraId="083A280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42</w:t>
            </w:r>
          </w:p>
        </w:tc>
        <w:tc>
          <w:tcPr>
            <w:tcW w:w="459" w:type="pct"/>
            <w:tcBorders>
              <w:left w:val="nil"/>
              <w:bottom w:val="nil"/>
              <w:right w:val="nil"/>
            </w:tcBorders>
            <w:shd w:val="clear" w:color="auto" w:fill="FFFFFF"/>
          </w:tcPr>
          <w:p w14:paraId="3A1DFDB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271</w:t>
            </w:r>
          </w:p>
        </w:tc>
      </w:tr>
      <w:tr w:rsidR="00C370B4" w:rsidRPr="00F563E6" w14:paraId="72AEF07F" w14:textId="77777777" w:rsidTr="008923A4">
        <w:trPr>
          <w:cantSplit/>
        </w:trPr>
        <w:tc>
          <w:tcPr>
            <w:tcW w:w="1096" w:type="pct"/>
            <w:vMerge/>
            <w:tcBorders>
              <w:left w:val="nil"/>
              <w:right w:val="nil"/>
            </w:tcBorders>
            <w:shd w:val="clear" w:color="auto" w:fill="FFFFFF"/>
          </w:tcPr>
          <w:p w14:paraId="56A7764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28" w:type="pct"/>
            <w:vMerge/>
            <w:tcBorders>
              <w:left w:val="nil"/>
              <w:right w:val="nil"/>
            </w:tcBorders>
            <w:shd w:val="clear" w:color="auto" w:fill="FFFFFF"/>
          </w:tcPr>
          <w:p w14:paraId="7170C28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02" w:type="pct"/>
            <w:tcBorders>
              <w:top w:val="nil"/>
              <w:left w:val="nil"/>
              <w:right w:val="nil"/>
            </w:tcBorders>
            <w:shd w:val="clear" w:color="auto" w:fill="FFFFFF"/>
          </w:tcPr>
          <w:p w14:paraId="0DE48FBD"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59" w:type="pct"/>
            <w:tcBorders>
              <w:top w:val="nil"/>
              <w:left w:val="nil"/>
              <w:right w:val="nil"/>
            </w:tcBorders>
            <w:shd w:val="clear" w:color="auto" w:fill="FFFFFF"/>
          </w:tcPr>
          <w:p w14:paraId="146B0A8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19.9</w:t>
            </w:r>
          </w:p>
        </w:tc>
        <w:tc>
          <w:tcPr>
            <w:tcW w:w="459" w:type="pct"/>
            <w:tcBorders>
              <w:top w:val="nil"/>
              <w:left w:val="nil"/>
              <w:right w:val="nil"/>
            </w:tcBorders>
            <w:shd w:val="clear" w:color="auto" w:fill="FFFFFF"/>
          </w:tcPr>
          <w:p w14:paraId="697F676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60.6</w:t>
            </w:r>
          </w:p>
        </w:tc>
        <w:tc>
          <w:tcPr>
            <w:tcW w:w="459" w:type="pct"/>
            <w:tcBorders>
              <w:top w:val="nil"/>
              <w:left w:val="nil"/>
              <w:right w:val="nil"/>
            </w:tcBorders>
            <w:shd w:val="clear" w:color="auto" w:fill="FFFFFF"/>
          </w:tcPr>
          <w:p w14:paraId="57ADF6F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91.9</w:t>
            </w:r>
          </w:p>
        </w:tc>
        <w:tc>
          <w:tcPr>
            <w:tcW w:w="459" w:type="pct"/>
            <w:tcBorders>
              <w:top w:val="nil"/>
              <w:left w:val="nil"/>
              <w:right w:val="nil"/>
            </w:tcBorders>
            <w:shd w:val="clear" w:color="auto" w:fill="FFFFFF"/>
          </w:tcPr>
          <w:p w14:paraId="47E9205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57.8</w:t>
            </w:r>
          </w:p>
        </w:tc>
        <w:tc>
          <w:tcPr>
            <w:tcW w:w="479" w:type="pct"/>
            <w:tcBorders>
              <w:top w:val="nil"/>
              <w:left w:val="nil"/>
              <w:right w:val="nil"/>
            </w:tcBorders>
            <w:shd w:val="clear" w:color="auto" w:fill="FFFFFF"/>
          </w:tcPr>
          <w:p w14:paraId="5589F6E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40.7</w:t>
            </w:r>
          </w:p>
        </w:tc>
        <w:tc>
          <w:tcPr>
            <w:tcW w:w="459" w:type="pct"/>
            <w:tcBorders>
              <w:top w:val="nil"/>
              <w:left w:val="nil"/>
              <w:right w:val="nil"/>
            </w:tcBorders>
            <w:shd w:val="clear" w:color="auto" w:fill="FFFFFF"/>
          </w:tcPr>
          <w:p w14:paraId="28D0F0B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271.0</w:t>
            </w:r>
          </w:p>
        </w:tc>
      </w:tr>
      <w:tr w:rsidR="00C370B4" w:rsidRPr="00F563E6" w14:paraId="2DB1E422" w14:textId="77777777" w:rsidTr="008923A4">
        <w:trPr>
          <w:cantSplit/>
        </w:trPr>
        <w:tc>
          <w:tcPr>
            <w:tcW w:w="1096" w:type="pct"/>
            <w:vMerge/>
            <w:tcBorders>
              <w:left w:val="nil"/>
              <w:right w:val="nil"/>
            </w:tcBorders>
            <w:shd w:val="clear" w:color="auto" w:fill="FFFFFF"/>
          </w:tcPr>
          <w:p w14:paraId="3C4D207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28" w:type="pct"/>
            <w:vMerge w:val="restart"/>
            <w:tcBorders>
              <w:top w:val="nil"/>
              <w:left w:val="nil"/>
              <w:right w:val="nil"/>
            </w:tcBorders>
            <w:shd w:val="clear" w:color="auto" w:fill="FFFFFF"/>
          </w:tcPr>
          <w:p w14:paraId="75E23C8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w:t>
            </w:r>
          </w:p>
        </w:tc>
        <w:tc>
          <w:tcPr>
            <w:tcW w:w="802" w:type="pct"/>
            <w:tcBorders>
              <w:top w:val="nil"/>
              <w:left w:val="nil"/>
              <w:bottom w:val="nil"/>
              <w:right w:val="nil"/>
            </w:tcBorders>
            <w:shd w:val="clear" w:color="auto" w:fill="FFFFFF"/>
          </w:tcPr>
          <w:p w14:paraId="0339111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59" w:type="pct"/>
            <w:tcBorders>
              <w:top w:val="nil"/>
              <w:left w:val="nil"/>
              <w:bottom w:val="nil"/>
              <w:right w:val="nil"/>
            </w:tcBorders>
            <w:shd w:val="clear" w:color="auto" w:fill="FFFFFF"/>
          </w:tcPr>
          <w:p w14:paraId="3F505CC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459" w:type="pct"/>
            <w:tcBorders>
              <w:top w:val="nil"/>
              <w:left w:val="nil"/>
              <w:bottom w:val="nil"/>
              <w:right w:val="nil"/>
            </w:tcBorders>
            <w:shd w:val="clear" w:color="auto" w:fill="FFFFFF"/>
          </w:tcPr>
          <w:p w14:paraId="0903AFC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w:t>
            </w:r>
          </w:p>
        </w:tc>
        <w:tc>
          <w:tcPr>
            <w:tcW w:w="459" w:type="pct"/>
            <w:tcBorders>
              <w:top w:val="nil"/>
              <w:left w:val="nil"/>
              <w:bottom w:val="nil"/>
              <w:right w:val="nil"/>
            </w:tcBorders>
            <w:shd w:val="clear" w:color="auto" w:fill="FFFFFF"/>
          </w:tcPr>
          <w:p w14:paraId="6D7A8D2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w:t>
            </w:r>
          </w:p>
        </w:tc>
        <w:tc>
          <w:tcPr>
            <w:tcW w:w="459" w:type="pct"/>
            <w:tcBorders>
              <w:top w:val="nil"/>
              <w:left w:val="nil"/>
              <w:bottom w:val="nil"/>
              <w:right w:val="nil"/>
            </w:tcBorders>
            <w:shd w:val="clear" w:color="auto" w:fill="FFFFFF"/>
          </w:tcPr>
          <w:p w14:paraId="1186E02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479" w:type="pct"/>
            <w:tcBorders>
              <w:top w:val="nil"/>
              <w:left w:val="nil"/>
              <w:bottom w:val="nil"/>
              <w:right w:val="nil"/>
            </w:tcBorders>
            <w:shd w:val="clear" w:color="auto" w:fill="FFFFFF"/>
          </w:tcPr>
          <w:p w14:paraId="7E52D65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459" w:type="pct"/>
            <w:tcBorders>
              <w:top w:val="nil"/>
              <w:left w:val="nil"/>
              <w:bottom w:val="nil"/>
              <w:right w:val="nil"/>
            </w:tcBorders>
            <w:shd w:val="clear" w:color="auto" w:fill="FFFFFF"/>
          </w:tcPr>
          <w:p w14:paraId="4AF4D59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w:t>
            </w:r>
          </w:p>
        </w:tc>
      </w:tr>
      <w:tr w:rsidR="00C370B4" w:rsidRPr="00F563E6" w14:paraId="2284A08E" w14:textId="77777777" w:rsidTr="008923A4">
        <w:trPr>
          <w:cantSplit/>
        </w:trPr>
        <w:tc>
          <w:tcPr>
            <w:tcW w:w="1096" w:type="pct"/>
            <w:vMerge/>
            <w:tcBorders>
              <w:left w:val="nil"/>
              <w:right w:val="nil"/>
            </w:tcBorders>
            <w:shd w:val="clear" w:color="auto" w:fill="FFFFFF"/>
          </w:tcPr>
          <w:p w14:paraId="1C89B8A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28" w:type="pct"/>
            <w:vMerge/>
            <w:tcBorders>
              <w:top w:val="nil"/>
              <w:left w:val="nil"/>
              <w:right w:val="nil"/>
            </w:tcBorders>
            <w:shd w:val="clear" w:color="auto" w:fill="FFFFFF"/>
          </w:tcPr>
          <w:p w14:paraId="6A7CCEE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02" w:type="pct"/>
            <w:tcBorders>
              <w:top w:val="nil"/>
              <w:left w:val="nil"/>
              <w:right w:val="nil"/>
            </w:tcBorders>
            <w:shd w:val="clear" w:color="auto" w:fill="FFFFFF"/>
          </w:tcPr>
          <w:p w14:paraId="5119782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59" w:type="pct"/>
            <w:tcBorders>
              <w:top w:val="nil"/>
              <w:left w:val="nil"/>
              <w:right w:val="nil"/>
            </w:tcBorders>
            <w:shd w:val="clear" w:color="auto" w:fill="FFFFFF"/>
          </w:tcPr>
          <w:p w14:paraId="5922ADD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w:t>
            </w:r>
          </w:p>
        </w:tc>
        <w:tc>
          <w:tcPr>
            <w:tcW w:w="459" w:type="pct"/>
            <w:tcBorders>
              <w:top w:val="nil"/>
              <w:left w:val="nil"/>
              <w:right w:val="nil"/>
            </w:tcBorders>
            <w:shd w:val="clear" w:color="auto" w:fill="FFFFFF"/>
          </w:tcPr>
          <w:p w14:paraId="22748DE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3.4</w:t>
            </w:r>
          </w:p>
        </w:tc>
        <w:tc>
          <w:tcPr>
            <w:tcW w:w="459" w:type="pct"/>
            <w:tcBorders>
              <w:top w:val="nil"/>
              <w:left w:val="nil"/>
              <w:right w:val="nil"/>
            </w:tcBorders>
            <w:shd w:val="clear" w:color="auto" w:fill="FFFFFF"/>
          </w:tcPr>
          <w:p w14:paraId="6C751E4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5.1</w:t>
            </w:r>
          </w:p>
        </w:tc>
        <w:tc>
          <w:tcPr>
            <w:tcW w:w="459" w:type="pct"/>
            <w:tcBorders>
              <w:top w:val="nil"/>
              <w:left w:val="nil"/>
              <w:right w:val="nil"/>
            </w:tcBorders>
            <w:shd w:val="clear" w:color="auto" w:fill="FFFFFF"/>
          </w:tcPr>
          <w:p w14:paraId="6418571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3.2</w:t>
            </w:r>
          </w:p>
        </w:tc>
        <w:tc>
          <w:tcPr>
            <w:tcW w:w="479" w:type="pct"/>
            <w:tcBorders>
              <w:top w:val="nil"/>
              <w:left w:val="nil"/>
              <w:right w:val="nil"/>
            </w:tcBorders>
            <w:shd w:val="clear" w:color="auto" w:fill="FFFFFF"/>
          </w:tcPr>
          <w:p w14:paraId="14D14B5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2.3</w:t>
            </w:r>
          </w:p>
        </w:tc>
        <w:tc>
          <w:tcPr>
            <w:tcW w:w="459" w:type="pct"/>
            <w:tcBorders>
              <w:top w:val="nil"/>
              <w:left w:val="nil"/>
              <w:right w:val="nil"/>
            </w:tcBorders>
            <w:shd w:val="clear" w:color="auto" w:fill="FFFFFF"/>
          </w:tcPr>
          <w:p w14:paraId="3C4447D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15.0</w:t>
            </w:r>
          </w:p>
        </w:tc>
      </w:tr>
      <w:tr w:rsidR="00C370B4" w:rsidRPr="00F563E6" w14:paraId="1C0E1FA9" w14:textId="77777777" w:rsidTr="008923A4">
        <w:trPr>
          <w:cantSplit/>
        </w:trPr>
        <w:tc>
          <w:tcPr>
            <w:tcW w:w="1424" w:type="pct"/>
            <w:gridSpan w:val="2"/>
            <w:vMerge w:val="restart"/>
            <w:tcBorders>
              <w:top w:val="nil"/>
              <w:left w:val="nil"/>
              <w:right w:val="nil"/>
            </w:tcBorders>
            <w:shd w:val="clear" w:color="auto" w:fill="FFFFFF"/>
          </w:tcPr>
          <w:p w14:paraId="551029D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802" w:type="pct"/>
            <w:tcBorders>
              <w:top w:val="nil"/>
              <w:left w:val="nil"/>
              <w:bottom w:val="nil"/>
              <w:right w:val="nil"/>
            </w:tcBorders>
            <w:shd w:val="clear" w:color="auto" w:fill="FFFFFF"/>
          </w:tcPr>
          <w:p w14:paraId="68214D0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59" w:type="pct"/>
            <w:tcBorders>
              <w:top w:val="nil"/>
              <w:left w:val="nil"/>
              <w:bottom w:val="nil"/>
              <w:right w:val="nil"/>
            </w:tcBorders>
            <w:shd w:val="clear" w:color="auto" w:fill="FFFFFF"/>
          </w:tcPr>
          <w:p w14:paraId="609418E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w:t>
            </w:r>
          </w:p>
        </w:tc>
        <w:tc>
          <w:tcPr>
            <w:tcW w:w="459" w:type="pct"/>
            <w:tcBorders>
              <w:top w:val="nil"/>
              <w:left w:val="nil"/>
              <w:bottom w:val="nil"/>
              <w:right w:val="nil"/>
            </w:tcBorders>
            <w:shd w:val="clear" w:color="auto" w:fill="FFFFFF"/>
          </w:tcPr>
          <w:p w14:paraId="2C8BFAD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64</w:t>
            </w:r>
          </w:p>
        </w:tc>
        <w:tc>
          <w:tcPr>
            <w:tcW w:w="459" w:type="pct"/>
            <w:tcBorders>
              <w:top w:val="nil"/>
              <w:left w:val="nil"/>
              <w:bottom w:val="nil"/>
              <w:right w:val="nil"/>
            </w:tcBorders>
            <w:shd w:val="clear" w:color="auto" w:fill="FFFFFF"/>
          </w:tcPr>
          <w:p w14:paraId="1123927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97</w:t>
            </w:r>
          </w:p>
        </w:tc>
        <w:tc>
          <w:tcPr>
            <w:tcW w:w="459" w:type="pct"/>
            <w:tcBorders>
              <w:top w:val="nil"/>
              <w:left w:val="nil"/>
              <w:bottom w:val="nil"/>
              <w:right w:val="nil"/>
            </w:tcBorders>
            <w:shd w:val="clear" w:color="auto" w:fill="FFFFFF"/>
          </w:tcPr>
          <w:p w14:paraId="1CB63F6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61</w:t>
            </w:r>
          </w:p>
        </w:tc>
        <w:tc>
          <w:tcPr>
            <w:tcW w:w="479" w:type="pct"/>
            <w:tcBorders>
              <w:top w:val="nil"/>
              <w:left w:val="nil"/>
              <w:bottom w:val="nil"/>
              <w:right w:val="nil"/>
            </w:tcBorders>
            <w:shd w:val="clear" w:color="auto" w:fill="FFFFFF"/>
          </w:tcPr>
          <w:p w14:paraId="16AA8B3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43</w:t>
            </w:r>
          </w:p>
        </w:tc>
        <w:tc>
          <w:tcPr>
            <w:tcW w:w="459" w:type="pct"/>
            <w:tcBorders>
              <w:top w:val="nil"/>
              <w:left w:val="nil"/>
              <w:bottom w:val="nil"/>
              <w:right w:val="nil"/>
            </w:tcBorders>
            <w:shd w:val="clear" w:color="auto" w:fill="FFFFFF"/>
          </w:tcPr>
          <w:p w14:paraId="27AC679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286</w:t>
            </w:r>
          </w:p>
        </w:tc>
      </w:tr>
      <w:tr w:rsidR="00C370B4" w:rsidRPr="00F563E6" w14:paraId="49AEFFF3" w14:textId="77777777" w:rsidTr="008923A4">
        <w:trPr>
          <w:cantSplit/>
        </w:trPr>
        <w:tc>
          <w:tcPr>
            <w:tcW w:w="1424" w:type="pct"/>
            <w:gridSpan w:val="2"/>
            <w:vMerge/>
            <w:tcBorders>
              <w:top w:val="nil"/>
              <w:left w:val="nil"/>
              <w:right w:val="nil"/>
            </w:tcBorders>
            <w:shd w:val="clear" w:color="auto" w:fill="FFFFFF"/>
          </w:tcPr>
          <w:p w14:paraId="64E1652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02" w:type="pct"/>
            <w:tcBorders>
              <w:top w:val="nil"/>
              <w:left w:val="nil"/>
              <w:right w:val="nil"/>
            </w:tcBorders>
            <w:shd w:val="clear" w:color="auto" w:fill="FFFFFF"/>
          </w:tcPr>
          <w:p w14:paraId="35F2129C"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59" w:type="pct"/>
            <w:tcBorders>
              <w:top w:val="nil"/>
              <w:left w:val="nil"/>
              <w:right w:val="nil"/>
            </w:tcBorders>
            <w:shd w:val="clear" w:color="auto" w:fill="FFFFFF"/>
          </w:tcPr>
          <w:p w14:paraId="22C0C02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21.0</w:t>
            </w:r>
          </w:p>
        </w:tc>
        <w:tc>
          <w:tcPr>
            <w:tcW w:w="459" w:type="pct"/>
            <w:tcBorders>
              <w:top w:val="nil"/>
              <w:left w:val="nil"/>
              <w:right w:val="nil"/>
            </w:tcBorders>
            <w:shd w:val="clear" w:color="auto" w:fill="FFFFFF"/>
          </w:tcPr>
          <w:p w14:paraId="5798EEC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64.0</w:t>
            </w:r>
          </w:p>
        </w:tc>
        <w:tc>
          <w:tcPr>
            <w:tcW w:w="459" w:type="pct"/>
            <w:tcBorders>
              <w:top w:val="nil"/>
              <w:left w:val="nil"/>
              <w:right w:val="nil"/>
            </w:tcBorders>
            <w:shd w:val="clear" w:color="auto" w:fill="FFFFFF"/>
          </w:tcPr>
          <w:p w14:paraId="210C911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97.0</w:t>
            </w:r>
          </w:p>
        </w:tc>
        <w:tc>
          <w:tcPr>
            <w:tcW w:w="459" w:type="pct"/>
            <w:tcBorders>
              <w:top w:val="nil"/>
              <w:left w:val="nil"/>
              <w:right w:val="nil"/>
            </w:tcBorders>
            <w:shd w:val="clear" w:color="auto" w:fill="FFFFFF"/>
          </w:tcPr>
          <w:p w14:paraId="7A263E6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61.0</w:t>
            </w:r>
          </w:p>
        </w:tc>
        <w:tc>
          <w:tcPr>
            <w:tcW w:w="479" w:type="pct"/>
            <w:tcBorders>
              <w:top w:val="nil"/>
              <w:left w:val="nil"/>
              <w:right w:val="nil"/>
            </w:tcBorders>
            <w:shd w:val="clear" w:color="auto" w:fill="FFFFFF"/>
          </w:tcPr>
          <w:p w14:paraId="2834A73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43.0</w:t>
            </w:r>
          </w:p>
        </w:tc>
        <w:tc>
          <w:tcPr>
            <w:tcW w:w="459" w:type="pct"/>
            <w:tcBorders>
              <w:top w:val="nil"/>
              <w:left w:val="nil"/>
              <w:right w:val="nil"/>
            </w:tcBorders>
            <w:shd w:val="clear" w:color="auto" w:fill="FFFFFF"/>
          </w:tcPr>
          <w:p w14:paraId="0700EDC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286.0</w:t>
            </w:r>
          </w:p>
        </w:tc>
      </w:tr>
    </w:tbl>
    <w:tbl>
      <w:tblPr>
        <w:tblpPr w:leftFromText="180" w:rightFromText="180" w:vertAnchor="text" w:horzAnchor="margin" w:tblpY="24"/>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953"/>
        <w:gridCol w:w="1656"/>
        <w:gridCol w:w="1656"/>
        <w:gridCol w:w="2373"/>
      </w:tblGrid>
      <w:tr w:rsidR="00C370B4" w:rsidRPr="00F563E6" w14:paraId="1BE022BE" w14:textId="77777777" w:rsidTr="008923A4">
        <w:trPr>
          <w:cantSplit/>
        </w:trPr>
        <w:tc>
          <w:tcPr>
            <w:tcW w:w="5000" w:type="pct"/>
            <w:gridSpan w:val="4"/>
            <w:tcBorders>
              <w:top w:val="nil"/>
              <w:left w:val="nil"/>
              <w:bottom w:val="nil"/>
              <w:right w:val="nil"/>
            </w:tcBorders>
            <w:shd w:val="clear" w:color="auto" w:fill="FFFFFF"/>
            <w:vAlign w:val="center"/>
          </w:tcPr>
          <w:p w14:paraId="60A161B4" w14:textId="77777777" w:rsidR="002B6472" w:rsidRDefault="002B6472" w:rsidP="008923A4">
            <w:pPr>
              <w:autoSpaceDE w:val="0"/>
              <w:autoSpaceDN w:val="0"/>
              <w:adjustRightInd w:val="0"/>
              <w:spacing w:after="0" w:line="360" w:lineRule="auto"/>
              <w:ind w:right="60"/>
              <w:rPr>
                <w:rFonts w:ascii="Times New Roman" w:hAnsi="Times New Roman" w:cs="Times New Roman"/>
                <w:b/>
                <w:i/>
                <w:iCs/>
                <w:sz w:val="24"/>
                <w:szCs w:val="24"/>
                <w:lang w:val="en-US"/>
              </w:rPr>
            </w:pPr>
          </w:p>
          <w:p w14:paraId="599DF580" w14:textId="3601081F" w:rsidR="00C370B4" w:rsidRPr="00F563E6" w:rsidRDefault="00C370B4" w:rsidP="008923A4">
            <w:pPr>
              <w:autoSpaceDE w:val="0"/>
              <w:autoSpaceDN w:val="0"/>
              <w:adjustRightInd w:val="0"/>
              <w:spacing w:after="0" w:line="360" w:lineRule="auto"/>
              <w:ind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lastRenderedPageBreak/>
              <w:t>Chi-Square Tests</w:t>
            </w:r>
          </w:p>
        </w:tc>
      </w:tr>
      <w:tr w:rsidR="00C370B4" w:rsidRPr="00F563E6" w14:paraId="03E4E40C" w14:textId="77777777" w:rsidTr="008923A4">
        <w:trPr>
          <w:cantSplit/>
        </w:trPr>
        <w:tc>
          <w:tcPr>
            <w:tcW w:w="2051" w:type="pct"/>
            <w:tcBorders>
              <w:left w:val="nil"/>
              <w:right w:val="nil"/>
            </w:tcBorders>
            <w:shd w:val="clear" w:color="auto" w:fill="FFFFFF"/>
            <w:vAlign w:val="bottom"/>
          </w:tcPr>
          <w:p w14:paraId="00A1947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59" w:type="pct"/>
            <w:tcBorders>
              <w:left w:val="nil"/>
              <w:right w:val="nil"/>
            </w:tcBorders>
            <w:shd w:val="clear" w:color="auto" w:fill="FFFFFF"/>
            <w:vAlign w:val="bottom"/>
          </w:tcPr>
          <w:p w14:paraId="51C8561E"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859" w:type="pct"/>
            <w:tcBorders>
              <w:left w:val="nil"/>
              <w:right w:val="nil"/>
            </w:tcBorders>
            <w:shd w:val="clear" w:color="auto" w:fill="FFFFFF"/>
            <w:vAlign w:val="bottom"/>
          </w:tcPr>
          <w:p w14:paraId="0D9C970B"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df</w:t>
            </w:r>
          </w:p>
        </w:tc>
        <w:tc>
          <w:tcPr>
            <w:tcW w:w="1231" w:type="pct"/>
            <w:tcBorders>
              <w:left w:val="nil"/>
              <w:right w:val="nil"/>
            </w:tcBorders>
            <w:shd w:val="clear" w:color="auto" w:fill="FFFFFF"/>
            <w:vAlign w:val="bottom"/>
          </w:tcPr>
          <w:p w14:paraId="4B5B2D4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r>
      <w:tr w:rsidR="00C370B4" w:rsidRPr="00F563E6" w14:paraId="29726963" w14:textId="77777777" w:rsidTr="008923A4">
        <w:trPr>
          <w:cantSplit/>
        </w:trPr>
        <w:tc>
          <w:tcPr>
            <w:tcW w:w="2051" w:type="pct"/>
            <w:tcBorders>
              <w:left w:val="nil"/>
              <w:bottom w:val="nil"/>
              <w:right w:val="nil"/>
            </w:tcBorders>
            <w:shd w:val="clear" w:color="auto" w:fill="FFFFFF"/>
          </w:tcPr>
          <w:p w14:paraId="7F0D5F5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859" w:type="pct"/>
            <w:tcBorders>
              <w:left w:val="nil"/>
              <w:bottom w:val="nil"/>
              <w:right w:val="nil"/>
            </w:tcBorders>
            <w:shd w:val="clear" w:color="auto" w:fill="FFFFFF"/>
          </w:tcPr>
          <w:p w14:paraId="3F10B68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1.171</w:t>
            </w:r>
            <w:r w:rsidRPr="00F563E6">
              <w:rPr>
                <w:rFonts w:ascii="Times New Roman" w:hAnsi="Times New Roman" w:cs="Times New Roman"/>
                <w:sz w:val="24"/>
                <w:szCs w:val="24"/>
                <w:vertAlign w:val="superscript"/>
                <w:lang w:val="en-US"/>
              </w:rPr>
              <w:t>a</w:t>
            </w:r>
          </w:p>
        </w:tc>
        <w:tc>
          <w:tcPr>
            <w:tcW w:w="859" w:type="pct"/>
            <w:tcBorders>
              <w:left w:val="nil"/>
              <w:bottom w:val="nil"/>
              <w:right w:val="nil"/>
            </w:tcBorders>
            <w:shd w:val="clear" w:color="auto" w:fill="FFFFFF"/>
          </w:tcPr>
          <w:p w14:paraId="7F36110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1231" w:type="pct"/>
            <w:tcBorders>
              <w:left w:val="nil"/>
              <w:bottom w:val="nil"/>
              <w:right w:val="nil"/>
            </w:tcBorders>
            <w:shd w:val="clear" w:color="auto" w:fill="FFFFFF"/>
          </w:tcPr>
          <w:p w14:paraId="58394E0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.883</w:t>
            </w:r>
          </w:p>
        </w:tc>
      </w:tr>
      <w:tr w:rsidR="00C370B4" w:rsidRPr="00F563E6" w14:paraId="651EDB31" w14:textId="77777777" w:rsidTr="008923A4">
        <w:trPr>
          <w:cantSplit/>
        </w:trPr>
        <w:tc>
          <w:tcPr>
            <w:tcW w:w="2051" w:type="pct"/>
            <w:tcBorders>
              <w:top w:val="nil"/>
              <w:left w:val="nil"/>
              <w:bottom w:val="nil"/>
              <w:right w:val="nil"/>
            </w:tcBorders>
            <w:shd w:val="clear" w:color="auto" w:fill="FFFFFF"/>
          </w:tcPr>
          <w:p w14:paraId="2541B975"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859" w:type="pct"/>
            <w:tcBorders>
              <w:top w:val="nil"/>
              <w:left w:val="nil"/>
              <w:bottom w:val="nil"/>
              <w:right w:val="nil"/>
            </w:tcBorders>
            <w:shd w:val="clear" w:color="auto" w:fill="FFFFFF"/>
          </w:tcPr>
          <w:p w14:paraId="657483B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1.334</w:t>
            </w:r>
          </w:p>
        </w:tc>
        <w:tc>
          <w:tcPr>
            <w:tcW w:w="859" w:type="pct"/>
            <w:tcBorders>
              <w:top w:val="nil"/>
              <w:left w:val="nil"/>
              <w:bottom w:val="nil"/>
              <w:right w:val="nil"/>
            </w:tcBorders>
            <w:shd w:val="clear" w:color="auto" w:fill="FFFFFF"/>
          </w:tcPr>
          <w:p w14:paraId="41EDBE8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1231" w:type="pct"/>
            <w:tcBorders>
              <w:top w:val="nil"/>
              <w:left w:val="nil"/>
              <w:bottom w:val="nil"/>
              <w:right w:val="nil"/>
            </w:tcBorders>
            <w:shd w:val="clear" w:color="auto" w:fill="FFFFFF"/>
          </w:tcPr>
          <w:p w14:paraId="58B2F99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.856</w:t>
            </w:r>
          </w:p>
        </w:tc>
      </w:tr>
      <w:tr w:rsidR="00C370B4" w:rsidRPr="00F563E6" w14:paraId="729503BC" w14:textId="77777777" w:rsidTr="008923A4">
        <w:trPr>
          <w:cantSplit/>
        </w:trPr>
        <w:tc>
          <w:tcPr>
            <w:tcW w:w="2051" w:type="pct"/>
            <w:tcBorders>
              <w:top w:val="nil"/>
              <w:left w:val="nil"/>
              <w:bottom w:val="nil"/>
              <w:right w:val="nil"/>
            </w:tcBorders>
            <w:shd w:val="clear" w:color="auto" w:fill="FFFFFF"/>
          </w:tcPr>
          <w:p w14:paraId="6BCBDADD"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859" w:type="pct"/>
            <w:tcBorders>
              <w:top w:val="nil"/>
              <w:left w:val="nil"/>
              <w:bottom w:val="nil"/>
              <w:right w:val="nil"/>
            </w:tcBorders>
            <w:shd w:val="clear" w:color="auto" w:fill="FFFFFF"/>
          </w:tcPr>
          <w:p w14:paraId="069837F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.071</w:t>
            </w:r>
          </w:p>
        </w:tc>
        <w:tc>
          <w:tcPr>
            <w:tcW w:w="859" w:type="pct"/>
            <w:tcBorders>
              <w:top w:val="nil"/>
              <w:left w:val="nil"/>
              <w:bottom w:val="nil"/>
              <w:right w:val="nil"/>
            </w:tcBorders>
            <w:shd w:val="clear" w:color="auto" w:fill="FFFFFF"/>
          </w:tcPr>
          <w:p w14:paraId="18A8A76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231" w:type="pct"/>
            <w:tcBorders>
              <w:top w:val="nil"/>
              <w:left w:val="nil"/>
              <w:bottom w:val="nil"/>
              <w:right w:val="nil"/>
            </w:tcBorders>
            <w:shd w:val="clear" w:color="auto" w:fill="FFFFFF"/>
          </w:tcPr>
          <w:p w14:paraId="1929C5C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.790</w:t>
            </w:r>
          </w:p>
        </w:tc>
      </w:tr>
      <w:tr w:rsidR="00C370B4" w:rsidRPr="00F563E6" w14:paraId="178A5326" w14:textId="77777777" w:rsidTr="008923A4">
        <w:trPr>
          <w:cantSplit/>
        </w:trPr>
        <w:tc>
          <w:tcPr>
            <w:tcW w:w="2051" w:type="pct"/>
            <w:tcBorders>
              <w:top w:val="nil"/>
              <w:left w:val="nil"/>
              <w:right w:val="nil"/>
            </w:tcBorders>
            <w:shd w:val="clear" w:color="auto" w:fill="FFFFFF"/>
          </w:tcPr>
          <w:p w14:paraId="59BD361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859" w:type="pct"/>
            <w:tcBorders>
              <w:top w:val="nil"/>
              <w:left w:val="nil"/>
              <w:right w:val="nil"/>
            </w:tcBorders>
            <w:shd w:val="clear" w:color="auto" w:fill="FFFFFF"/>
          </w:tcPr>
          <w:p w14:paraId="4AD0CE5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286</w:t>
            </w:r>
          </w:p>
        </w:tc>
        <w:tc>
          <w:tcPr>
            <w:tcW w:w="859" w:type="pct"/>
            <w:tcBorders>
              <w:top w:val="nil"/>
              <w:left w:val="nil"/>
              <w:right w:val="nil"/>
            </w:tcBorders>
            <w:shd w:val="clear" w:color="auto" w:fill="FFFFFF"/>
            <w:vAlign w:val="center"/>
          </w:tcPr>
          <w:p w14:paraId="478801F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231" w:type="pct"/>
            <w:tcBorders>
              <w:top w:val="nil"/>
              <w:left w:val="nil"/>
              <w:right w:val="nil"/>
            </w:tcBorders>
            <w:shd w:val="clear" w:color="auto" w:fill="FFFFFF"/>
            <w:vAlign w:val="center"/>
          </w:tcPr>
          <w:p w14:paraId="47BF78C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38244419" w14:textId="77777777" w:rsidTr="008923A4">
        <w:trPr>
          <w:cantSplit/>
        </w:trPr>
        <w:tc>
          <w:tcPr>
            <w:tcW w:w="5000" w:type="pct"/>
            <w:gridSpan w:val="4"/>
            <w:tcBorders>
              <w:top w:val="nil"/>
              <w:left w:val="nil"/>
              <w:bottom w:val="nil"/>
              <w:right w:val="nil"/>
            </w:tcBorders>
            <w:shd w:val="clear" w:color="auto" w:fill="FFFFFF"/>
          </w:tcPr>
          <w:p w14:paraId="30A4AA4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lang w:val="en-US"/>
              </w:rPr>
            </w:pPr>
            <w:r w:rsidRPr="00F563E6">
              <w:rPr>
                <w:rFonts w:ascii="Times New Roman" w:hAnsi="Times New Roman" w:cs="Times New Roman"/>
                <w:lang w:val="en-US"/>
              </w:rPr>
              <w:t>a. 4 cells (40.0%) have expected count less than 5. The minimum expected count is 1.10.</w:t>
            </w:r>
          </w:p>
        </w:tc>
      </w:tr>
    </w:tbl>
    <w:p w14:paraId="62554DAB"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7D918A1C" w14:textId="35CB981A"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Table </w:t>
      </w:r>
      <w:r w:rsidR="00E801D9">
        <w:rPr>
          <w:rFonts w:ascii="Times New Roman" w:hAnsi="Times New Roman" w:cs="Times New Roman"/>
          <w:sz w:val="24"/>
          <w:szCs w:val="24"/>
        </w:rPr>
        <w:t>7</w:t>
      </w:r>
      <w:r w:rsidRPr="00F563E6">
        <w:rPr>
          <w:rFonts w:ascii="Times New Roman" w:hAnsi="Times New Roman" w:cs="Times New Roman"/>
          <w:sz w:val="24"/>
          <w:szCs w:val="24"/>
        </w:rPr>
        <w:t xml:space="preserve"> shows differences in the level of plastic bags re-use across the five household income categories surveyed as follows:</w:t>
      </w:r>
    </w:p>
    <w:p w14:paraId="536C5114" w14:textId="77777777" w:rsidR="00C370B4" w:rsidRPr="00F563E6" w:rsidRDefault="00C370B4" w:rsidP="00C370B4">
      <w:pPr>
        <w:pStyle w:val="ListParagraph"/>
        <w:numPr>
          <w:ilvl w:val="0"/>
          <w:numId w:val="15"/>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 84% of respondents in the below £20,000 category</w:t>
      </w:r>
    </w:p>
    <w:p w14:paraId="7D6F3E4F" w14:textId="77777777" w:rsidR="00C370B4" w:rsidRPr="00F563E6" w:rsidRDefault="00C370B4" w:rsidP="00C370B4">
      <w:pPr>
        <w:pStyle w:val="ListParagraph"/>
        <w:numPr>
          <w:ilvl w:val="0"/>
          <w:numId w:val="15"/>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 93.8% of respondents in the £20,000 - £30,000 category </w:t>
      </w:r>
    </w:p>
    <w:p w14:paraId="2FB658EF" w14:textId="77777777" w:rsidR="00C370B4" w:rsidRPr="00F563E6" w:rsidRDefault="00C370B4" w:rsidP="00C370B4">
      <w:pPr>
        <w:pStyle w:val="ListParagraph"/>
        <w:numPr>
          <w:ilvl w:val="0"/>
          <w:numId w:val="15"/>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98.2% of respondents in the £30,000 - £40,000 category</w:t>
      </w:r>
    </w:p>
    <w:p w14:paraId="017E8299" w14:textId="77777777" w:rsidR="00C370B4" w:rsidRPr="00F563E6" w:rsidRDefault="00C370B4" w:rsidP="00C370B4">
      <w:pPr>
        <w:pStyle w:val="ListParagraph"/>
        <w:numPr>
          <w:ilvl w:val="0"/>
          <w:numId w:val="15"/>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95.7% of respondents in the £40,000 - £50,000 category</w:t>
      </w:r>
    </w:p>
    <w:p w14:paraId="6D64DCC7" w14:textId="77777777" w:rsidR="00C370B4" w:rsidRPr="00F563E6" w:rsidRDefault="00C370B4" w:rsidP="00C370B4">
      <w:pPr>
        <w:pStyle w:val="ListParagraph"/>
        <w:numPr>
          <w:ilvl w:val="0"/>
          <w:numId w:val="15"/>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94.8% of respondents in the over £50,000 category.</w:t>
      </w:r>
    </w:p>
    <w:p w14:paraId="5176BD26" w14:textId="60D8BA58" w:rsidR="00C370B4" w:rsidRPr="00F563E6" w:rsidRDefault="00C370B4" w:rsidP="00C370B4">
      <w:pPr>
        <w:spacing w:line="480" w:lineRule="auto"/>
        <w:jc w:val="both"/>
        <w:rPr>
          <w:rFonts w:ascii="Times New Roman" w:eastAsia="Calibri" w:hAnsi="Times New Roman" w:cs="Times New Roman"/>
          <w:sz w:val="24"/>
          <w:szCs w:val="24"/>
          <w:lang w:val="en-US"/>
        </w:rPr>
      </w:pPr>
      <w:bookmarkStart w:id="19" w:name="_Hlk3579325"/>
      <w:r w:rsidRPr="00F563E6">
        <w:rPr>
          <w:rFonts w:ascii="Times New Roman" w:hAnsi="Times New Roman" w:cs="Times New Roman"/>
          <w:sz w:val="24"/>
          <w:szCs w:val="24"/>
        </w:rPr>
        <w:t xml:space="preserve">A Pearson’s Chi-square test was carried out to determine if the difference in the re-use plastic carrier bags between household income groups was by chance or it was statistically significant and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wider population. The result in table </w:t>
      </w:r>
      <w:r w:rsidR="00E801D9">
        <w:rPr>
          <w:rFonts w:ascii="Times New Roman" w:hAnsi="Times New Roman" w:cs="Times New Roman"/>
          <w:sz w:val="24"/>
          <w:szCs w:val="24"/>
        </w:rPr>
        <w:t>7</w:t>
      </w:r>
      <w:r w:rsidRPr="00F563E6">
        <w:rPr>
          <w:rFonts w:ascii="Times New Roman" w:hAnsi="Times New Roman" w:cs="Times New Roman"/>
          <w:sz w:val="24"/>
          <w:szCs w:val="24"/>
        </w:rPr>
        <w:t xml:space="preserve"> shows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7.477,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5,</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0.188)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not a statistically significant result since the calculated p value of 0.188 is &gt; the Alpha value of 0.05. Therefore, it was established that household income has no influence on the re-use of plastic carrier bags.</w:t>
      </w:r>
    </w:p>
    <w:bookmarkEnd w:id="19"/>
    <w:p w14:paraId="4844EA29" w14:textId="77777777" w:rsidR="002B6472" w:rsidRDefault="002B6472" w:rsidP="00C370B4">
      <w:pPr>
        <w:autoSpaceDE w:val="0"/>
        <w:autoSpaceDN w:val="0"/>
        <w:adjustRightInd w:val="0"/>
        <w:spacing w:after="0" w:line="360" w:lineRule="auto"/>
        <w:rPr>
          <w:rFonts w:ascii="Times New Roman" w:hAnsi="Times New Roman" w:cs="Times New Roman"/>
          <w:b/>
          <w:sz w:val="24"/>
          <w:szCs w:val="24"/>
          <w:lang w:val="en-US"/>
        </w:rPr>
      </w:pPr>
    </w:p>
    <w:p w14:paraId="77985E5B" w14:textId="77777777" w:rsidR="002B6472" w:rsidRDefault="002B6472" w:rsidP="00C370B4">
      <w:pPr>
        <w:autoSpaceDE w:val="0"/>
        <w:autoSpaceDN w:val="0"/>
        <w:adjustRightInd w:val="0"/>
        <w:spacing w:after="0" w:line="360" w:lineRule="auto"/>
        <w:rPr>
          <w:rFonts w:ascii="Times New Roman" w:hAnsi="Times New Roman" w:cs="Times New Roman"/>
          <w:b/>
          <w:sz w:val="24"/>
          <w:szCs w:val="24"/>
          <w:lang w:val="en-US"/>
        </w:rPr>
      </w:pPr>
    </w:p>
    <w:p w14:paraId="6A072ED0" w14:textId="77777777" w:rsidR="002B6472" w:rsidRDefault="002B6472" w:rsidP="00C370B4">
      <w:pPr>
        <w:autoSpaceDE w:val="0"/>
        <w:autoSpaceDN w:val="0"/>
        <w:adjustRightInd w:val="0"/>
        <w:spacing w:after="0" w:line="360" w:lineRule="auto"/>
        <w:rPr>
          <w:rFonts w:ascii="Times New Roman" w:hAnsi="Times New Roman" w:cs="Times New Roman"/>
          <w:b/>
          <w:sz w:val="24"/>
          <w:szCs w:val="24"/>
          <w:lang w:val="en-US"/>
        </w:rPr>
      </w:pPr>
    </w:p>
    <w:p w14:paraId="6300BE1D" w14:textId="77777777" w:rsidR="002B6472" w:rsidRDefault="002B6472" w:rsidP="00C370B4">
      <w:pPr>
        <w:autoSpaceDE w:val="0"/>
        <w:autoSpaceDN w:val="0"/>
        <w:adjustRightInd w:val="0"/>
        <w:spacing w:after="0" w:line="360" w:lineRule="auto"/>
        <w:rPr>
          <w:rFonts w:ascii="Times New Roman" w:hAnsi="Times New Roman" w:cs="Times New Roman"/>
          <w:b/>
          <w:sz w:val="24"/>
          <w:szCs w:val="24"/>
          <w:lang w:val="en-US"/>
        </w:rPr>
      </w:pPr>
    </w:p>
    <w:p w14:paraId="07F4E8CD" w14:textId="77777777" w:rsidR="002B6472" w:rsidRDefault="002B6472" w:rsidP="00C370B4">
      <w:pPr>
        <w:autoSpaceDE w:val="0"/>
        <w:autoSpaceDN w:val="0"/>
        <w:adjustRightInd w:val="0"/>
        <w:spacing w:after="0" w:line="360" w:lineRule="auto"/>
        <w:rPr>
          <w:rFonts w:ascii="Times New Roman" w:hAnsi="Times New Roman" w:cs="Times New Roman"/>
          <w:b/>
          <w:sz w:val="24"/>
          <w:szCs w:val="24"/>
          <w:lang w:val="en-US"/>
        </w:rPr>
      </w:pPr>
    </w:p>
    <w:p w14:paraId="11B06B5C" w14:textId="77777777" w:rsidR="002B6472" w:rsidRDefault="002B6472" w:rsidP="00C370B4">
      <w:pPr>
        <w:autoSpaceDE w:val="0"/>
        <w:autoSpaceDN w:val="0"/>
        <w:adjustRightInd w:val="0"/>
        <w:spacing w:after="0" w:line="360" w:lineRule="auto"/>
        <w:rPr>
          <w:rFonts w:ascii="Times New Roman" w:hAnsi="Times New Roman" w:cs="Times New Roman"/>
          <w:b/>
          <w:sz w:val="24"/>
          <w:szCs w:val="24"/>
          <w:lang w:val="en-US"/>
        </w:rPr>
      </w:pPr>
    </w:p>
    <w:p w14:paraId="75A2D25D" w14:textId="5993AF14" w:rsidR="00C370B4"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lastRenderedPageBreak/>
        <w:t xml:space="preserve">Table </w:t>
      </w:r>
      <w:r w:rsidR="00E801D9">
        <w:rPr>
          <w:rFonts w:ascii="Times New Roman" w:hAnsi="Times New Roman" w:cs="Times New Roman"/>
          <w:b/>
          <w:sz w:val="24"/>
          <w:szCs w:val="24"/>
          <w:lang w:val="en-US"/>
        </w:rPr>
        <w:t>7</w:t>
      </w:r>
      <w:r w:rsidRPr="00F563E6">
        <w:rPr>
          <w:rFonts w:ascii="Times New Roman" w:hAnsi="Times New Roman" w:cs="Times New Roman"/>
          <w:sz w:val="24"/>
          <w:szCs w:val="24"/>
          <w:lang w:val="en-US"/>
        </w:rPr>
        <w:t>: Chi square test: Plastic bag re-use by total household income</w:t>
      </w:r>
    </w:p>
    <w:p w14:paraId="026D2E27" w14:textId="77777777" w:rsidR="00C370B4" w:rsidRPr="00281010"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468"/>
        <w:gridCol w:w="528"/>
        <w:gridCol w:w="1081"/>
        <w:gridCol w:w="962"/>
        <w:gridCol w:w="1047"/>
        <w:gridCol w:w="1047"/>
        <w:gridCol w:w="1047"/>
        <w:gridCol w:w="962"/>
        <w:gridCol w:w="794"/>
        <w:gridCol w:w="702"/>
      </w:tblGrid>
      <w:tr w:rsidR="00C370B4" w:rsidRPr="00F563E6" w14:paraId="06B762AC" w14:textId="77777777" w:rsidTr="008923A4">
        <w:trPr>
          <w:cantSplit/>
        </w:trPr>
        <w:tc>
          <w:tcPr>
            <w:tcW w:w="5000" w:type="pct"/>
            <w:gridSpan w:val="10"/>
            <w:tcBorders>
              <w:top w:val="nil"/>
              <w:left w:val="nil"/>
              <w:bottom w:val="nil"/>
              <w:right w:val="nil"/>
            </w:tcBorders>
            <w:shd w:val="clear" w:color="auto" w:fill="FFFFFF"/>
            <w:vAlign w:val="center"/>
          </w:tcPr>
          <w:p w14:paraId="3190451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Re-use plastic shopping bags -Respondent average household annual income Crosstabulation</w:t>
            </w:r>
          </w:p>
        </w:tc>
      </w:tr>
      <w:tr w:rsidR="00C370B4" w:rsidRPr="00F563E6" w14:paraId="2A281AB5" w14:textId="77777777" w:rsidTr="008923A4">
        <w:trPr>
          <w:cantSplit/>
        </w:trPr>
        <w:tc>
          <w:tcPr>
            <w:tcW w:w="1596" w:type="pct"/>
            <w:gridSpan w:val="3"/>
            <w:vMerge w:val="restart"/>
            <w:tcBorders>
              <w:left w:val="nil"/>
              <w:bottom w:val="nil"/>
              <w:right w:val="nil"/>
            </w:tcBorders>
            <w:shd w:val="clear" w:color="auto" w:fill="FFFFFF"/>
            <w:vAlign w:val="bottom"/>
          </w:tcPr>
          <w:p w14:paraId="4451066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038" w:type="pct"/>
            <w:gridSpan w:val="6"/>
            <w:tcBorders>
              <w:left w:val="nil"/>
              <w:right w:val="nil"/>
            </w:tcBorders>
            <w:shd w:val="clear" w:color="auto" w:fill="FFFFFF"/>
            <w:vAlign w:val="bottom"/>
          </w:tcPr>
          <w:p w14:paraId="736F4D72"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average household annual income</w:t>
            </w:r>
          </w:p>
        </w:tc>
        <w:tc>
          <w:tcPr>
            <w:tcW w:w="366" w:type="pct"/>
            <w:vMerge w:val="restart"/>
            <w:tcBorders>
              <w:left w:val="nil"/>
              <w:right w:val="nil"/>
            </w:tcBorders>
            <w:shd w:val="clear" w:color="auto" w:fill="FFFFFF"/>
            <w:vAlign w:val="bottom"/>
          </w:tcPr>
          <w:p w14:paraId="0FFAF8D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C370B4" w:rsidRPr="00F563E6" w14:paraId="49EE16DB" w14:textId="77777777" w:rsidTr="008923A4">
        <w:trPr>
          <w:cantSplit/>
        </w:trPr>
        <w:tc>
          <w:tcPr>
            <w:tcW w:w="1596" w:type="pct"/>
            <w:gridSpan w:val="3"/>
            <w:vMerge/>
            <w:tcBorders>
              <w:left w:val="nil"/>
              <w:bottom w:val="nil"/>
              <w:right w:val="nil"/>
            </w:tcBorders>
            <w:shd w:val="clear" w:color="auto" w:fill="FFFFFF"/>
            <w:vAlign w:val="bottom"/>
          </w:tcPr>
          <w:p w14:paraId="5F954EB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99" w:type="pct"/>
            <w:tcBorders>
              <w:left w:val="nil"/>
              <w:right w:val="nil"/>
            </w:tcBorders>
            <w:shd w:val="clear" w:color="auto" w:fill="FFFFFF"/>
            <w:vAlign w:val="bottom"/>
          </w:tcPr>
          <w:p w14:paraId="7DFAC9AD"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Under £20,000</w:t>
            </w:r>
          </w:p>
        </w:tc>
        <w:tc>
          <w:tcPr>
            <w:tcW w:w="543" w:type="pct"/>
            <w:tcBorders>
              <w:left w:val="nil"/>
              <w:right w:val="nil"/>
            </w:tcBorders>
            <w:shd w:val="clear" w:color="auto" w:fill="FFFFFF"/>
            <w:vAlign w:val="bottom"/>
          </w:tcPr>
          <w:p w14:paraId="1917FF5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£20,000-£30,000</w:t>
            </w:r>
          </w:p>
        </w:tc>
        <w:tc>
          <w:tcPr>
            <w:tcW w:w="543" w:type="pct"/>
            <w:tcBorders>
              <w:left w:val="nil"/>
              <w:right w:val="nil"/>
            </w:tcBorders>
            <w:shd w:val="clear" w:color="auto" w:fill="FFFFFF"/>
            <w:vAlign w:val="bottom"/>
          </w:tcPr>
          <w:p w14:paraId="48AA778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£30,000-£40,000</w:t>
            </w:r>
          </w:p>
        </w:tc>
        <w:tc>
          <w:tcPr>
            <w:tcW w:w="543" w:type="pct"/>
            <w:tcBorders>
              <w:left w:val="nil"/>
              <w:right w:val="nil"/>
            </w:tcBorders>
            <w:shd w:val="clear" w:color="auto" w:fill="FFFFFF"/>
            <w:vAlign w:val="bottom"/>
          </w:tcPr>
          <w:p w14:paraId="4EB768B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£40,000-£50,000</w:t>
            </w:r>
          </w:p>
        </w:tc>
        <w:tc>
          <w:tcPr>
            <w:tcW w:w="499" w:type="pct"/>
            <w:tcBorders>
              <w:left w:val="nil"/>
              <w:right w:val="nil"/>
            </w:tcBorders>
            <w:shd w:val="clear" w:color="auto" w:fill="FFFFFF"/>
            <w:vAlign w:val="bottom"/>
          </w:tcPr>
          <w:p w14:paraId="6D3991BE"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Over £50,000</w:t>
            </w:r>
          </w:p>
        </w:tc>
        <w:tc>
          <w:tcPr>
            <w:tcW w:w="412" w:type="pct"/>
            <w:tcBorders>
              <w:left w:val="nil"/>
              <w:right w:val="nil"/>
            </w:tcBorders>
            <w:shd w:val="clear" w:color="auto" w:fill="FFFFFF"/>
            <w:vAlign w:val="bottom"/>
          </w:tcPr>
          <w:p w14:paraId="54990E9F"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Prefer not to say</w:t>
            </w:r>
          </w:p>
        </w:tc>
        <w:tc>
          <w:tcPr>
            <w:tcW w:w="366" w:type="pct"/>
            <w:vMerge/>
            <w:tcBorders>
              <w:left w:val="nil"/>
              <w:right w:val="nil"/>
            </w:tcBorders>
            <w:shd w:val="clear" w:color="auto" w:fill="FFFFFF"/>
            <w:vAlign w:val="bottom"/>
          </w:tcPr>
          <w:p w14:paraId="0ED2D97C"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773E5737" w14:textId="77777777" w:rsidTr="008923A4">
        <w:trPr>
          <w:cantSplit/>
        </w:trPr>
        <w:tc>
          <w:tcPr>
            <w:tcW w:w="762" w:type="pct"/>
            <w:vMerge w:val="restart"/>
            <w:tcBorders>
              <w:left w:val="nil"/>
              <w:right w:val="nil"/>
            </w:tcBorders>
            <w:shd w:val="clear" w:color="auto" w:fill="FFFFFF"/>
          </w:tcPr>
          <w:p w14:paraId="4DEF9ADC"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Re-use plastic shopping bags</w:t>
            </w:r>
          </w:p>
        </w:tc>
        <w:tc>
          <w:tcPr>
            <w:tcW w:w="274" w:type="pct"/>
            <w:vMerge w:val="restart"/>
            <w:tcBorders>
              <w:left w:val="nil"/>
              <w:right w:val="nil"/>
            </w:tcBorders>
            <w:shd w:val="clear" w:color="auto" w:fill="FFFFFF"/>
          </w:tcPr>
          <w:p w14:paraId="7C14D8D0"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Yes</w:t>
            </w:r>
          </w:p>
        </w:tc>
        <w:tc>
          <w:tcPr>
            <w:tcW w:w="561" w:type="pct"/>
            <w:tcBorders>
              <w:left w:val="nil"/>
              <w:bottom w:val="nil"/>
              <w:right w:val="nil"/>
            </w:tcBorders>
            <w:shd w:val="clear" w:color="auto" w:fill="FFFFFF"/>
          </w:tcPr>
          <w:p w14:paraId="46CE9D2C"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99" w:type="pct"/>
            <w:tcBorders>
              <w:left w:val="nil"/>
              <w:bottom w:val="nil"/>
              <w:right w:val="nil"/>
            </w:tcBorders>
            <w:shd w:val="clear" w:color="auto" w:fill="FFFFFF"/>
          </w:tcPr>
          <w:p w14:paraId="7F70735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w:t>
            </w:r>
          </w:p>
        </w:tc>
        <w:tc>
          <w:tcPr>
            <w:tcW w:w="543" w:type="pct"/>
            <w:tcBorders>
              <w:left w:val="nil"/>
              <w:bottom w:val="nil"/>
              <w:right w:val="nil"/>
            </w:tcBorders>
            <w:shd w:val="clear" w:color="auto" w:fill="FFFFFF"/>
          </w:tcPr>
          <w:p w14:paraId="18054F4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45</w:t>
            </w:r>
          </w:p>
        </w:tc>
        <w:tc>
          <w:tcPr>
            <w:tcW w:w="543" w:type="pct"/>
            <w:tcBorders>
              <w:left w:val="nil"/>
              <w:bottom w:val="nil"/>
              <w:right w:val="nil"/>
            </w:tcBorders>
            <w:shd w:val="clear" w:color="auto" w:fill="FFFFFF"/>
          </w:tcPr>
          <w:p w14:paraId="1EBE66A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54</w:t>
            </w:r>
          </w:p>
        </w:tc>
        <w:tc>
          <w:tcPr>
            <w:tcW w:w="543" w:type="pct"/>
            <w:tcBorders>
              <w:left w:val="nil"/>
              <w:bottom w:val="nil"/>
              <w:right w:val="nil"/>
            </w:tcBorders>
            <w:shd w:val="clear" w:color="auto" w:fill="FFFFFF"/>
          </w:tcPr>
          <w:p w14:paraId="0973E53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44</w:t>
            </w:r>
          </w:p>
        </w:tc>
        <w:tc>
          <w:tcPr>
            <w:tcW w:w="499" w:type="pct"/>
            <w:tcBorders>
              <w:left w:val="nil"/>
              <w:bottom w:val="nil"/>
              <w:right w:val="nil"/>
            </w:tcBorders>
            <w:shd w:val="clear" w:color="auto" w:fill="FFFFFF"/>
          </w:tcPr>
          <w:p w14:paraId="3E2C2CD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92</w:t>
            </w:r>
          </w:p>
        </w:tc>
        <w:tc>
          <w:tcPr>
            <w:tcW w:w="412" w:type="pct"/>
            <w:tcBorders>
              <w:left w:val="nil"/>
              <w:bottom w:val="nil"/>
              <w:right w:val="nil"/>
            </w:tcBorders>
            <w:shd w:val="clear" w:color="auto" w:fill="FFFFFF"/>
          </w:tcPr>
          <w:p w14:paraId="3FC11C1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16</w:t>
            </w:r>
          </w:p>
        </w:tc>
        <w:tc>
          <w:tcPr>
            <w:tcW w:w="366" w:type="pct"/>
            <w:tcBorders>
              <w:left w:val="nil"/>
              <w:bottom w:val="nil"/>
              <w:right w:val="nil"/>
            </w:tcBorders>
            <w:shd w:val="clear" w:color="auto" w:fill="FFFFFF"/>
          </w:tcPr>
          <w:p w14:paraId="6E60162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272</w:t>
            </w:r>
          </w:p>
        </w:tc>
      </w:tr>
      <w:tr w:rsidR="00C370B4" w:rsidRPr="00F563E6" w14:paraId="39A31F2A" w14:textId="77777777" w:rsidTr="008923A4">
        <w:trPr>
          <w:cantSplit/>
        </w:trPr>
        <w:tc>
          <w:tcPr>
            <w:tcW w:w="762" w:type="pct"/>
            <w:vMerge/>
            <w:tcBorders>
              <w:left w:val="nil"/>
              <w:right w:val="nil"/>
            </w:tcBorders>
            <w:shd w:val="clear" w:color="auto" w:fill="FFFFFF"/>
          </w:tcPr>
          <w:p w14:paraId="2DA4C7C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74" w:type="pct"/>
            <w:vMerge/>
            <w:tcBorders>
              <w:left w:val="nil"/>
              <w:right w:val="nil"/>
            </w:tcBorders>
            <w:shd w:val="clear" w:color="auto" w:fill="FFFFFF"/>
          </w:tcPr>
          <w:p w14:paraId="2591CFD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61" w:type="pct"/>
            <w:tcBorders>
              <w:top w:val="nil"/>
              <w:left w:val="nil"/>
              <w:right w:val="nil"/>
            </w:tcBorders>
            <w:shd w:val="clear" w:color="auto" w:fill="FFFFFF"/>
          </w:tcPr>
          <w:p w14:paraId="65DEAF0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99" w:type="pct"/>
            <w:tcBorders>
              <w:top w:val="nil"/>
              <w:left w:val="nil"/>
              <w:right w:val="nil"/>
            </w:tcBorders>
            <w:shd w:val="clear" w:color="auto" w:fill="FFFFFF"/>
          </w:tcPr>
          <w:p w14:paraId="2AECEC5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23.7</w:t>
            </w:r>
          </w:p>
        </w:tc>
        <w:tc>
          <w:tcPr>
            <w:tcW w:w="543" w:type="pct"/>
            <w:tcBorders>
              <w:top w:val="nil"/>
              <w:left w:val="nil"/>
              <w:right w:val="nil"/>
            </w:tcBorders>
            <w:shd w:val="clear" w:color="auto" w:fill="FFFFFF"/>
          </w:tcPr>
          <w:p w14:paraId="5E34A9A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45.5</w:t>
            </w:r>
          </w:p>
        </w:tc>
        <w:tc>
          <w:tcPr>
            <w:tcW w:w="543" w:type="pct"/>
            <w:tcBorders>
              <w:top w:val="nil"/>
              <w:left w:val="nil"/>
              <w:right w:val="nil"/>
            </w:tcBorders>
            <w:shd w:val="clear" w:color="auto" w:fill="FFFFFF"/>
          </w:tcPr>
          <w:p w14:paraId="255DBE9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52.1</w:t>
            </w:r>
          </w:p>
        </w:tc>
        <w:tc>
          <w:tcPr>
            <w:tcW w:w="543" w:type="pct"/>
            <w:tcBorders>
              <w:top w:val="nil"/>
              <w:left w:val="nil"/>
              <w:right w:val="nil"/>
            </w:tcBorders>
            <w:shd w:val="clear" w:color="auto" w:fill="FFFFFF"/>
          </w:tcPr>
          <w:p w14:paraId="18658CE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43.6</w:t>
            </w:r>
          </w:p>
        </w:tc>
        <w:tc>
          <w:tcPr>
            <w:tcW w:w="499" w:type="pct"/>
            <w:tcBorders>
              <w:top w:val="nil"/>
              <w:left w:val="nil"/>
              <w:right w:val="nil"/>
            </w:tcBorders>
            <w:shd w:val="clear" w:color="auto" w:fill="FFFFFF"/>
          </w:tcPr>
          <w:p w14:paraId="0ADB894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91.9</w:t>
            </w:r>
          </w:p>
        </w:tc>
        <w:tc>
          <w:tcPr>
            <w:tcW w:w="412" w:type="pct"/>
            <w:tcBorders>
              <w:top w:val="nil"/>
              <w:left w:val="nil"/>
              <w:right w:val="nil"/>
            </w:tcBorders>
            <w:shd w:val="clear" w:color="auto" w:fill="FFFFFF"/>
          </w:tcPr>
          <w:p w14:paraId="232D6ED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15.2</w:t>
            </w:r>
          </w:p>
        </w:tc>
        <w:tc>
          <w:tcPr>
            <w:tcW w:w="366" w:type="pct"/>
            <w:tcBorders>
              <w:top w:val="nil"/>
              <w:left w:val="nil"/>
              <w:right w:val="nil"/>
            </w:tcBorders>
            <w:shd w:val="clear" w:color="auto" w:fill="FFFFFF"/>
          </w:tcPr>
          <w:p w14:paraId="2100E02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272.0</w:t>
            </w:r>
          </w:p>
        </w:tc>
      </w:tr>
      <w:tr w:rsidR="00C370B4" w:rsidRPr="00F563E6" w14:paraId="60B6B65F" w14:textId="77777777" w:rsidTr="008923A4">
        <w:trPr>
          <w:cantSplit/>
        </w:trPr>
        <w:tc>
          <w:tcPr>
            <w:tcW w:w="762" w:type="pct"/>
            <w:vMerge/>
            <w:tcBorders>
              <w:left w:val="nil"/>
              <w:right w:val="nil"/>
            </w:tcBorders>
            <w:shd w:val="clear" w:color="auto" w:fill="FFFFFF"/>
          </w:tcPr>
          <w:p w14:paraId="41EF6B8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74" w:type="pct"/>
            <w:vMerge w:val="restart"/>
            <w:tcBorders>
              <w:top w:val="nil"/>
              <w:left w:val="nil"/>
              <w:right w:val="nil"/>
            </w:tcBorders>
            <w:shd w:val="clear" w:color="auto" w:fill="FFFFFF"/>
          </w:tcPr>
          <w:p w14:paraId="18FD92C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w:t>
            </w:r>
          </w:p>
        </w:tc>
        <w:tc>
          <w:tcPr>
            <w:tcW w:w="561" w:type="pct"/>
            <w:tcBorders>
              <w:top w:val="nil"/>
              <w:left w:val="nil"/>
              <w:bottom w:val="nil"/>
              <w:right w:val="nil"/>
            </w:tcBorders>
            <w:shd w:val="clear" w:color="auto" w:fill="FFFFFF"/>
          </w:tcPr>
          <w:p w14:paraId="52F5C47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99" w:type="pct"/>
            <w:tcBorders>
              <w:top w:val="nil"/>
              <w:left w:val="nil"/>
              <w:bottom w:val="nil"/>
              <w:right w:val="nil"/>
            </w:tcBorders>
            <w:shd w:val="clear" w:color="auto" w:fill="FFFFFF"/>
          </w:tcPr>
          <w:p w14:paraId="397F356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543" w:type="pct"/>
            <w:tcBorders>
              <w:top w:val="nil"/>
              <w:left w:val="nil"/>
              <w:bottom w:val="nil"/>
              <w:right w:val="nil"/>
            </w:tcBorders>
            <w:shd w:val="clear" w:color="auto" w:fill="FFFFFF"/>
          </w:tcPr>
          <w:p w14:paraId="60310D1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w:t>
            </w:r>
          </w:p>
        </w:tc>
        <w:tc>
          <w:tcPr>
            <w:tcW w:w="543" w:type="pct"/>
            <w:tcBorders>
              <w:top w:val="nil"/>
              <w:left w:val="nil"/>
              <w:bottom w:val="nil"/>
              <w:right w:val="nil"/>
            </w:tcBorders>
            <w:shd w:val="clear" w:color="auto" w:fill="FFFFFF"/>
          </w:tcPr>
          <w:p w14:paraId="54CFB5D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543" w:type="pct"/>
            <w:tcBorders>
              <w:top w:val="nil"/>
              <w:left w:val="nil"/>
              <w:bottom w:val="nil"/>
              <w:right w:val="nil"/>
            </w:tcBorders>
            <w:shd w:val="clear" w:color="auto" w:fill="FFFFFF"/>
          </w:tcPr>
          <w:p w14:paraId="3F8009C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w:t>
            </w:r>
          </w:p>
        </w:tc>
        <w:tc>
          <w:tcPr>
            <w:tcW w:w="499" w:type="pct"/>
            <w:tcBorders>
              <w:top w:val="nil"/>
              <w:left w:val="nil"/>
              <w:bottom w:val="nil"/>
              <w:right w:val="nil"/>
            </w:tcBorders>
            <w:shd w:val="clear" w:color="auto" w:fill="FFFFFF"/>
          </w:tcPr>
          <w:p w14:paraId="2E0480E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w:t>
            </w:r>
          </w:p>
        </w:tc>
        <w:tc>
          <w:tcPr>
            <w:tcW w:w="412" w:type="pct"/>
            <w:tcBorders>
              <w:top w:val="nil"/>
              <w:left w:val="nil"/>
              <w:bottom w:val="nil"/>
              <w:right w:val="nil"/>
            </w:tcBorders>
            <w:shd w:val="clear" w:color="auto" w:fill="FFFFFF"/>
          </w:tcPr>
          <w:p w14:paraId="7DD29ED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66" w:type="pct"/>
            <w:tcBorders>
              <w:top w:val="nil"/>
              <w:left w:val="nil"/>
              <w:bottom w:val="nil"/>
              <w:right w:val="nil"/>
            </w:tcBorders>
            <w:shd w:val="clear" w:color="auto" w:fill="FFFFFF"/>
          </w:tcPr>
          <w:p w14:paraId="1424BEC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w:t>
            </w:r>
          </w:p>
        </w:tc>
      </w:tr>
      <w:tr w:rsidR="00C370B4" w:rsidRPr="00F563E6" w14:paraId="2CAEAE3F" w14:textId="77777777" w:rsidTr="008923A4">
        <w:trPr>
          <w:cantSplit/>
        </w:trPr>
        <w:tc>
          <w:tcPr>
            <w:tcW w:w="762" w:type="pct"/>
            <w:vMerge/>
            <w:tcBorders>
              <w:left w:val="nil"/>
              <w:right w:val="nil"/>
            </w:tcBorders>
            <w:shd w:val="clear" w:color="auto" w:fill="FFFFFF"/>
          </w:tcPr>
          <w:p w14:paraId="5C7F468F"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74" w:type="pct"/>
            <w:vMerge/>
            <w:tcBorders>
              <w:top w:val="nil"/>
              <w:left w:val="nil"/>
              <w:right w:val="nil"/>
            </w:tcBorders>
            <w:shd w:val="clear" w:color="auto" w:fill="FFFFFF"/>
          </w:tcPr>
          <w:p w14:paraId="19C2B2F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61" w:type="pct"/>
            <w:tcBorders>
              <w:top w:val="nil"/>
              <w:left w:val="nil"/>
              <w:right w:val="nil"/>
            </w:tcBorders>
            <w:shd w:val="clear" w:color="auto" w:fill="FFFFFF"/>
          </w:tcPr>
          <w:p w14:paraId="5D579CF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99" w:type="pct"/>
            <w:tcBorders>
              <w:top w:val="nil"/>
              <w:left w:val="nil"/>
              <w:right w:val="nil"/>
            </w:tcBorders>
            <w:shd w:val="clear" w:color="auto" w:fill="FFFFFF"/>
          </w:tcPr>
          <w:p w14:paraId="052DB2A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w:t>
            </w:r>
          </w:p>
        </w:tc>
        <w:tc>
          <w:tcPr>
            <w:tcW w:w="543" w:type="pct"/>
            <w:tcBorders>
              <w:top w:val="nil"/>
              <w:left w:val="nil"/>
              <w:right w:val="nil"/>
            </w:tcBorders>
            <w:shd w:val="clear" w:color="auto" w:fill="FFFFFF"/>
          </w:tcPr>
          <w:p w14:paraId="452AB0D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w:t>
            </w:r>
          </w:p>
        </w:tc>
        <w:tc>
          <w:tcPr>
            <w:tcW w:w="543" w:type="pct"/>
            <w:tcBorders>
              <w:top w:val="nil"/>
              <w:left w:val="nil"/>
              <w:right w:val="nil"/>
            </w:tcBorders>
            <w:shd w:val="clear" w:color="auto" w:fill="FFFFFF"/>
          </w:tcPr>
          <w:p w14:paraId="11CF069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2.9</w:t>
            </w:r>
          </w:p>
        </w:tc>
        <w:tc>
          <w:tcPr>
            <w:tcW w:w="543" w:type="pct"/>
            <w:tcBorders>
              <w:top w:val="nil"/>
              <w:left w:val="nil"/>
              <w:right w:val="nil"/>
            </w:tcBorders>
            <w:shd w:val="clear" w:color="auto" w:fill="FFFFFF"/>
          </w:tcPr>
          <w:p w14:paraId="4E3CAA9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2.4</w:t>
            </w:r>
          </w:p>
        </w:tc>
        <w:tc>
          <w:tcPr>
            <w:tcW w:w="499" w:type="pct"/>
            <w:tcBorders>
              <w:top w:val="nil"/>
              <w:left w:val="nil"/>
              <w:right w:val="nil"/>
            </w:tcBorders>
            <w:shd w:val="clear" w:color="auto" w:fill="FFFFFF"/>
          </w:tcPr>
          <w:p w14:paraId="0868631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5.1</w:t>
            </w:r>
          </w:p>
        </w:tc>
        <w:tc>
          <w:tcPr>
            <w:tcW w:w="412" w:type="pct"/>
            <w:tcBorders>
              <w:top w:val="nil"/>
              <w:left w:val="nil"/>
              <w:right w:val="nil"/>
            </w:tcBorders>
            <w:shd w:val="clear" w:color="auto" w:fill="FFFFFF"/>
          </w:tcPr>
          <w:p w14:paraId="27AEC1E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w:t>
            </w:r>
          </w:p>
        </w:tc>
        <w:tc>
          <w:tcPr>
            <w:tcW w:w="366" w:type="pct"/>
            <w:tcBorders>
              <w:top w:val="nil"/>
              <w:left w:val="nil"/>
              <w:right w:val="nil"/>
            </w:tcBorders>
            <w:shd w:val="clear" w:color="auto" w:fill="FFFFFF"/>
          </w:tcPr>
          <w:p w14:paraId="76516C2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15.0</w:t>
            </w:r>
          </w:p>
        </w:tc>
      </w:tr>
      <w:tr w:rsidR="00C370B4" w:rsidRPr="00F563E6" w14:paraId="2BCDEF6F" w14:textId="77777777" w:rsidTr="008923A4">
        <w:trPr>
          <w:cantSplit/>
        </w:trPr>
        <w:tc>
          <w:tcPr>
            <w:tcW w:w="1035" w:type="pct"/>
            <w:gridSpan w:val="2"/>
            <w:vMerge w:val="restart"/>
            <w:tcBorders>
              <w:top w:val="nil"/>
              <w:left w:val="nil"/>
              <w:right w:val="nil"/>
            </w:tcBorders>
            <w:shd w:val="clear" w:color="auto" w:fill="FFFFFF"/>
          </w:tcPr>
          <w:p w14:paraId="445F627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561" w:type="pct"/>
            <w:tcBorders>
              <w:top w:val="nil"/>
              <w:left w:val="nil"/>
              <w:bottom w:val="nil"/>
              <w:right w:val="nil"/>
            </w:tcBorders>
            <w:shd w:val="clear" w:color="auto" w:fill="FFFFFF"/>
          </w:tcPr>
          <w:p w14:paraId="1A50E57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99" w:type="pct"/>
            <w:tcBorders>
              <w:top w:val="nil"/>
              <w:left w:val="nil"/>
              <w:bottom w:val="nil"/>
              <w:right w:val="nil"/>
            </w:tcBorders>
            <w:shd w:val="clear" w:color="auto" w:fill="FFFFFF"/>
          </w:tcPr>
          <w:p w14:paraId="2C80D51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w:t>
            </w:r>
          </w:p>
        </w:tc>
        <w:tc>
          <w:tcPr>
            <w:tcW w:w="543" w:type="pct"/>
            <w:tcBorders>
              <w:top w:val="nil"/>
              <w:left w:val="nil"/>
              <w:bottom w:val="nil"/>
              <w:right w:val="nil"/>
            </w:tcBorders>
            <w:shd w:val="clear" w:color="auto" w:fill="FFFFFF"/>
          </w:tcPr>
          <w:p w14:paraId="657B7D5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48</w:t>
            </w:r>
          </w:p>
        </w:tc>
        <w:tc>
          <w:tcPr>
            <w:tcW w:w="543" w:type="pct"/>
            <w:tcBorders>
              <w:top w:val="nil"/>
              <w:left w:val="nil"/>
              <w:bottom w:val="nil"/>
              <w:right w:val="nil"/>
            </w:tcBorders>
            <w:shd w:val="clear" w:color="auto" w:fill="FFFFFF"/>
          </w:tcPr>
          <w:p w14:paraId="4D835B7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55</w:t>
            </w:r>
          </w:p>
        </w:tc>
        <w:tc>
          <w:tcPr>
            <w:tcW w:w="543" w:type="pct"/>
            <w:tcBorders>
              <w:top w:val="nil"/>
              <w:left w:val="nil"/>
              <w:bottom w:val="nil"/>
              <w:right w:val="nil"/>
            </w:tcBorders>
            <w:shd w:val="clear" w:color="auto" w:fill="FFFFFF"/>
          </w:tcPr>
          <w:p w14:paraId="435922F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46</w:t>
            </w:r>
          </w:p>
        </w:tc>
        <w:tc>
          <w:tcPr>
            <w:tcW w:w="499" w:type="pct"/>
            <w:tcBorders>
              <w:top w:val="nil"/>
              <w:left w:val="nil"/>
              <w:bottom w:val="nil"/>
              <w:right w:val="nil"/>
            </w:tcBorders>
            <w:shd w:val="clear" w:color="auto" w:fill="FFFFFF"/>
          </w:tcPr>
          <w:p w14:paraId="4DA07C0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97</w:t>
            </w:r>
          </w:p>
        </w:tc>
        <w:tc>
          <w:tcPr>
            <w:tcW w:w="412" w:type="pct"/>
            <w:tcBorders>
              <w:top w:val="nil"/>
              <w:left w:val="nil"/>
              <w:bottom w:val="nil"/>
              <w:right w:val="nil"/>
            </w:tcBorders>
            <w:shd w:val="clear" w:color="auto" w:fill="FFFFFF"/>
          </w:tcPr>
          <w:p w14:paraId="20C23DB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16</w:t>
            </w:r>
          </w:p>
        </w:tc>
        <w:tc>
          <w:tcPr>
            <w:tcW w:w="366" w:type="pct"/>
            <w:tcBorders>
              <w:top w:val="nil"/>
              <w:left w:val="nil"/>
              <w:bottom w:val="nil"/>
              <w:right w:val="nil"/>
            </w:tcBorders>
            <w:shd w:val="clear" w:color="auto" w:fill="FFFFFF"/>
          </w:tcPr>
          <w:p w14:paraId="56C7031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287</w:t>
            </w:r>
          </w:p>
        </w:tc>
      </w:tr>
      <w:tr w:rsidR="00C370B4" w:rsidRPr="00F563E6" w14:paraId="4B3E45DB" w14:textId="77777777" w:rsidTr="008923A4">
        <w:trPr>
          <w:cantSplit/>
        </w:trPr>
        <w:tc>
          <w:tcPr>
            <w:tcW w:w="1035" w:type="pct"/>
            <w:gridSpan w:val="2"/>
            <w:vMerge/>
            <w:tcBorders>
              <w:top w:val="nil"/>
              <w:left w:val="nil"/>
              <w:right w:val="nil"/>
            </w:tcBorders>
            <w:shd w:val="clear" w:color="auto" w:fill="FFFFFF"/>
          </w:tcPr>
          <w:p w14:paraId="16672EA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61" w:type="pct"/>
            <w:tcBorders>
              <w:top w:val="nil"/>
              <w:left w:val="nil"/>
              <w:right w:val="nil"/>
            </w:tcBorders>
            <w:shd w:val="clear" w:color="auto" w:fill="FFFFFF"/>
          </w:tcPr>
          <w:p w14:paraId="0F75480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99" w:type="pct"/>
            <w:tcBorders>
              <w:top w:val="nil"/>
              <w:left w:val="nil"/>
              <w:right w:val="nil"/>
            </w:tcBorders>
            <w:shd w:val="clear" w:color="auto" w:fill="FFFFFF"/>
          </w:tcPr>
          <w:p w14:paraId="215A324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25.0</w:t>
            </w:r>
          </w:p>
        </w:tc>
        <w:tc>
          <w:tcPr>
            <w:tcW w:w="543" w:type="pct"/>
            <w:tcBorders>
              <w:top w:val="nil"/>
              <w:left w:val="nil"/>
              <w:right w:val="nil"/>
            </w:tcBorders>
            <w:shd w:val="clear" w:color="auto" w:fill="FFFFFF"/>
          </w:tcPr>
          <w:p w14:paraId="1C489F6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48.0</w:t>
            </w:r>
          </w:p>
        </w:tc>
        <w:tc>
          <w:tcPr>
            <w:tcW w:w="543" w:type="pct"/>
            <w:tcBorders>
              <w:top w:val="nil"/>
              <w:left w:val="nil"/>
              <w:right w:val="nil"/>
            </w:tcBorders>
            <w:shd w:val="clear" w:color="auto" w:fill="FFFFFF"/>
          </w:tcPr>
          <w:p w14:paraId="2918B7D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55.0</w:t>
            </w:r>
          </w:p>
        </w:tc>
        <w:tc>
          <w:tcPr>
            <w:tcW w:w="543" w:type="pct"/>
            <w:tcBorders>
              <w:top w:val="nil"/>
              <w:left w:val="nil"/>
              <w:right w:val="nil"/>
            </w:tcBorders>
            <w:shd w:val="clear" w:color="auto" w:fill="FFFFFF"/>
          </w:tcPr>
          <w:p w14:paraId="3451A97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46.0</w:t>
            </w:r>
          </w:p>
        </w:tc>
        <w:tc>
          <w:tcPr>
            <w:tcW w:w="499" w:type="pct"/>
            <w:tcBorders>
              <w:top w:val="nil"/>
              <w:left w:val="nil"/>
              <w:right w:val="nil"/>
            </w:tcBorders>
            <w:shd w:val="clear" w:color="auto" w:fill="FFFFFF"/>
          </w:tcPr>
          <w:p w14:paraId="3BE0205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97.0</w:t>
            </w:r>
          </w:p>
        </w:tc>
        <w:tc>
          <w:tcPr>
            <w:tcW w:w="412" w:type="pct"/>
            <w:tcBorders>
              <w:top w:val="nil"/>
              <w:left w:val="nil"/>
              <w:right w:val="nil"/>
            </w:tcBorders>
            <w:shd w:val="clear" w:color="auto" w:fill="FFFFFF"/>
          </w:tcPr>
          <w:p w14:paraId="2044793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16.0</w:t>
            </w:r>
          </w:p>
        </w:tc>
        <w:tc>
          <w:tcPr>
            <w:tcW w:w="366" w:type="pct"/>
            <w:tcBorders>
              <w:top w:val="nil"/>
              <w:left w:val="nil"/>
              <w:right w:val="nil"/>
            </w:tcBorders>
            <w:shd w:val="clear" w:color="auto" w:fill="FFFFFF"/>
          </w:tcPr>
          <w:p w14:paraId="7DEB699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287.0</w:t>
            </w:r>
          </w:p>
        </w:tc>
      </w:tr>
    </w:tbl>
    <w:tbl>
      <w:tblPr>
        <w:tblpPr w:leftFromText="180" w:rightFromText="180" w:vertAnchor="text" w:horzAnchor="margin" w:tblpY="123"/>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953"/>
        <w:gridCol w:w="1656"/>
        <w:gridCol w:w="1656"/>
        <w:gridCol w:w="2373"/>
      </w:tblGrid>
      <w:tr w:rsidR="00C370B4" w:rsidRPr="00F563E6" w14:paraId="49EA66BA" w14:textId="77777777" w:rsidTr="008923A4">
        <w:trPr>
          <w:cantSplit/>
        </w:trPr>
        <w:tc>
          <w:tcPr>
            <w:tcW w:w="5000" w:type="pct"/>
            <w:gridSpan w:val="4"/>
            <w:tcBorders>
              <w:top w:val="nil"/>
              <w:left w:val="nil"/>
              <w:bottom w:val="nil"/>
              <w:right w:val="nil"/>
            </w:tcBorders>
            <w:shd w:val="clear" w:color="auto" w:fill="FFFFFF"/>
            <w:vAlign w:val="center"/>
          </w:tcPr>
          <w:p w14:paraId="2F0ABC66" w14:textId="77777777" w:rsidR="00C370B4" w:rsidRPr="00F563E6" w:rsidRDefault="00C370B4" w:rsidP="008923A4">
            <w:pPr>
              <w:autoSpaceDE w:val="0"/>
              <w:autoSpaceDN w:val="0"/>
              <w:adjustRightInd w:val="0"/>
              <w:spacing w:after="0" w:line="360" w:lineRule="auto"/>
              <w:ind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Chi-Square Tests</w:t>
            </w:r>
          </w:p>
        </w:tc>
      </w:tr>
      <w:tr w:rsidR="00C370B4" w:rsidRPr="00F563E6" w14:paraId="25F04E35" w14:textId="77777777" w:rsidTr="008923A4">
        <w:trPr>
          <w:cantSplit/>
        </w:trPr>
        <w:tc>
          <w:tcPr>
            <w:tcW w:w="2051" w:type="pct"/>
            <w:tcBorders>
              <w:left w:val="nil"/>
              <w:right w:val="nil"/>
            </w:tcBorders>
            <w:shd w:val="clear" w:color="auto" w:fill="FFFFFF"/>
            <w:vAlign w:val="bottom"/>
          </w:tcPr>
          <w:p w14:paraId="4073C6F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59" w:type="pct"/>
            <w:tcBorders>
              <w:left w:val="nil"/>
              <w:right w:val="nil"/>
            </w:tcBorders>
            <w:shd w:val="clear" w:color="auto" w:fill="FFFFFF"/>
            <w:vAlign w:val="bottom"/>
          </w:tcPr>
          <w:p w14:paraId="34A4999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859" w:type="pct"/>
            <w:tcBorders>
              <w:left w:val="nil"/>
              <w:right w:val="nil"/>
            </w:tcBorders>
            <w:shd w:val="clear" w:color="auto" w:fill="FFFFFF"/>
            <w:vAlign w:val="bottom"/>
          </w:tcPr>
          <w:p w14:paraId="29A527F9"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df</w:t>
            </w:r>
          </w:p>
        </w:tc>
        <w:tc>
          <w:tcPr>
            <w:tcW w:w="1231" w:type="pct"/>
            <w:tcBorders>
              <w:left w:val="nil"/>
              <w:right w:val="nil"/>
            </w:tcBorders>
            <w:shd w:val="clear" w:color="auto" w:fill="FFFFFF"/>
            <w:vAlign w:val="bottom"/>
          </w:tcPr>
          <w:p w14:paraId="3FFB476F"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r>
      <w:tr w:rsidR="00C370B4" w:rsidRPr="00F563E6" w14:paraId="0F2EFFD6" w14:textId="77777777" w:rsidTr="008923A4">
        <w:trPr>
          <w:cantSplit/>
        </w:trPr>
        <w:tc>
          <w:tcPr>
            <w:tcW w:w="2051" w:type="pct"/>
            <w:tcBorders>
              <w:left w:val="nil"/>
              <w:bottom w:val="nil"/>
              <w:right w:val="nil"/>
            </w:tcBorders>
            <w:shd w:val="clear" w:color="auto" w:fill="FFFFFF"/>
          </w:tcPr>
          <w:p w14:paraId="0EF51BC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859" w:type="pct"/>
            <w:tcBorders>
              <w:left w:val="nil"/>
              <w:bottom w:val="nil"/>
              <w:right w:val="nil"/>
            </w:tcBorders>
            <w:shd w:val="clear" w:color="auto" w:fill="FFFFFF"/>
          </w:tcPr>
          <w:p w14:paraId="6C37509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8.205</w:t>
            </w:r>
            <w:r w:rsidRPr="00F563E6">
              <w:rPr>
                <w:rFonts w:ascii="Times New Roman" w:hAnsi="Times New Roman" w:cs="Times New Roman"/>
                <w:sz w:val="24"/>
                <w:szCs w:val="24"/>
                <w:vertAlign w:val="superscript"/>
                <w:lang w:val="en-US"/>
              </w:rPr>
              <w:t>a</w:t>
            </w:r>
          </w:p>
        </w:tc>
        <w:tc>
          <w:tcPr>
            <w:tcW w:w="859" w:type="pct"/>
            <w:tcBorders>
              <w:left w:val="nil"/>
              <w:bottom w:val="nil"/>
              <w:right w:val="nil"/>
            </w:tcBorders>
            <w:shd w:val="clear" w:color="auto" w:fill="FFFFFF"/>
          </w:tcPr>
          <w:p w14:paraId="211AE27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w:t>
            </w:r>
          </w:p>
        </w:tc>
        <w:tc>
          <w:tcPr>
            <w:tcW w:w="1231" w:type="pct"/>
            <w:tcBorders>
              <w:left w:val="nil"/>
              <w:bottom w:val="nil"/>
              <w:right w:val="nil"/>
            </w:tcBorders>
            <w:shd w:val="clear" w:color="auto" w:fill="FFFFFF"/>
          </w:tcPr>
          <w:p w14:paraId="1F6F62D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.145</w:t>
            </w:r>
          </w:p>
        </w:tc>
      </w:tr>
      <w:tr w:rsidR="00C370B4" w:rsidRPr="00F563E6" w14:paraId="21B19EF4" w14:textId="77777777" w:rsidTr="008923A4">
        <w:trPr>
          <w:cantSplit/>
        </w:trPr>
        <w:tc>
          <w:tcPr>
            <w:tcW w:w="2051" w:type="pct"/>
            <w:tcBorders>
              <w:top w:val="nil"/>
              <w:left w:val="nil"/>
              <w:bottom w:val="nil"/>
              <w:right w:val="nil"/>
            </w:tcBorders>
            <w:shd w:val="clear" w:color="auto" w:fill="FFFFFF"/>
          </w:tcPr>
          <w:p w14:paraId="19197DA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859" w:type="pct"/>
            <w:tcBorders>
              <w:top w:val="nil"/>
              <w:left w:val="nil"/>
              <w:bottom w:val="nil"/>
              <w:right w:val="nil"/>
            </w:tcBorders>
            <w:shd w:val="clear" w:color="auto" w:fill="FFFFFF"/>
          </w:tcPr>
          <w:p w14:paraId="01F6190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7.477</w:t>
            </w:r>
          </w:p>
        </w:tc>
        <w:tc>
          <w:tcPr>
            <w:tcW w:w="859" w:type="pct"/>
            <w:tcBorders>
              <w:top w:val="nil"/>
              <w:left w:val="nil"/>
              <w:bottom w:val="nil"/>
              <w:right w:val="nil"/>
            </w:tcBorders>
            <w:shd w:val="clear" w:color="auto" w:fill="FFFFFF"/>
          </w:tcPr>
          <w:p w14:paraId="592B059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w:t>
            </w:r>
          </w:p>
        </w:tc>
        <w:tc>
          <w:tcPr>
            <w:tcW w:w="1231" w:type="pct"/>
            <w:tcBorders>
              <w:top w:val="nil"/>
              <w:left w:val="nil"/>
              <w:bottom w:val="nil"/>
              <w:right w:val="nil"/>
            </w:tcBorders>
            <w:shd w:val="clear" w:color="auto" w:fill="FFFFFF"/>
          </w:tcPr>
          <w:p w14:paraId="62819EB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.188</w:t>
            </w:r>
          </w:p>
        </w:tc>
      </w:tr>
      <w:tr w:rsidR="00C370B4" w:rsidRPr="00F563E6" w14:paraId="04002445" w14:textId="77777777" w:rsidTr="008923A4">
        <w:trPr>
          <w:cantSplit/>
        </w:trPr>
        <w:tc>
          <w:tcPr>
            <w:tcW w:w="2051" w:type="pct"/>
            <w:tcBorders>
              <w:top w:val="nil"/>
              <w:left w:val="nil"/>
              <w:bottom w:val="nil"/>
              <w:right w:val="nil"/>
            </w:tcBorders>
            <w:shd w:val="clear" w:color="auto" w:fill="FFFFFF"/>
          </w:tcPr>
          <w:p w14:paraId="362BC86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859" w:type="pct"/>
            <w:tcBorders>
              <w:top w:val="nil"/>
              <w:left w:val="nil"/>
              <w:bottom w:val="nil"/>
              <w:right w:val="nil"/>
            </w:tcBorders>
            <w:shd w:val="clear" w:color="auto" w:fill="FFFFFF"/>
          </w:tcPr>
          <w:p w14:paraId="48B35E5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2.673</w:t>
            </w:r>
          </w:p>
        </w:tc>
        <w:tc>
          <w:tcPr>
            <w:tcW w:w="859" w:type="pct"/>
            <w:tcBorders>
              <w:top w:val="nil"/>
              <w:left w:val="nil"/>
              <w:bottom w:val="nil"/>
              <w:right w:val="nil"/>
            </w:tcBorders>
            <w:shd w:val="clear" w:color="auto" w:fill="FFFFFF"/>
          </w:tcPr>
          <w:p w14:paraId="2436604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231" w:type="pct"/>
            <w:tcBorders>
              <w:top w:val="nil"/>
              <w:left w:val="nil"/>
              <w:bottom w:val="nil"/>
              <w:right w:val="nil"/>
            </w:tcBorders>
            <w:shd w:val="clear" w:color="auto" w:fill="FFFFFF"/>
          </w:tcPr>
          <w:p w14:paraId="5517901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.102</w:t>
            </w:r>
          </w:p>
        </w:tc>
      </w:tr>
      <w:tr w:rsidR="00C370B4" w:rsidRPr="00F563E6" w14:paraId="391AE564" w14:textId="77777777" w:rsidTr="008923A4">
        <w:trPr>
          <w:cantSplit/>
        </w:trPr>
        <w:tc>
          <w:tcPr>
            <w:tcW w:w="2051" w:type="pct"/>
            <w:tcBorders>
              <w:top w:val="nil"/>
              <w:left w:val="nil"/>
              <w:right w:val="nil"/>
            </w:tcBorders>
            <w:shd w:val="clear" w:color="auto" w:fill="FFFFFF"/>
          </w:tcPr>
          <w:p w14:paraId="147C10FC"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859" w:type="pct"/>
            <w:tcBorders>
              <w:top w:val="nil"/>
              <w:left w:val="nil"/>
              <w:right w:val="nil"/>
            </w:tcBorders>
            <w:shd w:val="clear" w:color="auto" w:fill="FFFFFF"/>
          </w:tcPr>
          <w:p w14:paraId="76A4439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287</w:t>
            </w:r>
          </w:p>
        </w:tc>
        <w:tc>
          <w:tcPr>
            <w:tcW w:w="859" w:type="pct"/>
            <w:tcBorders>
              <w:top w:val="nil"/>
              <w:left w:val="nil"/>
              <w:right w:val="nil"/>
            </w:tcBorders>
            <w:shd w:val="clear" w:color="auto" w:fill="FFFFFF"/>
            <w:vAlign w:val="center"/>
          </w:tcPr>
          <w:p w14:paraId="16C148C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231" w:type="pct"/>
            <w:tcBorders>
              <w:top w:val="nil"/>
              <w:left w:val="nil"/>
              <w:right w:val="nil"/>
            </w:tcBorders>
            <w:shd w:val="clear" w:color="auto" w:fill="FFFFFF"/>
            <w:vAlign w:val="center"/>
          </w:tcPr>
          <w:p w14:paraId="1012B79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4BF650BA" w14:textId="77777777" w:rsidTr="008923A4">
        <w:trPr>
          <w:cantSplit/>
        </w:trPr>
        <w:tc>
          <w:tcPr>
            <w:tcW w:w="5000" w:type="pct"/>
            <w:gridSpan w:val="4"/>
            <w:tcBorders>
              <w:top w:val="nil"/>
              <w:left w:val="nil"/>
              <w:bottom w:val="nil"/>
              <w:right w:val="nil"/>
            </w:tcBorders>
            <w:shd w:val="clear" w:color="auto" w:fill="FFFFFF"/>
          </w:tcPr>
          <w:p w14:paraId="57DF019F" w14:textId="77777777" w:rsidR="00C370B4" w:rsidRDefault="00C370B4" w:rsidP="00C370B4">
            <w:pPr>
              <w:pStyle w:val="ListParagraph"/>
              <w:numPr>
                <w:ilvl w:val="0"/>
                <w:numId w:val="30"/>
              </w:numPr>
              <w:autoSpaceDE w:val="0"/>
              <w:autoSpaceDN w:val="0"/>
              <w:adjustRightInd w:val="0"/>
              <w:spacing w:after="0" w:line="360" w:lineRule="auto"/>
              <w:ind w:right="60"/>
              <w:rPr>
                <w:rFonts w:ascii="Times New Roman" w:hAnsi="Times New Roman" w:cs="Times New Roman"/>
                <w:lang w:val="en-US"/>
              </w:rPr>
            </w:pPr>
            <w:r w:rsidRPr="002D78D6">
              <w:rPr>
                <w:rFonts w:ascii="Times New Roman" w:hAnsi="Times New Roman" w:cs="Times New Roman"/>
                <w:lang w:val="en-US"/>
              </w:rPr>
              <w:t>5 cells (41.7%) have expected count less than 5. The minimum expected count is .84.</w:t>
            </w:r>
          </w:p>
          <w:p w14:paraId="214E17DE" w14:textId="77777777" w:rsidR="00C370B4" w:rsidRPr="002D78D6" w:rsidRDefault="00C370B4" w:rsidP="008923A4">
            <w:pPr>
              <w:pStyle w:val="ListParagraph"/>
              <w:autoSpaceDE w:val="0"/>
              <w:autoSpaceDN w:val="0"/>
              <w:adjustRightInd w:val="0"/>
              <w:spacing w:after="0" w:line="360" w:lineRule="auto"/>
              <w:ind w:left="420" w:right="60"/>
              <w:rPr>
                <w:rFonts w:ascii="Times New Roman" w:hAnsi="Times New Roman" w:cs="Times New Roman"/>
                <w:lang w:val="en-US"/>
              </w:rPr>
            </w:pPr>
          </w:p>
        </w:tc>
      </w:tr>
    </w:tbl>
    <w:p w14:paraId="4383C86F" w14:textId="2F43D16E" w:rsidR="00C370B4" w:rsidRPr="00F563E6" w:rsidRDefault="00C370B4" w:rsidP="00C370B4">
      <w:pPr>
        <w:spacing w:line="480" w:lineRule="auto"/>
        <w:jc w:val="both"/>
        <w:rPr>
          <w:rFonts w:ascii="Times New Roman" w:hAnsi="Times New Roman" w:cs="Times New Roman"/>
          <w:b/>
          <w:sz w:val="24"/>
          <w:szCs w:val="24"/>
        </w:rPr>
      </w:pPr>
      <w:r w:rsidRPr="00F563E6">
        <w:rPr>
          <w:rFonts w:ascii="Times New Roman" w:hAnsi="Times New Roman" w:cs="Times New Roman"/>
          <w:b/>
          <w:sz w:val="24"/>
          <w:szCs w:val="24"/>
        </w:rPr>
        <w:t>4.</w:t>
      </w:r>
      <w:r w:rsidR="0056583D">
        <w:rPr>
          <w:rFonts w:ascii="Times New Roman" w:hAnsi="Times New Roman" w:cs="Times New Roman"/>
          <w:b/>
          <w:sz w:val="24"/>
          <w:szCs w:val="24"/>
        </w:rPr>
        <w:t>2.</w:t>
      </w:r>
      <w:r w:rsidR="00F22376">
        <w:rPr>
          <w:rFonts w:ascii="Times New Roman" w:hAnsi="Times New Roman" w:cs="Times New Roman"/>
          <w:b/>
          <w:sz w:val="24"/>
          <w:szCs w:val="24"/>
        </w:rPr>
        <w:t>7.1</w:t>
      </w:r>
      <w:r w:rsidRPr="00F563E6">
        <w:rPr>
          <w:rFonts w:ascii="Times New Roman" w:hAnsi="Times New Roman" w:cs="Times New Roman"/>
          <w:b/>
          <w:sz w:val="24"/>
          <w:szCs w:val="24"/>
        </w:rPr>
        <w:tab/>
        <w:t>Number of re-use of plastic bags</w:t>
      </w:r>
    </w:p>
    <w:p w14:paraId="31AD3480" w14:textId="0CFD8169"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Respondents were asked to state how many times they re-use plastic bags to meet the threshold of </w:t>
      </w:r>
      <w:r w:rsidR="00770D77">
        <w:rPr>
          <w:rFonts w:ascii="Times New Roman" w:hAnsi="Times New Roman" w:cs="Times New Roman"/>
          <w:sz w:val="24"/>
          <w:szCs w:val="24"/>
        </w:rPr>
        <w:t>11</w:t>
      </w:r>
      <w:r w:rsidRPr="00F563E6">
        <w:rPr>
          <w:rFonts w:ascii="Times New Roman" w:hAnsi="Times New Roman" w:cs="Times New Roman"/>
          <w:sz w:val="24"/>
          <w:szCs w:val="24"/>
        </w:rPr>
        <w:t xml:space="preserve"> times stipulated by a study carried out by the UK Environment Agency for re-usable plastic bags to be deemed as environmentally friendly</w:t>
      </w:r>
      <w:r>
        <w:rPr>
          <w:rFonts w:ascii="Times New Roman" w:hAnsi="Times New Roman" w:cs="Times New Roman"/>
          <w:sz w:val="24"/>
          <w:szCs w:val="24"/>
        </w:rPr>
        <w:t xml:space="preserve"> in comparison with SUCBs</w:t>
      </w:r>
      <w:r w:rsidRPr="00F563E6">
        <w:rPr>
          <w:rFonts w:ascii="Times New Roman" w:hAnsi="Times New Roman" w:cs="Times New Roman"/>
          <w:sz w:val="24"/>
          <w:szCs w:val="24"/>
        </w:rPr>
        <w:t xml:space="preserve">. </w:t>
      </w:r>
    </w:p>
    <w:p w14:paraId="5CC3D4BC" w14:textId="26257589"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lastRenderedPageBreak/>
        <w:t>Figure 1</w:t>
      </w:r>
      <w:r w:rsidR="00EC0160">
        <w:rPr>
          <w:rFonts w:ascii="Times New Roman" w:hAnsi="Times New Roman" w:cs="Times New Roman"/>
          <w:sz w:val="24"/>
          <w:szCs w:val="24"/>
        </w:rPr>
        <w:t>4</w:t>
      </w:r>
      <w:r w:rsidRPr="00F563E6">
        <w:rPr>
          <w:rFonts w:ascii="Times New Roman" w:hAnsi="Times New Roman" w:cs="Times New Roman"/>
          <w:sz w:val="24"/>
          <w:szCs w:val="24"/>
        </w:rPr>
        <w:t xml:space="preserve"> shows 28.5% of respondents re-use plastic bags at </w:t>
      </w:r>
      <w:r w:rsidR="00770D77">
        <w:rPr>
          <w:rFonts w:ascii="Times New Roman" w:hAnsi="Times New Roman" w:cs="Times New Roman"/>
          <w:sz w:val="24"/>
          <w:szCs w:val="24"/>
        </w:rPr>
        <w:t>1 – 5 times</w:t>
      </w:r>
      <w:r w:rsidRPr="00F563E6">
        <w:rPr>
          <w:rFonts w:ascii="Times New Roman" w:hAnsi="Times New Roman" w:cs="Times New Roman"/>
          <w:sz w:val="24"/>
          <w:szCs w:val="24"/>
        </w:rPr>
        <w:t xml:space="preserve">, 18.1% re-use </w:t>
      </w:r>
      <w:r w:rsidR="00770D77">
        <w:rPr>
          <w:rFonts w:ascii="Times New Roman" w:hAnsi="Times New Roman" w:cs="Times New Roman"/>
          <w:sz w:val="24"/>
          <w:szCs w:val="24"/>
        </w:rPr>
        <w:t>6</w:t>
      </w:r>
      <w:r w:rsidRPr="00F563E6">
        <w:rPr>
          <w:rFonts w:ascii="Times New Roman" w:hAnsi="Times New Roman" w:cs="Times New Roman"/>
          <w:sz w:val="24"/>
          <w:szCs w:val="24"/>
        </w:rPr>
        <w:t xml:space="preserve"> to </w:t>
      </w:r>
      <w:r w:rsidR="00770D77">
        <w:rPr>
          <w:rFonts w:ascii="Times New Roman" w:hAnsi="Times New Roman" w:cs="Times New Roman"/>
          <w:sz w:val="24"/>
          <w:szCs w:val="24"/>
        </w:rPr>
        <w:t>10</w:t>
      </w:r>
      <w:r w:rsidRPr="00F563E6">
        <w:rPr>
          <w:rFonts w:ascii="Times New Roman" w:hAnsi="Times New Roman" w:cs="Times New Roman"/>
          <w:sz w:val="24"/>
          <w:szCs w:val="24"/>
        </w:rPr>
        <w:t xml:space="preserve"> times, 52.6% re-use over </w:t>
      </w:r>
      <w:r w:rsidR="00770D77">
        <w:rPr>
          <w:rFonts w:ascii="Times New Roman" w:hAnsi="Times New Roman" w:cs="Times New Roman"/>
          <w:sz w:val="24"/>
          <w:szCs w:val="24"/>
        </w:rPr>
        <w:t>10</w:t>
      </w:r>
      <w:r w:rsidRPr="00F563E6">
        <w:rPr>
          <w:rFonts w:ascii="Times New Roman" w:hAnsi="Times New Roman" w:cs="Times New Roman"/>
          <w:sz w:val="24"/>
          <w:szCs w:val="24"/>
        </w:rPr>
        <w:t xml:space="preserve"> times and only .8% stating that they do not re-use their plastic bags. </w:t>
      </w:r>
    </w:p>
    <w:p w14:paraId="5FC52003" w14:textId="65D7EE1C" w:rsidR="00C370B4" w:rsidRPr="00F563E6" w:rsidRDefault="000D5D84" w:rsidP="00C370B4">
      <w:pPr>
        <w:spacing w:line="360" w:lineRule="auto"/>
        <w:jc w:val="center"/>
        <w:rPr>
          <w:rFonts w:ascii="Times New Roman" w:hAnsi="Times New Roman" w:cs="Times New Roman"/>
        </w:rPr>
      </w:pPr>
      <w:r>
        <w:rPr>
          <w:noProof/>
        </w:rPr>
        <w:drawing>
          <wp:inline distT="0" distB="0" distL="0" distR="0" wp14:anchorId="27D6A12F" wp14:editId="2D1E84A8">
            <wp:extent cx="5467350" cy="3143250"/>
            <wp:effectExtent l="0" t="0" r="0" b="0"/>
            <wp:docPr id="9" name="Chart 9">
              <a:extLst xmlns:a="http://schemas.openxmlformats.org/drawingml/2006/main">
                <a:ext uri="{FF2B5EF4-FFF2-40B4-BE49-F238E27FC236}">
                  <a16:creationId xmlns:a16="http://schemas.microsoft.com/office/drawing/2014/main" id="{9FE9DE8E-D058-43C2-A3C3-6F0A8EAAA9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86A0CA0" w14:textId="00EED4D2" w:rsidR="00C370B4" w:rsidRPr="00F563E6" w:rsidRDefault="00C370B4" w:rsidP="00C370B4">
      <w:pPr>
        <w:spacing w:line="360" w:lineRule="auto"/>
        <w:rPr>
          <w:rFonts w:ascii="Times New Roman" w:hAnsi="Times New Roman" w:cs="Times New Roman"/>
        </w:rPr>
      </w:pPr>
      <w:r w:rsidRPr="00F563E6">
        <w:rPr>
          <w:rFonts w:ascii="Times New Roman" w:hAnsi="Times New Roman" w:cs="Times New Roman"/>
        </w:rPr>
        <w:t xml:space="preserve">     </w:t>
      </w:r>
      <w:r w:rsidR="00687B42">
        <w:rPr>
          <w:rFonts w:ascii="Times New Roman" w:hAnsi="Times New Roman" w:cs="Times New Roman"/>
        </w:rPr>
        <w:t xml:space="preserve">   </w:t>
      </w:r>
      <w:r w:rsidRPr="00F563E6">
        <w:rPr>
          <w:rFonts w:ascii="Times New Roman" w:hAnsi="Times New Roman" w:cs="Times New Roman"/>
        </w:rPr>
        <w:t xml:space="preserve"> </w:t>
      </w:r>
      <w:r w:rsidRPr="00F563E6">
        <w:rPr>
          <w:rFonts w:ascii="Times New Roman" w:hAnsi="Times New Roman" w:cs="Times New Roman"/>
          <w:b/>
        </w:rPr>
        <w:t>Figure 1</w:t>
      </w:r>
      <w:r w:rsidR="00EC0160">
        <w:rPr>
          <w:rFonts w:ascii="Times New Roman" w:hAnsi="Times New Roman" w:cs="Times New Roman"/>
          <w:b/>
        </w:rPr>
        <w:t>4</w:t>
      </w:r>
      <w:r w:rsidRPr="00F563E6">
        <w:rPr>
          <w:rFonts w:ascii="Times New Roman" w:hAnsi="Times New Roman" w:cs="Times New Roman"/>
        </w:rPr>
        <w:t>: Number of re-use of re-usable plastic carrier bags</w:t>
      </w:r>
    </w:p>
    <w:p w14:paraId="0773216F" w14:textId="4451C4F6" w:rsidR="00C370B4" w:rsidRPr="00F563E6" w:rsidRDefault="00C370B4" w:rsidP="00C370B4">
      <w:pPr>
        <w:spacing w:line="480" w:lineRule="auto"/>
        <w:jc w:val="both"/>
        <w:rPr>
          <w:rFonts w:ascii="Times New Roman" w:hAnsi="Times New Roman" w:cs="Times New Roman"/>
          <w:sz w:val="24"/>
          <w:szCs w:val="24"/>
        </w:rPr>
      </w:pPr>
      <w:bookmarkStart w:id="20" w:name="_Hlk535019884"/>
      <w:r w:rsidRPr="00F563E6">
        <w:rPr>
          <w:rFonts w:ascii="Times New Roman" w:eastAsia="Calibri" w:hAnsi="Times New Roman" w:cs="Times New Roman"/>
          <w:sz w:val="24"/>
          <w:szCs w:val="24"/>
          <w:lang w:val="en-US"/>
        </w:rPr>
        <w:t xml:space="preserve">Differences were observed in the number of times plastic carrier bags are re-used between male and female respondents. 38.2% of male respondents re-use plastic bags </w:t>
      </w:r>
      <w:r w:rsidR="00BA1487">
        <w:rPr>
          <w:rFonts w:ascii="Times New Roman" w:eastAsia="Calibri" w:hAnsi="Times New Roman" w:cs="Times New Roman"/>
          <w:sz w:val="24"/>
          <w:szCs w:val="24"/>
          <w:lang w:val="en-US"/>
        </w:rPr>
        <w:t>between 1 to 5 times</w:t>
      </w:r>
      <w:r w:rsidRPr="00F563E6">
        <w:rPr>
          <w:rFonts w:ascii="Times New Roman" w:eastAsia="Calibri" w:hAnsi="Times New Roman" w:cs="Times New Roman"/>
          <w:sz w:val="24"/>
          <w:szCs w:val="24"/>
          <w:lang w:val="en-US"/>
        </w:rPr>
        <w:t xml:space="preserve"> compared to 25.8% of female respondents. 16.4% of male respondents re-use non-plastic bags between </w:t>
      </w:r>
      <w:r w:rsidR="00BA1487">
        <w:rPr>
          <w:rFonts w:ascii="Times New Roman" w:eastAsia="Calibri" w:hAnsi="Times New Roman" w:cs="Times New Roman"/>
          <w:sz w:val="24"/>
          <w:szCs w:val="24"/>
          <w:lang w:val="en-US"/>
        </w:rPr>
        <w:t>6</w:t>
      </w:r>
      <w:r w:rsidRPr="00F563E6">
        <w:rPr>
          <w:rFonts w:ascii="Times New Roman" w:eastAsia="Calibri" w:hAnsi="Times New Roman" w:cs="Times New Roman"/>
          <w:sz w:val="24"/>
          <w:szCs w:val="24"/>
          <w:lang w:val="en-US"/>
        </w:rPr>
        <w:t xml:space="preserve"> and </w:t>
      </w:r>
      <w:r w:rsidR="00BA1487">
        <w:rPr>
          <w:rFonts w:ascii="Times New Roman" w:eastAsia="Calibri" w:hAnsi="Times New Roman" w:cs="Times New Roman"/>
          <w:sz w:val="24"/>
          <w:szCs w:val="24"/>
          <w:lang w:val="en-US"/>
        </w:rPr>
        <w:t>10</w:t>
      </w:r>
      <w:r w:rsidRPr="00F563E6">
        <w:rPr>
          <w:rFonts w:ascii="Times New Roman" w:eastAsia="Calibri" w:hAnsi="Times New Roman" w:cs="Times New Roman"/>
          <w:sz w:val="24"/>
          <w:szCs w:val="24"/>
          <w:lang w:val="en-US"/>
        </w:rPr>
        <w:t xml:space="preserve"> times compared to 18.2% of female respondents. 43.6% of male respondents re-use non-plastic carrier bags over </w:t>
      </w:r>
      <w:r w:rsidR="00BA1487">
        <w:rPr>
          <w:rFonts w:ascii="Times New Roman" w:eastAsia="Calibri" w:hAnsi="Times New Roman" w:cs="Times New Roman"/>
          <w:sz w:val="24"/>
          <w:szCs w:val="24"/>
          <w:lang w:val="en-US"/>
        </w:rPr>
        <w:t>10</w:t>
      </w:r>
      <w:r w:rsidRPr="00F563E6">
        <w:rPr>
          <w:rFonts w:ascii="Times New Roman" w:eastAsia="Calibri" w:hAnsi="Times New Roman" w:cs="Times New Roman"/>
          <w:sz w:val="24"/>
          <w:szCs w:val="24"/>
          <w:lang w:val="en-US"/>
        </w:rPr>
        <w:t xml:space="preserve"> times compared to 55.5% of female respondents and 1.8% of male respondents do not re-use plastic bags compared to .5% of female respondents</w:t>
      </w:r>
      <w:r w:rsidRPr="00F563E6">
        <w:rPr>
          <w:rFonts w:ascii="Times New Roman" w:hAnsi="Times New Roman" w:cs="Times New Roman"/>
          <w:sz w:val="24"/>
          <w:szCs w:val="24"/>
        </w:rPr>
        <w:t xml:space="preserve"> (Tables </w:t>
      </w:r>
      <w:r w:rsidR="00E801D9">
        <w:rPr>
          <w:rFonts w:ascii="Times New Roman" w:hAnsi="Times New Roman" w:cs="Times New Roman"/>
          <w:sz w:val="24"/>
          <w:szCs w:val="24"/>
        </w:rPr>
        <w:t>8</w:t>
      </w:r>
      <w:r w:rsidRPr="00F563E6">
        <w:rPr>
          <w:rFonts w:ascii="Times New Roman" w:hAnsi="Times New Roman" w:cs="Times New Roman"/>
          <w:sz w:val="24"/>
          <w:szCs w:val="24"/>
        </w:rPr>
        <w:t xml:space="preserve">). </w:t>
      </w:r>
    </w:p>
    <w:p w14:paraId="66D6417D" w14:textId="2F090720" w:rsidR="00C370B4" w:rsidRPr="003B35A6" w:rsidRDefault="00C370B4" w:rsidP="002D6D75">
      <w:pPr>
        <w:spacing w:after="0" w:line="480" w:lineRule="auto"/>
        <w:jc w:val="both"/>
        <w:rPr>
          <w:rFonts w:ascii="Times New Roman" w:eastAsia="Calibri" w:hAnsi="Times New Roman" w:cs="Times New Roman"/>
          <w:sz w:val="23"/>
          <w:szCs w:val="23"/>
          <w:lang w:val="en-US"/>
        </w:rPr>
      </w:pPr>
      <w:r w:rsidRPr="00F563E6">
        <w:rPr>
          <w:rFonts w:ascii="Times New Roman" w:hAnsi="Times New Roman" w:cs="Times New Roman"/>
          <w:sz w:val="24"/>
          <w:szCs w:val="24"/>
        </w:rPr>
        <w:t xml:space="preserve">A Pearson’s Chi-square test was carried out to determine if the difference in the number of times plastic carrier bags are re-used by gender was by chance or it was statistically significant, and it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wider population. The result in table </w:t>
      </w:r>
      <w:r w:rsidR="00E801D9">
        <w:rPr>
          <w:rFonts w:ascii="Times New Roman" w:hAnsi="Times New Roman" w:cs="Times New Roman"/>
          <w:sz w:val="24"/>
          <w:szCs w:val="24"/>
        </w:rPr>
        <w:t>8</w:t>
      </w:r>
      <w:r w:rsidRPr="00F563E6">
        <w:rPr>
          <w:rFonts w:ascii="Times New Roman" w:hAnsi="Times New Roman" w:cs="Times New Roman"/>
          <w:sz w:val="24"/>
          <w:szCs w:val="24"/>
        </w:rPr>
        <w:t xml:space="preserve"> shows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4.296,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3,</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0.231)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not a statistically significant result since the calculated p value of 0.231 is &gt; the Alpha value of 0.05. </w:t>
      </w:r>
      <w:r w:rsidRPr="00F563E6">
        <w:rPr>
          <w:rFonts w:ascii="Times New Roman" w:eastAsia="Calibri" w:hAnsi="Times New Roman" w:cs="Times New Roman"/>
          <w:sz w:val="24"/>
          <w:szCs w:val="24"/>
          <w:lang w:val="en-US"/>
        </w:rPr>
        <w:lastRenderedPageBreak/>
        <w:t xml:space="preserve">Therefore, it was established that gender has no influence on the number of times plastic carrier bags </w:t>
      </w:r>
      <w:r w:rsidRPr="003B35A6">
        <w:rPr>
          <w:rFonts w:ascii="Times New Roman" w:eastAsia="Calibri" w:hAnsi="Times New Roman" w:cs="Times New Roman"/>
          <w:sz w:val="24"/>
          <w:szCs w:val="24"/>
          <w:lang w:val="en-US"/>
        </w:rPr>
        <w:t>are re-used</w:t>
      </w:r>
      <w:r w:rsidRPr="00F563E6">
        <w:rPr>
          <w:rFonts w:ascii="Times New Roman" w:eastAsia="Calibri" w:hAnsi="Times New Roman" w:cs="Times New Roman"/>
          <w:sz w:val="24"/>
          <w:szCs w:val="24"/>
          <w:lang w:val="en-US"/>
        </w:rPr>
        <w:t>.</w:t>
      </w:r>
    </w:p>
    <w:tbl>
      <w:tblPr>
        <w:tblpPr w:leftFromText="180" w:rightFromText="180" w:vertAnchor="text" w:horzAnchor="margin" w:tblpY="464"/>
        <w:tblW w:w="97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7"/>
        <w:gridCol w:w="1626"/>
        <w:gridCol w:w="1812"/>
        <w:gridCol w:w="1377"/>
        <w:gridCol w:w="1377"/>
        <w:gridCol w:w="1037"/>
      </w:tblGrid>
      <w:tr w:rsidR="002D6D75" w:rsidRPr="003B35A6" w14:paraId="58E4D3F6" w14:textId="77777777" w:rsidTr="002D6D75">
        <w:trPr>
          <w:cantSplit/>
        </w:trPr>
        <w:tc>
          <w:tcPr>
            <w:tcW w:w="9706" w:type="dxa"/>
            <w:gridSpan w:val="6"/>
            <w:tcBorders>
              <w:top w:val="nil"/>
              <w:left w:val="nil"/>
              <w:bottom w:val="nil"/>
              <w:right w:val="nil"/>
            </w:tcBorders>
            <w:shd w:val="clear" w:color="auto" w:fill="FFFFFF"/>
            <w:vAlign w:val="center"/>
          </w:tcPr>
          <w:p w14:paraId="5227B8AE" w14:textId="5C9E3B65" w:rsidR="002D6D75" w:rsidRPr="003B35A6" w:rsidRDefault="002D6D75" w:rsidP="002D6D75">
            <w:pPr>
              <w:autoSpaceDE w:val="0"/>
              <w:autoSpaceDN w:val="0"/>
              <w:adjustRightInd w:val="0"/>
              <w:spacing w:after="0" w:line="360" w:lineRule="auto"/>
              <w:ind w:left="60" w:right="60"/>
              <w:rPr>
                <w:rFonts w:ascii="Times New Roman" w:hAnsi="Times New Roman" w:cs="Times New Roman"/>
                <w:b/>
                <w:sz w:val="23"/>
                <w:szCs w:val="23"/>
                <w:lang w:val="en-US"/>
              </w:rPr>
            </w:pPr>
            <w:r w:rsidRPr="003B35A6">
              <w:rPr>
                <w:rFonts w:ascii="Times New Roman" w:hAnsi="Times New Roman" w:cs="Times New Roman"/>
                <w:b/>
                <w:i/>
                <w:iCs/>
                <w:sz w:val="23"/>
                <w:szCs w:val="23"/>
                <w:lang w:val="en-US"/>
              </w:rPr>
              <w:t>Number of times re-usable plastic shopping bags are re-used for shopping</w:t>
            </w:r>
            <w:r>
              <w:rPr>
                <w:rFonts w:ascii="Times New Roman" w:hAnsi="Times New Roman" w:cs="Times New Roman"/>
                <w:b/>
                <w:i/>
                <w:iCs/>
                <w:sz w:val="23"/>
                <w:szCs w:val="23"/>
                <w:lang w:val="en-US"/>
              </w:rPr>
              <w:t>-</w:t>
            </w:r>
            <w:r w:rsidRPr="003B35A6">
              <w:rPr>
                <w:rFonts w:ascii="Times New Roman" w:hAnsi="Times New Roman" w:cs="Times New Roman"/>
                <w:b/>
                <w:i/>
                <w:iCs/>
                <w:sz w:val="23"/>
                <w:szCs w:val="23"/>
                <w:lang w:val="en-US"/>
              </w:rPr>
              <w:t>Respondent Gender Crosstabulation</w:t>
            </w:r>
          </w:p>
        </w:tc>
      </w:tr>
      <w:tr w:rsidR="002D6D75" w:rsidRPr="003B35A6" w14:paraId="4588D3BE" w14:textId="77777777" w:rsidTr="002D6D75">
        <w:trPr>
          <w:cantSplit/>
        </w:trPr>
        <w:tc>
          <w:tcPr>
            <w:tcW w:w="5915" w:type="dxa"/>
            <w:gridSpan w:val="3"/>
            <w:vMerge w:val="restart"/>
            <w:tcBorders>
              <w:left w:val="nil"/>
              <w:bottom w:val="nil"/>
              <w:right w:val="nil"/>
            </w:tcBorders>
            <w:shd w:val="clear" w:color="auto" w:fill="FFFFFF"/>
            <w:vAlign w:val="bottom"/>
          </w:tcPr>
          <w:p w14:paraId="5DA45BA8"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2754" w:type="dxa"/>
            <w:gridSpan w:val="2"/>
            <w:tcBorders>
              <w:left w:val="nil"/>
              <w:right w:val="nil"/>
            </w:tcBorders>
            <w:shd w:val="clear" w:color="auto" w:fill="FFFFFF"/>
            <w:vAlign w:val="bottom"/>
          </w:tcPr>
          <w:p w14:paraId="055D2D54" w14:textId="77777777" w:rsidR="002D6D75" w:rsidRPr="003B35A6" w:rsidRDefault="002D6D75" w:rsidP="002D6D75">
            <w:pPr>
              <w:autoSpaceDE w:val="0"/>
              <w:autoSpaceDN w:val="0"/>
              <w:adjustRightInd w:val="0"/>
              <w:spacing w:after="0" w:line="360" w:lineRule="auto"/>
              <w:ind w:left="60" w:right="60"/>
              <w:jc w:val="center"/>
              <w:rPr>
                <w:rFonts w:ascii="Times New Roman" w:hAnsi="Times New Roman" w:cs="Times New Roman"/>
                <w:sz w:val="23"/>
                <w:szCs w:val="23"/>
                <w:lang w:val="en-US"/>
              </w:rPr>
            </w:pPr>
            <w:r w:rsidRPr="003B35A6">
              <w:rPr>
                <w:rFonts w:ascii="Times New Roman" w:hAnsi="Times New Roman" w:cs="Times New Roman"/>
                <w:sz w:val="23"/>
                <w:szCs w:val="23"/>
                <w:lang w:val="en-US"/>
              </w:rPr>
              <w:t>Respondent Gender</w:t>
            </w:r>
          </w:p>
        </w:tc>
        <w:tc>
          <w:tcPr>
            <w:tcW w:w="1037" w:type="dxa"/>
            <w:vMerge w:val="restart"/>
            <w:tcBorders>
              <w:left w:val="nil"/>
              <w:right w:val="nil"/>
            </w:tcBorders>
            <w:shd w:val="clear" w:color="auto" w:fill="FFFFFF"/>
            <w:vAlign w:val="bottom"/>
          </w:tcPr>
          <w:p w14:paraId="62A09534" w14:textId="77777777" w:rsidR="002D6D75" w:rsidRPr="003B35A6" w:rsidRDefault="002D6D75" w:rsidP="002D6D75">
            <w:pPr>
              <w:autoSpaceDE w:val="0"/>
              <w:autoSpaceDN w:val="0"/>
              <w:adjustRightInd w:val="0"/>
              <w:spacing w:after="0" w:line="360" w:lineRule="auto"/>
              <w:ind w:left="60" w:right="60"/>
              <w:jc w:val="center"/>
              <w:rPr>
                <w:rFonts w:ascii="Times New Roman" w:hAnsi="Times New Roman" w:cs="Times New Roman"/>
                <w:sz w:val="23"/>
                <w:szCs w:val="23"/>
                <w:lang w:val="en-US"/>
              </w:rPr>
            </w:pPr>
            <w:r w:rsidRPr="003B35A6">
              <w:rPr>
                <w:rFonts w:ascii="Times New Roman" w:hAnsi="Times New Roman" w:cs="Times New Roman"/>
                <w:sz w:val="23"/>
                <w:szCs w:val="23"/>
                <w:lang w:val="en-US"/>
              </w:rPr>
              <w:t>Total</w:t>
            </w:r>
          </w:p>
        </w:tc>
      </w:tr>
      <w:tr w:rsidR="002D6D75" w:rsidRPr="003B35A6" w14:paraId="70FD36A1" w14:textId="77777777" w:rsidTr="002D6D75">
        <w:trPr>
          <w:cantSplit/>
        </w:trPr>
        <w:tc>
          <w:tcPr>
            <w:tcW w:w="5915" w:type="dxa"/>
            <w:gridSpan w:val="3"/>
            <w:vMerge/>
            <w:tcBorders>
              <w:left w:val="nil"/>
              <w:bottom w:val="nil"/>
              <w:right w:val="nil"/>
            </w:tcBorders>
            <w:shd w:val="clear" w:color="auto" w:fill="FFFFFF"/>
            <w:vAlign w:val="bottom"/>
          </w:tcPr>
          <w:p w14:paraId="2D2FF06C"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377" w:type="dxa"/>
            <w:tcBorders>
              <w:left w:val="nil"/>
              <w:right w:val="nil"/>
            </w:tcBorders>
            <w:shd w:val="clear" w:color="auto" w:fill="FFFFFF"/>
            <w:vAlign w:val="bottom"/>
          </w:tcPr>
          <w:p w14:paraId="23273541" w14:textId="77777777" w:rsidR="002D6D75" w:rsidRPr="003B35A6" w:rsidRDefault="002D6D75" w:rsidP="002D6D75">
            <w:pPr>
              <w:autoSpaceDE w:val="0"/>
              <w:autoSpaceDN w:val="0"/>
              <w:adjustRightInd w:val="0"/>
              <w:spacing w:after="0" w:line="360" w:lineRule="auto"/>
              <w:ind w:left="60" w:right="60"/>
              <w:jc w:val="center"/>
              <w:rPr>
                <w:rFonts w:ascii="Times New Roman" w:hAnsi="Times New Roman" w:cs="Times New Roman"/>
                <w:sz w:val="23"/>
                <w:szCs w:val="23"/>
                <w:lang w:val="en-US"/>
              </w:rPr>
            </w:pPr>
            <w:r w:rsidRPr="003B35A6">
              <w:rPr>
                <w:rFonts w:ascii="Times New Roman" w:hAnsi="Times New Roman" w:cs="Times New Roman"/>
                <w:sz w:val="23"/>
                <w:szCs w:val="23"/>
                <w:lang w:val="en-US"/>
              </w:rPr>
              <w:t>Male</w:t>
            </w:r>
          </w:p>
        </w:tc>
        <w:tc>
          <w:tcPr>
            <w:tcW w:w="1377" w:type="dxa"/>
            <w:tcBorders>
              <w:left w:val="nil"/>
              <w:right w:val="nil"/>
            </w:tcBorders>
            <w:shd w:val="clear" w:color="auto" w:fill="FFFFFF"/>
            <w:vAlign w:val="bottom"/>
          </w:tcPr>
          <w:p w14:paraId="3232C62C" w14:textId="77777777" w:rsidR="002D6D75" w:rsidRPr="003B35A6" w:rsidRDefault="002D6D75" w:rsidP="002D6D75">
            <w:pPr>
              <w:autoSpaceDE w:val="0"/>
              <w:autoSpaceDN w:val="0"/>
              <w:adjustRightInd w:val="0"/>
              <w:spacing w:after="0" w:line="360" w:lineRule="auto"/>
              <w:ind w:left="60" w:right="60"/>
              <w:jc w:val="center"/>
              <w:rPr>
                <w:rFonts w:ascii="Times New Roman" w:hAnsi="Times New Roman" w:cs="Times New Roman"/>
                <w:sz w:val="23"/>
                <w:szCs w:val="23"/>
                <w:lang w:val="en-US"/>
              </w:rPr>
            </w:pPr>
            <w:r w:rsidRPr="003B35A6">
              <w:rPr>
                <w:rFonts w:ascii="Times New Roman" w:hAnsi="Times New Roman" w:cs="Times New Roman"/>
                <w:sz w:val="23"/>
                <w:szCs w:val="23"/>
                <w:lang w:val="en-US"/>
              </w:rPr>
              <w:t>Female</w:t>
            </w:r>
          </w:p>
        </w:tc>
        <w:tc>
          <w:tcPr>
            <w:tcW w:w="1037" w:type="dxa"/>
            <w:vMerge/>
            <w:tcBorders>
              <w:left w:val="nil"/>
              <w:right w:val="nil"/>
            </w:tcBorders>
            <w:shd w:val="clear" w:color="auto" w:fill="FFFFFF"/>
            <w:vAlign w:val="bottom"/>
          </w:tcPr>
          <w:p w14:paraId="60E94B5E"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r>
      <w:tr w:rsidR="002D6D75" w:rsidRPr="003B35A6" w14:paraId="2BF40165" w14:textId="77777777" w:rsidTr="002D6D75">
        <w:trPr>
          <w:cantSplit/>
        </w:trPr>
        <w:tc>
          <w:tcPr>
            <w:tcW w:w="2477" w:type="dxa"/>
            <w:vMerge w:val="restart"/>
            <w:tcBorders>
              <w:left w:val="nil"/>
              <w:right w:val="nil"/>
            </w:tcBorders>
            <w:shd w:val="clear" w:color="auto" w:fill="FFFFFF"/>
          </w:tcPr>
          <w:p w14:paraId="3D25A464"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Number times re-use re-usable plastic shopping bags are re-used for shopping</w:t>
            </w:r>
          </w:p>
        </w:tc>
        <w:tc>
          <w:tcPr>
            <w:tcW w:w="1626" w:type="dxa"/>
            <w:vMerge w:val="restart"/>
            <w:tcBorders>
              <w:left w:val="nil"/>
              <w:right w:val="nil"/>
            </w:tcBorders>
            <w:shd w:val="clear" w:color="auto" w:fill="FFFFFF"/>
          </w:tcPr>
          <w:p w14:paraId="68206B5D" w14:textId="15C82CFB" w:rsidR="002D6D75" w:rsidRPr="003B35A6" w:rsidRDefault="00AB7BF8" w:rsidP="002D6D75">
            <w:pPr>
              <w:autoSpaceDE w:val="0"/>
              <w:autoSpaceDN w:val="0"/>
              <w:adjustRightInd w:val="0"/>
              <w:spacing w:after="0" w:line="360" w:lineRule="auto"/>
              <w:ind w:left="60" w:right="60"/>
              <w:rPr>
                <w:rFonts w:ascii="Times New Roman" w:hAnsi="Times New Roman" w:cs="Times New Roman"/>
                <w:sz w:val="23"/>
                <w:szCs w:val="23"/>
                <w:lang w:val="en-US"/>
              </w:rPr>
            </w:pPr>
            <w:r>
              <w:rPr>
                <w:rFonts w:ascii="Times New Roman" w:hAnsi="Times New Roman" w:cs="Times New Roman"/>
                <w:sz w:val="23"/>
                <w:szCs w:val="23"/>
                <w:lang w:val="en-US"/>
              </w:rPr>
              <w:t>1 - 5</w:t>
            </w:r>
          </w:p>
        </w:tc>
        <w:tc>
          <w:tcPr>
            <w:tcW w:w="1812" w:type="dxa"/>
            <w:tcBorders>
              <w:left w:val="nil"/>
              <w:bottom w:val="nil"/>
              <w:right w:val="nil"/>
            </w:tcBorders>
            <w:shd w:val="clear" w:color="auto" w:fill="FFFFFF"/>
          </w:tcPr>
          <w:p w14:paraId="3EC3C339"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Count</w:t>
            </w:r>
          </w:p>
        </w:tc>
        <w:tc>
          <w:tcPr>
            <w:tcW w:w="1377" w:type="dxa"/>
            <w:tcBorders>
              <w:left w:val="nil"/>
              <w:bottom w:val="nil"/>
              <w:right w:val="nil"/>
            </w:tcBorders>
            <w:shd w:val="clear" w:color="auto" w:fill="FFFFFF"/>
          </w:tcPr>
          <w:p w14:paraId="772545E2"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21</w:t>
            </w:r>
          </w:p>
        </w:tc>
        <w:tc>
          <w:tcPr>
            <w:tcW w:w="1377" w:type="dxa"/>
            <w:tcBorders>
              <w:left w:val="nil"/>
              <w:bottom w:val="nil"/>
              <w:right w:val="nil"/>
            </w:tcBorders>
            <w:shd w:val="clear" w:color="auto" w:fill="FFFFFF"/>
          </w:tcPr>
          <w:p w14:paraId="6BF6E9AF"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54</w:t>
            </w:r>
          </w:p>
        </w:tc>
        <w:tc>
          <w:tcPr>
            <w:tcW w:w="1037" w:type="dxa"/>
            <w:tcBorders>
              <w:left w:val="nil"/>
              <w:bottom w:val="nil"/>
              <w:right w:val="nil"/>
            </w:tcBorders>
            <w:shd w:val="clear" w:color="auto" w:fill="FFFFFF"/>
          </w:tcPr>
          <w:p w14:paraId="7A6FBEB4"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75</w:t>
            </w:r>
          </w:p>
        </w:tc>
      </w:tr>
      <w:tr w:rsidR="002D6D75" w:rsidRPr="003B35A6" w14:paraId="6CAD5362" w14:textId="77777777" w:rsidTr="002D6D75">
        <w:trPr>
          <w:cantSplit/>
        </w:trPr>
        <w:tc>
          <w:tcPr>
            <w:tcW w:w="2477" w:type="dxa"/>
            <w:vMerge/>
            <w:tcBorders>
              <w:left w:val="nil"/>
              <w:right w:val="nil"/>
            </w:tcBorders>
            <w:shd w:val="clear" w:color="auto" w:fill="FFFFFF"/>
          </w:tcPr>
          <w:p w14:paraId="4AE638DD"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626" w:type="dxa"/>
            <w:vMerge/>
            <w:tcBorders>
              <w:left w:val="nil"/>
              <w:right w:val="nil"/>
            </w:tcBorders>
            <w:shd w:val="clear" w:color="auto" w:fill="FFFFFF"/>
          </w:tcPr>
          <w:p w14:paraId="7D204076"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812" w:type="dxa"/>
            <w:tcBorders>
              <w:top w:val="nil"/>
              <w:left w:val="nil"/>
              <w:right w:val="nil"/>
            </w:tcBorders>
            <w:shd w:val="clear" w:color="auto" w:fill="FFFFFF"/>
          </w:tcPr>
          <w:p w14:paraId="5955E853"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Expected Count</w:t>
            </w:r>
          </w:p>
        </w:tc>
        <w:tc>
          <w:tcPr>
            <w:tcW w:w="1377" w:type="dxa"/>
            <w:tcBorders>
              <w:top w:val="nil"/>
              <w:left w:val="nil"/>
              <w:right w:val="nil"/>
            </w:tcBorders>
            <w:shd w:val="clear" w:color="auto" w:fill="FFFFFF"/>
          </w:tcPr>
          <w:p w14:paraId="4FBEA2ED"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15.6</w:t>
            </w:r>
          </w:p>
        </w:tc>
        <w:tc>
          <w:tcPr>
            <w:tcW w:w="1377" w:type="dxa"/>
            <w:tcBorders>
              <w:top w:val="nil"/>
              <w:left w:val="nil"/>
              <w:right w:val="nil"/>
            </w:tcBorders>
            <w:shd w:val="clear" w:color="auto" w:fill="FFFFFF"/>
          </w:tcPr>
          <w:p w14:paraId="5F7D31B7"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59.4</w:t>
            </w:r>
          </w:p>
        </w:tc>
        <w:tc>
          <w:tcPr>
            <w:tcW w:w="1037" w:type="dxa"/>
            <w:tcBorders>
              <w:top w:val="nil"/>
              <w:left w:val="nil"/>
              <w:right w:val="nil"/>
            </w:tcBorders>
            <w:shd w:val="clear" w:color="auto" w:fill="FFFFFF"/>
          </w:tcPr>
          <w:p w14:paraId="60E92E97"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75.0</w:t>
            </w:r>
          </w:p>
        </w:tc>
      </w:tr>
      <w:tr w:rsidR="002D6D75" w:rsidRPr="003B35A6" w14:paraId="1AEC1C50" w14:textId="77777777" w:rsidTr="002D6D75">
        <w:trPr>
          <w:cantSplit/>
        </w:trPr>
        <w:tc>
          <w:tcPr>
            <w:tcW w:w="2477" w:type="dxa"/>
            <w:vMerge/>
            <w:tcBorders>
              <w:left w:val="nil"/>
              <w:right w:val="nil"/>
            </w:tcBorders>
            <w:shd w:val="clear" w:color="auto" w:fill="FFFFFF"/>
          </w:tcPr>
          <w:p w14:paraId="5064D275"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626" w:type="dxa"/>
            <w:vMerge w:val="restart"/>
            <w:tcBorders>
              <w:top w:val="nil"/>
              <w:left w:val="nil"/>
              <w:right w:val="nil"/>
            </w:tcBorders>
            <w:shd w:val="clear" w:color="auto" w:fill="FFFFFF"/>
          </w:tcPr>
          <w:p w14:paraId="46EAB615" w14:textId="5FE54383" w:rsidR="002D6D75" w:rsidRPr="003B35A6" w:rsidRDefault="00AB7BF8" w:rsidP="002D6D75">
            <w:pPr>
              <w:autoSpaceDE w:val="0"/>
              <w:autoSpaceDN w:val="0"/>
              <w:adjustRightInd w:val="0"/>
              <w:spacing w:after="0" w:line="360" w:lineRule="auto"/>
              <w:ind w:left="60" w:right="60"/>
              <w:rPr>
                <w:rFonts w:ascii="Times New Roman" w:hAnsi="Times New Roman" w:cs="Times New Roman"/>
                <w:sz w:val="23"/>
                <w:szCs w:val="23"/>
                <w:lang w:val="en-US"/>
              </w:rPr>
            </w:pPr>
            <w:r>
              <w:rPr>
                <w:rFonts w:ascii="Times New Roman" w:hAnsi="Times New Roman" w:cs="Times New Roman"/>
                <w:sz w:val="23"/>
                <w:szCs w:val="23"/>
                <w:lang w:val="en-US"/>
              </w:rPr>
              <w:t>6</w:t>
            </w:r>
            <w:r w:rsidR="002D6D75" w:rsidRPr="003B35A6">
              <w:rPr>
                <w:rFonts w:ascii="Times New Roman" w:hAnsi="Times New Roman" w:cs="Times New Roman"/>
                <w:sz w:val="23"/>
                <w:szCs w:val="23"/>
                <w:lang w:val="en-US"/>
              </w:rPr>
              <w:t xml:space="preserve"> - </w:t>
            </w:r>
            <w:r>
              <w:rPr>
                <w:rFonts w:ascii="Times New Roman" w:hAnsi="Times New Roman" w:cs="Times New Roman"/>
                <w:sz w:val="23"/>
                <w:szCs w:val="23"/>
                <w:lang w:val="en-US"/>
              </w:rPr>
              <w:t>10</w:t>
            </w:r>
          </w:p>
        </w:tc>
        <w:tc>
          <w:tcPr>
            <w:tcW w:w="1812" w:type="dxa"/>
            <w:tcBorders>
              <w:top w:val="nil"/>
              <w:left w:val="nil"/>
              <w:bottom w:val="nil"/>
              <w:right w:val="nil"/>
            </w:tcBorders>
            <w:shd w:val="clear" w:color="auto" w:fill="FFFFFF"/>
          </w:tcPr>
          <w:p w14:paraId="35582CD4"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Count</w:t>
            </w:r>
          </w:p>
        </w:tc>
        <w:tc>
          <w:tcPr>
            <w:tcW w:w="1377" w:type="dxa"/>
            <w:tcBorders>
              <w:top w:val="nil"/>
              <w:left w:val="nil"/>
              <w:bottom w:val="nil"/>
              <w:right w:val="nil"/>
            </w:tcBorders>
            <w:shd w:val="clear" w:color="auto" w:fill="FFFFFF"/>
          </w:tcPr>
          <w:p w14:paraId="12BC9BC2"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9</w:t>
            </w:r>
          </w:p>
        </w:tc>
        <w:tc>
          <w:tcPr>
            <w:tcW w:w="1377" w:type="dxa"/>
            <w:tcBorders>
              <w:top w:val="nil"/>
              <w:left w:val="nil"/>
              <w:bottom w:val="nil"/>
              <w:right w:val="nil"/>
            </w:tcBorders>
            <w:shd w:val="clear" w:color="auto" w:fill="FFFFFF"/>
          </w:tcPr>
          <w:p w14:paraId="68B013AD"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38</w:t>
            </w:r>
          </w:p>
        </w:tc>
        <w:tc>
          <w:tcPr>
            <w:tcW w:w="1037" w:type="dxa"/>
            <w:tcBorders>
              <w:top w:val="nil"/>
              <w:left w:val="nil"/>
              <w:bottom w:val="nil"/>
              <w:right w:val="nil"/>
            </w:tcBorders>
            <w:shd w:val="clear" w:color="auto" w:fill="FFFFFF"/>
          </w:tcPr>
          <w:p w14:paraId="45EFC883"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47</w:t>
            </w:r>
          </w:p>
        </w:tc>
      </w:tr>
      <w:tr w:rsidR="002D6D75" w:rsidRPr="003B35A6" w14:paraId="67414490" w14:textId="77777777" w:rsidTr="002D6D75">
        <w:trPr>
          <w:cantSplit/>
        </w:trPr>
        <w:tc>
          <w:tcPr>
            <w:tcW w:w="2477" w:type="dxa"/>
            <w:vMerge/>
            <w:tcBorders>
              <w:left w:val="nil"/>
              <w:right w:val="nil"/>
            </w:tcBorders>
            <w:shd w:val="clear" w:color="auto" w:fill="FFFFFF"/>
          </w:tcPr>
          <w:p w14:paraId="6F06F0EB"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626" w:type="dxa"/>
            <w:vMerge/>
            <w:tcBorders>
              <w:top w:val="nil"/>
              <w:left w:val="nil"/>
              <w:right w:val="nil"/>
            </w:tcBorders>
            <w:shd w:val="clear" w:color="auto" w:fill="FFFFFF"/>
          </w:tcPr>
          <w:p w14:paraId="785548A0"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812" w:type="dxa"/>
            <w:tcBorders>
              <w:top w:val="nil"/>
              <w:left w:val="nil"/>
              <w:right w:val="nil"/>
            </w:tcBorders>
            <w:shd w:val="clear" w:color="auto" w:fill="FFFFFF"/>
          </w:tcPr>
          <w:p w14:paraId="7AD019A2"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Expected Count</w:t>
            </w:r>
          </w:p>
        </w:tc>
        <w:tc>
          <w:tcPr>
            <w:tcW w:w="1377" w:type="dxa"/>
            <w:tcBorders>
              <w:top w:val="nil"/>
              <w:left w:val="nil"/>
              <w:right w:val="nil"/>
            </w:tcBorders>
            <w:shd w:val="clear" w:color="auto" w:fill="FFFFFF"/>
          </w:tcPr>
          <w:p w14:paraId="1C745144"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9.8</w:t>
            </w:r>
          </w:p>
        </w:tc>
        <w:tc>
          <w:tcPr>
            <w:tcW w:w="1377" w:type="dxa"/>
            <w:tcBorders>
              <w:top w:val="nil"/>
              <w:left w:val="nil"/>
              <w:right w:val="nil"/>
            </w:tcBorders>
            <w:shd w:val="clear" w:color="auto" w:fill="FFFFFF"/>
          </w:tcPr>
          <w:p w14:paraId="355E6975"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37.2</w:t>
            </w:r>
          </w:p>
        </w:tc>
        <w:tc>
          <w:tcPr>
            <w:tcW w:w="1037" w:type="dxa"/>
            <w:tcBorders>
              <w:top w:val="nil"/>
              <w:left w:val="nil"/>
              <w:right w:val="nil"/>
            </w:tcBorders>
            <w:shd w:val="clear" w:color="auto" w:fill="FFFFFF"/>
          </w:tcPr>
          <w:p w14:paraId="0200797C"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47.0</w:t>
            </w:r>
          </w:p>
        </w:tc>
      </w:tr>
      <w:tr w:rsidR="002D6D75" w:rsidRPr="003B35A6" w14:paraId="0FAA4E73" w14:textId="77777777" w:rsidTr="002D6D75">
        <w:trPr>
          <w:cantSplit/>
        </w:trPr>
        <w:tc>
          <w:tcPr>
            <w:tcW w:w="2477" w:type="dxa"/>
            <w:vMerge/>
            <w:tcBorders>
              <w:left w:val="nil"/>
              <w:right w:val="nil"/>
            </w:tcBorders>
            <w:shd w:val="clear" w:color="auto" w:fill="FFFFFF"/>
          </w:tcPr>
          <w:p w14:paraId="4DF04332"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626" w:type="dxa"/>
            <w:vMerge w:val="restart"/>
            <w:tcBorders>
              <w:top w:val="nil"/>
              <w:left w:val="nil"/>
              <w:right w:val="nil"/>
            </w:tcBorders>
            <w:shd w:val="clear" w:color="auto" w:fill="FFFFFF"/>
          </w:tcPr>
          <w:p w14:paraId="154EC1D0" w14:textId="038CE51D"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 xml:space="preserve">Over </w:t>
            </w:r>
            <w:r w:rsidR="00AB7BF8">
              <w:rPr>
                <w:rFonts w:ascii="Times New Roman" w:hAnsi="Times New Roman" w:cs="Times New Roman"/>
                <w:sz w:val="23"/>
                <w:szCs w:val="23"/>
                <w:lang w:val="en-US"/>
              </w:rPr>
              <w:t>10</w:t>
            </w:r>
            <w:r w:rsidRPr="003B35A6">
              <w:rPr>
                <w:rFonts w:ascii="Times New Roman" w:hAnsi="Times New Roman" w:cs="Times New Roman"/>
                <w:sz w:val="23"/>
                <w:szCs w:val="23"/>
                <w:lang w:val="en-US"/>
              </w:rPr>
              <w:t xml:space="preserve"> times</w:t>
            </w:r>
          </w:p>
        </w:tc>
        <w:tc>
          <w:tcPr>
            <w:tcW w:w="1812" w:type="dxa"/>
            <w:tcBorders>
              <w:top w:val="nil"/>
              <w:left w:val="nil"/>
              <w:bottom w:val="nil"/>
              <w:right w:val="nil"/>
            </w:tcBorders>
            <w:shd w:val="clear" w:color="auto" w:fill="FFFFFF"/>
          </w:tcPr>
          <w:p w14:paraId="096E0A94"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Count</w:t>
            </w:r>
          </w:p>
        </w:tc>
        <w:tc>
          <w:tcPr>
            <w:tcW w:w="1377" w:type="dxa"/>
            <w:tcBorders>
              <w:top w:val="nil"/>
              <w:left w:val="nil"/>
              <w:bottom w:val="nil"/>
              <w:right w:val="nil"/>
            </w:tcBorders>
            <w:shd w:val="clear" w:color="auto" w:fill="FFFFFF"/>
          </w:tcPr>
          <w:p w14:paraId="5D988437"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24</w:t>
            </w:r>
          </w:p>
        </w:tc>
        <w:tc>
          <w:tcPr>
            <w:tcW w:w="1377" w:type="dxa"/>
            <w:tcBorders>
              <w:top w:val="nil"/>
              <w:left w:val="nil"/>
              <w:bottom w:val="nil"/>
              <w:right w:val="nil"/>
            </w:tcBorders>
            <w:shd w:val="clear" w:color="auto" w:fill="FFFFFF"/>
          </w:tcPr>
          <w:p w14:paraId="3F151184"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116</w:t>
            </w:r>
          </w:p>
        </w:tc>
        <w:tc>
          <w:tcPr>
            <w:tcW w:w="1037" w:type="dxa"/>
            <w:tcBorders>
              <w:top w:val="nil"/>
              <w:left w:val="nil"/>
              <w:bottom w:val="nil"/>
              <w:right w:val="nil"/>
            </w:tcBorders>
            <w:shd w:val="clear" w:color="auto" w:fill="FFFFFF"/>
          </w:tcPr>
          <w:p w14:paraId="264DBF22"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140</w:t>
            </w:r>
          </w:p>
        </w:tc>
      </w:tr>
      <w:tr w:rsidR="002D6D75" w:rsidRPr="003B35A6" w14:paraId="41307E59" w14:textId="77777777" w:rsidTr="002D6D75">
        <w:trPr>
          <w:cantSplit/>
        </w:trPr>
        <w:tc>
          <w:tcPr>
            <w:tcW w:w="2477" w:type="dxa"/>
            <w:vMerge/>
            <w:tcBorders>
              <w:left w:val="nil"/>
              <w:right w:val="nil"/>
            </w:tcBorders>
            <w:shd w:val="clear" w:color="auto" w:fill="FFFFFF"/>
          </w:tcPr>
          <w:p w14:paraId="1390561D"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626" w:type="dxa"/>
            <w:vMerge/>
            <w:tcBorders>
              <w:top w:val="nil"/>
              <w:left w:val="nil"/>
              <w:right w:val="nil"/>
            </w:tcBorders>
            <w:shd w:val="clear" w:color="auto" w:fill="FFFFFF"/>
          </w:tcPr>
          <w:p w14:paraId="23446330"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812" w:type="dxa"/>
            <w:tcBorders>
              <w:top w:val="nil"/>
              <w:left w:val="nil"/>
              <w:right w:val="nil"/>
            </w:tcBorders>
            <w:shd w:val="clear" w:color="auto" w:fill="FFFFFF"/>
          </w:tcPr>
          <w:p w14:paraId="119DFB50"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Expected Count</w:t>
            </w:r>
          </w:p>
        </w:tc>
        <w:tc>
          <w:tcPr>
            <w:tcW w:w="1377" w:type="dxa"/>
            <w:tcBorders>
              <w:top w:val="nil"/>
              <w:left w:val="nil"/>
              <w:right w:val="nil"/>
            </w:tcBorders>
            <w:shd w:val="clear" w:color="auto" w:fill="FFFFFF"/>
          </w:tcPr>
          <w:p w14:paraId="74BEDB7D"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29.2</w:t>
            </w:r>
          </w:p>
        </w:tc>
        <w:tc>
          <w:tcPr>
            <w:tcW w:w="1377" w:type="dxa"/>
            <w:tcBorders>
              <w:top w:val="nil"/>
              <w:left w:val="nil"/>
              <w:right w:val="nil"/>
            </w:tcBorders>
            <w:shd w:val="clear" w:color="auto" w:fill="FFFFFF"/>
          </w:tcPr>
          <w:p w14:paraId="58F749C9"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110.8</w:t>
            </w:r>
          </w:p>
        </w:tc>
        <w:tc>
          <w:tcPr>
            <w:tcW w:w="1037" w:type="dxa"/>
            <w:tcBorders>
              <w:top w:val="nil"/>
              <w:left w:val="nil"/>
              <w:right w:val="nil"/>
            </w:tcBorders>
            <w:shd w:val="clear" w:color="auto" w:fill="FFFFFF"/>
          </w:tcPr>
          <w:p w14:paraId="21D69C22"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140.0</w:t>
            </w:r>
          </w:p>
        </w:tc>
      </w:tr>
      <w:tr w:rsidR="002D6D75" w:rsidRPr="003B35A6" w14:paraId="0838321C" w14:textId="77777777" w:rsidTr="002D6D75">
        <w:trPr>
          <w:cantSplit/>
        </w:trPr>
        <w:tc>
          <w:tcPr>
            <w:tcW w:w="2477" w:type="dxa"/>
            <w:vMerge/>
            <w:tcBorders>
              <w:left w:val="nil"/>
              <w:right w:val="nil"/>
            </w:tcBorders>
            <w:shd w:val="clear" w:color="auto" w:fill="FFFFFF"/>
          </w:tcPr>
          <w:p w14:paraId="7C6BE66F"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626" w:type="dxa"/>
            <w:vMerge w:val="restart"/>
            <w:tcBorders>
              <w:top w:val="nil"/>
              <w:left w:val="nil"/>
              <w:right w:val="nil"/>
            </w:tcBorders>
            <w:shd w:val="clear" w:color="auto" w:fill="FFFFFF"/>
          </w:tcPr>
          <w:p w14:paraId="527422D0"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Never re-use</w:t>
            </w:r>
          </w:p>
        </w:tc>
        <w:tc>
          <w:tcPr>
            <w:tcW w:w="1812" w:type="dxa"/>
            <w:tcBorders>
              <w:top w:val="nil"/>
              <w:left w:val="nil"/>
              <w:bottom w:val="nil"/>
              <w:right w:val="nil"/>
            </w:tcBorders>
            <w:shd w:val="clear" w:color="auto" w:fill="FFFFFF"/>
          </w:tcPr>
          <w:p w14:paraId="4C687462"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Count</w:t>
            </w:r>
          </w:p>
        </w:tc>
        <w:tc>
          <w:tcPr>
            <w:tcW w:w="1377" w:type="dxa"/>
            <w:tcBorders>
              <w:top w:val="nil"/>
              <w:left w:val="nil"/>
              <w:bottom w:val="nil"/>
              <w:right w:val="nil"/>
            </w:tcBorders>
            <w:shd w:val="clear" w:color="auto" w:fill="FFFFFF"/>
          </w:tcPr>
          <w:p w14:paraId="5E459FE1"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1</w:t>
            </w:r>
          </w:p>
        </w:tc>
        <w:tc>
          <w:tcPr>
            <w:tcW w:w="1377" w:type="dxa"/>
            <w:tcBorders>
              <w:top w:val="nil"/>
              <w:left w:val="nil"/>
              <w:bottom w:val="nil"/>
              <w:right w:val="nil"/>
            </w:tcBorders>
            <w:shd w:val="clear" w:color="auto" w:fill="FFFFFF"/>
          </w:tcPr>
          <w:p w14:paraId="30135122"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1</w:t>
            </w:r>
          </w:p>
        </w:tc>
        <w:tc>
          <w:tcPr>
            <w:tcW w:w="1037" w:type="dxa"/>
            <w:tcBorders>
              <w:top w:val="nil"/>
              <w:left w:val="nil"/>
              <w:bottom w:val="nil"/>
              <w:right w:val="nil"/>
            </w:tcBorders>
            <w:shd w:val="clear" w:color="auto" w:fill="FFFFFF"/>
          </w:tcPr>
          <w:p w14:paraId="701C4962"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2</w:t>
            </w:r>
          </w:p>
        </w:tc>
      </w:tr>
      <w:tr w:rsidR="002D6D75" w:rsidRPr="003B35A6" w14:paraId="3DFA31F7" w14:textId="77777777" w:rsidTr="002D6D75">
        <w:trPr>
          <w:cantSplit/>
        </w:trPr>
        <w:tc>
          <w:tcPr>
            <w:tcW w:w="2477" w:type="dxa"/>
            <w:vMerge/>
            <w:tcBorders>
              <w:left w:val="nil"/>
              <w:right w:val="nil"/>
            </w:tcBorders>
            <w:shd w:val="clear" w:color="auto" w:fill="FFFFFF"/>
          </w:tcPr>
          <w:p w14:paraId="6EE7193C"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626" w:type="dxa"/>
            <w:vMerge/>
            <w:tcBorders>
              <w:top w:val="nil"/>
              <w:left w:val="nil"/>
              <w:right w:val="nil"/>
            </w:tcBorders>
            <w:shd w:val="clear" w:color="auto" w:fill="FFFFFF"/>
          </w:tcPr>
          <w:p w14:paraId="32C0146D"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812" w:type="dxa"/>
            <w:tcBorders>
              <w:top w:val="nil"/>
              <w:left w:val="nil"/>
              <w:right w:val="nil"/>
            </w:tcBorders>
            <w:shd w:val="clear" w:color="auto" w:fill="FFFFFF"/>
          </w:tcPr>
          <w:p w14:paraId="0DDC565E"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Expected Count</w:t>
            </w:r>
          </w:p>
        </w:tc>
        <w:tc>
          <w:tcPr>
            <w:tcW w:w="1377" w:type="dxa"/>
            <w:tcBorders>
              <w:top w:val="nil"/>
              <w:left w:val="nil"/>
              <w:right w:val="nil"/>
            </w:tcBorders>
            <w:shd w:val="clear" w:color="auto" w:fill="FFFFFF"/>
          </w:tcPr>
          <w:p w14:paraId="58EA1389"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.4</w:t>
            </w:r>
          </w:p>
        </w:tc>
        <w:tc>
          <w:tcPr>
            <w:tcW w:w="1377" w:type="dxa"/>
            <w:tcBorders>
              <w:top w:val="nil"/>
              <w:left w:val="nil"/>
              <w:right w:val="nil"/>
            </w:tcBorders>
            <w:shd w:val="clear" w:color="auto" w:fill="FFFFFF"/>
          </w:tcPr>
          <w:p w14:paraId="26FC623C"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1.6</w:t>
            </w:r>
          </w:p>
        </w:tc>
        <w:tc>
          <w:tcPr>
            <w:tcW w:w="1037" w:type="dxa"/>
            <w:tcBorders>
              <w:top w:val="nil"/>
              <w:left w:val="nil"/>
              <w:right w:val="nil"/>
            </w:tcBorders>
            <w:shd w:val="clear" w:color="auto" w:fill="FFFFFF"/>
          </w:tcPr>
          <w:p w14:paraId="3B516E1D"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2.0</w:t>
            </w:r>
          </w:p>
        </w:tc>
      </w:tr>
      <w:tr w:rsidR="002D6D75" w:rsidRPr="003B35A6" w14:paraId="7E4F0D8A" w14:textId="77777777" w:rsidTr="002D6D75">
        <w:trPr>
          <w:cantSplit/>
        </w:trPr>
        <w:tc>
          <w:tcPr>
            <w:tcW w:w="4103" w:type="dxa"/>
            <w:gridSpan w:val="2"/>
            <w:vMerge w:val="restart"/>
            <w:tcBorders>
              <w:top w:val="nil"/>
              <w:left w:val="nil"/>
              <w:right w:val="nil"/>
            </w:tcBorders>
            <w:shd w:val="clear" w:color="auto" w:fill="FFFFFF"/>
          </w:tcPr>
          <w:p w14:paraId="425BABFE"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Total</w:t>
            </w:r>
          </w:p>
        </w:tc>
        <w:tc>
          <w:tcPr>
            <w:tcW w:w="1812" w:type="dxa"/>
            <w:tcBorders>
              <w:top w:val="nil"/>
              <w:left w:val="nil"/>
              <w:bottom w:val="nil"/>
              <w:right w:val="nil"/>
            </w:tcBorders>
            <w:shd w:val="clear" w:color="auto" w:fill="FFFFFF"/>
          </w:tcPr>
          <w:p w14:paraId="51E21241"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Count</w:t>
            </w:r>
          </w:p>
        </w:tc>
        <w:tc>
          <w:tcPr>
            <w:tcW w:w="1377" w:type="dxa"/>
            <w:tcBorders>
              <w:top w:val="nil"/>
              <w:left w:val="nil"/>
              <w:bottom w:val="nil"/>
              <w:right w:val="nil"/>
            </w:tcBorders>
            <w:shd w:val="clear" w:color="auto" w:fill="FFFFFF"/>
          </w:tcPr>
          <w:p w14:paraId="68E31F6D"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55</w:t>
            </w:r>
          </w:p>
        </w:tc>
        <w:tc>
          <w:tcPr>
            <w:tcW w:w="1377" w:type="dxa"/>
            <w:tcBorders>
              <w:top w:val="nil"/>
              <w:left w:val="nil"/>
              <w:bottom w:val="nil"/>
              <w:right w:val="nil"/>
            </w:tcBorders>
            <w:shd w:val="clear" w:color="auto" w:fill="FFFFFF"/>
          </w:tcPr>
          <w:p w14:paraId="6C39944D"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209</w:t>
            </w:r>
          </w:p>
        </w:tc>
        <w:tc>
          <w:tcPr>
            <w:tcW w:w="1037" w:type="dxa"/>
            <w:tcBorders>
              <w:top w:val="nil"/>
              <w:left w:val="nil"/>
              <w:bottom w:val="nil"/>
              <w:right w:val="nil"/>
            </w:tcBorders>
            <w:shd w:val="clear" w:color="auto" w:fill="FFFFFF"/>
          </w:tcPr>
          <w:p w14:paraId="77FB49E7"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264</w:t>
            </w:r>
          </w:p>
        </w:tc>
      </w:tr>
      <w:tr w:rsidR="002D6D75" w:rsidRPr="003B35A6" w14:paraId="18E09411" w14:textId="77777777" w:rsidTr="002D6D75">
        <w:trPr>
          <w:cantSplit/>
        </w:trPr>
        <w:tc>
          <w:tcPr>
            <w:tcW w:w="4103" w:type="dxa"/>
            <w:gridSpan w:val="2"/>
            <w:vMerge/>
            <w:tcBorders>
              <w:top w:val="nil"/>
              <w:left w:val="nil"/>
              <w:right w:val="nil"/>
            </w:tcBorders>
            <w:shd w:val="clear" w:color="auto" w:fill="FFFFFF"/>
          </w:tcPr>
          <w:p w14:paraId="39C75341" w14:textId="77777777" w:rsidR="002D6D75" w:rsidRPr="003B35A6" w:rsidRDefault="002D6D75" w:rsidP="002D6D75">
            <w:pPr>
              <w:autoSpaceDE w:val="0"/>
              <w:autoSpaceDN w:val="0"/>
              <w:adjustRightInd w:val="0"/>
              <w:spacing w:after="0" w:line="360" w:lineRule="auto"/>
              <w:rPr>
                <w:rFonts w:ascii="Times New Roman" w:hAnsi="Times New Roman" w:cs="Times New Roman"/>
                <w:sz w:val="23"/>
                <w:szCs w:val="23"/>
                <w:lang w:val="en-US"/>
              </w:rPr>
            </w:pPr>
          </w:p>
        </w:tc>
        <w:tc>
          <w:tcPr>
            <w:tcW w:w="1812" w:type="dxa"/>
            <w:tcBorders>
              <w:top w:val="nil"/>
              <w:left w:val="nil"/>
              <w:right w:val="nil"/>
            </w:tcBorders>
            <w:shd w:val="clear" w:color="auto" w:fill="FFFFFF"/>
          </w:tcPr>
          <w:p w14:paraId="2ED1C2A6" w14:textId="77777777" w:rsidR="002D6D75" w:rsidRPr="003B35A6" w:rsidRDefault="002D6D75"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Expected Count</w:t>
            </w:r>
          </w:p>
        </w:tc>
        <w:tc>
          <w:tcPr>
            <w:tcW w:w="1377" w:type="dxa"/>
            <w:tcBorders>
              <w:top w:val="nil"/>
              <w:left w:val="nil"/>
              <w:right w:val="nil"/>
            </w:tcBorders>
            <w:shd w:val="clear" w:color="auto" w:fill="FFFFFF"/>
          </w:tcPr>
          <w:p w14:paraId="40253292"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55.0</w:t>
            </w:r>
          </w:p>
        </w:tc>
        <w:tc>
          <w:tcPr>
            <w:tcW w:w="1377" w:type="dxa"/>
            <w:tcBorders>
              <w:top w:val="nil"/>
              <w:left w:val="nil"/>
              <w:right w:val="nil"/>
            </w:tcBorders>
            <w:shd w:val="clear" w:color="auto" w:fill="FFFFFF"/>
          </w:tcPr>
          <w:p w14:paraId="6E11E3D4"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209.0</w:t>
            </w:r>
          </w:p>
        </w:tc>
        <w:tc>
          <w:tcPr>
            <w:tcW w:w="1037" w:type="dxa"/>
            <w:tcBorders>
              <w:top w:val="nil"/>
              <w:left w:val="nil"/>
              <w:right w:val="nil"/>
            </w:tcBorders>
            <w:shd w:val="clear" w:color="auto" w:fill="FFFFFF"/>
          </w:tcPr>
          <w:p w14:paraId="3F5E1F39" w14:textId="77777777" w:rsidR="002D6D75" w:rsidRPr="003B35A6" w:rsidRDefault="002D6D75"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264.0</w:t>
            </w:r>
          </w:p>
        </w:tc>
      </w:tr>
    </w:tbl>
    <w:p w14:paraId="26BCE503" w14:textId="0B0B58D7" w:rsidR="002D6D75" w:rsidRPr="002D6D75" w:rsidRDefault="00C370B4" w:rsidP="002D6D75">
      <w:pPr>
        <w:spacing w:after="0" w:line="480" w:lineRule="auto"/>
        <w:jc w:val="both"/>
        <w:rPr>
          <w:rFonts w:ascii="Times New Roman" w:hAnsi="Times New Roman" w:cs="Times New Roman"/>
          <w:sz w:val="24"/>
          <w:szCs w:val="24"/>
          <w:lang w:val="en-US"/>
        </w:rPr>
      </w:pPr>
      <w:r w:rsidRPr="003B35A6">
        <w:rPr>
          <w:rFonts w:ascii="Times New Roman" w:hAnsi="Times New Roman" w:cs="Times New Roman"/>
          <w:b/>
          <w:sz w:val="23"/>
          <w:szCs w:val="23"/>
          <w:lang w:val="en-US"/>
        </w:rPr>
        <w:t xml:space="preserve">Table </w:t>
      </w:r>
      <w:r w:rsidR="00E801D9" w:rsidRPr="003B35A6">
        <w:rPr>
          <w:rFonts w:ascii="Times New Roman" w:hAnsi="Times New Roman" w:cs="Times New Roman"/>
          <w:b/>
          <w:sz w:val="23"/>
          <w:szCs w:val="23"/>
          <w:lang w:val="en-US"/>
        </w:rPr>
        <w:t>8</w:t>
      </w:r>
      <w:r w:rsidRPr="003B35A6">
        <w:rPr>
          <w:rFonts w:ascii="Times New Roman" w:hAnsi="Times New Roman" w:cs="Times New Roman"/>
          <w:sz w:val="23"/>
          <w:szCs w:val="23"/>
          <w:lang w:val="en-US"/>
        </w:rPr>
        <w:t>: Chi square test</w:t>
      </w:r>
      <w:r w:rsidRPr="00F563E6">
        <w:rPr>
          <w:rFonts w:ascii="Times New Roman" w:hAnsi="Times New Roman" w:cs="Times New Roman"/>
          <w:sz w:val="24"/>
          <w:szCs w:val="24"/>
          <w:lang w:val="en-US"/>
        </w:rPr>
        <w:t>: Number of re-use of plastic bags by gender</w:t>
      </w:r>
    </w:p>
    <w:p w14:paraId="7C010A7C" w14:textId="77777777" w:rsidR="00C370B4" w:rsidRPr="003B35A6" w:rsidRDefault="00C370B4" w:rsidP="002D6D75">
      <w:pPr>
        <w:autoSpaceDE w:val="0"/>
        <w:autoSpaceDN w:val="0"/>
        <w:adjustRightInd w:val="0"/>
        <w:spacing w:after="0" w:line="360" w:lineRule="auto"/>
        <w:rPr>
          <w:rFonts w:ascii="Times New Roman" w:hAnsi="Times New Roman" w:cs="Times New Roman"/>
          <w:sz w:val="10"/>
          <w:szCs w:val="10"/>
          <w:lang w:val="en-U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955"/>
        <w:gridCol w:w="1656"/>
        <w:gridCol w:w="767"/>
        <w:gridCol w:w="3260"/>
      </w:tblGrid>
      <w:tr w:rsidR="00C370B4" w:rsidRPr="00F563E6" w14:paraId="3DE0386A" w14:textId="77777777" w:rsidTr="002D6D75">
        <w:trPr>
          <w:cantSplit/>
        </w:trPr>
        <w:tc>
          <w:tcPr>
            <w:tcW w:w="5000" w:type="pct"/>
            <w:gridSpan w:val="4"/>
            <w:tcBorders>
              <w:top w:val="nil"/>
              <w:left w:val="nil"/>
              <w:bottom w:val="nil"/>
              <w:right w:val="nil"/>
            </w:tcBorders>
            <w:shd w:val="clear" w:color="auto" w:fill="FFFFFF"/>
            <w:vAlign w:val="center"/>
          </w:tcPr>
          <w:p w14:paraId="4EFC3DEB" w14:textId="77777777" w:rsidR="00C370B4" w:rsidRPr="003B35A6" w:rsidRDefault="00C370B4" w:rsidP="002D6D75">
            <w:pPr>
              <w:autoSpaceDE w:val="0"/>
              <w:autoSpaceDN w:val="0"/>
              <w:adjustRightInd w:val="0"/>
              <w:spacing w:after="0" w:line="360" w:lineRule="auto"/>
              <w:ind w:left="60" w:right="60"/>
              <w:rPr>
                <w:rFonts w:ascii="Times New Roman" w:hAnsi="Times New Roman" w:cs="Times New Roman"/>
                <w:b/>
                <w:sz w:val="23"/>
                <w:szCs w:val="23"/>
                <w:lang w:val="en-US"/>
              </w:rPr>
            </w:pPr>
            <w:r w:rsidRPr="003B35A6">
              <w:rPr>
                <w:rFonts w:ascii="Times New Roman" w:hAnsi="Times New Roman" w:cs="Times New Roman"/>
                <w:b/>
                <w:i/>
                <w:iCs/>
                <w:sz w:val="23"/>
                <w:szCs w:val="23"/>
                <w:lang w:val="en-US"/>
              </w:rPr>
              <w:t>Chi-Square Tests</w:t>
            </w:r>
          </w:p>
        </w:tc>
      </w:tr>
      <w:tr w:rsidR="00C370B4" w:rsidRPr="00F563E6" w14:paraId="4DCF3B51" w14:textId="77777777" w:rsidTr="002D6D75">
        <w:trPr>
          <w:cantSplit/>
        </w:trPr>
        <w:tc>
          <w:tcPr>
            <w:tcW w:w="2052" w:type="pct"/>
            <w:tcBorders>
              <w:left w:val="nil"/>
              <w:right w:val="nil"/>
            </w:tcBorders>
            <w:shd w:val="clear" w:color="auto" w:fill="FFFFFF"/>
            <w:vAlign w:val="bottom"/>
          </w:tcPr>
          <w:p w14:paraId="5DE0FE64" w14:textId="77777777" w:rsidR="00C370B4" w:rsidRPr="003B35A6" w:rsidRDefault="00C370B4" w:rsidP="002D6D75">
            <w:pPr>
              <w:autoSpaceDE w:val="0"/>
              <w:autoSpaceDN w:val="0"/>
              <w:adjustRightInd w:val="0"/>
              <w:spacing w:after="0" w:line="360" w:lineRule="auto"/>
              <w:rPr>
                <w:rFonts w:ascii="Times New Roman" w:hAnsi="Times New Roman" w:cs="Times New Roman"/>
                <w:sz w:val="23"/>
                <w:szCs w:val="23"/>
                <w:lang w:val="en-US"/>
              </w:rPr>
            </w:pPr>
          </w:p>
        </w:tc>
        <w:tc>
          <w:tcPr>
            <w:tcW w:w="859" w:type="pct"/>
            <w:tcBorders>
              <w:left w:val="nil"/>
              <w:right w:val="nil"/>
            </w:tcBorders>
            <w:shd w:val="clear" w:color="auto" w:fill="FFFFFF"/>
            <w:vAlign w:val="bottom"/>
          </w:tcPr>
          <w:p w14:paraId="1B8C31E6" w14:textId="77777777" w:rsidR="00C370B4" w:rsidRPr="003B35A6" w:rsidRDefault="00C370B4" w:rsidP="002D6D75">
            <w:pPr>
              <w:autoSpaceDE w:val="0"/>
              <w:autoSpaceDN w:val="0"/>
              <w:adjustRightInd w:val="0"/>
              <w:spacing w:after="0" w:line="360" w:lineRule="auto"/>
              <w:ind w:right="60"/>
              <w:rPr>
                <w:rFonts w:ascii="Times New Roman" w:hAnsi="Times New Roman" w:cs="Times New Roman"/>
                <w:sz w:val="23"/>
                <w:szCs w:val="23"/>
                <w:lang w:val="en-US"/>
              </w:rPr>
            </w:pPr>
            <w:r w:rsidRPr="003B35A6">
              <w:rPr>
                <w:rFonts w:ascii="Times New Roman" w:hAnsi="Times New Roman" w:cs="Times New Roman"/>
                <w:sz w:val="23"/>
                <w:szCs w:val="23"/>
                <w:lang w:val="en-US"/>
              </w:rPr>
              <w:t>Value</w:t>
            </w:r>
          </w:p>
        </w:tc>
        <w:tc>
          <w:tcPr>
            <w:tcW w:w="398" w:type="pct"/>
            <w:tcBorders>
              <w:left w:val="nil"/>
              <w:right w:val="nil"/>
            </w:tcBorders>
            <w:shd w:val="clear" w:color="auto" w:fill="FFFFFF"/>
            <w:vAlign w:val="bottom"/>
          </w:tcPr>
          <w:p w14:paraId="6C6309C9" w14:textId="21F69213" w:rsidR="00C370B4" w:rsidRPr="003B35A6" w:rsidRDefault="0039532E"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D</w:t>
            </w:r>
            <w:r w:rsidR="00C370B4" w:rsidRPr="003B35A6">
              <w:rPr>
                <w:rFonts w:ascii="Times New Roman" w:hAnsi="Times New Roman" w:cs="Times New Roman"/>
                <w:sz w:val="23"/>
                <w:szCs w:val="23"/>
                <w:lang w:val="en-US"/>
              </w:rPr>
              <w:t>f</w:t>
            </w:r>
          </w:p>
        </w:tc>
        <w:tc>
          <w:tcPr>
            <w:tcW w:w="1691" w:type="pct"/>
            <w:tcBorders>
              <w:left w:val="nil"/>
              <w:right w:val="nil"/>
            </w:tcBorders>
            <w:shd w:val="clear" w:color="auto" w:fill="FFFFFF"/>
            <w:vAlign w:val="bottom"/>
          </w:tcPr>
          <w:p w14:paraId="2E7B5DEE" w14:textId="77777777" w:rsidR="00C370B4" w:rsidRPr="003B35A6" w:rsidRDefault="00C370B4" w:rsidP="002D6D75">
            <w:pPr>
              <w:autoSpaceDE w:val="0"/>
              <w:autoSpaceDN w:val="0"/>
              <w:adjustRightInd w:val="0"/>
              <w:spacing w:after="0" w:line="360" w:lineRule="auto"/>
              <w:ind w:right="60"/>
              <w:rPr>
                <w:rFonts w:ascii="Times New Roman" w:hAnsi="Times New Roman" w:cs="Times New Roman"/>
                <w:sz w:val="23"/>
                <w:szCs w:val="23"/>
                <w:lang w:val="en-US"/>
              </w:rPr>
            </w:pPr>
            <w:r w:rsidRPr="003B35A6">
              <w:rPr>
                <w:rFonts w:ascii="Times New Roman" w:hAnsi="Times New Roman" w:cs="Times New Roman"/>
                <w:sz w:val="23"/>
                <w:szCs w:val="23"/>
                <w:lang w:val="en-US"/>
              </w:rPr>
              <w:t>Asymptotic Significance (2-sided)</w:t>
            </w:r>
          </w:p>
        </w:tc>
      </w:tr>
      <w:tr w:rsidR="00C370B4" w:rsidRPr="00F563E6" w14:paraId="5A8257BE" w14:textId="77777777" w:rsidTr="002D6D75">
        <w:trPr>
          <w:cantSplit/>
        </w:trPr>
        <w:tc>
          <w:tcPr>
            <w:tcW w:w="2052" w:type="pct"/>
            <w:tcBorders>
              <w:left w:val="nil"/>
              <w:bottom w:val="nil"/>
              <w:right w:val="nil"/>
            </w:tcBorders>
            <w:shd w:val="clear" w:color="auto" w:fill="FFFFFF"/>
          </w:tcPr>
          <w:p w14:paraId="222373AF" w14:textId="77777777" w:rsidR="00C370B4" w:rsidRPr="003B35A6" w:rsidRDefault="00C370B4"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Pearson Chi-Square</w:t>
            </w:r>
          </w:p>
        </w:tc>
        <w:tc>
          <w:tcPr>
            <w:tcW w:w="859" w:type="pct"/>
            <w:tcBorders>
              <w:left w:val="nil"/>
              <w:bottom w:val="nil"/>
              <w:right w:val="nil"/>
            </w:tcBorders>
            <w:shd w:val="clear" w:color="auto" w:fill="FFFFFF"/>
          </w:tcPr>
          <w:p w14:paraId="4519D192" w14:textId="77777777" w:rsidR="00C370B4" w:rsidRPr="003B35A6" w:rsidRDefault="00C370B4"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4.604</w:t>
            </w:r>
            <w:r w:rsidRPr="003B35A6">
              <w:rPr>
                <w:rFonts w:ascii="Times New Roman" w:hAnsi="Times New Roman" w:cs="Times New Roman"/>
                <w:sz w:val="23"/>
                <w:szCs w:val="23"/>
                <w:vertAlign w:val="superscript"/>
                <w:lang w:val="en-US"/>
              </w:rPr>
              <w:t>a</w:t>
            </w:r>
          </w:p>
        </w:tc>
        <w:tc>
          <w:tcPr>
            <w:tcW w:w="398" w:type="pct"/>
            <w:tcBorders>
              <w:left w:val="nil"/>
              <w:bottom w:val="nil"/>
              <w:right w:val="nil"/>
            </w:tcBorders>
            <w:shd w:val="clear" w:color="auto" w:fill="FFFFFF"/>
          </w:tcPr>
          <w:p w14:paraId="0A89B572" w14:textId="77777777" w:rsidR="00C370B4" w:rsidRPr="003B35A6" w:rsidRDefault="00C370B4"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3</w:t>
            </w:r>
          </w:p>
        </w:tc>
        <w:tc>
          <w:tcPr>
            <w:tcW w:w="1691" w:type="pct"/>
            <w:tcBorders>
              <w:left w:val="nil"/>
              <w:bottom w:val="nil"/>
              <w:right w:val="nil"/>
            </w:tcBorders>
            <w:shd w:val="clear" w:color="auto" w:fill="FFFFFF"/>
          </w:tcPr>
          <w:p w14:paraId="60027D00" w14:textId="77777777" w:rsidR="00C370B4" w:rsidRPr="003B35A6" w:rsidRDefault="00C370B4"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.203</w:t>
            </w:r>
          </w:p>
        </w:tc>
      </w:tr>
      <w:tr w:rsidR="00C370B4" w:rsidRPr="00F563E6" w14:paraId="3D9EA4F2" w14:textId="77777777" w:rsidTr="002D6D75">
        <w:trPr>
          <w:cantSplit/>
        </w:trPr>
        <w:tc>
          <w:tcPr>
            <w:tcW w:w="2052" w:type="pct"/>
            <w:tcBorders>
              <w:top w:val="nil"/>
              <w:left w:val="nil"/>
              <w:bottom w:val="nil"/>
              <w:right w:val="nil"/>
            </w:tcBorders>
            <w:shd w:val="clear" w:color="auto" w:fill="FFFFFF"/>
          </w:tcPr>
          <w:p w14:paraId="556CFFB2" w14:textId="77777777" w:rsidR="00C370B4" w:rsidRPr="003B35A6" w:rsidRDefault="00C370B4"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Likelihood Ratio</w:t>
            </w:r>
          </w:p>
        </w:tc>
        <w:tc>
          <w:tcPr>
            <w:tcW w:w="859" w:type="pct"/>
            <w:tcBorders>
              <w:top w:val="nil"/>
              <w:left w:val="nil"/>
              <w:bottom w:val="nil"/>
              <w:right w:val="nil"/>
            </w:tcBorders>
            <w:shd w:val="clear" w:color="auto" w:fill="FFFFFF"/>
          </w:tcPr>
          <w:p w14:paraId="519A2A2D" w14:textId="77777777" w:rsidR="00C370B4" w:rsidRPr="003B35A6" w:rsidRDefault="00C370B4"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4.296</w:t>
            </w:r>
          </w:p>
        </w:tc>
        <w:tc>
          <w:tcPr>
            <w:tcW w:w="398" w:type="pct"/>
            <w:tcBorders>
              <w:top w:val="nil"/>
              <w:left w:val="nil"/>
              <w:bottom w:val="nil"/>
              <w:right w:val="nil"/>
            </w:tcBorders>
            <w:shd w:val="clear" w:color="auto" w:fill="FFFFFF"/>
          </w:tcPr>
          <w:p w14:paraId="2250EA60" w14:textId="77777777" w:rsidR="00C370B4" w:rsidRPr="003B35A6" w:rsidRDefault="00C370B4"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3</w:t>
            </w:r>
          </w:p>
        </w:tc>
        <w:tc>
          <w:tcPr>
            <w:tcW w:w="1691" w:type="pct"/>
            <w:tcBorders>
              <w:top w:val="nil"/>
              <w:left w:val="nil"/>
              <w:bottom w:val="nil"/>
              <w:right w:val="nil"/>
            </w:tcBorders>
            <w:shd w:val="clear" w:color="auto" w:fill="FFFFFF"/>
          </w:tcPr>
          <w:p w14:paraId="153C192E" w14:textId="77777777" w:rsidR="00C370B4" w:rsidRPr="003B35A6" w:rsidRDefault="00C370B4"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.231</w:t>
            </w:r>
          </w:p>
        </w:tc>
      </w:tr>
      <w:tr w:rsidR="00C370B4" w:rsidRPr="00F563E6" w14:paraId="3B20CABC" w14:textId="77777777" w:rsidTr="002D6D75">
        <w:trPr>
          <w:cantSplit/>
        </w:trPr>
        <w:tc>
          <w:tcPr>
            <w:tcW w:w="2052" w:type="pct"/>
            <w:tcBorders>
              <w:top w:val="nil"/>
              <w:left w:val="nil"/>
              <w:bottom w:val="nil"/>
              <w:right w:val="nil"/>
            </w:tcBorders>
            <w:shd w:val="clear" w:color="auto" w:fill="FFFFFF"/>
          </w:tcPr>
          <w:p w14:paraId="0A2AAA57" w14:textId="77777777" w:rsidR="00C370B4" w:rsidRPr="003B35A6" w:rsidRDefault="00C370B4"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Linear-by-Linear Association</w:t>
            </w:r>
          </w:p>
        </w:tc>
        <w:tc>
          <w:tcPr>
            <w:tcW w:w="859" w:type="pct"/>
            <w:tcBorders>
              <w:top w:val="nil"/>
              <w:left w:val="nil"/>
              <w:bottom w:val="nil"/>
              <w:right w:val="nil"/>
            </w:tcBorders>
            <w:shd w:val="clear" w:color="auto" w:fill="FFFFFF"/>
          </w:tcPr>
          <w:p w14:paraId="21D57797" w14:textId="77777777" w:rsidR="00C370B4" w:rsidRPr="003B35A6" w:rsidRDefault="00C370B4"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2.590</w:t>
            </w:r>
          </w:p>
        </w:tc>
        <w:tc>
          <w:tcPr>
            <w:tcW w:w="398" w:type="pct"/>
            <w:tcBorders>
              <w:top w:val="nil"/>
              <w:left w:val="nil"/>
              <w:bottom w:val="nil"/>
              <w:right w:val="nil"/>
            </w:tcBorders>
            <w:shd w:val="clear" w:color="auto" w:fill="FFFFFF"/>
          </w:tcPr>
          <w:p w14:paraId="1559A73C" w14:textId="77777777" w:rsidR="00C370B4" w:rsidRPr="003B35A6" w:rsidRDefault="00C370B4"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1</w:t>
            </w:r>
          </w:p>
        </w:tc>
        <w:tc>
          <w:tcPr>
            <w:tcW w:w="1691" w:type="pct"/>
            <w:tcBorders>
              <w:top w:val="nil"/>
              <w:left w:val="nil"/>
              <w:bottom w:val="nil"/>
              <w:right w:val="nil"/>
            </w:tcBorders>
            <w:shd w:val="clear" w:color="auto" w:fill="FFFFFF"/>
          </w:tcPr>
          <w:p w14:paraId="2B71784C" w14:textId="77777777" w:rsidR="00C370B4" w:rsidRPr="003B35A6" w:rsidRDefault="00C370B4" w:rsidP="002D6D75">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3B35A6">
              <w:rPr>
                <w:rFonts w:ascii="Times New Roman" w:hAnsi="Times New Roman" w:cs="Times New Roman"/>
                <w:sz w:val="23"/>
                <w:szCs w:val="23"/>
                <w:lang w:val="en-US"/>
              </w:rPr>
              <w:t>.108</w:t>
            </w:r>
          </w:p>
        </w:tc>
      </w:tr>
      <w:tr w:rsidR="00C370B4" w:rsidRPr="00F563E6" w14:paraId="6A1978A1" w14:textId="77777777" w:rsidTr="002D6D75">
        <w:trPr>
          <w:cantSplit/>
        </w:trPr>
        <w:tc>
          <w:tcPr>
            <w:tcW w:w="2052" w:type="pct"/>
            <w:tcBorders>
              <w:top w:val="nil"/>
              <w:left w:val="nil"/>
              <w:right w:val="nil"/>
            </w:tcBorders>
            <w:shd w:val="clear" w:color="auto" w:fill="FFFFFF"/>
          </w:tcPr>
          <w:p w14:paraId="740E60F1" w14:textId="77777777" w:rsidR="00C370B4" w:rsidRPr="003B35A6" w:rsidRDefault="00C370B4"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N of Valid Cases</w:t>
            </w:r>
          </w:p>
        </w:tc>
        <w:tc>
          <w:tcPr>
            <w:tcW w:w="859" w:type="pct"/>
            <w:tcBorders>
              <w:top w:val="nil"/>
              <w:left w:val="nil"/>
              <w:right w:val="nil"/>
            </w:tcBorders>
            <w:shd w:val="clear" w:color="auto" w:fill="FFFFFF"/>
          </w:tcPr>
          <w:p w14:paraId="66A9E4CD" w14:textId="77777777" w:rsidR="00C370B4" w:rsidRPr="003B35A6" w:rsidRDefault="00C370B4" w:rsidP="002D6D75">
            <w:pPr>
              <w:autoSpaceDE w:val="0"/>
              <w:autoSpaceDN w:val="0"/>
              <w:adjustRightInd w:val="0"/>
              <w:spacing w:after="0" w:line="360" w:lineRule="auto"/>
              <w:ind w:left="60" w:right="60"/>
              <w:rPr>
                <w:rFonts w:ascii="Times New Roman" w:hAnsi="Times New Roman" w:cs="Times New Roman"/>
                <w:sz w:val="23"/>
                <w:szCs w:val="23"/>
                <w:lang w:val="en-US"/>
              </w:rPr>
            </w:pPr>
            <w:r w:rsidRPr="003B35A6">
              <w:rPr>
                <w:rFonts w:ascii="Times New Roman" w:hAnsi="Times New Roman" w:cs="Times New Roman"/>
                <w:sz w:val="23"/>
                <w:szCs w:val="23"/>
                <w:lang w:val="en-US"/>
              </w:rPr>
              <w:t>264</w:t>
            </w:r>
          </w:p>
        </w:tc>
        <w:tc>
          <w:tcPr>
            <w:tcW w:w="398" w:type="pct"/>
            <w:tcBorders>
              <w:top w:val="nil"/>
              <w:left w:val="nil"/>
              <w:right w:val="nil"/>
            </w:tcBorders>
            <w:shd w:val="clear" w:color="auto" w:fill="FFFFFF"/>
            <w:vAlign w:val="center"/>
          </w:tcPr>
          <w:p w14:paraId="1EBB7201" w14:textId="77777777" w:rsidR="00C370B4" w:rsidRPr="003B35A6" w:rsidRDefault="00C370B4" w:rsidP="002D6D75">
            <w:pPr>
              <w:autoSpaceDE w:val="0"/>
              <w:autoSpaceDN w:val="0"/>
              <w:adjustRightInd w:val="0"/>
              <w:spacing w:after="0" w:line="360" w:lineRule="auto"/>
              <w:rPr>
                <w:rFonts w:ascii="Times New Roman" w:hAnsi="Times New Roman" w:cs="Times New Roman"/>
                <w:sz w:val="23"/>
                <w:szCs w:val="23"/>
                <w:lang w:val="en-US"/>
              </w:rPr>
            </w:pPr>
          </w:p>
        </w:tc>
        <w:tc>
          <w:tcPr>
            <w:tcW w:w="1691" w:type="pct"/>
            <w:tcBorders>
              <w:top w:val="nil"/>
              <w:left w:val="nil"/>
              <w:right w:val="nil"/>
            </w:tcBorders>
            <w:shd w:val="clear" w:color="auto" w:fill="FFFFFF"/>
            <w:vAlign w:val="center"/>
          </w:tcPr>
          <w:p w14:paraId="18114890" w14:textId="77777777" w:rsidR="00C370B4" w:rsidRPr="003B35A6" w:rsidRDefault="00C370B4" w:rsidP="002D6D75">
            <w:pPr>
              <w:autoSpaceDE w:val="0"/>
              <w:autoSpaceDN w:val="0"/>
              <w:adjustRightInd w:val="0"/>
              <w:spacing w:after="0" w:line="360" w:lineRule="auto"/>
              <w:rPr>
                <w:rFonts w:ascii="Times New Roman" w:hAnsi="Times New Roman" w:cs="Times New Roman"/>
                <w:sz w:val="23"/>
                <w:szCs w:val="23"/>
                <w:lang w:val="en-US"/>
              </w:rPr>
            </w:pPr>
          </w:p>
        </w:tc>
      </w:tr>
      <w:tr w:rsidR="00C370B4" w:rsidRPr="00F563E6" w14:paraId="68AD328B" w14:textId="77777777" w:rsidTr="002D6D75">
        <w:trPr>
          <w:cantSplit/>
        </w:trPr>
        <w:tc>
          <w:tcPr>
            <w:tcW w:w="5000" w:type="pct"/>
            <w:gridSpan w:val="4"/>
            <w:tcBorders>
              <w:top w:val="nil"/>
              <w:left w:val="nil"/>
              <w:bottom w:val="nil"/>
              <w:right w:val="nil"/>
            </w:tcBorders>
            <w:shd w:val="clear" w:color="auto" w:fill="FFFFFF"/>
          </w:tcPr>
          <w:p w14:paraId="6E359ACB" w14:textId="77777777" w:rsidR="00C370B4" w:rsidRPr="002D78D6" w:rsidRDefault="00C370B4" w:rsidP="002D6D75">
            <w:pPr>
              <w:pStyle w:val="ListParagraph"/>
              <w:numPr>
                <w:ilvl w:val="0"/>
                <w:numId w:val="31"/>
              </w:numPr>
              <w:autoSpaceDE w:val="0"/>
              <w:autoSpaceDN w:val="0"/>
              <w:adjustRightInd w:val="0"/>
              <w:spacing w:after="0" w:line="360" w:lineRule="auto"/>
              <w:ind w:right="60"/>
              <w:rPr>
                <w:rFonts w:ascii="Times New Roman" w:hAnsi="Times New Roman" w:cs="Times New Roman"/>
                <w:lang w:val="en-US"/>
              </w:rPr>
            </w:pPr>
            <w:r w:rsidRPr="002D78D6">
              <w:rPr>
                <w:rFonts w:ascii="Times New Roman" w:hAnsi="Times New Roman" w:cs="Times New Roman"/>
                <w:lang w:val="en-US"/>
              </w:rPr>
              <w:t>2 cells (25.0%) have expected count less than 5. The minimum expected count is .42.</w:t>
            </w:r>
          </w:p>
          <w:p w14:paraId="19804394" w14:textId="77777777" w:rsidR="00C370B4" w:rsidRPr="002D78D6" w:rsidRDefault="00C370B4" w:rsidP="002D6D75">
            <w:pPr>
              <w:pStyle w:val="ListParagraph"/>
              <w:autoSpaceDE w:val="0"/>
              <w:autoSpaceDN w:val="0"/>
              <w:adjustRightInd w:val="0"/>
              <w:spacing w:after="0" w:line="360" w:lineRule="auto"/>
              <w:ind w:left="420" w:right="60"/>
              <w:rPr>
                <w:rFonts w:ascii="Times New Roman" w:hAnsi="Times New Roman" w:cs="Times New Roman"/>
                <w:lang w:val="en-US"/>
              </w:rPr>
            </w:pPr>
          </w:p>
        </w:tc>
      </w:tr>
    </w:tbl>
    <w:p w14:paraId="405A4E1A" w14:textId="77777777" w:rsidR="002B6472" w:rsidRDefault="002B6472" w:rsidP="00C370B4">
      <w:pPr>
        <w:spacing w:line="480" w:lineRule="auto"/>
        <w:jc w:val="both"/>
        <w:rPr>
          <w:rFonts w:ascii="Times New Roman" w:hAnsi="Times New Roman" w:cs="Times New Roman"/>
          <w:sz w:val="24"/>
          <w:szCs w:val="24"/>
        </w:rPr>
      </w:pPr>
    </w:p>
    <w:p w14:paraId="4E6F40F0" w14:textId="77777777" w:rsidR="002B6472" w:rsidRDefault="002B6472" w:rsidP="00C370B4">
      <w:pPr>
        <w:spacing w:line="480" w:lineRule="auto"/>
        <w:jc w:val="both"/>
        <w:rPr>
          <w:rFonts w:ascii="Times New Roman" w:hAnsi="Times New Roman" w:cs="Times New Roman"/>
          <w:sz w:val="24"/>
          <w:szCs w:val="24"/>
        </w:rPr>
      </w:pPr>
    </w:p>
    <w:p w14:paraId="30A89F64" w14:textId="77777777" w:rsidR="002B6472" w:rsidRDefault="002B6472" w:rsidP="00C370B4">
      <w:pPr>
        <w:spacing w:line="480" w:lineRule="auto"/>
        <w:jc w:val="both"/>
        <w:rPr>
          <w:rFonts w:ascii="Times New Roman" w:hAnsi="Times New Roman" w:cs="Times New Roman"/>
          <w:sz w:val="24"/>
          <w:szCs w:val="24"/>
        </w:rPr>
      </w:pPr>
    </w:p>
    <w:p w14:paraId="6746291A" w14:textId="77777777" w:rsidR="002B6472" w:rsidRDefault="002B6472" w:rsidP="00C370B4">
      <w:pPr>
        <w:spacing w:line="480" w:lineRule="auto"/>
        <w:jc w:val="both"/>
        <w:rPr>
          <w:rFonts w:ascii="Times New Roman" w:hAnsi="Times New Roman" w:cs="Times New Roman"/>
          <w:sz w:val="24"/>
          <w:szCs w:val="24"/>
        </w:rPr>
      </w:pPr>
    </w:p>
    <w:p w14:paraId="74CEB196" w14:textId="4FF78F6D"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lastRenderedPageBreak/>
        <w:t>Difference</w:t>
      </w:r>
      <w:r w:rsidR="002B6472">
        <w:rPr>
          <w:rFonts w:ascii="Times New Roman" w:hAnsi="Times New Roman" w:cs="Times New Roman"/>
          <w:sz w:val="24"/>
          <w:szCs w:val="24"/>
        </w:rPr>
        <w:t>s</w:t>
      </w:r>
      <w:r w:rsidRPr="00F563E6">
        <w:rPr>
          <w:rFonts w:ascii="Times New Roman" w:hAnsi="Times New Roman" w:cs="Times New Roman"/>
          <w:sz w:val="24"/>
          <w:szCs w:val="24"/>
        </w:rPr>
        <w:t xml:space="preserve"> were also identified in the number of times plastic carrier bags are re-used across the 5 age groups as shown in table </w:t>
      </w:r>
      <w:r w:rsidR="00E801D9">
        <w:rPr>
          <w:rFonts w:ascii="Times New Roman" w:hAnsi="Times New Roman" w:cs="Times New Roman"/>
          <w:sz w:val="24"/>
          <w:szCs w:val="24"/>
        </w:rPr>
        <w:t>9</w:t>
      </w:r>
      <w:r w:rsidRPr="00F563E6">
        <w:rPr>
          <w:rFonts w:ascii="Times New Roman" w:hAnsi="Times New Roman" w:cs="Times New Roman"/>
          <w:sz w:val="24"/>
          <w:szCs w:val="24"/>
        </w:rPr>
        <w:t xml:space="preserve">. </w:t>
      </w:r>
    </w:p>
    <w:p w14:paraId="387FBA6F" w14:textId="17F94591"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t xml:space="preserve">Table </w:t>
      </w:r>
      <w:r w:rsidR="00E801D9">
        <w:rPr>
          <w:rFonts w:ascii="Times New Roman" w:hAnsi="Times New Roman" w:cs="Times New Roman"/>
          <w:b/>
          <w:sz w:val="24"/>
          <w:szCs w:val="24"/>
          <w:lang w:val="en-US"/>
        </w:rPr>
        <w:t>9</w:t>
      </w:r>
      <w:r w:rsidRPr="00F563E6">
        <w:rPr>
          <w:rFonts w:ascii="Times New Roman" w:hAnsi="Times New Roman" w:cs="Times New Roman"/>
          <w:sz w:val="24"/>
          <w:szCs w:val="24"/>
          <w:lang w:val="en-US"/>
        </w:rPr>
        <w:t>: Number of re-use of plastic bags by age</w:t>
      </w:r>
    </w:p>
    <w:p w14:paraId="17200061"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990"/>
        <w:gridCol w:w="1344"/>
        <w:gridCol w:w="833"/>
        <w:gridCol w:w="833"/>
        <w:gridCol w:w="833"/>
        <w:gridCol w:w="833"/>
        <w:gridCol w:w="869"/>
        <w:gridCol w:w="1193"/>
        <w:gridCol w:w="910"/>
      </w:tblGrid>
      <w:tr w:rsidR="00C370B4" w:rsidRPr="00F563E6" w14:paraId="1AA2AD1D" w14:textId="77777777" w:rsidTr="008923A4">
        <w:trPr>
          <w:cantSplit/>
        </w:trPr>
        <w:tc>
          <w:tcPr>
            <w:tcW w:w="1730" w:type="pct"/>
            <w:gridSpan w:val="2"/>
            <w:vMerge w:val="restart"/>
            <w:tcBorders>
              <w:left w:val="nil"/>
              <w:bottom w:val="nil"/>
              <w:right w:val="nil"/>
            </w:tcBorders>
            <w:shd w:val="clear" w:color="auto" w:fill="FFFFFF"/>
            <w:vAlign w:val="bottom"/>
          </w:tcPr>
          <w:p w14:paraId="41BB4AB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270" w:type="pct"/>
            <w:gridSpan w:val="7"/>
            <w:tcBorders>
              <w:left w:val="nil"/>
              <w:right w:val="nil"/>
            </w:tcBorders>
            <w:shd w:val="clear" w:color="auto" w:fill="FFFFFF"/>
            <w:vAlign w:val="bottom"/>
          </w:tcPr>
          <w:p w14:paraId="492E91F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age group</w:t>
            </w:r>
          </w:p>
        </w:tc>
      </w:tr>
      <w:tr w:rsidR="00C370B4" w:rsidRPr="00F563E6" w14:paraId="21CDB5A5" w14:textId="77777777" w:rsidTr="008923A4">
        <w:trPr>
          <w:cantSplit/>
        </w:trPr>
        <w:tc>
          <w:tcPr>
            <w:tcW w:w="1730" w:type="pct"/>
            <w:gridSpan w:val="2"/>
            <w:vMerge/>
            <w:tcBorders>
              <w:left w:val="nil"/>
              <w:bottom w:val="nil"/>
              <w:right w:val="nil"/>
            </w:tcBorders>
            <w:shd w:val="clear" w:color="auto" w:fill="FFFFFF"/>
            <w:vAlign w:val="bottom"/>
          </w:tcPr>
          <w:p w14:paraId="6DD7F91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32" w:type="pct"/>
            <w:tcBorders>
              <w:left w:val="nil"/>
              <w:right w:val="nil"/>
            </w:tcBorders>
            <w:shd w:val="clear" w:color="auto" w:fill="FFFFFF"/>
            <w:vAlign w:val="bottom"/>
          </w:tcPr>
          <w:p w14:paraId="117BD31B"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18-24</w:t>
            </w:r>
          </w:p>
        </w:tc>
        <w:tc>
          <w:tcPr>
            <w:tcW w:w="432" w:type="pct"/>
            <w:tcBorders>
              <w:left w:val="nil"/>
              <w:right w:val="nil"/>
            </w:tcBorders>
            <w:shd w:val="clear" w:color="auto" w:fill="FFFFFF"/>
            <w:vAlign w:val="bottom"/>
          </w:tcPr>
          <w:p w14:paraId="565E6E13"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25-34</w:t>
            </w:r>
          </w:p>
        </w:tc>
        <w:tc>
          <w:tcPr>
            <w:tcW w:w="432" w:type="pct"/>
            <w:tcBorders>
              <w:left w:val="nil"/>
              <w:right w:val="nil"/>
            </w:tcBorders>
            <w:shd w:val="clear" w:color="auto" w:fill="FFFFFF"/>
            <w:vAlign w:val="bottom"/>
          </w:tcPr>
          <w:p w14:paraId="7FB1C2BD"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35-44</w:t>
            </w:r>
          </w:p>
        </w:tc>
        <w:tc>
          <w:tcPr>
            <w:tcW w:w="432" w:type="pct"/>
            <w:tcBorders>
              <w:left w:val="nil"/>
              <w:right w:val="nil"/>
            </w:tcBorders>
            <w:shd w:val="clear" w:color="auto" w:fill="FFFFFF"/>
            <w:vAlign w:val="bottom"/>
          </w:tcPr>
          <w:p w14:paraId="6188C5D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45-54</w:t>
            </w:r>
          </w:p>
        </w:tc>
        <w:tc>
          <w:tcPr>
            <w:tcW w:w="451" w:type="pct"/>
            <w:tcBorders>
              <w:left w:val="nil"/>
              <w:right w:val="nil"/>
            </w:tcBorders>
            <w:shd w:val="clear" w:color="auto" w:fill="FFFFFF"/>
            <w:vAlign w:val="bottom"/>
          </w:tcPr>
          <w:p w14:paraId="5719D830"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Over 54</w:t>
            </w:r>
          </w:p>
        </w:tc>
        <w:tc>
          <w:tcPr>
            <w:tcW w:w="619" w:type="pct"/>
            <w:tcBorders>
              <w:left w:val="nil"/>
              <w:right w:val="nil"/>
            </w:tcBorders>
            <w:shd w:val="clear" w:color="auto" w:fill="FFFFFF"/>
            <w:vAlign w:val="bottom"/>
          </w:tcPr>
          <w:p w14:paraId="15878D8B"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Prefer not to say</w:t>
            </w:r>
          </w:p>
        </w:tc>
        <w:tc>
          <w:tcPr>
            <w:tcW w:w="471" w:type="pct"/>
            <w:tcBorders>
              <w:left w:val="nil"/>
              <w:right w:val="nil"/>
            </w:tcBorders>
            <w:shd w:val="clear" w:color="auto" w:fill="FFFFFF"/>
            <w:vAlign w:val="bottom"/>
          </w:tcPr>
          <w:p w14:paraId="0C4DDAC0"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No reply</w:t>
            </w:r>
          </w:p>
        </w:tc>
      </w:tr>
      <w:tr w:rsidR="00C370B4" w:rsidRPr="00F563E6" w14:paraId="3EF1A8FC" w14:textId="77777777" w:rsidTr="008923A4">
        <w:trPr>
          <w:cantSplit/>
        </w:trPr>
        <w:tc>
          <w:tcPr>
            <w:tcW w:w="1730" w:type="pct"/>
            <w:gridSpan w:val="2"/>
            <w:vMerge/>
            <w:tcBorders>
              <w:left w:val="nil"/>
              <w:bottom w:val="nil"/>
              <w:right w:val="nil"/>
            </w:tcBorders>
            <w:shd w:val="clear" w:color="auto" w:fill="FFFFFF"/>
            <w:vAlign w:val="bottom"/>
          </w:tcPr>
          <w:p w14:paraId="6BBE2FC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32" w:type="pct"/>
            <w:tcBorders>
              <w:left w:val="nil"/>
              <w:right w:val="nil"/>
            </w:tcBorders>
            <w:shd w:val="clear" w:color="auto" w:fill="FFFFFF"/>
            <w:vAlign w:val="bottom"/>
          </w:tcPr>
          <w:p w14:paraId="7A3B4E3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32" w:type="pct"/>
            <w:tcBorders>
              <w:left w:val="nil"/>
              <w:right w:val="nil"/>
            </w:tcBorders>
            <w:shd w:val="clear" w:color="auto" w:fill="FFFFFF"/>
            <w:vAlign w:val="bottom"/>
          </w:tcPr>
          <w:p w14:paraId="50346FEB"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32" w:type="pct"/>
            <w:tcBorders>
              <w:left w:val="nil"/>
              <w:right w:val="nil"/>
            </w:tcBorders>
            <w:shd w:val="clear" w:color="auto" w:fill="FFFFFF"/>
            <w:vAlign w:val="bottom"/>
          </w:tcPr>
          <w:p w14:paraId="06B65F6B"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32" w:type="pct"/>
            <w:tcBorders>
              <w:left w:val="nil"/>
              <w:right w:val="nil"/>
            </w:tcBorders>
            <w:shd w:val="clear" w:color="auto" w:fill="FFFFFF"/>
            <w:vAlign w:val="bottom"/>
          </w:tcPr>
          <w:p w14:paraId="1D77459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51" w:type="pct"/>
            <w:tcBorders>
              <w:left w:val="nil"/>
              <w:right w:val="nil"/>
            </w:tcBorders>
            <w:shd w:val="clear" w:color="auto" w:fill="FFFFFF"/>
            <w:vAlign w:val="bottom"/>
          </w:tcPr>
          <w:p w14:paraId="03B4A04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619" w:type="pct"/>
            <w:tcBorders>
              <w:left w:val="nil"/>
              <w:right w:val="nil"/>
            </w:tcBorders>
            <w:shd w:val="clear" w:color="auto" w:fill="FFFFFF"/>
            <w:vAlign w:val="bottom"/>
          </w:tcPr>
          <w:p w14:paraId="437553AE"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71" w:type="pct"/>
            <w:tcBorders>
              <w:left w:val="nil"/>
              <w:right w:val="nil"/>
            </w:tcBorders>
            <w:shd w:val="clear" w:color="auto" w:fill="FFFFFF"/>
            <w:vAlign w:val="bottom"/>
          </w:tcPr>
          <w:p w14:paraId="0718012C"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r>
      <w:tr w:rsidR="00C370B4" w:rsidRPr="00F563E6" w14:paraId="0320D45B" w14:textId="77777777" w:rsidTr="008923A4">
        <w:trPr>
          <w:cantSplit/>
        </w:trPr>
        <w:tc>
          <w:tcPr>
            <w:tcW w:w="1033" w:type="pct"/>
            <w:vMerge w:val="restart"/>
            <w:tcBorders>
              <w:left w:val="nil"/>
              <w:right w:val="nil"/>
            </w:tcBorders>
            <w:shd w:val="clear" w:color="auto" w:fill="FFFFFF"/>
          </w:tcPr>
          <w:p w14:paraId="57ECA7A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Number of times re-usable plastic shopping bags are re-used for shopping</w:t>
            </w:r>
          </w:p>
        </w:tc>
        <w:tc>
          <w:tcPr>
            <w:tcW w:w="697" w:type="pct"/>
            <w:tcBorders>
              <w:left w:val="nil"/>
              <w:bottom w:val="nil"/>
              <w:right w:val="nil"/>
            </w:tcBorders>
            <w:shd w:val="clear" w:color="auto" w:fill="FFFFFF"/>
          </w:tcPr>
          <w:p w14:paraId="2CE7D4C2" w14:textId="7D57E334"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1-</w:t>
            </w:r>
            <w:r w:rsidR="00AB7BF8">
              <w:rPr>
                <w:rFonts w:ascii="Times New Roman" w:hAnsi="Times New Roman" w:cs="Times New Roman"/>
                <w:sz w:val="24"/>
                <w:szCs w:val="24"/>
                <w:lang w:val="en-US"/>
              </w:rPr>
              <w:t>5</w:t>
            </w:r>
          </w:p>
        </w:tc>
        <w:tc>
          <w:tcPr>
            <w:tcW w:w="432" w:type="pct"/>
            <w:tcBorders>
              <w:left w:val="nil"/>
              <w:bottom w:val="nil"/>
              <w:right w:val="nil"/>
            </w:tcBorders>
            <w:shd w:val="clear" w:color="auto" w:fill="FFFFFF"/>
          </w:tcPr>
          <w:p w14:paraId="54D9E75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w:t>
            </w:r>
          </w:p>
        </w:tc>
        <w:tc>
          <w:tcPr>
            <w:tcW w:w="432" w:type="pct"/>
            <w:tcBorders>
              <w:left w:val="nil"/>
              <w:bottom w:val="nil"/>
              <w:right w:val="nil"/>
            </w:tcBorders>
            <w:shd w:val="clear" w:color="auto" w:fill="FFFFFF"/>
          </w:tcPr>
          <w:p w14:paraId="468C349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w:t>
            </w:r>
          </w:p>
        </w:tc>
        <w:tc>
          <w:tcPr>
            <w:tcW w:w="432" w:type="pct"/>
            <w:tcBorders>
              <w:left w:val="nil"/>
              <w:bottom w:val="nil"/>
              <w:right w:val="nil"/>
            </w:tcBorders>
            <w:shd w:val="clear" w:color="auto" w:fill="FFFFFF"/>
          </w:tcPr>
          <w:p w14:paraId="0BCB669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37</w:t>
            </w:r>
          </w:p>
        </w:tc>
        <w:tc>
          <w:tcPr>
            <w:tcW w:w="432" w:type="pct"/>
            <w:tcBorders>
              <w:left w:val="nil"/>
              <w:bottom w:val="nil"/>
              <w:right w:val="nil"/>
            </w:tcBorders>
            <w:shd w:val="clear" w:color="auto" w:fill="FFFFFF"/>
          </w:tcPr>
          <w:p w14:paraId="152B9CD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w:t>
            </w:r>
          </w:p>
        </w:tc>
        <w:tc>
          <w:tcPr>
            <w:tcW w:w="451" w:type="pct"/>
            <w:tcBorders>
              <w:left w:val="nil"/>
              <w:bottom w:val="nil"/>
              <w:right w:val="nil"/>
            </w:tcBorders>
            <w:shd w:val="clear" w:color="auto" w:fill="FFFFFF"/>
          </w:tcPr>
          <w:p w14:paraId="452D238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w:t>
            </w:r>
          </w:p>
        </w:tc>
        <w:tc>
          <w:tcPr>
            <w:tcW w:w="619" w:type="pct"/>
            <w:tcBorders>
              <w:left w:val="nil"/>
              <w:bottom w:val="nil"/>
              <w:right w:val="nil"/>
            </w:tcBorders>
            <w:shd w:val="clear" w:color="auto" w:fill="FFFFFF"/>
          </w:tcPr>
          <w:p w14:paraId="6FB98F3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71" w:type="pct"/>
            <w:tcBorders>
              <w:left w:val="nil"/>
              <w:bottom w:val="nil"/>
              <w:right w:val="nil"/>
            </w:tcBorders>
            <w:shd w:val="clear" w:color="auto" w:fill="FFFFFF"/>
          </w:tcPr>
          <w:p w14:paraId="3CB83D9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3E076F36" w14:textId="77777777" w:rsidTr="008923A4">
        <w:trPr>
          <w:cantSplit/>
        </w:trPr>
        <w:tc>
          <w:tcPr>
            <w:tcW w:w="1033" w:type="pct"/>
            <w:vMerge/>
            <w:tcBorders>
              <w:left w:val="nil"/>
              <w:right w:val="nil"/>
            </w:tcBorders>
            <w:shd w:val="clear" w:color="auto" w:fill="FFFFFF"/>
          </w:tcPr>
          <w:p w14:paraId="1D7F678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97" w:type="pct"/>
            <w:tcBorders>
              <w:top w:val="nil"/>
              <w:left w:val="nil"/>
              <w:bottom w:val="nil"/>
              <w:right w:val="nil"/>
            </w:tcBorders>
            <w:shd w:val="clear" w:color="auto" w:fill="FFFFFF"/>
          </w:tcPr>
          <w:p w14:paraId="3BB25512" w14:textId="4F0740BB" w:rsidR="00C370B4" w:rsidRPr="00F563E6" w:rsidRDefault="00AB7BF8" w:rsidP="008923A4">
            <w:pPr>
              <w:autoSpaceDE w:val="0"/>
              <w:autoSpaceDN w:val="0"/>
              <w:adjustRightInd w:val="0"/>
              <w:spacing w:after="0" w:line="360" w:lineRule="auto"/>
              <w:ind w:left="60" w:right="60"/>
              <w:rPr>
                <w:rFonts w:ascii="Times New Roman" w:hAnsi="Times New Roman" w:cs="Times New Roman"/>
                <w:sz w:val="24"/>
                <w:szCs w:val="24"/>
                <w:lang w:val="en-US"/>
              </w:rPr>
            </w:pPr>
            <w:r>
              <w:rPr>
                <w:rFonts w:ascii="Times New Roman" w:hAnsi="Times New Roman" w:cs="Times New Roman"/>
                <w:sz w:val="24"/>
                <w:szCs w:val="24"/>
                <w:lang w:val="en-US"/>
              </w:rPr>
              <w:t>6</w:t>
            </w:r>
            <w:r w:rsidR="00C370B4" w:rsidRPr="00F563E6">
              <w:rPr>
                <w:rFonts w:ascii="Times New Roman" w:hAnsi="Times New Roman" w:cs="Times New Roman"/>
                <w:sz w:val="24"/>
                <w:szCs w:val="24"/>
                <w:lang w:val="en-US"/>
              </w:rPr>
              <w:t>-</w:t>
            </w:r>
            <w:r>
              <w:rPr>
                <w:rFonts w:ascii="Times New Roman" w:hAnsi="Times New Roman" w:cs="Times New Roman"/>
                <w:sz w:val="24"/>
                <w:szCs w:val="24"/>
                <w:lang w:val="en-US"/>
              </w:rPr>
              <w:t>1</w:t>
            </w:r>
            <w:r w:rsidR="00C370B4" w:rsidRPr="00F563E6">
              <w:rPr>
                <w:rFonts w:ascii="Times New Roman" w:hAnsi="Times New Roman" w:cs="Times New Roman"/>
                <w:sz w:val="24"/>
                <w:szCs w:val="24"/>
                <w:lang w:val="en-US"/>
              </w:rPr>
              <w:t>0</w:t>
            </w:r>
          </w:p>
        </w:tc>
        <w:tc>
          <w:tcPr>
            <w:tcW w:w="432" w:type="pct"/>
            <w:tcBorders>
              <w:top w:val="nil"/>
              <w:left w:val="nil"/>
              <w:bottom w:val="nil"/>
              <w:right w:val="nil"/>
            </w:tcBorders>
            <w:shd w:val="clear" w:color="auto" w:fill="FFFFFF"/>
          </w:tcPr>
          <w:p w14:paraId="43766D8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w:t>
            </w:r>
          </w:p>
        </w:tc>
        <w:tc>
          <w:tcPr>
            <w:tcW w:w="432" w:type="pct"/>
            <w:tcBorders>
              <w:top w:val="nil"/>
              <w:left w:val="nil"/>
              <w:bottom w:val="nil"/>
              <w:right w:val="nil"/>
            </w:tcBorders>
            <w:shd w:val="clear" w:color="auto" w:fill="FFFFFF"/>
          </w:tcPr>
          <w:p w14:paraId="3154B3A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14</w:t>
            </w:r>
          </w:p>
        </w:tc>
        <w:tc>
          <w:tcPr>
            <w:tcW w:w="432" w:type="pct"/>
            <w:tcBorders>
              <w:top w:val="nil"/>
              <w:left w:val="nil"/>
              <w:bottom w:val="nil"/>
              <w:right w:val="nil"/>
            </w:tcBorders>
            <w:shd w:val="clear" w:color="auto" w:fill="FFFFFF"/>
          </w:tcPr>
          <w:p w14:paraId="197CDED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w:t>
            </w:r>
          </w:p>
        </w:tc>
        <w:tc>
          <w:tcPr>
            <w:tcW w:w="432" w:type="pct"/>
            <w:tcBorders>
              <w:top w:val="nil"/>
              <w:left w:val="nil"/>
              <w:bottom w:val="nil"/>
              <w:right w:val="nil"/>
            </w:tcBorders>
            <w:shd w:val="clear" w:color="auto" w:fill="FFFFFF"/>
          </w:tcPr>
          <w:p w14:paraId="667CC6E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w:t>
            </w:r>
          </w:p>
        </w:tc>
        <w:tc>
          <w:tcPr>
            <w:tcW w:w="451" w:type="pct"/>
            <w:tcBorders>
              <w:top w:val="nil"/>
              <w:left w:val="nil"/>
              <w:bottom w:val="nil"/>
              <w:right w:val="nil"/>
            </w:tcBorders>
            <w:shd w:val="clear" w:color="auto" w:fill="FFFFFF"/>
          </w:tcPr>
          <w:p w14:paraId="5BE750A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w:t>
            </w:r>
          </w:p>
        </w:tc>
        <w:tc>
          <w:tcPr>
            <w:tcW w:w="619" w:type="pct"/>
            <w:tcBorders>
              <w:top w:val="nil"/>
              <w:left w:val="nil"/>
              <w:bottom w:val="nil"/>
              <w:right w:val="nil"/>
            </w:tcBorders>
            <w:shd w:val="clear" w:color="auto" w:fill="FFFFFF"/>
          </w:tcPr>
          <w:p w14:paraId="540CF99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71" w:type="pct"/>
            <w:tcBorders>
              <w:top w:val="nil"/>
              <w:left w:val="nil"/>
              <w:bottom w:val="nil"/>
              <w:right w:val="nil"/>
            </w:tcBorders>
            <w:shd w:val="clear" w:color="auto" w:fill="FFFFFF"/>
          </w:tcPr>
          <w:p w14:paraId="10D1070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35C50620" w14:textId="77777777" w:rsidTr="008923A4">
        <w:trPr>
          <w:cantSplit/>
        </w:trPr>
        <w:tc>
          <w:tcPr>
            <w:tcW w:w="1033" w:type="pct"/>
            <w:vMerge/>
            <w:tcBorders>
              <w:left w:val="nil"/>
              <w:right w:val="nil"/>
            </w:tcBorders>
            <w:shd w:val="clear" w:color="auto" w:fill="FFFFFF"/>
          </w:tcPr>
          <w:p w14:paraId="3E42320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97" w:type="pct"/>
            <w:tcBorders>
              <w:top w:val="nil"/>
              <w:left w:val="nil"/>
              <w:bottom w:val="nil"/>
              <w:right w:val="nil"/>
            </w:tcBorders>
            <w:shd w:val="clear" w:color="auto" w:fill="FFFFFF"/>
          </w:tcPr>
          <w:p w14:paraId="0C85EDFE" w14:textId="3090464B"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 xml:space="preserve">Over </w:t>
            </w:r>
            <w:r w:rsidR="00AB7BF8">
              <w:rPr>
                <w:rFonts w:ascii="Times New Roman" w:hAnsi="Times New Roman" w:cs="Times New Roman"/>
                <w:sz w:val="24"/>
                <w:szCs w:val="24"/>
                <w:lang w:val="en-US"/>
              </w:rPr>
              <w:t>1</w:t>
            </w:r>
            <w:r w:rsidRPr="00F563E6">
              <w:rPr>
                <w:rFonts w:ascii="Times New Roman" w:hAnsi="Times New Roman" w:cs="Times New Roman"/>
                <w:sz w:val="24"/>
                <w:szCs w:val="24"/>
                <w:lang w:val="en-US"/>
              </w:rPr>
              <w:t>0 times</w:t>
            </w:r>
          </w:p>
        </w:tc>
        <w:tc>
          <w:tcPr>
            <w:tcW w:w="432" w:type="pct"/>
            <w:tcBorders>
              <w:top w:val="nil"/>
              <w:left w:val="nil"/>
              <w:bottom w:val="nil"/>
              <w:right w:val="nil"/>
            </w:tcBorders>
            <w:shd w:val="clear" w:color="auto" w:fill="FFFFFF"/>
          </w:tcPr>
          <w:p w14:paraId="0907ECA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w:t>
            </w:r>
          </w:p>
        </w:tc>
        <w:tc>
          <w:tcPr>
            <w:tcW w:w="432" w:type="pct"/>
            <w:tcBorders>
              <w:top w:val="nil"/>
              <w:left w:val="nil"/>
              <w:bottom w:val="nil"/>
              <w:right w:val="nil"/>
            </w:tcBorders>
            <w:shd w:val="clear" w:color="auto" w:fill="FFFFFF"/>
          </w:tcPr>
          <w:p w14:paraId="100DE80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32</w:t>
            </w:r>
          </w:p>
        </w:tc>
        <w:tc>
          <w:tcPr>
            <w:tcW w:w="432" w:type="pct"/>
            <w:tcBorders>
              <w:top w:val="nil"/>
              <w:left w:val="nil"/>
              <w:bottom w:val="nil"/>
              <w:right w:val="nil"/>
            </w:tcBorders>
            <w:shd w:val="clear" w:color="auto" w:fill="FFFFFF"/>
          </w:tcPr>
          <w:p w14:paraId="008A507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36</w:t>
            </w:r>
          </w:p>
        </w:tc>
        <w:tc>
          <w:tcPr>
            <w:tcW w:w="432" w:type="pct"/>
            <w:tcBorders>
              <w:top w:val="nil"/>
              <w:left w:val="nil"/>
              <w:bottom w:val="nil"/>
              <w:right w:val="nil"/>
            </w:tcBorders>
            <w:shd w:val="clear" w:color="auto" w:fill="FFFFFF"/>
          </w:tcPr>
          <w:p w14:paraId="553CF65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31</w:t>
            </w:r>
          </w:p>
        </w:tc>
        <w:tc>
          <w:tcPr>
            <w:tcW w:w="451" w:type="pct"/>
            <w:tcBorders>
              <w:top w:val="nil"/>
              <w:left w:val="nil"/>
              <w:bottom w:val="nil"/>
              <w:right w:val="nil"/>
            </w:tcBorders>
            <w:shd w:val="clear" w:color="auto" w:fill="FFFFFF"/>
          </w:tcPr>
          <w:p w14:paraId="1EC321A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w:t>
            </w:r>
          </w:p>
        </w:tc>
        <w:tc>
          <w:tcPr>
            <w:tcW w:w="619" w:type="pct"/>
            <w:tcBorders>
              <w:top w:val="nil"/>
              <w:left w:val="nil"/>
              <w:bottom w:val="nil"/>
              <w:right w:val="nil"/>
            </w:tcBorders>
            <w:shd w:val="clear" w:color="auto" w:fill="FFFFFF"/>
          </w:tcPr>
          <w:p w14:paraId="3EEFC66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71" w:type="pct"/>
            <w:tcBorders>
              <w:top w:val="nil"/>
              <w:left w:val="nil"/>
              <w:bottom w:val="nil"/>
              <w:right w:val="nil"/>
            </w:tcBorders>
            <w:shd w:val="clear" w:color="auto" w:fill="FFFFFF"/>
          </w:tcPr>
          <w:p w14:paraId="0F9A83F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375035AB" w14:textId="77777777" w:rsidTr="008923A4">
        <w:trPr>
          <w:cantSplit/>
        </w:trPr>
        <w:tc>
          <w:tcPr>
            <w:tcW w:w="1033" w:type="pct"/>
            <w:vMerge/>
            <w:tcBorders>
              <w:left w:val="nil"/>
              <w:right w:val="nil"/>
            </w:tcBorders>
            <w:shd w:val="clear" w:color="auto" w:fill="FFFFFF"/>
          </w:tcPr>
          <w:p w14:paraId="6288D55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97" w:type="pct"/>
            <w:tcBorders>
              <w:top w:val="nil"/>
              <w:left w:val="nil"/>
              <w:bottom w:val="nil"/>
              <w:right w:val="nil"/>
            </w:tcBorders>
            <w:shd w:val="clear" w:color="auto" w:fill="FFFFFF"/>
          </w:tcPr>
          <w:p w14:paraId="366D2AAC"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Never re-use</w:t>
            </w:r>
          </w:p>
        </w:tc>
        <w:tc>
          <w:tcPr>
            <w:tcW w:w="432" w:type="pct"/>
            <w:tcBorders>
              <w:top w:val="nil"/>
              <w:left w:val="nil"/>
              <w:bottom w:val="nil"/>
              <w:right w:val="nil"/>
            </w:tcBorders>
            <w:shd w:val="clear" w:color="auto" w:fill="FFFFFF"/>
          </w:tcPr>
          <w:p w14:paraId="150AC79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432" w:type="pct"/>
            <w:tcBorders>
              <w:top w:val="nil"/>
              <w:left w:val="nil"/>
              <w:bottom w:val="nil"/>
              <w:right w:val="nil"/>
            </w:tcBorders>
            <w:shd w:val="clear" w:color="auto" w:fill="FFFFFF"/>
          </w:tcPr>
          <w:p w14:paraId="599729F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2" w:type="pct"/>
            <w:tcBorders>
              <w:top w:val="nil"/>
              <w:left w:val="nil"/>
              <w:bottom w:val="nil"/>
              <w:right w:val="nil"/>
            </w:tcBorders>
            <w:shd w:val="clear" w:color="auto" w:fill="FFFFFF"/>
          </w:tcPr>
          <w:p w14:paraId="1732DC1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2" w:type="pct"/>
            <w:tcBorders>
              <w:top w:val="nil"/>
              <w:left w:val="nil"/>
              <w:bottom w:val="nil"/>
              <w:right w:val="nil"/>
            </w:tcBorders>
            <w:shd w:val="clear" w:color="auto" w:fill="FFFFFF"/>
          </w:tcPr>
          <w:p w14:paraId="1531A6D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451" w:type="pct"/>
            <w:tcBorders>
              <w:top w:val="nil"/>
              <w:left w:val="nil"/>
              <w:bottom w:val="nil"/>
              <w:right w:val="nil"/>
            </w:tcBorders>
            <w:shd w:val="clear" w:color="auto" w:fill="FFFFFF"/>
          </w:tcPr>
          <w:p w14:paraId="2CDA22B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619" w:type="pct"/>
            <w:tcBorders>
              <w:top w:val="nil"/>
              <w:left w:val="nil"/>
              <w:bottom w:val="nil"/>
              <w:right w:val="nil"/>
            </w:tcBorders>
            <w:shd w:val="clear" w:color="auto" w:fill="FFFFFF"/>
          </w:tcPr>
          <w:p w14:paraId="4773223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71" w:type="pct"/>
            <w:tcBorders>
              <w:top w:val="nil"/>
              <w:left w:val="nil"/>
              <w:bottom w:val="nil"/>
              <w:right w:val="nil"/>
            </w:tcBorders>
            <w:shd w:val="clear" w:color="auto" w:fill="FFFFFF"/>
          </w:tcPr>
          <w:p w14:paraId="26F59B3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1552B8F1" w14:textId="77777777" w:rsidTr="008923A4">
        <w:trPr>
          <w:cantSplit/>
        </w:trPr>
        <w:tc>
          <w:tcPr>
            <w:tcW w:w="1033" w:type="pct"/>
            <w:vMerge/>
            <w:tcBorders>
              <w:left w:val="nil"/>
              <w:right w:val="nil"/>
            </w:tcBorders>
            <w:shd w:val="clear" w:color="auto" w:fill="FFFFFF"/>
          </w:tcPr>
          <w:p w14:paraId="1B27ACC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97" w:type="pct"/>
            <w:tcBorders>
              <w:top w:val="nil"/>
              <w:left w:val="nil"/>
              <w:bottom w:val="nil"/>
              <w:right w:val="nil"/>
            </w:tcBorders>
            <w:shd w:val="clear" w:color="auto" w:fill="FFFFFF"/>
          </w:tcPr>
          <w:p w14:paraId="5C1CF97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Not applicable</w:t>
            </w:r>
          </w:p>
        </w:tc>
        <w:tc>
          <w:tcPr>
            <w:tcW w:w="432" w:type="pct"/>
            <w:tcBorders>
              <w:top w:val="nil"/>
              <w:left w:val="nil"/>
              <w:bottom w:val="nil"/>
              <w:right w:val="nil"/>
            </w:tcBorders>
            <w:shd w:val="clear" w:color="auto" w:fill="FFFFFF"/>
          </w:tcPr>
          <w:p w14:paraId="5E9BC8A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2" w:type="pct"/>
            <w:tcBorders>
              <w:top w:val="nil"/>
              <w:left w:val="nil"/>
              <w:bottom w:val="nil"/>
              <w:right w:val="nil"/>
            </w:tcBorders>
            <w:shd w:val="clear" w:color="auto" w:fill="FFFFFF"/>
          </w:tcPr>
          <w:p w14:paraId="196EDC1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2" w:type="pct"/>
            <w:tcBorders>
              <w:top w:val="nil"/>
              <w:left w:val="nil"/>
              <w:bottom w:val="nil"/>
              <w:right w:val="nil"/>
            </w:tcBorders>
            <w:shd w:val="clear" w:color="auto" w:fill="FFFFFF"/>
          </w:tcPr>
          <w:p w14:paraId="4CFDEAC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2" w:type="pct"/>
            <w:tcBorders>
              <w:top w:val="nil"/>
              <w:left w:val="nil"/>
              <w:bottom w:val="nil"/>
              <w:right w:val="nil"/>
            </w:tcBorders>
            <w:shd w:val="clear" w:color="auto" w:fill="FFFFFF"/>
          </w:tcPr>
          <w:p w14:paraId="44254D6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51" w:type="pct"/>
            <w:tcBorders>
              <w:top w:val="nil"/>
              <w:left w:val="nil"/>
              <w:bottom w:val="nil"/>
              <w:right w:val="nil"/>
            </w:tcBorders>
            <w:shd w:val="clear" w:color="auto" w:fill="FFFFFF"/>
          </w:tcPr>
          <w:p w14:paraId="66184D1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619" w:type="pct"/>
            <w:tcBorders>
              <w:top w:val="nil"/>
              <w:left w:val="nil"/>
              <w:bottom w:val="nil"/>
              <w:right w:val="nil"/>
            </w:tcBorders>
            <w:shd w:val="clear" w:color="auto" w:fill="FFFFFF"/>
          </w:tcPr>
          <w:p w14:paraId="4D51C31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71" w:type="pct"/>
            <w:tcBorders>
              <w:top w:val="nil"/>
              <w:left w:val="nil"/>
              <w:bottom w:val="nil"/>
              <w:right w:val="nil"/>
            </w:tcBorders>
            <w:shd w:val="clear" w:color="auto" w:fill="FFFFFF"/>
          </w:tcPr>
          <w:p w14:paraId="54B7415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2252563A" w14:textId="77777777" w:rsidTr="008923A4">
        <w:trPr>
          <w:cantSplit/>
        </w:trPr>
        <w:tc>
          <w:tcPr>
            <w:tcW w:w="1033" w:type="pct"/>
            <w:vMerge/>
            <w:tcBorders>
              <w:left w:val="nil"/>
              <w:right w:val="nil"/>
            </w:tcBorders>
            <w:shd w:val="clear" w:color="auto" w:fill="FFFFFF"/>
          </w:tcPr>
          <w:p w14:paraId="218DC59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97" w:type="pct"/>
            <w:tcBorders>
              <w:top w:val="nil"/>
              <w:left w:val="nil"/>
              <w:right w:val="nil"/>
            </w:tcBorders>
            <w:shd w:val="clear" w:color="auto" w:fill="FFFFFF"/>
          </w:tcPr>
          <w:p w14:paraId="56E171F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 reply</w:t>
            </w:r>
          </w:p>
        </w:tc>
        <w:tc>
          <w:tcPr>
            <w:tcW w:w="432" w:type="pct"/>
            <w:tcBorders>
              <w:top w:val="nil"/>
              <w:left w:val="nil"/>
              <w:right w:val="nil"/>
            </w:tcBorders>
            <w:shd w:val="clear" w:color="auto" w:fill="FFFFFF"/>
          </w:tcPr>
          <w:p w14:paraId="21DD06B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2" w:type="pct"/>
            <w:tcBorders>
              <w:top w:val="nil"/>
              <w:left w:val="nil"/>
              <w:right w:val="nil"/>
            </w:tcBorders>
            <w:shd w:val="clear" w:color="auto" w:fill="FFFFFF"/>
          </w:tcPr>
          <w:p w14:paraId="37575DF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2" w:type="pct"/>
            <w:tcBorders>
              <w:top w:val="nil"/>
              <w:left w:val="nil"/>
              <w:right w:val="nil"/>
            </w:tcBorders>
            <w:shd w:val="clear" w:color="auto" w:fill="FFFFFF"/>
          </w:tcPr>
          <w:p w14:paraId="2DBDA60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2" w:type="pct"/>
            <w:tcBorders>
              <w:top w:val="nil"/>
              <w:left w:val="nil"/>
              <w:right w:val="nil"/>
            </w:tcBorders>
            <w:shd w:val="clear" w:color="auto" w:fill="FFFFFF"/>
          </w:tcPr>
          <w:p w14:paraId="5F9627D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51" w:type="pct"/>
            <w:tcBorders>
              <w:top w:val="nil"/>
              <w:left w:val="nil"/>
              <w:right w:val="nil"/>
            </w:tcBorders>
            <w:shd w:val="clear" w:color="auto" w:fill="FFFFFF"/>
          </w:tcPr>
          <w:p w14:paraId="1E8334C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619" w:type="pct"/>
            <w:tcBorders>
              <w:top w:val="nil"/>
              <w:left w:val="nil"/>
              <w:right w:val="nil"/>
            </w:tcBorders>
            <w:shd w:val="clear" w:color="auto" w:fill="FFFFFF"/>
          </w:tcPr>
          <w:p w14:paraId="2A8C8FA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71" w:type="pct"/>
            <w:tcBorders>
              <w:top w:val="nil"/>
              <w:left w:val="nil"/>
              <w:right w:val="nil"/>
            </w:tcBorders>
            <w:shd w:val="clear" w:color="auto" w:fill="FFFFFF"/>
          </w:tcPr>
          <w:p w14:paraId="6D70FAC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bl>
    <w:p w14:paraId="4BC2BB1F" w14:textId="77777777" w:rsidR="00C370B4" w:rsidRPr="00F563E6" w:rsidRDefault="00C370B4" w:rsidP="00C370B4">
      <w:pPr>
        <w:spacing w:line="360" w:lineRule="auto"/>
        <w:jc w:val="both"/>
        <w:rPr>
          <w:rFonts w:ascii="Times New Roman" w:hAnsi="Times New Roman" w:cs="Times New Roman"/>
        </w:rPr>
      </w:pPr>
    </w:p>
    <w:p w14:paraId="08917C1E" w14:textId="68A20C10"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sz w:val="24"/>
          <w:szCs w:val="24"/>
        </w:rPr>
        <w:t>A spearman correlation coefficient test was run to established if there was a correlation between age across</w:t>
      </w:r>
      <w:r w:rsidRPr="00F563E6">
        <w:rPr>
          <w:rFonts w:ascii="Times New Roman" w:eastAsia="Calibri" w:hAnsi="Times New Roman" w:cs="Times New Roman"/>
          <w:sz w:val="24"/>
          <w:szCs w:val="24"/>
          <w:lang w:val="en-US"/>
        </w:rPr>
        <w:t xml:space="preserve"> the 5 age categories and the number of times non-plastic bags are re-used: Table </w:t>
      </w:r>
      <w:r w:rsidR="00CC15D4">
        <w:rPr>
          <w:rFonts w:ascii="Times New Roman" w:eastAsia="Calibri" w:hAnsi="Times New Roman" w:cs="Times New Roman"/>
          <w:sz w:val="24"/>
          <w:szCs w:val="24"/>
          <w:lang w:val="en-US"/>
        </w:rPr>
        <w:t>1</w:t>
      </w:r>
      <w:r w:rsidR="00E801D9">
        <w:rPr>
          <w:rFonts w:ascii="Times New Roman" w:eastAsia="Calibri" w:hAnsi="Times New Roman" w:cs="Times New Roman"/>
          <w:sz w:val="24"/>
          <w:szCs w:val="24"/>
          <w:lang w:val="en-US"/>
        </w:rPr>
        <w:t>1</w:t>
      </w:r>
      <w:r w:rsidRPr="00F563E6">
        <w:rPr>
          <w:rFonts w:ascii="Times New Roman" w:eastAsia="Calibri" w:hAnsi="Times New Roman" w:cs="Times New Roman"/>
          <w:sz w:val="24"/>
          <w:szCs w:val="24"/>
          <w:lang w:val="en-US"/>
        </w:rPr>
        <w:t xml:space="preserve"> shows that there is a strong positive correlation between age and the number of times plastic bags are re-used: (</w:t>
      </w:r>
      <w:r w:rsidRPr="00F563E6">
        <w:rPr>
          <w:rFonts w:ascii="Times New Roman" w:eastAsia="Calibri" w:hAnsi="Times New Roman" w:cs="Times New Roman"/>
          <w:i/>
          <w:sz w:val="24"/>
          <w:szCs w:val="24"/>
          <w:lang w:val="en-US"/>
        </w:rPr>
        <w:t>rs</w:t>
      </w:r>
      <w:r w:rsidRPr="00F563E6">
        <w:rPr>
          <w:rFonts w:ascii="Times New Roman" w:eastAsia="Calibri" w:hAnsi="Times New Roman" w:cs="Times New Roman"/>
          <w:sz w:val="24"/>
          <w:szCs w:val="24"/>
          <w:lang w:val="en-US"/>
        </w:rPr>
        <w:t xml:space="preserve"> = .059, </w:t>
      </w:r>
      <w:r w:rsidRPr="00F563E6">
        <w:rPr>
          <w:rFonts w:ascii="Times New Roman" w:eastAsia="Calibri" w:hAnsi="Times New Roman" w:cs="Times New Roman"/>
          <w:i/>
          <w:sz w:val="24"/>
          <w:szCs w:val="24"/>
          <w:lang w:val="en-US"/>
        </w:rPr>
        <w:t>n</w:t>
      </w:r>
      <w:r w:rsidRPr="00F563E6">
        <w:rPr>
          <w:rFonts w:ascii="Times New Roman" w:eastAsia="Calibri" w:hAnsi="Times New Roman" w:cs="Times New Roman"/>
          <w:sz w:val="24"/>
          <w:szCs w:val="24"/>
          <w:lang w:val="en-US"/>
        </w:rPr>
        <w:t xml:space="preserve"> = 251, </w:t>
      </w:r>
      <w:r w:rsidRPr="00F563E6">
        <w:rPr>
          <w:rFonts w:ascii="Times New Roman" w:eastAsia="Calibri" w:hAnsi="Times New Roman" w:cs="Times New Roman"/>
          <w:i/>
          <w:sz w:val="24"/>
          <w:szCs w:val="24"/>
          <w:lang w:val="en-US"/>
        </w:rPr>
        <w:t>p</w:t>
      </w:r>
      <w:r w:rsidRPr="00F563E6">
        <w:rPr>
          <w:rFonts w:ascii="Times New Roman" w:eastAsia="Calibri" w:hAnsi="Times New Roman" w:cs="Times New Roman"/>
          <w:sz w:val="24"/>
          <w:szCs w:val="24"/>
          <w:lang w:val="en-US"/>
        </w:rPr>
        <w:t xml:space="preserve"> = .348), where </w:t>
      </w:r>
      <w:r w:rsidRPr="00F563E6">
        <w:rPr>
          <w:rFonts w:ascii="Times New Roman" w:eastAsia="Calibri" w:hAnsi="Times New Roman" w:cs="Times New Roman"/>
          <w:i/>
          <w:sz w:val="24"/>
          <w:szCs w:val="24"/>
          <w:lang w:val="en-US"/>
        </w:rPr>
        <w:t>rs</w:t>
      </w:r>
      <w:r w:rsidRPr="00F563E6">
        <w:rPr>
          <w:rFonts w:ascii="Times New Roman" w:eastAsia="Calibri" w:hAnsi="Times New Roman" w:cs="Times New Roman"/>
          <w:sz w:val="24"/>
          <w:szCs w:val="24"/>
          <w:lang w:val="en-US"/>
        </w:rPr>
        <w:t xml:space="preserve"> is the correlation coefficient, n= number of respondents and p=level of significance.. The p value of .348 calculated is &gt; the alpha value of 0.05, therefore the correlation identified is not statistically significant i.e. the association between age and the number of times plastic carrier bags are re-used identified in this study is not a reflection of the wider population. </w:t>
      </w:r>
    </w:p>
    <w:p w14:paraId="505334EF" w14:textId="77777777" w:rsidR="00C370B4" w:rsidRDefault="00C370B4" w:rsidP="00C370B4">
      <w:pPr>
        <w:spacing w:line="480" w:lineRule="auto"/>
        <w:jc w:val="both"/>
        <w:rPr>
          <w:rFonts w:ascii="Times New Roman" w:eastAsia="Calibri" w:hAnsi="Times New Roman" w:cs="Times New Roman"/>
          <w:sz w:val="24"/>
          <w:szCs w:val="24"/>
          <w:lang w:val="en-US"/>
        </w:rPr>
      </w:pPr>
      <w:bookmarkStart w:id="21" w:name="_Hlk535019071"/>
    </w:p>
    <w:p w14:paraId="23228AD8" w14:textId="731B1093"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eastAsia="Calibri" w:hAnsi="Times New Roman" w:cs="Times New Roman"/>
          <w:sz w:val="24"/>
          <w:szCs w:val="24"/>
          <w:lang w:val="en-US"/>
        </w:rPr>
        <w:lastRenderedPageBreak/>
        <w:t xml:space="preserve">Likewise, differences were identified in the number of times plastic carrier bags are re-used across the 5 household income categories. (Table </w:t>
      </w:r>
      <w:r w:rsidR="00FD0498">
        <w:rPr>
          <w:rFonts w:ascii="Times New Roman" w:eastAsia="Calibri" w:hAnsi="Times New Roman" w:cs="Times New Roman"/>
          <w:sz w:val="24"/>
          <w:szCs w:val="24"/>
          <w:lang w:val="en-US"/>
        </w:rPr>
        <w:t>1</w:t>
      </w:r>
      <w:r w:rsidR="00E801D9">
        <w:rPr>
          <w:rFonts w:ascii="Times New Roman" w:eastAsia="Calibri" w:hAnsi="Times New Roman" w:cs="Times New Roman"/>
          <w:sz w:val="24"/>
          <w:szCs w:val="24"/>
          <w:lang w:val="en-US"/>
        </w:rPr>
        <w:t>0</w:t>
      </w:r>
      <w:r w:rsidRPr="00F563E6">
        <w:rPr>
          <w:rFonts w:ascii="Times New Roman" w:eastAsia="Calibri" w:hAnsi="Times New Roman" w:cs="Times New Roman"/>
          <w:sz w:val="24"/>
          <w:szCs w:val="24"/>
          <w:lang w:val="en-US"/>
        </w:rPr>
        <w:t xml:space="preserve">) </w:t>
      </w:r>
    </w:p>
    <w:p w14:paraId="7F354806" w14:textId="756FE19F"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t xml:space="preserve">Table </w:t>
      </w:r>
      <w:r w:rsidR="00FD0498">
        <w:rPr>
          <w:rFonts w:ascii="Times New Roman" w:hAnsi="Times New Roman" w:cs="Times New Roman"/>
          <w:b/>
          <w:sz w:val="24"/>
          <w:szCs w:val="24"/>
          <w:lang w:val="en-US"/>
        </w:rPr>
        <w:t>1</w:t>
      </w:r>
      <w:r w:rsidR="00E801D9">
        <w:rPr>
          <w:rFonts w:ascii="Times New Roman" w:hAnsi="Times New Roman" w:cs="Times New Roman"/>
          <w:b/>
          <w:sz w:val="24"/>
          <w:szCs w:val="24"/>
          <w:lang w:val="en-US"/>
        </w:rPr>
        <w:t>0</w:t>
      </w:r>
      <w:r w:rsidRPr="00F563E6">
        <w:rPr>
          <w:rFonts w:ascii="Times New Roman" w:hAnsi="Times New Roman" w:cs="Times New Roman"/>
          <w:sz w:val="24"/>
          <w:szCs w:val="24"/>
          <w:lang w:val="en-US"/>
        </w:rPr>
        <w:t>: Number of re-use of plastic bags by total household income</w:t>
      </w:r>
    </w:p>
    <w:p w14:paraId="3A18F9ED"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684"/>
        <w:gridCol w:w="1135"/>
        <w:gridCol w:w="1008"/>
        <w:gridCol w:w="1008"/>
        <w:gridCol w:w="1008"/>
        <w:gridCol w:w="1008"/>
        <w:gridCol w:w="1008"/>
        <w:gridCol w:w="1008"/>
        <w:gridCol w:w="771"/>
      </w:tblGrid>
      <w:tr w:rsidR="00C370B4" w:rsidRPr="00F563E6" w14:paraId="56D86017" w14:textId="77777777" w:rsidTr="008923A4">
        <w:trPr>
          <w:cantSplit/>
        </w:trPr>
        <w:tc>
          <w:tcPr>
            <w:tcW w:w="1462" w:type="pct"/>
            <w:gridSpan w:val="2"/>
            <w:vMerge w:val="restart"/>
            <w:tcBorders>
              <w:left w:val="nil"/>
              <w:bottom w:val="nil"/>
              <w:right w:val="nil"/>
            </w:tcBorders>
            <w:shd w:val="clear" w:color="auto" w:fill="FFFFFF"/>
            <w:vAlign w:val="bottom"/>
          </w:tcPr>
          <w:p w14:paraId="6B38DAB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538" w:type="pct"/>
            <w:gridSpan w:val="7"/>
            <w:tcBorders>
              <w:left w:val="nil"/>
              <w:right w:val="nil"/>
            </w:tcBorders>
            <w:shd w:val="clear" w:color="auto" w:fill="FFFFFF"/>
            <w:vAlign w:val="bottom"/>
          </w:tcPr>
          <w:p w14:paraId="7F2C056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average household annual income</w:t>
            </w:r>
          </w:p>
        </w:tc>
      </w:tr>
      <w:tr w:rsidR="00C370B4" w:rsidRPr="00F563E6" w14:paraId="0E21A7C9" w14:textId="77777777" w:rsidTr="008923A4">
        <w:trPr>
          <w:cantSplit/>
        </w:trPr>
        <w:tc>
          <w:tcPr>
            <w:tcW w:w="1462" w:type="pct"/>
            <w:gridSpan w:val="2"/>
            <w:vMerge/>
            <w:tcBorders>
              <w:left w:val="nil"/>
              <w:bottom w:val="nil"/>
              <w:right w:val="nil"/>
            </w:tcBorders>
            <w:shd w:val="clear" w:color="auto" w:fill="FFFFFF"/>
            <w:vAlign w:val="bottom"/>
          </w:tcPr>
          <w:p w14:paraId="45EB2F3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23" w:type="pct"/>
            <w:tcBorders>
              <w:left w:val="nil"/>
              <w:right w:val="nil"/>
            </w:tcBorders>
            <w:shd w:val="clear" w:color="auto" w:fill="FFFFFF"/>
            <w:vAlign w:val="bottom"/>
          </w:tcPr>
          <w:p w14:paraId="6A7E46A9"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Under £20,000</w:t>
            </w:r>
          </w:p>
        </w:tc>
        <w:tc>
          <w:tcPr>
            <w:tcW w:w="523" w:type="pct"/>
            <w:tcBorders>
              <w:left w:val="nil"/>
              <w:right w:val="nil"/>
            </w:tcBorders>
            <w:shd w:val="clear" w:color="auto" w:fill="FFFFFF"/>
            <w:vAlign w:val="bottom"/>
          </w:tcPr>
          <w:p w14:paraId="0969B5C3"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£20,000-£30,000</w:t>
            </w:r>
          </w:p>
        </w:tc>
        <w:tc>
          <w:tcPr>
            <w:tcW w:w="523" w:type="pct"/>
            <w:tcBorders>
              <w:left w:val="nil"/>
              <w:right w:val="nil"/>
            </w:tcBorders>
            <w:shd w:val="clear" w:color="auto" w:fill="FFFFFF"/>
            <w:vAlign w:val="bottom"/>
          </w:tcPr>
          <w:p w14:paraId="376EB0B0"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£30,000-£40,000</w:t>
            </w:r>
          </w:p>
        </w:tc>
        <w:tc>
          <w:tcPr>
            <w:tcW w:w="523" w:type="pct"/>
            <w:tcBorders>
              <w:left w:val="nil"/>
              <w:right w:val="nil"/>
            </w:tcBorders>
            <w:shd w:val="clear" w:color="auto" w:fill="FFFFFF"/>
            <w:vAlign w:val="bottom"/>
          </w:tcPr>
          <w:p w14:paraId="2C7D284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£40,000-£50,000</w:t>
            </w:r>
          </w:p>
        </w:tc>
        <w:tc>
          <w:tcPr>
            <w:tcW w:w="523" w:type="pct"/>
            <w:tcBorders>
              <w:left w:val="nil"/>
              <w:right w:val="nil"/>
            </w:tcBorders>
            <w:shd w:val="clear" w:color="auto" w:fill="FFFFFF"/>
            <w:vAlign w:val="bottom"/>
          </w:tcPr>
          <w:p w14:paraId="587F0B8D"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Over £50,000</w:t>
            </w:r>
          </w:p>
        </w:tc>
        <w:tc>
          <w:tcPr>
            <w:tcW w:w="523" w:type="pct"/>
            <w:tcBorders>
              <w:left w:val="nil"/>
              <w:right w:val="nil"/>
            </w:tcBorders>
            <w:shd w:val="clear" w:color="auto" w:fill="FFFFFF"/>
            <w:vAlign w:val="bottom"/>
          </w:tcPr>
          <w:p w14:paraId="1CEAFF4F"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Prefer not to say</w:t>
            </w:r>
          </w:p>
        </w:tc>
        <w:tc>
          <w:tcPr>
            <w:tcW w:w="398" w:type="pct"/>
            <w:tcBorders>
              <w:left w:val="nil"/>
              <w:right w:val="nil"/>
            </w:tcBorders>
            <w:shd w:val="clear" w:color="auto" w:fill="FFFFFF"/>
            <w:vAlign w:val="bottom"/>
          </w:tcPr>
          <w:p w14:paraId="7E51406E"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No reply</w:t>
            </w:r>
          </w:p>
        </w:tc>
      </w:tr>
      <w:tr w:rsidR="00C370B4" w:rsidRPr="00F563E6" w14:paraId="2A71C9AC" w14:textId="77777777" w:rsidTr="008923A4">
        <w:trPr>
          <w:cantSplit/>
        </w:trPr>
        <w:tc>
          <w:tcPr>
            <w:tcW w:w="1462" w:type="pct"/>
            <w:gridSpan w:val="2"/>
            <w:vMerge/>
            <w:tcBorders>
              <w:left w:val="nil"/>
              <w:bottom w:val="nil"/>
              <w:right w:val="nil"/>
            </w:tcBorders>
            <w:shd w:val="clear" w:color="auto" w:fill="FFFFFF"/>
            <w:vAlign w:val="bottom"/>
          </w:tcPr>
          <w:p w14:paraId="3C2E8C2F"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23" w:type="pct"/>
            <w:tcBorders>
              <w:left w:val="nil"/>
              <w:right w:val="nil"/>
            </w:tcBorders>
            <w:shd w:val="clear" w:color="auto" w:fill="FFFFFF"/>
            <w:vAlign w:val="bottom"/>
          </w:tcPr>
          <w:p w14:paraId="60C4A97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3" w:type="pct"/>
            <w:tcBorders>
              <w:left w:val="nil"/>
              <w:right w:val="nil"/>
            </w:tcBorders>
            <w:shd w:val="clear" w:color="auto" w:fill="FFFFFF"/>
            <w:vAlign w:val="bottom"/>
          </w:tcPr>
          <w:p w14:paraId="73A5EB2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3" w:type="pct"/>
            <w:tcBorders>
              <w:left w:val="nil"/>
              <w:right w:val="nil"/>
            </w:tcBorders>
            <w:shd w:val="clear" w:color="auto" w:fill="FFFFFF"/>
            <w:vAlign w:val="bottom"/>
          </w:tcPr>
          <w:p w14:paraId="3F3B4ED3"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3" w:type="pct"/>
            <w:tcBorders>
              <w:left w:val="nil"/>
              <w:right w:val="nil"/>
            </w:tcBorders>
            <w:shd w:val="clear" w:color="auto" w:fill="FFFFFF"/>
            <w:vAlign w:val="bottom"/>
          </w:tcPr>
          <w:p w14:paraId="614BC0B4"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3" w:type="pct"/>
            <w:tcBorders>
              <w:left w:val="nil"/>
              <w:right w:val="nil"/>
            </w:tcBorders>
            <w:shd w:val="clear" w:color="auto" w:fill="FFFFFF"/>
            <w:vAlign w:val="bottom"/>
          </w:tcPr>
          <w:p w14:paraId="322CA13E"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3" w:type="pct"/>
            <w:tcBorders>
              <w:left w:val="nil"/>
              <w:right w:val="nil"/>
            </w:tcBorders>
            <w:shd w:val="clear" w:color="auto" w:fill="FFFFFF"/>
            <w:vAlign w:val="bottom"/>
          </w:tcPr>
          <w:p w14:paraId="753297EB"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398" w:type="pct"/>
            <w:tcBorders>
              <w:left w:val="nil"/>
              <w:right w:val="nil"/>
            </w:tcBorders>
            <w:shd w:val="clear" w:color="auto" w:fill="FFFFFF"/>
            <w:vAlign w:val="bottom"/>
          </w:tcPr>
          <w:p w14:paraId="30FB0EC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r>
      <w:tr w:rsidR="00C370B4" w:rsidRPr="00F563E6" w14:paraId="0111285E" w14:textId="77777777" w:rsidTr="008923A4">
        <w:trPr>
          <w:cantSplit/>
        </w:trPr>
        <w:tc>
          <w:tcPr>
            <w:tcW w:w="873" w:type="pct"/>
            <w:vMerge w:val="restart"/>
            <w:tcBorders>
              <w:left w:val="nil"/>
              <w:right w:val="nil"/>
            </w:tcBorders>
            <w:shd w:val="clear" w:color="auto" w:fill="FFFFFF"/>
          </w:tcPr>
          <w:p w14:paraId="6A5290D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Number of times re-usable plastic shopping bags are re-used for shopping</w:t>
            </w:r>
          </w:p>
        </w:tc>
        <w:tc>
          <w:tcPr>
            <w:tcW w:w="589" w:type="pct"/>
            <w:tcBorders>
              <w:left w:val="nil"/>
              <w:bottom w:val="nil"/>
              <w:right w:val="nil"/>
            </w:tcBorders>
            <w:shd w:val="clear" w:color="auto" w:fill="FFFFFF"/>
          </w:tcPr>
          <w:p w14:paraId="7C8C7620" w14:textId="69B58F69" w:rsidR="00C370B4" w:rsidRPr="00F563E6" w:rsidRDefault="00AB7BF8" w:rsidP="008923A4">
            <w:pPr>
              <w:autoSpaceDE w:val="0"/>
              <w:autoSpaceDN w:val="0"/>
              <w:adjustRightInd w:val="0"/>
              <w:spacing w:after="0" w:line="360" w:lineRule="auto"/>
              <w:ind w:left="60" w:right="60"/>
              <w:rPr>
                <w:rFonts w:ascii="Times New Roman" w:hAnsi="Times New Roman" w:cs="Times New Roman"/>
                <w:sz w:val="24"/>
                <w:szCs w:val="24"/>
                <w:lang w:val="en-US"/>
              </w:rPr>
            </w:pPr>
            <w:r>
              <w:rPr>
                <w:rFonts w:ascii="Times New Roman" w:hAnsi="Times New Roman" w:cs="Times New Roman"/>
                <w:sz w:val="24"/>
                <w:szCs w:val="24"/>
                <w:lang w:val="en-US"/>
              </w:rPr>
              <w:t>1-5 times</w:t>
            </w:r>
          </w:p>
        </w:tc>
        <w:tc>
          <w:tcPr>
            <w:tcW w:w="523" w:type="pct"/>
            <w:tcBorders>
              <w:left w:val="nil"/>
              <w:bottom w:val="nil"/>
              <w:right w:val="nil"/>
            </w:tcBorders>
            <w:shd w:val="clear" w:color="auto" w:fill="FFFFFF"/>
          </w:tcPr>
          <w:p w14:paraId="339CB5E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w:t>
            </w:r>
          </w:p>
        </w:tc>
        <w:tc>
          <w:tcPr>
            <w:tcW w:w="523" w:type="pct"/>
            <w:tcBorders>
              <w:left w:val="nil"/>
              <w:bottom w:val="nil"/>
              <w:right w:val="nil"/>
            </w:tcBorders>
            <w:shd w:val="clear" w:color="auto" w:fill="FFFFFF"/>
          </w:tcPr>
          <w:p w14:paraId="1DFAC6D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w:t>
            </w:r>
          </w:p>
        </w:tc>
        <w:tc>
          <w:tcPr>
            <w:tcW w:w="523" w:type="pct"/>
            <w:tcBorders>
              <w:left w:val="nil"/>
              <w:bottom w:val="nil"/>
              <w:right w:val="nil"/>
            </w:tcBorders>
            <w:shd w:val="clear" w:color="auto" w:fill="FFFFFF"/>
          </w:tcPr>
          <w:p w14:paraId="38AC00B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w:t>
            </w:r>
          </w:p>
        </w:tc>
        <w:tc>
          <w:tcPr>
            <w:tcW w:w="523" w:type="pct"/>
            <w:tcBorders>
              <w:left w:val="nil"/>
              <w:bottom w:val="nil"/>
              <w:right w:val="nil"/>
            </w:tcBorders>
            <w:shd w:val="clear" w:color="auto" w:fill="FFFFFF"/>
          </w:tcPr>
          <w:p w14:paraId="39A49D6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w:t>
            </w:r>
          </w:p>
        </w:tc>
        <w:tc>
          <w:tcPr>
            <w:tcW w:w="523" w:type="pct"/>
            <w:tcBorders>
              <w:left w:val="nil"/>
              <w:bottom w:val="nil"/>
              <w:right w:val="nil"/>
            </w:tcBorders>
            <w:shd w:val="clear" w:color="auto" w:fill="FFFFFF"/>
          </w:tcPr>
          <w:p w14:paraId="7B36B32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w:t>
            </w:r>
          </w:p>
        </w:tc>
        <w:tc>
          <w:tcPr>
            <w:tcW w:w="523" w:type="pct"/>
            <w:tcBorders>
              <w:left w:val="nil"/>
              <w:bottom w:val="nil"/>
              <w:right w:val="nil"/>
            </w:tcBorders>
            <w:shd w:val="clear" w:color="auto" w:fill="FFFFFF"/>
          </w:tcPr>
          <w:p w14:paraId="7C84F23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98" w:type="pct"/>
            <w:tcBorders>
              <w:left w:val="nil"/>
              <w:bottom w:val="nil"/>
              <w:right w:val="nil"/>
            </w:tcBorders>
            <w:shd w:val="clear" w:color="auto" w:fill="FFFFFF"/>
          </w:tcPr>
          <w:p w14:paraId="134CB6E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0ABACFE1" w14:textId="77777777" w:rsidTr="008923A4">
        <w:trPr>
          <w:cantSplit/>
        </w:trPr>
        <w:tc>
          <w:tcPr>
            <w:tcW w:w="873" w:type="pct"/>
            <w:vMerge/>
            <w:tcBorders>
              <w:left w:val="nil"/>
              <w:right w:val="nil"/>
            </w:tcBorders>
            <w:shd w:val="clear" w:color="auto" w:fill="FFFFFF"/>
          </w:tcPr>
          <w:p w14:paraId="0A4641F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89" w:type="pct"/>
            <w:tcBorders>
              <w:top w:val="nil"/>
              <w:left w:val="nil"/>
              <w:bottom w:val="nil"/>
              <w:right w:val="nil"/>
            </w:tcBorders>
            <w:shd w:val="clear" w:color="auto" w:fill="FFFFFF"/>
          </w:tcPr>
          <w:p w14:paraId="445D73D4" w14:textId="7F2E1145" w:rsidR="00C370B4" w:rsidRPr="00F563E6" w:rsidRDefault="00AB7BF8" w:rsidP="008923A4">
            <w:pPr>
              <w:autoSpaceDE w:val="0"/>
              <w:autoSpaceDN w:val="0"/>
              <w:adjustRightInd w:val="0"/>
              <w:spacing w:after="0" w:line="360" w:lineRule="auto"/>
              <w:ind w:left="60" w:right="60"/>
              <w:rPr>
                <w:rFonts w:ascii="Times New Roman" w:hAnsi="Times New Roman" w:cs="Times New Roman"/>
                <w:sz w:val="24"/>
                <w:szCs w:val="24"/>
                <w:lang w:val="en-US"/>
              </w:rPr>
            </w:pPr>
            <w:r>
              <w:rPr>
                <w:rFonts w:ascii="Times New Roman" w:hAnsi="Times New Roman" w:cs="Times New Roman"/>
                <w:sz w:val="24"/>
                <w:szCs w:val="24"/>
                <w:lang w:val="en-US"/>
              </w:rPr>
              <w:t>6</w:t>
            </w:r>
            <w:r w:rsidR="00C370B4" w:rsidRPr="00F563E6">
              <w:rPr>
                <w:rFonts w:ascii="Times New Roman" w:hAnsi="Times New Roman" w:cs="Times New Roman"/>
                <w:sz w:val="24"/>
                <w:szCs w:val="24"/>
                <w:lang w:val="en-US"/>
              </w:rPr>
              <w:t xml:space="preserve"> – </w:t>
            </w:r>
            <w:r>
              <w:rPr>
                <w:rFonts w:ascii="Times New Roman" w:hAnsi="Times New Roman" w:cs="Times New Roman"/>
                <w:sz w:val="24"/>
                <w:szCs w:val="24"/>
                <w:lang w:val="en-US"/>
              </w:rPr>
              <w:t>10</w:t>
            </w:r>
            <w:r w:rsidR="00C370B4" w:rsidRPr="00F563E6">
              <w:rPr>
                <w:rFonts w:ascii="Times New Roman" w:hAnsi="Times New Roman" w:cs="Times New Roman"/>
                <w:sz w:val="24"/>
                <w:szCs w:val="24"/>
                <w:lang w:val="en-US"/>
              </w:rPr>
              <w:t xml:space="preserve"> times</w:t>
            </w:r>
          </w:p>
        </w:tc>
        <w:tc>
          <w:tcPr>
            <w:tcW w:w="523" w:type="pct"/>
            <w:tcBorders>
              <w:top w:val="nil"/>
              <w:left w:val="nil"/>
              <w:bottom w:val="nil"/>
              <w:right w:val="nil"/>
            </w:tcBorders>
            <w:shd w:val="clear" w:color="auto" w:fill="FFFFFF"/>
          </w:tcPr>
          <w:p w14:paraId="50315BD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w:t>
            </w:r>
          </w:p>
        </w:tc>
        <w:tc>
          <w:tcPr>
            <w:tcW w:w="523" w:type="pct"/>
            <w:tcBorders>
              <w:top w:val="nil"/>
              <w:left w:val="nil"/>
              <w:bottom w:val="nil"/>
              <w:right w:val="nil"/>
            </w:tcBorders>
            <w:shd w:val="clear" w:color="auto" w:fill="FFFFFF"/>
          </w:tcPr>
          <w:p w14:paraId="109D957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w:t>
            </w:r>
          </w:p>
        </w:tc>
        <w:tc>
          <w:tcPr>
            <w:tcW w:w="523" w:type="pct"/>
            <w:tcBorders>
              <w:top w:val="nil"/>
              <w:left w:val="nil"/>
              <w:bottom w:val="nil"/>
              <w:right w:val="nil"/>
            </w:tcBorders>
            <w:shd w:val="clear" w:color="auto" w:fill="FFFFFF"/>
          </w:tcPr>
          <w:p w14:paraId="087B8C7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w:t>
            </w:r>
          </w:p>
        </w:tc>
        <w:tc>
          <w:tcPr>
            <w:tcW w:w="523" w:type="pct"/>
            <w:tcBorders>
              <w:top w:val="nil"/>
              <w:left w:val="nil"/>
              <w:bottom w:val="nil"/>
              <w:right w:val="nil"/>
            </w:tcBorders>
            <w:shd w:val="clear" w:color="auto" w:fill="FFFFFF"/>
          </w:tcPr>
          <w:p w14:paraId="06C948D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w:t>
            </w:r>
          </w:p>
        </w:tc>
        <w:tc>
          <w:tcPr>
            <w:tcW w:w="523" w:type="pct"/>
            <w:tcBorders>
              <w:top w:val="nil"/>
              <w:left w:val="nil"/>
              <w:bottom w:val="nil"/>
              <w:right w:val="nil"/>
            </w:tcBorders>
            <w:shd w:val="clear" w:color="auto" w:fill="FFFFFF"/>
          </w:tcPr>
          <w:p w14:paraId="72FD1BA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18</w:t>
            </w:r>
          </w:p>
        </w:tc>
        <w:tc>
          <w:tcPr>
            <w:tcW w:w="523" w:type="pct"/>
            <w:tcBorders>
              <w:top w:val="nil"/>
              <w:left w:val="nil"/>
              <w:bottom w:val="nil"/>
              <w:right w:val="nil"/>
            </w:tcBorders>
            <w:shd w:val="clear" w:color="auto" w:fill="FFFFFF"/>
          </w:tcPr>
          <w:p w14:paraId="7319C50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98" w:type="pct"/>
            <w:tcBorders>
              <w:top w:val="nil"/>
              <w:left w:val="nil"/>
              <w:bottom w:val="nil"/>
              <w:right w:val="nil"/>
            </w:tcBorders>
            <w:shd w:val="clear" w:color="auto" w:fill="FFFFFF"/>
          </w:tcPr>
          <w:p w14:paraId="3EA994B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64C96E95" w14:textId="77777777" w:rsidTr="008923A4">
        <w:trPr>
          <w:cantSplit/>
        </w:trPr>
        <w:tc>
          <w:tcPr>
            <w:tcW w:w="873" w:type="pct"/>
            <w:vMerge/>
            <w:tcBorders>
              <w:left w:val="nil"/>
              <w:right w:val="nil"/>
            </w:tcBorders>
            <w:shd w:val="clear" w:color="auto" w:fill="FFFFFF"/>
          </w:tcPr>
          <w:p w14:paraId="3BC5A25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89" w:type="pct"/>
            <w:tcBorders>
              <w:top w:val="nil"/>
              <w:left w:val="nil"/>
              <w:bottom w:val="nil"/>
              <w:right w:val="nil"/>
            </w:tcBorders>
            <w:shd w:val="clear" w:color="auto" w:fill="FFFFFF"/>
          </w:tcPr>
          <w:p w14:paraId="27F18E8B" w14:textId="0E76C1C2"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 xml:space="preserve">Over </w:t>
            </w:r>
            <w:r w:rsidR="00AB7BF8">
              <w:rPr>
                <w:rFonts w:ascii="Times New Roman" w:hAnsi="Times New Roman" w:cs="Times New Roman"/>
                <w:sz w:val="24"/>
                <w:szCs w:val="24"/>
                <w:lang w:val="en-US"/>
              </w:rPr>
              <w:t>10</w:t>
            </w:r>
            <w:r w:rsidRPr="00F563E6">
              <w:rPr>
                <w:rFonts w:ascii="Times New Roman" w:hAnsi="Times New Roman" w:cs="Times New Roman"/>
                <w:sz w:val="24"/>
                <w:szCs w:val="24"/>
                <w:lang w:val="en-US"/>
              </w:rPr>
              <w:t xml:space="preserve"> times</w:t>
            </w:r>
          </w:p>
        </w:tc>
        <w:tc>
          <w:tcPr>
            <w:tcW w:w="523" w:type="pct"/>
            <w:tcBorders>
              <w:top w:val="nil"/>
              <w:left w:val="nil"/>
              <w:bottom w:val="nil"/>
              <w:right w:val="nil"/>
            </w:tcBorders>
            <w:shd w:val="clear" w:color="auto" w:fill="FFFFFF"/>
          </w:tcPr>
          <w:p w14:paraId="78F6210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w:t>
            </w:r>
          </w:p>
        </w:tc>
        <w:tc>
          <w:tcPr>
            <w:tcW w:w="523" w:type="pct"/>
            <w:tcBorders>
              <w:top w:val="nil"/>
              <w:left w:val="nil"/>
              <w:bottom w:val="nil"/>
              <w:right w:val="nil"/>
            </w:tcBorders>
            <w:shd w:val="clear" w:color="auto" w:fill="FFFFFF"/>
          </w:tcPr>
          <w:p w14:paraId="155E85D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w:t>
            </w:r>
          </w:p>
        </w:tc>
        <w:tc>
          <w:tcPr>
            <w:tcW w:w="523" w:type="pct"/>
            <w:tcBorders>
              <w:top w:val="nil"/>
              <w:left w:val="nil"/>
              <w:bottom w:val="nil"/>
              <w:right w:val="nil"/>
            </w:tcBorders>
            <w:shd w:val="clear" w:color="auto" w:fill="FFFFFF"/>
          </w:tcPr>
          <w:p w14:paraId="6640DFF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w:t>
            </w:r>
          </w:p>
        </w:tc>
        <w:tc>
          <w:tcPr>
            <w:tcW w:w="523" w:type="pct"/>
            <w:tcBorders>
              <w:top w:val="nil"/>
              <w:left w:val="nil"/>
              <w:bottom w:val="nil"/>
              <w:right w:val="nil"/>
            </w:tcBorders>
            <w:shd w:val="clear" w:color="auto" w:fill="FFFFFF"/>
          </w:tcPr>
          <w:p w14:paraId="61DD11A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w:t>
            </w:r>
          </w:p>
        </w:tc>
        <w:tc>
          <w:tcPr>
            <w:tcW w:w="523" w:type="pct"/>
            <w:tcBorders>
              <w:top w:val="nil"/>
              <w:left w:val="nil"/>
              <w:bottom w:val="nil"/>
              <w:right w:val="nil"/>
            </w:tcBorders>
            <w:shd w:val="clear" w:color="auto" w:fill="FFFFFF"/>
          </w:tcPr>
          <w:p w14:paraId="78FADE0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46</w:t>
            </w:r>
          </w:p>
        </w:tc>
        <w:tc>
          <w:tcPr>
            <w:tcW w:w="523" w:type="pct"/>
            <w:tcBorders>
              <w:top w:val="nil"/>
              <w:left w:val="nil"/>
              <w:bottom w:val="nil"/>
              <w:right w:val="nil"/>
            </w:tcBorders>
            <w:shd w:val="clear" w:color="auto" w:fill="FFFFFF"/>
          </w:tcPr>
          <w:p w14:paraId="4B2397E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98" w:type="pct"/>
            <w:tcBorders>
              <w:top w:val="nil"/>
              <w:left w:val="nil"/>
              <w:bottom w:val="nil"/>
              <w:right w:val="nil"/>
            </w:tcBorders>
            <w:shd w:val="clear" w:color="auto" w:fill="FFFFFF"/>
          </w:tcPr>
          <w:p w14:paraId="2F86E34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0CF68EDF" w14:textId="77777777" w:rsidTr="008923A4">
        <w:trPr>
          <w:cantSplit/>
        </w:trPr>
        <w:tc>
          <w:tcPr>
            <w:tcW w:w="873" w:type="pct"/>
            <w:vMerge/>
            <w:tcBorders>
              <w:left w:val="nil"/>
              <w:right w:val="nil"/>
            </w:tcBorders>
            <w:shd w:val="clear" w:color="auto" w:fill="FFFFFF"/>
          </w:tcPr>
          <w:p w14:paraId="1EA443E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89" w:type="pct"/>
            <w:tcBorders>
              <w:top w:val="nil"/>
              <w:left w:val="nil"/>
              <w:bottom w:val="nil"/>
              <w:right w:val="nil"/>
            </w:tcBorders>
            <w:shd w:val="clear" w:color="auto" w:fill="FFFFFF"/>
          </w:tcPr>
          <w:p w14:paraId="1ECD3BAD"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Never re-use</w:t>
            </w:r>
          </w:p>
        </w:tc>
        <w:tc>
          <w:tcPr>
            <w:tcW w:w="523" w:type="pct"/>
            <w:tcBorders>
              <w:top w:val="nil"/>
              <w:left w:val="nil"/>
              <w:bottom w:val="nil"/>
              <w:right w:val="nil"/>
            </w:tcBorders>
            <w:shd w:val="clear" w:color="auto" w:fill="FFFFFF"/>
          </w:tcPr>
          <w:p w14:paraId="4277180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523" w:type="pct"/>
            <w:tcBorders>
              <w:top w:val="nil"/>
              <w:left w:val="nil"/>
              <w:bottom w:val="nil"/>
              <w:right w:val="nil"/>
            </w:tcBorders>
            <w:shd w:val="clear" w:color="auto" w:fill="FFFFFF"/>
          </w:tcPr>
          <w:p w14:paraId="6DE125D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bottom w:val="nil"/>
              <w:right w:val="nil"/>
            </w:tcBorders>
            <w:shd w:val="clear" w:color="auto" w:fill="FFFFFF"/>
          </w:tcPr>
          <w:p w14:paraId="7174D75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bottom w:val="nil"/>
              <w:right w:val="nil"/>
            </w:tcBorders>
            <w:shd w:val="clear" w:color="auto" w:fill="FFFFFF"/>
          </w:tcPr>
          <w:p w14:paraId="2A76B7D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bottom w:val="nil"/>
              <w:right w:val="nil"/>
            </w:tcBorders>
            <w:shd w:val="clear" w:color="auto" w:fill="FFFFFF"/>
          </w:tcPr>
          <w:p w14:paraId="2776AD3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523" w:type="pct"/>
            <w:tcBorders>
              <w:top w:val="nil"/>
              <w:left w:val="nil"/>
              <w:bottom w:val="nil"/>
              <w:right w:val="nil"/>
            </w:tcBorders>
            <w:shd w:val="clear" w:color="auto" w:fill="FFFFFF"/>
          </w:tcPr>
          <w:p w14:paraId="0EDFB3C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98" w:type="pct"/>
            <w:tcBorders>
              <w:top w:val="nil"/>
              <w:left w:val="nil"/>
              <w:bottom w:val="nil"/>
              <w:right w:val="nil"/>
            </w:tcBorders>
            <w:shd w:val="clear" w:color="auto" w:fill="FFFFFF"/>
          </w:tcPr>
          <w:p w14:paraId="36FFC35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37D14608" w14:textId="77777777" w:rsidTr="008923A4">
        <w:trPr>
          <w:cantSplit/>
        </w:trPr>
        <w:tc>
          <w:tcPr>
            <w:tcW w:w="873" w:type="pct"/>
            <w:vMerge/>
            <w:tcBorders>
              <w:left w:val="nil"/>
              <w:right w:val="nil"/>
            </w:tcBorders>
            <w:shd w:val="clear" w:color="auto" w:fill="FFFFFF"/>
          </w:tcPr>
          <w:p w14:paraId="69D3AA7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89" w:type="pct"/>
            <w:tcBorders>
              <w:top w:val="nil"/>
              <w:left w:val="nil"/>
              <w:bottom w:val="nil"/>
              <w:right w:val="nil"/>
            </w:tcBorders>
            <w:shd w:val="clear" w:color="auto" w:fill="FFFFFF"/>
          </w:tcPr>
          <w:p w14:paraId="783EC26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Not applicable</w:t>
            </w:r>
          </w:p>
        </w:tc>
        <w:tc>
          <w:tcPr>
            <w:tcW w:w="523" w:type="pct"/>
            <w:tcBorders>
              <w:top w:val="nil"/>
              <w:left w:val="nil"/>
              <w:bottom w:val="nil"/>
              <w:right w:val="nil"/>
            </w:tcBorders>
            <w:shd w:val="clear" w:color="auto" w:fill="FFFFFF"/>
          </w:tcPr>
          <w:p w14:paraId="1AB51EA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bottom w:val="nil"/>
              <w:right w:val="nil"/>
            </w:tcBorders>
            <w:shd w:val="clear" w:color="auto" w:fill="FFFFFF"/>
          </w:tcPr>
          <w:p w14:paraId="31666EF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bottom w:val="nil"/>
              <w:right w:val="nil"/>
            </w:tcBorders>
            <w:shd w:val="clear" w:color="auto" w:fill="FFFFFF"/>
          </w:tcPr>
          <w:p w14:paraId="41BB182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bottom w:val="nil"/>
              <w:right w:val="nil"/>
            </w:tcBorders>
            <w:shd w:val="clear" w:color="auto" w:fill="FFFFFF"/>
          </w:tcPr>
          <w:p w14:paraId="419B3D2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bottom w:val="nil"/>
              <w:right w:val="nil"/>
            </w:tcBorders>
            <w:shd w:val="clear" w:color="auto" w:fill="FFFFFF"/>
          </w:tcPr>
          <w:p w14:paraId="7B85F3F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bottom w:val="nil"/>
              <w:right w:val="nil"/>
            </w:tcBorders>
            <w:shd w:val="clear" w:color="auto" w:fill="FFFFFF"/>
          </w:tcPr>
          <w:p w14:paraId="5CECE25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98" w:type="pct"/>
            <w:tcBorders>
              <w:top w:val="nil"/>
              <w:left w:val="nil"/>
              <w:bottom w:val="nil"/>
              <w:right w:val="nil"/>
            </w:tcBorders>
            <w:shd w:val="clear" w:color="auto" w:fill="FFFFFF"/>
          </w:tcPr>
          <w:p w14:paraId="06B3B91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74319F5D" w14:textId="77777777" w:rsidTr="008923A4">
        <w:trPr>
          <w:cantSplit/>
        </w:trPr>
        <w:tc>
          <w:tcPr>
            <w:tcW w:w="873" w:type="pct"/>
            <w:vMerge/>
            <w:tcBorders>
              <w:left w:val="nil"/>
              <w:right w:val="nil"/>
            </w:tcBorders>
            <w:shd w:val="clear" w:color="auto" w:fill="FFFFFF"/>
          </w:tcPr>
          <w:p w14:paraId="7278791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89" w:type="pct"/>
            <w:tcBorders>
              <w:top w:val="nil"/>
              <w:left w:val="nil"/>
              <w:right w:val="nil"/>
            </w:tcBorders>
            <w:shd w:val="clear" w:color="auto" w:fill="FFFFFF"/>
          </w:tcPr>
          <w:p w14:paraId="12CA85E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 reply</w:t>
            </w:r>
          </w:p>
        </w:tc>
        <w:tc>
          <w:tcPr>
            <w:tcW w:w="523" w:type="pct"/>
            <w:tcBorders>
              <w:top w:val="nil"/>
              <w:left w:val="nil"/>
              <w:right w:val="nil"/>
            </w:tcBorders>
            <w:shd w:val="clear" w:color="auto" w:fill="FFFFFF"/>
          </w:tcPr>
          <w:p w14:paraId="7E7FD63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right w:val="nil"/>
            </w:tcBorders>
            <w:shd w:val="clear" w:color="auto" w:fill="FFFFFF"/>
          </w:tcPr>
          <w:p w14:paraId="094AF4E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right w:val="nil"/>
            </w:tcBorders>
            <w:shd w:val="clear" w:color="auto" w:fill="FFFFFF"/>
          </w:tcPr>
          <w:p w14:paraId="1BA0DBA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right w:val="nil"/>
            </w:tcBorders>
            <w:shd w:val="clear" w:color="auto" w:fill="FFFFFF"/>
          </w:tcPr>
          <w:p w14:paraId="0517DBA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right w:val="nil"/>
            </w:tcBorders>
            <w:shd w:val="clear" w:color="auto" w:fill="FFFFFF"/>
          </w:tcPr>
          <w:p w14:paraId="7F51854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3" w:type="pct"/>
            <w:tcBorders>
              <w:top w:val="nil"/>
              <w:left w:val="nil"/>
              <w:right w:val="nil"/>
            </w:tcBorders>
            <w:shd w:val="clear" w:color="auto" w:fill="FFFFFF"/>
          </w:tcPr>
          <w:p w14:paraId="7572F42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98" w:type="pct"/>
            <w:tcBorders>
              <w:top w:val="nil"/>
              <w:left w:val="nil"/>
              <w:right w:val="nil"/>
            </w:tcBorders>
            <w:shd w:val="clear" w:color="auto" w:fill="FFFFFF"/>
          </w:tcPr>
          <w:p w14:paraId="560E0DB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bl>
    <w:p w14:paraId="2EBBAA39" w14:textId="77777777" w:rsidR="00C370B4" w:rsidRPr="00F563E6" w:rsidRDefault="00C370B4" w:rsidP="00C370B4">
      <w:pPr>
        <w:spacing w:line="360" w:lineRule="auto"/>
        <w:jc w:val="both"/>
        <w:rPr>
          <w:rFonts w:ascii="Times New Roman" w:eastAsia="Calibri" w:hAnsi="Times New Roman" w:cs="Times New Roman"/>
          <w:lang w:val="en-US"/>
        </w:rPr>
      </w:pPr>
    </w:p>
    <w:bookmarkEnd w:id="20"/>
    <w:bookmarkEnd w:id="21"/>
    <w:p w14:paraId="707E14DC" w14:textId="19E4FBFC"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sz w:val="24"/>
          <w:szCs w:val="24"/>
        </w:rPr>
        <w:t>A spearman correlation coefficient test was run to established if there was a correlation between total household income of respondents</w:t>
      </w:r>
      <w:r w:rsidRPr="00F563E6">
        <w:rPr>
          <w:rFonts w:ascii="Times New Roman" w:eastAsia="Calibri" w:hAnsi="Times New Roman" w:cs="Times New Roman"/>
          <w:sz w:val="24"/>
          <w:szCs w:val="24"/>
          <w:lang w:val="en-US"/>
        </w:rPr>
        <w:t xml:space="preserve"> and the number of times plastic bags are re-used: Table </w:t>
      </w:r>
      <w:r w:rsidR="00FD0498">
        <w:rPr>
          <w:rFonts w:ascii="Times New Roman" w:eastAsia="Calibri" w:hAnsi="Times New Roman" w:cs="Times New Roman"/>
          <w:sz w:val="24"/>
          <w:szCs w:val="24"/>
          <w:lang w:val="en-US"/>
        </w:rPr>
        <w:t>1</w:t>
      </w:r>
      <w:r w:rsidR="00E801D9">
        <w:rPr>
          <w:rFonts w:ascii="Times New Roman" w:eastAsia="Calibri" w:hAnsi="Times New Roman" w:cs="Times New Roman"/>
          <w:sz w:val="24"/>
          <w:szCs w:val="24"/>
          <w:lang w:val="en-US"/>
        </w:rPr>
        <w:t>1</w:t>
      </w:r>
      <w:r w:rsidRPr="00F563E6">
        <w:rPr>
          <w:rFonts w:ascii="Times New Roman" w:eastAsia="Calibri" w:hAnsi="Times New Roman" w:cs="Times New Roman"/>
          <w:sz w:val="24"/>
          <w:szCs w:val="24"/>
          <w:lang w:val="en-US"/>
        </w:rPr>
        <w:t xml:space="preserve"> shows that there is a very weak correlation between household income and the number of times plastic bags are re-used: (</w:t>
      </w:r>
      <w:r w:rsidRPr="00F563E6">
        <w:rPr>
          <w:rFonts w:ascii="Times New Roman" w:eastAsia="Calibri" w:hAnsi="Times New Roman" w:cs="Times New Roman"/>
          <w:i/>
          <w:sz w:val="24"/>
          <w:szCs w:val="24"/>
          <w:lang w:val="en-US"/>
        </w:rPr>
        <w:t>rs</w:t>
      </w:r>
      <w:r w:rsidRPr="00F563E6">
        <w:rPr>
          <w:rFonts w:ascii="Times New Roman" w:eastAsia="Calibri" w:hAnsi="Times New Roman" w:cs="Times New Roman"/>
          <w:sz w:val="24"/>
          <w:szCs w:val="24"/>
          <w:lang w:val="en-US"/>
        </w:rPr>
        <w:t xml:space="preserve"> = -.006, </w:t>
      </w:r>
      <w:r w:rsidRPr="00F563E6">
        <w:rPr>
          <w:rFonts w:ascii="Times New Roman" w:eastAsia="Calibri" w:hAnsi="Times New Roman" w:cs="Times New Roman"/>
          <w:i/>
          <w:sz w:val="24"/>
          <w:szCs w:val="24"/>
          <w:lang w:val="en-US"/>
        </w:rPr>
        <w:t>n</w:t>
      </w:r>
      <w:r w:rsidRPr="00F563E6">
        <w:rPr>
          <w:rFonts w:ascii="Times New Roman" w:eastAsia="Calibri" w:hAnsi="Times New Roman" w:cs="Times New Roman"/>
          <w:sz w:val="24"/>
          <w:szCs w:val="24"/>
          <w:lang w:val="en-US"/>
        </w:rPr>
        <w:t xml:space="preserve"> = 251, </w:t>
      </w:r>
      <w:r w:rsidRPr="00F563E6">
        <w:rPr>
          <w:rFonts w:ascii="Times New Roman" w:eastAsia="Calibri" w:hAnsi="Times New Roman" w:cs="Times New Roman"/>
          <w:i/>
          <w:sz w:val="24"/>
          <w:szCs w:val="24"/>
          <w:lang w:val="en-US"/>
        </w:rPr>
        <w:t>p</w:t>
      </w:r>
      <w:r w:rsidRPr="00F563E6">
        <w:rPr>
          <w:rFonts w:ascii="Times New Roman" w:eastAsia="Calibri" w:hAnsi="Times New Roman" w:cs="Times New Roman"/>
          <w:sz w:val="24"/>
          <w:szCs w:val="24"/>
          <w:lang w:val="en-US"/>
        </w:rPr>
        <w:t xml:space="preserve"> = .924), where </w:t>
      </w:r>
      <w:r w:rsidRPr="00F563E6">
        <w:rPr>
          <w:rFonts w:ascii="Times New Roman" w:eastAsia="Calibri" w:hAnsi="Times New Roman" w:cs="Times New Roman"/>
          <w:i/>
          <w:sz w:val="24"/>
          <w:szCs w:val="24"/>
          <w:lang w:val="en-US"/>
        </w:rPr>
        <w:t>rs</w:t>
      </w:r>
      <w:r w:rsidRPr="00F563E6">
        <w:rPr>
          <w:rFonts w:ascii="Times New Roman" w:eastAsia="Calibri" w:hAnsi="Times New Roman" w:cs="Times New Roman"/>
          <w:sz w:val="24"/>
          <w:szCs w:val="24"/>
          <w:lang w:val="en-US"/>
        </w:rPr>
        <w:t xml:space="preserve"> is the correlation coefficient, n= number of respondents and p=level of significance.. The </w:t>
      </w:r>
      <w:r>
        <w:rPr>
          <w:rFonts w:ascii="Times New Roman" w:eastAsia="Calibri" w:hAnsi="Times New Roman" w:cs="Times New Roman"/>
          <w:sz w:val="24"/>
          <w:szCs w:val="24"/>
          <w:lang w:val="en-US"/>
        </w:rPr>
        <w:t xml:space="preserve">calculated </w:t>
      </w:r>
      <w:r w:rsidRPr="00F563E6">
        <w:rPr>
          <w:rFonts w:ascii="Times New Roman" w:eastAsia="Calibri" w:hAnsi="Times New Roman" w:cs="Times New Roman"/>
          <w:sz w:val="24"/>
          <w:szCs w:val="24"/>
          <w:lang w:val="en-US"/>
        </w:rPr>
        <w:t>p value of .924</w:t>
      </w:r>
      <w:r>
        <w:rPr>
          <w:rFonts w:ascii="Times New Roman" w:eastAsia="Calibri" w:hAnsi="Times New Roman" w:cs="Times New Roman"/>
          <w:sz w:val="24"/>
          <w:szCs w:val="24"/>
          <w:lang w:val="en-US"/>
        </w:rPr>
        <w:t xml:space="preserve"> </w:t>
      </w:r>
      <w:r w:rsidRPr="00F563E6">
        <w:rPr>
          <w:rFonts w:ascii="Times New Roman" w:eastAsia="Calibri" w:hAnsi="Times New Roman" w:cs="Times New Roman"/>
          <w:sz w:val="24"/>
          <w:szCs w:val="24"/>
          <w:lang w:val="en-US"/>
        </w:rPr>
        <w:t xml:space="preserve">is &gt; the alpha value of 0.05, therefore the correlation identified is not statistically significant i.e. the correlation between household income and the number of times plastic carrier bags identified in this study is </w:t>
      </w:r>
      <w:r>
        <w:rPr>
          <w:rFonts w:ascii="Times New Roman" w:eastAsia="Calibri" w:hAnsi="Times New Roman" w:cs="Times New Roman"/>
          <w:sz w:val="24"/>
          <w:szCs w:val="24"/>
          <w:lang w:val="en-US"/>
        </w:rPr>
        <w:t xml:space="preserve">not </w:t>
      </w:r>
      <w:r w:rsidRPr="00F563E6">
        <w:rPr>
          <w:rFonts w:ascii="Times New Roman" w:eastAsia="Calibri" w:hAnsi="Times New Roman" w:cs="Times New Roman"/>
          <w:sz w:val="24"/>
          <w:szCs w:val="24"/>
          <w:lang w:val="en-US"/>
        </w:rPr>
        <w:t>a reflection of the wider population.</w:t>
      </w:r>
    </w:p>
    <w:tbl>
      <w:tblPr>
        <w:tblpPr w:leftFromText="180" w:rightFromText="180" w:vertAnchor="text" w:horzAnchor="margin" w:tblpY="-224"/>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494"/>
        <w:gridCol w:w="2126"/>
        <w:gridCol w:w="2074"/>
        <w:gridCol w:w="1266"/>
        <w:gridCol w:w="1340"/>
        <w:gridCol w:w="1338"/>
      </w:tblGrid>
      <w:tr w:rsidR="00C370B4" w:rsidRPr="00F563E6" w14:paraId="61D12C39" w14:textId="77777777" w:rsidTr="008923A4">
        <w:trPr>
          <w:cantSplit/>
        </w:trPr>
        <w:tc>
          <w:tcPr>
            <w:tcW w:w="5000" w:type="pct"/>
            <w:gridSpan w:val="6"/>
            <w:tcBorders>
              <w:top w:val="nil"/>
              <w:left w:val="nil"/>
              <w:bottom w:val="nil"/>
              <w:right w:val="nil"/>
            </w:tcBorders>
            <w:shd w:val="clear" w:color="auto" w:fill="FFFFFF"/>
            <w:vAlign w:val="center"/>
          </w:tcPr>
          <w:p w14:paraId="2FF3390E" w14:textId="2058EF09" w:rsidR="00C370B4" w:rsidRPr="002D78D6" w:rsidRDefault="00C370B4" w:rsidP="008923A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lastRenderedPageBreak/>
              <w:t xml:space="preserve">Table </w:t>
            </w:r>
            <w:r w:rsidR="00FD0498">
              <w:rPr>
                <w:rFonts w:ascii="Times New Roman" w:hAnsi="Times New Roman" w:cs="Times New Roman"/>
                <w:b/>
                <w:sz w:val="24"/>
                <w:szCs w:val="24"/>
                <w:lang w:val="en-US"/>
              </w:rPr>
              <w:t>1</w:t>
            </w:r>
            <w:r w:rsidR="00E801D9">
              <w:rPr>
                <w:rFonts w:ascii="Times New Roman" w:hAnsi="Times New Roman" w:cs="Times New Roman"/>
                <w:b/>
                <w:sz w:val="24"/>
                <w:szCs w:val="24"/>
                <w:lang w:val="en-US"/>
              </w:rPr>
              <w:t>1</w:t>
            </w:r>
            <w:r w:rsidRPr="00F563E6">
              <w:rPr>
                <w:rFonts w:ascii="Times New Roman" w:hAnsi="Times New Roman" w:cs="Times New Roman"/>
                <w:sz w:val="24"/>
                <w:szCs w:val="24"/>
                <w:lang w:val="en-US"/>
              </w:rPr>
              <w:t>: Spearman correlation: Number of re-use of plastic bag by age group and total annual household income</w:t>
            </w:r>
          </w:p>
          <w:p w14:paraId="20E08EC0" w14:textId="77777777" w:rsidR="00C370B4" w:rsidRPr="00281010"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281010">
              <w:rPr>
                <w:rFonts w:ascii="Times New Roman" w:hAnsi="Times New Roman" w:cs="Times New Roman"/>
                <w:i/>
                <w:iCs/>
                <w:sz w:val="24"/>
                <w:szCs w:val="24"/>
                <w:lang w:val="en-US"/>
              </w:rPr>
              <w:t>Correlations</w:t>
            </w:r>
          </w:p>
        </w:tc>
      </w:tr>
      <w:tr w:rsidR="00C370B4" w:rsidRPr="00F563E6" w14:paraId="7918CA7D" w14:textId="77777777" w:rsidTr="008923A4">
        <w:trPr>
          <w:cantSplit/>
        </w:trPr>
        <w:tc>
          <w:tcPr>
            <w:tcW w:w="2954" w:type="pct"/>
            <w:gridSpan w:val="3"/>
            <w:tcBorders>
              <w:left w:val="nil"/>
              <w:right w:val="nil"/>
            </w:tcBorders>
            <w:shd w:val="clear" w:color="auto" w:fill="FFFFFF"/>
            <w:vAlign w:val="bottom"/>
          </w:tcPr>
          <w:p w14:paraId="309A63B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57" w:type="pct"/>
            <w:tcBorders>
              <w:left w:val="nil"/>
              <w:right w:val="nil"/>
            </w:tcBorders>
            <w:shd w:val="clear" w:color="auto" w:fill="FFFFFF"/>
            <w:vAlign w:val="bottom"/>
          </w:tcPr>
          <w:p w14:paraId="2DEF671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Number of times re-usable plastic shopping bags are re-used for shopping</w:t>
            </w:r>
          </w:p>
        </w:tc>
        <w:tc>
          <w:tcPr>
            <w:tcW w:w="695" w:type="pct"/>
            <w:tcBorders>
              <w:left w:val="nil"/>
              <w:right w:val="nil"/>
            </w:tcBorders>
            <w:shd w:val="clear" w:color="auto" w:fill="FFFFFF"/>
            <w:vAlign w:val="bottom"/>
          </w:tcPr>
          <w:p w14:paraId="54531634"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age group</w:t>
            </w:r>
          </w:p>
        </w:tc>
        <w:tc>
          <w:tcPr>
            <w:tcW w:w="695" w:type="pct"/>
            <w:tcBorders>
              <w:left w:val="nil"/>
              <w:right w:val="nil"/>
            </w:tcBorders>
            <w:shd w:val="clear" w:color="auto" w:fill="FFFFFF"/>
            <w:vAlign w:val="bottom"/>
          </w:tcPr>
          <w:p w14:paraId="1287A6DB"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average household annual income</w:t>
            </w:r>
          </w:p>
        </w:tc>
      </w:tr>
      <w:tr w:rsidR="00C370B4" w:rsidRPr="00F563E6" w14:paraId="68E4ACCC" w14:textId="77777777" w:rsidTr="008923A4">
        <w:trPr>
          <w:cantSplit/>
        </w:trPr>
        <w:tc>
          <w:tcPr>
            <w:tcW w:w="775" w:type="pct"/>
            <w:vMerge w:val="restart"/>
            <w:tcBorders>
              <w:left w:val="nil"/>
              <w:right w:val="nil"/>
            </w:tcBorders>
            <w:shd w:val="clear" w:color="auto" w:fill="FFFFFF"/>
          </w:tcPr>
          <w:p w14:paraId="471D20A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Spearman's rho</w:t>
            </w:r>
          </w:p>
        </w:tc>
        <w:tc>
          <w:tcPr>
            <w:tcW w:w="1103" w:type="pct"/>
            <w:vMerge w:val="restart"/>
            <w:tcBorders>
              <w:left w:val="nil"/>
              <w:right w:val="nil"/>
            </w:tcBorders>
            <w:shd w:val="clear" w:color="auto" w:fill="FFFFFF"/>
          </w:tcPr>
          <w:p w14:paraId="437BBC6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Number of times re-usable plastic shopping bags are re-used for shopping</w:t>
            </w:r>
          </w:p>
        </w:tc>
        <w:tc>
          <w:tcPr>
            <w:tcW w:w="1075" w:type="pct"/>
            <w:tcBorders>
              <w:left w:val="nil"/>
              <w:bottom w:val="nil"/>
              <w:right w:val="nil"/>
            </w:tcBorders>
            <w:shd w:val="clear" w:color="auto" w:fill="FFFFFF"/>
          </w:tcPr>
          <w:p w14:paraId="7CF7ABA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Correlation Coefficient</w:t>
            </w:r>
          </w:p>
        </w:tc>
        <w:tc>
          <w:tcPr>
            <w:tcW w:w="657" w:type="pct"/>
            <w:tcBorders>
              <w:left w:val="nil"/>
              <w:bottom w:val="nil"/>
              <w:right w:val="nil"/>
            </w:tcBorders>
            <w:shd w:val="clear" w:color="auto" w:fill="FFFFFF"/>
          </w:tcPr>
          <w:p w14:paraId="44814FF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1.000</w:t>
            </w:r>
          </w:p>
        </w:tc>
        <w:tc>
          <w:tcPr>
            <w:tcW w:w="695" w:type="pct"/>
            <w:tcBorders>
              <w:left w:val="nil"/>
              <w:bottom w:val="nil"/>
              <w:right w:val="nil"/>
            </w:tcBorders>
            <w:shd w:val="clear" w:color="auto" w:fill="FFFFFF"/>
          </w:tcPr>
          <w:p w14:paraId="2FE6251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.059</w:t>
            </w:r>
          </w:p>
        </w:tc>
        <w:tc>
          <w:tcPr>
            <w:tcW w:w="695" w:type="pct"/>
            <w:tcBorders>
              <w:left w:val="nil"/>
              <w:bottom w:val="nil"/>
              <w:right w:val="nil"/>
            </w:tcBorders>
            <w:shd w:val="clear" w:color="auto" w:fill="FFFFFF"/>
          </w:tcPr>
          <w:p w14:paraId="2B29426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-.006</w:t>
            </w:r>
          </w:p>
        </w:tc>
      </w:tr>
      <w:tr w:rsidR="00C370B4" w:rsidRPr="00F563E6" w14:paraId="248BB24E" w14:textId="77777777" w:rsidTr="008923A4">
        <w:trPr>
          <w:cantSplit/>
        </w:trPr>
        <w:tc>
          <w:tcPr>
            <w:tcW w:w="775" w:type="pct"/>
            <w:vMerge/>
            <w:tcBorders>
              <w:left w:val="nil"/>
              <w:right w:val="nil"/>
            </w:tcBorders>
            <w:shd w:val="clear" w:color="auto" w:fill="FFFFFF"/>
          </w:tcPr>
          <w:p w14:paraId="27C6105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103" w:type="pct"/>
            <w:vMerge/>
            <w:tcBorders>
              <w:left w:val="nil"/>
              <w:right w:val="nil"/>
            </w:tcBorders>
            <w:shd w:val="clear" w:color="auto" w:fill="FFFFFF"/>
          </w:tcPr>
          <w:p w14:paraId="746D813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75" w:type="pct"/>
            <w:tcBorders>
              <w:top w:val="nil"/>
              <w:left w:val="nil"/>
              <w:bottom w:val="nil"/>
              <w:right w:val="nil"/>
            </w:tcBorders>
            <w:shd w:val="clear" w:color="auto" w:fill="FFFFFF"/>
          </w:tcPr>
          <w:p w14:paraId="280404BC"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Sig. (2-tailed)</w:t>
            </w:r>
          </w:p>
        </w:tc>
        <w:tc>
          <w:tcPr>
            <w:tcW w:w="657" w:type="pct"/>
            <w:tcBorders>
              <w:top w:val="nil"/>
              <w:left w:val="nil"/>
              <w:bottom w:val="nil"/>
              <w:right w:val="nil"/>
            </w:tcBorders>
            <w:shd w:val="clear" w:color="auto" w:fill="FFFFFF"/>
          </w:tcPr>
          <w:p w14:paraId="3D3678A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w:t>
            </w:r>
          </w:p>
        </w:tc>
        <w:tc>
          <w:tcPr>
            <w:tcW w:w="695" w:type="pct"/>
            <w:tcBorders>
              <w:top w:val="nil"/>
              <w:left w:val="nil"/>
              <w:bottom w:val="nil"/>
              <w:right w:val="nil"/>
            </w:tcBorders>
            <w:shd w:val="clear" w:color="auto" w:fill="FFFFFF"/>
          </w:tcPr>
          <w:p w14:paraId="6DBEE4F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.348</w:t>
            </w:r>
          </w:p>
        </w:tc>
        <w:tc>
          <w:tcPr>
            <w:tcW w:w="695" w:type="pct"/>
            <w:tcBorders>
              <w:top w:val="nil"/>
              <w:left w:val="nil"/>
              <w:bottom w:val="nil"/>
              <w:right w:val="nil"/>
            </w:tcBorders>
            <w:shd w:val="clear" w:color="auto" w:fill="FFFFFF"/>
          </w:tcPr>
          <w:p w14:paraId="4F63038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.924</w:t>
            </w:r>
          </w:p>
        </w:tc>
      </w:tr>
      <w:tr w:rsidR="00C370B4" w:rsidRPr="00F563E6" w14:paraId="72BF5510" w14:textId="77777777" w:rsidTr="008923A4">
        <w:trPr>
          <w:cantSplit/>
        </w:trPr>
        <w:tc>
          <w:tcPr>
            <w:tcW w:w="775" w:type="pct"/>
            <w:vMerge/>
            <w:tcBorders>
              <w:left w:val="nil"/>
              <w:right w:val="nil"/>
            </w:tcBorders>
            <w:shd w:val="clear" w:color="auto" w:fill="FFFFFF"/>
          </w:tcPr>
          <w:p w14:paraId="1E4426C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103" w:type="pct"/>
            <w:vMerge/>
            <w:tcBorders>
              <w:left w:val="nil"/>
              <w:right w:val="nil"/>
            </w:tcBorders>
            <w:shd w:val="clear" w:color="auto" w:fill="FFFFFF"/>
          </w:tcPr>
          <w:p w14:paraId="378FEB2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75" w:type="pct"/>
            <w:tcBorders>
              <w:top w:val="nil"/>
              <w:left w:val="nil"/>
              <w:right w:val="nil"/>
            </w:tcBorders>
            <w:shd w:val="clear" w:color="auto" w:fill="FFFFFF"/>
          </w:tcPr>
          <w:p w14:paraId="273DB2C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w:t>
            </w:r>
          </w:p>
        </w:tc>
        <w:tc>
          <w:tcPr>
            <w:tcW w:w="657" w:type="pct"/>
            <w:tcBorders>
              <w:top w:val="nil"/>
              <w:left w:val="nil"/>
              <w:right w:val="nil"/>
            </w:tcBorders>
            <w:shd w:val="clear" w:color="auto" w:fill="FFFFFF"/>
          </w:tcPr>
          <w:p w14:paraId="0500543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251</w:t>
            </w:r>
          </w:p>
        </w:tc>
        <w:tc>
          <w:tcPr>
            <w:tcW w:w="695" w:type="pct"/>
            <w:tcBorders>
              <w:top w:val="nil"/>
              <w:left w:val="nil"/>
              <w:right w:val="nil"/>
            </w:tcBorders>
            <w:shd w:val="clear" w:color="auto" w:fill="FFFFFF"/>
          </w:tcPr>
          <w:p w14:paraId="78AA6B6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251</w:t>
            </w:r>
          </w:p>
        </w:tc>
        <w:tc>
          <w:tcPr>
            <w:tcW w:w="695" w:type="pct"/>
            <w:tcBorders>
              <w:top w:val="nil"/>
              <w:left w:val="nil"/>
              <w:right w:val="nil"/>
            </w:tcBorders>
            <w:shd w:val="clear" w:color="auto" w:fill="FFFFFF"/>
          </w:tcPr>
          <w:p w14:paraId="3CE6866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251</w:t>
            </w:r>
          </w:p>
        </w:tc>
      </w:tr>
      <w:tr w:rsidR="00C370B4" w:rsidRPr="00F563E6" w14:paraId="14F6ADC4" w14:textId="77777777" w:rsidTr="008923A4">
        <w:trPr>
          <w:cantSplit/>
        </w:trPr>
        <w:tc>
          <w:tcPr>
            <w:tcW w:w="775" w:type="pct"/>
            <w:vMerge/>
            <w:tcBorders>
              <w:left w:val="nil"/>
              <w:right w:val="nil"/>
            </w:tcBorders>
            <w:shd w:val="clear" w:color="auto" w:fill="FFFFFF"/>
          </w:tcPr>
          <w:p w14:paraId="312F4EBC"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103" w:type="pct"/>
            <w:vMerge w:val="restart"/>
            <w:tcBorders>
              <w:top w:val="nil"/>
              <w:left w:val="nil"/>
              <w:right w:val="nil"/>
            </w:tcBorders>
            <w:shd w:val="clear" w:color="auto" w:fill="FFFFFF"/>
          </w:tcPr>
          <w:p w14:paraId="7EEC48F3" w14:textId="77777777" w:rsidR="00C370B4" w:rsidRPr="00F563E6" w:rsidRDefault="00C370B4" w:rsidP="008923A4">
            <w:pPr>
              <w:autoSpaceDE w:val="0"/>
              <w:autoSpaceDN w:val="0"/>
              <w:adjustRightInd w:val="0"/>
              <w:spacing w:after="0" w:line="360" w:lineRule="auto"/>
              <w:ind w:right="60"/>
              <w:rPr>
                <w:rFonts w:ascii="Times New Roman" w:hAnsi="Times New Roman" w:cs="Times New Roman"/>
                <w:sz w:val="24"/>
                <w:szCs w:val="24"/>
                <w:lang w:val="en-US"/>
              </w:rPr>
            </w:pPr>
            <w:r w:rsidRPr="00F563E6">
              <w:rPr>
                <w:rFonts w:ascii="Times New Roman" w:hAnsi="Times New Roman" w:cs="Times New Roman"/>
                <w:sz w:val="24"/>
                <w:szCs w:val="24"/>
                <w:lang w:val="en-US"/>
              </w:rPr>
              <w:t xml:space="preserve"> Respondent age group</w:t>
            </w:r>
          </w:p>
        </w:tc>
        <w:tc>
          <w:tcPr>
            <w:tcW w:w="1075" w:type="pct"/>
            <w:tcBorders>
              <w:top w:val="nil"/>
              <w:left w:val="nil"/>
              <w:bottom w:val="nil"/>
              <w:right w:val="nil"/>
            </w:tcBorders>
            <w:shd w:val="clear" w:color="auto" w:fill="FFFFFF"/>
          </w:tcPr>
          <w:p w14:paraId="49B79D7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Correlation Coefficient</w:t>
            </w:r>
          </w:p>
        </w:tc>
        <w:tc>
          <w:tcPr>
            <w:tcW w:w="657" w:type="pct"/>
            <w:tcBorders>
              <w:top w:val="nil"/>
              <w:left w:val="nil"/>
              <w:bottom w:val="nil"/>
              <w:right w:val="nil"/>
            </w:tcBorders>
            <w:shd w:val="clear" w:color="auto" w:fill="FFFFFF"/>
          </w:tcPr>
          <w:p w14:paraId="2421D77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.059</w:t>
            </w:r>
          </w:p>
        </w:tc>
        <w:tc>
          <w:tcPr>
            <w:tcW w:w="695" w:type="pct"/>
            <w:tcBorders>
              <w:top w:val="nil"/>
              <w:left w:val="nil"/>
              <w:bottom w:val="nil"/>
              <w:right w:val="nil"/>
            </w:tcBorders>
            <w:shd w:val="clear" w:color="auto" w:fill="FFFFFF"/>
          </w:tcPr>
          <w:p w14:paraId="4154EC1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1.000</w:t>
            </w:r>
          </w:p>
        </w:tc>
        <w:tc>
          <w:tcPr>
            <w:tcW w:w="695" w:type="pct"/>
            <w:tcBorders>
              <w:top w:val="nil"/>
              <w:left w:val="nil"/>
              <w:bottom w:val="nil"/>
              <w:right w:val="nil"/>
            </w:tcBorders>
            <w:shd w:val="clear" w:color="auto" w:fill="FFFFFF"/>
          </w:tcPr>
          <w:p w14:paraId="71F3119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-.006</w:t>
            </w:r>
          </w:p>
        </w:tc>
      </w:tr>
      <w:tr w:rsidR="00C370B4" w:rsidRPr="00F563E6" w14:paraId="4AE193EE" w14:textId="77777777" w:rsidTr="008923A4">
        <w:trPr>
          <w:cantSplit/>
        </w:trPr>
        <w:tc>
          <w:tcPr>
            <w:tcW w:w="775" w:type="pct"/>
            <w:vMerge/>
            <w:tcBorders>
              <w:left w:val="nil"/>
              <w:right w:val="nil"/>
            </w:tcBorders>
            <w:shd w:val="clear" w:color="auto" w:fill="FFFFFF"/>
          </w:tcPr>
          <w:p w14:paraId="5674FEDC"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103" w:type="pct"/>
            <w:vMerge/>
            <w:tcBorders>
              <w:top w:val="nil"/>
              <w:left w:val="nil"/>
              <w:right w:val="nil"/>
            </w:tcBorders>
            <w:shd w:val="clear" w:color="auto" w:fill="FFFFFF"/>
          </w:tcPr>
          <w:p w14:paraId="616222C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75" w:type="pct"/>
            <w:tcBorders>
              <w:top w:val="nil"/>
              <w:left w:val="nil"/>
              <w:bottom w:val="nil"/>
              <w:right w:val="nil"/>
            </w:tcBorders>
            <w:shd w:val="clear" w:color="auto" w:fill="FFFFFF"/>
          </w:tcPr>
          <w:p w14:paraId="0CDCF28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Sig. (2-tailed)</w:t>
            </w:r>
          </w:p>
        </w:tc>
        <w:tc>
          <w:tcPr>
            <w:tcW w:w="657" w:type="pct"/>
            <w:tcBorders>
              <w:top w:val="nil"/>
              <w:left w:val="nil"/>
              <w:bottom w:val="nil"/>
              <w:right w:val="nil"/>
            </w:tcBorders>
            <w:shd w:val="clear" w:color="auto" w:fill="FFFFFF"/>
          </w:tcPr>
          <w:p w14:paraId="134FF9E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.348</w:t>
            </w:r>
          </w:p>
        </w:tc>
        <w:tc>
          <w:tcPr>
            <w:tcW w:w="695" w:type="pct"/>
            <w:tcBorders>
              <w:top w:val="nil"/>
              <w:left w:val="nil"/>
              <w:bottom w:val="nil"/>
              <w:right w:val="nil"/>
            </w:tcBorders>
            <w:shd w:val="clear" w:color="auto" w:fill="FFFFFF"/>
          </w:tcPr>
          <w:p w14:paraId="7E33183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w:t>
            </w:r>
          </w:p>
        </w:tc>
        <w:tc>
          <w:tcPr>
            <w:tcW w:w="695" w:type="pct"/>
            <w:tcBorders>
              <w:top w:val="nil"/>
              <w:left w:val="nil"/>
              <w:bottom w:val="nil"/>
              <w:right w:val="nil"/>
            </w:tcBorders>
            <w:shd w:val="clear" w:color="auto" w:fill="FFFFFF"/>
          </w:tcPr>
          <w:p w14:paraId="0934D52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.920</w:t>
            </w:r>
          </w:p>
        </w:tc>
      </w:tr>
      <w:tr w:rsidR="00C370B4" w:rsidRPr="00F563E6" w14:paraId="4D7FBD10" w14:textId="77777777" w:rsidTr="008923A4">
        <w:trPr>
          <w:cantSplit/>
        </w:trPr>
        <w:tc>
          <w:tcPr>
            <w:tcW w:w="775" w:type="pct"/>
            <w:vMerge/>
            <w:tcBorders>
              <w:left w:val="nil"/>
              <w:right w:val="nil"/>
            </w:tcBorders>
            <w:shd w:val="clear" w:color="auto" w:fill="FFFFFF"/>
          </w:tcPr>
          <w:p w14:paraId="4AF4E0BC"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103" w:type="pct"/>
            <w:vMerge/>
            <w:tcBorders>
              <w:top w:val="nil"/>
              <w:left w:val="nil"/>
              <w:right w:val="nil"/>
            </w:tcBorders>
            <w:shd w:val="clear" w:color="auto" w:fill="FFFFFF"/>
          </w:tcPr>
          <w:p w14:paraId="2F5E6CE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75" w:type="pct"/>
            <w:tcBorders>
              <w:top w:val="nil"/>
              <w:left w:val="nil"/>
              <w:right w:val="nil"/>
            </w:tcBorders>
            <w:shd w:val="clear" w:color="auto" w:fill="FFFFFF"/>
          </w:tcPr>
          <w:p w14:paraId="5483D2B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w:t>
            </w:r>
          </w:p>
        </w:tc>
        <w:tc>
          <w:tcPr>
            <w:tcW w:w="657" w:type="pct"/>
            <w:tcBorders>
              <w:top w:val="nil"/>
              <w:left w:val="nil"/>
              <w:right w:val="nil"/>
            </w:tcBorders>
            <w:shd w:val="clear" w:color="auto" w:fill="FFFFFF"/>
          </w:tcPr>
          <w:p w14:paraId="6038CF8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251</w:t>
            </w:r>
          </w:p>
        </w:tc>
        <w:tc>
          <w:tcPr>
            <w:tcW w:w="695" w:type="pct"/>
            <w:tcBorders>
              <w:top w:val="nil"/>
              <w:left w:val="nil"/>
              <w:right w:val="nil"/>
            </w:tcBorders>
            <w:shd w:val="clear" w:color="auto" w:fill="FFFFFF"/>
          </w:tcPr>
          <w:p w14:paraId="7E7DC48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251</w:t>
            </w:r>
          </w:p>
        </w:tc>
        <w:tc>
          <w:tcPr>
            <w:tcW w:w="695" w:type="pct"/>
            <w:tcBorders>
              <w:top w:val="nil"/>
              <w:left w:val="nil"/>
              <w:right w:val="nil"/>
            </w:tcBorders>
            <w:shd w:val="clear" w:color="auto" w:fill="FFFFFF"/>
          </w:tcPr>
          <w:p w14:paraId="39E97D7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251</w:t>
            </w:r>
          </w:p>
        </w:tc>
      </w:tr>
      <w:tr w:rsidR="00C370B4" w:rsidRPr="00F563E6" w14:paraId="7DA01D8D" w14:textId="77777777" w:rsidTr="008923A4">
        <w:trPr>
          <w:cantSplit/>
        </w:trPr>
        <w:tc>
          <w:tcPr>
            <w:tcW w:w="775" w:type="pct"/>
            <w:vMerge/>
            <w:tcBorders>
              <w:left w:val="nil"/>
              <w:right w:val="nil"/>
            </w:tcBorders>
            <w:shd w:val="clear" w:color="auto" w:fill="FFFFFF"/>
          </w:tcPr>
          <w:p w14:paraId="3884DF7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103" w:type="pct"/>
            <w:vMerge w:val="restart"/>
            <w:tcBorders>
              <w:top w:val="nil"/>
              <w:left w:val="nil"/>
              <w:right w:val="nil"/>
            </w:tcBorders>
            <w:shd w:val="clear" w:color="auto" w:fill="FFFFFF"/>
          </w:tcPr>
          <w:p w14:paraId="5C7C903F" w14:textId="77777777" w:rsidR="00C370B4" w:rsidRPr="00F563E6" w:rsidRDefault="00C370B4" w:rsidP="008923A4">
            <w:pPr>
              <w:autoSpaceDE w:val="0"/>
              <w:autoSpaceDN w:val="0"/>
              <w:adjustRightInd w:val="0"/>
              <w:spacing w:after="0" w:line="360" w:lineRule="auto"/>
              <w:ind w:right="60"/>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average household annual income</w:t>
            </w:r>
          </w:p>
        </w:tc>
        <w:tc>
          <w:tcPr>
            <w:tcW w:w="1075" w:type="pct"/>
            <w:tcBorders>
              <w:top w:val="nil"/>
              <w:left w:val="nil"/>
              <w:bottom w:val="nil"/>
              <w:right w:val="nil"/>
            </w:tcBorders>
            <w:shd w:val="clear" w:color="auto" w:fill="FFFFFF"/>
          </w:tcPr>
          <w:p w14:paraId="31B6A27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Correlation Coefficient</w:t>
            </w:r>
          </w:p>
        </w:tc>
        <w:tc>
          <w:tcPr>
            <w:tcW w:w="657" w:type="pct"/>
            <w:tcBorders>
              <w:top w:val="nil"/>
              <w:left w:val="nil"/>
              <w:bottom w:val="nil"/>
              <w:right w:val="nil"/>
            </w:tcBorders>
            <w:shd w:val="clear" w:color="auto" w:fill="FFFFFF"/>
          </w:tcPr>
          <w:p w14:paraId="4682B5E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-.006</w:t>
            </w:r>
          </w:p>
        </w:tc>
        <w:tc>
          <w:tcPr>
            <w:tcW w:w="695" w:type="pct"/>
            <w:tcBorders>
              <w:top w:val="nil"/>
              <w:left w:val="nil"/>
              <w:bottom w:val="nil"/>
              <w:right w:val="nil"/>
            </w:tcBorders>
            <w:shd w:val="clear" w:color="auto" w:fill="FFFFFF"/>
          </w:tcPr>
          <w:p w14:paraId="1F89F5A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-.006</w:t>
            </w:r>
          </w:p>
        </w:tc>
        <w:tc>
          <w:tcPr>
            <w:tcW w:w="695" w:type="pct"/>
            <w:tcBorders>
              <w:top w:val="nil"/>
              <w:left w:val="nil"/>
              <w:bottom w:val="nil"/>
              <w:right w:val="nil"/>
            </w:tcBorders>
            <w:shd w:val="clear" w:color="auto" w:fill="FFFFFF"/>
          </w:tcPr>
          <w:p w14:paraId="0AA1D61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1.000</w:t>
            </w:r>
          </w:p>
        </w:tc>
      </w:tr>
      <w:tr w:rsidR="00C370B4" w:rsidRPr="00F563E6" w14:paraId="5B711A7E" w14:textId="77777777" w:rsidTr="008923A4">
        <w:trPr>
          <w:cantSplit/>
        </w:trPr>
        <w:tc>
          <w:tcPr>
            <w:tcW w:w="775" w:type="pct"/>
            <w:vMerge/>
            <w:tcBorders>
              <w:left w:val="nil"/>
              <w:right w:val="nil"/>
            </w:tcBorders>
            <w:shd w:val="clear" w:color="auto" w:fill="FFFFFF"/>
          </w:tcPr>
          <w:p w14:paraId="029AB69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103" w:type="pct"/>
            <w:vMerge/>
            <w:tcBorders>
              <w:top w:val="nil"/>
              <w:left w:val="nil"/>
              <w:right w:val="nil"/>
            </w:tcBorders>
            <w:shd w:val="clear" w:color="auto" w:fill="FFFFFF"/>
          </w:tcPr>
          <w:p w14:paraId="045A946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75" w:type="pct"/>
            <w:tcBorders>
              <w:top w:val="nil"/>
              <w:left w:val="nil"/>
              <w:bottom w:val="nil"/>
              <w:right w:val="nil"/>
            </w:tcBorders>
            <w:shd w:val="clear" w:color="auto" w:fill="FFFFFF"/>
          </w:tcPr>
          <w:p w14:paraId="21FBB79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Sig. (2-tailed)</w:t>
            </w:r>
          </w:p>
        </w:tc>
        <w:tc>
          <w:tcPr>
            <w:tcW w:w="657" w:type="pct"/>
            <w:tcBorders>
              <w:top w:val="nil"/>
              <w:left w:val="nil"/>
              <w:bottom w:val="nil"/>
              <w:right w:val="nil"/>
            </w:tcBorders>
            <w:shd w:val="clear" w:color="auto" w:fill="FFFFFF"/>
          </w:tcPr>
          <w:p w14:paraId="50BFF97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.924</w:t>
            </w:r>
          </w:p>
        </w:tc>
        <w:tc>
          <w:tcPr>
            <w:tcW w:w="695" w:type="pct"/>
            <w:tcBorders>
              <w:top w:val="nil"/>
              <w:left w:val="nil"/>
              <w:bottom w:val="nil"/>
              <w:right w:val="nil"/>
            </w:tcBorders>
            <w:shd w:val="clear" w:color="auto" w:fill="FFFFFF"/>
          </w:tcPr>
          <w:p w14:paraId="6FD202F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.920</w:t>
            </w:r>
          </w:p>
        </w:tc>
        <w:tc>
          <w:tcPr>
            <w:tcW w:w="695" w:type="pct"/>
            <w:tcBorders>
              <w:top w:val="nil"/>
              <w:left w:val="nil"/>
              <w:bottom w:val="nil"/>
              <w:right w:val="nil"/>
            </w:tcBorders>
            <w:shd w:val="clear" w:color="auto" w:fill="FFFFFF"/>
          </w:tcPr>
          <w:p w14:paraId="66C9814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w:t>
            </w:r>
          </w:p>
        </w:tc>
      </w:tr>
      <w:tr w:rsidR="00C370B4" w:rsidRPr="00F563E6" w14:paraId="0A10CE6A" w14:textId="77777777" w:rsidTr="008923A4">
        <w:trPr>
          <w:cantSplit/>
        </w:trPr>
        <w:tc>
          <w:tcPr>
            <w:tcW w:w="775" w:type="pct"/>
            <w:vMerge/>
            <w:tcBorders>
              <w:left w:val="nil"/>
              <w:right w:val="nil"/>
            </w:tcBorders>
            <w:shd w:val="clear" w:color="auto" w:fill="FFFFFF"/>
          </w:tcPr>
          <w:p w14:paraId="1D12393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103" w:type="pct"/>
            <w:vMerge/>
            <w:tcBorders>
              <w:top w:val="nil"/>
              <w:left w:val="nil"/>
              <w:right w:val="nil"/>
            </w:tcBorders>
            <w:shd w:val="clear" w:color="auto" w:fill="FFFFFF"/>
          </w:tcPr>
          <w:p w14:paraId="5F2A3DA9"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75" w:type="pct"/>
            <w:tcBorders>
              <w:top w:val="nil"/>
              <w:left w:val="nil"/>
              <w:right w:val="nil"/>
            </w:tcBorders>
            <w:shd w:val="clear" w:color="auto" w:fill="FFFFFF"/>
          </w:tcPr>
          <w:p w14:paraId="728C633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w:t>
            </w:r>
          </w:p>
        </w:tc>
        <w:tc>
          <w:tcPr>
            <w:tcW w:w="657" w:type="pct"/>
            <w:tcBorders>
              <w:top w:val="nil"/>
              <w:left w:val="nil"/>
              <w:right w:val="nil"/>
            </w:tcBorders>
            <w:shd w:val="clear" w:color="auto" w:fill="FFFFFF"/>
          </w:tcPr>
          <w:p w14:paraId="0EC6571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251</w:t>
            </w:r>
          </w:p>
        </w:tc>
        <w:tc>
          <w:tcPr>
            <w:tcW w:w="695" w:type="pct"/>
            <w:tcBorders>
              <w:top w:val="nil"/>
              <w:left w:val="nil"/>
              <w:right w:val="nil"/>
            </w:tcBorders>
            <w:shd w:val="clear" w:color="auto" w:fill="FFFFFF"/>
          </w:tcPr>
          <w:p w14:paraId="6A081D2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251</w:t>
            </w:r>
          </w:p>
        </w:tc>
        <w:tc>
          <w:tcPr>
            <w:tcW w:w="695" w:type="pct"/>
            <w:tcBorders>
              <w:top w:val="nil"/>
              <w:left w:val="nil"/>
              <w:right w:val="nil"/>
            </w:tcBorders>
            <w:shd w:val="clear" w:color="auto" w:fill="FFFFFF"/>
          </w:tcPr>
          <w:p w14:paraId="5452DDB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251</w:t>
            </w:r>
          </w:p>
        </w:tc>
      </w:tr>
    </w:tbl>
    <w:p w14:paraId="41CB6192" w14:textId="77777777" w:rsidR="00C370B4" w:rsidRPr="00F563E6" w:rsidRDefault="00C370B4" w:rsidP="00C370B4">
      <w:pPr>
        <w:spacing w:line="360" w:lineRule="auto"/>
        <w:jc w:val="both"/>
        <w:rPr>
          <w:rFonts w:ascii="Times New Roman" w:eastAsia="Calibri" w:hAnsi="Times New Roman" w:cs="Times New Roman"/>
          <w:lang w:val="en-US"/>
        </w:rPr>
      </w:pPr>
    </w:p>
    <w:p w14:paraId="326AE632" w14:textId="6B036F65" w:rsidR="00C370B4" w:rsidRPr="00F563E6" w:rsidRDefault="00C370B4" w:rsidP="00C370B4">
      <w:pPr>
        <w:spacing w:line="360" w:lineRule="auto"/>
        <w:jc w:val="both"/>
        <w:rPr>
          <w:rFonts w:ascii="Times New Roman" w:hAnsi="Times New Roman" w:cs="Times New Roman"/>
          <w:b/>
          <w:sz w:val="24"/>
          <w:szCs w:val="24"/>
        </w:rPr>
      </w:pPr>
      <w:r w:rsidRPr="00F563E6">
        <w:rPr>
          <w:rFonts w:ascii="Times New Roman" w:hAnsi="Times New Roman" w:cs="Times New Roman"/>
          <w:b/>
          <w:sz w:val="24"/>
          <w:szCs w:val="24"/>
        </w:rPr>
        <w:t>4.</w:t>
      </w:r>
      <w:r w:rsidR="0056583D">
        <w:rPr>
          <w:rFonts w:ascii="Times New Roman" w:hAnsi="Times New Roman" w:cs="Times New Roman"/>
          <w:b/>
          <w:sz w:val="24"/>
          <w:szCs w:val="24"/>
        </w:rPr>
        <w:t>2.</w:t>
      </w:r>
      <w:r w:rsidR="00F22376">
        <w:rPr>
          <w:rFonts w:ascii="Times New Roman" w:hAnsi="Times New Roman" w:cs="Times New Roman"/>
          <w:b/>
          <w:sz w:val="24"/>
          <w:szCs w:val="24"/>
        </w:rPr>
        <w:t>8</w:t>
      </w:r>
      <w:r w:rsidRPr="00F563E6">
        <w:rPr>
          <w:rFonts w:ascii="Times New Roman" w:hAnsi="Times New Roman" w:cs="Times New Roman"/>
          <w:b/>
          <w:sz w:val="24"/>
          <w:szCs w:val="24"/>
        </w:rPr>
        <w:tab/>
        <w:t>Reasons for not re-using plastic bags for shopping.</w:t>
      </w:r>
    </w:p>
    <w:p w14:paraId="4A0DE2EE" w14:textId="77777777"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In question 6, 5.6% of respondents N=15 stated that they do not re-use plastic shopping bags.  This question was asked to capture the socio-economic factors that influence respondents not to re-use plastic bags which can be used to develop solutions that target specific cause of non-re-use. </w:t>
      </w:r>
    </w:p>
    <w:p w14:paraId="11C7AB57" w14:textId="77777777" w:rsidR="00C370B4" w:rsidRDefault="00C370B4" w:rsidP="00C370B4">
      <w:pPr>
        <w:spacing w:line="480" w:lineRule="auto"/>
        <w:jc w:val="both"/>
        <w:rPr>
          <w:rFonts w:ascii="Times New Roman" w:hAnsi="Times New Roman" w:cs="Times New Roman"/>
          <w:sz w:val="24"/>
          <w:szCs w:val="24"/>
        </w:rPr>
      </w:pPr>
    </w:p>
    <w:p w14:paraId="122A6B4A" w14:textId="77777777" w:rsidR="007A05B9" w:rsidRDefault="007A05B9" w:rsidP="00C370B4">
      <w:pPr>
        <w:spacing w:line="480" w:lineRule="auto"/>
        <w:jc w:val="both"/>
        <w:rPr>
          <w:rFonts w:ascii="Times New Roman" w:hAnsi="Times New Roman" w:cs="Times New Roman"/>
          <w:sz w:val="24"/>
          <w:szCs w:val="24"/>
        </w:rPr>
      </w:pPr>
    </w:p>
    <w:p w14:paraId="3404EB25" w14:textId="2D6EE3EB"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lastRenderedPageBreak/>
        <w:t xml:space="preserve">Figure </w:t>
      </w:r>
      <w:r w:rsidR="00EC0160">
        <w:rPr>
          <w:rFonts w:ascii="Times New Roman" w:hAnsi="Times New Roman" w:cs="Times New Roman"/>
          <w:sz w:val="24"/>
          <w:szCs w:val="24"/>
        </w:rPr>
        <w:t>15</w:t>
      </w:r>
      <w:r w:rsidRPr="00F563E6">
        <w:rPr>
          <w:rFonts w:ascii="Times New Roman" w:hAnsi="Times New Roman" w:cs="Times New Roman"/>
          <w:sz w:val="24"/>
          <w:szCs w:val="24"/>
        </w:rPr>
        <w:t xml:space="preserve"> shows the reasons for not re-using plastic shopping bags as follows:</w:t>
      </w:r>
    </w:p>
    <w:p w14:paraId="3BBDA94F" w14:textId="77777777" w:rsidR="00C370B4" w:rsidRPr="00F563E6" w:rsidRDefault="00C370B4" w:rsidP="00C370B4">
      <w:pPr>
        <w:pStyle w:val="ListParagraph"/>
        <w:numPr>
          <w:ilvl w:val="0"/>
          <w:numId w:val="18"/>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14.3% do not re-use plastic bags because can get new free bags on the next shopping trip.</w:t>
      </w:r>
    </w:p>
    <w:p w14:paraId="7614FE62" w14:textId="77777777" w:rsidR="00C370B4" w:rsidRPr="00F563E6" w:rsidRDefault="00C370B4" w:rsidP="00C370B4">
      <w:pPr>
        <w:pStyle w:val="ListParagraph"/>
        <w:numPr>
          <w:ilvl w:val="0"/>
          <w:numId w:val="18"/>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21.4% do not re-use plastic shopping bags because they can afford to buy new bags on the next shopping trip.</w:t>
      </w:r>
    </w:p>
    <w:p w14:paraId="1E6FE8C5" w14:textId="4F1246B7" w:rsidR="00C370B4" w:rsidRDefault="00C370B4" w:rsidP="00C370B4">
      <w:pPr>
        <w:pStyle w:val="ListParagraph"/>
        <w:numPr>
          <w:ilvl w:val="0"/>
          <w:numId w:val="18"/>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71.4% do not re-use plastic bags for shopping because they use the bags for other domestic purposes such as rubbish disposal.</w:t>
      </w:r>
    </w:p>
    <w:p w14:paraId="0B2FBEAA" w14:textId="08D62282" w:rsidR="0088054C" w:rsidRPr="00F563E6" w:rsidRDefault="0088054C" w:rsidP="00C370B4">
      <w:pPr>
        <w:pStyle w:val="ListParagraph"/>
        <w:numPr>
          <w:ilvl w:val="0"/>
          <w:numId w:val="18"/>
        </w:numPr>
        <w:spacing w:line="480" w:lineRule="auto"/>
        <w:jc w:val="both"/>
        <w:rPr>
          <w:rFonts w:ascii="Times New Roman" w:hAnsi="Times New Roman" w:cs="Times New Roman"/>
          <w:sz w:val="24"/>
          <w:szCs w:val="24"/>
        </w:rPr>
      </w:pPr>
      <w:r>
        <w:rPr>
          <w:rFonts w:ascii="Times New Roman" w:hAnsi="Times New Roman" w:cs="Times New Roman"/>
          <w:sz w:val="24"/>
          <w:szCs w:val="24"/>
        </w:rPr>
        <w:t>13.3% Forget bags at home.</w:t>
      </w:r>
    </w:p>
    <w:p w14:paraId="46418816" w14:textId="77777777" w:rsidR="00C370B4" w:rsidRPr="00F563E6" w:rsidRDefault="00C370B4" w:rsidP="00C370B4">
      <w:pPr>
        <w:pStyle w:val="ListParagraph"/>
        <w:spacing w:line="360" w:lineRule="auto"/>
        <w:ind w:left="1080"/>
        <w:jc w:val="both"/>
        <w:rPr>
          <w:rFonts w:ascii="Times New Roman" w:hAnsi="Times New Roman" w:cs="Times New Roman"/>
        </w:rPr>
      </w:pPr>
    </w:p>
    <w:p w14:paraId="5B0E8883" w14:textId="77777777" w:rsidR="00C370B4" w:rsidRPr="00F563E6" w:rsidRDefault="00C370B4" w:rsidP="00C370B4">
      <w:pPr>
        <w:pStyle w:val="ListParagraph"/>
        <w:spacing w:line="360" w:lineRule="auto"/>
        <w:ind w:left="1080"/>
        <w:rPr>
          <w:rFonts w:ascii="Times New Roman" w:hAnsi="Times New Roman" w:cs="Times New Roman"/>
        </w:rPr>
      </w:pPr>
      <w:r w:rsidRPr="00F563E6">
        <w:rPr>
          <w:rFonts w:ascii="Times New Roman" w:hAnsi="Times New Roman" w:cs="Times New Roman"/>
          <w:noProof/>
        </w:rPr>
        <w:drawing>
          <wp:inline distT="0" distB="0" distL="0" distR="0" wp14:anchorId="11C85BEE" wp14:editId="692A91B1">
            <wp:extent cx="5485130" cy="3590290"/>
            <wp:effectExtent l="0" t="0" r="1270" b="10160"/>
            <wp:docPr id="22" name="Chart 22">
              <a:extLst xmlns:a="http://schemas.openxmlformats.org/drawingml/2006/main">
                <a:ext uri="{FF2B5EF4-FFF2-40B4-BE49-F238E27FC236}">
                  <a16:creationId xmlns:a16="http://schemas.microsoft.com/office/drawing/2014/main" id="{A8BC925F-66BE-4053-839A-4C6925E102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797DF3B" w14:textId="43DE6404" w:rsidR="00C370B4" w:rsidRPr="00F563E6" w:rsidRDefault="00C370B4" w:rsidP="00C370B4">
      <w:pPr>
        <w:spacing w:line="360" w:lineRule="auto"/>
        <w:rPr>
          <w:rFonts w:ascii="Times New Roman" w:hAnsi="Times New Roman" w:cs="Times New Roman"/>
        </w:rPr>
      </w:pPr>
      <w:r w:rsidRPr="00F563E6">
        <w:rPr>
          <w:rFonts w:ascii="Times New Roman" w:hAnsi="Times New Roman" w:cs="Times New Roman"/>
        </w:rPr>
        <w:t xml:space="preserve">                  </w:t>
      </w:r>
      <w:r w:rsidRPr="00F563E6">
        <w:rPr>
          <w:rFonts w:ascii="Times New Roman" w:hAnsi="Times New Roman" w:cs="Times New Roman"/>
          <w:b/>
        </w:rPr>
        <w:t xml:space="preserve">Figure </w:t>
      </w:r>
      <w:r w:rsidR="00EC0160">
        <w:rPr>
          <w:rFonts w:ascii="Times New Roman" w:hAnsi="Times New Roman" w:cs="Times New Roman"/>
          <w:b/>
        </w:rPr>
        <w:t>15</w:t>
      </w:r>
      <w:r w:rsidRPr="00F563E6">
        <w:rPr>
          <w:rFonts w:ascii="Times New Roman" w:hAnsi="Times New Roman" w:cs="Times New Roman"/>
        </w:rPr>
        <w:t>: Reasons for not re-using plastic carrier bags</w:t>
      </w:r>
    </w:p>
    <w:p w14:paraId="785BCBDF" w14:textId="6F1B4FA7" w:rsidR="00C370B4" w:rsidRPr="00F563E6" w:rsidRDefault="00C370B4" w:rsidP="00C370B4">
      <w:pPr>
        <w:spacing w:line="480" w:lineRule="auto"/>
        <w:jc w:val="both"/>
        <w:rPr>
          <w:rFonts w:ascii="Times New Roman" w:hAnsi="Times New Roman" w:cs="Times New Roman"/>
          <w:b/>
          <w:sz w:val="24"/>
          <w:szCs w:val="24"/>
        </w:rPr>
      </w:pPr>
      <w:r w:rsidRPr="00F563E6">
        <w:rPr>
          <w:rFonts w:ascii="Times New Roman" w:hAnsi="Times New Roman" w:cs="Times New Roman"/>
          <w:b/>
          <w:sz w:val="24"/>
          <w:szCs w:val="24"/>
        </w:rPr>
        <w:t>4.</w:t>
      </w:r>
      <w:r w:rsidR="0056583D">
        <w:rPr>
          <w:rFonts w:ascii="Times New Roman" w:hAnsi="Times New Roman" w:cs="Times New Roman"/>
          <w:b/>
          <w:sz w:val="24"/>
          <w:szCs w:val="24"/>
        </w:rPr>
        <w:t>2.</w:t>
      </w:r>
      <w:r w:rsidR="00F22376">
        <w:rPr>
          <w:rFonts w:ascii="Times New Roman" w:hAnsi="Times New Roman" w:cs="Times New Roman"/>
          <w:b/>
          <w:sz w:val="24"/>
          <w:szCs w:val="24"/>
        </w:rPr>
        <w:t>9</w:t>
      </w:r>
      <w:r w:rsidRPr="00F563E6">
        <w:rPr>
          <w:rFonts w:ascii="Times New Roman" w:hAnsi="Times New Roman" w:cs="Times New Roman"/>
          <w:b/>
          <w:sz w:val="24"/>
          <w:szCs w:val="24"/>
        </w:rPr>
        <w:tab/>
        <w:t>Plastic shopping bag</w:t>
      </w:r>
      <w:r w:rsidR="00F22376">
        <w:rPr>
          <w:rFonts w:ascii="Times New Roman" w:hAnsi="Times New Roman" w:cs="Times New Roman"/>
          <w:b/>
          <w:sz w:val="24"/>
          <w:szCs w:val="24"/>
        </w:rPr>
        <w:t>s</w:t>
      </w:r>
      <w:r w:rsidRPr="00F563E6">
        <w:rPr>
          <w:rFonts w:ascii="Times New Roman" w:hAnsi="Times New Roman" w:cs="Times New Roman"/>
          <w:b/>
          <w:sz w:val="24"/>
          <w:szCs w:val="24"/>
        </w:rPr>
        <w:t xml:space="preserve"> disposal</w:t>
      </w:r>
    </w:p>
    <w:p w14:paraId="74A92A5C" w14:textId="77777777"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Disposal of plastic bags was one of the consumer behaviours that the study was designed to capture as indication of consumers’ environmental awareness which can be exploited to implement plastic bag proscription.  </w:t>
      </w:r>
    </w:p>
    <w:p w14:paraId="18CB1179" w14:textId="77777777" w:rsidR="00C370B4" w:rsidRPr="00F563E6" w:rsidRDefault="00C370B4" w:rsidP="00C370B4">
      <w:pPr>
        <w:spacing w:line="360" w:lineRule="auto"/>
        <w:jc w:val="both"/>
        <w:rPr>
          <w:rFonts w:ascii="Times New Roman" w:hAnsi="Times New Roman" w:cs="Times New Roman"/>
        </w:rPr>
      </w:pPr>
    </w:p>
    <w:p w14:paraId="416A00C9" w14:textId="412EE712"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lastRenderedPageBreak/>
        <w:t xml:space="preserve">Figure </w:t>
      </w:r>
      <w:r w:rsidR="00EC0160">
        <w:rPr>
          <w:rFonts w:ascii="Times New Roman" w:hAnsi="Times New Roman" w:cs="Times New Roman"/>
          <w:sz w:val="24"/>
          <w:szCs w:val="24"/>
        </w:rPr>
        <w:t>16</w:t>
      </w:r>
      <w:r w:rsidRPr="00F563E6">
        <w:rPr>
          <w:rFonts w:ascii="Times New Roman" w:hAnsi="Times New Roman" w:cs="Times New Roman"/>
          <w:sz w:val="24"/>
          <w:szCs w:val="24"/>
        </w:rPr>
        <w:t xml:space="preserve"> shows different ways respondents dispose of plastic shopping bags (SUCBs and re-usable bags). 80.5% of the respondents stated that they use domestic bins, 39.7% use plastic bag recycling facilities that some supermarkets operate, 20.9% swap their old ones with new ones at the shops for free and 1% use them to take household items to charity shops.</w:t>
      </w:r>
    </w:p>
    <w:p w14:paraId="1AACF0D8"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drawing>
          <wp:inline distT="0" distB="0" distL="0" distR="0" wp14:anchorId="6E5FD841" wp14:editId="68742294">
            <wp:extent cx="5400000" cy="3600000"/>
            <wp:effectExtent l="0" t="0" r="10795" b="635"/>
            <wp:docPr id="24" name="Chart 24">
              <a:extLst xmlns:a="http://schemas.openxmlformats.org/drawingml/2006/main">
                <a:ext uri="{FF2B5EF4-FFF2-40B4-BE49-F238E27FC236}">
                  <a16:creationId xmlns:a16="http://schemas.microsoft.com/office/drawing/2014/main" id="{B6EC4931-66C2-4DCF-A852-C48380F76E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7A04F6E" w14:textId="2AE3A7DF" w:rsidR="00C370B4" w:rsidRPr="00F563E6" w:rsidRDefault="00C370B4" w:rsidP="00C370B4">
      <w:pPr>
        <w:spacing w:line="360" w:lineRule="auto"/>
        <w:rPr>
          <w:rFonts w:ascii="Times New Roman" w:hAnsi="Times New Roman" w:cs="Times New Roman"/>
        </w:rPr>
      </w:pPr>
      <w:r w:rsidRPr="00F563E6">
        <w:rPr>
          <w:rFonts w:ascii="Times New Roman" w:hAnsi="Times New Roman" w:cs="Times New Roman"/>
        </w:rPr>
        <w:t xml:space="preserve">     </w:t>
      </w:r>
      <w:r w:rsidRPr="00F563E6">
        <w:rPr>
          <w:rFonts w:ascii="Times New Roman" w:hAnsi="Times New Roman" w:cs="Times New Roman"/>
          <w:b/>
        </w:rPr>
        <w:t xml:space="preserve">Figure </w:t>
      </w:r>
      <w:r w:rsidR="00EC0160">
        <w:rPr>
          <w:rFonts w:ascii="Times New Roman" w:hAnsi="Times New Roman" w:cs="Times New Roman"/>
          <w:b/>
        </w:rPr>
        <w:t>16</w:t>
      </w:r>
      <w:r w:rsidRPr="00F563E6">
        <w:rPr>
          <w:rFonts w:ascii="Times New Roman" w:hAnsi="Times New Roman" w:cs="Times New Roman"/>
        </w:rPr>
        <w:t>: Plastic carrier bag disposal methods</w:t>
      </w:r>
    </w:p>
    <w:p w14:paraId="5C141B4E" w14:textId="77777777" w:rsidR="00C370B4" w:rsidRPr="00F563E6" w:rsidRDefault="00C370B4" w:rsidP="00C370B4">
      <w:pPr>
        <w:spacing w:line="360" w:lineRule="auto"/>
        <w:jc w:val="both"/>
        <w:rPr>
          <w:rFonts w:ascii="Times New Roman" w:hAnsi="Times New Roman" w:cs="Times New Roman"/>
        </w:rPr>
      </w:pPr>
    </w:p>
    <w:p w14:paraId="0A68725B" w14:textId="77777777" w:rsidR="00C370B4" w:rsidRPr="00F563E6" w:rsidRDefault="00C370B4" w:rsidP="00C370B4">
      <w:pPr>
        <w:spacing w:line="360" w:lineRule="auto"/>
        <w:jc w:val="both"/>
        <w:rPr>
          <w:rFonts w:ascii="Times New Roman" w:hAnsi="Times New Roman" w:cs="Times New Roman"/>
        </w:rPr>
      </w:pPr>
    </w:p>
    <w:p w14:paraId="63F7B990" w14:textId="77777777" w:rsidR="00C370B4" w:rsidRPr="00F563E6" w:rsidRDefault="00C370B4" w:rsidP="00C370B4">
      <w:pPr>
        <w:spacing w:line="360" w:lineRule="auto"/>
        <w:jc w:val="both"/>
        <w:rPr>
          <w:rFonts w:ascii="Times New Roman" w:hAnsi="Times New Roman" w:cs="Times New Roman"/>
        </w:rPr>
      </w:pPr>
    </w:p>
    <w:p w14:paraId="3196C578" w14:textId="77777777" w:rsidR="00C370B4" w:rsidRPr="00F563E6" w:rsidRDefault="00C370B4" w:rsidP="00C370B4">
      <w:pPr>
        <w:spacing w:line="360" w:lineRule="auto"/>
        <w:jc w:val="both"/>
        <w:rPr>
          <w:rFonts w:ascii="Times New Roman" w:hAnsi="Times New Roman" w:cs="Times New Roman"/>
        </w:rPr>
      </w:pPr>
    </w:p>
    <w:p w14:paraId="0022659D" w14:textId="77777777" w:rsidR="00C370B4" w:rsidRPr="00F563E6" w:rsidRDefault="00C370B4" w:rsidP="00C370B4">
      <w:pPr>
        <w:spacing w:line="360" w:lineRule="auto"/>
        <w:jc w:val="both"/>
        <w:rPr>
          <w:rFonts w:ascii="Times New Roman" w:hAnsi="Times New Roman" w:cs="Times New Roman"/>
        </w:rPr>
      </w:pPr>
    </w:p>
    <w:p w14:paraId="42A0E36B" w14:textId="77777777" w:rsidR="00C370B4" w:rsidRPr="00F563E6" w:rsidRDefault="00C370B4" w:rsidP="00C370B4">
      <w:pPr>
        <w:spacing w:line="360" w:lineRule="auto"/>
        <w:jc w:val="both"/>
        <w:rPr>
          <w:rFonts w:ascii="Times New Roman" w:hAnsi="Times New Roman" w:cs="Times New Roman"/>
        </w:rPr>
      </w:pPr>
    </w:p>
    <w:p w14:paraId="3141603B" w14:textId="77777777" w:rsidR="00C370B4" w:rsidRPr="00F563E6" w:rsidRDefault="00C370B4" w:rsidP="00C370B4">
      <w:pPr>
        <w:spacing w:line="360" w:lineRule="auto"/>
        <w:jc w:val="both"/>
        <w:rPr>
          <w:rFonts w:ascii="Times New Roman" w:hAnsi="Times New Roman" w:cs="Times New Roman"/>
        </w:rPr>
      </w:pPr>
    </w:p>
    <w:p w14:paraId="34158FED" w14:textId="77777777" w:rsidR="00C370B4" w:rsidRPr="00F563E6" w:rsidRDefault="00C370B4" w:rsidP="00C370B4">
      <w:pPr>
        <w:spacing w:line="480" w:lineRule="auto"/>
        <w:jc w:val="both"/>
        <w:rPr>
          <w:rFonts w:ascii="Times New Roman" w:hAnsi="Times New Roman" w:cs="Times New Roman"/>
        </w:rPr>
      </w:pPr>
    </w:p>
    <w:p w14:paraId="3A3F3E6E" w14:textId="77777777" w:rsidR="00C370B4" w:rsidRDefault="00C370B4" w:rsidP="00C370B4">
      <w:pPr>
        <w:spacing w:line="480" w:lineRule="auto"/>
        <w:jc w:val="both"/>
        <w:rPr>
          <w:rFonts w:ascii="Times New Roman" w:hAnsi="Times New Roman" w:cs="Times New Roman"/>
          <w:b/>
          <w:sz w:val="24"/>
          <w:szCs w:val="24"/>
        </w:rPr>
      </w:pPr>
    </w:p>
    <w:p w14:paraId="274AD8CE" w14:textId="67E7B379" w:rsidR="00C370B4" w:rsidRPr="00F563E6" w:rsidRDefault="00C370B4" w:rsidP="00C370B4">
      <w:pPr>
        <w:spacing w:line="480" w:lineRule="auto"/>
        <w:jc w:val="both"/>
        <w:rPr>
          <w:rFonts w:ascii="Times New Roman" w:hAnsi="Times New Roman" w:cs="Times New Roman"/>
          <w:b/>
          <w:sz w:val="24"/>
          <w:szCs w:val="24"/>
        </w:rPr>
      </w:pPr>
      <w:r w:rsidRPr="00F563E6">
        <w:rPr>
          <w:rFonts w:ascii="Times New Roman" w:hAnsi="Times New Roman" w:cs="Times New Roman"/>
          <w:b/>
          <w:sz w:val="24"/>
          <w:szCs w:val="24"/>
        </w:rPr>
        <w:lastRenderedPageBreak/>
        <w:t>4.</w:t>
      </w:r>
      <w:r w:rsidR="0056583D">
        <w:rPr>
          <w:rFonts w:ascii="Times New Roman" w:hAnsi="Times New Roman" w:cs="Times New Roman"/>
          <w:b/>
          <w:sz w:val="24"/>
          <w:szCs w:val="24"/>
        </w:rPr>
        <w:t>2.1</w:t>
      </w:r>
      <w:r w:rsidR="00A46991">
        <w:rPr>
          <w:rFonts w:ascii="Times New Roman" w:hAnsi="Times New Roman" w:cs="Times New Roman"/>
          <w:b/>
          <w:sz w:val="24"/>
          <w:szCs w:val="24"/>
        </w:rPr>
        <w:t>0</w:t>
      </w:r>
      <w:r w:rsidRPr="00F563E6">
        <w:rPr>
          <w:rFonts w:ascii="Times New Roman" w:hAnsi="Times New Roman" w:cs="Times New Roman"/>
          <w:b/>
          <w:sz w:val="24"/>
          <w:szCs w:val="24"/>
        </w:rPr>
        <w:tab/>
      </w:r>
      <w:r w:rsidR="00C14E21">
        <w:rPr>
          <w:rFonts w:ascii="Times New Roman" w:hAnsi="Times New Roman" w:cs="Times New Roman"/>
          <w:b/>
          <w:sz w:val="24"/>
          <w:szCs w:val="24"/>
        </w:rPr>
        <w:t xml:space="preserve">Ownership </w:t>
      </w:r>
      <w:r w:rsidRPr="00F563E6">
        <w:rPr>
          <w:rFonts w:ascii="Times New Roman" w:hAnsi="Times New Roman" w:cs="Times New Roman"/>
          <w:b/>
          <w:sz w:val="24"/>
          <w:szCs w:val="24"/>
        </w:rPr>
        <w:t>Non-</w:t>
      </w:r>
      <w:r w:rsidR="007A05B9" w:rsidRPr="00F563E6">
        <w:rPr>
          <w:rFonts w:ascii="Times New Roman" w:hAnsi="Times New Roman" w:cs="Times New Roman"/>
          <w:b/>
          <w:sz w:val="24"/>
          <w:szCs w:val="24"/>
        </w:rPr>
        <w:t>Plastic</w:t>
      </w:r>
      <w:r w:rsidRPr="00F563E6">
        <w:rPr>
          <w:rFonts w:ascii="Times New Roman" w:hAnsi="Times New Roman" w:cs="Times New Roman"/>
          <w:b/>
          <w:sz w:val="24"/>
          <w:szCs w:val="24"/>
        </w:rPr>
        <w:t>-</w:t>
      </w:r>
      <w:r w:rsidR="00C14E21">
        <w:rPr>
          <w:rFonts w:ascii="Times New Roman" w:hAnsi="Times New Roman" w:cs="Times New Roman"/>
          <w:b/>
          <w:sz w:val="24"/>
          <w:szCs w:val="24"/>
        </w:rPr>
        <w:t>B</w:t>
      </w:r>
      <w:r w:rsidRPr="00F563E6">
        <w:rPr>
          <w:rFonts w:ascii="Times New Roman" w:hAnsi="Times New Roman" w:cs="Times New Roman"/>
          <w:b/>
          <w:sz w:val="24"/>
          <w:szCs w:val="24"/>
        </w:rPr>
        <w:t xml:space="preserve">ased </w:t>
      </w:r>
      <w:r w:rsidR="00C14E21">
        <w:rPr>
          <w:rFonts w:ascii="Times New Roman" w:hAnsi="Times New Roman" w:cs="Times New Roman"/>
          <w:b/>
          <w:sz w:val="24"/>
          <w:szCs w:val="24"/>
        </w:rPr>
        <w:t>S</w:t>
      </w:r>
      <w:r w:rsidRPr="00F563E6">
        <w:rPr>
          <w:rFonts w:ascii="Times New Roman" w:hAnsi="Times New Roman" w:cs="Times New Roman"/>
          <w:b/>
          <w:sz w:val="24"/>
          <w:szCs w:val="24"/>
        </w:rPr>
        <w:t xml:space="preserve">hopping </w:t>
      </w:r>
      <w:r w:rsidR="00C14E21">
        <w:rPr>
          <w:rFonts w:ascii="Times New Roman" w:hAnsi="Times New Roman" w:cs="Times New Roman"/>
          <w:b/>
          <w:sz w:val="24"/>
          <w:szCs w:val="24"/>
        </w:rPr>
        <w:t>B</w:t>
      </w:r>
      <w:r w:rsidRPr="00F563E6">
        <w:rPr>
          <w:rFonts w:ascii="Times New Roman" w:hAnsi="Times New Roman" w:cs="Times New Roman"/>
          <w:b/>
          <w:sz w:val="24"/>
          <w:szCs w:val="24"/>
        </w:rPr>
        <w:t>ags</w:t>
      </w:r>
    </w:p>
    <w:p w14:paraId="7D6C1E50" w14:textId="6D6A83AA"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Respondents were asked to state if they own non-plastic shopping bags in order to gauge the level of use of alternatives to plastic shopping bags. Figure </w:t>
      </w:r>
      <w:r w:rsidR="00EC0160">
        <w:rPr>
          <w:rFonts w:ascii="Times New Roman" w:hAnsi="Times New Roman" w:cs="Times New Roman"/>
          <w:sz w:val="24"/>
          <w:szCs w:val="24"/>
        </w:rPr>
        <w:t>17</w:t>
      </w:r>
      <w:r w:rsidRPr="00F563E6">
        <w:rPr>
          <w:rFonts w:ascii="Times New Roman" w:hAnsi="Times New Roman" w:cs="Times New Roman"/>
          <w:sz w:val="24"/>
          <w:szCs w:val="24"/>
        </w:rPr>
        <w:t xml:space="preserve"> shows that 68.4% of the respondents stated that they own non-plastic based shopping bags compared to 31.6% who do not own non-plastic based shopping bags. </w:t>
      </w:r>
    </w:p>
    <w:p w14:paraId="37D3EE35"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drawing>
          <wp:inline distT="0" distB="0" distL="0" distR="0" wp14:anchorId="66CADDF2" wp14:editId="1EEC63A7">
            <wp:extent cx="5400000" cy="3600000"/>
            <wp:effectExtent l="0" t="0" r="10795" b="635"/>
            <wp:docPr id="23" name="Chart 23">
              <a:extLst xmlns:a="http://schemas.openxmlformats.org/drawingml/2006/main">
                <a:ext uri="{FF2B5EF4-FFF2-40B4-BE49-F238E27FC236}">
                  <a16:creationId xmlns:a16="http://schemas.microsoft.com/office/drawing/2014/main" id="{56817B68-A7D7-44A0-8E9D-38AC8CEC61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8662691" w14:textId="2A01153F" w:rsidR="00C370B4" w:rsidRPr="00F563E6" w:rsidRDefault="00C370B4" w:rsidP="00C370B4">
      <w:pPr>
        <w:spacing w:line="360" w:lineRule="auto"/>
        <w:rPr>
          <w:rFonts w:ascii="Times New Roman" w:hAnsi="Times New Roman" w:cs="Times New Roman"/>
        </w:rPr>
      </w:pPr>
      <w:r w:rsidRPr="00F563E6">
        <w:rPr>
          <w:rFonts w:ascii="Times New Roman" w:hAnsi="Times New Roman" w:cs="Times New Roman"/>
        </w:rPr>
        <w:t xml:space="preserve">      </w:t>
      </w:r>
      <w:r w:rsidRPr="00F563E6">
        <w:rPr>
          <w:rFonts w:ascii="Times New Roman" w:hAnsi="Times New Roman" w:cs="Times New Roman"/>
          <w:b/>
        </w:rPr>
        <w:t xml:space="preserve">Figure </w:t>
      </w:r>
      <w:r w:rsidR="00EC0160">
        <w:rPr>
          <w:rFonts w:ascii="Times New Roman" w:hAnsi="Times New Roman" w:cs="Times New Roman"/>
          <w:b/>
        </w:rPr>
        <w:t>17</w:t>
      </w:r>
      <w:r w:rsidRPr="00F563E6">
        <w:rPr>
          <w:rFonts w:ascii="Times New Roman" w:hAnsi="Times New Roman" w:cs="Times New Roman"/>
        </w:rPr>
        <w:t>: Ownership of non-plastic carrier bags</w:t>
      </w:r>
    </w:p>
    <w:p w14:paraId="61E2752C" w14:textId="77777777"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Apart from capturing the frequencies of non-plastic bag ownership across the three socio economic characteristics, chi square tests were carried out to establish if the bag ownership was influenced by any of the respondents’ characteristics.  </w:t>
      </w:r>
    </w:p>
    <w:p w14:paraId="47B5F36C" w14:textId="67DBF6D2"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Table </w:t>
      </w:r>
      <w:r w:rsidR="00FD0498">
        <w:rPr>
          <w:rFonts w:ascii="Times New Roman" w:hAnsi="Times New Roman" w:cs="Times New Roman"/>
          <w:sz w:val="24"/>
          <w:szCs w:val="24"/>
        </w:rPr>
        <w:t>1</w:t>
      </w:r>
      <w:r w:rsidR="00E801D9">
        <w:rPr>
          <w:rFonts w:ascii="Times New Roman" w:hAnsi="Times New Roman" w:cs="Times New Roman"/>
          <w:sz w:val="24"/>
          <w:szCs w:val="24"/>
        </w:rPr>
        <w:t>2</w:t>
      </w:r>
      <w:r w:rsidRPr="00F563E6">
        <w:rPr>
          <w:rFonts w:ascii="Times New Roman" w:hAnsi="Times New Roman" w:cs="Times New Roman"/>
          <w:sz w:val="24"/>
          <w:szCs w:val="24"/>
        </w:rPr>
        <w:t xml:space="preserve"> shows that a greater proportion of women, 72.3% own non-plastic bags compared to 54% of men.  </w:t>
      </w:r>
      <w:bookmarkStart w:id="22" w:name="_Hlk3597572"/>
      <w:r w:rsidRPr="00F563E6">
        <w:rPr>
          <w:rFonts w:ascii="Times New Roman" w:hAnsi="Times New Roman" w:cs="Times New Roman"/>
          <w:sz w:val="24"/>
          <w:szCs w:val="24"/>
        </w:rPr>
        <w:t xml:space="preserve">A Pearson’s Chi-square test was carried out to determine if the difference in ownership of non-plastic carrier bags between genders was by chance or it was statistically significant and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wider population. </w:t>
      </w:r>
    </w:p>
    <w:p w14:paraId="2A48594B" w14:textId="0BB90063"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sz w:val="24"/>
          <w:szCs w:val="24"/>
        </w:rPr>
        <w:lastRenderedPageBreak/>
        <w:t>The result in table 1</w:t>
      </w:r>
      <w:r w:rsidR="00E801D9">
        <w:rPr>
          <w:rFonts w:ascii="Times New Roman" w:hAnsi="Times New Roman" w:cs="Times New Roman"/>
          <w:sz w:val="24"/>
          <w:szCs w:val="24"/>
        </w:rPr>
        <w:t>2</w:t>
      </w:r>
      <w:r w:rsidRPr="00F563E6">
        <w:rPr>
          <w:rFonts w:ascii="Times New Roman" w:hAnsi="Times New Roman" w:cs="Times New Roman"/>
          <w:sz w:val="24"/>
          <w:szCs w:val="24"/>
        </w:rPr>
        <w:t xml:space="preserve"> shows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9.602,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1,</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0.001)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a statistically significant result since the calculated p value of 0.001 is &lt; the Alpha value of 0.05. </w:t>
      </w:r>
      <w:r w:rsidRPr="00F563E6">
        <w:rPr>
          <w:rFonts w:ascii="Times New Roman" w:hAnsi="Times New Roman" w:cs="Times New Roman"/>
          <w:sz w:val="24"/>
          <w:szCs w:val="24"/>
        </w:rPr>
        <w:t>The</w:t>
      </w:r>
      <w:r w:rsidRPr="00F563E6">
        <w:rPr>
          <w:rFonts w:ascii="Times New Roman" w:eastAsia="Calibri" w:hAnsi="Times New Roman" w:cs="Times New Roman"/>
          <w:sz w:val="24"/>
          <w:szCs w:val="24"/>
          <w:lang w:val="en-US"/>
        </w:rPr>
        <w:t xml:space="preserve"> strength of the difference in the ownership of non-plastic bags based on gender was </w:t>
      </w:r>
      <w:r w:rsidRPr="00F563E6">
        <w:rPr>
          <w:rFonts w:ascii="Times New Roman" w:eastAsia="Calibri" w:hAnsi="Times New Roman" w:cs="Times New Roman"/>
          <w:sz w:val="24"/>
          <w:szCs w:val="24"/>
        </w:rPr>
        <w:t>categorised</w:t>
      </w:r>
      <w:r w:rsidRPr="00F563E6">
        <w:rPr>
          <w:rFonts w:ascii="Times New Roman" w:eastAsia="Calibri" w:hAnsi="Times New Roman" w:cs="Times New Roman"/>
          <w:sz w:val="24"/>
          <w:szCs w:val="24"/>
          <w:lang w:val="en-US"/>
        </w:rPr>
        <w:t xml:space="preserve"> on Cramer’s V measure (V</w:t>
      </w:r>
      <w:r w:rsidRPr="00F563E6">
        <w:rPr>
          <w:rFonts w:ascii="Times New Roman" w:eastAsia="Calibri" w:hAnsi="Times New Roman" w:cs="Times New Roman"/>
          <w:sz w:val="24"/>
          <w:szCs w:val="24"/>
          <w:vertAlign w:val="subscript"/>
          <w:lang w:val="en-US"/>
        </w:rPr>
        <w:t>c</w:t>
      </w:r>
      <w:r w:rsidRPr="00F563E6">
        <w:rPr>
          <w:rFonts w:ascii="Times New Roman" w:eastAsia="Calibri" w:hAnsi="Times New Roman" w:cs="Times New Roman"/>
          <w:sz w:val="24"/>
          <w:szCs w:val="24"/>
          <w:lang w:val="en-US"/>
        </w:rPr>
        <w:t>) where p = level of significance as negligible at [V</w:t>
      </w:r>
      <w:r w:rsidRPr="00F563E6">
        <w:rPr>
          <w:rFonts w:ascii="Times New Roman" w:eastAsia="Calibri" w:hAnsi="Times New Roman" w:cs="Times New Roman"/>
          <w:sz w:val="24"/>
          <w:szCs w:val="24"/>
          <w:vertAlign w:val="subscript"/>
          <w:lang w:val="en-US"/>
        </w:rPr>
        <w:t>c =.</w:t>
      </w:r>
      <w:r w:rsidRPr="00F563E6">
        <w:rPr>
          <w:rFonts w:ascii="Times New Roman" w:eastAsia="Calibri" w:hAnsi="Times New Roman" w:cs="Times New Roman"/>
          <w:sz w:val="24"/>
          <w:szCs w:val="24"/>
          <w:lang w:val="en-US"/>
        </w:rPr>
        <w:t xml:space="preserve"> -.162, </w:t>
      </w:r>
      <w:r w:rsidRPr="00F563E6">
        <w:rPr>
          <w:rFonts w:ascii="Times New Roman" w:eastAsia="Calibri" w:hAnsi="Times New Roman" w:cs="Times New Roman"/>
          <w:i/>
          <w:sz w:val="24"/>
          <w:szCs w:val="24"/>
          <w:lang w:val="en-US"/>
        </w:rPr>
        <w:t>p</w:t>
      </w:r>
      <w:r w:rsidRPr="00F563E6">
        <w:rPr>
          <w:rFonts w:ascii="Times New Roman" w:eastAsia="Calibri" w:hAnsi="Times New Roman" w:cs="Times New Roman"/>
          <w:sz w:val="24"/>
          <w:szCs w:val="24"/>
          <w:lang w:val="en-US"/>
        </w:rPr>
        <w:t xml:space="preserve"> &lt; 0.001]. Therefore, it was established that gender has an influence on ownership of non-plastic carrier bags.</w:t>
      </w:r>
      <w:bookmarkEnd w:id="22"/>
    </w:p>
    <w:tbl>
      <w:tblPr>
        <w:tblpPr w:leftFromText="180" w:rightFromText="180" w:vertAnchor="text" w:horzAnchor="margin" w:tblpY="626"/>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706"/>
        <w:gridCol w:w="812"/>
        <w:gridCol w:w="1980"/>
        <w:gridCol w:w="1505"/>
        <w:gridCol w:w="1507"/>
        <w:gridCol w:w="1128"/>
      </w:tblGrid>
      <w:tr w:rsidR="00C370B4" w:rsidRPr="00F563E6" w14:paraId="04BB5359" w14:textId="77777777" w:rsidTr="008923A4">
        <w:trPr>
          <w:cantSplit/>
        </w:trPr>
        <w:tc>
          <w:tcPr>
            <w:tcW w:w="5000" w:type="pct"/>
            <w:gridSpan w:val="6"/>
            <w:tcBorders>
              <w:top w:val="nil"/>
              <w:left w:val="nil"/>
              <w:bottom w:val="nil"/>
              <w:right w:val="nil"/>
            </w:tcBorders>
            <w:shd w:val="clear" w:color="auto" w:fill="FFFFFF"/>
            <w:vAlign w:val="center"/>
          </w:tcPr>
          <w:p w14:paraId="34964AA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Ownership of non-plastic re-usable bags-Respondent Gender Crosstabulation</w:t>
            </w:r>
          </w:p>
        </w:tc>
      </w:tr>
      <w:tr w:rsidR="00C370B4" w:rsidRPr="00F563E6" w14:paraId="6EC99D19" w14:textId="77777777" w:rsidTr="008923A4">
        <w:trPr>
          <w:cantSplit/>
        </w:trPr>
        <w:tc>
          <w:tcPr>
            <w:tcW w:w="2852" w:type="pct"/>
            <w:gridSpan w:val="3"/>
            <w:vMerge w:val="restart"/>
            <w:tcBorders>
              <w:left w:val="nil"/>
              <w:bottom w:val="nil"/>
              <w:right w:val="nil"/>
            </w:tcBorders>
            <w:shd w:val="clear" w:color="auto" w:fill="FFFFFF"/>
            <w:vAlign w:val="bottom"/>
          </w:tcPr>
          <w:p w14:paraId="21792CE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563" w:type="pct"/>
            <w:gridSpan w:val="2"/>
            <w:tcBorders>
              <w:left w:val="nil"/>
              <w:right w:val="nil"/>
            </w:tcBorders>
            <w:shd w:val="clear" w:color="auto" w:fill="FFFFFF"/>
            <w:vAlign w:val="bottom"/>
          </w:tcPr>
          <w:p w14:paraId="40BCCD99"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 xml:space="preserve"> Respondent Gender</w:t>
            </w:r>
          </w:p>
        </w:tc>
        <w:tc>
          <w:tcPr>
            <w:tcW w:w="585" w:type="pct"/>
            <w:vMerge w:val="restart"/>
            <w:tcBorders>
              <w:left w:val="nil"/>
              <w:right w:val="nil"/>
            </w:tcBorders>
            <w:shd w:val="clear" w:color="auto" w:fill="FFFFFF"/>
            <w:vAlign w:val="bottom"/>
          </w:tcPr>
          <w:p w14:paraId="2628301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C370B4" w:rsidRPr="00F563E6" w14:paraId="55D5C153" w14:textId="77777777" w:rsidTr="008923A4">
        <w:trPr>
          <w:cantSplit/>
        </w:trPr>
        <w:tc>
          <w:tcPr>
            <w:tcW w:w="2852" w:type="pct"/>
            <w:gridSpan w:val="3"/>
            <w:vMerge/>
            <w:tcBorders>
              <w:left w:val="nil"/>
              <w:bottom w:val="nil"/>
              <w:right w:val="nil"/>
            </w:tcBorders>
            <w:shd w:val="clear" w:color="auto" w:fill="FFFFFF"/>
            <w:vAlign w:val="bottom"/>
          </w:tcPr>
          <w:p w14:paraId="479CB18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81" w:type="pct"/>
            <w:tcBorders>
              <w:left w:val="nil"/>
              <w:right w:val="nil"/>
            </w:tcBorders>
            <w:shd w:val="clear" w:color="auto" w:fill="FFFFFF"/>
            <w:vAlign w:val="bottom"/>
          </w:tcPr>
          <w:p w14:paraId="61529194"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Male</w:t>
            </w:r>
          </w:p>
        </w:tc>
        <w:tc>
          <w:tcPr>
            <w:tcW w:w="782" w:type="pct"/>
            <w:tcBorders>
              <w:left w:val="nil"/>
              <w:right w:val="nil"/>
            </w:tcBorders>
            <w:shd w:val="clear" w:color="auto" w:fill="FFFFFF"/>
            <w:vAlign w:val="bottom"/>
          </w:tcPr>
          <w:p w14:paraId="37A7D44D"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Female</w:t>
            </w:r>
          </w:p>
        </w:tc>
        <w:tc>
          <w:tcPr>
            <w:tcW w:w="585" w:type="pct"/>
            <w:vMerge/>
            <w:tcBorders>
              <w:left w:val="nil"/>
              <w:right w:val="nil"/>
            </w:tcBorders>
            <w:shd w:val="clear" w:color="auto" w:fill="FFFFFF"/>
            <w:vAlign w:val="bottom"/>
          </w:tcPr>
          <w:p w14:paraId="3C88594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68556975" w14:textId="77777777" w:rsidTr="008923A4">
        <w:trPr>
          <w:cantSplit/>
        </w:trPr>
        <w:tc>
          <w:tcPr>
            <w:tcW w:w="1404" w:type="pct"/>
            <w:vMerge w:val="restart"/>
            <w:tcBorders>
              <w:left w:val="nil"/>
              <w:right w:val="nil"/>
            </w:tcBorders>
            <w:shd w:val="clear" w:color="auto" w:fill="FFFFFF"/>
          </w:tcPr>
          <w:p w14:paraId="0466606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Ownership of non-plastic re-usable bags</w:t>
            </w:r>
          </w:p>
        </w:tc>
        <w:tc>
          <w:tcPr>
            <w:tcW w:w="421" w:type="pct"/>
            <w:vMerge w:val="restart"/>
            <w:tcBorders>
              <w:left w:val="nil"/>
              <w:right w:val="nil"/>
            </w:tcBorders>
            <w:shd w:val="clear" w:color="auto" w:fill="FFFFFF"/>
          </w:tcPr>
          <w:p w14:paraId="668CFB5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Yes</w:t>
            </w:r>
          </w:p>
        </w:tc>
        <w:tc>
          <w:tcPr>
            <w:tcW w:w="1027" w:type="pct"/>
            <w:tcBorders>
              <w:left w:val="nil"/>
              <w:bottom w:val="nil"/>
              <w:right w:val="nil"/>
            </w:tcBorders>
            <w:shd w:val="clear" w:color="auto" w:fill="FFFFFF"/>
          </w:tcPr>
          <w:p w14:paraId="499289ED"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781" w:type="pct"/>
            <w:tcBorders>
              <w:left w:val="nil"/>
              <w:bottom w:val="nil"/>
              <w:right w:val="nil"/>
            </w:tcBorders>
            <w:shd w:val="clear" w:color="auto" w:fill="FFFFFF"/>
          </w:tcPr>
          <w:p w14:paraId="15C21CB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47</w:t>
            </w:r>
          </w:p>
        </w:tc>
        <w:tc>
          <w:tcPr>
            <w:tcW w:w="782" w:type="pct"/>
            <w:tcBorders>
              <w:left w:val="nil"/>
              <w:bottom w:val="nil"/>
              <w:right w:val="nil"/>
            </w:tcBorders>
            <w:shd w:val="clear" w:color="auto" w:fill="FFFFFF"/>
          </w:tcPr>
          <w:p w14:paraId="52D48D9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224</w:t>
            </w:r>
          </w:p>
        </w:tc>
        <w:tc>
          <w:tcPr>
            <w:tcW w:w="585" w:type="pct"/>
            <w:tcBorders>
              <w:left w:val="nil"/>
              <w:bottom w:val="nil"/>
              <w:right w:val="nil"/>
            </w:tcBorders>
            <w:shd w:val="clear" w:color="auto" w:fill="FFFFFF"/>
          </w:tcPr>
          <w:p w14:paraId="3F48D66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271</w:t>
            </w:r>
          </w:p>
        </w:tc>
      </w:tr>
      <w:tr w:rsidR="00C370B4" w:rsidRPr="00F563E6" w14:paraId="294793C4" w14:textId="77777777" w:rsidTr="008923A4">
        <w:trPr>
          <w:cantSplit/>
        </w:trPr>
        <w:tc>
          <w:tcPr>
            <w:tcW w:w="1404" w:type="pct"/>
            <w:vMerge/>
            <w:tcBorders>
              <w:left w:val="nil"/>
              <w:right w:val="nil"/>
            </w:tcBorders>
            <w:shd w:val="clear" w:color="auto" w:fill="FFFFFF"/>
          </w:tcPr>
          <w:p w14:paraId="2FBB910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21" w:type="pct"/>
            <w:vMerge/>
            <w:tcBorders>
              <w:left w:val="nil"/>
              <w:right w:val="nil"/>
            </w:tcBorders>
            <w:shd w:val="clear" w:color="auto" w:fill="FFFFFF"/>
          </w:tcPr>
          <w:p w14:paraId="49B6DBF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27" w:type="pct"/>
            <w:tcBorders>
              <w:top w:val="nil"/>
              <w:left w:val="nil"/>
              <w:right w:val="nil"/>
            </w:tcBorders>
            <w:shd w:val="clear" w:color="auto" w:fill="FFFFFF"/>
          </w:tcPr>
          <w:p w14:paraId="072124D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781" w:type="pct"/>
            <w:tcBorders>
              <w:top w:val="nil"/>
              <w:left w:val="nil"/>
              <w:right w:val="nil"/>
            </w:tcBorders>
            <w:shd w:val="clear" w:color="auto" w:fill="FFFFFF"/>
          </w:tcPr>
          <w:p w14:paraId="1D900A7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59.4</w:t>
            </w:r>
          </w:p>
        </w:tc>
        <w:tc>
          <w:tcPr>
            <w:tcW w:w="782" w:type="pct"/>
            <w:tcBorders>
              <w:top w:val="nil"/>
              <w:left w:val="nil"/>
              <w:right w:val="nil"/>
            </w:tcBorders>
            <w:shd w:val="clear" w:color="auto" w:fill="FFFFFF"/>
          </w:tcPr>
          <w:p w14:paraId="39EEBC2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211.6</w:t>
            </w:r>
          </w:p>
        </w:tc>
        <w:tc>
          <w:tcPr>
            <w:tcW w:w="585" w:type="pct"/>
            <w:tcBorders>
              <w:top w:val="nil"/>
              <w:left w:val="nil"/>
              <w:right w:val="nil"/>
            </w:tcBorders>
            <w:shd w:val="clear" w:color="auto" w:fill="FFFFFF"/>
          </w:tcPr>
          <w:p w14:paraId="16B4986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271.0</w:t>
            </w:r>
          </w:p>
        </w:tc>
      </w:tr>
      <w:tr w:rsidR="00C370B4" w:rsidRPr="00F563E6" w14:paraId="6CD3DDB2" w14:textId="77777777" w:rsidTr="008923A4">
        <w:trPr>
          <w:cantSplit/>
        </w:trPr>
        <w:tc>
          <w:tcPr>
            <w:tcW w:w="1404" w:type="pct"/>
            <w:vMerge/>
            <w:tcBorders>
              <w:left w:val="nil"/>
              <w:right w:val="nil"/>
            </w:tcBorders>
            <w:shd w:val="clear" w:color="auto" w:fill="FFFFFF"/>
          </w:tcPr>
          <w:p w14:paraId="39FC92B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21" w:type="pct"/>
            <w:vMerge w:val="restart"/>
            <w:tcBorders>
              <w:top w:val="nil"/>
              <w:left w:val="nil"/>
              <w:right w:val="nil"/>
            </w:tcBorders>
            <w:shd w:val="clear" w:color="auto" w:fill="FFFFFF"/>
          </w:tcPr>
          <w:p w14:paraId="2994EEB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w:t>
            </w:r>
          </w:p>
        </w:tc>
        <w:tc>
          <w:tcPr>
            <w:tcW w:w="1027" w:type="pct"/>
            <w:tcBorders>
              <w:top w:val="nil"/>
              <w:left w:val="nil"/>
              <w:bottom w:val="nil"/>
              <w:right w:val="nil"/>
            </w:tcBorders>
            <w:shd w:val="clear" w:color="auto" w:fill="FFFFFF"/>
          </w:tcPr>
          <w:p w14:paraId="5195B3F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781" w:type="pct"/>
            <w:tcBorders>
              <w:top w:val="nil"/>
              <w:left w:val="nil"/>
              <w:bottom w:val="nil"/>
              <w:right w:val="nil"/>
            </w:tcBorders>
            <w:shd w:val="clear" w:color="auto" w:fill="FFFFFF"/>
          </w:tcPr>
          <w:p w14:paraId="77262FB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40</w:t>
            </w:r>
          </w:p>
        </w:tc>
        <w:tc>
          <w:tcPr>
            <w:tcW w:w="782" w:type="pct"/>
            <w:tcBorders>
              <w:top w:val="nil"/>
              <w:left w:val="nil"/>
              <w:bottom w:val="nil"/>
              <w:right w:val="nil"/>
            </w:tcBorders>
            <w:shd w:val="clear" w:color="auto" w:fill="FFFFFF"/>
          </w:tcPr>
          <w:p w14:paraId="0F01A50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86</w:t>
            </w:r>
          </w:p>
        </w:tc>
        <w:tc>
          <w:tcPr>
            <w:tcW w:w="585" w:type="pct"/>
            <w:tcBorders>
              <w:top w:val="nil"/>
              <w:left w:val="nil"/>
              <w:bottom w:val="nil"/>
              <w:right w:val="nil"/>
            </w:tcBorders>
            <w:shd w:val="clear" w:color="auto" w:fill="FFFFFF"/>
          </w:tcPr>
          <w:p w14:paraId="4D23ADE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126</w:t>
            </w:r>
          </w:p>
        </w:tc>
      </w:tr>
      <w:tr w:rsidR="00C370B4" w:rsidRPr="00F563E6" w14:paraId="2D0BEC7A" w14:textId="77777777" w:rsidTr="008923A4">
        <w:trPr>
          <w:cantSplit/>
        </w:trPr>
        <w:tc>
          <w:tcPr>
            <w:tcW w:w="1404" w:type="pct"/>
            <w:vMerge/>
            <w:tcBorders>
              <w:left w:val="nil"/>
              <w:right w:val="nil"/>
            </w:tcBorders>
            <w:shd w:val="clear" w:color="auto" w:fill="FFFFFF"/>
          </w:tcPr>
          <w:p w14:paraId="16ECE0E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21" w:type="pct"/>
            <w:vMerge/>
            <w:tcBorders>
              <w:top w:val="nil"/>
              <w:left w:val="nil"/>
              <w:right w:val="nil"/>
            </w:tcBorders>
            <w:shd w:val="clear" w:color="auto" w:fill="FFFFFF"/>
          </w:tcPr>
          <w:p w14:paraId="187C3B9C"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27" w:type="pct"/>
            <w:tcBorders>
              <w:top w:val="nil"/>
              <w:left w:val="nil"/>
              <w:right w:val="nil"/>
            </w:tcBorders>
            <w:shd w:val="clear" w:color="auto" w:fill="FFFFFF"/>
          </w:tcPr>
          <w:p w14:paraId="71078CA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781" w:type="pct"/>
            <w:tcBorders>
              <w:top w:val="nil"/>
              <w:left w:val="nil"/>
              <w:right w:val="nil"/>
            </w:tcBorders>
            <w:shd w:val="clear" w:color="auto" w:fill="FFFFFF"/>
          </w:tcPr>
          <w:p w14:paraId="49AC2A0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27.6</w:t>
            </w:r>
          </w:p>
        </w:tc>
        <w:tc>
          <w:tcPr>
            <w:tcW w:w="782" w:type="pct"/>
            <w:tcBorders>
              <w:top w:val="nil"/>
              <w:left w:val="nil"/>
              <w:right w:val="nil"/>
            </w:tcBorders>
            <w:shd w:val="clear" w:color="auto" w:fill="FFFFFF"/>
          </w:tcPr>
          <w:p w14:paraId="6CD61BE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98.4</w:t>
            </w:r>
          </w:p>
        </w:tc>
        <w:tc>
          <w:tcPr>
            <w:tcW w:w="585" w:type="pct"/>
            <w:tcBorders>
              <w:top w:val="nil"/>
              <w:left w:val="nil"/>
              <w:right w:val="nil"/>
            </w:tcBorders>
            <w:shd w:val="clear" w:color="auto" w:fill="FFFFFF"/>
          </w:tcPr>
          <w:p w14:paraId="6CF924F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126.0</w:t>
            </w:r>
          </w:p>
        </w:tc>
      </w:tr>
      <w:tr w:rsidR="00C370B4" w:rsidRPr="00F563E6" w14:paraId="360177E8" w14:textId="77777777" w:rsidTr="008923A4">
        <w:trPr>
          <w:cantSplit/>
        </w:trPr>
        <w:tc>
          <w:tcPr>
            <w:tcW w:w="1825" w:type="pct"/>
            <w:gridSpan w:val="2"/>
            <w:vMerge w:val="restart"/>
            <w:tcBorders>
              <w:top w:val="nil"/>
              <w:left w:val="nil"/>
              <w:right w:val="nil"/>
            </w:tcBorders>
            <w:shd w:val="clear" w:color="auto" w:fill="FFFFFF"/>
          </w:tcPr>
          <w:p w14:paraId="3D7BC895"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1027" w:type="pct"/>
            <w:tcBorders>
              <w:top w:val="nil"/>
              <w:left w:val="nil"/>
              <w:bottom w:val="nil"/>
              <w:right w:val="nil"/>
            </w:tcBorders>
            <w:shd w:val="clear" w:color="auto" w:fill="FFFFFF"/>
          </w:tcPr>
          <w:p w14:paraId="50CAC1D0"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781" w:type="pct"/>
            <w:tcBorders>
              <w:top w:val="nil"/>
              <w:left w:val="nil"/>
              <w:bottom w:val="nil"/>
              <w:right w:val="nil"/>
            </w:tcBorders>
            <w:shd w:val="clear" w:color="auto" w:fill="FFFFFF"/>
          </w:tcPr>
          <w:p w14:paraId="0D7A1F8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87</w:t>
            </w:r>
          </w:p>
        </w:tc>
        <w:tc>
          <w:tcPr>
            <w:tcW w:w="782" w:type="pct"/>
            <w:tcBorders>
              <w:top w:val="nil"/>
              <w:left w:val="nil"/>
              <w:bottom w:val="nil"/>
              <w:right w:val="nil"/>
            </w:tcBorders>
            <w:shd w:val="clear" w:color="auto" w:fill="FFFFFF"/>
          </w:tcPr>
          <w:p w14:paraId="2119600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310</w:t>
            </w:r>
          </w:p>
        </w:tc>
        <w:tc>
          <w:tcPr>
            <w:tcW w:w="585" w:type="pct"/>
            <w:tcBorders>
              <w:top w:val="nil"/>
              <w:left w:val="nil"/>
              <w:bottom w:val="nil"/>
              <w:right w:val="nil"/>
            </w:tcBorders>
            <w:shd w:val="clear" w:color="auto" w:fill="FFFFFF"/>
          </w:tcPr>
          <w:p w14:paraId="6584E2E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397</w:t>
            </w:r>
          </w:p>
        </w:tc>
      </w:tr>
      <w:tr w:rsidR="00C370B4" w:rsidRPr="00F563E6" w14:paraId="2B3AEEE8" w14:textId="77777777" w:rsidTr="008923A4">
        <w:trPr>
          <w:cantSplit/>
        </w:trPr>
        <w:tc>
          <w:tcPr>
            <w:tcW w:w="1825" w:type="pct"/>
            <w:gridSpan w:val="2"/>
            <w:vMerge/>
            <w:tcBorders>
              <w:top w:val="nil"/>
              <w:left w:val="nil"/>
              <w:right w:val="nil"/>
            </w:tcBorders>
            <w:shd w:val="clear" w:color="auto" w:fill="FFFFFF"/>
          </w:tcPr>
          <w:p w14:paraId="7161DDC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27" w:type="pct"/>
            <w:tcBorders>
              <w:top w:val="nil"/>
              <w:left w:val="nil"/>
              <w:right w:val="nil"/>
            </w:tcBorders>
            <w:shd w:val="clear" w:color="auto" w:fill="FFFFFF"/>
          </w:tcPr>
          <w:p w14:paraId="528583E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781" w:type="pct"/>
            <w:tcBorders>
              <w:top w:val="nil"/>
              <w:left w:val="nil"/>
              <w:right w:val="nil"/>
            </w:tcBorders>
            <w:shd w:val="clear" w:color="auto" w:fill="FFFFFF"/>
          </w:tcPr>
          <w:p w14:paraId="67228E6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87.0</w:t>
            </w:r>
          </w:p>
        </w:tc>
        <w:tc>
          <w:tcPr>
            <w:tcW w:w="782" w:type="pct"/>
            <w:tcBorders>
              <w:top w:val="nil"/>
              <w:left w:val="nil"/>
              <w:right w:val="nil"/>
            </w:tcBorders>
            <w:shd w:val="clear" w:color="auto" w:fill="FFFFFF"/>
          </w:tcPr>
          <w:p w14:paraId="33BF1DC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310.0</w:t>
            </w:r>
          </w:p>
        </w:tc>
        <w:tc>
          <w:tcPr>
            <w:tcW w:w="585" w:type="pct"/>
            <w:tcBorders>
              <w:top w:val="nil"/>
              <w:left w:val="nil"/>
              <w:right w:val="nil"/>
            </w:tcBorders>
            <w:shd w:val="clear" w:color="auto" w:fill="FFFFFF"/>
          </w:tcPr>
          <w:p w14:paraId="45E632E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397.0</w:t>
            </w:r>
          </w:p>
        </w:tc>
      </w:tr>
    </w:tbl>
    <w:p w14:paraId="0EEBF5DA" w14:textId="518D9E8D"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b/>
          <w:sz w:val="24"/>
          <w:szCs w:val="24"/>
          <w:lang w:val="en-US"/>
        </w:rPr>
        <w:t xml:space="preserve"> Table </w:t>
      </w:r>
      <w:r w:rsidR="00FD0498">
        <w:rPr>
          <w:rFonts w:ascii="Times New Roman" w:hAnsi="Times New Roman" w:cs="Times New Roman"/>
          <w:b/>
          <w:sz w:val="24"/>
          <w:szCs w:val="24"/>
          <w:lang w:val="en-US"/>
        </w:rPr>
        <w:t>1</w:t>
      </w:r>
      <w:r w:rsidR="00E801D9">
        <w:rPr>
          <w:rFonts w:ascii="Times New Roman" w:hAnsi="Times New Roman" w:cs="Times New Roman"/>
          <w:b/>
          <w:sz w:val="24"/>
          <w:szCs w:val="24"/>
          <w:lang w:val="en-US"/>
        </w:rPr>
        <w:t>2</w:t>
      </w:r>
      <w:r w:rsidRPr="00F563E6">
        <w:rPr>
          <w:rFonts w:ascii="Times New Roman" w:hAnsi="Times New Roman" w:cs="Times New Roman"/>
          <w:sz w:val="24"/>
          <w:szCs w:val="24"/>
          <w:lang w:val="en-US"/>
        </w:rPr>
        <w:t xml:space="preserve">: Chi square test results: </w:t>
      </w:r>
      <w:bookmarkStart w:id="23" w:name="_Hlk535254812"/>
      <w:r w:rsidRPr="00F563E6">
        <w:rPr>
          <w:rFonts w:ascii="Times New Roman" w:hAnsi="Times New Roman" w:cs="Times New Roman"/>
          <w:sz w:val="24"/>
          <w:szCs w:val="24"/>
          <w:lang w:val="en-US"/>
        </w:rPr>
        <w:t>Ownership of non-plastic bags by gender of respondents</w:t>
      </w:r>
      <w:bookmarkEnd w:id="23"/>
    </w:p>
    <w:p w14:paraId="0D436F2F" w14:textId="77777777" w:rsidR="00C370B4" w:rsidRPr="00F563E6" w:rsidRDefault="00C370B4" w:rsidP="00C370B4">
      <w:pPr>
        <w:autoSpaceDE w:val="0"/>
        <w:autoSpaceDN w:val="0"/>
        <w:adjustRightInd w:val="0"/>
        <w:spacing w:after="0" w:line="360" w:lineRule="auto"/>
        <w:rPr>
          <w:rFonts w:ascii="Times New Roman" w:hAnsi="Times New Roman" w:cs="Times New Roman"/>
          <w:sz w:val="10"/>
          <w:szCs w:val="10"/>
          <w:lang w:val="en-US"/>
        </w:rPr>
      </w:pPr>
    </w:p>
    <w:tbl>
      <w:tblPr>
        <w:tblW w:w="91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17"/>
        <w:gridCol w:w="1084"/>
        <w:gridCol w:w="1053"/>
        <w:gridCol w:w="1510"/>
        <w:gridCol w:w="1510"/>
        <w:gridCol w:w="1510"/>
      </w:tblGrid>
      <w:tr w:rsidR="00C370B4" w:rsidRPr="00F563E6" w14:paraId="65A04649" w14:textId="77777777" w:rsidTr="008923A4">
        <w:trPr>
          <w:cantSplit/>
        </w:trPr>
        <w:tc>
          <w:tcPr>
            <w:tcW w:w="8977" w:type="dxa"/>
            <w:gridSpan w:val="6"/>
            <w:tcBorders>
              <w:top w:val="nil"/>
              <w:left w:val="nil"/>
              <w:bottom w:val="nil"/>
              <w:right w:val="nil"/>
            </w:tcBorders>
            <w:shd w:val="clear" w:color="auto" w:fill="FFFFFF"/>
            <w:vAlign w:val="center"/>
          </w:tcPr>
          <w:p w14:paraId="6F0D206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Chi-Square Tests</w:t>
            </w:r>
          </w:p>
        </w:tc>
      </w:tr>
      <w:tr w:rsidR="00C370B4" w:rsidRPr="00F563E6" w14:paraId="50F361F1" w14:textId="77777777" w:rsidTr="008923A4">
        <w:trPr>
          <w:cantSplit/>
        </w:trPr>
        <w:tc>
          <w:tcPr>
            <w:tcW w:w="2460" w:type="dxa"/>
            <w:tcBorders>
              <w:left w:val="nil"/>
              <w:right w:val="nil"/>
            </w:tcBorders>
            <w:shd w:val="clear" w:color="auto" w:fill="FFFFFF"/>
            <w:vAlign w:val="bottom"/>
          </w:tcPr>
          <w:p w14:paraId="50B553E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60" w:type="dxa"/>
            <w:tcBorders>
              <w:left w:val="nil"/>
              <w:right w:val="nil"/>
            </w:tcBorders>
            <w:shd w:val="clear" w:color="auto" w:fill="FFFFFF"/>
            <w:vAlign w:val="bottom"/>
          </w:tcPr>
          <w:p w14:paraId="5761C380"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1029" w:type="dxa"/>
            <w:tcBorders>
              <w:left w:val="nil"/>
              <w:right w:val="nil"/>
            </w:tcBorders>
            <w:shd w:val="clear" w:color="auto" w:fill="FFFFFF"/>
            <w:vAlign w:val="bottom"/>
          </w:tcPr>
          <w:p w14:paraId="5C95F0DF"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df</w:t>
            </w:r>
          </w:p>
        </w:tc>
        <w:tc>
          <w:tcPr>
            <w:tcW w:w="1476" w:type="dxa"/>
            <w:tcBorders>
              <w:left w:val="nil"/>
              <w:right w:val="nil"/>
            </w:tcBorders>
            <w:shd w:val="clear" w:color="auto" w:fill="FFFFFF"/>
            <w:vAlign w:val="bottom"/>
          </w:tcPr>
          <w:p w14:paraId="7F468003"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c>
          <w:tcPr>
            <w:tcW w:w="1476" w:type="dxa"/>
            <w:tcBorders>
              <w:left w:val="nil"/>
              <w:right w:val="nil"/>
            </w:tcBorders>
            <w:shd w:val="clear" w:color="auto" w:fill="FFFFFF"/>
            <w:vAlign w:val="bottom"/>
          </w:tcPr>
          <w:p w14:paraId="4EA9ED99"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Exact Sig. (2-sided)</w:t>
            </w:r>
          </w:p>
        </w:tc>
        <w:tc>
          <w:tcPr>
            <w:tcW w:w="1476" w:type="dxa"/>
            <w:tcBorders>
              <w:left w:val="nil"/>
              <w:right w:val="nil"/>
            </w:tcBorders>
            <w:shd w:val="clear" w:color="auto" w:fill="FFFFFF"/>
            <w:vAlign w:val="bottom"/>
          </w:tcPr>
          <w:p w14:paraId="680CDFD2"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Exact Sig. (1-sided)</w:t>
            </w:r>
          </w:p>
        </w:tc>
      </w:tr>
      <w:tr w:rsidR="00C370B4" w:rsidRPr="00F563E6" w14:paraId="6EB0ADBE" w14:textId="77777777" w:rsidTr="008923A4">
        <w:trPr>
          <w:cantSplit/>
        </w:trPr>
        <w:tc>
          <w:tcPr>
            <w:tcW w:w="2460" w:type="dxa"/>
            <w:tcBorders>
              <w:left w:val="nil"/>
              <w:bottom w:val="nil"/>
              <w:right w:val="nil"/>
            </w:tcBorders>
            <w:shd w:val="clear" w:color="auto" w:fill="FFFFFF"/>
          </w:tcPr>
          <w:p w14:paraId="24012E8C"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1060" w:type="dxa"/>
            <w:tcBorders>
              <w:left w:val="nil"/>
              <w:bottom w:val="nil"/>
              <w:right w:val="nil"/>
            </w:tcBorders>
            <w:shd w:val="clear" w:color="auto" w:fill="FFFFFF"/>
          </w:tcPr>
          <w:p w14:paraId="5C637C1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10.427</w:t>
            </w:r>
            <w:r w:rsidRPr="00F563E6">
              <w:rPr>
                <w:rFonts w:ascii="Times New Roman" w:hAnsi="Times New Roman" w:cs="Times New Roman"/>
                <w:sz w:val="24"/>
                <w:szCs w:val="24"/>
                <w:vertAlign w:val="superscript"/>
                <w:lang w:val="en-US"/>
              </w:rPr>
              <w:t>a</w:t>
            </w:r>
          </w:p>
        </w:tc>
        <w:tc>
          <w:tcPr>
            <w:tcW w:w="1029" w:type="dxa"/>
            <w:tcBorders>
              <w:left w:val="nil"/>
              <w:bottom w:val="nil"/>
              <w:right w:val="nil"/>
            </w:tcBorders>
            <w:shd w:val="clear" w:color="auto" w:fill="FFFFFF"/>
          </w:tcPr>
          <w:p w14:paraId="6F9C3FE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476" w:type="dxa"/>
            <w:tcBorders>
              <w:left w:val="nil"/>
              <w:bottom w:val="nil"/>
              <w:right w:val="nil"/>
            </w:tcBorders>
            <w:shd w:val="clear" w:color="auto" w:fill="FFFFFF"/>
          </w:tcPr>
          <w:p w14:paraId="584CF1B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.001</w:t>
            </w:r>
          </w:p>
        </w:tc>
        <w:tc>
          <w:tcPr>
            <w:tcW w:w="1476" w:type="dxa"/>
            <w:tcBorders>
              <w:left w:val="nil"/>
              <w:bottom w:val="nil"/>
              <w:right w:val="nil"/>
            </w:tcBorders>
            <w:shd w:val="clear" w:color="auto" w:fill="FFFFFF"/>
            <w:vAlign w:val="center"/>
          </w:tcPr>
          <w:p w14:paraId="1AE2B1B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left w:val="nil"/>
              <w:bottom w:val="nil"/>
              <w:right w:val="nil"/>
            </w:tcBorders>
            <w:shd w:val="clear" w:color="auto" w:fill="FFFFFF"/>
            <w:vAlign w:val="center"/>
          </w:tcPr>
          <w:p w14:paraId="05C842A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6272409F" w14:textId="77777777" w:rsidTr="008923A4">
        <w:trPr>
          <w:cantSplit/>
        </w:trPr>
        <w:tc>
          <w:tcPr>
            <w:tcW w:w="2460" w:type="dxa"/>
            <w:tcBorders>
              <w:top w:val="nil"/>
              <w:left w:val="nil"/>
              <w:bottom w:val="nil"/>
              <w:right w:val="nil"/>
            </w:tcBorders>
            <w:shd w:val="clear" w:color="auto" w:fill="FFFFFF"/>
          </w:tcPr>
          <w:p w14:paraId="0B06460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Continuity Correction</w:t>
            </w:r>
            <w:r w:rsidRPr="00F563E6">
              <w:rPr>
                <w:rFonts w:ascii="Times New Roman" w:hAnsi="Times New Roman" w:cs="Times New Roman"/>
                <w:sz w:val="24"/>
                <w:szCs w:val="24"/>
                <w:vertAlign w:val="superscript"/>
                <w:lang w:val="en-US"/>
              </w:rPr>
              <w:t>b</w:t>
            </w:r>
          </w:p>
        </w:tc>
        <w:tc>
          <w:tcPr>
            <w:tcW w:w="1060" w:type="dxa"/>
            <w:tcBorders>
              <w:top w:val="nil"/>
              <w:left w:val="nil"/>
              <w:bottom w:val="nil"/>
              <w:right w:val="nil"/>
            </w:tcBorders>
            <w:shd w:val="clear" w:color="auto" w:fill="FFFFFF"/>
          </w:tcPr>
          <w:p w14:paraId="0AB8C1D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9.602</w:t>
            </w:r>
          </w:p>
        </w:tc>
        <w:tc>
          <w:tcPr>
            <w:tcW w:w="1029" w:type="dxa"/>
            <w:tcBorders>
              <w:top w:val="nil"/>
              <w:left w:val="nil"/>
              <w:bottom w:val="nil"/>
              <w:right w:val="nil"/>
            </w:tcBorders>
            <w:shd w:val="clear" w:color="auto" w:fill="FFFFFF"/>
          </w:tcPr>
          <w:p w14:paraId="6CF0823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476" w:type="dxa"/>
            <w:tcBorders>
              <w:top w:val="nil"/>
              <w:left w:val="nil"/>
              <w:bottom w:val="nil"/>
              <w:right w:val="nil"/>
            </w:tcBorders>
            <w:shd w:val="clear" w:color="auto" w:fill="FFFFFF"/>
          </w:tcPr>
          <w:p w14:paraId="61C115A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.002</w:t>
            </w:r>
          </w:p>
        </w:tc>
        <w:tc>
          <w:tcPr>
            <w:tcW w:w="1476" w:type="dxa"/>
            <w:tcBorders>
              <w:top w:val="nil"/>
              <w:left w:val="nil"/>
              <w:bottom w:val="nil"/>
              <w:right w:val="nil"/>
            </w:tcBorders>
            <w:shd w:val="clear" w:color="auto" w:fill="FFFFFF"/>
            <w:vAlign w:val="center"/>
          </w:tcPr>
          <w:p w14:paraId="4769A4F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bottom w:val="nil"/>
              <w:right w:val="nil"/>
            </w:tcBorders>
            <w:shd w:val="clear" w:color="auto" w:fill="FFFFFF"/>
            <w:vAlign w:val="center"/>
          </w:tcPr>
          <w:p w14:paraId="3AEAF2D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1F09D280" w14:textId="77777777" w:rsidTr="008923A4">
        <w:trPr>
          <w:cantSplit/>
        </w:trPr>
        <w:tc>
          <w:tcPr>
            <w:tcW w:w="2460" w:type="dxa"/>
            <w:tcBorders>
              <w:top w:val="nil"/>
              <w:left w:val="nil"/>
              <w:bottom w:val="nil"/>
              <w:right w:val="nil"/>
            </w:tcBorders>
            <w:shd w:val="clear" w:color="auto" w:fill="FFFFFF"/>
          </w:tcPr>
          <w:p w14:paraId="542607E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1060" w:type="dxa"/>
            <w:tcBorders>
              <w:top w:val="nil"/>
              <w:left w:val="nil"/>
              <w:bottom w:val="nil"/>
              <w:right w:val="nil"/>
            </w:tcBorders>
            <w:shd w:val="clear" w:color="auto" w:fill="FFFFFF"/>
          </w:tcPr>
          <w:p w14:paraId="5209F13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10.001</w:t>
            </w:r>
          </w:p>
        </w:tc>
        <w:tc>
          <w:tcPr>
            <w:tcW w:w="1029" w:type="dxa"/>
            <w:tcBorders>
              <w:top w:val="nil"/>
              <w:left w:val="nil"/>
              <w:bottom w:val="nil"/>
              <w:right w:val="nil"/>
            </w:tcBorders>
            <w:shd w:val="clear" w:color="auto" w:fill="FFFFFF"/>
          </w:tcPr>
          <w:p w14:paraId="6277FC6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476" w:type="dxa"/>
            <w:tcBorders>
              <w:top w:val="nil"/>
              <w:left w:val="nil"/>
              <w:bottom w:val="nil"/>
              <w:right w:val="nil"/>
            </w:tcBorders>
            <w:shd w:val="clear" w:color="auto" w:fill="FFFFFF"/>
          </w:tcPr>
          <w:p w14:paraId="301B26C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.002</w:t>
            </w:r>
          </w:p>
        </w:tc>
        <w:tc>
          <w:tcPr>
            <w:tcW w:w="1476" w:type="dxa"/>
            <w:tcBorders>
              <w:top w:val="nil"/>
              <w:left w:val="nil"/>
              <w:bottom w:val="nil"/>
              <w:right w:val="nil"/>
            </w:tcBorders>
            <w:shd w:val="clear" w:color="auto" w:fill="FFFFFF"/>
            <w:vAlign w:val="center"/>
          </w:tcPr>
          <w:p w14:paraId="1CAB89F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bottom w:val="nil"/>
              <w:right w:val="nil"/>
            </w:tcBorders>
            <w:shd w:val="clear" w:color="auto" w:fill="FFFFFF"/>
            <w:vAlign w:val="center"/>
          </w:tcPr>
          <w:p w14:paraId="7BD7C0B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35EDAC19" w14:textId="77777777" w:rsidTr="008923A4">
        <w:trPr>
          <w:cantSplit/>
        </w:trPr>
        <w:tc>
          <w:tcPr>
            <w:tcW w:w="2460" w:type="dxa"/>
            <w:tcBorders>
              <w:top w:val="nil"/>
              <w:left w:val="nil"/>
              <w:bottom w:val="nil"/>
              <w:right w:val="nil"/>
            </w:tcBorders>
            <w:shd w:val="clear" w:color="auto" w:fill="FFFFFF"/>
          </w:tcPr>
          <w:p w14:paraId="56DD490C"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Fisher's Exact Test</w:t>
            </w:r>
          </w:p>
        </w:tc>
        <w:tc>
          <w:tcPr>
            <w:tcW w:w="1060" w:type="dxa"/>
            <w:tcBorders>
              <w:top w:val="nil"/>
              <w:left w:val="nil"/>
              <w:bottom w:val="nil"/>
              <w:right w:val="nil"/>
            </w:tcBorders>
            <w:shd w:val="clear" w:color="auto" w:fill="FFFFFF"/>
            <w:vAlign w:val="center"/>
          </w:tcPr>
          <w:p w14:paraId="0248355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29" w:type="dxa"/>
            <w:tcBorders>
              <w:top w:val="nil"/>
              <w:left w:val="nil"/>
              <w:bottom w:val="nil"/>
              <w:right w:val="nil"/>
            </w:tcBorders>
            <w:shd w:val="clear" w:color="auto" w:fill="FFFFFF"/>
            <w:vAlign w:val="center"/>
          </w:tcPr>
          <w:p w14:paraId="273223B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bottom w:val="nil"/>
              <w:right w:val="nil"/>
            </w:tcBorders>
            <w:shd w:val="clear" w:color="auto" w:fill="FFFFFF"/>
            <w:vAlign w:val="center"/>
          </w:tcPr>
          <w:p w14:paraId="4991F629"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bottom w:val="nil"/>
              <w:right w:val="nil"/>
            </w:tcBorders>
            <w:shd w:val="clear" w:color="auto" w:fill="FFFFFF"/>
          </w:tcPr>
          <w:p w14:paraId="7F9D4DF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.002</w:t>
            </w:r>
          </w:p>
        </w:tc>
        <w:tc>
          <w:tcPr>
            <w:tcW w:w="1476" w:type="dxa"/>
            <w:tcBorders>
              <w:top w:val="nil"/>
              <w:left w:val="nil"/>
              <w:bottom w:val="nil"/>
              <w:right w:val="nil"/>
            </w:tcBorders>
            <w:shd w:val="clear" w:color="auto" w:fill="FFFFFF"/>
          </w:tcPr>
          <w:p w14:paraId="50C5237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.001</w:t>
            </w:r>
          </w:p>
        </w:tc>
      </w:tr>
      <w:tr w:rsidR="00C370B4" w:rsidRPr="00F563E6" w14:paraId="0BA4671D" w14:textId="77777777" w:rsidTr="008923A4">
        <w:trPr>
          <w:cantSplit/>
        </w:trPr>
        <w:tc>
          <w:tcPr>
            <w:tcW w:w="2460" w:type="dxa"/>
            <w:tcBorders>
              <w:top w:val="nil"/>
              <w:left w:val="nil"/>
              <w:bottom w:val="nil"/>
              <w:right w:val="nil"/>
            </w:tcBorders>
            <w:shd w:val="clear" w:color="auto" w:fill="FFFFFF"/>
          </w:tcPr>
          <w:p w14:paraId="79F0133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1060" w:type="dxa"/>
            <w:tcBorders>
              <w:top w:val="nil"/>
              <w:left w:val="nil"/>
              <w:bottom w:val="nil"/>
              <w:right w:val="nil"/>
            </w:tcBorders>
            <w:shd w:val="clear" w:color="auto" w:fill="FFFFFF"/>
          </w:tcPr>
          <w:p w14:paraId="0A1D566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10.400</w:t>
            </w:r>
          </w:p>
        </w:tc>
        <w:tc>
          <w:tcPr>
            <w:tcW w:w="1029" w:type="dxa"/>
            <w:tcBorders>
              <w:top w:val="nil"/>
              <w:left w:val="nil"/>
              <w:bottom w:val="nil"/>
              <w:right w:val="nil"/>
            </w:tcBorders>
            <w:shd w:val="clear" w:color="auto" w:fill="FFFFFF"/>
          </w:tcPr>
          <w:p w14:paraId="2287B2C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476" w:type="dxa"/>
            <w:tcBorders>
              <w:top w:val="nil"/>
              <w:left w:val="nil"/>
              <w:bottom w:val="nil"/>
              <w:right w:val="nil"/>
            </w:tcBorders>
            <w:shd w:val="clear" w:color="auto" w:fill="FFFFFF"/>
          </w:tcPr>
          <w:p w14:paraId="4AE1AF6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.001</w:t>
            </w:r>
          </w:p>
        </w:tc>
        <w:tc>
          <w:tcPr>
            <w:tcW w:w="1476" w:type="dxa"/>
            <w:tcBorders>
              <w:top w:val="nil"/>
              <w:left w:val="nil"/>
              <w:bottom w:val="nil"/>
              <w:right w:val="nil"/>
            </w:tcBorders>
            <w:shd w:val="clear" w:color="auto" w:fill="FFFFFF"/>
            <w:vAlign w:val="center"/>
          </w:tcPr>
          <w:p w14:paraId="4F1367C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bottom w:val="nil"/>
              <w:right w:val="nil"/>
            </w:tcBorders>
            <w:shd w:val="clear" w:color="auto" w:fill="FFFFFF"/>
            <w:vAlign w:val="center"/>
          </w:tcPr>
          <w:p w14:paraId="3680F0D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166B97E1" w14:textId="77777777" w:rsidTr="008923A4">
        <w:trPr>
          <w:cantSplit/>
        </w:trPr>
        <w:tc>
          <w:tcPr>
            <w:tcW w:w="2460" w:type="dxa"/>
            <w:tcBorders>
              <w:top w:val="nil"/>
              <w:left w:val="nil"/>
              <w:right w:val="nil"/>
            </w:tcBorders>
            <w:shd w:val="clear" w:color="auto" w:fill="FFFFFF"/>
          </w:tcPr>
          <w:p w14:paraId="3D14727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1060" w:type="dxa"/>
            <w:tcBorders>
              <w:top w:val="nil"/>
              <w:left w:val="nil"/>
              <w:right w:val="nil"/>
            </w:tcBorders>
            <w:shd w:val="clear" w:color="auto" w:fill="FFFFFF"/>
          </w:tcPr>
          <w:p w14:paraId="547727A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397</w:t>
            </w:r>
          </w:p>
        </w:tc>
        <w:tc>
          <w:tcPr>
            <w:tcW w:w="1029" w:type="dxa"/>
            <w:tcBorders>
              <w:top w:val="nil"/>
              <w:left w:val="nil"/>
              <w:right w:val="nil"/>
            </w:tcBorders>
            <w:shd w:val="clear" w:color="auto" w:fill="FFFFFF"/>
            <w:vAlign w:val="center"/>
          </w:tcPr>
          <w:p w14:paraId="7A38F9E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right w:val="nil"/>
            </w:tcBorders>
            <w:shd w:val="clear" w:color="auto" w:fill="FFFFFF"/>
            <w:vAlign w:val="center"/>
          </w:tcPr>
          <w:p w14:paraId="76D7CA49"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right w:val="nil"/>
            </w:tcBorders>
            <w:shd w:val="clear" w:color="auto" w:fill="FFFFFF"/>
            <w:vAlign w:val="center"/>
          </w:tcPr>
          <w:p w14:paraId="4F785BB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right w:val="nil"/>
            </w:tcBorders>
            <w:shd w:val="clear" w:color="auto" w:fill="FFFFFF"/>
            <w:vAlign w:val="center"/>
          </w:tcPr>
          <w:p w14:paraId="5763456F"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15298B38" w14:textId="77777777" w:rsidTr="008923A4">
        <w:trPr>
          <w:cantSplit/>
        </w:trPr>
        <w:tc>
          <w:tcPr>
            <w:tcW w:w="8977" w:type="dxa"/>
            <w:gridSpan w:val="6"/>
            <w:tcBorders>
              <w:top w:val="nil"/>
              <w:left w:val="nil"/>
              <w:bottom w:val="nil"/>
              <w:right w:val="nil"/>
            </w:tcBorders>
            <w:shd w:val="clear" w:color="auto" w:fill="FFFFFF"/>
          </w:tcPr>
          <w:p w14:paraId="38AE6370"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lang w:val="en-US"/>
              </w:rPr>
            </w:pPr>
            <w:r w:rsidRPr="00F563E6">
              <w:rPr>
                <w:rFonts w:ascii="Times New Roman" w:hAnsi="Times New Roman" w:cs="Times New Roman"/>
                <w:lang w:val="en-US"/>
              </w:rPr>
              <w:t>a. 0 cells (.0%) have expected count less than 5. The minimum expected count is 27.61.</w:t>
            </w:r>
          </w:p>
        </w:tc>
      </w:tr>
      <w:tr w:rsidR="00C370B4" w:rsidRPr="00F563E6" w14:paraId="1206C1C2" w14:textId="77777777" w:rsidTr="008923A4">
        <w:trPr>
          <w:cantSplit/>
        </w:trPr>
        <w:tc>
          <w:tcPr>
            <w:tcW w:w="8977" w:type="dxa"/>
            <w:gridSpan w:val="6"/>
            <w:tcBorders>
              <w:top w:val="nil"/>
              <w:left w:val="nil"/>
              <w:bottom w:val="nil"/>
              <w:right w:val="nil"/>
            </w:tcBorders>
            <w:shd w:val="clear" w:color="auto" w:fill="FFFFFF"/>
          </w:tcPr>
          <w:p w14:paraId="75CE9A6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lang w:val="en-US"/>
              </w:rPr>
            </w:pPr>
            <w:r w:rsidRPr="00F563E6">
              <w:rPr>
                <w:rFonts w:ascii="Times New Roman" w:hAnsi="Times New Roman" w:cs="Times New Roman"/>
                <w:lang w:val="en-US"/>
              </w:rPr>
              <w:t>b. Computed only for a 2x2 table</w:t>
            </w:r>
          </w:p>
        </w:tc>
      </w:tr>
    </w:tbl>
    <w:tbl>
      <w:tblPr>
        <w:tblpPr w:leftFromText="180" w:rightFromText="180" w:vertAnchor="text" w:horzAnchor="margin" w:tblpY="-141"/>
        <w:tblW w:w="91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341"/>
        <w:gridCol w:w="2065"/>
        <w:gridCol w:w="1552"/>
        <w:gridCol w:w="2226"/>
      </w:tblGrid>
      <w:tr w:rsidR="00C370B4" w:rsidRPr="00F563E6" w14:paraId="4E75072D" w14:textId="77777777" w:rsidTr="008923A4">
        <w:trPr>
          <w:cantSplit/>
        </w:trPr>
        <w:tc>
          <w:tcPr>
            <w:tcW w:w="9184" w:type="dxa"/>
            <w:gridSpan w:val="4"/>
            <w:tcBorders>
              <w:top w:val="nil"/>
              <w:left w:val="nil"/>
              <w:bottom w:val="nil"/>
              <w:right w:val="nil"/>
            </w:tcBorders>
            <w:shd w:val="clear" w:color="auto" w:fill="FFFFFF"/>
            <w:vAlign w:val="center"/>
          </w:tcPr>
          <w:p w14:paraId="2843DCA9" w14:textId="77777777" w:rsidR="00C370B4" w:rsidRPr="00F563E6" w:rsidRDefault="00C370B4" w:rsidP="008923A4">
            <w:pPr>
              <w:autoSpaceDE w:val="0"/>
              <w:autoSpaceDN w:val="0"/>
              <w:adjustRightInd w:val="0"/>
              <w:spacing w:after="0" w:line="360" w:lineRule="auto"/>
              <w:ind w:right="60"/>
              <w:rPr>
                <w:rFonts w:ascii="Times New Roman" w:hAnsi="Times New Roman" w:cs="Times New Roman"/>
                <w:sz w:val="24"/>
                <w:szCs w:val="24"/>
                <w:lang w:val="en-US"/>
              </w:rPr>
            </w:pPr>
            <w:r w:rsidRPr="00F563E6">
              <w:rPr>
                <w:rFonts w:ascii="Times New Roman" w:hAnsi="Times New Roman" w:cs="Times New Roman"/>
                <w:i/>
                <w:iCs/>
                <w:sz w:val="24"/>
                <w:szCs w:val="24"/>
                <w:lang w:val="en-US"/>
              </w:rPr>
              <w:lastRenderedPageBreak/>
              <w:t>Symmetric Measures</w:t>
            </w:r>
          </w:p>
        </w:tc>
      </w:tr>
      <w:tr w:rsidR="00C370B4" w:rsidRPr="00F563E6" w14:paraId="732A4CC0" w14:textId="77777777" w:rsidTr="008923A4">
        <w:trPr>
          <w:cantSplit/>
        </w:trPr>
        <w:tc>
          <w:tcPr>
            <w:tcW w:w="5406" w:type="dxa"/>
            <w:gridSpan w:val="2"/>
            <w:tcBorders>
              <w:left w:val="nil"/>
              <w:right w:val="nil"/>
            </w:tcBorders>
            <w:shd w:val="clear" w:color="auto" w:fill="FFFFFF"/>
            <w:vAlign w:val="bottom"/>
          </w:tcPr>
          <w:p w14:paraId="7AA123A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552" w:type="dxa"/>
            <w:tcBorders>
              <w:left w:val="nil"/>
              <w:right w:val="nil"/>
            </w:tcBorders>
            <w:shd w:val="clear" w:color="auto" w:fill="FFFFFF"/>
            <w:vAlign w:val="bottom"/>
          </w:tcPr>
          <w:p w14:paraId="12E0F95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2226" w:type="dxa"/>
            <w:tcBorders>
              <w:left w:val="nil"/>
              <w:right w:val="nil"/>
            </w:tcBorders>
            <w:shd w:val="clear" w:color="auto" w:fill="FFFFFF"/>
            <w:vAlign w:val="bottom"/>
          </w:tcPr>
          <w:p w14:paraId="5BCA18E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Approximate Significance</w:t>
            </w:r>
          </w:p>
        </w:tc>
      </w:tr>
      <w:tr w:rsidR="00C370B4" w:rsidRPr="00F563E6" w14:paraId="243C18AE" w14:textId="77777777" w:rsidTr="008923A4">
        <w:trPr>
          <w:cantSplit/>
        </w:trPr>
        <w:tc>
          <w:tcPr>
            <w:tcW w:w="3341" w:type="dxa"/>
            <w:vMerge w:val="restart"/>
            <w:tcBorders>
              <w:left w:val="nil"/>
              <w:bottom w:val="nil"/>
              <w:right w:val="nil"/>
            </w:tcBorders>
            <w:shd w:val="clear" w:color="auto" w:fill="FFFFFF"/>
          </w:tcPr>
          <w:p w14:paraId="38CF651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Nominal by Nominal</w:t>
            </w:r>
          </w:p>
        </w:tc>
        <w:tc>
          <w:tcPr>
            <w:tcW w:w="2065" w:type="dxa"/>
            <w:tcBorders>
              <w:left w:val="nil"/>
              <w:bottom w:val="nil"/>
              <w:right w:val="nil"/>
            </w:tcBorders>
            <w:shd w:val="clear" w:color="auto" w:fill="FFFFFF"/>
          </w:tcPr>
          <w:p w14:paraId="076659F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Phi</w:t>
            </w:r>
          </w:p>
        </w:tc>
        <w:tc>
          <w:tcPr>
            <w:tcW w:w="1552" w:type="dxa"/>
            <w:tcBorders>
              <w:left w:val="nil"/>
              <w:bottom w:val="nil"/>
              <w:right w:val="nil"/>
            </w:tcBorders>
            <w:shd w:val="clear" w:color="auto" w:fill="FFFFFF"/>
          </w:tcPr>
          <w:p w14:paraId="7C95D8B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-.162</w:t>
            </w:r>
          </w:p>
        </w:tc>
        <w:tc>
          <w:tcPr>
            <w:tcW w:w="2226" w:type="dxa"/>
            <w:tcBorders>
              <w:left w:val="nil"/>
              <w:bottom w:val="nil"/>
              <w:right w:val="nil"/>
            </w:tcBorders>
            <w:shd w:val="clear" w:color="auto" w:fill="FFFFFF"/>
          </w:tcPr>
          <w:p w14:paraId="1BA857C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.001</w:t>
            </w:r>
          </w:p>
        </w:tc>
      </w:tr>
      <w:tr w:rsidR="00C370B4" w:rsidRPr="00F563E6" w14:paraId="50D8BD7D" w14:textId="77777777" w:rsidTr="008923A4">
        <w:trPr>
          <w:cantSplit/>
        </w:trPr>
        <w:tc>
          <w:tcPr>
            <w:tcW w:w="3341" w:type="dxa"/>
            <w:vMerge/>
            <w:tcBorders>
              <w:left w:val="nil"/>
              <w:bottom w:val="nil"/>
              <w:right w:val="nil"/>
            </w:tcBorders>
            <w:shd w:val="clear" w:color="auto" w:fill="FFFFFF"/>
          </w:tcPr>
          <w:p w14:paraId="308B853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065" w:type="dxa"/>
            <w:tcBorders>
              <w:top w:val="nil"/>
              <w:left w:val="nil"/>
              <w:bottom w:val="nil"/>
              <w:right w:val="nil"/>
            </w:tcBorders>
            <w:shd w:val="clear" w:color="auto" w:fill="FFFFFF"/>
          </w:tcPr>
          <w:p w14:paraId="73820C5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Cramer's V</w:t>
            </w:r>
          </w:p>
        </w:tc>
        <w:tc>
          <w:tcPr>
            <w:tcW w:w="1552" w:type="dxa"/>
            <w:tcBorders>
              <w:top w:val="nil"/>
              <w:left w:val="nil"/>
              <w:bottom w:val="nil"/>
              <w:right w:val="nil"/>
            </w:tcBorders>
            <w:shd w:val="clear" w:color="auto" w:fill="FFFFFF"/>
          </w:tcPr>
          <w:p w14:paraId="5F20F18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.162</w:t>
            </w:r>
          </w:p>
        </w:tc>
        <w:tc>
          <w:tcPr>
            <w:tcW w:w="2226" w:type="dxa"/>
            <w:tcBorders>
              <w:top w:val="nil"/>
              <w:left w:val="nil"/>
              <w:bottom w:val="nil"/>
              <w:right w:val="nil"/>
            </w:tcBorders>
            <w:shd w:val="clear" w:color="auto" w:fill="FFFFFF"/>
          </w:tcPr>
          <w:p w14:paraId="0DDF76A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.001</w:t>
            </w:r>
          </w:p>
        </w:tc>
      </w:tr>
      <w:tr w:rsidR="00C370B4" w:rsidRPr="00F563E6" w14:paraId="4B6C0986" w14:textId="77777777" w:rsidTr="008923A4">
        <w:trPr>
          <w:cantSplit/>
        </w:trPr>
        <w:tc>
          <w:tcPr>
            <w:tcW w:w="5406" w:type="dxa"/>
            <w:gridSpan w:val="2"/>
            <w:tcBorders>
              <w:top w:val="nil"/>
              <w:left w:val="nil"/>
              <w:right w:val="nil"/>
            </w:tcBorders>
            <w:shd w:val="clear" w:color="auto" w:fill="FFFFFF"/>
          </w:tcPr>
          <w:p w14:paraId="25EA3AC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1552" w:type="dxa"/>
            <w:tcBorders>
              <w:top w:val="nil"/>
              <w:left w:val="nil"/>
              <w:right w:val="nil"/>
            </w:tcBorders>
            <w:shd w:val="clear" w:color="auto" w:fill="FFFFFF"/>
          </w:tcPr>
          <w:p w14:paraId="25DEB4D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397</w:t>
            </w:r>
          </w:p>
        </w:tc>
        <w:tc>
          <w:tcPr>
            <w:tcW w:w="2226" w:type="dxa"/>
            <w:tcBorders>
              <w:top w:val="nil"/>
              <w:left w:val="nil"/>
              <w:right w:val="nil"/>
            </w:tcBorders>
            <w:shd w:val="clear" w:color="auto" w:fill="FFFFFF"/>
            <w:vAlign w:val="center"/>
          </w:tcPr>
          <w:p w14:paraId="6BCDA62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bl>
    <w:p w14:paraId="0AB62E21" w14:textId="77777777" w:rsidR="00C370B4" w:rsidRPr="00F563E6" w:rsidRDefault="00C370B4" w:rsidP="00C370B4">
      <w:pPr>
        <w:spacing w:line="360" w:lineRule="auto"/>
        <w:jc w:val="both"/>
        <w:rPr>
          <w:rFonts w:ascii="Times New Roman" w:eastAsia="Calibri" w:hAnsi="Times New Roman" w:cs="Times New Roman"/>
          <w:lang w:val="en-US"/>
        </w:rPr>
      </w:pPr>
    </w:p>
    <w:p w14:paraId="0A14504E" w14:textId="7D070BDF"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sz w:val="24"/>
          <w:szCs w:val="24"/>
        </w:rPr>
        <w:t>Differences were also identified across the 5 age groups as follows: 46.2% in the 18-24 category, 66.3% in the 25-34 category, 66% in the 35-44 category,75.8% in the 45-54 category and 74.6% in the over 55 category.</w:t>
      </w:r>
      <w:r w:rsidRPr="00F563E6">
        <w:rPr>
          <w:rFonts w:ascii="Times New Roman" w:eastAsia="Calibri" w:hAnsi="Times New Roman" w:cs="Times New Roman"/>
          <w:sz w:val="24"/>
          <w:szCs w:val="24"/>
          <w:lang w:val="en-US"/>
        </w:rPr>
        <w:t xml:space="preserve"> (Table </w:t>
      </w:r>
      <w:r w:rsidR="00FD0498">
        <w:rPr>
          <w:rFonts w:ascii="Times New Roman" w:eastAsia="Calibri" w:hAnsi="Times New Roman" w:cs="Times New Roman"/>
          <w:sz w:val="24"/>
          <w:szCs w:val="24"/>
          <w:lang w:val="en-US"/>
        </w:rPr>
        <w:t>1</w:t>
      </w:r>
      <w:r w:rsidR="00E801D9">
        <w:rPr>
          <w:rFonts w:ascii="Times New Roman" w:eastAsia="Calibri" w:hAnsi="Times New Roman" w:cs="Times New Roman"/>
          <w:sz w:val="24"/>
          <w:szCs w:val="24"/>
          <w:lang w:val="en-US"/>
        </w:rPr>
        <w:t>3</w:t>
      </w:r>
      <w:r w:rsidRPr="00F563E6">
        <w:rPr>
          <w:rFonts w:ascii="Times New Roman" w:eastAsia="Calibri" w:hAnsi="Times New Roman" w:cs="Times New Roman"/>
          <w:sz w:val="24"/>
          <w:szCs w:val="24"/>
          <w:lang w:val="en-US"/>
        </w:rPr>
        <w:t xml:space="preserve">). </w:t>
      </w:r>
    </w:p>
    <w:p w14:paraId="4859692C" w14:textId="72F600A7"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sz w:val="24"/>
          <w:szCs w:val="24"/>
        </w:rPr>
        <w:t>A Pearson’s Chi-square test was carried out to determine if the difference in ownership of non-plastic carrier bags between age groups was by chance or it was statistically significant and it a reflection of the wider population. The result in table 1</w:t>
      </w:r>
      <w:r w:rsidR="00E801D9">
        <w:rPr>
          <w:rFonts w:ascii="Times New Roman" w:hAnsi="Times New Roman" w:cs="Times New Roman"/>
          <w:sz w:val="24"/>
          <w:szCs w:val="24"/>
        </w:rPr>
        <w:t>3</w:t>
      </w:r>
      <w:r w:rsidRPr="00F563E6">
        <w:rPr>
          <w:rFonts w:ascii="Times New Roman" w:hAnsi="Times New Roman" w:cs="Times New Roman"/>
          <w:sz w:val="24"/>
          <w:szCs w:val="24"/>
        </w:rPr>
        <w:t xml:space="preserve"> shows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9.942,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4,</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0.41)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not a statistically significant result since the calculated p value of 0.41 is &gt; the Alpha value of 0.05. Therefore, it was established that age has no influence on ownership of non- plastic carrier bags.</w:t>
      </w:r>
    </w:p>
    <w:p w14:paraId="2924969A"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7BB24EB5"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028281E0"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63BD1543"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67E58F98"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6CC2AC68"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035D0B18"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237F4E32"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65E789A9"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7E990CC1"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508B4BB0"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0AE37748"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45168EBD" w14:textId="77777777" w:rsidR="007A05B9" w:rsidRDefault="007A05B9" w:rsidP="00C370B4">
      <w:pPr>
        <w:autoSpaceDE w:val="0"/>
        <w:autoSpaceDN w:val="0"/>
        <w:adjustRightInd w:val="0"/>
        <w:spacing w:after="0" w:line="360" w:lineRule="auto"/>
        <w:rPr>
          <w:rFonts w:ascii="Times New Roman" w:hAnsi="Times New Roman" w:cs="Times New Roman"/>
          <w:b/>
          <w:sz w:val="24"/>
          <w:szCs w:val="24"/>
          <w:lang w:val="en-US"/>
        </w:rPr>
      </w:pPr>
    </w:p>
    <w:p w14:paraId="5363BE8D" w14:textId="3EDD2664"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lastRenderedPageBreak/>
        <w:t xml:space="preserve">Table </w:t>
      </w:r>
      <w:r w:rsidR="00FD0498">
        <w:rPr>
          <w:rFonts w:ascii="Times New Roman" w:hAnsi="Times New Roman" w:cs="Times New Roman"/>
          <w:b/>
          <w:sz w:val="24"/>
          <w:szCs w:val="24"/>
          <w:lang w:val="en-US"/>
        </w:rPr>
        <w:t>1</w:t>
      </w:r>
      <w:r w:rsidR="00E801D9">
        <w:rPr>
          <w:rFonts w:ascii="Times New Roman" w:hAnsi="Times New Roman" w:cs="Times New Roman"/>
          <w:b/>
          <w:sz w:val="24"/>
          <w:szCs w:val="24"/>
          <w:lang w:val="en-US"/>
        </w:rPr>
        <w:t>3</w:t>
      </w:r>
      <w:r w:rsidRPr="00F563E6">
        <w:rPr>
          <w:rFonts w:ascii="Times New Roman" w:hAnsi="Times New Roman" w:cs="Times New Roman"/>
          <w:sz w:val="24"/>
          <w:szCs w:val="24"/>
          <w:lang w:val="en-US"/>
        </w:rPr>
        <w:t>: Chi square test: Ownership of non-plastic shopping bags against age</w:t>
      </w:r>
    </w:p>
    <w:p w14:paraId="3492064F"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114"/>
        <w:gridCol w:w="634"/>
        <w:gridCol w:w="1546"/>
        <w:gridCol w:w="885"/>
        <w:gridCol w:w="885"/>
        <w:gridCol w:w="885"/>
        <w:gridCol w:w="885"/>
        <w:gridCol w:w="923"/>
        <w:gridCol w:w="881"/>
      </w:tblGrid>
      <w:tr w:rsidR="00C370B4" w:rsidRPr="00F563E6" w14:paraId="297126C9" w14:textId="77777777" w:rsidTr="008923A4">
        <w:trPr>
          <w:cantSplit/>
        </w:trPr>
        <w:tc>
          <w:tcPr>
            <w:tcW w:w="5000" w:type="pct"/>
            <w:gridSpan w:val="9"/>
            <w:tcBorders>
              <w:top w:val="nil"/>
              <w:left w:val="nil"/>
              <w:bottom w:val="nil"/>
              <w:right w:val="nil"/>
            </w:tcBorders>
            <w:shd w:val="clear" w:color="auto" w:fill="FFFFFF"/>
            <w:vAlign w:val="center"/>
          </w:tcPr>
          <w:p w14:paraId="6108CB6E" w14:textId="77777777" w:rsidR="00C370B4" w:rsidRPr="00281010"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281010">
              <w:rPr>
                <w:rFonts w:ascii="Times New Roman" w:hAnsi="Times New Roman" w:cs="Times New Roman"/>
                <w:i/>
                <w:iCs/>
                <w:sz w:val="24"/>
                <w:szCs w:val="24"/>
                <w:lang w:val="en-US"/>
              </w:rPr>
              <w:t>Ownership of no- plastic re-usable bags- Respondent age group Crosstabulation</w:t>
            </w:r>
          </w:p>
        </w:tc>
      </w:tr>
      <w:tr w:rsidR="00C370B4" w:rsidRPr="00F563E6" w14:paraId="63F18D7D" w14:textId="77777777" w:rsidTr="008923A4">
        <w:trPr>
          <w:cantSplit/>
        </w:trPr>
        <w:tc>
          <w:tcPr>
            <w:tcW w:w="2227" w:type="pct"/>
            <w:gridSpan w:val="3"/>
            <w:vMerge w:val="restart"/>
            <w:tcBorders>
              <w:left w:val="nil"/>
              <w:bottom w:val="nil"/>
              <w:right w:val="nil"/>
            </w:tcBorders>
            <w:shd w:val="clear" w:color="auto" w:fill="FFFFFF"/>
            <w:vAlign w:val="bottom"/>
          </w:tcPr>
          <w:p w14:paraId="74E9AF1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314" w:type="pct"/>
            <w:gridSpan w:val="5"/>
            <w:tcBorders>
              <w:left w:val="nil"/>
              <w:right w:val="nil"/>
            </w:tcBorders>
            <w:shd w:val="clear" w:color="auto" w:fill="FFFFFF"/>
            <w:vAlign w:val="bottom"/>
          </w:tcPr>
          <w:p w14:paraId="43EF809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age group</w:t>
            </w:r>
          </w:p>
        </w:tc>
        <w:tc>
          <w:tcPr>
            <w:tcW w:w="459" w:type="pct"/>
            <w:vMerge w:val="restart"/>
            <w:tcBorders>
              <w:left w:val="nil"/>
              <w:right w:val="nil"/>
            </w:tcBorders>
            <w:shd w:val="clear" w:color="auto" w:fill="FFFFFF"/>
            <w:vAlign w:val="bottom"/>
          </w:tcPr>
          <w:p w14:paraId="5624FC5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C370B4" w:rsidRPr="00F563E6" w14:paraId="3510000D" w14:textId="77777777" w:rsidTr="008923A4">
        <w:trPr>
          <w:cantSplit/>
        </w:trPr>
        <w:tc>
          <w:tcPr>
            <w:tcW w:w="2227" w:type="pct"/>
            <w:gridSpan w:val="3"/>
            <w:vMerge/>
            <w:tcBorders>
              <w:left w:val="nil"/>
              <w:bottom w:val="nil"/>
              <w:right w:val="nil"/>
            </w:tcBorders>
            <w:shd w:val="clear" w:color="auto" w:fill="FFFFFF"/>
            <w:vAlign w:val="bottom"/>
          </w:tcPr>
          <w:p w14:paraId="44CDE63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59" w:type="pct"/>
            <w:tcBorders>
              <w:left w:val="nil"/>
              <w:right w:val="nil"/>
            </w:tcBorders>
            <w:shd w:val="clear" w:color="auto" w:fill="FFFFFF"/>
            <w:vAlign w:val="bottom"/>
          </w:tcPr>
          <w:p w14:paraId="2A06158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18-24</w:t>
            </w:r>
          </w:p>
        </w:tc>
        <w:tc>
          <w:tcPr>
            <w:tcW w:w="459" w:type="pct"/>
            <w:tcBorders>
              <w:left w:val="nil"/>
              <w:right w:val="nil"/>
            </w:tcBorders>
            <w:shd w:val="clear" w:color="auto" w:fill="FFFFFF"/>
            <w:vAlign w:val="bottom"/>
          </w:tcPr>
          <w:p w14:paraId="46751A23"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25-34</w:t>
            </w:r>
          </w:p>
        </w:tc>
        <w:tc>
          <w:tcPr>
            <w:tcW w:w="459" w:type="pct"/>
            <w:tcBorders>
              <w:left w:val="nil"/>
              <w:right w:val="nil"/>
            </w:tcBorders>
            <w:shd w:val="clear" w:color="auto" w:fill="FFFFFF"/>
            <w:vAlign w:val="bottom"/>
          </w:tcPr>
          <w:p w14:paraId="157883BD"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35-44</w:t>
            </w:r>
          </w:p>
        </w:tc>
        <w:tc>
          <w:tcPr>
            <w:tcW w:w="459" w:type="pct"/>
            <w:tcBorders>
              <w:left w:val="nil"/>
              <w:right w:val="nil"/>
            </w:tcBorders>
            <w:shd w:val="clear" w:color="auto" w:fill="FFFFFF"/>
            <w:vAlign w:val="bottom"/>
          </w:tcPr>
          <w:p w14:paraId="4B62A70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45-54</w:t>
            </w:r>
          </w:p>
        </w:tc>
        <w:tc>
          <w:tcPr>
            <w:tcW w:w="479" w:type="pct"/>
            <w:tcBorders>
              <w:left w:val="nil"/>
              <w:right w:val="nil"/>
            </w:tcBorders>
            <w:shd w:val="clear" w:color="auto" w:fill="FFFFFF"/>
            <w:vAlign w:val="bottom"/>
          </w:tcPr>
          <w:p w14:paraId="22AE885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Over 54</w:t>
            </w:r>
          </w:p>
        </w:tc>
        <w:tc>
          <w:tcPr>
            <w:tcW w:w="459" w:type="pct"/>
            <w:vMerge/>
            <w:tcBorders>
              <w:left w:val="nil"/>
              <w:right w:val="nil"/>
            </w:tcBorders>
            <w:shd w:val="clear" w:color="auto" w:fill="FFFFFF"/>
            <w:vAlign w:val="bottom"/>
          </w:tcPr>
          <w:p w14:paraId="1CB05DE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1F818B41" w14:textId="77777777" w:rsidTr="008923A4">
        <w:trPr>
          <w:cantSplit/>
        </w:trPr>
        <w:tc>
          <w:tcPr>
            <w:tcW w:w="1097" w:type="pct"/>
            <w:vMerge w:val="restart"/>
            <w:tcBorders>
              <w:left w:val="nil"/>
              <w:right w:val="nil"/>
            </w:tcBorders>
            <w:shd w:val="clear" w:color="auto" w:fill="FFFFFF"/>
          </w:tcPr>
          <w:p w14:paraId="41DEB9F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Ownership of non-plastic re-usable bags</w:t>
            </w:r>
          </w:p>
        </w:tc>
        <w:tc>
          <w:tcPr>
            <w:tcW w:w="329" w:type="pct"/>
            <w:vMerge w:val="restart"/>
            <w:tcBorders>
              <w:left w:val="nil"/>
              <w:right w:val="nil"/>
            </w:tcBorders>
            <w:shd w:val="clear" w:color="auto" w:fill="FFFFFF"/>
          </w:tcPr>
          <w:p w14:paraId="1891A20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Yes</w:t>
            </w:r>
          </w:p>
        </w:tc>
        <w:tc>
          <w:tcPr>
            <w:tcW w:w="802" w:type="pct"/>
            <w:tcBorders>
              <w:left w:val="nil"/>
              <w:bottom w:val="nil"/>
              <w:right w:val="nil"/>
            </w:tcBorders>
            <w:shd w:val="clear" w:color="auto" w:fill="FFFFFF"/>
          </w:tcPr>
          <w:p w14:paraId="2602E50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59" w:type="pct"/>
            <w:tcBorders>
              <w:left w:val="nil"/>
              <w:bottom w:val="nil"/>
              <w:right w:val="nil"/>
            </w:tcBorders>
            <w:shd w:val="clear" w:color="auto" w:fill="FFFFFF"/>
          </w:tcPr>
          <w:p w14:paraId="581A082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w:t>
            </w:r>
          </w:p>
        </w:tc>
        <w:tc>
          <w:tcPr>
            <w:tcW w:w="459" w:type="pct"/>
            <w:tcBorders>
              <w:left w:val="nil"/>
              <w:bottom w:val="nil"/>
              <w:right w:val="nil"/>
            </w:tcBorders>
            <w:shd w:val="clear" w:color="auto" w:fill="FFFFFF"/>
          </w:tcPr>
          <w:p w14:paraId="79B69CB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53</w:t>
            </w:r>
          </w:p>
        </w:tc>
        <w:tc>
          <w:tcPr>
            <w:tcW w:w="459" w:type="pct"/>
            <w:tcBorders>
              <w:left w:val="nil"/>
              <w:bottom w:val="nil"/>
              <w:right w:val="nil"/>
            </w:tcBorders>
            <w:shd w:val="clear" w:color="auto" w:fill="FFFFFF"/>
          </w:tcPr>
          <w:p w14:paraId="6DA8458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91</w:t>
            </w:r>
          </w:p>
        </w:tc>
        <w:tc>
          <w:tcPr>
            <w:tcW w:w="459" w:type="pct"/>
            <w:tcBorders>
              <w:left w:val="nil"/>
              <w:bottom w:val="nil"/>
              <w:right w:val="nil"/>
            </w:tcBorders>
            <w:shd w:val="clear" w:color="auto" w:fill="FFFFFF"/>
          </w:tcPr>
          <w:p w14:paraId="6B7FDC2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69</w:t>
            </w:r>
          </w:p>
        </w:tc>
        <w:tc>
          <w:tcPr>
            <w:tcW w:w="479" w:type="pct"/>
            <w:tcBorders>
              <w:left w:val="nil"/>
              <w:bottom w:val="nil"/>
              <w:right w:val="nil"/>
            </w:tcBorders>
            <w:shd w:val="clear" w:color="auto" w:fill="FFFFFF"/>
          </w:tcPr>
          <w:p w14:paraId="232DA01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47</w:t>
            </w:r>
          </w:p>
        </w:tc>
        <w:tc>
          <w:tcPr>
            <w:tcW w:w="459" w:type="pct"/>
            <w:tcBorders>
              <w:left w:val="nil"/>
              <w:bottom w:val="nil"/>
              <w:right w:val="nil"/>
            </w:tcBorders>
            <w:shd w:val="clear" w:color="auto" w:fill="FFFFFF"/>
          </w:tcPr>
          <w:p w14:paraId="286400D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272</w:t>
            </w:r>
          </w:p>
        </w:tc>
      </w:tr>
      <w:tr w:rsidR="00C370B4" w:rsidRPr="00F563E6" w14:paraId="5C084209" w14:textId="77777777" w:rsidTr="008923A4">
        <w:trPr>
          <w:cantSplit/>
        </w:trPr>
        <w:tc>
          <w:tcPr>
            <w:tcW w:w="1097" w:type="pct"/>
            <w:vMerge/>
            <w:tcBorders>
              <w:left w:val="nil"/>
              <w:right w:val="nil"/>
            </w:tcBorders>
            <w:shd w:val="clear" w:color="auto" w:fill="FFFFFF"/>
          </w:tcPr>
          <w:p w14:paraId="47C8113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29" w:type="pct"/>
            <w:vMerge/>
            <w:tcBorders>
              <w:left w:val="nil"/>
              <w:right w:val="nil"/>
            </w:tcBorders>
            <w:shd w:val="clear" w:color="auto" w:fill="FFFFFF"/>
          </w:tcPr>
          <w:p w14:paraId="6148FAD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02" w:type="pct"/>
            <w:tcBorders>
              <w:top w:val="nil"/>
              <w:left w:val="nil"/>
              <w:right w:val="nil"/>
            </w:tcBorders>
            <w:shd w:val="clear" w:color="auto" w:fill="FFFFFF"/>
          </w:tcPr>
          <w:p w14:paraId="47CCDD9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59" w:type="pct"/>
            <w:tcBorders>
              <w:top w:val="nil"/>
              <w:left w:val="nil"/>
              <w:right w:val="nil"/>
            </w:tcBorders>
            <w:shd w:val="clear" w:color="auto" w:fill="FFFFFF"/>
          </w:tcPr>
          <w:p w14:paraId="195E5DA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17.8</w:t>
            </w:r>
          </w:p>
        </w:tc>
        <w:tc>
          <w:tcPr>
            <w:tcW w:w="459" w:type="pct"/>
            <w:tcBorders>
              <w:top w:val="nil"/>
              <w:left w:val="nil"/>
              <w:right w:val="nil"/>
            </w:tcBorders>
            <w:shd w:val="clear" w:color="auto" w:fill="FFFFFF"/>
          </w:tcPr>
          <w:p w14:paraId="543C6B9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54.7</w:t>
            </w:r>
          </w:p>
        </w:tc>
        <w:tc>
          <w:tcPr>
            <w:tcW w:w="459" w:type="pct"/>
            <w:tcBorders>
              <w:top w:val="nil"/>
              <w:left w:val="nil"/>
              <w:right w:val="nil"/>
            </w:tcBorders>
            <w:shd w:val="clear" w:color="auto" w:fill="FFFFFF"/>
          </w:tcPr>
          <w:p w14:paraId="2CF7A2F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94.3</w:t>
            </w:r>
          </w:p>
        </w:tc>
        <w:tc>
          <w:tcPr>
            <w:tcW w:w="459" w:type="pct"/>
            <w:tcBorders>
              <w:top w:val="nil"/>
              <w:left w:val="nil"/>
              <w:right w:val="nil"/>
            </w:tcBorders>
            <w:shd w:val="clear" w:color="auto" w:fill="FFFFFF"/>
          </w:tcPr>
          <w:p w14:paraId="3332EEC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62.2</w:t>
            </w:r>
          </w:p>
        </w:tc>
        <w:tc>
          <w:tcPr>
            <w:tcW w:w="479" w:type="pct"/>
            <w:tcBorders>
              <w:top w:val="nil"/>
              <w:left w:val="nil"/>
              <w:right w:val="nil"/>
            </w:tcBorders>
            <w:shd w:val="clear" w:color="auto" w:fill="FFFFFF"/>
          </w:tcPr>
          <w:p w14:paraId="43FE884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43.1</w:t>
            </w:r>
          </w:p>
        </w:tc>
        <w:tc>
          <w:tcPr>
            <w:tcW w:w="459" w:type="pct"/>
            <w:tcBorders>
              <w:top w:val="nil"/>
              <w:left w:val="nil"/>
              <w:right w:val="nil"/>
            </w:tcBorders>
            <w:shd w:val="clear" w:color="auto" w:fill="FFFFFF"/>
          </w:tcPr>
          <w:p w14:paraId="16BFED8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272.0</w:t>
            </w:r>
          </w:p>
        </w:tc>
      </w:tr>
      <w:tr w:rsidR="00C370B4" w:rsidRPr="00F563E6" w14:paraId="5CB0292F" w14:textId="77777777" w:rsidTr="008923A4">
        <w:trPr>
          <w:cantSplit/>
        </w:trPr>
        <w:tc>
          <w:tcPr>
            <w:tcW w:w="1097" w:type="pct"/>
            <w:vMerge/>
            <w:tcBorders>
              <w:left w:val="nil"/>
              <w:right w:val="nil"/>
            </w:tcBorders>
            <w:shd w:val="clear" w:color="auto" w:fill="FFFFFF"/>
          </w:tcPr>
          <w:p w14:paraId="43DA45FC"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29" w:type="pct"/>
            <w:vMerge w:val="restart"/>
            <w:tcBorders>
              <w:top w:val="nil"/>
              <w:left w:val="nil"/>
              <w:right w:val="nil"/>
            </w:tcBorders>
            <w:shd w:val="clear" w:color="auto" w:fill="FFFFFF"/>
          </w:tcPr>
          <w:p w14:paraId="27BBB1E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w:t>
            </w:r>
          </w:p>
        </w:tc>
        <w:tc>
          <w:tcPr>
            <w:tcW w:w="802" w:type="pct"/>
            <w:tcBorders>
              <w:top w:val="nil"/>
              <w:left w:val="nil"/>
              <w:bottom w:val="nil"/>
              <w:right w:val="nil"/>
            </w:tcBorders>
            <w:shd w:val="clear" w:color="auto" w:fill="FFFFFF"/>
          </w:tcPr>
          <w:p w14:paraId="66A4F78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59" w:type="pct"/>
            <w:tcBorders>
              <w:top w:val="nil"/>
              <w:left w:val="nil"/>
              <w:bottom w:val="nil"/>
              <w:right w:val="nil"/>
            </w:tcBorders>
            <w:shd w:val="clear" w:color="auto" w:fill="FFFFFF"/>
          </w:tcPr>
          <w:p w14:paraId="61BA007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14</w:t>
            </w:r>
          </w:p>
        </w:tc>
        <w:tc>
          <w:tcPr>
            <w:tcW w:w="459" w:type="pct"/>
            <w:tcBorders>
              <w:top w:val="nil"/>
              <w:left w:val="nil"/>
              <w:bottom w:val="nil"/>
              <w:right w:val="nil"/>
            </w:tcBorders>
            <w:shd w:val="clear" w:color="auto" w:fill="FFFFFF"/>
          </w:tcPr>
          <w:p w14:paraId="37B0B51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w:t>
            </w:r>
          </w:p>
        </w:tc>
        <w:tc>
          <w:tcPr>
            <w:tcW w:w="459" w:type="pct"/>
            <w:tcBorders>
              <w:top w:val="nil"/>
              <w:left w:val="nil"/>
              <w:bottom w:val="nil"/>
              <w:right w:val="nil"/>
            </w:tcBorders>
            <w:shd w:val="clear" w:color="auto" w:fill="FFFFFF"/>
          </w:tcPr>
          <w:p w14:paraId="111F0CD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47</w:t>
            </w:r>
          </w:p>
        </w:tc>
        <w:tc>
          <w:tcPr>
            <w:tcW w:w="459" w:type="pct"/>
            <w:tcBorders>
              <w:top w:val="nil"/>
              <w:left w:val="nil"/>
              <w:bottom w:val="nil"/>
              <w:right w:val="nil"/>
            </w:tcBorders>
            <w:shd w:val="clear" w:color="auto" w:fill="FFFFFF"/>
          </w:tcPr>
          <w:p w14:paraId="6F3D634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22</w:t>
            </w:r>
          </w:p>
        </w:tc>
        <w:tc>
          <w:tcPr>
            <w:tcW w:w="479" w:type="pct"/>
            <w:tcBorders>
              <w:top w:val="nil"/>
              <w:left w:val="nil"/>
              <w:bottom w:val="nil"/>
              <w:right w:val="nil"/>
            </w:tcBorders>
            <w:shd w:val="clear" w:color="auto" w:fill="FFFFFF"/>
          </w:tcPr>
          <w:p w14:paraId="2115C72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16</w:t>
            </w:r>
          </w:p>
        </w:tc>
        <w:tc>
          <w:tcPr>
            <w:tcW w:w="459" w:type="pct"/>
            <w:tcBorders>
              <w:top w:val="nil"/>
              <w:left w:val="nil"/>
              <w:bottom w:val="nil"/>
              <w:right w:val="nil"/>
            </w:tcBorders>
            <w:shd w:val="clear" w:color="auto" w:fill="FFFFFF"/>
          </w:tcPr>
          <w:p w14:paraId="5B86C7E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126</w:t>
            </w:r>
          </w:p>
        </w:tc>
      </w:tr>
      <w:tr w:rsidR="00C370B4" w:rsidRPr="00F563E6" w14:paraId="5AFE598B" w14:textId="77777777" w:rsidTr="008923A4">
        <w:trPr>
          <w:cantSplit/>
        </w:trPr>
        <w:tc>
          <w:tcPr>
            <w:tcW w:w="1097" w:type="pct"/>
            <w:vMerge/>
            <w:tcBorders>
              <w:left w:val="nil"/>
              <w:right w:val="nil"/>
            </w:tcBorders>
            <w:shd w:val="clear" w:color="auto" w:fill="FFFFFF"/>
          </w:tcPr>
          <w:p w14:paraId="6D28CD5C"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29" w:type="pct"/>
            <w:vMerge/>
            <w:tcBorders>
              <w:top w:val="nil"/>
              <w:left w:val="nil"/>
              <w:right w:val="nil"/>
            </w:tcBorders>
            <w:shd w:val="clear" w:color="auto" w:fill="FFFFFF"/>
          </w:tcPr>
          <w:p w14:paraId="515B21B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02" w:type="pct"/>
            <w:tcBorders>
              <w:top w:val="nil"/>
              <w:left w:val="nil"/>
              <w:right w:val="nil"/>
            </w:tcBorders>
            <w:shd w:val="clear" w:color="auto" w:fill="FFFFFF"/>
          </w:tcPr>
          <w:p w14:paraId="3029DE9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59" w:type="pct"/>
            <w:tcBorders>
              <w:top w:val="nil"/>
              <w:left w:val="nil"/>
              <w:right w:val="nil"/>
            </w:tcBorders>
            <w:shd w:val="clear" w:color="auto" w:fill="FFFFFF"/>
          </w:tcPr>
          <w:p w14:paraId="514C667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8.2</w:t>
            </w:r>
          </w:p>
        </w:tc>
        <w:tc>
          <w:tcPr>
            <w:tcW w:w="459" w:type="pct"/>
            <w:tcBorders>
              <w:top w:val="nil"/>
              <w:left w:val="nil"/>
              <w:right w:val="nil"/>
            </w:tcBorders>
            <w:shd w:val="clear" w:color="auto" w:fill="FFFFFF"/>
          </w:tcPr>
          <w:p w14:paraId="7B04FFB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25.3</w:t>
            </w:r>
          </w:p>
        </w:tc>
        <w:tc>
          <w:tcPr>
            <w:tcW w:w="459" w:type="pct"/>
            <w:tcBorders>
              <w:top w:val="nil"/>
              <w:left w:val="nil"/>
              <w:right w:val="nil"/>
            </w:tcBorders>
            <w:shd w:val="clear" w:color="auto" w:fill="FFFFFF"/>
          </w:tcPr>
          <w:p w14:paraId="09D2C05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43.7</w:t>
            </w:r>
          </w:p>
        </w:tc>
        <w:tc>
          <w:tcPr>
            <w:tcW w:w="459" w:type="pct"/>
            <w:tcBorders>
              <w:top w:val="nil"/>
              <w:left w:val="nil"/>
              <w:right w:val="nil"/>
            </w:tcBorders>
            <w:shd w:val="clear" w:color="auto" w:fill="FFFFFF"/>
          </w:tcPr>
          <w:p w14:paraId="7529673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28.8</w:t>
            </w:r>
          </w:p>
        </w:tc>
        <w:tc>
          <w:tcPr>
            <w:tcW w:w="479" w:type="pct"/>
            <w:tcBorders>
              <w:top w:val="nil"/>
              <w:left w:val="nil"/>
              <w:right w:val="nil"/>
            </w:tcBorders>
            <w:shd w:val="clear" w:color="auto" w:fill="FFFFFF"/>
          </w:tcPr>
          <w:p w14:paraId="5069061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19.9</w:t>
            </w:r>
          </w:p>
        </w:tc>
        <w:tc>
          <w:tcPr>
            <w:tcW w:w="459" w:type="pct"/>
            <w:tcBorders>
              <w:top w:val="nil"/>
              <w:left w:val="nil"/>
              <w:right w:val="nil"/>
            </w:tcBorders>
            <w:shd w:val="clear" w:color="auto" w:fill="FFFFFF"/>
          </w:tcPr>
          <w:p w14:paraId="681A7B7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126.0</w:t>
            </w:r>
          </w:p>
        </w:tc>
      </w:tr>
      <w:tr w:rsidR="00C370B4" w:rsidRPr="00F563E6" w14:paraId="4E9FC276" w14:textId="77777777" w:rsidTr="008923A4">
        <w:trPr>
          <w:cantSplit/>
        </w:trPr>
        <w:tc>
          <w:tcPr>
            <w:tcW w:w="1425" w:type="pct"/>
            <w:gridSpan w:val="2"/>
            <w:vMerge w:val="restart"/>
            <w:tcBorders>
              <w:top w:val="nil"/>
              <w:left w:val="nil"/>
              <w:right w:val="nil"/>
            </w:tcBorders>
            <w:shd w:val="clear" w:color="auto" w:fill="FFFFFF"/>
          </w:tcPr>
          <w:p w14:paraId="6ABE0BE0"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802" w:type="pct"/>
            <w:tcBorders>
              <w:top w:val="nil"/>
              <w:left w:val="nil"/>
              <w:bottom w:val="nil"/>
              <w:right w:val="nil"/>
            </w:tcBorders>
            <w:shd w:val="clear" w:color="auto" w:fill="FFFFFF"/>
          </w:tcPr>
          <w:p w14:paraId="17DA7D2C"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59" w:type="pct"/>
            <w:tcBorders>
              <w:top w:val="nil"/>
              <w:left w:val="nil"/>
              <w:bottom w:val="nil"/>
              <w:right w:val="nil"/>
            </w:tcBorders>
            <w:shd w:val="clear" w:color="auto" w:fill="FFFFFF"/>
          </w:tcPr>
          <w:p w14:paraId="3400D0E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w:t>
            </w:r>
          </w:p>
        </w:tc>
        <w:tc>
          <w:tcPr>
            <w:tcW w:w="459" w:type="pct"/>
            <w:tcBorders>
              <w:top w:val="nil"/>
              <w:left w:val="nil"/>
              <w:bottom w:val="nil"/>
              <w:right w:val="nil"/>
            </w:tcBorders>
            <w:shd w:val="clear" w:color="auto" w:fill="FFFFFF"/>
          </w:tcPr>
          <w:p w14:paraId="1E5C336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80</w:t>
            </w:r>
          </w:p>
        </w:tc>
        <w:tc>
          <w:tcPr>
            <w:tcW w:w="459" w:type="pct"/>
            <w:tcBorders>
              <w:top w:val="nil"/>
              <w:left w:val="nil"/>
              <w:bottom w:val="nil"/>
              <w:right w:val="nil"/>
            </w:tcBorders>
            <w:shd w:val="clear" w:color="auto" w:fill="FFFFFF"/>
          </w:tcPr>
          <w:p w14:paraId="522C89F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138</w:t>
            </w:r>
          </w:p>
        </w:tc>
        <w:tc>
          <w:tcPr>
            <w:tcW w:w="459" w:type="pct"/>
            <w:tcBorders>
              <w:top w:val="nil"/>
              <w:left w:val="nil"/>
              <w:bottom w:val="nil"/>
              <w:right w:val="nil"/>
            </w:tcBorders>
            <w:shd w:val="clear" w:color="auto" w:fill="FFFFFF"/>
          </w:tcPr>
          <w:p w14:paraId="11B5FEF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91</w:t>
            </w:r>
          </w:p>
        </w:tc>
        <w:tc>
          <w:tcPr>
            <w:tcW w:w="479" w:type="pct"/>
            <w:tcBorders>
              <w:top w:val="nil"/>
              <w:left w:val="nil"/>
              <w:bottom w:val="nil"/>
              <w:right w:val="nil"/>
            </w:tcBorders>
            <w:shd w:val="clear" w:color="auto" w:fill="FFFFFF"/>
          </w:tcPr>
          <w:p w14:paraId="0E02CD4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63</w:t>
            </w:r>
          </w:p>
        </w:tc>
        <w:tc>
          <w:tcPr>
            <w:tcW w:w="459" w:type="pct"/>
            <w:tcBorders>
              <w:top w:val="nil"/>
              <w:left w:val="nil"/>
              <w:bottom w:val="nil"/>
              <w:right w:val="nil"/>
            </w:tcBorders>
            <w:shd w:val="clear" w:color="auto" w:fill="FFFFFF"/>
          </w:tcPr>
          <w:p w14:paraId="1C88FEB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398</w:t>
            </w:r>
          </w:p>
        </w:tc>
      </w:tr>
      <w:tr w:rsidR="00C370B4" w:rsidRPr="00F563E6" w14:paraId="229C45C6" w14:textId="77777777" w:rsidTr="008923A4">
        <w:trPr>
          <w:cantSplit/>
        </w:trPr>
        <w:tc>
          <w:tcPr>
            <w:tcW w:w="1425" w:type="pct"/>
            <w:gridSpan w:val="2"/>
            <w:vMerge/>
            <w:tcBorders>
              <w:top w:val="nil"/>
              <w:left w:val="nil"/>
              <w:right w:val="nil"/>
            </w:tcBorders>
            <w:shd w:val="clear" w:color="auto" w:fill="FFFFFF"/>
          </w:tcPr>
          <w:p w14:paraId="61F413D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02" w:type="pct"/>
            <w:tcBorders>
              <w:top w:val="nil"/>
              <w:left w:val="nil"/>
              <w:right w:val="nil"/>
            </w:tcBorders>
            <w:shd w:val="clear" w:color="auto" w:fill="FFFFFF"/>
          </w:tcPr>
          <w:p w14:paraId="6BAAEDC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59" w:type="pct"/>
            <w:tcBorders>
              <w:top w:val="nil"/>
              <w:left w:val="nil"/>
              <w:right w:val="nil"/>
            </w:tcBorders>
            <w:shd w:val="clear" w:color="auto" w:fill="FFFFFF"/>
          </w:tcPr>
          <w:p w14:paraId="177206F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26.0</w:t>
            </w:r>
          </w:p>
        </w:tc>
        <w:tc>
          <w:tcPr>
            <w:tcW w:w="459" w:type="pct"/>
            <w:tcBorders>
              <w:top w:val="nil"/>
              <w:left w:val="nil"/>
              <w:right w:val="nil"/>
            </w:tcBorders>
            <w:shd w:val="clear" w:color="auto" w:fill="FFFFFF"/>
          </w:tcPr>
          <w:p w14:paraId="0C816FB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80.0</w:t>
            </w:r>
          </w:p>
        </w:tc>
        <w:tc>
          <w:tcPr>
            <w:tcW w:w="459" w:type="pct"/>
            <w:tcBorders>
              <w:top w:val="nil"/>
              <w:left w:val="nil"/>
              <w:right w:val="nil"/>
            </w:tcBorders>
            <w:shd w:val="clear" w:color="auto" w:fill="FFFFFF"/>
          </w:tcPr>
          <w:p w14:paraId="5CA7BEB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138.0</w:t>
            </w:r>
          </w:p>
        </w:tc>
        <w:tc>
          <w:tcPr>
            <w:tcW w:w="459" w:type="pct"/>
            <w:tcBorders>
              <w:top w:val="nil"/>
              <w:left w:val="nil"/>
              <w:right w:val="nil"/>
            </w:tcBorders>
            <w:shd w:val="clear" w:color="auto" w:fill="FFFFFF"/>
          </w:tcPr>
          <w:p w14:paraId="2A4C0FE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91.0</w:t>
            </w:r>
          </w:p>
        </w:tc>
        <w:tc>
          <w:tcPr>
            <w:tcW w:w="479" w:type="pct"/>
            <w:tcBorders>
              <w:top w:val="nil"/>
              <w:left w:val="nil"/>
              <w:right w:val="nil"/>
            </w:tcBorders>
            <w:shd w:val="clear" w:color="auto" w:fill="FFFFFF"/>
          </w:tcPr>
          <w:p w14:paraId="430BDFB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63.0</w:t>
            </w:r>
          </w:p>
        </w:tc>
        <w:tc>
          <w:tcPr>
            <w:tcW w:w="459" w:type="pct"/>
            <w:tcBorders>
              <w:top w:val="nil"/>
              <w:left w:val="nil"/>
              <w:right w:val="nil"/>
            </w:tcBorders>
            <w:shd w:val="clear" w:color="auto" w:fill="FFFFFF"/>
          </w:tcPr>
          <w:p w14:paraId="39919F6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398.0</w:t>
            </w:r>
          </w:p>
        </w:tc>
      </w:tr>
    </w:tbl>
    <w:p w14:paraId="602D883B"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957"/>
        <w:gridCol w:w="1656"/>
        <w:gridCol w:w="1656"/>
        <w:gridCol w:w="2369"/>
      </w:tblGrid>
      <w:tr w:rsidR="00C370B4" w:rsidRPr="00F563E6" w14:paraId="468E1FC3" w14:textId="77777777" w:rsidTr="008923A4">
        <w:trPr>
          <w:cantSplit/>
        </w:trPr>
        <w:tc>
          <w:tcPr>
            <w:tcW w:w="5000" w:type="pct"/>
            <w:gridSpan w:val="4"/>
            <w:tcBorders>
              <w:top w:val="nil"/>
              <w:left w:val="nil"/>
              <w:bottom w:val="nil"/>
              <w:right w:val="nil"/>
            </w:tcBorders>
            <w:shd w:val="clear" w:color="auto" w:fill="FFFFFF"/>
            <w:vAlign w:val="center"/>
          </w:tcPr>
          <w:p w14:paraId="4DD02E5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Chi-Square Tests</w:t>
            </w:r>
          </w:p>
        </w:tc>
      </w:tr>
      <w:tr w:rsidR="00C370B4" w:rsidRPr="00F563E6" w14:paraId="5CD34B7C" w14:textId="77777777" w:rsidTr="008923A4">
        <w:trPr>
          <w:cantSplit/>
        </w:trPr>
        <w:tc>
          <w:tcPr>
            <w:tcW w:w="2053" w:type="pct"/>
            <w:tcBorders>
              <w:left w:val="nil"/>
              <w:right w:val="nil"/>
            </w:tcBorders>
            <w:shd w:val="clear" w:color="auto" w:fill="FFFFFF"/>
            <w:vAlign w:val="bottom"/>
          </w:tcPr>
          <w:p w14:paraId="55654E1C"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59" w:type="pct"/>
            <w:tcBorders>
              <w:left w:val="nil"/>
              <w:right w:val="nil"/>
            </w:tcBorders>
            <w:shd w:val="clear" w:color="auto" w:fill="FFFFFF"/>
            <w:vAlign w:val="bottom"/>
          </w:tcPr>
          <w:p w14:paraId="2A7272F2"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859" w:type="pct"/>
            <w:tcBorders>
              <w:left w:val="nil"/>
              <w:right w:val="nil"/>
            </w:tcBorders>
            <w:shd w:val="clear" w:color="auto" w:fill="FFFFFF"/>
            <w:vAlign w:val="bottom"/>
          </w:tcPr>
          <w:p w14:paraId="03B0818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df</w:t>
            </w:r>
          </w:p>
        </w:tc>
        <w:tc>
          <w:tcPr>
            <w:tcW w:w="1230" w:type="pct"/>
            <w:tcBorders>
              <w:left w:val="nil"/>
              <w:right w:val="nil"/>
            </w:tcBorders>
            <w:shd w:val="clear" w:color="auto" w:fill="FFFFFF"/>
            <w:vAlign w:val="bottom"/>
          </w:tcPr>
          <w:p w14:paraId="25663385"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r>
      <w:tr w:rsidR="00C370B4" w:rsidRPr="00F563E6" w14:paraId="14BDAE7E" w14:textId="77777777" w:rsidTr="008923A4">
        <w:trPr>
          <w:cantSplit/>
        </w:trPr>
        <w:tc>
          <w:tcPr>
            <w:tcW w:w="2053" w:type="pct"/>
            <w:tcBorders>
              <w:left w:val="nil"/>
              <w:bottom w:val="nil"/>
              <w:right w:val="nil"/>
            </w:tcBorders>
            <w:shd w:val="clear" w:color="auto" w:fill="FFFFFF"/>
          </w:tcPr>
          <w:p w14:paraId="3103A98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859" w:type="pct"/>
            <w:tcBorders>
              <w:left w:val="nil"/>
              <w:bottom w:val="nil"/>
              <w:right w:val="nil"/>
            </w:tcBorders>
            <w:shd w:val="clear" w:color="auto" w:fill="FFFFFF"/>
          </w:tcPr>
          <w:p w14:paraId="748BF6A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9.942</w:t>
            </w:r>
            <w:r w:rsidRPr="00F563E6">
              <w:rPr>
                <w:rFonts w:ascii="Times New Roman" w:hAnsi="Times New Roman" w:cs="Times New Roman"/>
                <w:sz w:val="24"/>
                <w:szCs w:val="24"/>
                <w:vertAlign w:val="superscript"/>
                <w:lang w:val="en-US"/>
              </w:rPr>
              <w:t>a</w:t>
            </w:r>
          </w:p>
        </w:tc>
        <w:tc>
          <w:tcPr>
            <w:tcW w:w="859" w:type="pct"/>
            <w:tcBorders>
              <w:left w:val="nil"/>
              <w:bottom w:val="nil"/>
              <w:right w:val="nil"/>
            </w:tcBorders>
            <w:shd w:val="clear" w:color="auto" w:fill="FFFFFF"/>
          </w:tcPr>
          <w:p w14:paraId="3881AD7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1230" w:type="pct"/>
            <w:tcBorders>
              <w:left w:val="nil"/>
              <w:bottom w:val="nil"/>
              <w:right w:val="nil"/>
            </w:tcBorders>
            <w:shd w:val="clear" w:color="auto" w:fill="FFFFFF"/>
          </w:tcPr>
          <w:p w14:paraId="61E7CD5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.041</w:t>
            </w:r>
          </w:p>
        </w:tc>
      </w:tr>
      <w:tr w:rsidR="00C370B4" w:rsidRPr="00F563E6" w14:paraId="15727119" w14:textId="77777777" w:rsidTr="008923A4">
        <w:trPr>
          <w:cantSplit/>
        </w:trPr>
        <w:tc>
          <w:tcPr>
            <w:tcW w:w="2053" w:type="pct"/>
            <w:tcBorders>
              <w:top w:val="nil"/>
              <w:left w:val="nil"/>
              <w:bottom w:val="nil"/>
              <w:right w:val="nil"/>
            </w:tcBorders>
            <w:shd w:val="clear" w:color="auto" w:fill="FFFFFF"/>
          </w:tcPr>
          <w:p w14:paraId="4BDBE57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859" w:type="pct"/>
            <w:tcBorders>
              <w:top w:val="nil"/>
              <w:left w:val="nil"/>
              <w:bottom w:val="nil"/>
              <w:right w:val="nil"/>
            </w:tcBorders>
            <w:shd w:val="clear" w:color="auto" w:fill="FFFFFF"/>
          </w:tcPr>
          <w:p w14:paraId="4DFF3AA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9.635</w:t>
            </w:r>
          </w:p>
        </w:tc>
        <w:tc>
          <w:tcPr>
            <w:tcW w:w="859" w:type="pct"/>
            <w:tcBorders>
              <w:top w:val="nil"/>
              <w:left w:val="nil"/>
              <w:bottom w:val="nil"/>
              <w:right w:val="nil"/>
            </w:tcBorders>
            <w:shd w:val="clear" w:color="auto" w:fill="FFFFFF"/>
          </w:tcPr>
          <w:p w14:paraId="537A27D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1230" w:type="pct"/>
            <w:tcBorders>
              <w:top w:val="nil"/>
              <w:left w:val="nil"/>
              <w:bottom w:val="nil"/>
              <w:right w:val="nil"/>
            </w:tcBorders>
            <w:shd w:val="clear" w:color="auto" w:fill="FFFFFF"/>
          </w:tcPr>
          <w:p w14:paraId="1057DAD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.047</w:t>
            </w:r>
          </w:p>
        </w:tc>
      </w:tr>
      <w:tr w:rsidR="00C370B4" w:rsidRPr="00F563E6" w14:paraId="2B602152" w14:textId="77777777" w:rsidTr="008923A4">
        <w:trPr>
          <w:cantSplit/>
        </w:trPr>
        <w:tc>
          <w:tcPr>
            <w:tcW w:w="2053" w:type="pct"/>
            <w:tcBorders>
              <w:top w:val="nil"/>
              <w:left w:val="nil"/>
              <w:bottom w:val="nil"/>
              <w:right w:val="nil"/>
            </w:tcBorders>
            <w:shd w:val="clear" w:color="auto" w:fill="FFFFFF"/>
          </w:tcPr>
          <w:p w14:paraId="6269988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859" w:type="pct"/>
            <w:tcBorders>
              <w:top w:val="nil"/>
              <w:left w:val="nil"/>
              <w:bottom w:val="nil"/>
              <w:right w:val="nil"/>
            </w:tcBorders>
            <w:shd w:val="clear" w:color="auto" w:fill="FFFFFF"/>
          </w:tcPr>
          <w:p w14:paraId="080C978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7.058</w:t>
            </w:r>
          </w:p>
        </w:tc>
        <w:tc>
          <w:tcPr>
            <w:tcW w:w="859" w:type="pct"/>
            <w:tcBorders>
              <w:top w:val="nil"/>
              <w:left w:val="nil"/>
              <w:bottom w:val="nil"/>
              <w:right w:val="nil"/>
            </w:tcBorders>
            <w:shd w:val="clear" w:color="auto" w:fill="FFFFFF"/>
          </w:tcPr>
          <w:p w14:paraId="661F04B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230" w:type="pct"/>
            <w:tcBorders>
              <w:top w:val="nil"/>
              <w:left w:val="nil"/>
              <w:bottom w:val="nil"/>
              <w:right w:val="nil"/>
            </w:tcBorders>
            <w:shd w:val="clear" w:color="auto" w:fill="FFFFFF"/>
          </w:tcPr>
          <w:p w14:paraId="4F05C4E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.008</w:t>
            </w:r>
          </w:p>
        </w:tc>
      </w:tr>
      <w:tr w:rsidR="00C370B4" w:rsidRPr="00F563E6" w14:paraId="01AC7FD1" w14:textId="77777777" w:rsidTr="008923A4">
        <w:trPr>
          <w:cantSplit/>
        </w:trPr>
        <w:tc>
          <w:tcPr>
            <w:tcW w:w="2053" w:type="pct"/>
            <w:tcBorders>
              <w:top w:val="nil"/>
              <w:left w:val="nil"/>
              <w:right w:val="nil"/>
            </w:tcBorders>
            <w:shd w:val="clear" w:color="auto" w:fill="FFFFFF"/>
          </w:tcPr>
          <w:p w14:paraId="21EB183D"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859" w:type="pct"/>
            <w:tcBorders>
              <w:top w:val="nil"/>
              <w:left w:val="nil"/>
              <w:right w:val="nil"/>
            </w:tcBorders>
            <w:shd w:val="clear" w:color="auto" w:fill="FFFFFF"/>
          </w:tcPr>
          <w:p w14:paraId="530DA0A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398</w:t>
            </w:r>
          </w:p>
        </w:tc>
        <w:tc>
          <w:tcPr>
            <w:tcW w:w="859" w:type="pct"/>
            <w:tcBorders>
              <w:top w:val="nil"/>
              <w:left w:val="nil"/>
              <w:right w:val="nil"/>
            </w:tcBorders>
            <w:shd w:val="clear" w:color="auto" w:fill="FFFFFF"/>
            <w:vAlign w:val="center"/>
          </w:tcPr>
          <w:p w14:paraId="4CD8B48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230" w:type="pct"/>
            <w:tcBorders>
              <w:top w:val="nil"/>
              <w:left w:val="nil"/>
              <w:right w:val="nil"/>
            </w:tcBorders>
            <w:shd w:val="clear" w:color="auto" w:fill="FFFFFF"/>
            <w:vAlign w:val="center"/>
          </w:tcPr>
          <w:p w14:paraId="30929009"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6CDCF6AB" w14:textId="77777777" w:rsidTr="008923A4">
        <w:trPr>
          <w:cantSplit/>
        </w:trPr>
        <w:tc>
          <w:tcPr>
            <w:tcW w:w="5000" w:type="pct"/>
            <w:gridSpan w:val="4"/>
            <w:tcBorders>
              <w:top w:val="nil"/>
              <w:left w:val="nil"/>
              <w:bottom w:val="nil"/>
              <w:right w:val="nil"/>
            </w:tcBorders>
            <w:shd w:val="clear" w:color="auto" w:fill="FFFFFF"/>
          </w:tcPr>
          <w:p w14:paraId="51B0208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lang w:val="en-US"/>
              </w:rPr>
            </w:pPr>
            <w:r w:rsidRPr="00F563E6">
              <w:rPr>
                <w:rFonts w:ascii="Times New Roman" w:hAnsi="Times New Roman" w:cs="Times New Roman"/>
                <w:lang w:val="en-US"/>
              </w:rPr>
              <w:t>a. 0 cells (.0%) have expected count less than 5. The minimum expected count is 8.23.</w:t>
            </w:r>
          </w:p>
        </w:tc>
      </w:tr>
    </w:tbl>
    <w:p w14:paraId="73EFF93A" w14:textId="77777777" w:rsidR="00C370B4" w:rsidRPr="00F563E6" w:rsidRDefault="00C370B4" w:rsidP="00C370B4">
      <w:pPr>
        <w:spacing w:line="360" w:lineRule="auto"/>
        <w:jc w:val="both"/>
        <w:rPr>
          <w:rFonts w:ascii="Times New Roman" w:hAnsi="Times New Roman" w:cs="Times New Roman"/>
        </w:rPr>
      </w:pPr>
    </w:p>
    <w:p w14:paraId="583910B1" w14:textId="51FBD8DF"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eastAsia="Calibri" w:hAnsi="Times New Roman" w:cs="Times New Roman"/>
          <w:sz w:val="24"/>
          <w:szCs w:val="24"/>
          <w:lang w:val="en-US"/>
        </w:rPr>
        <w:t xml:space="preserve">In the 5 household income categories, higher ownership was reported in the higher income categories i.e. 71% in the over £50,000 category, 72.3% in the £40,000 - £50,000 category compared to 62.8% in the £30,000 - £40,000 category, 66.7% in the £20,000 - £30,000 and 66.7% in the under £20,000 category. (Tables </w:t>
      </w:r>
      <w:r w:rsidR="00FD0498">
        <w:rPr>
          <w:rFonts w:ascii="Times New Roman" w:eastAsia="Calibri" w:hAnsi="Times New Roman" w:cs="Times New Roman"/>
          <w:sz w:val="24"/>
          <w:szCs w:val="24"/>
          <w:lang w:val="en-US"/>
        </w:rPr>
        <w:t>1</w:t>
      </w:r>
      <w:r w:rsidR="00E801D9">
        <w:rPr>
          <w:rFonts w:ascii="Times New Roman" w:eastAsia="Calibri" w:hAnsi="Times New Roman" w:cs="Times New Roman"/>
          <w:sz w:val="24"/>
          <w:szCs w:val="24"/>
          <w:lang w:val="en-US"/>
        </w:rPr>
        <w:t>4</w:t>
      </w:r>
      <w:r w:rsidRPr="00F563E6">
        <w:rPr>
          <w:rFonts w:ascii="Times New Roman" w:eastAsia="Calibri" w:hAnsi="Times New Roman" w:cs="Times New Roman"/>
          <w:sz w:val="24"/>
          <w:szCs w:val="24"/>
          <w:lang w:val="en-US"/>
        </w:rPr>
        <w:t>).</w:t>
      </w:r>
    </w:p>
    <w:p w14:paraId="2042426D" w14:textId="77777777" w:rsidR="00C370B4" w:rsidRPr="00F563E6" w:rsidRDefault="00C370B4" w:rsidP="00C370B4">
      <w:pPr>
        <w:spacing w:line="480" w:lineRule="auto"/>
        <w:jc w:val="both"/>
        <w:rPr>
          <w:rFonts w:ascii="Times New Roman" w:hAnsi="Times New Roman" w:cs="Times New Roman"/>
        </w:rPr>
      </w:pPr>
    </w:p>
    <w:p w14:paraId="28FB0732" w14:textId="0264C798"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sz w:val="24"/>
          <w:szCs w:val="24"/>
        </w:rPr>
        <w:lastRenderedPageBreak/>
        <w:t>A Pears</w:t>
      </w:r>
      <w:r w:rsidR="003D0901">
        <w:rPr>
          <w:rFonts w:ascii="Times New Roman" w:hAnsi="Times New Roman" w:cs="Times New Roman"/>
          <w:sz w:val="24"/>
          <w:szCs w:val="24"/>
        </w:rPr>
        <w:t>o</w:t>
      </w:r>
      <w:r w:rsidRPr="00F563E6">
        <w:rPr>
          <w:rFonts w:ascii="Times New Roman" w:hAnsi="Times New Roman" w:cs="Times New Roman"/>
          <w:sz w:val="24"/>
          <w:szCs w:val="24"/>
        </w:rPr>
        <w:t xml:space="preserve">n’s Chi-square test was carried out to determine if the difference in ownership of non-plastic carrier bags across the total household income groups was by chance or it was statistically significant and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wider population. The result</w:t>
      </w:r>
      <w:r>
        <w:rPr>
          <w:rFonts w:ascii="Times New Roman" w:hAnsi="Times New Roman" w:cs="Times New Roman"/>
          <w:sz w:val="24"/>
          <w:szCs w:val="24"/>
        </w:rPr>
        <w:t>s</w:t>
      </w:r>
      <w:r w:rsidRPr="00F563E6">
        <w:rPr>
          <w:rFonts w:ascii="Times New Roman" w:hAnsi="Times New Roman" w:cs="Times New Roman"/>
          <w:sz w:val="24"/>
          <w:szCs w:val="24"/>
        </w:rPr>
        <w:t xml:space="preserve"> in table 1</w:t>
      </w:r>
      <w:r w:rsidR="003D0901">
        <w:rPr>
          <w:rFonts w:ascii="Times New Roman" w:hAnsi="Times New Roman" w:cs="Times New Roman"/>
          <w:sz w:val="24"/>
          <w:szCs w:val="24"/>
        </w:rPr>
        <w:t>4</w:t>
      </w:r>
      <w:r w:rsidRPr="00F563E6">
        <w:rPr>
          <w:rFonts w:ascii="Times New Roman" w:hAnsi="Times New Roman" w:cs="Times New Roman"/>
          <w:sz w:val="24"/>
          <w:szCs w:val="24"/>
        </w:rPr>
        <w:t xml:space="preserve"> show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2.130,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4,</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0.712)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not a statistically significant result since the calculated p value of 0.712 is &gt; the Alpha value of 0.05. Therefore, it was established that household income has no influence on ownership of non-plastic carrier bags.</w:t>
      </w:r>
    </w:p>
    <w:p w14:paraId="414FDA76" w14:textId="7C811BC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t xml:space="preserve">Table </w:t>
      </w:r>
      <w:r w:rsidR="00FD0498">
        <w:rPr>
          <w:rFonts w:ascii="Times New Roman" w:hAnsi="Times New Roman" w:cs="Times New Roman"/>
          <w:b/>
          <w:sz w:val="24"/>
          <w:szCs w:val="24"/>
          <w:lang w:val="en-US"/>
        </w:rPr>
        <w:t>1</w:t>
      </w:r>
      <w:r w:rsidR="003D0901">
        <w:rPr>
          <w:rFonts w:ascii="Times New Roman" w:hAnsi="Times New Roman" w:cs="Times New Roman"/>
          <w:b/>
          <w:sz w:val="24"/>
          <w:szCs w:val="24"/>
          <w:lang w:val="en-US"/>
        </w:rPr>
        <w:t>4</w:t>
      </w:r>
      <w:r w:rsidRPr="00F563E6">
        <w:rPr>
          <w:rFonts w:ascii="Times New Roman" w:hAnsi="Times New Roman" w:cs="Times New Roman"/>
          <w:sz w:val="24"/>
          <w:szCs w:val="24"/>
          <w:lang w:val="en-US"/>
        </w:rPr>
        <w:t>: Chi square test: Ownership of non-plastic shopping bags by total household income</w:t>
      </w:r>
    </w:p>
    <w:tbl>
      <w:tblPr>
        <w:tblpPr w:leftFromText="180" w:rightFromText="180" w:vertAnchor="text" w:horzAnchor="margin" w:tblpY="-1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767"/>
        <w:gridCol w:w="530"/>
        <w:gridCol w:w="1293"/>
        <w:gridCol w:w="1062"/>
        <w:gridCol w:w="1062"/>
        <w:gridCol w:w="1062"/>
        <w:gridCol w:w="1062"/>
        <w:gridCol w:w="1064"/>
        <w:gridCol w:w="736"/>
      </w:tblGrid>
      <w:tr w:rsidR="004723C5" w:rsidRPr="00F563E6" w14:paraId="22A836E5" w14:textId="77777777" w:rsidTr="004723C5">
        <w:trPr>
          <w:cantSplit/>
        </w:trPr>
        <w:tc>
          <w:tcPr>
            <w:tcW w:w="5000" w:type="pct"/>
            <w:gridSpan w:val="9"/>
            <w:tcBorders>
              <w:top w:val="nil"/>
              <w:left w:val="nil"/>
              <w:bottom w:val="nil"/>
              <w:right w:val="nil"/>
            </w:tcBorders>
            <w:shd w:val="clear" w:color="auto" w:fill="FFFFFF"/>
            <w:vAlign w:val="center"/>
          </w:tcPr>
          <w:p w14:paraId="6D4F9F89" w14:textId="77777777" w:rsidR="004723C5" w:rsidRPr="00281010" w:rsidRDefault="004723C5" w:rsidP="004723C5">
            <w:pPr>
              <w:autoSpaceDE w:val="0"/>
              <w:autoSpaceDN w:val="0"/>
              <w:adjustRightInd w:val="0"/>
              <w:spacing w:after="0" w:line="360" w:lineRule="auto"/>
              <w:ind w:left="60" w:right="60"/>
              <w:rPr>
                <w:rFonts w:ascii="Times New Roman" w:hAnsi="Times New Roman" w:cs="Times New Roman"/>
                <w:sz w:val="24"/>
                <w:szCs w:val="24"/>
                <w:lang w:val="en-US"/>
              </w:rPr>
            </w:pPr>
            <w:r w:rsidRPr="00281010">
              <w:rPr>
                <w:rFonts w:ascii="Times New Roman" w:hAnsi="Times New Roman" w:cs="Times New Roman"/>
                <w:i/>
                <w:iCs/>
                <w:sz w:val="24"/>
                <w:szCs w:val="24"/>
                <w:lang w:val="en-US"/>
              </w:rPr>
              <w:t>Ownership of non-plastic re-usable bags -Respondent average household annual income Crosstabulation</w:t>
            </w:r>
          </w:p>
        </w:tc>
      </w:tr>
      <w:tr w:rsidR="004723C5" w:rsidRPr="00F563E6" w14:paraId="686E8C4B" w14:textId="77777777" w:rsidTr="004723C5">
        <w:trPr>
          <w:cantSplit/>
        </w:trPr>
        <w:tc>
          <w:tcPr>
            <w:tcW w:w="1861" w:type="pct"/>
            <w:gridSpan w:val="3"/>
            <w:vMerge w:val="restart"/>
            <w:tcBorders>
              <w:left w:val="nil"/>
              <w:bottom w:val="nil"/>
              <w:right w:val="nil"/>
            </w:tcBorders>
            <w:shd w:val="clear" w:color="auto" w:fill="FFFFFF"/>
            <w:vAlign w:val="bottom"/>
          </w:tcPr>
          <w:p w14:paraId="2A4EA6DD" w14:textId="77777777" w:rsidR="004723C5" w:rsidRPr="00F563E6" w:rsidRDefault="004723C5" w:rsidP="004723C5">
            <w:pPr>
              <w:autoSpaceDE w:val="0"/>
              <w:autoSpaceDN w:val="0"/>
              <w:adjustRightInd w:val="0"/>
              <w:spacing w:after="0" w:line="360" w:lineRule="auto"/>
              <w:rPr>
                <w:rFonts w:ascii="Times New Roman" w:hAnsi="Times New Roman" w:cs="Times New Roman"/>
                <w:sz w:val="24"/>
                <w:szCs w:val="24"/>
                <w:lang w:val="en-US"/>
              </w:rPr>
            </w:pPr>
          </w:p>
        </w:tc>
        <w:tc>
          <w:tcPr>
            <w:tcW w:w="2756" w:type="pct"/>
            <w:gridSpan w:val="5"/>
            <w:tcBorders>
              <w:left w:val="nil"/>
              <w:right w:val="nil"/>
            </w:tcBorders>
            <w:shd w:val="clear" w:color="auto" w:fill="FFFFFF"/>
            <w:vAlign w:val="bottom"/>
          </w:tcPr>
          <w:p w14:paraId="2664448D" w14:textId="77777777" w:rsidR="004723C5" w:rsidRPr="00F563E6" w:rsidRDefault="004723C5" w:rsidP="004723C5">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average household annual income</w:t>
            </w:r>
          </w:p>
        </w:tc>
        <w:tc>
          <w:tcPr>
            <w:tcW w:w="382" w:type="pct"/>
            <w:vMerge w:val="restart"/>
            <w:tcBorders>
              <w:left w:val="nil"/>
              <w:right w:val="nil"/>
            </w:tcBorders>
            <w:shd w:val="clear" w:color="auto" w:fill="FFFFFF"/>
            <w:vAlign w:val="bottom"/>
          </w:tcPr>
          <w:p w14:paraId="6FA6AE03" w14:textId="77777777" w:rsidR="004723C5" w:rsidRPr="00F563E6" w:rsidRDefault="004723C5" w:rsidP="004723C5">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4723C5" w:rsidRPr="00F563E6" w14:paraId="26EAA6B9" w14:textId="77777777" w:rsidTr="004723C5">
        <w:trPr>
          <w:cantSplit/>
        </w:trPr>
        <w:tc>
          <w:tcPr>
            <w:tcW w:w="1861" w:type="pct"/>
            <w:gridSpan w:val="3"/>
            <w:vMerge/>
            <w:tcBorders>
              <w:left w:val="nil"/>
              <w:bottom w:val="nil"/>
              <w:right w:val="nil"/>
            </w:tcBorders>
            <w:shd w:val="clear" w:color="auto" w:fill="FFFFFF"/>
            <w:vAlign w:val="bottom"/>
          </w:tcPr>
          <w:p w14:paraId="740905F7" w14:textId="77777777" w:rsidR="004723C5" w:rsidRPr="00F563E6" w:rsidRDefault="004723C5" w:rsidP="004723C5">
            <w:pPr>
              <w:autoSpaceDE w:val="0"/>
              <w:autoSpaceDN w:val="0"/>
              <w:adjustRightInd w:val="0"/>
              <w:spacing w:after="0" w:line="360" w:lineRule="auto"/>
              <w:rPr>
                <w:rFonts w:ascii="Times New Roman" w:hAnsi="Times New Roman" w:cs="Times New Roman"/>
                <w:sz w:val="24"/>
                <w:szCs w:val="24"/>
                <w:lang w:val="en-US"/>
              </w:rPr>
            </w:pPr>
          </w:p>
        </w:tc>
        <w:tc>
          <w:tcPr>
            <w:tcW w:w="551" w:type="pct"/>
            <w:tcBorders>
              <w:left w:val="nil"/>
              <w:right w:val="nil"/>
            </w:tcBorders>
            <w:shd w:val="clear" w:color="auto" w:fill="FFFFFF"/>
            <w:vAlign w:val="bottom"/>
          </w:tcPr>
          <w:p w14:paraId="1936C414" w14:textId="77777777" w:rsidR="004723C5" w:rsidRPr="00F563E6" w:rsidRDefault="004723C5" w:rsidP="004723C5">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Under £20,000</w:t>
            </w:r>
          </w:p>
        </w:tc>
        <w:tc>
          <w:tcPr>
            <w:tcW w:w="551" w:type="pct"/>
            <w:tcBorders>
              <w:left w:val="nil"/>
              <w:right w:val="nil"/>
            </w:tcBorders>
            <w:shd w:val="clear" w:color="auto" w:fill="FFFFFF"/>
            <w:vAlign w:val="bottom"/>
          </w:tcPr>
          <w:p w14:paraId="650CE3BE" w14:textId="77777777" w:rsidR="004723C5" w:rsidRPr="00F563E6" w:rsidRDefault="004723C5" w:rsidP="004723C5">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£20,000-£30,000</w:t>
            </w:r>
          </w:p>
        </w:tc>
        <w:tc>
          <w:tcPr>
            <w:tcW w:w="551" w:type="pct"/>
            <w:tcBorders>
              <w:left w:val="nil"/>
              <w:right w:val="nil"/>
            </w:tcBorders>
            <w:shd w:val="clear" w:color="auto" w:fill="FFFFFF"/>
            <w:vAlign w:val="bottom"/>
          </w:tcPr>
          <w:p w14:paraId="3A89DDDE" w14:textId="77777777" w:rsidR="004723C5" w:rsidRPr="00F563E6" w:rsidRDefault="004723C5" w:rsidP="004723C5">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£30,000-£40,000</w:t>
            </w:r>
          </w:p>
        </w:tc>
        <w:tc>
          <w:tcPr>
            <w:tcW w:w="551" w:type="pct"/>
            <w:tcBorders>
              <w:left w:val="nil"/>
              <w:right w:val="nil"/>
            </w:tcBorders>
            <w:shd w:val="clear" w:color="auto" w:fill="FFFFFF"/>
            <w:vAlign w:val="bottom"/>
          </w:tcPr>
          <w:p w14:paraId="5611726D" w14:textId="77777777" w:rsidR="004723C5" w:rsidRPr="00F563E6" w:rsidRDefault="004723C5" w:rsidP="004723C5">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£40,000-£50,000</w:t>
            </w:r>
          </w:p>
        </w:tc>
        <w:tc>
          <w:tcPr>
            <w:tcW w:w="552" w:type="pct"/>
            <w:tcBorders>
              <w:left w:val="nil"/>
              <w:right w:val="nil"/>
            </w:tcBorders>
            <w:shd w:val="clear" w:color="auto" w:fill="FFFFFF"/>
            <w:vAlign w:val="bottom"/>
          </w:tcPr>
          <w:p w14:paraId="765FA533" w14:textId="77777777" w:rsidR="004723C5" w:rsidRPr="00F563E6" w:rsidRDefault="004723C5" w:rsidP="004723C5">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Over £50,000</w:t>
            </w:r>
          </w:p>
        </w:tc>
        <w:tc>
          <w:tcPr>
            <w:tcW w:w="382" w:type="pct"/>
            <w:vMerge/>
            <w:tcBorders>
              <w:left w:val="nil"/>
              <w:right w:val="nil"/>
            </w:tcBorders>
            <w:shd w:val="clear" w:color="auto" w:fill="FFFFFF"/>
            <w:vAlign w:val="bottom"/>
          </w:tcPr>
          <w:p w14:paraId="4E517B0E" w14:textId="77777777" w:rsidR="004723C5" w:rsidRPr="00F563E6" w:rsidRDefault="004723C5" w:rsidP="004723C5">
            <w:pPr>
              <w:autoSpaceDE w:val="0"/>
              <w:autoSpaceDN w:val="0"/>
              <w:adjustRightInd w:val="0"/>
              <w:spacing w:after="0" w:line="360" w:lineRule="auto"/>
              <w:rPr>
                <w:rFonts w:ascii="Times New Roman" w:hAnsi="Times New Roman" w:cs="Times New Roman"/>
                <w:sz w:val="24"/>
                <w:szCs w:val="24"/>
                <w:lang w:val="en-US"/>
              </w:rPr>
            </w:pPr>
          </w:p>
        </w:tc>
      </w:tr>
      <w:tr w:rsidR="004723C5" w:rsidRPr="00F563E6" w14:paraId="6721EC96" w14:textId="77777777" w:rsidTr="004723C5">
        <w:trPr>
          <w:cantSplit/>
        </w:trPr>
        <w:tc>
          <w:tcPr>
            <w:tcW w:w="916" w:type="pct"/>
            <w:vMerge w:val="restart"/>
            <w:tcBorders>
              <w:left w:val="nil"/>
              <w:right w:val="nil"/>
            </w:tcBorders>
            <w:shd w:val="clear" w:color="auto" w:fill="FFFFFF"/>
          </w:tcPr>
          <w:p w14:paraId="130ACA7F" w14:textId="77777777" w:rsidR="004723C5" w:rsidRPr="00F563E6" w:rsidRDefault="004723C5" w:rsidP="004723C5">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Ownership of non-plastic re-usable bags</w:t>
            </w:r>
          </w:p>
        </w:tc>
        <w:tc>
          <w:tcPr>
            <w:tcW w:w="275" w:type="pct"/>
            <w:vMerge w:val="restart"/>
            <w:tcBorders>
              <w:left w:val="nil"/>
              <w:right w:val="nil"/>
            </w:tcBorders>
            <w:shd w:val="clear" w:color="auto" w:fill="FFFFFF"/>
          </w:tcPr>
          <w:p w14:paraId="200721F6" w14:textId="77777777" w:rsidR="004723C5" w:rsidRPr="00F563E6" w:rsidRDefault="004723C5" w:rsidP="004723C5">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Yes</w:t>
            </w:r>
          </w:p>
        </w:tc>
        <w:tc>
          <w:tcPr>
            <w:tcW w:w="671" w:type="pct"/>
            <w:tcBorders>
              <w:left w:val="nil"/>
              <w:bottom w:val="nil"/>
              <w:right w:val="nil"/>
            </w:tcBorders>
            <w:shd w:val="clear" w:color="auto" w:fill="FFFFFF"/>
          </w:tcPr>
          <w:p w14:paraId="4CAE9A35" w14:textId="77777777" w:rsidR="004723C5" w:rsidRPr="00F563E6" w:rsidRDefault="004723C5" w:rsidP="004723C5">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51" w:type="pct"/>
            <w:tcBorders>
              <w:left w:val="nil"/>
              <w:bottom w:val="nil"/>
              <w:right w:val="nil"/>
            </w:tcBorders>
            <w:shd w:val="clear" w:color="auto" w:fill="FFFFFF"/>
          </w:tcPr>
          <w:p w14:paraId="615EB3CD"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w:t>
            </w:r>
          </w:p>
        </w:tc>
        <w:tc>
          <w:tcPr>
            <w:tcW w:w="551" w:type="pct"/>
            <w:tcBorders>
              <w:left w:val="nil"/>
              <w:bottom w:val="nil"/>
              <w:right w:val="nil"/>
            </w:tcBorders>
            <w:shd w:val="clear" w:color="auto" w:fill="FFFFFF"/>
          </w:tcPr>
          <w:p w14:paraId="0924A36E"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42</w:t>
            </w:r>
          </w:p>
        </w:tc>
        <w:tc>
          <w:tcPr>
            <w:tcW w:w="551" w:type="pct"/>
            <w:tcBorders>
              <w:left w:val="nil"/>
              <w:bottom w:val="nil"/>
              <w:right w:val="nil"/>
            </w:tcBorders>
            <w:shd w:val="clear" w:color="auto" w:fill="FFFFFF"/>
          </w:tcPr>
          <w:p w14:paraId="5D9E7246"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49</w:t>
            </w:r>
          </w:p>
        </w:tc>
        <w:tc>
          <w:tcPr>
            <w:tcW w:w="551" w:type="pct"/>
            <w:tcBorders>
              <w:left w:val="nil"/>
              <w:bottom w:val="nil"/>
              <w:right w:val="nil"/>
            </w:tcBorders>
            <w:shd w:val="clear" w:color="auto" w:fill="FFFFFF"/>
          </w:tcPr>
          <w:p w14:paraId="2292D3EE"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47</w:t>
            </w:r>
          </w:p>
        </w:tc>
        <w:tc>
          <w:tcPr>
            <w:tcW w:w="552" w:type="pct"/>
            <w:tcBorders>
              <w:left w:val="nil"/>
              <w:bottom w:val="nil"/>
              <w:right w:val="nil"/>
            </w:tcBorders>
            <w:shd w:val="clear" w:color="auto" w:fill="FFFFFF"/>
          </w:tcPr>
          <w:p w14:paraId="75D90588"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93</w:t>
            </w:r>
          </w:p>
        </w:tc>
        <w:tc>
          <w:tcPr>
            <w:tcW w:w="382" w:type="pct"/>
            <w:tcBorders>
              <w:left w:val="nil"/>
              <w:bottom w:val="nil"/>
              <w:right w:val="nil"/>
            </w:tcBorders>
            <w:shd w:val="clear" w:color="auto" w:fill="FFFFFF"/>
          </w:tcPr>
          <w:p w14:paraId="21B63BD4"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257</w:t>
            </w:r>
          </w:p>
        </w:tc>
      </w:tr>
      <w:tr w:rsidR="004723C5" w:rsidRPr="00F563E6" w14:paraId="0F21BED8" w14:textId="77777777" w:rsidTr="004723C5">
        <w:trPr>
          <w:cantSplit/>
        </w:trPr>
        <w:tc>
          <w:tcPr>
            <w:tcW w:w="916" w:type="pct"/>
            <w:vMerge/>
            <w:tcBorders>
              <w:left w:val="nil"/>
              <w:right w:val="nil"/>
            </w:tcBorders>
            <w:shd w:val="clear" w:color="auto" w:fill="FFFFFF"/>
          </w:tcPr>
          <w:p w14:paraId="1B7E15A7" w14:textId="77777777" w:rsidR="004723C5" w:rsidRPr="00F563E6" w:rsidRDefault="004723C5" w:rsidP="004723C5">
            <w:pPr>
              <w:autoSpaceDE w:val="0"/>
              <w:autoSpaceDN w:val="0"/>
              <w:adjustRightInd w:val="0"/>
              <w:spacing w:after="0" w:line="360" w:lineRule="auto"/>
              <w:rPr>
                <w:rFonts w:ascii="Times New Roman" w:hAnsi="Times New Roman" w:cs="Times New Roman"/>
                <w:sz w:val="24"/>
                <w:szCs w:val="24"/>
                <w:lang w:val="en-US"/>
              </w:rPr>
            </w:pPr>
          </w:p>
        </w:tc>
        <w:tc>
          <w:tcPr>
            <w:tcW w:w="275" w:type="pct"/>
            <w:vMerge/>
            <w:tcBorders>
              <w:left w:val="nil"/>
              <w:right w:val="nil"/>
            </w:tcBorders>
            <w:shd w:val="clear" w:color="auto" w:fill="FFFFFF"/>
          </w:tcPr>
          <w:p w14:paraId="4F11755E" w14:textId="77777777" w:rsidR="004723C5" w:rsidRPr="00F563E6" w:rsidRDefault="004723C5" w:rsidP="004723C5">
            <w:pPr>
              <w:autoSpaceDE w:val="0"/>
              <w:autoSpaceDN w:val="0"/>
              <w:adjustRightInd w:val="0"/>
              <w:spacing w:after="0" w:line="360" w:lineRule="auto"/>
              <w:rPr>
                <w:rFonts w:ascii="Times New Roman" w:hAnsi="Times New Roman" w:cs="Times New Roman"/>
                <w:sz w:val="24"/>
                <w:szCs w:val="24"/>
                <w:lang w:val="en-US"/>
              </w:rPr>
            </w:pPr>
          </w:p>
        </w:tc>
        <w:tc>
          <w:tcPr>
            <w:tcW w:w="671" w:type="pct"/>
            <w:tcBorders>
              <w:top w:val="nil"/>
              <w:left w:val="nil"/>
              <w:right w:val="nil"/>
            </w:tcBorders>
            <w:shd w:val="clear" w:color="auto" w:fill="FFFFFF"/>
          </w:tcPr>
          <w:p w14:paraId="6BD07ED9" w14:textId="77777777" w:rsidR="004723C5" w:rsidRPr="00F563E6" w:rsidRDefault="004723C5" w:rsidP="004723C5">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551" w:type="pct"/>
            <w:tcBorders>
              <w:top w:val="nil"/>
              <w:left w:val="nil"/>
              <w:right w:val="nil"/>
            </w:tcBorders>
            <w:shd w:val="clear" w:color="auto" w:fill="FFFFFF"/>
          </w:tcPr>
          <w:p w14:paraId="389F33A8"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26.7</w:t>
            </w:r>
          </w:p>
        </w:tc>
        <w:tc>
          <w:tcPr>
            <w:tcW w:w="551" w:type="pct"/>
            <w:tcBorders>
              <w:top w:val="nil"/>
              <w:left w:val="nil"/>
              <w:right w:val="nil"/>
            </w:tcBorders>
            <w:shd w:val="clear" w:color="auto" w:fill="FFFFFF"/>
          </w:tcPr>
          <w:p w14:paraId="4E8D925E"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43.1</w:t>
            </w:r>
          </w:p>
        </w:tc>
        <w:tc>
          <w:tcPr>
            <w:tcW w:w="551" w:type="pct"/>
            <w:tcBorders>
              <w:top w:val="nil"/>
              <w:left w:val="nil"/>
              <w:right w:val="nil"/>
            </w:tcBorders>
            <w:shd w:val="clear" w:color="auto" w:fill="FFFFFF"/>
          </w:tcPr>
          <w:p w14:paraId="2834EDED"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53.3</w:t>
            </w:r>
          </w:p>
        </w:tc>
        <w:tc>
          <w:tcPr>
            <w:tcW w:w="551" w:type="pct"/>
            <w:tcBorders>
              <w:top w:val="nil"/>
              <w:left w:val="nil"/>
              <w:right w:val="nil"/>
            </w:tcBorders>
            <w:shd w:val="clear" w:color="auto" w:fill="FFFFFF"/>
          </w:tcPr>
          <w:p w14:paraId="11986568"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44.4</w:t>
            </w:r>
          </w:p>
        </w:tc>
        <w:tc>
          <w:tcPr>
            <w:tcW w:w="552" w:type="pct"/>
            <w:tcBorders>
              <w:top w:val="nil"/>
              <w:left w:val="nil"/>
              <w:right w:val="nil"/>
            </w:tcBorders>
            <w:shd w:val="clear" w:color="auto" w:fill="FFFFFF"/>
          </w:tcPr>
          <w:p w14:paraId="1E770520"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89.5</w:t>
            </w:r>
          </w:p>
        </w:tc>
        <w:tc>
          <w:tcPr>
            <w:tcW w:w="382" w:type="pct"/>
            <w:tcBorders>
              <w:top w:val="nil"/>
              <w:left w:val="nil"/>
              <w:right w:val="nil"/>
            </w:tcBorders>
            <w:shd w:val="clear" w:color="auto" w:fill="FFFFFF"/>
          </w:tcPr>
          <w:p w14:paraId="570C54E5"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257.0</w:t>
            </w:r>
          </w:p>
        </w:tc>
      </w:tr>
      <w:tr w:rsidR="004723C5" w:rsidRPr="00F563E6" w14:paraId="7EAB0969" w14:textId="77777777" w:rsidTr="004723C5">
        <w:trPr>
          <w:cantSplit/>
        </w:trPr>
        <w:tc>
          <w:tcPr>
            <w:tcW w:w="916" w:type="pct"/>
            <w:vMerge/>
            <w:tcBorders>
              <w:left w:val="nil"/>
              <w:right w:val="nil"/>
            </w:tcBorders>
            <w:shd w:val="clear" w:color="auto" w:fill="FFFFFF"/>
          </w:tcPr>
          <w:p w14:paraId="1CA31C4B" w14:textId="77777777" w:rsidR="004723C5" w:rsidRPr="00F563E6" w:rsidRDefault="004723C5" w:rsidP="004723C5">
            <w:pPr>
              <w:autoSpaceDE w:val="0"/>
              <w:autoSpaceDN w:val="0"/>
              <w:adjustRightInd w:val="0"/>
              <w:spacing w:after="0" w:line="360" w:lineRule="auto"/>
              <w:rPr>
                <w:rFonts w:ascii="Times New Roman" w:hAnsi="Times New Roman" w:cs="Times New Roman"/>
                <w:sz w:val="24"/>
                <w:szCs w:val="24"/>
                <w:lang w:val="en-US"/>
              </w:rPr>
            </w:pPr>
          </w:p>
        </w:tc>
        <w:tc>
          <w:tcPr>
            <w:tcW w:w="275" w:type="pct"/>
            <w:vMerge w:val="restart"/>
            <w:tcBorders>
              <w:top w:val="nil"/>
              <w:left w:val="nil"/>
              <w:right w:val="nil"/>
            </w:tcBorders>
            <w:shd w:val="clear" w:color="auto" w:fill="FFFFFF"/>
          </w:tcPr>
          <w:p w14:paraId="38812916" w14:textId="77777777" w:rsidR="004723C5" w:rsidRPr="00F563E6" w:rsidRDefault="004723C5" w:rsidP="004723C5">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w:t>
            </w:r>
          </w:p>
        </w:tc>
        <w:tc>
          <w:tcPr>
            <w:tcW w:w="671" w:type="pct"/>
            <w:tcBorders>
              <w:top w:val="nil"/>
              <w:left w:val="nil"/>
              <w:bottom w:val="nil"/>
              <w:right w:val="nil"/>
            </w:tcBorders>
            <w:shd w:val="clear" w:color="auto" w:fill="FFFFFF"/>
          </w:tcPr>
          <w:p w14:paraId="4E12018A" w14:textId="77777777" w:rsidR="004723C5" w:rsidRPr="00F563E6" w:rsidRDefault="004723C5" w:rsidP="004723C5">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51" w:type="pct"/>
            <w:tcBorders>
              <w:top w:val="nil"/>
              <w:left w:val="nil"/>
              <w:bottom w:val="nil"/>
              <w:right w:val="nil"/>
            </w:tcBorders>
            <w:shd w:val="clear" w:color="auto" w:fill="FFFFFF"/>
          </w:tcPr>
          <w:p w14:paraId="23D1EF17"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w:t>
            </w:r>
          </w:p>
        </w:tc>
        <w:tc>
          <w:tcPr>
            <w:tcW w:w="551" w:type="pct"/>
            <w:tcBorders>
              <w:top w:val="nil"/>
              <w:left w:val="nil"/>
              <w:bottom w:val="nil"/>
              <w:right w:val="nil"/>
            </w:tcBorders>
            <w:shd w:val="clear" w:color="auto" w:fill="FFFFFF"/>
          </w:tcPr>
          <w:p w14:paraId="47CE04AB"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w:t>
            </w:r>
          </w:p>
        </w:tc>
        <w:tc>
          <w:tcPr>
            <w:tcW w:w="551" w:type="pct"/>
            <w:tcBorders>
              <w:top w:val="nil"/>
              <w:left w:val="nil"/>
              <w:bottom w:val="nil"/>
              <w:right w:val="nil"/>
            </w:tcBorders>
            <w:shd w:val="clear" w:color="auto" w:fill="FFFFFF"/>
          </w:tcPr>
          <w:p w14:paraId="4596009E"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29</w:t>
            </w:r>
          </w:p>
        </w:tc>
        <w:tc>
          <w:tcPr>
            <w:tcW w:w="551" w:type="pct"/>
            <w:tcBorders>
              <w:top w:val="nil"/>
              <w:left w:val="nil"/>
              <w:bottom w:val="nil"/>
              <w:right w:val="nil"/>
            </w:tcBorders>
            <w:shd w:val="clear" w:color="auto" w:fill="FFFFFF"/>
          </w:tcPr>
          <w:p w14:paraId="26A287D7"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18</w:t>
            </w:r>
          </w:p>
        </w:tc>
        <w:tc>
          <w:tcPr>
            <w:tcW w:w="552" w:type="pct"/>
            <w:tcBorders>
              <w:top w:val="nil"/>
              <w:left w:val="nil"/>
              <w:bottom w:val="nil"/>
              <w:right w:val="nil"/>
            </w:tcBorders>
            <w:shd w:val="clear" w:color="auto" w:fill="FFFFFF"/>
          </w:tcPr>
          <w:p w14:paraId="4441FFCC"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38</w:t>
            </w:r>
          </w:p>
        </w:tc>
        <w:tc>
          <w:tcPr>
            <w:tcW w:w="382" w:type="pct"/>
            <w:tcBorders>
              <w:top w:val="nil"/>
              <w:left w:val="nil"/>
              <w:bottom w:val="nil"/>
              <w:right w:val="nil"/>
            </w:tcBorders>
            <w:shd w:val="clear" w:color="auto" w:fill="FFFFFF"/>
          </w:tcPr>
          <w:p w14:paraId="32FF13E5"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119</w:t>
            </w:r>
          </w:p>
        </w:tc>
      </w:tr>
      <w:tr w:rsidR="004723C5" w:rsidRPr="00F563E6" w14:paraId="35D9A1A1" w14:textId="77777777" w:rsidTr="004723C5">
        <w:trPr>
          <w:cantSplit/>
        </w:trPr>
        <w:tc>
          <w:tcPr>
            <w:tcW w:w="916" w:type="pct"/>
            <w:vMerge/>
            <w:tcBorders>
              <w:left w:val="nil"/>
              <w:right w:val="nil"/>
            </w:tcBorders>
            <w:shd w:val="clear" w:color="auto" w:fill="FFFFFF"/>
          </w:tcPr>
          <w:p w14:paraId="0294FD74" w14:textId="77777777" w:rsidR="004723C5" w:rsidRPr="00F563E6" w:rsidRDefault="004723C5" w:rsidP="004723C5">
            <w:pPr>
              <w:autoSpaceDE w:val="0"/>
              <w:autoSpaceDN w:val="0"/>
              <w:adjustRightInd w:val="0"/>
              <w:spacing w:after="0" w:line="360" w:lineRule="auto"/>
              <w:rPr>
                <w:rFonts w:ascii="Times New Roman" w:hAnsi="Times New Roman" w:cs="Times New Roman"/>
                <w:sz w:val="24"/>
                <w:szCs w:val="24"/>
                <w:lang w:val="en-US"/>
              </w:rPr>
            </w:pPr>
          </w:p>
        </w:tc>
        <w:tc>
          <w:tcPr>
            <w:tcW w:w="275" w:type="pct"/>
            <w:vMerge/>
            <w:tcBorders>
              <w:top w:val="nil"/>
              <w:left w:val="nil"/>
              <w:right w:val="nil"/>
            </w:tcBorders>
            <w:shd w:val="clear" w:color="auto" w:fill="FFFFFF"/>
          </w:tcPr>
          <w:p w14:paraId="28CC0BCE" w14:textId="77777777" w:rsidR="004723C5" w:rsidRPr="00F563E6" w:rsidRDefault="004723C5" w:rsidP="004723C5">
            <w:pPr>
              <w:autoSpaceDE w:val="0"/>
              <w:autoSpaceDN w:val="0"/>
              <w:adjustRightInd w:val="0"/>
              <w:spacing w:after="0" w:line="360" w:lineRule="auto"/>
              <w:rPr>
                <w:rFonts w:ascii="Times New Roman" w:hAnsi="Times New Roman" w:cs="Times New Roman"/>
                <w:sz w:val="24"/>
                <w:szCs w:val="24"/>
                <w:lang w:val="en-US"/>
              </w:rPr>
            </w:pPr>
          </w:p>
        </w:tc>
        <w:tc>
          <w:tcPr>
            <w:tcW w:w="671" w:type="pct"/>
            <w:tcBorders>
              <w:top w:val="nil"/>
              <w:left w:val="nil"/>
              <w:right w:val="nil"/>
            </w:tcBorders>
            <w:shd w:val="clear" w:color="auto" w:fill="FFFFFF"/>
          </w:tcPr>
          <w:p w14:paraId="36EDAE50" w14:textId="77777777" w:rsidR="004723C5" w:rsidRPr="00F563E6" w:rsidRDefault="004723C5" w:rsidP="004723C5">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551" w:type="pct"/>
            <w:tcBorders>
              <w:top w:val="nil"/>
              <w:left w:val="nil"/>
              <w:right w:val="nil"/>
            </w:tcBorders>
            <w:shd w:val="clear" w:color="auto" w:fill="FFFFFF"/>
          </w:tcPr>
          <w:p w14:paraId="574500B0"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12.3</w:t>
            </w:r>
          </w:p>
        </w:tc>
        <w:tc>
          <w:tcPr>
            <w:tcW w:w="551" w:type="pct"/>
            <w:tcBorders>
              <w:top w:val="nil"/>
              <w:left w:val="nil"/>
              <w:right w:val="nil"/>
            </w:tcBorders>
            <w:shd w:val="clear" w:color="auto" w:fill="FFFFFF"/>
          </w:tcPr>
          <w:p w14:paraId="0D3840AC"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19.9</w:t>
            </w:r>
          </w:p>
        </w:tc>
        <w:tc>
          <w:tcPr>
            <w:tcW w:w="551" w:type="pct"/>
            <w:tcBorders>
              <w:top w:val="nil"/>
              <w:left w:val="nil"/>
              <w:right w:val="nil"/>
            </w:tcBorders>
            <w:shd w:val="clear" w:color="auto" w:fill="FFFFFF"/>
          </w:tcPr>
          <w:p w14:paraId="4215CD11"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24.7</w:t>
            </w:r>
          </w:p>
        </w:tc>
        <w:tc>
          <w:tcPr>
            <w:tcW w:w="551" w:type="pct"/>
            <w:tcBorders>
              <w:top w:val="nil"/>
              <w:left w:val="nil"/>
              <w:right w:val="nil"/>
            </w:tcBorders>
            <w:shd w:val="clear" w:color="auto" w:fill="FFFFFF"/>
          </w:tcPr>
          <w:p w14:paraId="5968E30F"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20.6</w:t>
            </w:r>
          </w:p>
        </w:tc>
        <w:tc>
          <w:tcPr>
            <w:tcW w:w="552" w:type="pct"/>
            <w:tcBorders>
              <w:top w:val="nil"/>
              <w:left w:val="nil"/>
              <w:right w:val="nil"/>
            </w:tcBorders>
            <w:shd w:val="clear" w:color="auto" w:fill="FFFFFF"/>
          </w:tcPr>
          <w:p w14:paraId="27DBA725"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41.5</w:t>
            </w:r>
          </w:p>
        </w:tc>
        <w:tc>
          <w:tcPr>
            <w:tcW w:w="382" w:type="pct"/>
            <w:tcBorders>
              <w:top w:val="nil"/>
              <w:left w:val="nil"/>
              <w:right w:val="nil"/>
            </w:tcBorders>
            <w:shd w:val="clear" w:color="auto" w:fill="FFFFFF"/>
          </w:tcPr>
          <w:p w14:paraId="30A7F11D"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119.0</w:t>
            </w:r>
          </w:p>
        </w:tc>
      </w:tr>
      <w:tr w:rsidR="004723C5" w:rsidRPr="00F563E6" w14:paraId="4855ADD0" w14:textId="77777777" w:rsidTr="004723C5">
        <w:trPr>
          <w:cantSplit/>
        </w:trPr>
        <w:tc>
          <w:tcPr>
            <w:tcW w:w="1190" w:type="pct"/>
            <w:gridSpan w:val="2"/>
            <w:vMerge w:val="restart"/>
            <w:tcBorders>
              <w:top w:val="nil"/>
              <w:left w:val="nil"/>
              <w:right w:val="nil"/>
            </w:tcBorders>
            <w:shd w:val="clear" w:color="auto" w:fill="FFFFFF"/>
          </w:tcPr>
          <w:p w14:paraId="791A6AE3" w14:textId="77777777" w:rsidR="004723C5" w:rsidRPr="00F563E6" w:rsidRDefault="004723C5" w:rsidP="004723C5">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671" w:type="pct"/>
            <w:tcBorders>
              <w:top w:val="nil"/>
              <w:left w:val="nil"/>
              <w:bottom w:val="nil"/>
              <w:right w:val="nil"/>
            </w:tcBorders>
            <w:shd w:val="clear" w:color="auto" w:fill="FFFFFF"/>
          </w:tcPr>
          <w:p w14:paraId="058378A9" w14:textId="77777777" w:rsidR="004723C5" w:rsidRPr="00F563E6" w:rsidRDefault="004723C5" w:rsidP="004723C5">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51" w:type="pct"/>
            <w:tcBorders>
              <w:top w:val="nil"/>
              <w:left w:val="nil"/>
              <w:bottom w:val="nil"/>
              <w:right w:val="nil"/>
            </w:tcBorders>
            <w:shd w:val="clear" w:color="auto" w:fill="FFFFFF"/>
          </w:tcPr>
          <w:p w14:paraId="1FB897FB"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w:t>
            </w:r>
          </w:p>
        </w:tc>
        <w:tc>
          <w:tcPr>
            <w:tcW w:w="551" w:type="pct"/>
            <w:tcBorders>
              <w:top w:val="nil"/>
              <w:left w:val="nil"/>
              <w:bottom w:val="nil"/>
              <w:right w:val="nil"/>
            </w:tcBorders>
            <w:shd w:val="clear" w:color="auto" w:fill="FFFFFF"/>
          </w:tcPr>
          <w:p w14:paraId="07AB2E96"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63</w:t>
            </w:r>
          </w:p>
        </w:tc>
        <w:tc>
          <w:tcPr>
            <w:tcW w:w="551" w:type="pct"/>
            <w:tcBorders>
              <w:top w:val="nil"/>
              <w:left w:val="nil"/>
              <w:bottom w:val="nil"/>
              <w:right w:val="nil"/>
            </w:tcBorders>
            <w:shd w:val="clear" w:color="auto" w:fill="FFFFFF"/>
          </w:tcPr>
          <w:p w14:paraId="4D26DF06"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78</w:t>
            </w:r>
          </w:p>
        </w:tc>
        <w:tc>
          <w:tcPr>
            <w:tcW w:w="551" w:type="pct"/>
            <w:tcBorders>
              <w:top w:val="nil"/>
              <w:left w:val="nil"/>
              <w:bottom w:val="nil"/>
              <w:right w:val="nil"/>
            </w:tcBorders>
            <w:shd w:val="clear" w:color="auto" w:fill="FFFFFF"/>
          </w:tcPr>
          <w:p w14:paraId="6746BB4D"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65</w:t>
            </w:r>
          </w:p>
        </w:tc>
        <w:tc>
          <w:tcPr>
            <w:tcW w:w="552" w:type="pct"/>
            <w:tcBorders>
              <w:top w:val="nil"/>
              <w:left w:val="nil"/>
              <w:bottom w:val="nil"/>
              <w:right w:val="nil"/>
            </w:tcBorders>
            <w:shd w:val="clear" w:color="auto" w:fill="FFFFFF"/>
          </w:tcPr>
          <w:p w14:paraId="1F8C55D0"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131</w:t>
            </w:r>
          </w:p>
        </w:tc>
        <w:tc>
          <w:tcPr>
            <w:tcW w:w="382" w:type="pct"/>
            <w:tcBorders>
              <w:top w:val="nil"/>
              <w:left w:val="nil"/>
              <w:bottom w:val="nil"/>
              <w:right w:val="nil"/>
            </w:tcBorders>
            <w:shd w:val="clear" w:color="auto" w:fill="FFFFFF"/>
          </w:tcPr>
          <w:p w14:paraId="65C4C20F"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376</w:t>
            </w:r>
          </w:p>
        </w:tc>
      </w:tr>
      <w:tr w:rsidR="004723C5" w:rsidRPr="00F563E6" w14:paraId="2AFFAFEC" w14:textId="77777777" w:rsidTr="004723C5">
        <w:trPr>
          <w:cantSplit/>
        </w:trPr>
        <w:tc>
          <w:tcPr>
            <w:tcW w:w="1190" w:type="pct"/>
            <w:gridSpan w:val="2"/>
            <w:vMerge/>
            <w:tcBorders>
              <w:top w:val="nil"/>
              <w:left w:val="nil"/>
              <w:right w:val="nil"/>
            </w:tcBorders>
            <w:shd w:val="clear" w:color="auto" w:fill="FFFFFF"/>
          </w:tcPr>
          <w:p w14:paraId="19F9E1C7" w14:textId="77777777" w:rsidR="004723C5" w:rsidRPr="00F563E6" w:rsidRDefault="004723C5" w:rsidP="004723C5">
            <w:pPr>
              <w:autoSpaceDE w:val="0"/>
              <w:autoSpaceDN w:val="0"/>
              <w:adjustRightInd w:val="0"/>
              <w:spacing w:after="0" w:line="360" w:lineRule="auto"/>
              <w:rPr>
                <w:rFonts w:ascii="Times New Roman" w:hAnsi="Times New Roman" w:cs="Times New Roman"/>
                <w:sz w:val="24"/>
                <w:szCs w:val="24"/>
                <w:lang w:val="en-US"/>
              </w:rPr>
            </w:pPr>
          </w:p>
        </w:tc>
        <w:tc>
          <w:tcPr>
            <w:tcW w:w="671" w:type="pct"/>
            <w:tcBorders>
              <w:top w:val="nil"/>
              <w:left w:val="nil"/>
              <w:right w:val="nil"/>
            </w:tcBorders>
            <w:shd w:val="clear" w:color="auto" w:fill="FFFFFF"/>
          </w:tcPr>
          <w:p w14:paraId="22574146" w14:textId="77777777" w:rsidR="004723C5" w:rsidRPr="00F563E6" w:rsidRDefault="004723C5" w:rsidP="004723C5">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551" w:type="pct"/>
            <w:tcBorders>
              <w:top w:val="nil"/>
              <w:left w:val="nil"/>
              <w:right w:val="nil"/>
            </w:tcBorders>
            <w:shd w:val="clear" w:color="auto" w:fill="FFFFFF"/>
          </w:tcPr>
          <w:p w14:paraId="086FD3D4"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39.0</w:t>
            </w:r>
          </w:p>
        </w:tc>
        <w:tc>
          <w:tcPr>
            <w:tcW w:w="551" w:type="pct"/>
            <w:tcBorders>
              <w:top w:val="nil"/>
              <w:left w:val="nil"/>
              <w:right w:val="nil"/>
            </w:tcBorders>
            <w:shd w:val="clear" w:color="auto" w:fill="FFFFFF"/>
          </w:tcPr>
          <w:p w14:paraId="451E24BD"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63.0</w:t>
            </w:r>
          </w:p>
        </w:tc>
        <w:tc>
          <w:tcPr>
            <w:tcW w:w="551" w:type="pct"/>
            <w:tcBorders>
              <w:top w:val="nil"/>
              <w:left w:val="nil"/>
              <w:right w:val="nil"/>
            </w:tcBorders>
            <w:shd w:val="clear" w:color="auto" w:fill="FFFFFF"/>
          </w:tcPr>
          <w:p w14:paraId="30742D65"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78.0</w:t>
            </w:r>
          </w:p>
        </w:tc>
        <w:tc>
          <w:tcPr>
            <w:tcW w:w="551" w:type="pct"/>
            <w:tcBorders>
              <w:top w:val="nil"/>
              <w:left w:val="nil"/>
              <w:right w:val="nil"/>
            </w:tcBorders>
            <w:shd w:val="clear" w:color="auto" w:fill="FFFFFF"/>
          </w:tcPr>
          <w:p w14:paraId="73FE4126"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65.0</w:t>
            </w:r>
          </w:p>
        </w:tc>
        <w:tc>
          <w:tcPr>
            <w:tcW w:w="552" w:type="pct"/>
            <w:tcBorders>
              <w:top w:val="nil"/>
              <w:left w:val="nil"/>
              <w:right w:val="nil"/>
            </w:tcBorders>
            <w:shd w:val="clear" w:color="auto" w:fill="FFFFFF"/>
          </w:tcPr>
          <w:p w14:paraId="7C163740"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131.0</w:t>
            </w:r>
          </w:p>
        </w:tc>
        <w:tc>
          <w:tcPr>
            <w:tcW w:w="382" w:type="pct"/>
            <w:tcBorders>
              <w:top w:val="nil"/>
              <w:left w:val="nil"/>
              <w:right w:val="nil"/>
            </w:tcBorders>
            <w:shd w:val="clear" w:color="auto" w:fill="FFFFFF"/>
          </w:tcPr>
          <w:p w14:paraId="7B529A8B" w14:textId="77777777" w:rsidR="004723C5" w:rsidRPr="00F563E6" w:rsidRDefault="004723C5" w:rsidP="004723C5">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376.0</w:t>
            </w:r>
          </w:p>
        </w:tc>
      </w:tr>
    </w:tbl>
    <w:p w14:paraId="2F7CBDC8"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38B3539D"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529B79A3"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pPr w:leftFromText="180" w:rightFromText="180" w:vertAnchor="text" w:horzAnchor="margin" w:tblpY="-644"/>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955"/>
        <w:gridCol w:w="1656"/>
        <w:gridCol w:w="1656"/>
        <w:gridCol w:w="2371"/>
      </w:tblGrid>
      <w:tr w:rsidR="00C370B4" w:rsidRPr="00F563E6" w14:paraId="6D200485" w14:textId="77777777" w:rsidTr="008923A4">
        <w:trPr>
          <w:cantSplit/>
        </w:trPr>
        <w:tc>
          <w:tcPr>
            <w:tcW w:w="5000" w:type="pct"/>
            <w:gridSpan w:val="4"/>
            <w:tcBorders>
              <w:top w:val="nil"/>
              <w:left w:val="nil"/>
              <w:bottom w:val="nil"/>
              <w:right w:val="nil"/>
            </w:tcBorders>
            <w:shd w:val="clear" w:color="auto" w:fill="FFFFFF"/>
            <w:vAlign w:val="center"/>
          </w:tcPr>
          <w:p w14:paraId="3196469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lastRenderedPageBreak/>
              <w:t>Chi-Square Tests</w:t>
            </w:r>
          </w:p>
        </w:tc>
      </w:tr>
      <w:tr w:rsidR="00C370B4" w:rsidRPr="00F563E6" w14:paraId="42BEA2F7" w14:textId="77777777" w:rsidTr="008923A4">
        <w:trPr>
          <w:cantSplit/>
        </w:trPr>
        <w:tc>
          <w:tcPr>
            <w:tcW w:w="2052" w:type="pct"/>
            <w:tcBorders>
              <w:left w:val="nil"/>
              <w:right w:val="nil"/>
            </w:tcBorders>
            <w:shd w:val="clear" w:color="auto" w:fill="FFFFFF"/>
            <w:vAlign w:val="bottom"/>
          </w:tcPr>
          <w:p w14:paraId="005A5C7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59" w:type="pct"/>
            <w:tcBorders>
              <w:left w:val="nil"/>
              <w:right w:val="nil"/>
            </w:tcBorders>
            <w:shd w:val="clear" w:color="auto" w:fill="FFFFFF"/>
            <w:vAlign w:val="bottom"/>
          </w:tcPr>
          <w:p w14:paraId="2599849E"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859" w:type="pct"/>
            <w:tcBorders>
              <w:left w:val="nil"/>
              <w:right w:val="nil"/>
            </w:tcBorders>
            <w:shd w:val="clear" w:color="auto" w:fill="FFFFFF"/>
            <w:vAlign w:val="bottom"/>
          </w:tcPr>
          <w:p w14:paraId="0D8156E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df</w:t>
            </w:r>
          </w:p>
        </w:tc>
        <w:tc>
          <w:tcPr>
            <w:tcW w:w="1230" w:type="pct"/>
            <w:tcBorders>
              <w:left w:val="nil"/>
              <w:right w:val="nil"/>
            </w:tcBorders>
            <w:shd w:val="clear" w:color="auto" w:fill="FFFFFF"/>
            <w:vAlign w:val="bottom"/>
          </w:tcPr>
          <w:p w14:paraId="35EF91F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r>
      <w:tr w:rsidR="00C370B4" w:rsidRPr="00F563E6" w14:paraId="68F49E5C" w14:textId="77777777" w:rsidTr="008923A4">
        <w:trPr>
          <w:cantSplit/>
        </w:trPr>
        <w:tc>
          <w:tcPr>
            <w:tcW w:w="2052" w:type="pct"/>
            <w:tcBorders>
              <w:left w:val="nil"/>
              <w:bottom w:val="nil"/>
              <w:right w:val="nil"/>
            </w:tcBorders>
            <w:shd w:val="clear" w:color="auto" w:fill="FFFFFF"/>
          </w:tcPr>
          <w:p w14:paraId="267EC47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859" w:type="pct"/>
            <w:tcBorders>
              <w:left w:val="nil"/>
              <w:bottom w:val="nil"/>
              <w:right w:val="nil"/>
            </w:tcBorders>
            <w:shd w:val="clear" w:color="auto" w:fill="FFFFFF"/>
          </w:tcPr>
          <w:p w14:paraId="6843977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2.130</w:t>
            </w:r>
            <w:r w:rsidRPr="00F563E6">
              <w:rPr>
                <w:rFonts w:ascii="Times New Roman" w:hAnsi="Times New Roman" w:cs="Times New Roman"/>
                <w:sz w:val="24"/>
                <w:szCs w:val="24"/>
                <w:vertAlign w:val="superscript"/>
                <w:lang w:val="en-US"/>
              </w:rPr>
              <w:t>a</w:t>
            </w:r>
          </w:p>
        </w:tc>
        <w:tc>
          <w:tcPr>
            <w:tcW w:w="859" w:type="pct"/>
            <w:tcBorders>
              <w:left w:val="nil"/>
              <w:bottom w:val="nil"/>
              <w:right w:val="nil"/>
            </w:tcBorders>
            <w:shd w:val="clear" w:color="auto" w:fill="FFFFFF"/>
          </w:tcPr>
          <w:p w14:paraId="04169DB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1230" w:type="pct"/>
            <w:tcBorders>
              <w:left w:val="nil"/>
              <w:bottom w:val="nil"/>
              <w:right w:val="nil"/>
            </w:tcBorders>
            <w:shd w:val="clear" w:color="auto" w:fill="FFFFFF"/>
          </w:tcPr>
          <w:p w14:paraId="72ACC45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.712</w:t>
            </w:r>
          </w:p>
        </w:tc>
      </w:tr>
      <w:tr w:rsidR="00C370B4" w:rsidRPr="00F563E6" w14:paraId="6810E01A" w14:textId="77777777" w:rsidTr="008923A4">
        <w:trPr>
          <w:cantSplit/>
        </w:trPr>
        <w:tc>
          <w:tcPr>
            <w:tcW w:w="2052" w:type="pct"/>
            <w:tcBorders>
              <w:top w:val="nil"/>
              <w:left w:val="nil"/>
              <w:bottom w:val="nil"/>
              <w:right w:val="nil"/>
            </w:tcBorders>
            <w:shd w:val="clear" w:color="auto" w:fill="FFFFFF"/>
          </w:tcPr>
          <w:p w14:paraId="0B6C132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859" w:type="pct"/>
            <w:tcBorders>
              <w:top w:val="nil"/>
              <w:left w:val="nil"/>
              <w:bottom w:val="nil"/>
              <w:right w:val="nil"/>
            </w:tcBorders>
            <w:shd w:val="clear" w:color="auto" w:fill="FFFFFF"/>
          </w:tcPr>
          <w:p w14:paraId="4C278FF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2.116</w:t>
            </w:r>
          </w:p>
        </w:tc>
        <w:tc>
          <w:tcPr>
            <w:tcW w:w="859" w:type="pct"/>
            <w:tcBorders>
              <w:top w:val="nil"/>
              <w:left w:val="nil"/>
              <w:bottom w:val="nil"/>
              <w:right w:val="nil"/>
            </w:tcBorders>
            <w:shd w:val="clear" w:color="auto" w:fill="FFFFFF"/>
          </w:tcPr>
          <w:p w14:paraId="24C9E30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1230" w:type="pct"/>
            <w:tcBorders>
              <w:top w:val="nil"/>
              <w:left w:val="nil"/>
              <w:bottom w:val="nil"/>
              <w:right w:val="nil"/>
            </w:tcBorders>
            <w:shd w:val="clear" w:color="auto" w:fill="FFFFFF"/>
          </w:tcPr>
          <w:p w14:paraId="70181CA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.714</w:t>
            </w:r>
          </w:p>
        </w:tc>
      </w:tr>
      <w:tr w:rsidR="00C370B4" w:rsidRPr="00F563E6" w14:paraId="2E75E884" w14:textId="77777777" w:rsidTr="008923A4">
        <w:trPr>
          <w:cantSplit/>
        </w:trPr>
        <w:tc>
          <w:tcPr>
            <w:tcW w:w="2052" w:type="pct"/>
            <w:tcBorders>
              <w:top w:val="nil"/>
              <w:left w:val="nil"/>
              <w:bottom w:val="nil"/>
              <w:right w:val="nil"/>
            </w:tcBorders>
            <w:shd w:val="clear" w:color="auto" w:fill="FFFFFF"/>
          </w:tcPr>
          <w:p w14:paraId="6A723BC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859" w:type="pct"/>
            <w:tcBorders>
              <w:top w:val="nil"/>
              <w:left w:val="nil"/>
              <w:bottom w:val="nil"/>
              <w:right w:val="nil"/>
            </w:tcBorders>
            <w:shd w:val="clear" w:color="auto" w:fill="FFFFFF"/>
          </w:tcPr>
          <w:p w14:paraId="3B6B540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.907</w:t>
            </w:r>
          </w:p>
        </w:tc>
        <w:tc>
          <w:tcPr>
            <w:tcW w:w="859" w:type="pct"/>
            <w:tcBorders>
              <w:top w:val="nil"/>
              <w:left w:val="nil"/>
              <w:bottom w:val="nil"/>
              <w:right w:val="nil"/>
            </w:tcBorders>
            <w:shd w:val="clear" w:color="auto" w:fill="FFFFFF"/>
          </w:tcPr>
          <w:p w14:paraId="1F8430A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230" w:type="pct"/>
            <w:tcBorders>
              <w:top w:val="nil"/>
              <w:left w:val="nil"/>
              <w:bottom w:val="nil"/>
              <w:right w:val="nil"/>
            </w:tcBorders>
            <w:shd w:val="clear" w:color="auto" w:fill="FFFFFF"/>
          </w:tcPr>
          <w:p w14:paraId="2D4AED1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.341</w:t>
            </w:r>
          </w:p>
        </w:tc>
      </w:tr>
      <w:tr w:rsidR="00C370B4" w:rsidRPr="00F563E6" w14:paraId="22D7E1DE" w14:textId="77777777" w:rsidTr="008923A4">
        <w:trPr>
          <w:cantSplit/>
        </w:trPr>
        <w:tc>
          <w:tcPr>
            <w:tcW w:w="2052" w:type="pct"/>
            <w:tcBorders>
              <w:top w:val="nil"/>
              <w:left w:val="nil"/>
              <w:right w:val="nil"/>
            </w:tcBorders>
            <w:shd w:val="clear" w:color="auto" w:fill="FFFFFF"/>
          </w:tcPr>
          <w:p w14:paraId="7C65D80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859" w:type="pct"/>
            <w:tcBorders>
              <w:top w:val="nil"/>
              <w:left w:val="nil"/>
              <w:right w:val="nil"/>
            </w:tcBorders>
            <w:shd w:val="clear" w:color="auto" w:fill="FFFFFF"/>
          </w:tcPr>
          <w:p w14:paraId="6A1DA11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376</w:t>
            </w:r>
          </w:p>
        </w:tc>
        <w:tc>
          <w:tcPr>
            <w:tcW w:w="859" w:type="pct"/>
            <w:tcBorders>
              <w:top w:val="nil"/>
              <w:left w:val="nil"/>
              <w:right w:val="nil"/>
            </w:tcBorders>
            <w:shd w:val="clear" w:color="auto" w:fill="FFFFFF"/>
            <w:vAlign w:val="center"/>
          </w:tcPr>
          <w:p w14:paraId="0DB8F44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230" w:type="pct"/>
            <w:tcBorders>
              <w:top w:val="nil"/>
              <w:left w:val="nil"/>
              <w:right w:val="nil"/>
            </w:tcBorders>
            <w:shd w:val="clear" w:color="auto" w:fill="FFFFFF"/>
            <w:vAlign w:val="center"/>
          </w:tcPr>
          <w:p w14:paraId="0B7F046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6E9DBFD4" w14:textId="77777777" w:rsidTr="008923A4">
        <w:trPr>
          <w:cantSplit/>
        </w:trPr>
        <w:tc>
          <w:tcPr>
            <w:tcW w:w="5000" w:type="pct"/>
            <w:gridSpan w:val="4"/>
            <w:tcBorders>
              <w:top w:val="nil"/>
              <w:left w:val="nil"/>
              <w:bottom w:val="nil"/>
              <w:right w:val="nil"/>
            </w:tcBorders>
            <w:shd w:val="clear" w:color="auto" w:fill="FFFFFF"/>
          </w:tcPr>
          <w:p w14:paraId="4F00D950"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lang w:val="en-US"/>
              </w:rPr>
              <w:t>a. 0 cells (.0%) have expected count less than 5. The minimum expected count is 12.3</w:t>
            </w:r>
            <w:r w:rsidRPr="00F563E6">
              <w:rPr>
                <w:rFonts w:ascii="Times New Roman" w:hAnsi="Times New Roman" w:cs="Times New Roman"/>
                <w:sz w:val="24"/>
                <w:szCs w:val="24"/>
                <w:lang w:val="en-US"/>
              </w:rPr>
              <w:t>4.</w:t>
            </w:r>
          </w:p>
        </w:tc>
      </w:tr>
    </w:tbl>
    <w:p w14:paraId="34D52C31" w14:textId="77777777" w:rsidR="00C370B4" w:rsidRPr="00F563E6" w:rsidRDefault="00C370B4" w:rsidP="00C370B4">
      <w:pPr>
        <w:spacing w:line="360" w:lineRule="auto"/>
        <w:jc w:val="both"/>
        <w:rPr>
          <w:rFonts w:ascii="Times New Roman" w:hAnsi="Times New Roman" w:cs="Times New Roman"/>
        </w:rPr>
      </w:pPr>
    </w:p>
    <w:p w14:paraId="710D1729" w14:textId="497C9EDB" w:rsidR="00C370B4" w:rsidRPr="00F563E6" w:rsidRDefault="00C370B4" w:rsidP="00C370B4">
      <w:pPr>
        <w:spacing w:line="480" w:lineRule="auto"/>
        <w:jc w:val="both"/>
        <w:rPr>
          <w:rFonts w:ascii="Times New Roman" w:hAnsi="Times New Roman" w:cs="Times New Roman"/>
          <w:b/>
          <w:sz w:val="24"/>
          <w:szCs w:val="24"/>
        </w:rPr>
      </w:pPr>
      <w:r w:rsidRPr="00F563E6">
        <w:rPr>
          <w:rFonts w:ascii="Times New Roman" w:hAnsi="Times New Roman" w:cs="Times New Roman"/>
          <w:b/>
          <w:sz w:val="24"/>
          <w:szCs w:val="24"/>
        </w:rPr>
        <w:t>4.</w:t>
      </w:r>
      <w:r w:rsidR="0056583D">
        <w:rPr>
          <w:rFonts w:ascii="Times New Roman" w:hAnsi="Times New Roman" w:cs="Times New Roman"/>
          <w:b/>
          <w:sz w:val="24"/>
          <w:szCs w:val="24"/>
        </w:rPr>
        <w:t>2.1</w:t>
      </w:r>
      <w:r w:rsidR="00A46991">
        <w:rPr>
          <w:rFonts w:ascii="Times New Roman" w:hAnsi="Times New Roman" w:cs="Times New Roman"/>
          <w:b/>
          <w:sz w:val="24"/>
          <w:szCs w:val="24"/>
        </w:rPr>
        <w:t>1</w:t>
      </w:r>
      <w:r w:rsidRPr="00F563E6">
        <w:rPr>
          <w:rFonts w:ascii="Times New Roman" w:hAnsi="Times New Roman" w:cs="Times New Roman"/>
          <w:b/>
          <w:sz w:val="24"/>
          <w:szCs w:val="24"/>
        </w:rPr>
        <w:tab/>
        <w:t>Number of re-uses of non-plastic shopping bags</w:t>
      </w:r>
    </w:p>
    <w:p w14:paraId="1E3E650D" w14:textId="1838F4AF"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Respondents were required to state how frequent they re-use non-plastic bags in order to draw comparisons with the recommended times of re-use to render these alternative bags a lesser environmental hazard in terms of their carbon footprint. Of the 27</w:t>
      </w:r>
      <w:r w:rsidR="006F4A91">
        <w:rPr>
          <w:rFonts w:ascii="Times New Roman" w:hAnsi="Times New Roman" w:cs="Times New Roman"/>
          <w:sz w:val="24"/>
          <w:szCs w:val="24"/>
        </w:rPr>
        <w:t>0</w:t>
      </w:r>
      <w:r w:rsidRPr="00F563E6">
        <w:rPr>
          <w:rFonts w:ascii="Times New Roman" w:hAnsi="Times New Roman" w:cs="Times New Roman"/>
          <w:sz w:val="24"/>
          <w:szCs w:val="24"/>
        </w:rPr>
        <w:t xml:space="preserve"> respondents who declared ownership on non-plastic shopping bags in question 10, 69.6% re-us</w:t>
      </w:r>
      <w:r w:rsidR="006F4A91">
        <w:rPr>
          <w:rFonts w:ascii="Times New Roman" w:hAnsi="Times New Roman" w:cs="Times New Roman"/>
          <w:sz w:val="24"/>
          <w:szCs w:val="24"/>
        </w:rPr>
        <w:t>e</w:t>
      </w:r>
      <w:r w:rsidRPr="00F563E6">
        <w:rPr>
          <w:rFonts w:ascii="Times New Roman" w:hAnsi="Times New Roman" w:cs="Times New Roman"/>
          <w:sz w:val="24"/>
          <w:szCs w:val="24"/>
        </w:rPr>
        <w:t xml:space="preserve"> the</w:t>
      </w:r>
      <w:r w:rsidR="006F4A91">
        <w:rPr>
          <w:rFonts w:ascii="Times New Roman" w:hAnsi="Times New Roman" w:cs="Times New Roman"/>
          <w:sz w:val="24"/>
          <w:szCs w:val="24"/>
        </w:rPr>
        <w:t xml:space="preserve">ir </w:t>
      </w:r>
      <w:r w:rsidRPr="00F563E6">
        <w:rPr>
          <w:rFonts w:ascii="Times New Roman" w:hAnsi="Times New Roman" w:cs="Times New Roman"/>
          <w:sz w:val="24"/>
          <w:szCs w:val="24"/>
        </w:rPr>
        <w:t xml:space="preserve"> bags more than 13</w:t>
      </w:r>
      <w:r w:rsidR="008A47EF">
        <w:rPr>
          <w:rFonts w:ascii="Times New Roman" w:hAnsi="Times New Roman" w:cs="Times New Roman"/>
          <w:sz w:val="24"/>
          <w:szCs w:val="24"/>
        </w:rPr>
        <w:t>0</w:t>
      </w:r>
      <w:r w:rsidRPr="00F563E6">
        <w:rPr>
          <w:rFonts w:ascii="Times New Roman" w:hAnsi="Times New Roman" w:cs="Times New Roman"/>
          <w:sz w:val="24"/>
          <w:szCs w:val="24"/>
        </w:rPr>
        <w:t xml:space="preserve"> times compared to 18.5% </w:t>
      </w:r>
      <w:r w:rsidR="006F4A91">
        <w:rPr>
          <w:rFonts w:ascii="Times New Roman" w:hAnsi="Times New Roman" w:cs="Times New Roman"/>
          <w:sz w:val="24"/>
          <w:szCs w:val="24"/>
        </w:rPr>
        <w:t xml:space="preserve">who re-use </w:t>
      </w:r>
      <w:r w:rsidRPr="00F563E6">
        <w:rPr>
          <w:rFonts w:ascii="Times New Roman" w:hAnsi="Times New Roman" w:cs="Times New Roman"/>
          <w:sz w:val="24"/>
          <w:szCs w:val="24"/>
        </w:rPr>
        <w:t>the</w:t>
      </w:r>
      <w:r w:rsidR="006F4A91">
        <w:rPr>
          <w:rFonts w:ascii="Times New Roman" w:hAnsi="Times New Roman" w:cs="Times New Roman"/>
          <w:sz w:val="24"/>
          <w:szCs w:val="24"/>
        </w:rPr>
        <w:t>ir bags between</w:t>
      </w:r>
      <w:r w:rsidRPr="00F563E6">
        <w:rPr>
          <w:rFonts w:ascii="Times New Roman" w:hAnsi="Times New Roman" w:cs="Times New Roman"/>
          <w:sz w:val="24"/>
          <w:szCs w:val="24"/>
        </w:rPr>
        <w:t xml:space="preserve"> 60 – 130 times and 11.9% </w:t>
      </w:r>
      <w:r w:rsidR="006F4A91">
        <w:rPr>
          <w:rFonts w:ascii="Times New Roman" w:hAnsi="Times New Roman" w:cs="Times New Roman"/>
          <w:sz w:val="24"/>
          <w:szCs w:val="24"/>
        </w:rPr>
        <w:t xml:space="preserve"> re-use </w:t>
      </w:r>
      <w:r w:rsidRPr="00F563E6">
        <w:rPr>
          <w:rFonts w:ascii="Times New Roman" w:hAnsi="Times New Roman" w:cs="Times New Roman"/>
          <w:sz w:val="24"/>
          <w:szCs w:val="24"/>
        </w:rPr>
        <w:t>the</w:t>
      </w:r>
      <w:r w:rsidR="006F4A91">
        <w:rPr>
          <w:rFonts w:ascii="Times New Roman" w:hAnsi="Times New Roman" w:cs="Times New Roman"/>
          <w:sz w:val="24"/>
          <w:szCs w:val="24"/>
        </w:rPr>
        <w:t>ir bags between</w:t>
      </w:r>
      <w:r w:rsidRPr="00F563E6">
        <w:rPr>
          <w:rFonts w:ascii="Times New Roman" w:hAnsi="Times New Roman" w:cs="Times New Roman"/>
          <w:sz w:val="24"/>
          <w:szCs w:val="24"/>
        </w:rPr>
        <w:t xml:space="preserve"> 1 – 60 times as shown in figure </w:t>
      </w:r>
      <w:r w:rsidR="00EC0160">
        <w:rPr>
          <w:rFonts w:ascii="Times New Roman" w:hAnsi="Times New Roman" w:cs="Times New Roman"/>
          <w:sz w:val="24"/>
          <w:szCs w:val="24"/>
        </w:rPr>
        <w:t>18</w:t>
      </w:r>
      <w:r w:rsidRPr="00F563E6">
        <w:rPr>
          <w:rFonts w:ascii="Times New Roman" w:hAnsi="Times New Roman" w:cs="Times New Roman"/>
          <w:sz w:val="24"/>
          <w:szCs w:val="24"/>
        </w:rPr>
        <w:t>.</w:t>
      </w:r>
    </w:p>
    <w:p w14:paraId="5AB75F97"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drawing>
          <wp:inline distT="0" distB="0" distL="0" distR="0" wp14:anchorId="271E24FD" wp14:editId="56B449AB">
            <wp:extent cx="5381625" cy="3448050"/>
            <wp:effectExtent l="0" t="0" r="9525" b="0"/>
            <wp:docPr id="25" name="Chart 25">
              <a:extLst xmlns:a="http://schemas.openxmlformats.org/drawingml/2006/main">
                <a:ext uri="{FF2B5EF4-FFF2-40B4-BE49-F238E27FC236}">
                  <a16:creationId xmlns:a16="http://schemas.microsoft.com/office/drawing/2014/main" id="{D779EBA6-C188-4F7F-8935-5B0EC7B2B8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7DB02B7" w14:textId="788CF72B" w:rsidR="00C370B4" w:rsidRPr="00F563E6" w:rsidRDefault="00C370B4" w:rsidP="00C370B4">
      <w:pPr>
        <w:spacing w:line="360" w:lineRule="auto"/>
        <w:rPr>
          <w:rFonts w:ascii="Times New Roman" w:hAnsi="Times New Roman" w:cs="Times New Roman"/>
        </w:rPr>
      </w:pPr>
      <w:r w:rsidRPr="00F563E6">
        <w:rPr>
          <w:rFonts w:ascii="Times New Roman" w:hAnsi="Times New Roman" w:cs="Times New Roman"/>
        </w:rPr>
        <w:t xml:space="preserve">      </w:t>
      </w:r>
      <w:r w:rsidRPr="00F563E6">
        <w:rPr>
          <w:rFonts w:ascii="Times New Roman" w:hAnsi="Times New Roman" w:cs="Times New Roman"/>
          <w:b/>
        </w:rPr>
        <w:t xml:space="preserve">Figure </w:t>
      </w:r>
      <w:r w:rsidR="00EC0160">
        <w:rPr>
          <w:rFonts w:ascii="Times New Roman" w:hAnsi="Times New Roman" w:cs="Times New Roman"/>
          <w:b/>
        </w:rPr>
        <w:t>1</w:t>
      </w:r>
      <w:r w:rsidR="00A21B5B">
        <w:rPr>
          <w:rFonts w:ascii="Times New Roman" w:hAnsi="Times New Roman" w:cs="Times New Roman"/>
          <w:b/>
        </w:rPr>
        <w:t>8</w:t>
      </w:r>
      <w:r w:rsidRPr="00F563E6">
        <w:rPr>
          <w:rFonts w:ascii="Times New Roman" w:hAnsi="Times New Roman" w:cs="Times New Roman"/>
        </w:rPr>
        <w:t>:  Number of re-use of non-plastic carrier bags</w:t>
      </w:r>
    </w:p>
    <w:p w14:paraId="3803FEAC" w14:textId="0CF08DD6"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eastAsia="Calibri" w:hAnsi="Times New Roman" w:cs="Times New Roman"/>
          <w:sz w:val="24"/>
          <w:szCs w:val="24"/>
          <w:lang w:val="en-US"/>
        </w:rPr>
        <w:lastRenderedPageBreak/>
        <w:t>Differences were observed in the number of times non-plastic bag are re-used between male and female respondents. 8.7% of male respondents re-use non-plastic bags between 1 and 60 times compared to 12.6% of female respondents. 19.6% of male respondents re-use non-plastic bags between 60and 130 times compared to 18.5% of female respondents. 71.7% of male respondents re-use non-plastic carrier bags over 131 times compared to 68.9% of female respondents.</w:t>
      </w:r>
      <w:r w:rsidRPr="00F563E6">
        <w:rPr>
          <w:rFonts w:ascii="Times New Roman" w:hAnsi="Times New Roman" w:cs="Times New Roman"/>
          <w:sz w:val="24"/>
          <w:szCs w:val="24"/>
        </w:rPr>
        <w:t xml:space="preserve"> (Tables </w:t>
      </w:r>
      <w:r w:rsidR="00FD0498">
        <w:rPr>
          <w:rFonts w:ascii="Times New Roman" w:hAnsi="Times New Roman" w:cs="Times New Roman"/>
          <w:sz w:val="24"/>
          <w:szCs w:val="24"/>
        </w:rPr>
        <w:t>1</w:t>
      </w:r>
      <w:r w:rsidR="003D0901">
        <w:rPr>
          <w:rFonts w:ascii="Times New Roman" w:hAnsi="Times New Roman" w:cs="Times New Roman"/>
          <w:sz w:val="24"/>
          <w:szCs w:val="24"/>
        </w:rPr>
        <w:t>5</w:t>
      </w:r>
      <w:r w:rsidRPr="00F563E6">
        <w:rPr>
          <w:rFonts w:ascii="Times New Roman" w:hAnsi="Times New Roman" w:cs="Times New Roman"/>
          <w:sz w:val="24"/>
          <w:szCs w:val="24"/>
        </w:rPr>
        <w:t xml:space="preserve">). </w:t>
      </w:r>
    </w:p>
    <w:p w14:paraId="0C4DDE4F" w14:textId="6214B5E8"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sz w:val="24"/>
          <w:szCs w:val="24"/>
        </w:rPr>
        <w:t xml:space="preserve">A Pearson’s Chi-square test was carried out to determine if the difference in the number of times plastic carrier bags are re-used by gender was by chance or it was statistically significant and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wider population. The result in table 1</w:t>
      </w:r>
      <w:r w:rsidR="003D0901">
        <w:rPr>
          <w:rFonts w:ascii="Times New Roman" w:hAnsi="Times New Roman" w:cs="Times New Roman"/>
          <w:sz w:val="24"/>
          <w:szCs w:val="24"/>
        </w:rPr>
        <w:t>5</w:t>
      </w:r>
      <w:r w:rsidRPr="00F563E6">
        <w:rPr>
          <w:rFonts w:ascii="Times New Roman" w:hAnsi="Times New Roman" w:cs="Times New Roman"/>
          <w:sz w:val="24"/>
          <w:szCs w:val="24"/>
        </w:rPr>
        <w:t xml:space="preserve"> shows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0.558,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2,</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0.757)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not a statistically significant result since the calculated p value of 0.757 is &gt; the Alpha value of 0.05. Therefore, it was established that gender has no influence on the number of times non-plastic carrier bags are re-used.</w:t>
      </w:r>
    </w:p>
    <w:p w14:paraId="22563DAA" w14:textId="6483F09F"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t xml:space="preserve">Table </w:t>
      </w:r>
      <w:r w:rsidR="00FD0498">
        <w:rPr>
          <w:rFonts w:ascii="Times New Roman" w:hAnsi="Times New Roman" w:cs="Times New Roman"/>
          <w:b/>
          <w:sz w:val="24"/>
          <w:szCs w:val="24"/>
          <w:lang w:val="en-US"/>
        </w:rPr>
        <w:t>1</w:t>
      </w:r>
      <w:r w:rsidR="003D0901">
        <w:rPr>
          <w:rFonts w:ascii="Times New Roman" w:hAnsi="Times New Roman" w:cs="Times New Roman"/>
          <w:b/>
          <w:sz w:val="24"/>
          <w:szCs w:val="24"/>
          <w:lang w:val="en-US"/>
        </w:rPr>
        <w:t>5</w:t>
      </w:r>
      <w:r w:rsidRPr="00F563E6">
        <w:rPr>
          <w:rFonts w:ascii="Times New Roman" w:hAnsi="Times New Roman" w:cs="Times New Roman"/>
          <w:sz w:val="24"/>
          <w:szCs w:val="24"/>
          <w:lang w:val="en-US"/>
        </w:rPr>
        <w:t>: Chi square test: Re-use of non-plastic bags against gender</w:t>
      </w:r>
    </w:p>
    <w:p w14:paraId="618868BD"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W w:w="98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2"/>
        <w:gridCol w:w="1707"/>
        <w:gridCol w:w="1816"/>
        <w:gridCol w:w="1381"/>
        <w:gridCol w:w="1381"/>
        <w:gridCol w:w="1039"/>
      </w:tblGrid>
      <w:tr w:rsidR="00C370B4" w:rsidRPr="00F563E6" w14:paraId="7A3EB8F9" w14:textId="77777777" w:rsidTr="008923A4">
        <w:trPr>
          <w:cantSplit/>
        </w:trPr>
        <w:tc>
          <w:tcPr>
            <w:tcW w:w="9802" w:type="dxa"/>
            <w:gridSpan w:val="6"/>
            <w:tcBorders>
              <w:top w:val="nil"/>
              <w:left w:val="nil"/>
              <w:bottom w:val="nil"/>
              <w:right w:val="nil"/>
            </w:tcBorders>
            <w:shd w:val="clear" w:color="auto" w:fill="FFFFFF"/>
            <w:vAlign w:val="center"/>
          </w:tcPr>
          <w:p w14:paraId="49270D8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Number of times non-plastic shopping bags are re-used- Respondent Gender Crosstabulation</w:t>
            </w:r>
          </w:p>
        </w:tc>
      </w:tr>
      <w:tr w:rsidR="00C370B4" w:rsidRPr="00F563E6" w14:paraId="44AC0426" w14:textId="77777777" w:rsidTr="008923A4">
        <w:trPr>
          <w:cantSplit/>
        </w:trPr>
        <w:tc>
          <w:tcPr>
            <w:tcW w:w="6003" w:type="dxa"/>
            <w:gridSpan w:val="3"/>
            <w:vMerge w:val="restart"/>
            <w:tcBorders>
              <w:left w:val="nil"/>
              <w:bottom w:val="nil"/>
              <w:right w:val="nil"/>
            </w:tcBorders>
            <w:shd w:val="clear" w:color="auto" w:fill="FFFFFF"/>
            <w:vAlign w:val="bottom"/>
          </w:tcPr>
          <w:p w14:paraId="534B2CD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760" w:type="dxa"/>
            <w:gridSpan w:val="2"/>
            <w:tcBorders>
              <w:left w:val="nil"/>
              <w:right w:val="nil"/>
            </w:tcBorders>
            <w:shd w:val="clear" w:color="auto" w:fill="FFFFFF"/>
            <w:vAlign w:val="bottom"/>
          </w:tcPr>
          <w:p w14:paraId="0604A5E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Gender</w:t>
            </w:r>
          </w:p>
        </w:tc>
        <w:tc>
          <w:tcPr>
            <w:tcW w:w="1039" w:type="dxa"/>
            <w:vMerge w:val="restart"/>
            <w:tcBorders>
              <w:left w:val="nil"/>
              <w:right w:val="nil"/>
            </w:tcBorders>
            <w:shd w:val="clear" w:color="auto" w:fill="FFFFFF"/>
            <w:vAlign w:val="bottom"/>
          </w:tcPr>
          <w:p w14:paraId="7B5D484F"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C370B4" w:rsidRPr="00F563E6" w14:paraId="7A61B7AD" w14:textId="77777777" w:rsidTr="008923A4">
        <w:trPr>
          <w:cantSplit/>
        </w:trPr>
        <w:tc>
          <w:tcPr>
            <w:tcW w:w="6003" w:type="dxa"/>
            <w:gridSpan w:val="3"/>
            <w:vMerge/>
            <w:tcBorders>
              <w:left w:val="nil"/>
              <w:bottom w:val="nil"/>
              <w:right w:val="nil"/>
            </w:tcBorders>
            <w:shd w:val="clear" w:color="auto" w:fill="FFFFFF"/>
            <w:vAlign w:val="bottom"/>
          </w:tcPr>
          <w:p w14:paraId="1627EC9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380" w:type="dxa"/>
            <w:tcBorders>
              <w:left w:val="nil"/>
              <w:right w:val="nil"/>
            </w:tcBorders>
            <w:shd w:val="clear" w:color="auto" w:fill="FFFFFF"/>
            <w:vAlign w:val="bottom"/>
          </w:tcPr>
          <w:p w14:paraId="14AD0F7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Male</w:t>
            </w:r>
          </w:p>
        </w:tc>
        <w:tc>
          <w:tcPr>
            <w:tcW w:w="1380" w:type="dxa"/>
            <w:tcBorders>
              <w:left w:val="nil"/>
              <w:right w:val="nil"/>
            </w:tcBorders>
            <w:shd w:val="clear" w:color="auto" w:fill="FFFFFF"/>
            <w:vAlign w:val="bottom"/>
          </w:tcPr>
          <w:p w14:paraId="4E370632"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Female</w:t>
            </w:r>
          </w:p>
        </w:tc>
        <w:tc>
          <w:tcPr>
            <w:tcW w:w="1039" w:type="dxa"/>
            <w:vMerge/>
            <w:tcBorders>
              <w:left w:val="nil"/>
              <w:right w:val="nil"/>
            </w:tcBorders>
            <w:shd w:val="clear" w:color="auto" w:fill="FFFFFF"/>
            <w:vAlign w:val="bottom"/>
          </w:tcPr>
          <w:p w14:paraId="2FF58E5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0625869E" w14:textId="77777777" w:rsidTr="008923A4">
        <w:trPr>
          <w:cantSplit/>
        </w:trPr>
        <w:tc>
          <w:tcPr>
            <w:tcW w:w="2482" w:type="dxa"/>
            <w:vMerge w:val="restart"/>
            <w:tcBorders>
              <w:left w:val="nil"/>
              <w:right w:val="nil"/>
            </w:tcBorders>
            <w:shd w:val="clear" w:color="auto" w:fill="FFFFFF"/>
          </w:tcPr>
          <w:p w14:paraId="11D06A8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Number of times non-plastic shopping bags are re-used</w:t>
            </w:r>
          </w:p>
        </w:tc>
        <w:tc>
          <w:tcPr>
            <w:tcW w:w="1706" w:type="dxa"/>
            <w:vMerge w:val="restart"/>
            <w:tcBorders>
              <w:left w:val="nil"/>
              <w:right w:val="nil"/>
            </w:tcBorders>
            <w:shd w:val="clear" w:color="auto" w:fill="FFFFFF"/>
          </w:tcPr>
          <w:p w14:paraId="0393682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1-60 times</w:t>
            </w:r>
          </w:p>
        </w:tc>
        <w:tc>
          <w:tcPr>
            <w:tcW w:w="1815" w:type="dxa"/>
            <w:tcBorders>
              <w:left w:val="nil"/>
              <w:bottom w:val="nil"/>
              <w:right w:val="nil"/>
            </w:tcBorders>
            <w:shd w:val="clear" w:color="auto" w:fill="FFFFFF"/>
          </w:tcPr>
          <w:p w14:paraId="490E7E7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1380" w:type="dxa"/>
            <w:tcBorders>
              <w:left w:val="nil"/>
              <w:bottom w:val="nil"/>
              <w:right w:val="nil"/>
            </w:tcBorders>
            <w:shd w:val="clear" w:color="auto" w:fill="FFFFFF"/>
          </w:tcPr>
          <w:p w14:paraId="4C16C28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1380" w:type="dxa"/>
            <w:tcBorders>
              <w:left w:val="nil"/>
              <w:bottom w:val="nil"/>
              <w:right w:val="nil"/>
            </w:tcBorders>
            <w:shd w:val="clear" w:color="auto" w:fill="FFFFFF"/>
          </w:tcPr>
          <w:p w14:paraId="20323F7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w:t>
            </w:r>
          </w:p>
        </w:tc>
        <w:tc>
          <w:tcPr>
            <w:tcW w:w="1039" w:type="dxa"/>
            <w:tcBorders>
              <w:left w:val="nil"/>
              <w:bottom w:val="nil"/>
              <w:right w:val="nil"/>
            </w:tcBorders>
            <w:shd w:val="clear" w:color="auto" w:fill="FFFFFF"/>
          </w:tcPr>
          <w:p w14:paraId="42BA74F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32</w:t>
            </w:r>
          </w:p>
        </w:tc>
      </w:tr>
      <w:tr w:rsidR="00C370B4" w:rsidRPr="00F563E6" w14:paraId="190EE593" w14:textId="77777777" w:rsidTr="008923A4">
        <w:trPr>
          <w:cantSplit/>
        </w:trPr>
        <w:tc>
          <w:tcPr>
            <w:tcW w:w="2482" w:type="dxa"/>
            <w:vMerge/>
            <w:tcBorders>
              <w:left w:val="nil"/>
              <w:right w:val="nil"/>
            </w:tcBorders>
            <w:shd w:val="clear" w:color="auto" w:fill="FFFFFF"/>
          </w:tcPr>
          <w:p w14:paraId="68AA03EF"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706" w:type="dxa"/>
            <w:vMerge/>
            <w:tcBorders>
              <w:left w:val="nil"/>
              <w:right w:val="nil"/>
            </w:tcBorders>
            <w:shd w:val="clear" w:color="auto" w:fill="FFFFFF"/>
          </w:tcPr>
          <w:p w14:paraId="5D65CBE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815" w:type="dxa"/>
            <w:tcBorders>
              <w:top w:val="nil"/>
              <w:left w:val="nil"/>
              <w:right w:val="nil"/>
            </w:tcBorders>
            <w:shd w:val="clear" w:color="auto" w:fill="FFFFFF"/>
          </w:tcPr>
          <w:p w14:paraId="254D36B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1380" w:type="dxa"/>
            <w:tcBorders>
              <w:top w:val="nil"/>
              <w:left w:val="nil"/>
              <w:right w:val="nil"/>
            </w:tcBorders>
            <w:shd w:val="clear" w:color="auto" w:fill="FFFFFF"/>
          </w:tcPr>
          <w:p w14:paraId="1E38C86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5.5</w:t>
            </w:r>
          </w:p>
        </w:tc>
        <w:tc>
          <w:tcPr>
            <w:tcW w:w="1380" w:type="dxa"/>
            <w:tcBorders>
              <w:top w:val="nil"/>
              <w:left w:val="nil"/>
              <w:right w:val="nil"/>
            </w:tcBorders>
            <w:shd w:val="clear" w:color="auto" w:fill="FFFFFF"/>
          </w:tcPr>
          <w:p w14:paraId="036BBFB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26.5</w:t>
            </w:r>
          </w:p>
        </w:tc>
        <w:tc>
          <w:tcPr>
            <w:tcW w:w="1039" w:type="dxa"/>
            <w:tcBorders>
              <w:top w:val="nil"/>
              <w:left w:val="nil"/>
              <w:right w:val="nil"/>
            </w:tcBorders>
            <w:shd w:val="clear" w:color="auto" w:fill="FFFFFF"/>
          </w:tcPr>
          <w:p w14:paraId="57A6120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32.0</w:t>
            </w:r>
          </w:p>
        </w:tc>
      </w:tr>
      <w:tr w:rsidR="00C370B4" w:rsidRPr="00F563E6" w14:paraId="5A32EE8C" w14:textId="77777777" w:rsidTr="008923A4">
        <w:trPr>
          <w:cantSplit/>
        </w:trPr>
        <w:tc>
          <w:tcPr>
            <w:tcW w:w="2482" w:type="dxa"/>
            <w:vMerge/>
            <w:tcBorders>
              <w:left w:val="nil"/>
              <w:right w:val="nil"/>
            </w:tcBorders>
            <w:shd w:val="clear" w:color="auto" w:fill="FFFFFF"/>
          </w:tcPr>
          <w:p w14:paraId="6B89E70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706" w:type="dxa"/>
            <w:vMerge w:val="restart"/>
            <w:tcBorders>
              <w:top w:val="nil"/>
              <w:left w:val="nil"/>
              <w:right w:val="nil"/>
            </w:tcBorders>
            <w:shd w:val="clear" w:color="auto" w:fill="FFFFFF"/>
          </w:tcPr>
          <w:p w14:paraId="247010D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60-130 times</w:t>
            </w:r>
          </w:p>
        </w:tc>
        <w:tc>
          <w:tcPr>
            <w:tcW w:w="1815" w:type="dxa"/>
            <w:tcBorders>
              <w:top w:val="nil"/>
              <w:left w:val="nil"/>
              <w:bottom w:val="nil"/>
              <w:right w:val="nil"/>
            </w:tcBorders>
            <w:shd w:val="clear" w:color="auto" w:fill="FFFFFF"/>
          </w:tcPr>
          <w:p w14:paraId="7A41FAB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1380" w:type="dxa"/>
            <w:tcBorders>
              <w:top w:val="nil"/>
              <w:left w:val="nil"/>
              <w:bottom w:val="nil"/>
              <w:right w:val="nil"/>
            </w:tcBorders>
            <w:shd w:val="clear" w:color="auto" w:fill="FFFFFF"/>
          </w:tcPr>
          <w:p w14:paraId="503C21A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w:t>
            </w:r>
          </w:p>
        </w:tc>
        <w:tc>
          <w:tcPr>
            <w:tcW w:w="1380" w:type="dxa"/>
            <w:tcBorders>
              <w:top w:val="nil"/>
              <w:left w:val="nil"/>
              <w:bottom w:val="nil"/>
              <w:right w:val="nil"/>
            </w:tcBorders>
            <w:shd w:val="clear" w:color="auto" w:fill="FFFFFF"/>
          </w:tcPr>
          <w:p w14:paraId="2DE5234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41</w:t>
            </w:r>
          </w:p>
        </w:tc>
        <w:tc>
          <w:tcPr>
            <w:tcW w:w="1039" w:type="dxa"/>
            <w:tcBorders>
              <w:top w:val="nil"/>
              <w:left w:val="nil"/>
              <w:bottom w:val="nil"/>
              <w:right w:val="nil"/>
            </w:tcBorders>
            <w:shd w:val="clear" w:color="auto" w:fill="FFFFFF"/>
          </w:tcPr>
          <w:p w14:paraId="4A87E39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50</w:t>
            </w:r>
          </w:p>
        </w:tc>
      </w:tr>
      <w:tr w:rsidR="00C370B4" w:rsidRPr="00F563E6" w14:paraId="0D14778E" w14:textId="77777777" w:rsidTr="008923A4">
        <w:trPr>
          <w:cantSplit/>
        </w:trPr>
        <w:tc>
          <w:tcPr>
            <w:tcW w:w="2482" w:type="dxa"/>
            <w:vMerge/>
            <w:tcBorders>
              <w:left w:val="nil"/>
              <w:right w:val="nil"/>
            </w:tcBorders>
            <w:shd w:val="clear" w:color="auto" w:fill="FFFFFF"/>
          </w:tcPr>
          <w:p w14:paraId="6EF650C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706" w:type="dxa"/>
            <w:vMerge/>
            <w:tcBorders>
              <w:top w:val="nil"/>
              <w:left w:val="nil"/>
              <w:right w:val="nil"/>
            </w:tcBorders>
            <w:shd w:val="clear" w:color="auto" w:fill="FFFFFF"/>
          </w:tcPr>
          <w:p w14:paraId="7A855C3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815" w:type="dxa"/>
            <w:tcBorders>
              <w:top w:val="nil"/>
              <w:left w:val="nil"/>
              <w:right w:val="nil"/>
            </w:tcBorders>
            <w:shd w:val="clear" w:color="auto" w:fill="FFFFFF"/>
          </w:tcPr>
          <w:p w14:paraId="692FDBA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1380" w:type="dxa"/>
            <w:tcBorders>
              <w:top w:val="nil"/>
              <w:left w:val="nil"/>
              <w:right w:val="nil"/>
            </w:tcBorders>
            <w:shd w:val="clear" w:color="auto" w:fill="FFFFFF"/>
          </w:tcPr>
          <w:p w14:paraId="6C09C97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8.6</w:t>
            </w:r>
          </w:p>
        </w:tc>
        <w:tc>
          <w:tcPr>
            <w:tcW w:w="1380" w:type="dxa"/>
            <w:tcBorders>
              <w:top w:val="nil"/>
              <w:left w:val="nil"/>
              <w:right w:val="nil"/>
            </w:tcBorders>
            <w:shd w:val="clear" w:color="auto" w:fill="FFFFFF"/>
          </w:tcPr>
          <w:p w14:paraId="4E82BE7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41.4</w:t>
            </w:r>
          </w:p>
        </w:tc>
        <w:tc>
          <w:tcPr>
            <w:tcW w:w="1039" w:type="dxa"/>
            <w:tcBorders>
              <w:top w:val="nil"/>
              <w:left w:val="nil"/>
              <w:right w:val="nil"/>
            </w:tcBorders>
            <w:shd w:val="clear" w:color="auto" w:fill="FFFFFF"/>
          </w:tcPr>
          <w:p w14:paraId="08D2766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50.0</w:t>
            </w:r>
          </w:p>
        </w:tc>
      </w:tr>
      <w:tr w:rsidR="00C370B4" w:rsidRPr="00F563E6" w14:paraId="1432C325" w14:textId="77777777" w:rsidTr="008923A4">
        <w:trPr>
          <w:cantSplit/>
        </w:trPr>
        <w:tc>
          <w:tcPr>
            <w:tcW w:w="2482" w:type="dxa"/>
            <w:vMerge/>
            <w:tcBorders>
              <w:left w:val="nil"/>
              <w:right w:val="nil"/>
            </w:tcBorders>
            <w:shd w:val="clear" w:color="auto" w:fill="FFFFFF"/>
          </w:tcPr>
          <w:p w14:paraId="653B2FE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706" w:type="dxa"/>
            <w:vMerge w:val="restart"/>
            <w:tcBorders>
              <w:top w:val="nil"/>
              <w:left w:val="nil"/>
              <w:right w:val="nil"/>
            </w:tcBorders>
            <w:shd w:val="clear" w:color="auto" w:fill="FFFFFF"/>
          </w:tcPr>
          <w:p w14:paraId="2AAA201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More than 131</w:t>
            </w:r>
          </w:p>
        </w:tc>
        <w:tc>
          <w:tcPr>
            <w:tcW w:w="1815" w:type="dxa"/>
            <w:tcBorders>
              <w:top w:val="nil"/>
              <w:left w:val="nil"/>
              <w:bottom w:val="nil"/>
              <w:right w:val="nil"/>
            </w:tcBorders>
            <w:shd w:val="clear" w:color="auto" w:fill="FFFFFF"/>
          </w:tcPr>
          <w:p w14:paraId="5B9DE46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1380" w:type="dxa"/>
            <w:tcBorders>
              <w:top w:val="nil"/>
              <w:left w:val="nil"/>
              <w:bottom w:val="nil"/>
              <w:right w:val="nil"/>
            </w:tcBorders>
            <w:shd w:val="clear" w:color="auto" w:fill="FFFFFF"/>
          </w:tcPr>
          <w:p w14:paraId="5350194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33</w:t>
            </w:r>
          </w:p>
        </w:tc>
        <w:tc>
          <w:tcPr>
            <w:tcW w:w="1380" w:type="dxa"/>
            <w:tcBorders>
              <w:top w:val="nil"/>
              <w:left w:val="nil"/>
              <w:bottom w:val="nil"/>
              <w:right w:val="nil"/>
            </w:tcBorders>
            <w:shd w:val="clear" w:color="auto" w:fill="FFFFFF"/>
          </w:tcPr>
          <w:p w14:paraId="42E6E58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153</w:t>
            </w:r>
          </w:p>
        </w:tc>
        <w:tc>
          <w:tcPr>
            <w:tcW w:w="1039" w:type="dxa"/>
            <w:tcBorders>
              <w:top w:val="nil"/>
              <w:left w:val="nil"/>
              <w:bottom w:val="nil"/>
              <w:right w:val="nil"/>
            </w:tcBorders>
            <w:shd w:val="clear" w:color="auto" w:fill="FFFFFF"/>
          </w:tcPr>
          <w:p w14:paraId="2EFF537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186</w:t>
            </w:r>
          </w:p>
        </w:tc>
      </w:tr>
      <w:tr w:rsidR="00C370B4" w:rsidRPr="00F563E6" w14:paraId="0DC0AB3B" w14:textId="77777777" w:rsidTr="008923A4">
        <w:trPr>
          <w:cantSplit/>
        </w:trPr>
        <w:tc>
          <w:tcPr>
            <w:tcW w:w="2482" w:type="dxa"/>
            <w:vMerge/>
            <w:tcBorders>
              <w:left w:val="nil"/>
              <w:right w:val="nil"/>
            </w:tcBorders>
            <w:shd w:val="clear" w:color="auto" w:fill="FFFFFF"/>
          </w:tcPr>
          <w:p w14:paraId="7A75290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706" w:type="dxa"/>
            <w:vMerge/>
            <w:tcBorders>
              <w:top w:val="nil"/>
              <w:left w:val="nil"/>
              <w:right w:val="nil"/>
            </w:tcBorders>
            <w:shd w:val="clear" w:color="auto" w:fill="FFFFFF"/>
          </w:tcPr>
          <w:p w14:paraId="7BB3A91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815" w:type="dxa"/>
            <w:tcBorders>
              <w:top w:val="nil"/>
              <w:left w:val="nil"/>
              <w:right w:val="nil"/>
            </w:tcBorders>
            <w:shd w:val="clear" w:color="auto" w:fill="FFFFFF"/>
          </w:tcPr>
          <w:p w14:paraId="3669BB95"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1380" w:type="dxa"/>
            <w:tcBorders>
              <w:top w:val="nil"/>
              <w:left w:val="nil"/>
              <w:right w:val="nil"/>
            </w:tcBorders>
            <w:shd w:val="clear" w:color="auto" w:fill="FFFFFF"/>
          </w:tcPr>
          <w:p w14:paraId="114E04D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31.9</w:t>
            </w:r>
          </w:p>
        </w:tc>
        <w:tc>
          <w:tcPr>
            <w:tcW w:w="1380" w:type="dxa"/>
            <w:tcBorders>
              <w:top w:val="nil"/>
              <w:left w:val="nil"/>
              <w:right w:val="nil"/>
            </w:tcBorders>
            <w:shd w:val="clear" w:color="auto" w:fill="FFFFFF"/>
          </w:tcPr>
          <w:p w14:paraId="791C916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154.1</w:t>
            </w:r>
          </w:p>
        </w:tc>
        <w:tc>
          <w:tcPr>
            <w:tcW w:w="1039" w:type="dxa"/>
            <w:tcBorders>
              <w:top w:val="nil"/>
              <w:left w:val="nil"/>
              <w:right w:val="nil"/>
            </w:tcBorders>
            <w:shd w:val="clear" w:color="auto" w:fill="FFFFFF"/>
          </w:tcPr>
          <w:p w14:paraId="580332C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186.0</w:t>
            </w:r>
          </w:p>
        </w:tc>
      </w:tr>
      <w:tr w:rsidR="00C370B4" w:rsidRPr="00F563E6" w14:paraId="13BB48D8" w14:textId="77777777" w:rsidTr="008923A4">
        <w:trPr>
          <w:cantSplit/>
        </w:trPr>
        <w:tc>
          <w:tcPr>
            <w:tcW w:w="4188" w:type="dxa"/>
            <w:gridSpan w:val="2"/>
            <w:vMerge w:val="restart"/>
            <w:tcBorders>
              <w:top w:val="nil"/>
              <w:left w:val="nil"/>
              <w:right w:val="nil"/>
            </w:tcBorders>
            <w:shd w:val="clear" w:color="auto" w:fill="FFFFFF"/>
          </w:tcPr>
          <w:p w14:paraId="3375B83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1815" w:type="dxa"/>
            <w:tcBorders>
              <w:top w:val="nil"/>
              <w:left w:val="nil"/>
              <w:bottom w:val="nil"/>
              <w:right w:val="nil"/>
            </w:tcBorders>
            <w:shd w:val="clear" w:color="auto" w:fill="FFFFFF"/>
          </w:tcPr>
          <w:p w14:paraId="4629289D"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1380" w:type="dxa"/>
            <w:tcBorders>
              <w:top w:val="nil"/>
              <w:left w:val="nil"/>
              <w:bottom w:val="nil"/>
              <w:right w:val="nil"/>
            </w:tcBorders>
            <w:shd w:val="clear" w:color="auto" w:fill="FFFFFF"/>
          </w:tcPr>
          <w:p w14:paraId="3407FAE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46</w:t>
            </w:r>
          </w:p>
        </w:tc>
        <w:tc>
          <w:tcPr>
            <w:tcW w:w="1380" w:type="dxa"/>
            <w:tcBorders>
              <w:top w:val="nil"/>
              <w:left w:val="nil"/>
              <w:bottom w:val="nil"/>
              <w:right w:val="nil"/>
            </w:tcBorders>
            <w:shd w:val="clear" w:color="auto" w:fill="FFFFFF"/>
          </w:tcPr>
          <w:p w14:paraId="31326BE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222</w:t>
            </w:r>
          </w:p>
        </w:tc>
        <w:tc>
          <w:tcPr>
            <w:tcW w:w="1039" w:type="dxa"/>
            <w:tcBorders>
              <w:top w:val="nil"/>
              <w:left w:val="nil"/>
              <w:bottom w:val="nil"/>
              <w:right w:val="nil"/>
            </w:tcBorders>
            <w:shd w:val="clear" w:color="auto" w:fill="FFFFFF"/>
          </w:tcPr>
          <w:p w14:paraId="7661746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268</w:t>
            </w:r>
          </w:p>
        </w:tc>
      </w:tr>
      <w:tr w:rsidR="00C370B4" w:rsidRPr="00F563E6" w14:paraId="5C378B45" w14:textId="77777777" w:rsidTr="008923A4">
        <w:trPr>
          <w:cantSplit/>
        </w:trPr>
        <w:tc>
          <w:tcPr>
            <w:tcW w:w="4188" w:type="dxa"/>
            <w:gridSpan w:val="2"/>
            <w:vMerge/>
            <w:tcBorders>
              <w:top w:val="nil"/>
              <w:left w:val="nil"/>
              <w:right w:val="nil"/>
            </w:tcBorders>
            <w:shd w:val="clear" w:color="auto" w:fill="FFFFFF"/>
          </w:tcPr>
          <w:p w14:paraId="12E64D9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815" w:type="dxa"/>
            <w:tcBorders>
              <w:top w:val="nil"/>
              <w:left w:val="nil"/>
              <w:right w:val="nil"/>
            </w:tcBorders>
            <w:shd w:val="clear" w:color="auto" w:fill="FFFFFF"/>
          </w:tcPr>
          <w:p w14:paraId="283AE8B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1380" w:type="dxa"/>
            <w:tcBorders>
              <w:top w:val="nil"/>
              <w:left w:val="nil"/>
              <w:right w:val="nil"/>
            </w:tcBorders>
            <w:shd w:val="clear" w:color="auto" w:fill="FFFFFF"/>
          </w:tcPr>
          <w:p w14:paraId="76FE153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46.0</w:t>
            </w:r>
          </w:p>
        </w:tc>
        <w:tc>
          <w:tcPr>
            <w:tcW w:w="1380" w:type="dxa"/>
            <w:tcBorders>
              <w:top w:val="nil"/>
              <w:left w:val="nil"/>
              <w:right w:val="nil"/>
            </w:tcBorders>
            <w:shd w:val="clear" w:color="auto" w:fill="FFFFFF"/>
          </w:tcPr>
          <w:p w14:paraId="0C81827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222.0</w:t>
            </w:r>
          </w:p>
        </w:tc>
        <w:tc>
          <w:tcPr>
            <w:tcW w:w="1039" w:type="dxa"/>
            <w:tcBorders>
              <w:top w:val="nil"/>
              <w:left w:val="nil"/>
              <w:right w:val="nil"/>
            </w:tcBorders>
            <w:shd w:val="clear" w:color="auto" w:fill="FFFFFF"/>
          </w:tcPr>
          <w:p w14:paraId="5F76661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268.0</w:t>
            </w:r>
          </w:p>
        </w:tc>
      </w:tr>
    </w:tbl>
    <w:tbl>
      <w:tblPr>
        <w:tblpPr w:leftFromText="180" w:rightFromText="180" w:vertAnchor="text" w:horzAnchor="margin" w:tblpY="308"/>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957"/>
        <w:gridCol w:w="1656"/>
        <w:gridCol w:w="1656"/>
        <w:gridCol w:w="2369"/>
      </w:tblGrid>
      <w:tr w:rsidR="00C370B4" w:rsidRPr="00F563E6" w14:paraId="01304365" w14:textId="77777777" w:rsidTr="008923A4">
        <w:trPr>
          <w:cantSplit/>
        </w:trPr>
        <w:tc>
          <w:tcPr>
            <w:tcW w:w="5000" w:type="pct"/>
            <w:gridSpan w:val="4"/>
            <w:tcBorders>
              <w:top w:val="nil"/>
              <w:left w:val="nil"/>
              <w:bottom w:val="nil"/>
              <w:right w:val="nil"/>
            </w:tcBorders>
            <w:shd w:val="clear" w:color="auto" w:fill="FFFFFF"/>
            <w:vAlign w:val="center"/>
          </w:tcPr>
          <w:p w14:paraId="59E6CD20" w14:textId="0D6EBC49" w:rsidR="00C370B4" w:rsidRDefault="00C370B4" w:rsidP="008923A4">
            <w:pPr>
              <w:autoSpaceDE w:val="0"/>
              <w:autoSpaceDN w:val="0"/>
              <w:adjustRightInd w:val="0"/>
              <w:spacing w:after="0" w:line="360" w:lineRule="auto"/>
              <w:ind w:right="60"/>
              <w:rPr>
                <w:rFonts w:ascii="Times New Roman" w:hAnsi="Times New Roman" w:cs="Times New Roman"/>
                <w:i/>
                <w:iCs/>
                <w:sz w:val="24"/>
                <w:szCs w:val="24"/>
                <w:lang w:val="en-US"/>
              </w:rPr>
            </w:pPr>
          </w:p>
          <w:p w14:paraId="6C39E4E7" w14:textId="040F6E74" w:rsidR="007A05B9" w:rsidRDefault="007A05B9" w:rsidP="008923A4">
            <w:pPr>
              <w:autoSpaceDE w:val="0"/>
              <w:autoSpaceDN w:val="0"/>
              <w:adjustRightInd w:val="0"/>
              <w:spacing w:after="0" w:line="360" w:lineRule="auto"/>
              <w:ind w:right="60"/>
              <w:rPr>
                <w:rFonts w:ascii="Times New Roman" w:hAnsi="Times New Roman" w:cs="Times New Roman"/>
                <w:i/>
                <w:iCs/>
                <w:sz w:val="24"/>
                <w:szCs w:val="24"/>
                <w:lang w:val="en-US"/>
              </w:rPr>
            </w:pPr>
          </w:p>
          <w:p w14:paraId="5F0D076B" w14:textId="77777777" w:rsidR="007A05B9" w:rsidRPr="00F563E6" w:rsidRDefault="007A05B9" w:rsidP="008923A4">
            <w:pPr>
              <w:autoSpaceDE w:val="0"/>
              <w:autoSpaceDN w:val="0"/>
              <w:adjustRightInd w:val="0"/>
              <w:spacing w:after="0" w:line="360" w:lineRule="auto"/>
              <w:ind w:right="60"/>
              <w:rPr>
                <w:rFonts w:ascii="Times New Roman" w:hAnsi="Times New Roman" w:cs="Times New Roman"/>
                <w:i/>
                <w:iCs/>
                <w:sz w:val="24"/>
                <w:szCs w:val="24"/>
                <w:lang w:val="en-US"/>
              </w:rPr>
            </w:pPr>
          </w:p>
          <w:p w14:paraId="06583685" w14:textId="77777777" w:rsidR="00C370B4" w:rsidRPr="00F563E6" w:rsidRDefault="00C370B4" w:rsidP="008923A4">
            <w:pPr>
              <w:autoSpaceDE w:val="0"/>
              <w:autoSpaceDN w:val="0"/>
              <w:adjustRightInd w:val="0"/>
              <w:spacing w:after="0" w:line="360" w:lineRule="auto"/>
              <w:ind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lastRenderedPageBreak/>
              <w:t>Chi-Square Tests</w:t>
            </w:r>
          </w:p>
        </w:tc>
      </w:tr>
      <w:tr w:rsidR="00C370B4" w:rsidRPr="00F563E6" w14:paraId="7F3F21B3" w14:textId="77777777" w:rsidTr="008923A4">
        <w:trPr>
          <w:cantSplit/>
        </w:trPr>
        <w:tc>
          <w:tcPr>
            <w:tcW w:w="2053" w:type="pct"/>
            <w:tcBorders>
              <w:left w:val="nil"/>
              <w:right w:val="nil"/>
            </w:tcBorders>
            <w:shd w:val="clear" w:color="auto" w:fill="FFFFFF"/>
            <w:vAlign w:val="bottom"/>
          </w:tcPr>
          <w:p w14:paraId="33961A3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59" w:type="pct"/>
            <w:tcBorders>
              <w:left w:val="nil"/>
              <w:right w:val="nil"/>
            </w:tcBorders>
            <w:shd w:val="clear" w:color="auto" w:fill="FFFFFF"/>
            <w:vAlign w:val="bottom"/>
          </w:tcPr>
          <w:p w14:paraId="20785D04"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859" w:type="pct"/>
            <w:tcBorders>
              <w:left w:val="nil"/>
              <w:right w:val="nil"/>
            </w:tcBorders>
            <w:shd w:val="clear" w:color="auto" w:fill="FFFFFF"/>
            <w:vAlign w:val="bottom"/>
          </w:tcPr>
          <w:p w14:paraId="449527CD"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df</w:t>
            </w:r>
          </w:p>
        </w:tc>
        <w:tc>
          <w:tcPr>
            <w:tcW w:w="1230" w:type="pct"/>
            <w:tcBorders>
              <w:left w:val="nil"/>
              <w:right w:val="nil"/>
            </w:tcBorders>
            <w:shd w:val="clear" w:color="auto" w:fill="FFFFFF"/>
            <w:vAlign w:val="bottom"/>
          </w:tcPr>
          <w:p w14:paraId="2924AE4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r>
      <w:tr w:rsidR="00C370B4" w:rsidRPr="00F563E6" w14:paraId="66898EBF" w14:textId="77777777" w:rsidTr="008923A4">
        <w:trPr>
          <w:cantSplit/>
        </w:trPr>
        <w:tc>
          <w:tcPr>
            <w:tcW w:w="2053" w:type="pct"/>
            <w:tcBorders>
              <w:left w:val="nil"/>
              <w:bottom w:val="nil"/>
              <w:right w:val="nil"/>
            </w:tcBorders>
            <w:shd w:val="clear" w:color="auto" w:fill="FFFFFF"/>
          </w:tcPr>
          <w:p w14:paraId="33FCC18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859" w:type="pct"/>
            <w:tcBorders>
              <w:left w:val="nil"/>
              <w:bottom w:val="nil"/>
              <w:right w:val="nil"/>
            </w:tcBorders>
            <w:shd w:val="clear" w:color="auto" w:fill="FFFFFF"/>
          </w:tcPr>
          <w:p w14:paraId="0299D28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.558</w:t>
            </w:r>
            <w:r w:rsidRPr="00F563E6">
              <w:rPr>
                <w:rFonts w:ascii="Times New Roman" w:hAnsi="Times New Roman" w:cs="Times New Roman"/>
                <w:sz w:val="24"/>
                <w:szCs w:val="24"/>
                <w:vertAlign w:val="superscript"/>
                <w:lang w:val="en-US"/>
              </w:rPr>
              <w:t>a</w:t>
            </w:r>
          </w:p>
        </w:tc>
        <w:tc>
          <w:tcPr>
            <w:tcW w:w="859" w:type="pct"/>
            <w:tcBorders>
              <w:left w:val="nil"/>
              <w:bottom w:val="nil"/>
              <w:right w:val="nil"/>
            </w:tcBorders>
            <w:shd w:val="clear" w:color="auto" w:fill="FFFFFF"/>
          </w:tcPr>
          <w:p w14:paraId="622E677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w:t>
            </w:r>
          </w:p>
        </w:tc>
        <w:tc>
          <w:tcPr>
            <w:tcW w:w="1230" w:type="pct"/>
            <w:tcBorders>
              <w:left w:val="nil"/>
              <w:bottom w:val="nil"/>
              <w:right w:val="nil"/>
            </w:tcBorders>
            <w:shd w:val="clear" w:color="auto" w:fill="FFFFFF"/>
          </w:tcPr>
          <w:p w14:paraId="294566E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.757</w:t>
            </w:r>
          </w:p>
        </w:tc>
      </w:tr>
      <w:tr w:rsidR="00C370B4" w:rsidRPr="00F563E6" w14:paraId="64B29E61" w14:textId="77777777" w:rsidTr="008923A4">
        <w:trPr>
          <w:cantSplit/>
        </w:trPr>
        <w:tc>
          <w:tcPr>
            <w:tcW w:w="2053" w:type="pct"/>
            <w:tcBorders>
              <w:top w:val="nil"/>
              <w:left w:val="nil"/>
              <w:bottom w:val="nil"/>
              <w:right w:val="nil"/>
            </w:tcBorders>
            <w:shd w:val="clear" w:color="auto" w:fill="FFFFFF"/>
          </w:tcPr>
          <w:p w14:paraId="463625A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859" w:type="pct"/>
            <w:tcBorders>
              <w:top w:val="nil"/>
              <w:left w:val="nil"/>
              <w:bottom w:val="nil"/>
              <w:right w:val="nil"/>
            </w:tcBorders>
            <w:shd w:val="clear" w:color="auto" w:fill="FFFFFF"/>
          </w:tcPr>
          <w:p w14:paraId="264E6F1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.598</w:t>
            </w:r>
          </w:p>
        </w:tc>
        <w:tc>
          <w:tcPr>
            <w:tcW w:w="859" w:type="pct"/>
            <w:tcBorders>
              <w:top w:val="nil"/>
              <w:left w:val="nil"/>
              <w:bottom w:val="nil"/>
              <w:right w:val="nil"/>
            </w:tcBorders>
            <w:shd w:val="clear" w:color="auto" w:fill="FFFFFF"/>
          </w:tcPr>
          <w:p w14:paraId="2A0800B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w:t>
            </w:r>
          </w:p>
        </w:tc>
        <w:tc>
          <w:tcPr>
            <w:tcW w:w="1230" w:type="pct"/>
            <w:tcBorders>
              <w:top w:val="nil"/>
              <w:left w:val="nil"/>
              <w:bottom w:val="nil"/>
              <w:right w:val="nil"/>
            </w:tcBorders>
            <w:shd w:val="clear" w:color="auto" w:fill="FFFFFF"/>
          </w:tcPr>
          <w:p w14:paraId="1010845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.741</w:t>
            </w:r>
          </w:p>
        </w:tc>
      </w:tr>
      <w:tr w:rsidR="00C370B4" w:rsidRPr="00F563E6" w14:paraId="6E440624" w14:textId="77777777" w:rsidTr="008923A4">
        <w:trPr>
          <w:cantSplit/>
        </w:trPr>
        <w:tc>
          <w:tcPr>
            <w:tcW w:w="2053" w:type="pct"/>
            <w:tcBorders>
              <w:top w:val="nil"/>
              <w:left w:val="nil"/>
              <w:bottom w:val="nil"/>
              <w:right w:val="nil"/>
            </w:tcBorders>
            <w:shd w:val="clear" w:color="auto" w:fill="FFFFFF"/>
          </w:tcPr>
          <w:p w14:paraId="3372CAB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859" w:type="pct"/>
            <w:tcBorders>
              <w:top w:val="nil"/>
              <w:left w:val="nil"/>
              <w:bottom w:val="nil"/>
              <w:right w:val="nil"/>
            </w:tcBorders>
            <w:shd w:val="clear" w:color="auto" w:fill="FFFFFF"/>
          </w:tcPr>
          <w:p w14:paraId="55D8131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.357</w:t>
            </w:r>
          </w:p>
        </w:tc>
        <w:tc>
          <w:tcPr>
            <w:tcW w:w="859" w:type="pct"/>
            <w:tcBorders>
              <w:top w:val="nil"/>
              <w:left w:val="nil"/>
              <w:bottom w:val="nil"/>
              <w:right w:val="nil"/>
            </w:tcBorders>
            <w:shd w:val="clear" w:color="auto" w:fill="FFFFFF"/>
          </w:tcPr>
          <w:p w14:paraId="5D614B2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230" w:type="pct"/>
            <w:tcBorders>
              <w:top w:val="nil"/>
              <w:left w:val="nil"/>
              <w:bottom w:val="nil"/>
              <w:right w:val="nil"/>
            </w:tcBorders>
            <w:shd w:val="clear" w:color="auto" w:fill="FFFFFF"/>
          </w:tcPr>
          <w:p w14:paraId="788DAD7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.550</w:t>
            </w:r>
          </w:p>
        </w:tc>
      </w:tr>
      <w:tr w:rsidR="00C370B4" w:rsidRPr="00F563E6" w14:paraId="7A3B1D78" w14:textId="77777777" w:rsidTr="008923A4">
        <w:trPr>
          <w:cantSplit/>
        </w:trPr>
        <w:tc>
          <w:tcPr>
            <w:tcW w:w="2053" w:type="pct"/>
            <w:tcBorders>
              <w:top w:val="nil"/>
              <w:left w:val="nil"/>
              <w:right w:val="nil"/>
            </w:tcBorders>
            <w:shd w:val="clear" w:color="auto" w:fill="FFFFFF"/>
          </w:tcPr>
          <w:p w14:paraId="42AC8C8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859" w:type="pct"/>
            <w:tcBorders>
              <w:top w:val="nil"/>
              <w:left w:val="nil"/>
              <w:right w:val="nil"/>
            </w:tcBorders>
            <w:shd w:val="clear" w:color="auto" w:fill="FFFFFF"/>
          </w:tcPr>
          <w:p w14:paraId="70984E8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268</w:t>
            </w:r>
          </w:p>
        </w:tc>
        <w:tc>
          <w:tcPr>
            <w:tcW w:w="859" w:type="pct"/>
            <w:tcBorders>
              <w:top w:val="nil"/>
              <w:left w:val="nil"/>
              <w:right w:val="nil"/>
            </w:tcBorders>
            <w:shd w:val="clear" w:color="auto" w:fill="FFFFFF"/>
            <w:vAlign w:val="center"/>
          </w:tcPr>
          <w:p w14:paraId="1E09FE1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230" w:type="pct"/>
            <w:tcBorders>
              <w:top w:val="nil"/>
              <w:left w:val="nil"/>
              <w:right w:val="nil"/>
            </w:tcBorders>
            <w:shd w:val="clear" w:color="auto" w:fill="FFFFFF"/>
            <w:vAlign w:val="center"/>
          </w:tcPr>
          <w:p w14:paraId="006693A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5948366D" w14:textId="77777777" w:rsidTr="008923A4">
        <w:trPr>
          <w:cantSplit/>
        </w:trPr>
        <w:tc>
          <w:tcPr>
            <w:tcW w:w="5000" w:type="pct"/>
            <w:gridSpan w:val="4"/>
            <w:tcBorders>
              <w:top w:val="nil"/>
              <w:left w:val="nil"/>
              <w:bottom w:val="nil"/>
              <w:right w:val="nil"/>
            </w:tcBorders>
            <w:shd w:val="clear" w:color="auto" w:fill="FFFFFF"/>
          </w:tcPr>
          <w:p w14:paraId="48E68074" w14:textId="77777777" w:rsidR="00C370B4" w:rsidRPr="00F563E6" w:rsidRDefault="00C370B4" w:rsidP="00C370B4">
            <w:pPr>
              <w:pStyle w:val="ListParagraph"/>
              <w:numPr>
                <w:ilvl w:val="0"/>
                <w:numId w:val="27"/>
              </w:numPr>
              <w:autoSpaceDE w:val="0"/>
              <w:autoSpaceDN w:val="0"/>
              <w:adjustRightInd w:val="0"/>
              <w:spacing w:after="0" w:line="360" w:lineRule="auto"/>
              <w:ind w:right="60"/>
              <w:rPr>
                <w:rFonts w:ascii="Times New Roman" w:hAnsi="Times New Roman" w:cs="Times New Roman"/>
                <w:lang w:val="en-US"/>
              </w:rPr>
            </w:pPr>
            <w:r w:rsidRPr="00F563E6">
              <w:rPr>
                <w:rFonts w:ascii="Times New Roman" w:hAnsi="Times New Roman" w:cs="Times New Roman"/>
                <w:lang w:val="en-US"/>
              </w:rPr>
              <w:t>0 cells (0.0%) have expected count less than 5. The minimum expected count is 5.49.</w:t>
            </w:r>
          </w:p>
          <w:p w14:paraId="4DDAADBE" w14:textId="77777777" w:rsidR="00C370B4" w:rsidRPr="00F563E6" w:rsidRDefault="00C370B4" w:rsidP="008923A4">
            <w:pPr>
              <w:autoSpaceDE w:val="0"/>
              <w:autoSpaceDN w:val="0"/>
              <w:adjustRightInd w:val="0"/>
              <w:spacing w:after="0" w:line="360" w:lineRule="auto"/>
              <w:ind w:right="60"/>
              <w:rPr>
                <w:rFonts w:ascii="Times New Roman" w:hAnsi="Times New Roman" w:cs="Times New Roman"/>
                <w:sz w:val="24"/>
                <w:szCs w:val="24"/>
                <w:lang w:val="en-US"/>
              </w:rPr>
            </w:pPr>
          </w:p>
        </w:tc>
      </w:tr>
    </w:tbl>
    <w:p w14:paraId="425CDCB9" w14:textId="4E61DDCE" w:rsidR="00C370B4" w:rsidRPr="00F563E6" w:rsidRDefault="00C370B4" w:rsidP="00C370B4">
      <w:pPr>
        <w:spacing w:line="480" w:lineRule="auto"/>
        <w:jc w:val="both"/>
        <w:rPr>
          <w:rFonts w:ascii="Times New Roman" w:hAnsi="Times New Roman" w:cs="Times New Roman"/>
        </w:rPr>
      </w:pPr>
      <w:r w:rsidRPr="00F563E6">
        <w:rPr>
          <w:rFonts w:ascii="Times New Roman" w:hAnsi="Times New Roman" w:cs="Times New Roman"/>
        </w:rPr>
        <w:t xml:space="preserve">Table </w:t>
      </w:r>
      <w:r w:rsidR="00FD0498">
        <w:rPr>
          <w:rFonts w:ascii="Times New Roman" w:hAnsi="Times New Roman" w:cs="Times New Roman"/>
        </w:rPr>
        <w:t>1</w:t>
      </w:r>
      <w:r w:rsidR="003D0901">
        <w:rPr>
          <w:rFonts w:ascii="Times New Roman" w:hAnsi="Times New Roman" w:cs="Times New Roman"/>
        </w:rPr>
        <w:t>6</w:t>
      </w:r>
      <w:r w:rsidRPr="00F563E6">
        <w:rPr>
          <w:rFonts w:ascii="Times New Roman" w:hAnsi="Times New Roman" w:cs="Times New Roman"/>
        </w:rPr>
        <w:t xml:space="preserve"> shows variations in the re-use-use of re-usable non-plastic bags across the 5 age categories of respondents. </w:t>
      </w:r>
    </w:p>
    <w:p w14:paraId="7F8C78F9" w14:textId="257A99F8"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t xml:space="preserve">Table </w:t>
      </w:r>
      <w:r w:rsidR="00FD0498">
        <w:rPr>
          <w:rFonts w:ascii="Times New Roman" w:hAnsi="Times New Roman" w:cs="Times New Roman"/>
          <w:b/>
          <w:sz w:val="24"/>
          <w:szCs w:val="24"/>
          <w:lang w:val="en-US"/>
        </w:rPr>
        <w:t>1</w:t>
      </w:r>
      <w:r w:rsidR="003D0901">
        <w:rPr>
          <w:rFonts w:ascii="Times New Roman" w:hAnsi="Times New Roman" w:cs="Times New Roman"/>
          <w:b/>
          <w:sz w:val="24"/>
          <w:szCs w:val="24"/>
          <w:lang w:val="en-US"/>
        </w:rPr>
        <w:t>6</w:t>
      </w:r>
      <w:r w:rsidRPr="00F563E6">
        <w:rPr>
          <w:rFonts w:ascii="Times New Roman" w:hAnsi="Times New Roman" w:cs="Times New Roman"/>
          <w:sz w:val="24"/>
          <w:szCs w:val="24"/>
          <w:lang w:val="en-US"/>
        </w:rPr>
        <w:t>: Re-use of non-plastic bags by age</w:t>
      </w:r>
    </w:p>
    <w:p w14:paraId="4B09EB82"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983"/>
        <w:gridCol w:w="1365"/>
        <w:gridCol w:w="831"/>
        <w:gridCol w:w="831"/>
        <w:gridCol w:w="831"/>
        <w:gridCol w:w="831"/>
        <w:gridCol w:w="869"/>
        <w:gridCol w:w="1191"/>
        <w:gridCol w:w="906"/>
      </w:tblGrid>
      <w:tr w:rsidR="00C370B4" w:rsidRPr="00F563E6" w14:paraId="26082080" w14:textId="77777777" w:rsidTr="008923A4">
        <w:trPr>
          <w:cantSplit/>
        </w:trPr>
        <w:tc>
          <w:tcPr>
            <w:tcW w:w="1737" w:type="pct"/>
            <w:gridSpan w:val="2"/>
            <w:vMerge w:val="restart"/>
            <w:tcBorders>
              <w:left w:val="nil"/>
              <w:bottom w:val="nil"/>
              <w:right w:val="nil"/>
            </w:tcBorders>
            <w:shd w:val="clear" w:color="auto" w:fill="FFFFFF"/>
            <w:vAlign w:val="bottom"/>
          </w:tcPr>
          <w:p w14:paraId="569CA83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263" w:type="pct"/>
            <w:gridSpan w:val="7"/>
            <w:tcBorders>
              <w:left w:val="nil"/>
              <w:right w:val="nil"/>
            </w:tcBorders>
            <w:shd w:val="clear" w:color="auto" w:fill="FFFFFF"/>
            <w:vAlign w:val="bottom"/>
          </w:tcPr>
          <w:p w14:paraId="52EE964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age group</w:t>
            </w:r>
          </w:p>
        </w:tc>
      </w:tr>
      <w:tr w:rsidR="00C370B4" w:rsidRPr="00F563E6" w14:paraId="034F5CC2" w14:textId="77777777" w:rsidTr="008923A4">
        <w:trPr>
          <w:cantSplit/>
        </w:trPr>
        <w:tc>
          <w:tcPr>
            <w:tcW w:w="1737" w:type="pct"/>
            <w:gridSpan w:val="2"/>
            <w:vMerge/>
            <w:tcBorders>
              <w:left w:val="nil"/>
              <w:bottom w:val="nil"/>
              <w:right w:val="nil"/>
            </w:tcBorders>
            <w:shd w:val="clear" w:color="auto" w:fill="FFFFFF"/>
            <w:vAlign w:val="bottom"/>
          </w:tcPr>
          <w:p w14:paraId="20D387E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31" w:type="pct"/>
            <w:tcBorders>
              <w:left w:val="nil"/>
              <w:right w:val="nil"/>
            </w:tcBorders>
            <w:shd w:val="clear" w:color="auto" w:fill="FFFFFF"/>
            <w:vAlign w:val="bottom"/>
          </w:tcPr>
          <w:p w14:paraId="6E113B4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18-24</w:t>
            </w:r>
          </w:p>
        </w:tc>
        <w:tc>
          <w:tcPr>
            <w:tcW w:w="431" w:type="pct"/>
            <w:tcBorders>
              <w:left w:val="nil"/>
              <w:right w:val="nil"/>
            </w:tcBorders>
            <w:shd w:val="clear" w:color="auto" w:fill="FFFFFF"/>
            <w:vAlign w:val="bottom"/>
          </w:tcPr>
          <w:p w14:paraId="261BD98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25-34</w:t>
            </w:r>
          </w:p>
        </w:tc>
        <w:tc>
          <w:tcPr>
            <w:tcW w:w="431" w:type="pct"/>
            <w:tcBorders>
              <w:left w:val="nil"/>
              <w:right w:val="nil"/>
            </w:tcBorders>
            <w:shd w:val="clear" w:color="auto" w:fill="FFFFFF"/>
            <w:vAlign w:val="bottom"/>
          </w:tcPr>
          <w:p w14:paraId="1574D58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35-44</w:t>
            </w:r>
          </w:p>
        </w:tc>
        <w:tc>
          <w:tcPr>
            <w:tcW w:w="431" w:type="pct"/>
            <w:tcBorders>
              <w:left w:val="nil"/>
              <w:right w:val="nil"/>
            </w:tcBorders>
            <w:shd w:val="clear" w:color="auto" w:fill="FFFFFF"/>
            <w:vAlign w:val="bottom"/>
          </w:tcPr>
          <w:p w14:paraId="3E2F77F3"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45-54</w:t>
            </w:r>
          </w:p>
        </w:tc>
        <w:tc>
          <w:tcPr>
            <w:tcW w:w="451" w:type="pct"/>
            <w:tcBorders>
              <w:left w:val="nil"/>
              <w:right w:val="nil"/>
            </w:tcBorders>
            <w:shd w:val="clear" w:color="auto" w:fill="FFFFFF"/>
            <w:vAlign w:val="bottom"/>
          </w:tcPr>
          <w:p w14:paraId="3E19870F"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Over 54</w:t>
            </w:r>
          </w:p>
        </w:tc>
        <w:tc>
          <w:tcPr>
            <w:tcW w:w="618" w:type="pct"/>
            <w:tcBorders>
              <w:left w:val="nil"/>
              <w:right w:val="nil"/>
            </w:tcBorders>
            <w:shd w:val="clear" w:color="auto" w:fill="FFFFFF"/>
            <w:vAlign w:val="bottom"/>
          </w:tcPr>
          <w:p w14:paraId="745F25DC"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Prefer not to say</w:t>
            </w:r>
          </w:p>
        </w:tc>
        <w:tc>
          <w:tcPr>
            <w:tcW w:w="470" w:type="pct"/>
            <w:tcBorders>
              <w:left w:val="nil"/>
              <w:right w:val="nil"/>
            </w:tcBorders>
            <w:shd w:val="clear" w:color="auto" w:fill="FFFFFF"/>
            <w:vAlign w:val="bottom"/>
          </w:tcPr>
          <w:p w14:paraId="013C59D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No reply</w:t>
            </w:r>
          </w:p>
        </w:tc>
      </w:tr>
      <w:tr w:rsidR="00C370B4" w:rsidRPr="00F563E6" w14:paraId="099F4B59" w14:textId="77777777" w:rsidTr="008923A4">
        <w:trPr>
          <w:cantSplit/>
        </w:trPr>
        <w:tc>
          <w:tcPr>
            <w:tcW w:w="1737" w:type="pct"/>
            <w:gridSpan w:val="2"/>
            <w:vMerge/>
            <w:tcBorders>
              <w:left w:val="nil"/>
              <w:bottom w:val="nil"/>
              <w:right w:val="nil"/>
            </w:tcBorders>
            <w:shd w:val="clear" w:color="auto" w:fill="FFFFFF"/>
            <w:vAlign w:val="bottom"/>
          </w:tcPr>
          <w:p w14:paraId="16A6352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31" w:type="pct"/>
            <w:tcBorders>
              <w:left w:val="nil"/>
              <w:right w:val="nil"/>
            </w:tcBorders>
            <w:shd w:val="clear" w:color="auto" w:fill="FFFFFF"/>
            <w:vAlign w:val="bottom"/>
          </w:tcPr>
          <w:p w14:paraId="0152D54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31" w:type="pct"/>
            <w:tcBorders>
              <w:left w:val="nil"/>
              <w:right w:val="nil"/>
            </w:tcBorders>
            <w:shd w:val="clear" w:color="auto" w:fill="FFFFFF"/>
            <w:vAlign w:val="bottom"/>
          </w:tcPr>
          <w:p w14:paraId="61CBD7E5"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31" w:type="pct"/>
            <w:tcBorders>
              <w:left w:val="nil"/>
              <w:right w:val="nil"/>
            </w:tcBorders>
            <w:shd w:val="clear" w:color="auto" w:fill="FFFFFF"/>
            <w:vAlign w:val="bottom"/>
          </w:tcPr>
          <w:p w14:paraId="6426540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31" w:type="pct"/>
            <w:tcBorders>
              <w:left w:val="nil"/>
              <w:right w:val="nil"/>
            </w:tcBorders>
            <w:shd w:val="clear" w:color="auto" w:fill="FFFFFF"/>
            <w:vAlign w:val="bottom"/>
          </w:tcPr>
          <w:p w14:paraId="2D7195F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51" w:type="pct"/>
            <w:tcBorders>
              <w:left w:val="nil"/>
              <w:right w:val="nil"/>
            </w:tcBorders>
            <w:shd w:val="clear" w:color="auto" w:fill="FFFFFF"/>
            <w:vAlign w:val="bottom"/>
          </w:tcPr>
          <w:p w14:paraId="7992D1E9"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618" w:type="pct"/>
            <w:tcBorders>
              <w:left w:val="nil"/>
              <w:right w:val="nil"/>
            </w:tcBorders>
            <w:shd w:val="clear" w:color="auto" w:fill="FFFFFF"/>
            <w:vAlign w:val="bottom"/>
          </w:tcPr>
          <w:p w14:paraId="108BC5CB"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70" w:type="pct"/>
            <w:tcBorders>
              <w:left w:val="nil"/>
              <w:right w:val="nil"/>
            </w:tcBorders>
            <w:shd w:val="clear" w:color="auto" w:fill="FFFFFF"/>
            <w:vAlign w:val="bottom"/>
          </w:tcPr>
          <w:p w14:paraId="5D2FB0D2"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r>
      <w:tr w:rsidR="00C370B4" w:rsidRPr="00F563E6" w14:paraId="26134149" w14:textId="77777777" w:rsidTr="008923A4">
        <w:trPr>
          <w:cantSplit/>
        </w:trPr>
        <w:tc>
          <w:tcPr>
            <w:tcW w:w="1029" w:type="pct"/>
            <w:vMerge w:val="restart"/>
            <w:tcBorders>
              <w:left w:val="nil"/>
              <w:right w:val="nil"/>
            </w:tcBorders>
            <w:shd w:val="clear" w:color="auto" w:fill="FFFFFF"/>
          </w:tcPr>
          <w:p w14:paraId="3F1A4DC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Number of times non-plastic shopping bags are re-used</w:t>
            </w:r>
          </w:p>
        </w:tc>
        <w:tc>
          <w:tcPr>
            <w:tcW w:w="708" w:type="pct"/>
            <w:tcBorders>
              <w:left w:val="nil"/>
              <w:bottom w:val="nil"/>
              <w:right w:val="nil"/>
            </w:tcBorders>
            <w:shd w:val="clear" w:color="auto" w:fill="FFFFFF"/>
          </w:tcPr>
          <w:p w14:paraId="6F25B655"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1-60 times</w:t>
            </w:r>
          </w:p>
        </w:tc>
        <w:tc>
          <w:tcPr>
            <w:tcW w:w="431" w:type="pct"/>
            <w:tcBorders>
              <w:left w:val="nil"/>
              <w:bottom w:val="nil"/>
              <w:right w:val="nil"/>
            </w:tcBorders>
            <w:shd w:val="clear" w:color="auto" w:fill="FFFFFF"/>
          </w:tcPr>
          <w:p w14:paraId="14D0D73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w:t>
            </w:r>
          </w:p>
        </w:tc>
        <w:tc>
          <w:tcPr>
            <w:tcW w:w="431" w:type="pct"/>
            <w:tcBorders>
              <w:left w:val="nil"/>
              <w:bottom w:val="nil"/>
              <w:right w:val="nil"/>
            </w:tcBorders>
            <w:shd w:val="clear" w:color="auto" w:fill="FFFFFF"/>
          </w:tcPr>
          <w:p w14:paraId="2ADC0D1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431" w:type="pct"/>
            <w:tcBorders>
              <w:left w:val="nil"/>
              <w:bottom w:val="nil"/>
              <w:right w:val="nil"/>
            </w:tcBorders>
            <w:shd w:val="clear" w:color="auto" w:fill="FFFFFF"/>
          </w:tcPr>
          <w:p w14:paraId="56EF6EE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w:t>
            </w:r>
          </w:p>
        </w:tc>
        <w:tc>
          <w:tcPr>
            <w:tcW w:w="431" w:type="pct"/>
            <w:tcBorders>
              <w:left w:val="nil"/>
              <w:bottom w:val="nil"/>
              <w:right w:val="nil"/>
            </w:tcBorders>
            <w:shd w:val="clear" w:color="auto" w:fill="FFFFFF"/>
          </w:tcPr>
          <w:p w14:paraId="3A7F0A5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w:t>
            </w:r>
          </w:p>
        </w:tc>
        <w:tc>
          <w:tcPr>
            <w:tcW w:w="451" w:type="pct"/>
            <w:tcBorders>
              <w:left w:val="nil"/>
              <w:bottom w:val="nil"/>
              <w:right w:val="nil"/>
            </w:tcBorders>
            <w:shd w:val="clear" w:color="auto" w:fill="FFFFFF"/>
          </w:tcPr>
          <w:p w14:paraId="36BD2ED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w:t>
            </w:r>
          </w:p>
        </w:tc>
        <w:tc>
          <w:tcPr>
            <w:tcW w:w="618" w:type="pct"/>
            <w:tcBorders>
              <w:left w:val="nil"/>
              <w:bottom w:val="nil"/>
              <w:right w:val="nil"/>
            </w:tcBorders>
            <w:shd w:val="clear" w:color="auto" w:fill="FFFFFF"/>
          </w:tcPr>
          <w:p w14:paraId="12BB73A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70" w:type="pct"/>
            <w:tcBorders>
              <w:left w:val="nil"/>
              <w:bottom w:val="nil"/>
              <w:right w:val="nil"/>
            </w:tcBorders>
            <w:shd w:val="clear" w:color="auto" w:fill="FFFFFF"/>
          </w:tcPr>
          <w:p w14:paraId="3C51B82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4E11531B" w14:textId="77777777" w:rsidTr="008923A4">
        <w:trPr>
          <w:cantSplit/>
        </w:trPr>
        <w:tc>
          <w:tcPr>
            <w:tcW w:w="1029" w:type="pct"/>
            <w:vMerge/>
            <w:tcBorders>
              <w:left w:val="nil"/>
              <w:right w:val="nil"/>
            </w:tcBorders>
            <w:shd w:val="clear" w:color="auto" w:fill="FFFFFF"/>
          </w:tcPr>
          <w:p w14:paraId="4BBC441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08" w:type="pct"/>
            <w:tcBorders>
              <w:top w:val="nil"/>
              <w:left w:val="nil"/>
              <w:bottom w:val="nil"/>
              <w:right w:val="nil"/>
            </w:tcBorders>
            <w:shd w:val="clear" w:color="auto" w:fill="FFFFFF"/>
          </w:tcPr>
          <w:p w14:paraId="108C230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60-130 times</w:t>
            </w:r>
          </w:p>
        </w:tc>
        <w:tc>
          <w:tcPr>
            <w:tcW w:w="431" w:type="pct"/>
            <w:tcBorders>
              <w:top w:val="nil"/>
              <w:left w:val="nil"/>
              <w:bottom w:val="nil"/>
              <w:right w:val="nil"/>
            </w:tcBorders>
            <w:shd w:val="clear" w:color="auto" w:fill="FFFFFF"/>
          </w:tcPr>
          <w:p w14:paraId="6B27CD9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w:t>
            </w:r>
          </w:p>
        </w:tc>
        <w:tc>
          <w:tcPr>
            <w:tcW w:w="431" w:type="pct"/>
            <w:tcBorders>
              <w:top w:val="nil"/>
              <w:left w:val="nil"/>
              <w:bottom w:val="nil"/>
              <w:right w:val="nil"/>
            </w:tcBorders>
            <w:shd w:val="clear" w:color="auto" w:fill="FFFFFF"/>
          </w:tcPr>
          <w:p w14:paraId="710790E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w:t>
            </w:r>
          </w:p>
        </w:tc>
        <w:tc>
          <w:tcPr>
            <w:tcW w:w="431" w:type="pct"/>
            <w:tcBorders>
              <w:top w:val="nil"/>
              <w:left w:val="nil"/>
              <w:bottom w:val="nil"/>
              <w:right w:val="nil"/>
            </w:tcBorders>
            <w:shd w:val="clear" w:color="auto" w:fill="FFFFFF"/>
          </w:tcPr>
          <w:p w14:paraId="4A4E761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w:t>
            </w:r>
          </w:p>
        </w:tc>
        <w:tc>
          <w:tcPr>
            <w:tcW w:w="431" w:type="pct"/>
            <w:tcBorders>
              <w:top w:val="nil"/>
              <w:left w:val="nil"/>
              <w:bottom w:val="nil"/>
              <w:right w:val="nil"/>
            </w:tcBorders>
            <w:shd w:val="clear" w:color="auto" w:fill="FFFFFF"/>
          </w:tcPr>
          <w:p w14:paraId="3F14FC3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w:t>
            </w:r>
          </w:p>
        </w:tc>
        <w:tc>
          <w:tcPr>
            <w:tcW w:w="451" w:type="pct"/>
            <w:tcBorders>
              <w:top w:val="nil"/>
              <w:left w:val="nil"/>
              <w:bottom w:val="nil"/>
              <w:right w:val="nil"/>
            </w:tcBorders>
            <w:shd w:val="clear" w:color="auto" w:fill="FFFFFF"/>
          </w:tcPr>
          <w:p w14:paraId="231BA13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w:t>
            </w:r>
          </w:p>
        </w:tc>
        <w:tc>
          <w:tcPr>
            <w:tcW w:w="618" w:type="pct"/>
            <w:tcBorders>
              <w:top w:val="nil"/>
              <w:left w:val="nil"/>
              <w:bottom w:val="nil"/>
              <w:right w:val="nil"/>
            </w:tcBorders>
            <w:shd w:val="clear" w:color="auto" w:fill="FFFFFF"/>
          </w:tcPr>
          <w:p w14:paraId="76059F4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70" w:type="pct"/>
            <w:tcBorders>
              <w:top w:val="nil"/>
              <w:left w:val="nil"/>
              <w:bottom w:val="nil"/>
              <w:right w:val="nil"/>
            </w:tcBorders>
            <w:shd w:val="clear" w:color="auto" w:fill="FFFFFF"/>
          </w:tcPr>
          <w:p w14:paraId="50BBC21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78ABE1C7" w14:textId="77777777" w:rsidTr="008923A4">
        <w:trPr>
          <w:cantSplit/>
        </w:trPr>
        <w:tc>
          <w:tcPr>
            <w:tcW w:w="1029" w:type="pct"/>
            <w:vMerge/>
            <w:tcBorders>
              <w:left w:val="nil"/>
              <w:right w:val="nil"/>
            </w:tcBorders>
            <w:shd w:val="clear" w:color="auto" w:fill="FFFFFF"/>
          </w:tcPr>
          <w:p w14:paraId="09AE047C"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08" w:type="pct"/>
            <w:tcBorders>
              <w:top w:val="nil"/>
              <w:left w:val="nil"/>
              <w:bottom w:val="nil"/>
              <w:right w:val="nil"/>
            </w:tcBorders>
            <w:shd w:val="clear" w:color="auto" w:fill="FFFFFF"/>
          </w:tcPr>
          <w:p w14:paraId="73EEBC1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More than 131</w:t>
            </w:r>
          </w:p>
        </w:tc>
        <w:tc>
          <w:tcPr>
            <w:tcW w:w="431" w:type="pct"/>
            <w:tcBorders>
              <w:top w:val="nil"/>
              <w:left w:val="nil"/>
              <w:bottom w:val="nil"/>
              <w:right w:val="nil"/>
            </w:tcBorders>
            <w:shd w:val="clear" w:color="auto" w:fill="FFFFFF"/>
          </w:tcPr>
          <w:p w14:paraId="28B1F32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w:t>
            </w:r>
          </w:p>
        </w:tc>
        <w:tc>
          <w:tcPr>
            <w:tcW w:w="431" w:type="pct"/>
            <w:tcBorders>
              <w:top w:val="nil"/>
              <w:left w:val="nil"/>
              <w:bottom w:val="nil"/>
              <w:right w:val="nil"/>
            </w:tcBorders>
            <w:shd w:val="clear" w:color="auto" w:fill="FFFFFF"/>
          </w:tcPr>
          <w:p w14:paraId="4DC904B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38</w:t>
            </w:r>
          </w:p>
        </w:tc>
        <w:tc>
          <w:tcPr>
            <w:tcW w:w="431" w:type="pct"/>
            <w:tcBorders>
              <w:top w:val="nil"/>
              <w:left w:val="nil"/>
              <w:bottom w:val="nil"/>
              <w:right w:val="nil"/>
            </w:tcBorders>
            <w:shd w:val="clear" w:color="auto" w:fill="FFFFFF"/>
          </w:tcPr>
          <w:p w14:paraId="33C7B90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62</w:t>
            </w:r>
          </w:p>
        </w:tc>
        <w:tc>
          <w:tcPr>
            <w:tcW w:w="431" w:type="pct"/>
            <w:tcBorders>
              <w:top w:val="nil"/>
              <w:left w:val="nil"/>
              <w:bottom w:val="nil"/>
              <w:right w:val="nil"/>
            </w:tcBorders>
            <w:shd w:val="clear" w:color="auto" w:fill="FFFFFF"/>
          </w:tcPr>
          <w:p w14:paraId="101115E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53</w:t>
            </w:r>
          </w:p>
        </w:tc>
        <w:tc>
          <w:tcPr>
            <w:tcW w:w="451" w:type="pct"/>
            <w:tcBorders>
              <w:top w:val="nil"/>
              <w:left w:val="nil"/>
              <w:bottom w:val="nil"/>
              <w:right w:val="nil"/>
            </w:tcBorders>
            <w:shd w:val="clear" w:color="auto" w:fill="FFFFFF"/>
          </w:tcPr>
          <w:p w14:paraId="7A81539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w:t>
            </w:r>
          </w:p>
        </w:tc>
        <w:tc>
          <w:tcPr>
            <w:tcW w:w="618" w:type="pct"/>
            <w:tcBorders>
              <w:top w:val="nil"/>
              <w:left w:val="nil"/>
              <w:bottom w:val="nil"/>
              <w:right w:val="nil"/>
            </w:tcBorders>
            <w:shd w:val="clear" w:color="auto" w:fill="FFFFFF"/>
          </w:tcPr>
          <w:p w14:paraId="4E71D06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70" w:type="pct"/>
            <w:tcBorders>
              <w:top w:val="nil"/>
              <w:left w:val="nil"/>
              <w:bottom w:val="nil"/>
              <w:right w:val="nil"/>
            </w:tcBorders>
            <w:shd w:val="clear" w:color="auto" w:fill="FFFFFF"/>
          </w:tcPr>
          <w:p w14:paraId="7F54F0E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7C1AD594" w14:textId="77777777" w:rsidTr="008923A4">
        <w:trPr>
          <w:cantSplit/>
        </w:trPr>
        <w:tc>
          <w:tcPr>
            <w:tcW w:w="1029" w:type="pct"/>
            <w:vMerge/>
            <w:tcBorders>
              <w:left w:val="nil"/>
              <w:right w:val="nil"/>
            </w:tcBorders>
            <w:shd w:val="clear" w:color="auto" w:fill="FFFFFF"/>
          </w:tcPr>
          <w:p w14:paraId="7501914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08" w:type="pct"/>
            <w:tcBorders>
              <w:top w:val="nil"/>
              <w:left w:val="nil"/>
              <w:bottom w:val="nil"/>
              <w:right w:val="nil"/>
            </w:tcBorders>
            <w:shd w:val="clear" w:color="auto" w:fill="FFFFFF"/>
          </w:tcPr>
          <w:p w14:paraId="582FC9C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I do not re-use</w:t>
            </w:r>
          </w:p>
        </w:tc>
        <w:tc>
          <w:tcPr>
            <w:tcW w:w="431" w:type="pct"/>
            <w:tcBorders>
              <w:top w:val="nil"/>
              <w:left w:val="nil"/>
              <w:bottom w:val="nil"/>
              <w:right w:val="nil"/>
            </w:tcBorders>
            <w:shd w:val="clear" w:color="auto" w:fill="FFFFFF"/>
          </w:tcPr>
          <w:p w14:paraId="3C5CC7E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1" w:type="pct"/>
            <w:tcBorders>
              <w:top w:val="nil"/>
              <w:left w:val="nil"/>
              <w:bottom w:val="nil"/>
              <w:right w:val="nil"/>
            </w:tcBorders>
            <w:shd w:val="clear" w:color="auto" w:fill="FFFFFF"/>
          </w:tcPr>
          <w:p w14:paraId="4E6E0FB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1" w:type="pct"/>
            <w:tcBorders>
              <w:top w:val="nil"/>
              <w:left w:val="nil"/>
              <w:bottom w:val="nil"/>
              <w:right w:val="nil"/>
            </w:tcBorders>
            <w:shd w:val="clear" w:color="auto" w:fill="FFFFFF"/>
          </w:tcPr>
          <w:p w14:paraId="6F5D795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1" w:type="pct"/>
            <w:tcBorders>
              <w:top w:val="nil"/>
              <w:left w:val="nil"/>
              <w:bottom w:val="nil"/>
              <w:right w:val="nil"/>
            </w:tcBorders>
            <w:shd w:val="clear" w:color="auto" w:fill="FFFFFF"/>
          </w:tcPr>
          <w:p w14:paraId="70047EE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51" w:type="pct"/>
            <w:tcBorders>
              <w:top w:val="nil"/>
              <w:left w:val="nil"/>
              <w:bottom w:val="nil"/>
              <w:right w:val="nil"/>
            </w:tcBorders>
            <w:shd w:val="clear" w:color="auto" w:fill="FFFFFF"/>
          </w:tcPr>
          <w:p w14:paraId="778559A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618" w:type="pct"/>
            <w:tcBorders>
              <w:top w:val="nil"/>
              <w:left w:val="nil"/>
              <w:bottom w:val="nil"/>
              <w:right w:val="nil"/>
            </w:tcBorders>
            <w:shd w:val="clear" w:color="auto" w:fill="FFFFFF"/>
          </w:tcPr>
          <w:p w14:paraId="51CC5D1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70" w:type="pct"/>
            <w:tcBorders>
              <w:top w:val="nil"/>
              <w:left w:val="nil"/>
              <w:bottom w:val="nil"/>
              <w:right w:val="nil"/>
            </w:tcBorders>
            <w:shd w:val="clear" w:color="auto" w:fill="FFFFFF"/>
          </w:tcPr>
          <w:p w14:paraId="281D037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403A9690" w14:textId="77777777" w:rsidTr="008923A4">
        <w:trPr>
          <w:cantSplit/>
        </w:trPr>
        <w:tc>
          <w:tcPr>
            <w:tcW w:w="1029" w:type="pct"/>
            <w:vMerge/>
            <w:tcBorders>
              <w:left w:val="nil"/>
              <w:right w:val="nil"/>
            </w:tcBorders>
            <w:shd w:val="clear" w:color="auto" w:fill="FFFFFF"/>
          </w:tcPr>
          <w:p w14:paraId="2C80777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08" w:type="pct"/>
            <w:tcBorders>
              <w:top w:val="nil"/>
              <w:left w:val="nil"/>
              <w:bottom w:val="nil"/>
              <w:right w:val="nil"/>
            </w:tcBorders>
            <w:shd w:val="clear" w:color="auto" w:fill="FFFFFF"/>
          </w:tcPr>
          <w:p w14:paraId="5772FA7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Not applicable</w:t>
            </w:r>
          </w:p>
        </w:tc>
        <w:tc>
          <w:tcPr>
            <w:tcW w:w="431" w:type="pct"/>
            <w:tcBorders>
              <w:top w:val="nil"/>
              <w:left w:val="nil"/>
              <w:bottom w:val="nil"/>
              <w:right w:val="nil"/>
            </w:tcBorders>
            <w:shd w:val="clear" w:color="auto" w:fill="FFFFFF"/>
          </w:tcPr>
          <w:p w14:paraId="70FEE3C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1" w:type="pct"/>
            <w:tcBorders>
              <w:top w:val="nil"/>
              <w:left w:val="nil"/>
              <w:bottom w:val="nil"/>
              <w:right w:val="nil"/>
            </w:tcBorders>
            <w:shd w:val="clear" w:color="auto" w:fill="FFFFFF"/>
          </w:tcPr>
          <w:p w14:paraId="7D75D0A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1" w:type="pct"/>
            <w:tcBorders>
              <w:top w:val="nil"/>
              <w:left w:val="nil"/>
              <w:bottom w:val="nil"/>
              <w:right w:val="nil"/>
            </w:tcBorders>
            <w:shd w:val="clear" w:color="auto" w:fill="FFFFFF"/>
          </w:tcPr>
          <w:p w14:paraId="2BD2F59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1" w:type="pct"/>
            <w:tcBorders>
              <w:top w:val="nil"/>
              <w:left w:val="nil"/>
              <w:bottom w:val="nil"/>
              <w:right w:val="nil"/>
            </w:tcBorders>
            <w:shd w:val="clear" w:color="auto" w:fill="FFFFFF"/>
          </w:tcPr>
          <w:p w14:paraId="5724174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51" w:type="pct"/>
            <w:tcBorders>
              <w:top w:val="nil"/>
              <w:left w:val="nil"/>
              <w:bottom w:val="nil"/>
              <w:right w:val="nil"/>
            </w:tcBorders>
            <w:shd w:val="clear" w:color="auto" w:fill="FFFFFF"/>
          </w:tcPr>
          <w:p w14:paraId="1E9E5AA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618" w:type="pct"/>
            <w:tcBorders>
              <w:top w:val="nil"/>
              <w:left w:val="nil"/>
              <w:bottom w:val="nil"/>
              <w:right w:val="nil"/>
            </w:tcBorders>
            <w:shd w:val="clear" w:color="auto" w:fill="FFFFFF"/>
          </w:tcPr>
          <w:p w14:paraId="3C07D02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70" w:type="pct"/>
            <w:tcBorders>
              <w:top w:val="nil"/>
              <w:left w:val="nil"/>
              <w:bottom w:val="nil"/>
              <w:right w:val="nil"/>
            </w:tcBorders>
            <w:shd w:val="clear" w:color="auto" w:fill="FFFFFF"/>
          </w:tcPr>
          <w:p w14:paraId="12C8E65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1D3A289F" w14:textId="77777777" w:rsidTr="008923A4">
        <w:trPr>
          <w:cantSplit/>
        </w:trPr>
        <w:tc>
          <w:tcPr>
            <w:tcW w:w="1029" w:type="pct"/>
            <w:vMerge/>
            <w:tcBorders>
              <w:left w:val="nil"/>
              <w:right w:val="nil"/>
            </w:tcBorders>
            <w:shd w:val="clear" w:color="auto" w:fill="FFFFFF"/>
          </w:tcPr>
          <w:p w14:paraId="22AEFA2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08" w:type="pct"/>
            <w:tcBorders>
              <w:top w:val="nil"/>
              <w:left w:val="nil"/>
              <w:right w:val="nil"/>
            </w:tcBorders>
            <w:shd w:val="clear" w:color="auto" w:fill="FFFFFF"/>
          </w:tcPr>
          <w:p w14:paraId="2DBFEDA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 reply</w:t>
            </w:r>
          </w:p>
        </w:tc>
        <w:tc>
          <w:tcPr>
            <w:tcW w:w="431" w:type="pct"/>
            <w:tcBorders>
              <w:top w:val="nil"/>
              <w:left w:val="nil"/>
              <w:right w:val="nil"/>
            </w:tcBorders>
            <w:shd w:val="clear" w:color="auto" w:fill="FFFFFF"/>
          </w:tcPr>
          <w:p w14:paraId="370D1C0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1" w:type="pct"/>
            <w:tcBorders>
              <w:top w:val="nil"/>
              <w:left w:val="nil"/>
              <w:right w:val="nil"/>
            </w:tcBorders>
            <w:shd w:val="clear" w:color="auto" w:fill="FFFFFF"/>
          </w:tcPr>
          <w:p w14:paraId="0CF9E64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1" w:type="pct"/>
            <w:tcBorders>
              <w:top w:val="nil"/>
              <w:left w:val="nil"/>
              <w:right w:val="nil"/>
            </w:tcBorders>
            <w:shd w:val="clear" w:color="auto" w:fill="FFFFFF"/>
          </w:tcPr>
          <w:p w14:paraId="6A041D8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31" w:type="pct"/>
            <w:tcBorders>
              <w:top w:val="nil"/>
              <w:left w:val="nil"/>
              <w:right w:val="nil"/>
            </w:tcBorders>
            <w:shd w:val="clear" w:color="auto" w:fill="FFFFFF"/>
          </w:tcPr>
          <w:p w14:paraId="3AEE189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51" w:type="pct"/>
            <w:tcBorders>
              <w:top w:val="nil"/>
              <w:left w:val="nil"/>
              <w:right w:val="nil"/>
            </w:tcBorders>
            <w:shd w:val="clear" w:color="auto" w:fill="FFFFFF"/>
          </w:tcPr>
          <w:p w14:paraId="5B3324F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618" w:type="pct"/>
            <w:tcBorders>
              <w:top w:val="nil"/>
              <w:left w:val="nil"/>
              <w:right w:val="nil"/>
            </w:tcBorders>
            <w:shd w:val="clear" w:color="auto" w:fill="FFFFFF"/>
          </w:tcPr>
          <w:p w14:paraId="541CE63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470" w:type="pct"/>
            <w:tcBorders>
              <w:top w:val="nil"/>
              <w:left w:val="nil"/>
              <w:right w:val="nil"/>
            </w:tcBorders>
            <w:shd w:val="clear" w:color="auto" w:fill="FFFFFF"/>
          </w:tcPr>
          <w:p w14:paraId="73B90D2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bl>
    <w:p w14:paraId="5B35300E" w14:textId="77777777" w:rsidR="00C370B4" w:rsidRPr="00F563E6" w:rsidRDefault="00C370B4" w:rsidP="00C370B4">
      <w:pPr>
        <w:spacing w:line="360" w:lineRule="auto"/>
        <w:jc w:val="both"/>
        <w:rPr>
          <w:rFonts w:ascii="Times New Roman" w:hAnsi="Times New Roman" w:cs="Times New Roman"/>
        </w:rPr>
      </w:pPr>
    </w:p>
    <w:p w14:paraId="22817030" w14:textId="77777777" w:rsidR="00C370B4" w:rsidRPr="00F563E6" w:rsidRDefault="00C370B4" w:rsidP="00C370B4">
      <w:pPr>
        <w:spacing w:line="480" w:lineRule="auto"/>
        <w:jc w:val="both"/>
        <w:rPr>
          <w:rFonts w:ascii="Times New Roman" w:hAnsi="Times New Roman" w:cs="Times New Roman"/>
        </w:rPr>
      </w:pPr>
    </w:p>
    <w:p w14:paraId="5AB9B8E1" w14:textId="77777777" w:rsidR="00C370B4" w:rsidRPr="00F563E6" w:rsidRDefault="00C370B4" w:rsidP="00C370B4">
      <w:pPr>
        <w:spacing w:line="480" w:lineRule="auto"/>
        <w:jc w:val="both"/>
        <w:rPr>
          <w:rFonts w:ascii="Times New Roman" w:hAnsi="Times New Roman" w:cs="Times New Roman"/>
        </w:rPr>
      </w:pPr>
    </w:p>
    <w:p w14:paraId="21F6689B" w14:textId="73F4B11D"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sz w:val="24"/>
          <w:szCs w:val="24"/>
        </w:rPr>
        <w:lastRenderedPageBreak/>
        <w:t>A spearman correlation coefficient test was run to established if there was a correlation between age across</w:t>
      </w:r>
      <w:r w:rsidRPr="00F563E6">
        <w:rPr>
          <w:rFonts w:ascii="Times New Roman" w:eastAsia="Calibri" w:hAnsi="Times New Roman" w:cs="Times New Roman"/>
          <w:sz w:val="24"/>
          <w:szCs w:val="24"/>
          <w:lang w:val="en-US"/>
        </w:rPr>
        <w:t xml:space="preserve"> the 5 age categories and the number of times non-plastic bags are re-used: Table </w:t>
      </w:r>
      <w:r w:rsidR="003D0901">
        <w:rPr>
          <w:rFonts w:ascii="Times New Roman" w:eastAsia="Calibri" w:hAnsi="Times New Roman" w:cs="Times New Roman"/>
          <w:sz w:val="24"/>
          <w:szCs w:val="24"/>
          <w:lang w:val="en-US"/>
        </w:rPr>
        <w:t>18</w:t>
      </w:r>
      <w:r w:rsidRPr="00F563E6">
        <w:rPr>
          <w:rFonts w:ascii="Times New Roman" w:eastAsia="Calibri" w:hAnsi="Times New Roman" w:cs="Times New Roman"/>
          <w:sz w:val="24"/>
          <w:szCs w:val="24"/>
          <w:lang w:val="en-US"/>
        </w:rPr>
        <w:t xml:space="preserve"> shows that there is a weak negative correlation between age and the number of times non-plastic bags are re-used: (</w:t>
      </w:r>
      <w:r w:rsidRPr="00F563E6">
        <w:rPr>
          <w:rFonts w:ascii="Times New Roman" w:eastAsia="Calibri" w:hAnsi="Times New Roman" w:cs="Times New Roman"/>
          <w:i/>
          <w:sz w:val="24"/>
          <w:szCs w:val="24"/>
          <w:lang w:val="en-US"/>
        </w:rPr>
        <w:t>rs</w:t>
      </w:r>
      <w:r w:rsidRPr="00F563E6">
        <w:rPr>
          <w:rFonts w:ascii="Times New Roman" w:eastAsia="Calibri" w:hAnsi="Times New Roman" w:cs="Times New Roman"/>
          <w:sz w:val="24"/>
          <w:szCs w:val="24"/>
          <w:lang w:val="en-US"/>
        </w:rPr>
        <w:t xml:space="preserve"> = -.024, </w:t>
      </w:r>
      <w:r w:rsidRPr="00F563E6">
        <w:rPr>
          <w:rFonts w:ascii="Times New Roman" w:eastAsia="Calibri" w:hAnsi="Times New Roman" w:cs="Times New Roman"/>
          <w:i/>
          <w:sz w:val="24"/>
          <w:szCs w:val="24"/>
          <w:lang w:val="en-US"/>
        </w:rPr>
        <w:t>n</w:t>
      </w:r>
      <w:r w:rsidRPr="00F563E6">
        <w:rPr>
          <w:rFonts w:ascii="Times New Roman" w:eastAsia="Calibri" w:hAnsi="Times New Roman" w:cs="Times New Roman"/>
          <w:sz w:val="24"/>
          <w:szCs w:val="24"/>
          <w:lang w:val="en-US"/>
        </w:rPr>
        <w:t xml:space="preserve"> = 252, </w:t>
      </w:r>
      <w:r w:rsidRPr="00F563E6">
        <w:rPr>
          <w:rFonts w:ascii="Times New Roman" w:eastAsia="Calibri" w:hAnsi="Times New Roman" w:cs="Times New Roman"/>
          <w:i/>
          <w:sz w:val="24"/>
          <w:szCs w:val="24"/>
          <w:lang w:val="en-US"/>
        </w:rPr>
        <w:t>p</w:t>
      </w:r>
      <w:r w:rsidRPr="00F563E6">
        <w:rPr>
          <w:rFonts w:ascii="Times New Roman" w:eastAsia="Calibri" w:hAnsi="Times New Roman" w:cs="Times New Roman"/>
          <w:sz w:val="24"/>
          <w:szCs w:val="24"/>
          <w:lang w:val="en-US"/>
        </w:rPr>
        <w:t xml:space="preserve"> = .710), where </w:t>
      </w:r>
      <w:r w:rsidRPr="00F563E6">
        <w:rPr>
          <w:rFonts w:ascii="Times New Roman" w:eastAsia="Calibri" w:hAnsi="Times New Roman" w:cs="Times New Roman"/>
          <w:i/>
          <w:sz w:val="24"/>
          <w:szCs w:val="24"/>
          <w:lang w:val="en-US"/>
        </w:rPr>
        <w:t>rs</w:t>
      </w:r>
      <w:r w:rsidRPr="00F563E6">
        <w:rPr>
          <w:rFonts w:ascii="Times New Roman" w:eastAsia="Calibri" w:hAnsi="Times New Roman" w:cs="Times New Roman"/>
          <w:sz w:val="24"/>
          <w:szCs w:val="24"/>
          <w:lang w:val="en-US"/>
        </w:rPr>
        <w:t xml:space="preserve"> is the correlation coefficient, n= number of respondents and p=level of significance.. The p value of .710 calculated is &gt; the alpha value of 0.05, therefore the correlation identified is not statistically significant i.e. the correlation between age and the number of times non-plastic carrier bags are re-used identified in this study is not a reflection of the wider population.</w:t>
      </w:r>
    </w:p>
    <w:p w14:paraId="64274DB6" w14:textId="47B90551"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eastAsia="Calibri" w:hAnsi="Times New Roman" w:cs="Times New Roman"/>
          <w:sz w:val="24"/>
          <w:szCs w:val="24"/>
          <w:lang w:val="en-US"/>
        </w:rPr>
        <w:t xml:space="preserve">Likewise, differences were identified in the re-use of re-usable non-plastic shopping bags across the 5 household income categories shown in table </w:t>
      </w:r>
      <w:r w:rsidR="003D0901">
        <w:rPr>
          <w:rFonts w:ascii="Times New Roman" w:eastAsia="Calibri" w:hAnsi="Times New Roman" w:cs="Times New Roman"/>
          <w:sz w:val="24"/>
          <w:szCs w:val="24"/>
          <w:lang w:val="en-US"/>
        </w:rPr>
        <w:t>17</w:t>
      </w:r>
      <w:r w:rsidRPr="00F563E6">
        <w:rPr>
          <w:rFonts w:ascii="Times New Roman" w:eastAsia="Calibri" w:hAnsi="Times New Roman" w:cs="Times New Roman"/>
          <w:sz w:val="24"/>
          <w:szCs w:val="24"/>
          <w:lang w:val="en-US"/>
        </w:rPr>
        <w:t>.</w:t>
      </w:r>
    </w:p>
    <w:p w14:paraId="52DD277E" w14:textId="4BCBC29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t xml:space="preserve">Table </w:t>
      </w:r>
      <w:r w:rsidR="00FD0498">
        <w:rPr>
          <w:rFonts w:ascii="Times New Roman" w:hAnsi="Times New Roman" w:cs="Times New Roman"/>
          <w:b/>
          <w:sz w:val="24"/>
          <w:szCs w:val="24"/>
          <w:lang w:val="en-US"/>
        </w:rPr>
        <w:t>1</w:t>
      </w:r>
      <w:r w:rsidR="003D0901">
        <w:rPr>
          <w:rFonts w:ascii="Times New Roman" w:hAnsi="Times New Roman" w:cs="Times New Roman"/>
          <w:b/>
          <w:sz w:val="24"/>
          <w:szCs w:val="24"/>
          <w:lang w:val="en-US"/>
        </w:rPr>
        <w:t>7</w:t>
      </w:r>
      <w:r w:rsidRPr="00F563E6">
        <w:rPr>
          <w:rFonts w:ascii="Times New Roman" w:hAnsi="Times New Roman" w:cs="Times New Roman"/>
          <w:sz w:val="24"/>
          <w:szCs w:val="24"/>
          <w:lang w:val="en-US"/>
        </w:rPr>
        <w:t>: Re-use of non-plastic bags against household income</w:t>
      </w:r>
    </w:p>
    <w:p w14:paraId="0940E797"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678"/>
        <w:gridCol w:w="1155"/>
        <w:gridCol w:w="1006"/>
        <w:gridCol w:w="1006"/>
        <w:gridCol w:w="1006"/>
        <w:gridCol w:w="1006"/>
        <w:gridCol w:w="1006"/>
        <w:gridCol w:w="1006"/>
        <w:gridCol w:w="769"/>
      </w:tblGrid>
      <w:tr w:rsidR="00C370B4" w:rsidRPr="00F563E6" w14:paraId="52E3774D" w14:textId="77777777" w:rsidTr="008923A4">
        <w:trPr>
          <w:cantSplit/>
        </w:trPr>
        <w:tc>
          <w:tcPr>
            <w:tcW w:w="1469" w:type="pct"/>
            <w:gridSpan w:val="2"/>
            <w:vMerge w:val="restart"/>
            <w:tcBorders>
              <w:left w:val="nil"/>
              <w:bottom w:val="nil"/>
              <w:right w:val="nil"/>
            </w:tcBorders>
            <w:shd w:val="clear" w:color="auto" w:fill="FFFFFF"/>
            <w:vAlign w:val="bottom"/>
          </w:tcPr>
          <w:p w14:paraId="1A01450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531" w:type="pct"/>
            <w:gridSpan w:val="7"/>
            <w:tcBorders>
              <w:left w:val="nil"/>
              <w:right w:val="nil"/>
            </w:tcBorders>
            <w:shd w:val="clear" w:color="auto" w:fill="FFFFFF"/>
            <w:vAlign w:val="bottom"/>
          </w:tcPr>
          <w:p w14:paraId="3DC1E7B9"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average household annual income</w:t>
            </w:r>
          </w:p>
        </w:tc>
      </w:tr>
      <w:tr w:rsidR="00C370B4" w:rsidRPr="00F563E6" w14:paraId="469E8CA4" w14:textId="77777777" w:rsidTr="008923A4">
        <w:trPr>
          <w:cantSplit/>
        </w:trPr>
        <w:tc>
          <w:tcPr>
            <w:tcW w:w="1469" w:type="pct"/>
            <w:gridSpan w:val="2"/>
            <w:vMerge/>
            <w:tcBorders>
              <w:left w:val="nil"/>
              <w:bottom w:val="nil"/>
              <w:right w:val="nil"/>
            </w:tcBorders>
            <w:shd w:val="clear" w:color="auto" w:fill="FFFFFF"/>
            <w:vAlign w:val="bottom"/>
          </w:tcPr>
          <w:p w14:paraId="7B64AFA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22" w:type="pct"/>
            <w:tcBorders>
              <w:left w:val="nil"/>
              <w:right w:val="nil"/>
            </w:tcBorders>
            <w:shd w:val="clear" w:color="auto" w:fill="FFFFFF"/>
            <w:vAlign w:val="bottom"/>
          </w:tcPr>
          <w:p w14:paraId="60B42622"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Under £20,000</w:t>
            </w:r>
          </w:p>
        </w:tc>
        <w:tc>
          <w:tcPr>
            <w:tcW w:w="522" w:type="pct"/>
            <w:tcBorders>
              <w:left w:val="nil"/>
              <w:right w:val="nil"/>
            </w:tcBorders>
            <w:shd w:val="clear" w:color="auto" w:fill="FFFFFF"/>
            <w:vAlign w:val="bottom"/>
          </w:tcPr>
          <w:p w14:paraId="7A27DFA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£20,000-£30,000</w:t>
            </w:r>
          </w:p>
        </w:tc>
        <w:tc>
          <w:tcPr>
            <w:tcW w:w="522" w:type="pct"/>
            <w:tcBorders>
              <w:left w:val="nil"/>
              <w:right w:val="nil"/>
            </w:tcBorders>
            <w:shd w:val="clear" w:color="auto" w:fill="FFFFFF"/>
            <w:vAlign w:val="bottom"/>
          </w:tcPr>
          <w:p w14:paraId="66BC332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£30,000-£40,000</w:t>
            </w:r>
          </w:p>
        </w:tc>
        <w:tc>
          <w:tcPr>
            <w:tcW w:w="522" w:type="pct"/>
            <w:tcBorders>
              <w:left w:val="nil"/>
              <w:right w:val="nil"/>
            </w:tcBorders>
            <w:shd w:val="clear" w:color="auto" w:fill="FFFFFF"/>
            <w:vAlign w:val="bottom"/>
          </w:tcPr>
          <w:p w14:paraId="5D035A93"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£40,000-£50,000</w:t>
            </w:r>
          </w:p>
        </w:tc>
        <w:tc>
          <w:tcPr>
            <w:tcW w:w="522" w:type="pct"/>
            <w:tcBorders>
              <w:left w:val="nil"/>
              <w:right w:val="nil"/>
            </w:tcBorders>
            <w:shd w:val="clear" w:color="auto" w:fill="FFFFFF"/>
            <w:vAlign w:val="bottom"/>
          </w:tcPr>
          <w:p w14:paraId="64B69975"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Over £50,000</w:t>
            </w:r>
          </w:p>
        </w:tc>
        <w:tc>
          <w:tcPr>
            <w:tcW w:w="522" w:type="pct"/>
            <w:tcBorders>
              <w:left w:val="nil"/>
              <w:right w:val="nil"/>
            </w:tcBorders>
            <w:shd w:val="clear" w:color="auto" w:fill="FFFFFF"/>
            <w:vAlign w:val="bottom"/>
          </w:tcPr>
          <w:p w14:paraId="4C2A187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Prefer not to say</w:t>
            </w:r>
          </w:p>
        </w:tc>
        <w:tc>
          <w:tcPr>
            <w:tcW w:w="397" w:type="pct"/>
            <w:tcBorders>
              <w:left w:val="nil"/>
              <w:right w:val="nil"/>
            </w:tcBorders>
            <w:shd w:val="clear" w:color="auto" w:fill="FFFFFF"/>
            <w:vAlign w:val="bottom"/>
          </w:tcPr>
          <w:p w14:paraId="05F9437C"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No reply</w:t>
            </w:r>
          </w:p>
        </w:tc>
      </w:tr>
      <w:tr w:rsidR="00C370B4" w:rsidRPr="00F563E6" w14:paraId="612E8160" w14:textId="77777777" w:rsidTr="008923A4">
        <w:trPr>
          <w:cantSplit/>
        </w:trPr>
        <w:tc>
          <w:tcPr>
            <w:tcW w:w="1469" w:type="pct"/>
            <w:gridSpan w:val="2"/>
            <w:vMerge/>
            <w:tcBorders>
              <w:left w:val="nil"/>
              <w:bottom w:val="nil"/>
              <w:right w:val="nil"/>
            </w:tcBorders>
            <w:shd w:val="clear" w:color="auto" w:fill="FFFFFF"/>
            <w:vAlign w:val="bottom"/>
          </w:tcPr>
          <w:p w14:paraId="4B8649F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22" w:type="pct"/>
            <w:tcBorders>
              <w:left w:val="nil"/>
              <w:right w:val="nil"/>
            </w:tcBorders>
            <w:shd w:val="clear" w:color="auto" w:fill="FFFFFF"/>
            <w:vAlign w:val="bottom"/>
          </w:tcPr>
          <w:p w14:paraId="79CF7EA2"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2" w:type="pct"/>
            <w:tcBorders>
              <w:left w:val="nil"/>
              <w:right w:val="nil"/>
            </w:tcBorders>
            <w:shd w:val="clear" w:color="auto" w:fill="FFFFFF"/>
            <w:vAlign w:val="bottom"/>
          </w:tcPr>
          <w:p w14:paraId="283A161F"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2" w:type="pct"/>
            <w:tcBorders>
              <w:left w:val="nil"/>
              <w:right w:val="nil"/>
            </w:tcBorders>
            <w:shd w:val="clear" w:color="auto" w:fill="FFFFFF"/>
            <w:vAlign w:val="bottom"/>
          </w:tcPr>
          <w:p w14:paraId="576F741C"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2" w:type="pct"/>
            <w:tcBorders>
              <w:left w:val="nil"/>
              <w:right w:val="nil"/>
            </w:tcBorders>
            <w:shd w:val="clear" w:color="auto" w:fill="FFFFFF"/>
            <w:vAlign w:val="bottom"/>
          </w:tcPr>
          <w:p w14:paraId="69C62FA2"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2" w:type="pct"/>
            <w:tcBorders>
              <w:left w:val="nil"/>
              <w:right w:val="nil"/>
            </w:tcBorders>
            <w:shd w:val="clear" w:color="auto" w:fill="FFFFFF"/>
            <w:vAlign w:val="bottom"/>
          </w:tcPr>
          <w:p w14:paraId="731E556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2" w:type="pct"/>
            <w:tcBorders>
              <w:left w:val="nil"/>
              <w:right w:val="nil"/>
            </w:tcBorders>
            <w:shd w:val="clear" w:color="auto" w:fill="FFFFFF"/>
            <w:vAlign w:val="bottom"/>
          </w:tcPr>
          <w:p w14:paraId="6DBF64C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397" w:type="pct"/>
            <w:tcBorders>
              <w:left w:val="nil"/>
              <w:right w:val="nil"/>
            </w:tcBorders>
            <w:shd w:val="clear" w:color="auto" w:fill="FFFFFF"/>
            <w:vAlign w:val="bottom"/>
          </w:tcPr>
          <w:p w14:paraId="6289F2A5"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r>
      <w:tr w:rsidR="00C370B4" w:rsidRPr="00F563E6" w14:paraId="5A7A6A29" w14:textId="77777777" w:rsidTr="008923A4">
        <w:trPr>
          <w:cantSplit/>
        </w:trPr>
        <w:tc>
          <w:tcPr>
            <w:tcW w:w="870" w:type="pct"/>
            <w:vMerge w:val="restart"/>
            <w:tcBorders>
              <w:left w:val="nil"/>
              <w:right w:val="nil"/>
            </w:tcBorders>
            <w:shd w:val="clear" w:color="auto" w:fill="FFFFFF"/>
          </w:tcPr>
          <w:p w14:paraId="50262D1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Number of times non-plastic shopping bags are re-used</w:t>
            </w:r>
          </w:p>
        </w:tc>
        <w:tc>
          <w:tcPr>
            <w:tcW w:w="599" w:type="pct"/>
            <w:tcBorders>
              <w:left w:val="nil"/>
              <w:bottom w:val="nil"/>
              <w:right w:val="nil"/>
            </w:tcBorders>
            <w:shd w:val="clear" w:color="auto" w:fill="FFFFFF"/>
          </w:tcPr>
          <w:p w14:paraId="639DD1A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1-60 times</w:t>
            </w:r>
          </w:p>
        </w:tc>
        <w:tc>
          <w:tcPr>
            <w:tcW w:w="522" w:type="pct"/>
            <w:tcBorders>
              <w:left w:val="nil"/>
              <w:bottom w:val="nil"/>
              <w:right w:val="nil"/>
            </w:tcBorders>
            <w:shd w:val="clear" w:color="auto" w:fill="FFFFFF"/>
          </w:tcPr>
          <w:p w14:paraId="3880FA3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522" w:type="pct"/>
            <w:tcBorders>
              <w:left w:val="nil"/>
              <w:bottom w:val="nil"/>
              <w:right w:val="nil"/>
            </w:tcBorders>
            <w:shd w:val="clear" w:color="auto" w:fill="FFFFFF"/>
          </w:tcPr>
          <w:p w14:paraId="470CD8B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w:t>
            </w:r>
          </w:p>
        </w:tc>
        <w:tc>
          <w:tcPr>
            <w:tcW w:w="522" w:type="pct"/>
            <w:tcBorders>
              <w:left w:val="nil"/>
              <w:bottom w:val="nil"/>
              <w:right w:val="nil"/>
            </w:tcBorders>
            <w:shd w:val="clear" w:color="auto" w:fill="FFFFFF"/>
          </w:tcPr>
          <w:p w14:paraId="52E1D2A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w:t>
            </w:r>
          </w:p>
        </w:tc>
        <w:tc>
          <w:tcPr>
            <w:tcW w:w="522" w:type="pct"/>
            <w:tcBorders>
              <w:left w:val="nil"/>
              <w:bottom w:val="nil"/>
              <w:right w:val="nil"/>
            </w:tcBorders>
            <w:shd w:val="clear" w:color="auto" w:fill="FFFFFF"/>
          </w:tcPr>
          <w:p w14:paraId="3C5BD83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w:t>
            </w:r>
          </w:p>
        </w:tc>
        <w:tc>
          <w:tcPr>
            <w:tcW w:w="522" w:type="pct"/>
            <w:tcBorders>
              <w:left w:val="nil"/>
              <w:bottom w:val="nil"/>
              <w:right w:val="nil"/>
            </w:tcBorders>
            <w:shd w:val="clear" w:color="auto" w:fill="FFFFFF"/>
          </w:tcPr>
          <w:p w14:paraId="2A81A31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w:t>
            </w:r>
          </w:p>
        </w:tc>
        <w:tc>
          <w:tcPr>
            <w:tcW w:w="522" w:type="pct"/>
            <w:tcBorders>
              <w:left w:val="nil"/>
              <w:bottom w:val="nil"/>
              <w:right w:val="nil"/>
            </w:tcBorders>
            <w:shd w:val="clear" w:color="auto" w:fill="FFFFFF"/>
          </w:tcPr>
          <w:p w14:paraId="4A5BB58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97" w:type="pct"/>
            <w:tcBorders>
              <w:left w:val="nil"/>
              <w:bottom w:val="nil"/>
              <w:right w:val="nil"/>
            </w:tcBorders>
            <w:shd w:val="clear" w:color="auto" w:fill="FFFFFF"/>
          </w:tcPr>
          <w:p w14:paraId="3B4ED62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2EB81A2F" w14:textId="77777777" w:rsidTr="008923A4">
        <w:trPr>
          <w:cantSplit/>
        </w:trPr>
        <w:tc>
          <w:tcPr>
            <w:tcW w:w="870" w:type="pct"/>
            <w:vMerge/>
            <w:tcBorders>
              <w:left w:val="nil"/>
              <w:right w:val="nil"/>
            </w:tcBorders>
            <w:shd w:val="clear" w:color="auto" w:fill="FFFFFF"/>
          </w:tcPr>
          <w:p w14:paraId="2547987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99" w:type="pct"/>
            <w:tcBorders>
              <w:top w:val="nil"/>
              <w:left w:val="nil"/>
              <w:bottom w:val="nil"/>
              <w:right w:val="nil"/>
            </w:tcBorders>
            <w:shd w:val="clear" w:color="auto" w:fill="FFFFFF"/>
          </w:tcPr>
          <w:p w14:paraId="46B1B4F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60-130 times</w:t>
            </w:r>
          </w:p>
        </w:tc>
        <w:tc>
          <w:tcPr>
            <w:tcW w:w="522" w:type="pct"/>
            <w:tcBorders>
              <w:top w:val="nil"/>
              <w:left w:val="nil"/>
              <w:bottom w:val="nil"/>
              <w:right w:val="nil"/>
            </w:tcBorders>
            <w:shd w:val="clear" w:color="auto" w:fill="FFFFFF"/>
          </w:tcPr>
          <w:p w14:paraId="2A788BD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w:t>
            </w:r>
          </w:p>
        </w:tc>
        <w:tc>
          <w:tcPr>
            <w:tcW w:w="522" w:type="pct"/>
            <w:tcBorders>
              <w:top w:val="nil"/>
              <w:left w:val="nil"/>
              <w:bottom w:val="nil"/>
              <w:right w:val="nil"/>
            </w:tcBorders>
            <w:shd w:val="clear" w:color="auto" w:fill="FFFFFF"/>
          </w:tcPr>
          <w:p w14:paraId="6D98EF8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w:t>
            </w:r>
          </w:p>
        </w:tc>
        <w:tc>
          <w:tcPr>
            <w:tcW w:w="522" w:type="pct"/>
            <w:tcBorders>
              <w:top w:val="nil"/>
              <w:left w:val="nil"/>
              <w:bottom w:val="nil"/>
              <w:right w:val="nil"/>
            </w:tcBorders>
            <w:shd w:val="clear" w:color="auto" w:fill="FFFFFF"/>
          </w:tcPr>
          <w:p w14:paraId="1F2ABC2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w:t>
            </w:r>
          </w:p>
        </w:tc>
        <w:tc>
          <w:tcPr>
            <w:tcW w:w="522" w:type="pct"/>
            <w:tcBorders>
              <w:top w:val="nil"/>
              <w:left w:val="nil"/>
              <w:bottom w:val="nil"/>
              <w:right w:val="nil"/>
            </w:tcBorders>
            <w:shd w:val="clear" w:color="auto" w:fill="FFFFFF"/>
          </w:tcPr>
          <w:p w14:paraId="45810C6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w:t>
            </w:r>
          </w:p>
        </w:tc>
        <w:tc>
          <w:tcPr>
            <w:tcW w:w="522" w:type="pct"/>
            <w:tcBorders>
              <w:top w:val="nil"/>
              <w:left w:val="nil"/>
              <w:bottom w:val="nil"/>
              <w:right w:val="nil"/>
            </w:tcBorders>
            <w:shd w:val="clear" w:color="auto" w:fill="FFFFFF"/>
          </w:tcPr>
          <w:p w14:paraId="02C54B9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w:t>
            </w:r>
          </w:p>
        </w:tc>
        <w:tc>
          <w:tcPr>
            <w:tcW w:w="522" w:type="pct"/>
            <w:tcBorders>
              <w:top w:val="nil"/>
              <w:left w:val="nil"/>
              <w:bottom w:val="nil"/>
              <w:right w:val="nil"/>
            </w:tcBorders>
            <w:shd w:val="clear" w:color="auto" w:fill="FFFFFF"/>
          </w:tcPr>
          <w:p w14:paraId="65F0E17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97" w:type="pct"/>
            <w:tcBorders>
              <w:top w:val="nil"/>
              <w:left w:val="nil"/>
              <w:bottom w:val="nil"/>
              <w:right w:val="nil"/>
            </w:tcBorders>
            <w:shd w:val="clear" w:color="auto" w:fill="FFFFFF"/>
          </w:tcPr>
          <w:p w14:paraId="6505E89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6D9DB2EB" w14:textId="77777777" w:rsidTr="008923A4">
        <w:trPr>
          <w:cantSplit/>
        </w:trPr>
        <w:tc>
          <w:tcPr>
            <w:tcW w:w="870" w:type="pct"/>
            <w:vMerge/>
            <w:tcBorders>
              <w:left w:val="nil"/>
              <w:right w:val="nil"/>
            </w:tcBorders>
            <w:shd w:val="clear" w:color="auto" w:fill="FFFFFF"/>
          </w:tcPr>
          <w:p w14:paraId="67D13B3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99" w:type="pct"/>
            <w:tcBorders>
              <w:top w:val="nil"/>
              <w:left w:val="nil"/>
              <w:bottom w:val="nil"/>
              <w:right w:val="nil"/>
            </w:tcBorders>
            <w:shd w:val="clear" w:color="auto" w:fill="FFFFFF"/>
          </w:tcPr>
          <w:p w14:paraId="60D8908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More than 131</w:t>
            </w:r>
          </w:p>
        </w:tc>
        <w:tc>
          <w:tcPr>
            <w:tcW w:w="522" w:type="pct"/>
            <w:tcBorders>
              <w:top w:val="nil"/>
              <w:left w:val="nil"/>
              <w:bottom w:val="nil"/>
              <w:right w:val="nil"/>
            </w:tcBorders>
            <w:shd w:val="clear" w:color="auto" w:fill="FFFFFF"/>
          </w:tcPr>
          <w:p w14:paraId="6F2D810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18</w:t>
            </w:r>
          </w:p>
        </w:tc>
        <w:tc>
          <w:tcPr>
            <w:tcW w:w="522" w:type="pct"/>
            <w:tcBorders>
              <w:top w:val="nil"/>
              <w:left w:val="nil"/>
              <w:bottom w:val="nil"/>
              <w:right w:val="nil"/>
            </w:tcBorders>
            <w:shd w:val="clear" w:color="auto" w:fill="FFFFFF"/>
          </w:tcPr>
          <w:p w14:paraId="3FBCD32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w:t>
            </w:r>
          </w:p>
        </w:tc>
        <w:tc>
          <w:tcPr>
            <w:tcW w:w="522" w:type="pct"/>
            <w:tcBorders>
              <w:top w:val="nil"/>
              <w:left w:val="nil"/>
              <w:bottom w:val="nil"/>
              <w:right w:val="nil"/>
            </w:tcBorders>
            <w:shd w:val="clear" w:color="auto" w:fill="FFFFFF"/>
          </w:tcPr>
          <w:p w14:paraId="49FD235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32</w:t>
            </w:r>
          </w:p>
        </w:tc>
        <w:tc>
          <w:tcPr>
            <w:tcW w:w="522" w:type="pct"/>
            <w:tcBorders>
              <w:top w:val="nil"/>
              <w:left w:val="nil"/>
              <w:bottom w:val="nil"/>
              <w:right w:val="nil"/>
            </w:tcBorders>
            <w:shd w:val="clear" w:color="auto" w:fill="FFFFFF"/>
          </w:tcPr>
          <w:p w14:paraId="0F42500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35</w:t>
            </w:r>
          </w:p>
        </w:tc>
        <w:tc>
          <w:tcPr>
            <w:tcW w:w="522" w:type="pct"/>
            <w:tcBorders>
              <w:top w:val="nil"/>
              <w:left w:val="nil"/>
              <w:bottom w:val="nil"/>
              <w:right w:val="nil"/>
            </w:tcBorders>
            <w:shd w:val="clear" w:color="auto" w:fill="FFFFFF"/>
          </w:tcPr>
          <w:p w14:paraId="7E03BFB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64</w:t>
            </w:r>
          </w:p>
        </w:tc>
        <w:tc>
          <w:tcPr>
            <w:tcW w:w="522" w:type="pct"/>
            <w:tcBorders>
              <w:top w:val="nil"/>
              <w:left w:val="nil"/>
              <w:bottom w:val="nil"/>
              <w:right w:val="nil"/>
            </w:tcBorders>
            <w:shd w:val="clear" w:color="auto" w:fill="FFFFFF"/>
          </w:tcPr>
          <w:p w14:paraId="70DF377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97" w:type="pct"/>
            <w:tcBorders>
              <w:top w:val="nil"/>
              <w:left w:val="nil"/>
              <w:bottom w:val="nil"/>
              <w:right w:val="nil"/>
            </w:tcBorders>
            <w:shd w:val="clear" w:color="auto" w:fill="FFFFFF"/>
          </w:tcPr>
          <w:p w14:paraId="3E5F6B2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2954E8A8" w14:textId="77777777" w:rsidTr="008923A4">
        <w:trPr>
          <w:cantSplit/>
        </w:trPr>
        <w:tc>
          <w:tcPr>
            <w:tcW w:w="870" w:type="pct"/>
            <w:vMerge/>
            <w:tcBorders>
              <w:left w:val="nil"/>
              <w:right w:val="nil"/>
            </w:tcBorders>
            <w:shd w:val="clear" w:color="auto" w:fill="FFFFFF"/>
          </w:tcPr>
          <w:p w14:paraId="55E5CAB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99" w:type="pct"/>
            <w:tcBorders>
              <w:top w:val="nil"/>
              <w:left w:val="nil"/>
              <w:bottom w:val="nil"/>
              <w:right w:val="nil"/>
            </w:tcBorders>
            <w:shd w:val="clear" w:color="auto" w:fill="FFFFFF"/>
          </w:tcPr>
          <w:p w14:paraId="6B9EDDA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I do not re-use</w:t>
            </w:r>
          </w:p>
        </w:tc>
        <w:tc>
          <w:tcPr>
            <w:tcW w:w="522" w:type="pct"/>
            <w:tcBorders>
              <w:top w:val="nil"/>
              <w:left w:val="nil"/>
              <w:bottom w:val="nil"/>
              <w:right w:val="nil"/>
            </w:tcBorders>
            <w:shd w:val="clear" w:color="auto" w:fill="FFFFFF"/>
          </w:tcPr>
          <w:p w14:paraId="48AAC76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bottom w:val="nil"/>
              <w:right w:val="nil"/>
            </w:tcBorders>
            <w:shd w:val="clear" w:color="auto" w:fill="FFFFFF"/>
          </w:tcPr>
          <w:p w14:paraId="5AAFC18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bottom w:val="nil"/>
              <w:right w:val="nil"/>
            </w:tcBorders>
            <w:shd w:val="clear" w:color="auto" w:fill="FFFFFF"/>
          </w:tcPr>
          <w:p w14:paraId="23A1655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bottom w:val="nil"/>
              <w:right w:val="nil"/>
            </w:tcBorders>
            <w:shd w:val="clear" w:color="auto" w:fill="FFFFFF"/>
          </w:tcPr>
          <w:p w14:paraId="01B88A2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bottom w:val="nil"/>
              <w:right w:val="nil"/>
            </w:tcBorders>
            <w:shd w:val="clear" w:color="auto" w:fill="FFFFFF"/>
          </w:tcPr>
          <w:p w14:paraId="1F98B6B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bottom w:val="nil"/>
              <w:right w:val="nil"/>
            </w:tcBorders>
            <w:shd w:val="clear" w:color="auto" w:fill="FFFFFF"/>
          </w:tcPr>
          <w:p w14:paraId="40A634F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97" w:type="pct"/>
            <w:tcBorders>
              <w:top w:val="nil"/>
              <w:left w:val="nil"/>
              <w:bottom w:val="nil"/>
              <w:right w:val="nil"/>
            </w:tcBorders>
            <w:shd w:val="clear" w:color="auto" w:fill="FFFFFF"/>
          </w:tcPr>
          <w:p w14:paraId="434AD83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6A72F144" w14:textId="77777777" w:rsidTr="008923A4">
        <w:trPr>
          <w:cantSplit/>
        </w:trPr>
        <w:tc>
          <w:tcPr>
            <w:tcW w:w="870" w:type="pct"/>
            <w:vMerge/>
            <w:tcBorders>
              <w:left w:val="nil"/>
              <w:right w:val="nil"/>
            </w:tcBorders>
            <w:shd w:val="clear" w:color="auto" w:fill="FFFFFF"/>
          </w:tcPr>
          <w:p w14:paraId="396E3D7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99" w:type="pct"/>
            <w:tcBorders>
              <w:top w:val="nil"/>
              <w:left w:val="nil"/>
              <w:bottom w:val="nil"/>
              <w:right w:val="nil"/>
            </w:tcBorders>
            <w:shd w:val="clear" w:color="auto" w:fill="FFFFFF"/>
          </w:tcPr>
          <w:p w14:paraId="5539B0B0"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Not applicable</w:t>
            </w:r>
          </w:p>
        </w:tc>
        <w:tc>
          <w:tcPr>
            <w:tcW w:w="522" w:type="pct"/>
            <w:tcBorders>
              <w:top w:val="nil"/>
              <w:left w:val="nil"/>
              <w:bottom w:val="nil"/>
              <w:right w:val="nil"/>
            </w:tcBorders>
            <w:shd w:val="clear" w:color="auto" w:fill="FFFFFF"/>
          </w:tcPr>
          <w:p w14:paraId="213C265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bottom w:val="nil"/>
              <w:right w:val="nil"/>
            </w:tcBorders>
            <w:shd w:val="clear" w:color="auto" w:fill="FFFFFF"/>
          </w:tcPr>
          <w:p w14:paraId="1B974EE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bottom w:val="nil"/>
              <w:right w:val="nil"/>
            </w:tcBorders>
            <w:shd w:val="clear" w:color="auto" w:fill="FFFFFF"/>
          </w:tcPr>
          <w:p w14:paraId="16BB3E2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bottom w:val="nil"/>
              <w:right w:val="nil"/>
            </w:tcBorders>
            <w:shd w:val="clear" w:color="auto" w:fill="FFFFFF"/>
          </w:tcPr>
          <w:p w14:paraId="284C1B2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bottom w:val="nil"/>
              <w:right w:val="nil"/>
            </w:tcBorders>
            <w:shd w:val="clear" w:color="auto" w:fill="FFFFFF"/>
          </w:tcPr>
          <w:p w14:paraId="0ABAC83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bottom w:val="nil"/>
              <w:right w:val="nil"/>
            </w:tcBorders>
            <w:shd w:val="clear" w:color="auto" w:fill="FFFFFF"/>
          </w:tcPr>
          <w:p w14:paraId="3A9EC08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97" w:type="pct"/>
            <w:tcBorders>
              <w:top w:val="nil"/>
              <w:left w:val="nil"/>
              <w:bottom w:val="nil"/>
              <w:right w:val="nil"/>
            </w:tcBorders>
            <w:shd w:val="clear" w:color="auto" w:fill="FFFFFF"/>
          </w:tcPr>
          <w:p w14:paraId="774D459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r w:rsidR="00C370B4" w:rsidRPr="00F563E6" w14:paraId="12A59437" w14:textId="77777777" w:rsidTr="008923A4">
        <w:trPr>
          <w:cantSplit/>
        </w:trPr>
        <w:tc>
          <w:tcPr>
            <w:tcW w:w="870" w:type="pct"/>
            <w:vMerge/>
            <w:tcBorders>
              <w:left w:val="nil"/>
              <w:right w:val="nil"/>
            </w:tcBorders>
            <w:shd w:val="clear" w:color="auto" w:fill="FFFFFF"/>
          </w:tcPr>
          <w:p w14:paraId="569EA80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99" w:type="pct"/>
            <w:tcBorders>
              <w:top w:val="nil"/>
              <w:left w:val="nil"/>
              <w:right w:val="nil"/>
            </w:tcBorders>
            <w:shd w:val="clear" w:color="auto" w:fill="FFFFFF"/>
          </w:tcPr>
          <w:p w14:paraId="1FA0E4B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 reply</w:t>
            </w:r>
          </w:p>
        </w:tc>
        <w:tc>
          <w:tcPr>
            <w:tcW w:w="522" w:type="pct"/>
            <w:tcBorders>
              <w:top w:val="nil"/>
              <w:left w:val="nil"/>
              <w:right w:val="nil"/>
            </w:tcBorders>
            <w:shd w:val="clear" w:color="auto" w:fill="FFFFFF"/>
          </w:tcPr>
          <w:p w14:paraId="7A7327F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right w:val="nil"/>
            </w:tcBorders>
            <w:shd w:val="clear" w:color="auto" w:fill="FFFFFF"/>
          </w:tcPr>
          <w:p w14:paraId="2ED0B5E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right w:val="nil"/>
            </w:tcBorders>
            <w:shd w:val="clear" w:color="auto" w:fill="FFFFFF"/>
          </w:tcPr>
          <w:p w14:paraId="17E0095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right w:val="nil"/>
            </w:tcBorders>
            <w:shd w:val="clear" w:color="auto" w:fill="FFFFFF"/>
          </w:tcPr>
          <w:p w14:paraId="08D3D41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right w:val="nil"/>
            </w:tcBorders>
            <w:shd w:val="clear" w:color="auto" w:fill="FFFFFF"/>
          </w:tcPr>
          <w:p w14:paraId="417CE6C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522" w:type="pct"/>
            <w:tcBorders>
              <w:top w:val="nil"/>
              <w:left w:val="nil"/>
              <w:right w:val="nil"/>
            </w:tcBorders>
            <w:shd w:val="clear" w:color="auto" w:fill="FFFFFF"/>
          </w:tcPr>
          <w:p w14:paraId="6FAF1BE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c>
          <w:tcPr>
            <w:tcW w:w="397" w:type="pct"/>
            <w:tcBorders>
              <w:top w:val="nil"/>
              <w:left w:val="nil"/>
              <w:right w:val="nil"/>
            </w:tcBorders>
            <w:shd w:val="clear" w:color="auto" w:fill="FFFFFF"/>
          </w:tcPr>
          <w:p w14:paraId="2BCDD65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w:t>
            </w:r>
          </w:p>
        </w:tc>
      </w:tr>
    </w:tbl>
    <w:p w14:paraId="7533C111" w14:textId="77777777" w:rsidR="00C370B4" w:rsidRPr="00F563E6" w:rsidRDefault="00C370B4" w:rsidP="00C370B4">
      <w:pPr>
        <w:spacing w:line="360" w:lineRule="auto"/>
        <w:jc w:val="both"/>
        <w:rPr>
          <w:rFonts w:ascii="Times New Roman" w:eastAsia="Calibri" w:hAnsi="Times New Roman" w:cs="Times New Roman"/>
          <w:lang w:val="en-US"/>
        </w:rPr>
      </w:pPr>
    </w:p>
    <w:p w14:paraId="7056564D" w14:textId="2A5AC296"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sz w:val="24"/>
          <w:szCs w:val="24"/>
        </w:rPr>
        <w:lastRenderedPageBreak/>
        <w:t>A spearman correlation coefficient test was run to established if there was a correlation between total household income of respondents</w:t>
      </w:r>
      <w:r w:rsidRPr="00F563E6">
        <w:rPr>
          <w:rFonts w:ascii="Times New Roman" w:eastAsia="Calibri" w:hAnsi="Times New Roman" w:cs="Times New Roman"/>
          <w:sz w:val="24"/>
          <w:szCs w:val="24"/>
          <w:lang w:val="en-US"/>
        </w:rPr>
        <w:t xml:space="preserve"> and the number of times non-plastic bags are re-used: Table </w:t>
      </w:r>
      <w:r w:rsidR="00587A9F">
        <w:rPr>
          <w:rFonts w:ascii="Times New Roman" w:eastAsia="Calibri" w:hAnsi="Times New Roman" w:cs="Times New Roman"/>
          <w:sz w:val="24"/>
          <w:szCs w:val="24"/>
          <w:lang w:val="en-US"/>
        </w:rPr>
        <w:t>18</w:t>
      </w:r>
      <w:r w:rsidRPr="00F563E6">
        <w:rPr>
          <w:rFonts w:ascii="Times New Roman" w:eastAsia="Calibri" w:hAnsi="Times New Roman" w:cs="Times New Roman"/>
          <w:sz w:val="24"/>
          <w:szCs w:val="24"/>
          <w:lang w:val="en-US"/>
        </w:rPr>
        <w:t xml:space="preserve"> shows that there is a very weak negative correlation between household income and the number of times non-plastic bags are re-used: (</w:t>
      </w:r>
      <w:r w:rsidRPr="00F563E6">
        <w:rPr>
          <w:rFonts w:ascii="Times New Roman" w:eastAsia="Calibri" w:hAnsi="Times New Roman" w:cs="Times New Roman"/>
          <w:i/>
          <w:sz w:val="24"/>
          <w:szCs w:val="24"/>
          <w:lang w:val="en-US"/>
        </w:rPr>
        <w:t>rs</w:t>
      </w:r>
      <w:r w:rsidRPr="00F563E6">
        <w:rPr>
          <w:rFonts w:ascii="Times New Roman" w:eastAsia="Calibri" w:hAnsi="Times New Roman" w:cs="Times New Roman"/>
          <w:sz w:val="24"/>
          <w:szCs w:val="24"/>
          <w:lang w:val="en-US"/>
        </w:rPr>
        <w:t xml:space="preserve"> = -.009, </w:t>
      </w:r>
      <w:r w:rsidRPr="00F563E6">
        <w:rPr>
          <w:rFonts w:ascii="Times New Roman" w:eastAsia="Calibri" w:hAnsi="Times New Roman" w:cs="Times New Roman"/>
          <w:i/>
          <w:sz w:val="24"/>
          <w:szCs w:val="24"/>
          <w:lang w:val="en-US"/>
        </w:rPr>
        <w:t>n</w:t>
      </w:r>
      <w:r w:rsidRPr="00F563E6">
        <w:rPr>
          <w:rFonts w:ascii="Times New Roman" w:eastAsia="Calibri" w:hAnsi="Times New Roman" w:cs="Times New Roman"/>
          <w:sz w:val="24"/>
          <w:szCs w:val="24"/>
          <w:lang w:val="en-US"/>
        </w:rPr>
        <w:t xml:space="preserve"> = 252, </w:t>
      </w:r>
      <w:r w:rsidRPr="00F563E6">
        <w:rPr>
          <w:rFonts w:ascii="Times New Roman" w:eastAsia="Calibri" w:hAnsi="Times New Roman" w:cs="Times New Roman"/>
          <w:i/>
          <w:sz w:val="24"/>
          <w:szCs w:val="24"/>
          <w:lang w:val="en-US"/>
        </w:rPr>
        <w:t>p</w:t>
      </w:r>
      <w:r w:rsidRPr="00F563E6">
        <w:rPr>
          <w:rFonts w:ascii="Times New Roman" w:eastAsia="Calibri" w:hAnsi="Times New Roman" w:cs="Times New Roman"/>
          <w:sz w:val="24"/>
          <w:szCs w:val="24"/>
          <w:lang w:val="en-US"/>
        </w:rPr>
        <w:t xml:space="preserve"> = .881), where </w:t>
      </w:r>
      <w:r w:rsidRPr="00F563E6">
        <w:rPr>
          <w:rFonts w:ascii="Times New Roman" w:eastAsia="Calibri" w:hAnsi="Times New Roman" w:cs="Times New Roman"/>
          <w:i/>
          <w:sz w:val="24"/>
          <w:szCs w:val="24"/>
          <w:lang w:val="en-US"/>
        </w:rPr>
        <w:t>rs</w:t>
      </w:r>
      <w:r w:rsidRPr="00F563E6">
        <w:rPr>
          <w:rFonts w:ascii="Times New Roman" w:eastAsia="Calibri" w:hAnsi="Times New Roman" w:cs="Times New Roman"/>
          <w:sz w:val="24"/>
          <w:szCs w:val="24"/>
          <w:lang w:val="en-US"/>
        </w:rPr>
        <w:t xml:space="preserve"> is the correlation coefficient, n= number of respondents and p=level of significance. The p value of .881 calculated is &gt; the alpha value of 0.05, therefore the correlation identified is not statistically significant i.e. the correlation between household income and the number of times non-plastic carrier bags are re-used identified in this study is not a reflection of the wider population.</w:t>
      </w:r>
    </w:p>
    <w:p w14:paraId="3B39B106" w14:textId="2E6631B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t xml:space="preserve">Table </w:t>
      </w:r>
      <w:r w:rsidR="00587A9F">
        <w:rPr>
          <w:rFonts w:ascii="Times New Roman" w:hAnsi="Times New Roman" w:cs="Times New Roman"/>
          <w:b/>
          <w:sz w:val="24"/>
          <w:szCs w:val="24"/>
          <w:lang w:val="en-US"/>
        </w:rPr>
        <w:t>18</w:t>
      </w:r>
      <w:r w:rsidRPr="00F563E6">
        <w:rPr>
          <w:rFonts w:ascii="Times New Roman" w:hAnsi="Times New Roman" w:cs="Times New Roman"/>
          <w:sz w:val="24"/>
          <w:szCs w:val="24"/>
          <w:lang w:val="en-US"/>
        </w:rPr>
        <w:t>: Spearman correlation; Re-use of non-plastic bags: age: household income</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519"/>
        <w:gridCol w:w="2151"/>
        <w:gridCol w:w="2097"/>
        <w:gridCol w:w="1290"/>
        <w:gridCol w:w="1290"/>
        <w:gridCol w:w="1291"/>
      </w:tblGrid>
      <w:tr w:rsidR="00C370B4" w:rsidRPr="00FC3319" w14:paraId="1E96E0BC" w14:textId="77777777" w:rsidTr="008923A4">
        <w:trPr>
          <w:cantSplit/>
        </w:trPr>
        <w:tc>
          <w:tcPr>
            <w:tcW w:w="5000" w:type="pct"/>
            <w:gridSpan w:val="6"/>
            <w:tcBorders>
              <w:top w:val="nil"/>
              <w:left w:val="nil"/>
              <w:bottom w:val="nil"/>
              <w:right w:val="nil"/>
            </w:tcBorders>
            <w:shd w:val="clear" w:color="auto" w:fill="FFFFFF"/>
            <w:vAlign w:val="center"/>
          </w:tcPr>
          <w:p w14:paraId="2F490022" w14:textId="77777777" w:rsidR="00C370B4" w:rsidRPr="00FC3319" w:rsidRDefault="00C370B4" w:rsidP="008923A4">
            <w:pPr>
              <w:autoSpaceDE w:val="0"/>
              <w:autoSpaceDN w:val="0"/>
              <w:adjustRightInd w:val="0"/>
              <w:spacing w:after="0" w:line="360" w:lineRule="auto"/>
              <w:ind w:right="60"/>
              <w:rPr>
                <w:rFonts w:ascii="Times New Roman" w:hAnsi="Times New Roman" w:cs="Times New Roman"/>
                <w:sz w:val="23"/>
                <w:szCs w:val="23"/>
                <w:lang w:val="en-US"/>
              </w:rPr>
            </w:pPr>
            <w:r w:rsidRPr="00FC3319">
              <w:rPr>
                <w:rFonts w:ascii="Times New Roman" w:hAnsi="Times New Roman" w:cs="Times New Roman"/>
                <w:i/>
                <w:iCs/>
                <w:sz w:val="23"/>
                <w:szCs w:val="23"/>
                <w:lang w:val="en-US"/>
              </w:rPr>
              <w:t>Correlations</w:t>
            </w:r>
          </w:p>
        </w:tc>
      </w:tr>
      <w:tr w:rsidR="00C370B4" w:rsidRPr="00FC3319" w14:paraId="3231432B" w14:textId="77777777" w:rsidTr="008923A4">
        <w:trPr>
          <w:cantSplit/>
        </w:trPr>
        <w:tc>
          <w:tcPr>
            <w:tcW w:w="2992" w:type="pct"/>
            <w:gridSpan w:val="3"/>
            <w:tcBorders>
              <w:left w:val="nil"/>
              <w:right w:val="nil"/>
            </w:tcBorders>
            <w:shd w:val="clear" w:color="auto" w:fill="FFFFFF"/>
            <w:vAlign w:val="bottom"/>
          </w:tcPr>
          <w:p w14:paraId="1D38519C"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669" w:type="pct"/>
            <w:tcBorders>
              <w:left w:val="nil"/>
              <w:right w:val="nil"/>
            </w:tcBorders>
            <w:shd w:val="clear" w:color="auto" w:fill="FFFFFF"/>
            <w:vAlign w:val="bottom"/>
          </w:tcPr>
          <w:p w14:paraId="149F81D3"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 xml:space="preserve"> How many times do you re-use non-plastic shopping bags</w:t>
            </w:r>
          </w:p>
        </w:tc>
        <w:tc>
          <w:tcPr>
            <w:tcW w:w="669" w:type="pct"/>
            <w:tcBorders>
              <w:left w:val="nil"/>
              <w:right w:val="nil"/>
            </w:tcBorders>
            <w:shd w:val="clear" w:color="auto" w:fill="FFFFFF"/>
            <w:vAlign w:val="bottom"/>
          </w:tcPr>
          <w:p w14:paraId="46443F50" w14:textId="77777777" w:rsidR="00C370B4" w:rsidRPr="00FC3319" w:rsidRDefault="00C370B4" w:rsidP="008923A4">
            <w:pPr>
              <w:autoSpaceDE w:val="0"/>
              <w:autoSpaceDN w:val="0"/>
              <w:adjustRightInd w:val="0"/>
              <w:spacing w:after="0" w:line="360" w:lineRule="auto"/>
              <w:ind w:right="60"/>
              <w:rPr>
                <w:rFonts w:ascii="Times New Roman" w:hAnsi="Times New Roman" w:cs="Times New Roman"/>
                <w:sz w:val="23"/>
                <w:szCs w:val="23"/>
                <w:lang w:val="en-US"/>
              </w:rPr>
            </w:pPr>
            <w:r w:rsidRPr="00FC3319">
              <w:rPr>
                <w:rFonts w:ascii="Times New Roman" w:hAnsi="Times New Roman" w:cs="Times New Roman"/>
                <w:sz w:val="23"/>
                <w:szCs w:val="23"/>
                <w:lang w:val="en-US"/>
              </w:rPr>
              <w:t>Respondent age group</w:t>
            </w:r>
          </w:p>
        </w:tc>
        <w:tc>
          <w:tcPr>
            <w:tcW w:w="669" w:type="pct"/>
            <w:tcBorders>
              <w:left w:val="nil"/>
              <w:right w:val="nil"/>
            </w:tcBorders>
            <w:shd w:val="clear" w:color="auto" w:fill="FFFFFF"/>
            <w:vAlign w:val="bottom"/>
          </w:tcPr>
          <w:p w14:paraId="433DBABA" w14:textId="77777777" w:rsidR="00C370B4" w:rsidRPr="00FC3319" w:rsidRDefault="00C370B4" w:rsidP="008923A4">
            <w:pPr>
              <w:autoSpaceDE w:val="0"/>
              <w:autoSpaceDN w:val="0"/>
              <w:adjustRightInd w:val="0"/>
              <w:spacing w:after="0" w:line="360" w:lineRule="auto"/>
              <w:ind w:right="60"/>
              <w:rPr>
                <w:rFonts w:ascii="Times New Roman" w:hAnsi="Times New Roman" w:cs="Times New Roman"/>
                <w:sz w:val="23"/>
                <w:szCs w:val="23"/>
                <w:lang w:val="en-US"/>
              </w:rPr>
            </w:pPr>
            <w:r w:rsidRPr="00FC3319">
              <w:rPr>
                <w:rFonts w:ascii="Times New Roman" w:hAnsi="Times New Roman" w:cs="Times New Roman"/>
                <w:sz w:val="23"/>
                <w:szCs w:val="23"/>
                <w:lang w:val="en-US"/>
              </w:rPr>
              <w:t>Respondent average household annual income</w:t>
            </w:r>
          </w:p>
        </w:tc>
      </w:tr>
      <w:tr w:rsidR="00C370B4" w:rsidRPr="00FC3319" w14:paraId="614AE05E" w14:textId="77777777" w:rsidTr="008923A4">
        <w:trPr>
          <w:cantSplit/>
        </w:trPr>
        <w:tc>
          <w:tcPr>
            <w:tcW w:w="788" w:type="pct"/>
            <w:vMerge w:val="restart"/>
            <w:tcBorders>
              <w:left w:val="nil"/>
              <w:right w:val="nil"/>
            </w:tcBorders>
            <w:shd w:val="clear" w:color="auto" w:fill="FFFFFF"/>
          </w:tcPr>
          <w:p w14:paraId="26EA9B0B"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Spearman's rho</w:t>
            </w:r>
          </w:p>
        </w:tc>
        <w:tc>
          <w:tcPr>
            <w:tcW w:w="1116" w:type="pct"/>
            <w:vMerge w:val="restart"/>
            <w:tcBorders>
              <w:left w:val="nil"/>
              <w:right w:val="nil"/>
            </w:tcBorders>
            <w:shd w:val="clear" w:color="auto" w:fill="FFFFFF"/>
          </w:tcPr>
          <w:p w14:paraId="114AC758"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Number of times non-plastic shopping bags are re-used</w:t>
            </w:r>
          </w:p>
        </w:tc>
        <w:tc>
          <w:tcPr>
            <w:tcW w:w="1088" w:type="pct"/>
            <w:tcBorders>
              <w:left w:val="nil"/>
              <w:bottom w:val="nil"/>
              <w:right w:val="nil"/>
            </w:tcBorders>
            <w:shd w:val="clear" w:color="auto" w:fill="FFFFFF"/>
          </w:tcPr>
          <w:p w14:paraId="7CCE4658"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Correlation Coefficient</w:t>
            </w:r>
          </w:p>
        </w:tc>
        <w:tc>
          <w:tcPr>
            <w:tcW w:w="669" w:type="pct"/>
            <w:tcBorders>
              <w:left w:val="nil"/>
              <w:bottom w:val="nil"/>
              <w:right w:val="nil"/>
            </w:tcBorders>
            <w:shd w:val="clear" w:color="auto" w:fill="FFFFFF"/>
          </w:tcPr>
          <w:p w14:paraId="106D93D6"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1.000</w:t>
            </w:r>
          </w:p>
        </w:tc>
        <w:tc>
          <w:tcPr>
            <w:tcW w:w="669" w:type="pct"/>
            <w:tcBorders>
              <w:left w:val="nil"/>
              <w:bottom w:val="nil"/>
              <w:right w:val="nil"/>
            </w:tcBorders>
            <w:shd w:val="clear" w:color="auto" w:fill="FFFFFF"/>
          </w:tcPr>
          <w:p w14:paraId="56CD2194"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-.024</w:t>
            </w:r>
          </w:p>
        </w:tc>
        <w:tc>
          <w:tcPr>
            <w:tcW w:w="669" w:type="pct"/>
            <w:tcBorders>
              <w:left w:val="nil"/>
              <w:bottom w:val="nil"/>
              <w:right w:val="nil"/>
            </w:tcBorders>
            <w:shd w:val="clear" w:color="auto" w:fill="FFFFFF"/>
          </w:tcPr>
          <w:p w14:paraId="168E0462"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.009</w:t>
            </w:r>
          </w:p>
        </w:tc>
      </w:tr>
      <w:tr w:rsidR="00C370B4" w:rsidRPr="00FC3319" w14:paraId="0A7D38D0" w14:textId="77777777" w:rsidTr="008923A4">
        <w:trPr>
          <w:cantSplit/>
        </w:trPr>
        <w:tc>
          <w:tcPr>
            <w:tcW w:w="788" w:type="pct"/>
            <w:vMerge/>
            <w:tcBorders>
              <w:left w:val="nil"/>
              <w:right w:val="nil"/>
            </w:tcBorders>
            <w:shd w:val="clear" w:color="auto" w:fill="FFFFFF"/>
          </w:tcPr>
          <w:p w14:paraId="108E5BE7"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116" w:type="pct"/>
            <w:vMerge/>
            <w:tcBorders>
              <w:left w:val="nil"/>
              <w:right w:val="nil"/>
            </w:tcBorders>
            <w:shd w:val="clear" w:color="auto" w:fill="FFFFFF"/>
          </w:tcPr>
          <w:p w14:paraId="40687A05"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088" w:type="pct"/>
            <w:tcBorders>
              <w:top w:val="nil"/>
              <w:left w:val="nil"/>
              <w:bottom w:val="nil"/>
              <w:right w:val="nil"/>
            </w:tcBorders>
            <w:shd w:val="clear" w:color="auto" w:fill="FFFFFF"/>
          </w:tcPr>
          <w:p w14:paraId="031DE823"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Sig. (2-tailed)</w:t>
            </w:r>
          </w:p>
        </w:tc>
        <w:tc>
          <w:tcPr>
            <w:tcW w:w="669" w:type="pct"/>
            <w:tcBorders>
              <w:top w:val="nil"/>
              <w:left w:val="nil"/>
              <w:bottom w:val="nil"/>
              <w:right w:val="nil"/>
            </w:tcBorders>
            <w:shd w:val="clear" w:color="auto" w:fill="FFFFFF"/>
          </w:tcPr>
          <w:p w14:paraId="2D5F43C8"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w:t>
            </w:r>
          </w:p>
        </w:tc>
        <w:tc>
          <w:tcPr>
            <w:tcW w:w="669" w:type="pct"/>
            <w:tcBorders>
              <w:top w:val="nil"/>
              <w:left w:val="nil"/>
              <w:bottom w:val="nil"/>
              <w:right w:val="nil"/>
            </w:tcBorders>
            <w:shd w:val="clear" w:color="auto" w:fill="FFFFFF"/>
          </w:tcPr>
          <w:p w14:paraId="3AB82AEC"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.710</w:t>
            </w:r>
          </w:p>
        </w:tc>
        <w:tc>
          <w:tcPr>
            <w:tcW w:w="669" w:type="pct"/>
            <w:tcBorders>
              <w:top w:val="nil"/>
              <w:left w:val="nil"/>
              <w:bottom w:val="nil"/>
              <w:right w:val="nil"/>
            </w:tcBorders>
            <w:shd w:val="clear" w:color="auto" w:fill="FFFFFF"/>
          </w:tcPr>
          <w:p w14:paraId="4653735B"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.881</w:t>
            </w:r>
          </w:p>
        </w:tc>
      </w:tr>
      <w:tr w:rsidR="00C370B4" w:rsidRPr="00FC3319" w14:paraId="3E02FFE1" w14:textId="77777777" w:rsidTr="008923A4">
        <w:trPr>
          <w:cantSplit/>
        </w:trPr>
        <w:tc>
          <w:tcPr>
            <w:tcW w:w="788" w:type="pct"/>
            <w:vMerge/>
            <w:tcBorders>
              <w:left w:val="nil"/>
              <w:right w:val="nil"/>
            </w:tcBorders>
            <w:shd w:val="clear" w:color="auto" w:fill="FFFFFF"/>
          </w:tcPr>
          <w:p w14:paraId="00F9335F"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116" w:type="pct"/>
            <w:vMerge/>
            <w:tcBorders>
              <w:left w:val="nil"/>
              <w:right w:val="nil"/>
            </w:tcBorders>
            <w:shd w:val="clear" w:color="auto" w:fill="FFFFFF"/>
          </w:tcPr>
          <w:p w14:paraId="733472A4"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088" w:type="pct"/>
            <w:tcBorders>
              <w:top w:val="nil"/>
              <w:left w:val="nil"/>
              <w:right w:val="nil"/>
            </w:tcBorders>
            <w:shd w:val="clear" w:color="auto" w:fill="FFFFFF"/>
          </w:tcPr>
          <w:p w14:paraId="3E1EE116"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N</w:t>
            </w:r>
          </w:p>
        </w:tc>
        <w:tc>
          <w:tcPr>
            <w:tcW w:w="669" w:type="pct"/>
            <w:tcBorders>
              <w:top w:val="nil"/>
              <w:left w:val="nil"/>
              <w:right w:val="nil"/>
            </w:tcBorders>
            <w:shd w:val="clear" w:color="auto" w:fill="FFFFFF"/>
          </w:tcPr>
          <w:p w14:paraId="41ADD066"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252</w:t>
            </w:r>
          </w:p>
        </w:tc>
        <w:tc>
          <w:tcPr>
            <w:tcW w:w="669" w:type="pct"/>
            <w:tcBorders>
              <w:top w:val="nil"/>
              <w:left w:val="nil"/>
              <w:right w:val="nil"/>
            </w:tcBorders>
            <w:shd w:val="clear" w:color="auto" w:fill="FFFFFF"/>
          </w:tcPr>
          <w:p w14:paraId="4420B6DD"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252</w:t>
            </w:r>
          </w:p>
        </w:tc>
        <w:tc>
          <w:tcPr>
            <w:tcW w:w="669" w:type="pct"/>
            <w:tcBorders>
              <w:top w:val="nil"/>
              <w:left w:val="nil"/>
              <w:right w:val="nil"/>
            </w:tcBorders>
            <w:shd w:val="clear" w:color="auto" w:fill="FFFFFF"/>
          </w:tcPr>
          <w:p w14:paraId="36142603"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252</w:t>
            </w:r>
          </w:p>
        </w:tc>
      </w:tr>
      <w:tr w:rsidR="00C370B4" w:rsidRPr="00FC3319" w14:paraId="2165FBB1" w14:textId="77777777" w:rsidTr="008923A4">
        <w:trPr>
          <w:cantSplit/>
        </w:trPr>
        <w:tc>
          <w:tcPr>
            <w:tcW w:w="788" w:type="pct"/>
            <w:vMerge/>
            <w:tcBorders>
              <w:left w:val="nil"/>
              <w:right w:val="nil"/>
            </w:tcBorders>
            <w:shd w:val="clear" w:color="auto" w:fill="FFFFFF"/>
          </w:tcPr>
          <w:p w14:paraId="141F3CD3"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116" w:type="pct"/>
            <w:vMerge w:val="restart"/>
            <w:tcBorders>
              <w:top w:val="nil"/>
              <w:left w:val="nil"/>
              <w:right w:val="nil"/>
            </w:tcBorders>
            <w:shd w:val="clear" w:color="auto" w:fill="FFFFFF"/>
          </w:tcPr>
          <w:p w14:paraId="0D6D1537"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Respondent age group</w:t>
            </w:r>
          </w:p>
        </w:tc>
        <w:tc>
          <w:tcPr>
            <w:tcW w:w="1088" w:type="pct"/>
            <w:tcBorders>
              <w:top w:val="nil"/>
              <w:left w:val="nil"/>
              <w:bottom w:val="nil"/>
              <w:right w:val="nil"/>
            </w:tcBorders>
            <w:shd w:val="clear" w:color="auto" w:fill="FFFFFF"/>
          </w:tcPr>
          <w:p w14:paraId="2CD3990D"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Correlation Coefficient</w:t>
            </w:r>
          </w:p>
        </w:tc>
        <w:tc>
          <w:tcPr>
            <w:tcW w:w="669" w:type="pct"/>
            <w:tcBorders>
              <w:top w:val="nil"/>
              <w:left w:val="nil"/>
              <w:bottom w:val="nil"/>
              <w:right w:val="nil"/>
            </w:tcBorders>
            <w:shd w:val="clear" w:color="auto" w:fill="FFFFFF"/>
          </w:tcPr>
          <w:p w14:paraId="4CA358CB"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-.024</w:t>
            </w:r>
          </w:p>
        </w:tc>
        <w:tc>
          <w:tcPr>
            <w:tcW w:w="669" w:type="pct"/>
            <w:tcBorders>
              <w:top w:val="nil"/>
              <w:left w:val="nil"/>
              <w:bottom w:val="nil"/>
              <w:right w:val="nil"/>
            </w:tcBorders>
            <w:shd w:val="clear" w:color="auto" w:fill="FFFFFF"/>
          </w:tcPr>
          <w:p w14:paraId="3192521E"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1.000</w:t>
            </w:r>
          </w:p>
        </w:tc>
        <w:tc>
          <w:tcPr>
            <w:tcW w:w="669" w:type="pct"/>
            <w:tcBorders>
              <w:top w:val="nil"/>
              <w:left w:val="nil"/>
              <w:bottom w:val="nil"/>
              <w:right w:val="nil"/>
            </w:tcBorders>
            <w:shd w:val="clear" w:color="auto" w:fill="FFFFFF"/>
          </w:tcPr>
          <w:p w14:paraId="556511BA"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-.054</w:t>
            </w:r>
          </w:p>
        </w:tc>
      </w:tr>
      <w:tr w:rsidR="00C370B4" w:rsidRPr="00FC3319" w14:paraId="544A512E" w14:textId="77777777" w:rsidTr="008923A4">
        <w:trPr>
          <w:cantSplit/>
        </w:trPr>
        <w:tc>
          <w:tcPr>
            <w:tcW w:w="788" w:type="pct"/>
            <w:vMerge/>
            <w:tcBorders>
              <w:left w:val="nil"/>
              <w:right w:val="nil"/>
            </w:tcBorders>
            <w:shd w:val="clear" w:color="auto" w:fill="FFFFFF"/>
          </w:tcPr>
          <w:p w14:paraId="60757716"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116" w:type="pct"/>
            <w:vMerge/>
            <w:tcBorders>
              <w:top w:val="nil"/>
              <w:left w:val="nil"/>
              <w:right w:val="nil"/>
            </w:tcBorders>
            <w:shd w:val="clear" w:color="auto" w:fill="FFFFFF"/>
          </w:tcPr>
          <w:p w14:paraId="15667344"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088" w:type="pct"/>
            <w:tcBorders>
              <w:top w:val="nil"/>
              <w:left w:val="nil"/>
              <w:bottom w:val="nil"/>
              <w:right w:val="nil"/>
            </w:tcBorders>
            <w:shd w:val="clear" w:color="auto" w:fill="FFFFFF"/>
          </w:tcPr>
          <w:p w14:paraId="1660BD3D"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Sig. (2-tailed)</w:t>
            </w:r>
          </w:p>
        </w:tc>
        <w:tc>
          <w:tcPr>
            <w:tcW w:w="669" w:type="pct"/>
            <w:tcBorders>
              <w:top w:val="nil"/>
              <w:left w:val="nil"/>
              <w:bottom w:val="nil"/>
              <w:right w:val="nil"/>
            </w:tcBorders>
            <w:shd w:val="clear" w:color="auto" w:fill="FFFFFF"/>
          </w:tcPr>
          <w:p w14:paraId="18489638"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.710</w:t>
            </w:r>
          </w:p>
        </w:tc>
        <w:tc>
          <w:tcPr>
            <w:tcW w:w="669" w:type="pct"/>
            <w:tcBorders>
              <w:top w:val="nil"/>
              <w:left w:val="nil"/>
              <w:bottom w:val="nil"/>
              <w:right w:val="nil"/>
            </w:tcBorders>
            <w:shd w:val="clear" w:color="auto" w:fill="FFFFFF"/>
          </w:tcPr>
          <w:p w14:paraId="33B799A4"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w:t>
            </w:r>
          </w:p>
        </w:tc>
        <w:tc>
          <w:tcPr>
            <w:tcW w:w="669" w:type="pct"/>
            <w:tcBorders>
              <w:top w:val="nil"/>
              <w:left w:val="nil"/>
              <w:bottom w:val="nil"/>
              <w:right w:val="nil"/>
            </w:tcBorders>
            <w:shd w:val="clear" w:color="auto" w:fill="FFFFFF"/>
          </w:tcPr>
          <w:p w14:paraId="258E045E"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.394</w:t>
            </w:r>
          </w:p>
        </w:tc>
      </w:tr>
      <w:tr w:rsidR="00C370B4" w:rsidRPr="00FC3319" w14:paraId="2406E876" w14:textId="77777777" w:rsidTr="008923A4">
        <w:trPr>
          <w:cantSplit/>
        </w:trPr>
        <w:tc>
          <w:tcPr>
            <w:tcW w:w="788" w:type="pct"/>
            <w:vMerge/>
            <w:tcBorders>
              <w:left w:val="nil"/>
              <w:right w:val="nil"/>
            </w:tcBorders>
            <w:shd w:val="clear" w:color="auto" w:fill="FFFFFF"/>
          </w:tcPr>
          <w:p w14:paraId="4219330B"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116" w:type="pct"/>
            <w:vMerge/>
            <w:tcBorders>
              <w:top w:val="nil"/>
              <w:left w:val="nil"/>
              <w:right w:val="nil"/>
            </w:tcBorders>
            <w:shd w:val="clear" w:color="auto" w:fill="FFFFFF"/>
          </w:tcPr>
          <w:p w14:paraId="5BC804F6"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088" w:type="pct"/>
            <w:tcBorders>
              <w:top w:val="nil"/>
              <w:left w:val="nil"/>
              <w:right w:val="nil"/>
            </w:tcBorders>
            <w:shd w:val="clear" w:color="auto" w:fill="FFFFFF"/>
          </w:tcPr>
          <w:p w14:paraId="237334A6"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N</w:t>
            </w:r>
          </w:p>
        </w:tc>
        <w:tc>
          <w:tcPr>
            <w:tcW w:w="669" w:type="pct"/>
            <w:tcBorders>
              <w:top w:val="nil"/>
              <w:left w:val="nil"/>
              <w:right w:val="nil"/>
            </w:tcBorders>
            <w:shd w:val="clear" w:color="auto" w:fill="FFFFFF"/>
          </w:tcPr>
          <w:p w14:paraId="15B791A2"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252</w:t>
            </w:r>
          </w:p>
        </w:tc>
        <w:tc>
          <w:tcPr>
            <w:tcW w:w="669" w:type="pct"/>
            <w:tcBorders>
              <w:top w:val="nil"/>
              <w:left w:val="nil"/>
              <w:right w:val="nil"/>
            </w:tcBorders>
            <w:shd w:val="clear" w:color="auto" w:fill="FFFFFF"/>
          </w:tcPr>
          <w:p w14:paraId="3E5AB8B6"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252</w:t>
            </w:r>
          </w:p>
        </w:tc>
        <w:tc>
          <w:tcPr>
            <w:tcW w:w="669" w:type="pct"/>
            <w:tcBorders>
              <w:top w:val="nil"/>
              <w:left w:val="nil"/>
              <w:right w:val="nil"/>
            </w:tcBorders>
            <w:shd w:val="clear" w:color="auto" w:fill="FFFFFF"/>
          </w:tcPr>
          <w:p w14:paraId="396CF52F"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252</w:t>
            </w:r>
          </w:p>
        </w:tc>
      </w:tr>
      <w:tr w:rsidR="00C370B4" w:rsidRPr="00FC3319" w14:paraId="5D21D764" w14:textId="77777777" w:rsidTr="008923A4">
        <w:trPr>
          <w:cantSplit/>
        </w:trPr>
        <w:tc>
          <w:tcPr>
            <w:tcW w:w="788" w:type="pct"/>
            <w:vMerge/>
            <w:tcBorders>
              <w:left w:val="nil"/>
              <w:right w:val="nil"/>
            </w:tcBorders>
            <w:shd w:val="clear" w:color="auto" w:fill="FFFFFF"/>
          </w:tcPr>
          <w:p w14:paraId="3810CF49"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116" w:type="pct"/>
            <w:vMerge w:val="restart"/>
            <w:tcBorders>
              <w:top w:val="nil"/>
              <w:left w:val="nil"/>
              <w:right w:val="nil"/>
            </w:tcBorders>
            <w:shd w:val="clear" w:color="auto" w:fill="FFFFFF"/>
          </w:tcPr>
          <w:p w14:paraId="77ECE3E1"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Respondent average household annual income</w:t>
            </w:r>
          </w:p>
        </w:tc>
        <w:tc>
          <w:tcPr>
            <w:tcW w:w="1088" w:type="pct"/>
            <w:tcBorders>
              <w:top w:val="nil"/>
              <w:left w:val="nil"/>
              <w:bottom w:val="nil"/>
              <w:right w:val="nil"/>
            </w:tcBorders>
            <w:shd w:val="clear" w:color="auto" w:fill="FFFFFF"/>
          </w:tcPr>
          <w:p w14:paraId="55EF3010"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Correlation Coefficient</w:t>
            </w:r>
          </w:p>
        </w:tc>
        <w:tc>
          <w:tcPr>
            <w:tcW w:w="669" w:type="pct"/>
            <w:tcBorders>
              <w:top w:val="nil"/>
              <w:left w:val="nil"/>
              <w:bottom w:val="nil"/>
              <w:right w:val="nil"/>
            </w:tcBorders>
            <w:shd w:val="clear" w:color="auto" w:fill="FFFFFF"/>
          </w:tcPr>
          <w:p w14:paraId="5413C36F"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.009</w:t>
            </w:r>
          </w:p>
        </w:tc>
        <w:tc>
          <w:tcPr>
            <w:tcW w:w="669" w:type="pct"/>
            <w:tcBorders>
              <w:top w:val="nil"/>
              <w:left w:val="nil"/>
              <w:bottom w:val="nil"/>
              <w:right w:val="nil"/>
            </w:tcBorders>
            <w:shd w:val="clear" w:color="auto" w:fill="FFFFFF"/>
          </w:tcPr>
          <w:p w14:paraId="153D4933"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-.054</w:t>
            </w:r>
          </w:p>
        </w:tc>
        <w:tc>
          <w:tcPr>
            <w:tcW w:w="669" w:type="pct"/>
            <w:tcBorders>
              <w:top w:val="nil"/>
              <w:left w:val="nil"/>
              <w:bottom w:val="nil"/>
              <w:right w:val="nil"/>
            </w:tcBorders>
            <w:shd w:val="clear" w:color="auto" w:fill="FFFFFF"/>
          </w:tcPr>
          <w:p w14:paraId="6B2DF521"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1.000</w:t>
            </w:r>
          </w:p>
        </w:tc>
      </w:tr>
      <w:tr w:rsidR="00C370B4" w:rsidRPr="00FC3319" w14:paraId="2ECF53B2" w14:textId="77777777" w:rsidTr="008923A4">
        <w:trPr>
          <w:cantSplit/>
        </w:trPr>
        <w:tc>
          <w:tcPr>
            <w:tcW w:w="788" w:type="pct"/>
            <w:vMerge/>
            <w:tcBorders>
              <w:left w:val="nil"/>
              <w:right w:val="nil"/>
            </w:tcBorders>
            <w:shd w:val="clear" w:color="auto" w:fill="FFFFFF"/>
          </w:tcPr>
          <w:p w14:paraId="76510073"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116" w:type="pct"/>
            <w:vMerge/>
            <w:tcBorders>
              <w:top w:val="nil"/>
              <w:left w:val="nil"/>
              <w:right w:val="nil"/>
            </w:tcBorders>
            <w:shd w:val="clear" w:color="auto" w:fill="FFFFFF"/>
          </w:tcPr>
          <w:p w14:paraId="1C8B35EA"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088" w:type="pct"/>
            <w:tcBorders>
              <w:top w:val="nil"/>
              <w:left w:val="nil"/>
              <w:bottom w:val="nil"/>
              <w:right w:val="nil"/>
            </w:tcBorders>
            <w:shd w:val="clear" w:color="auto" w:fill="FFFFFF"/>
          </w:tcPr>
          <w:p w14:paraId="23A0087C"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Sig. (2-tailed)</w:t>
            </w:r>
          </w:p>
        </w:tc>
        <w:tc>
          <w:tcPr>
            <w:tcW w:w="669" w:type="pct"/>
            <w:tcBorders>
              <w:top w:val="nil"/>
              <w:left w:val="nil"/>
              <w:bottom w:val="nil"/>
              <w:right w:val="nil"/>
            </w:tcBorders>
            <w:shd w:val="clear" w:color="auto" w:fill="FFFFFF"/>
          </w:tcPr>
          <w:p w14:paraId="4D72328C"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.881</w:t>
            </w:r>
          </w:p>
        </w:tc>
        <w:tc>
          <w:tcPr>
            <w:tcW w:w="669" w:type="pct"/>
            <w:tcBorders>
              <w:top w:val="nil"/>
              <w:left w:val="nil"/>
              <w:bottom w:val="nil"/>
              <w:right w:val="nil"/>
            </w:tcBorders>
            <w:shd w:val="clear" w:color="auto" w:fill="FFFFFF"/>
          </w:tcPr>
          <w:p w14:paraId="3109F2DC"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.394</w:t>
            </w:r>
          </w:p>
        </w:tc>
        <w:tc>
          <w:tcPr>
            <w:tcW w:w="669" w:type="pct"/>
            <w:tcBorders>
              <w:top w:val="nil"/>
              <w:left w:val="nil"/>
              <w:bottom w:val="nil"/>
              <w:right w:val="nil"/>
            </w:tcBorders>
            <w:shd w:val="clear" w:color="auto" w:fill="FFFFFF"/>
          </w:tcPr>
          <w:p w14:paraId="65B6BF21"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w:t>
            </w:r>
          </w:p>
        </w:tc>
      </w:tr>
      <w:tr w:rsidR="00C370B4" w:rsidRPr="00FC3319" w14:paraId="2EC930DB" w14:textId="77777777" w:rsidTr="008923A4">
        <w:trPr>
          <w:cantSplit/>
        </w:trPr>
        <w:tc>
          <w:tcPr>
            <w:tcW w:w="788" w:type="pct"/>
            <w:vMerge/>
            <w:tcBorders>
              <w:left w:val="nil"/>
              <w:right w:val="nil"/>
            </w:tcBorders>
            <w:shd w:val="clear" w:color="auto" w:fill="FFFFFF"/>
          </w:tcPr>
          <w:p w14:paraId="62CA8D0F"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116" w:type="pct"/>
            <w:vMerge/>
            <w:tcBorders>
              <w:top w:val="nil"/>
              <w:left w:val="nil"/>
              <w:right w:val="nil"/>
            </w:tcBorders>
            <w:shd w:val="clear" w:color="auto" w:fill="FFFFFF"/>
          </w:tcPr>
          <w:p w14:paraId="0F925789" w14:textId="77777777" w:rsidR="00C370B4" w:rsidRPr="00FC3319" w:rsidRDefault="00C370B4" w:rsidP="008923A4">
            <w:pPr>
              <w:autoSpaceDE w:val="0"/>
              <w:autoSpaceDN w:val="0"/>
              <w:adjustRightInd w:val="0"/>
              <w:spacing w:after="0" w:line="360" w:lineRule="auto"/>
              <w:rPr>
                <w:rFonts w:ascii="Times New Roman" w:hAnsi="Times New Roman" w:cs="Times New Roman"/>
                <w:sz w:val="23"/>
                <w:szCs w:val="23"/>
                <w:lang w:val="en-US"/>
              </w:rPr>
            </w:pPr>
          </w:p>
        </w:tc>
        <w:tc>
          <w:tcPr>
            <w:tcW w:w="1088" w:type="pct"/>
            <w:tcBorders>
              <w:top w:val="nil"/>
              <w:left w:val="nil"/>
              <w:right w:val="nil"/>
            </w:tcBorders>
            <w:shd w:val="clear" w:color="auto" w:fill="FFFFFF"/>
          </w:tcPr>
          <w:p w14:paraId="7C34E980" w14:textId="77777777" w:rsidR="00C370B4" w:rsidRPr="00FC3319" w:rsidRDefault="00C370B4" w:rsidP="008923A4">
            <w:pPr>
              <w:autoSpaceDE w:val="0"/>
              <w:autoSpaceDN w:val="0"/>
              <w:adjustRightInd w:val="0"/>
              <w:spacing w:after="0" w:line="360" w:lineRule="auto"/>
              <w:ind w:left="60" w:right="60"/>
              <w:rPr>
                <w:rFonts w:ascii="Times New Roman" w:hAnsi="Times New Roman" w:cs="Times New Roman"/>
                <w:sz w:val="23"/>
                <w:szCs w:val="23"/>
                <w:lang w:val="en-US"/>
              </w:rPr>
            </w:pPr>
            <w:r w:rsidRPr="00FC3319">
              <w:rPr>
                <w:rFonts w:ascii="Times New Roman" w:hAnsi="Times New Roman" w:cs="Times New Roman"/>
                <w:sz w:val="23"/>
                <w:szCs w:val="23"/>
                <w:lang w:val="en-US"/>
              </w:rPr>
              <w:t>N</w:t>
            </w:r>
          </w:p>
        </w:tc>
        <w:tc>
          <w:tcPr>
            <w:tcW w:w="669" w:type="pct"/>
            <w:tcBorders>
              <w:top w:val="nil"/>
              <w:left w:val="nil"/>
              <w:right w:val="nil"/>
            </w:tcBorders>
            <w:shd w:val="clear" w:color="auto" w:fill="FFFFFF"/>
          </w:tcPr>
          <w:p w14:paraId="14EEBF53"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252</w:t>
            </w:r>
          </w:p>
        </w:tc>
        <w:tc>
          <w:tcPr>
            <w:tcW w:w="669" w:type="pct"/>
            <w:tcBorders>
              <w:top w:val="nil"/>
              <w:left w:val="nil"/>
              <w:right w:val="nil"/>
            </w:tcBorders>
            <w:shd w:val="clear" w:color="auto" w:fill="FFFFFF"/>
          </w:tcPr>
          <w:p w14:paraId="262E9551"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252</w:t>
            </w:r>
          </w:p>
        </w:tc>
        <w:tc>
          <w:tcPr>
            <w:tcW w:w="669" w:type="pct"/>
            <w:tcBorders>
              <w:top w:val="nil"/>
              <w:left w:val="nil"/>
              <w:right w:val="nil"/>
            </w:tcBorders>
            <w:shd w:val="clear" w:color="auto" w:fill="FFFFFF"/>
          </w:tcPr>
          <w:p w14:paraId="642306CF" w14:textId="77777777" w:rsidR="00C370B4" w:rsidRPr="00FC3319" w:rsidRDefault="00C370B4" w:rsidP="008923A4">
            <w:pPr>
              <w:autoSpaceDE w:val="0"/>
              <w:autoSpaceDN w:val="0"/>
              <w:adjustRightInd w:val="0"/>
              <w:spacing w:after="0" w:line="360" w:lineRule="auto"/>
              <w:ind w:left="60" w:right="60"/>
              <w:jc w:val="right"/>
              <w:rPr>
                <w:rFonts w:ascii="Times New Roman" w:hAnsi="Times New Roman" w:cs="Times New Roman"/>
                <w:sz w:val="23"/>
                <w:szCs w:val="23"/>
                <w:lang w:val="en-US"/>
              </w:rPr>
            </w:pPr>
            <w:r w:rsidRPr="00FC3319">
              <w:rPr>
                <w:rFonts w:ascii="Times New Roman" w:hAnsi="Times New Roman" w:cs="Times New Roman"/>
                <w:sz w:val="23"/>
                <w:szCs w:val="23"/>
                <w:lang w:val="en-US"/>
              </w:rPr>
              <w:t>252</w:t>
            </w:r>
          </w:p>
        </w:tc>
      </w:tr>
    </w:tbl>
    <w:p w14:paraId="018D1330" w14:textId="77777777" w:rsidR="00FC3319" w:rsidRDefault="00FC3319" w:rsidP="00C370B4">
      <w:pPr>
        <w:spacing w:line="480" w:lineRule="auto"/>
        <w:jc w:val="both"/>
        <w:rPr>
          <w:rFonts w:ascii="Times New Roman" w:hAnsi="Times New Roman" w:cs="Times New Roman"/>
          <w:b/>
          <w:sz w:val="24"/>
          <w:szCs w:val="24"/>
        </w:rPr>
      </w:pPr>
    </w:p>
    <w:p w14:paraId="3A21280D" w14:textId="77777777" w:rsidR="007A05B9" w:rsidRDefault="007A05B9" w:rsidP="00C370B4">
      <w:pPr>
        <w:spacing w:line="480" w:lineRule="auto"/>
        <w:jc w:val="both"/>
        <w:rPr>
          <w:rFonts w:ascii="Times New Roman" w:hAnsi="Times New Roman" w:cs="Times New Roman"/>
          <w:b/>
          <w:sz w:val="24"/>
          <w:szCs w:val="24"/>
        </w:rPr>
      </w:pPr>
    </w:p>
    <w:p w14:paraId="5713B66E" w14:textId="11E28551" w:rsidR="00C370B4" w:rsidRPr="00F563E6" w:rsidRDefault="0056583D" w:rsidP="00C370B4">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4.2.1</w:t>
      </w:r>
      <w:r w:rsidR="00A46991">
        <w:rPr>
          <w:rFonts w:ascii="Times New Roman" w:hAnsi="Times New Roman" w:cs="Times New Roman"/>
          <w:b/>
          <w:sz w:val="24"/>
          <w:szCs w:val="24"/>
        </w:rPr>
        <w:t>2</w:t>
      </w:r>
      <w:r>
        <w:rPr>
          <w:rFonts w:ascii="Times New Roman" w:hAnsi="Times New Roman" w:cs="Times New Roman"/>
          <w:b/>
          <w:sz w:val="24"/>
          <w:szCs w:val="24"/>
        </w:rPr>
        <w:tab/>
      </w:r>
      <w:r w:rsidR="00C370B4" w:rsidRPr="00F563E6">
        <w:rPr>
          <w:rFonts w:ascii="Times New Roman" w:hAnsi="Times New Roman" w:cs="Times New Roman"/>
          <w:b/>
          <w:sz w:val="24"/>
          <w:szCs w:val="24"/>
        </w:rPr>
        <w:t>Disposal of non-plastic shopping bags</w:t>
      </w:r>
    </w:p>
    <w:p w14:paraId="2A4A8842" w14:textId="0E247C53"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Respondents were asked to state how they dispose of re-usable non-plastic shopping bags to identify any difference in trends in comparison with disposal of plastic carrier bags. Figure </w:t>
      </w:r>
      <w:r w:rsidR="00EC0160">
        <w:rPr>
          <w:rFonts w:ascii="Times New Roman" w:hAnsi="Times New Roman" w:cs="Times New Roman"/>
          <w:sz w:val="24"/>
          <w:szCs w:val="24"/>
        </w:rPr>
        <w:t>19</w:t>
      </w:r>
      <w:r w:rsidRPr="00F563E6">
        <w:rPr>
          <w:rFonts w:ascii="Times New Roman" w:hAnsi="Times New Roman" w:cs="Times New Roman"/>
          <w:sz w:val="24"/>
          <w:szCs w:val="24"/>
        </w:rPr>
        <w:t xml:space="preserve"> shows that a large proportion of respondents who stated they own re-usable non-plastic bags dispose of them in domestic bins.</w:t>
      </w:r>
    </w:p>
    <w:p w14:paraId="085A0DD8"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drawing>
          <wp:inline distT="0" distB="0" distL="0" distR="0" wp14:anchorId="576C0233" wp14:editId="3D804B7B">
            <wp:extent cx="4572000" cy="2743200"/>
            <wp:effectExtent l="0" t="0" r="0" b="0"/>
            <wp:docPr id="5" name="Chart 5">
              <a:extLst xmlns:a="http://schemas.openxmlformats.org/drawingml/2006/main">
                <a:ext uri="{FF2B5EF4-FFF2-40B4-BE49-F238E27FC236}">
                  <a16:creationId xmlns:a16="http://schemas.microsoft.com/office/drawing/2014/main" id="{04833B93-2A46-47BB-B477-AE60E541D3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1D1BDFC" w14:textId="789536A0" w:rsidR="00C370B4" w:rsidRPr="00F563E6" w:rsidRDefault="00C370B4" w:rsidP="00C370B4">
      <w:pPr>
        <w:spacing w:line="360" w:lineRule="auto"/>
        <w:jc w:val="both"/>
        <w:rPr>
          <w:rFonts w:ascii="Times New Roman" w:hAnsi="Times New Roman" w:cs="Times New Roman"/>
        </w:rPr>
      </w:pPr>
      <w:r w:rsidRPr="00F563E6">
        <w:rPr>
          <w:rFonts w:ascii="Times New Roman" w:hAnsi="Times New Roman" w:cs="Times New Roman"/>
          <w:b/>
        </w:rPr>
        <w:t xml:space="preserve">                Figure </w:t>
      </w:r>
      <w:r w:rsidR="00EC0160">
        <w:rPr>
          <w:rFonts w:ascii="Times New Roman" w:hAnsi="Times New Roman" w:cs="Times New Roman"/>
          <w:b/>
        </w:rPr>
        <w:t>19</w:t>
      </w:r>
      <w:r w:rsidRPr="00F563E6">
        <w:rPr>
          <w:rFonts w:ascii="Times New Roman" w:hAnsi="Times New Roman" w:cs="Times New Roman"/>
        </w:rPr>
        <w:t>: Disposal methods of non-plastic carrier bags</w:t>
      </w:r>
    </w:p>
    <w:p w14:paraId="66722DF5" w14:textId="53F1B8D2" w:rsidR="00C370B4" w:rsidRPr="00F563E6" w:rsidRDefault="00C370B4" w:rsidP="00C370B4">
      <w:pPr>
        <w:spacing w:line="480" w:lineRule="auto"/>
        <w:jc w:val="both"/>
        <w:rPr>
          <w:rFonts w:ascii="Times New Roman" w:hAnsi="Times New Roman" w:cs="Times New Roman"/>
          <w:b/>
        </w:rPr>
      </w:pPr>
      <w:r w:rsidRPr="00F563E6">
        <w:rPr>
          <w:rFonts w:ascii="Times New Roman" w:hAnsi="Times New Roman" w:cs="Times New Roman"/>
          <w:b/>
        </w:rPr>
        <w:t>4.</w:t>
      </w:r>
      <w:r w:rsidR="0056583D">
        <w:rPr>
          <w:rFonts w:ascii="Times New Roman" w:hAnsi="Times New Roman" w:cs="Times New Roman"/>
          <w:b/>
        </w:rPr>
        <w:t>2.1</w:t>
      </w:r>
      <w:r w:rsidR="00A46991">
        <w:rPr>
          <w:rFonts w:ascii="Times New Roman" w:hAnsi="Times New Roman" w:cs="Times New Roman"/>
          <w:b/>
        </w:rPr>
        <w:t>3</w:t>
      </w:r>
      <w:r w:rsidRPr="00F563E6">
        <w:rPr>
          <w:rFonts w:ascii="Times New Roman" w:hAnsi="Times New Roman" w:cs="Times New Roman"/>
          <w:b/>
        </w:rPr>
        <w:tab/>
        <w:t>Support for a voluntary community plastic bag proscription</w:t>
      </w:r>
    </w:p>
    <w:p w14:paraId="4559FFCD" w14:textId="47EC2B79"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Respondents were asked to state whether they would support a voluntary community campaign requiring all local traders to stop supplying all types of plastic carrier bags. Figures </w:t>
      </w:r>
      <w:r w:rsidR="00EC0160">
        <w:rPr>
          <w:rFonts w:ascii="Times New Roman" w:hAnsi="Times New Roman" w:cs="Times New Roman"/>
          <w:sz w:val="24"/>
          <w:szCs w:val="24"/>
        </w:rPr>
        <w:t>20</w:t>
      </w:r>
      <w:r w:rsidRPr="00F563E6">
        <w:rPr>
          <w:rFonts w:ascii="Times New Roman" w:hAnsi="Times New Roman" w:cs="Times New Roman"/>
          <w:sz w:val="24"/>
          <w:szCs w:val="24"/>
        </w:rPr>
        <w:t xml:space="preserve"> shows that 65.6% of the respondents would support a voluntary community plastic bag proscription compared to 20% who stated that they would not support local proscription and 14.4% who were not sure if they could support a voluntary community proscription.</w:t>
      </w:r>
    </w:p>
    <w:p w14:paraId="28B72641"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lastRenderedPageBreak/>
        <w:drawing>
          <wp:inline distT="0" distB="0" distL="0" distR="0" wp14:anchorId="5C12399C" wp14:editId="4476D062">
            <wp:extent cx="5010150" cy="3028950"/>
            <wp:effectExtent l="0" t="0" r="0" b="0"/>
            <wp:docPr id="26" name="Chart 26">
              <a:extLst xmlns:a="http://schemas.openxmlformats.org/drawingml/2006/main">
                <a:ext uri="{FF2B5EF4-FFF2-40B4-BE49-F238E27FC236}">
                  <a16:creationId xmlns:a16="http://schemas.microsoft.com/office/drawing/2014/main" id="{299B26BE-8365-4BF3-817C-07A857078B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54349BB" w14:textId="44A7E0E3" w:rsidR="00C370B4" w:rsidRPr="00F563E6" w:rsidRDefault="00C370B4" w:rsidP="00C370B4">
      <w:pPr>
        <w:spacing w:line="360" w:lineRule="auto"/>
        <w:rPr>
          <w:rFonts w:ascii="Times New Roman" w:hAnsi="Times New Roman" w:cs="Times New Roman"/>
        </w:rPr>
      </w:pPr>
      <w:r w:rsidRPr="00F563E6">
        <w:rPr>
          <w:rFonts w:ascii="Times New Roman" w:hAnsi="Times New Roman" w:cs="Times New Roman"/>
        </w:rPr>
        <w:t xml:space="preserve">      </w:t>
      </w:r>
      <w:r w:rsidRPr="00F563E6">
        <w:rPr>
          <w:rFonts w:ascii="Times New Roman" w:hAnsi="Times New Roman" w:cs="Times New Roman"/>
          <w:b/>
        </w:rPr>
        <w:t xml:space="preserve">Figure </w:t>
      </w:r>
      <w:r w:rsidR="00EC0160">
        <w:rPr>
          <w:rFonts w:ascii="Times New Roman" w:hAnsi="Times New Roman" w:cs="Times New Roman"/>
          <w:b/>
        </w:rPr>
        <w:t>20</w:t>
      </w:r>
      <w:r w:rsidRPr="00F563E6">
        <w:rPr>
          <w:rFonts w:ascii="Times New Roman" w:hAnsi="Times New Roman" w:cs="Times New Roman"/>
        </w:rPr>
        <w:t>: Support for community based voluntary proscription</w:t>
      </w:r>
    </w:p>
    <w:p w14:paraId="517054AA" w14:textId="79693910" w:rsidR="00C370B4" w:rsidRPr="00F563E6" w:rsidRDefault="00C370B4" w:rsidP="00C370B4">
      <w:pPr>
        <w:spacing w:line="480" w:lineRule="auto"/>
        <w:rPr>
          <w:rFonts w:ascii="Times New Roman" w:hAnsi="Times New Roman" w:cs="Times New Roman"/>
          <w:sz w:val="24"/>
          <w:szCs w:val="24"/>
        </w:rPr>
      </w:pPr>
      <w:r w:rsidRPr="00F563E6">
        <w:rPr>
          <w:rFonts w:ascii="Times New Roman" w:hAnsi="Times New Roman" w:cs="Times New Roman"/>
          <w:sz w:val="24"/>
          <w:szCs w:val="24"/>
        </w:rPr>
        <w:t xml:space="preserve">Table </w:t>
      </w:r>
      <w:r w:rsidR="00587A9F">
        <w:rPr>
          <w:rFonts w:ascii="Times New Roman" w:hAnsi="Times New Roman" w:cs="Times New Roman"/>
          <w:sz w:val="24"/>
          <w:szCs w:val="24"/>
        </w:rPr>
        <w:t>19</w:t>
      </w:r>
      <w:r w:rsidRPr="00F563E6">
        <w:rPr>
          <w:rFonts w:ascii="Times New Roman" w:hAnsi="Times New Roman" w:cs="Times New Roman"/>
          <w:sz w:val="24"/>
          <w:szCs w:val="24"/>
        </w:rPr>
        <w:t xml:space="preserve"> shows that a larger proportion of female respondents 67.5% would support a voluntary community proscription compared to 59.1% of their male counterparts. </w:t>
      </w:r>
    </w:p>
    <w:p w14:paraId="5D6CCD68" w14:textId="4AF6A549"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sz w:val="24"/>
          <w:szCs w:val="24"/>
        </w:rPr>
        <w:t xml:space="preserve">A Pearson’s Chi-square test was carried out to determine if the difference in the support for proscription between genders was by chance or it was statistically significant and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wider population. The results in table </w:t>
      </w:r>
      <w:r w:rsidR="00587A9F">
        <w:rPr>
          <w:rFonts w:ascii="Times New Roman" w:hAnsi="Times New Roman" w:cs="Times New Roman"/>
          <w:sz w:val="24"/>
          <w:szCs w:val="24"/>
        </w:rPr>
        <w:t>19</w:t>
      </w:r>
      <w:r w:rsidRPr="00F563E6">
        <w:rPr>
          <w:rFonts w:ascii="Times New Roman" w:hAnsi="Times New Roman" w:cs="Times New Roman"/>
          <w:sz w:val="24"/>
          <w:szCs w:val="24"/>
        </w:rPr>
        <w:t xml:space="preserve"> show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5.292,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2,</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0.71)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not a statistically significant result since the calculated p value of 0.71 is &gt; the Alpha value of 0.05.</w:t>
      </w:r>
      <w:r w:rsidRPr="00F563E6">
        <w:rPr>
          <w:rFonts w:ascii="Times New Roman" w:hAnsi="Times New Roman" w:cs="Times New Roman"/>
          <w:sz w:val="24"/>
          <w:szCs w:val="24"/>
        </w:rPr>
        <w:t xml:space="preserve"> Therefore, gender has no influence on support for voluntary community-based proscription.</w:t>
      </w:r>
      <w:r w:rsidRPr="00F563E6">
        <w:rPr>
          <w:rFonts w:ascii="Times New Roman" w:eastAsia="Calibri" w:hAnsi="Times New Roman" w:cs="Times New Roman"/>
          <w:sz w:val="24"/>
          <w:szCs w:val="24"/>
          <w:lang w:val="en-US"/>
        </w:rPr>
        <w:t xml:space="preserve"> </w:t>
      </w:r>
    </w:p>
    <w:p w14:paraId="19384007" w14:textId="77777777" w:rsidR="007A05B9" w:rsidRDefault="007A05B9" w:rsidP="00C370B4">
      <w:pPr>
        <w:autoSpaceDE w:val="0"/>
        <w:autoSpaceDN w:val="0"/>
        <w:adjustRightInd w:val="0"/>
        <w:spacing w:after="0" w:line="360" w:lineRule="auto"/>
        <w:rPr>
          <w:rFonts w:ascii="Times New Roman" w:hAnsi="Times New Roman" w:cs="Times New Roman"/>
          <w:b/>
          <w:sz w:val="24"/>
          <w:szCs w:val="24"/>
          <w:lang w:val="en-US"/>
        </w:rPr>
      </w:pPr>
    </w:p>
    <w:p w14:paraId="12158207" w14:textId="77777777" w:rsidR="007A05B9" w:rsidRDefault="007A05B9" w:rsidP="00C370B4">
      <w:pPr>
        <w:autoSpaceDE w:val="0"/>
        <w:autoSpaceDN w:val="0"/>
        <w:adjustRightInd w:val="0"/>
        <w:spacing w:after="0" w:line="360" w:lineRule="auto"/>
        <w:rPr>
          <w:rFonts w:ascii="Times New Roman" w:hAnsi="Times New Roman" w:cs="Times New Roman"/>
          <w:b/>
          <w:sz w:val="24"/>
          <w:szCs w:val="24"/>
          <w:lang w:val="en-US"/>
        </w:rPr>
      </w:pPr>
    </w:p>
    <w:p w14:paraId="0EA81E1E" w14:textId="77777777" w:rsidR="007A05B9" w:rsidRDefault="007A05B9" w:rsidP="00C370B4">
      <w:pPr>
        <w:autoSpaceDE w:val="0"/>
        <w:autoSpaceDN w:val="0"/>
        <w:adjustRightInd w:val="0"/>
        <w:spacing w:after="0" w:line="360" w:lineRule="auto"/>
        <w:rPr>
          <w:rFonts w:ascii="Times New Roman" w:hAnsi="Times New Roman" w:cs="Times New Roman"/>
          <w:b/>
          <w:sz w:val="24"/>
          <w:szCs w:val="24"/>
          <w:lang w:val="en-US"/>
        </w:rPr>
      </w:pPr>
    </w:p>
    <w:p w14:paraId="7F98904B" w14:textId="77777777" w:rsidR="007A05B9" w:rsidRDefault="007A05B9" w:rsidP="00C370B4">
      <w:pPr>
        <w:autoSpaceDE w:val="0"/>
        <w:autoSpaceDN w:val="0"/>
        <w:adjustRightInd w:val="0"/>
        <w:spacing w:after="0" w:line="360" w:lineRule="auto"/>
        <w:rPr>
          <w:rFonts w:ascii="Times New Roman" w:hAnsi="Times New Roman" w:cs="Times New Roman"/>
          <w:b/>
          <w:sz w:val="24"/>
          <w:szCs w:val="24"/>
          <w:lang w:val="en-US"/>
        </w:rPr>
      </w:pPr>
    </w:p>
    <w:p w14:paraId="4DAB9F98" w14:textId="77777777" w:rsidR="007A05B9" w:rsidRDefault="007A05B9" w:rsidP="00C370B4">
      <w:pPr>
        <w:autoSpaceDE w:val="0"/>
        <w:autoSpaceDN w:val="0"/>
        <w:adjustRightInd w:val="0"/>
        <w:spacing w:after="0" w:line="360" w:lineRule="auto"/>
        <w:rPr>
          <w:rFonts w:ascii="Times New Roman" w:hAnsi="Times New Roman" w:cs="Times New Roman"/>
          <w:b/>
          <w:sz w:val="24"/>
          <w:szCs w:val="24"/>
          <w:lang w:val="en-US"/>
        </w:rPr>
      </w:pPr>
    </w:p>
    <w:p w14:paraId="13BB7199" w14:textId="77777777" w:rsidR="007A05B9" w:rsidRDefault="007A05B9" w:rsidP="00C370B4">
      <w:pPr>
        <w:autoSpaceDE w:val="0"/>
        <w:autoSpaceDN w:val="0"/>
        <w:adjustRightInd w:val="0"/>
        <w:spacing w:after="0" w:line="360" w:lineRule="auto"/>
        <w:rPr>
          <w:rFonts w:ascii="Times New Roman" w:hAnsi="Times New Roman" w:cs="Times New Roman"/>
          <w:b/>
          <w:sz w:val="24"/>
          <w:szCs w:val="24"/>
          <w:lang w:val="en-US"/>
        </w:rPr>
      </w:pPr>
    </w:p>
    <w:p w14:paraId="6F293682" w14:textId="77777777" w:rsidR="007A05B9" w:rsidRDefault="007A05B9" w:rsidP="00C370B4">
      <w:pPr>
        <w:autoSpaceDE w:val="0"/>
        <w:autoSpaceDN w:val="0"/>
        <w:adjustRightInd w:val="0"/>
        <w:spacing w:after="0" w:line="360" w:lineRule="auto"/>
        <w:rPr>
          <w:rFonts w:ascii="Times New Roman" w:hAnsi="Times New Roman" w:cs="Times New Roman"/>
          <w:b/>
          <w:sz w:val="24"/>
          <w:szCs w:val="24"/>
          <w:lang w:val="en-US"/>
        </w:rPr>
      </w:pPr>
    </w:p>
    <w:p w14:paraId="451511EA" w14:textId="77777777" w:rsidR="007A05B9" w:rsidRDefault="007A05B9" w:rsidP="00C370B4">
      <w:pPr>
        <w:autoSpaceDE w:val="0"/>
        <w:autoSpaceDN w:val="0"/>
        <w:adjustRightInd w:val="0"/>
        <w:spacing w:after="0" w:line="360" w:lineRule="auto"/>
        <w:rPr>
          <w:rFonts w:ascii="Times New Roman" w:hAnsi="Times New Roman" w:cs="Times New Roman"/>
          <w:b/>
          <w:sz w:val="24"/>
          <w:szCs w:val="24"/>
          <w:lang w:val="en-US"/>
        </w:rPr>
      </w:pPr>
    </w:p>
    <w:p w14:paraId="3210EBD8" w14:textId="1B1D10AA"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lastRenderedPageBreak/>
        <w:t xml:space="preserve">Table </w:t>
      </w:r>
      <w:r w:rsidR="00587A9F">
        <w:rPr>
          <w:rFonts w:ascii="Times New Roman" w:hAnsi="Times New Roman" w:cs="Times New Roman"/>
          <w:b/>
          <w:sz w:val="24"/>
          <w:szCs w:val="24"/>
          <w:lang w:val="en-US"/>
        </w:rPr>
        <w:t>19</w:t>
      </w:r>
      <w:r w:rsidRPr="00F563E6">
        <w:rPr>
          <w:rFonts w:ascii="Times New Roman" w:hAnsi="Times New Roman" w:cs="Times New Roman"/>
          <w:sz w:val="24"/>
          <w:szCs w:val="24"/>
          <w:lang w:val="en-US"/>
        </w:rPr>
        <w:t>: Chi square test: Support for localised proscription by gender</w:t>
      </w:r>
    </w:p>
    <w:p w14:paraId="4E3487DF"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W w:w="95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9"/>
        <w:gridCol w:w="1495"/>
        <w:gridCol w:w="1805"/>
        <w:gridCol w:w="1372"/>
        <w:gridCol w:w="1372"/>
        <w:gridCol w:w="1033"/>
      </w:tblGrid>
      <w:tr w:rsidR="00C370B4" w:rsidRPr="00F563E6" w14:paraId="4617512E" w14:textId="77777777" w:rsidTr="008923A4">
        <w:trPr>
          <w:cantSplit/>
        </w:trPr>
        <w:tc>
          <w:tcPr>
            <w:tcW w:w="5769" w:type="dxa"/>
            <w:gridSpan w:val="3"/>
            <w:vMerge w:val="restart"/>
            <w:tcBorders>
              <w:left w:val="nil"/>
              <w:bottom w:val="nil"/>
              <w:right w:val="nil"/>
            </w:tcBorders>
            <w:shd w:val="clear" w:color="auto" w:fill="FFFFFF"/>
            <w:vAlign w:val="bottom"/>
          </w:tcPr>
          <w:p w14:paraId="504D5E0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744" w:type="dxa"/>
            <w:gridSpan w:val="2"/>
            <w:tcBorders>
              <w:left w:val="nil"/>
              <w:right w:val="nil"/>
            </w:tcBorders>
            <w:shd w:val="clear" w:color="auto" w:fill="FFFFFF"/>
            <w:vAlign w:val="bottom"/>
          </w:tcPr>
          <w:p w14:paraId="431C776D"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Gender</w:t>
            </w:r>
          </w:p>
        </w:tc>
        <w:tc>
          <w:tcPr>
            <w:tcW w:w="1033" w:type="dxa"/>
            <w:vMerge w:val="restart"/>
            <w:tcBorders>
              <w:left w:val="nil"/>
              <w:right w:val="nil"/>
            </w:tcBorders>
            <w:shd w:val="clear" w:color="auto" w:fill="FFFFFF"/>
            <w:vAlign w:val="bottom"/>
          </w:tcPr>
          <w:p w14:paraId="361E5E60"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C370B4" w:rsidRPr="00F563E6" w14:paraId="4F699451" w14:textId="77777777" w:rsidTr="008923A4">
        <w:trPr>
          <w:cantSplit/>
        </w:trPr>
        <w:tc>
          <w:tcPr>
            <w:tcW w:w="5769" w:type="dxa"/>
            <w:gridSpan w:val="3"/>
            <w:vMerge/>
            <w:tcBorders>
              <w:left w:val="nil"/>
              <w:bottom w:val="nil"/>
              <w:right w:val="nil"/>
            </w:tcBorders>
            <w:shd w:val="clear" w:color="auto" w:fill="FFFFFF"/>
            <w:vAlign w:val="bottom"/>
          </w:tcPr>
          <w:p w14:paraId="0792366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372" w:type="dxa"/>
            <w:tcBorders>
              <w:left w:val="nil"/>
              <w:right w:val="nil"/>
            </w:tcBorders>
            <w:shd w:val="clear" w:color="auto" w:fill="FFFFFF"/>
            <w:vAlign w:val="bottom"/>
          </w:tcPr>
          <w:p w14:paraId="0F3E5F25"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Male</w:t>
            </w:r>
          </w:p>
        </w:tc>
        <w:tc>
          <w:tcPr>
            <w:tcW w:w="1372" w:type="dxa"/>
            <w:tcBorders>
              <w:left w:val="nil"/>
              <w:right w:val="nil"/>
            </w:tcBorders>
            <w:shd w:val="clear" w:color="auto" w:fill="FFFFFF"/>
            <w:vAlign w:val="bottom"/>
          </w:tcPr>
          <w:p w14:paraId="66D4D1B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Female</w:t>
            </w:r>
          </w:p>
        </w:tc>
        <w:tc>
          <w:tcPr>
            <w:tcW w:w="1033" w:type="dxa"/>
            <w:vMerge/>
            <w:tcBorders>
              <w:left w:val="nil"/>
              <w:right w:val="nil"/>
            </w:tcBorders>
            <w:shd w:val="clear" w:color="auto" w:fill="FFFFFF"/>
            <w:vAlign w:val="bottom"/>
          </w:tcPr>
          <w:p w14:paraId="0D7EAAC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5DA714BB" w14:textId="77777777" w:rsidTr="008923A4">
        <w:trPr>
          <w:cantSplit/>
        </w:trPr>
        <w:tc>
          <w:tcPr>
            <w:tcW w:w="2469" w:type="dxa"/>
            <w:vMerge w:val="restart"/>
            <w:tcBorders>
              <w:left w:val="nil"/>
              <w:right w:val="nil"/>
            </w:tcBorders>
            <w:shd w:val="clear" w:color="auto" w:fill="FFFFFF"/>
          </w:tcPr>
          <w:p w14:paraId="206BB7F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Support for plastic bag ban</w:t>
            </w:r>
          </w:p>
        </w:tc>
        <w:tc>
          <w:tcPr>
            <w:tcW w:w="1495" w:type="dxa"/>
            <w:vMerge w:val="restart"/>
            <w:tcBorders>
              <w:left w:val="nil"/>
              <w:right w:val="nil"/>
            </w:tcBorders>
            <w:shd w:val="clear" w:color="auto" w:fill="FFFFFF"/>
          </w:tcPr>
          <w:p w14:paraId="5F7DAF6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Yes</w:t>
            </w:r>
          </w:p>
        </w:tc>
        <w:tc>
          <w:tcPr>
            <w:tcW w:w="1805" w:type="dxa"/>
            <w:tcBorders>
              <w:left w:val="nil"/>
              <w:bottom w:val="nil"/>
              <w:right w:val="nil"/>
            </w:tcBorders>
            <w:shd w:val="clear" w:color="auto" w:fill="FFFFFF"/>
          </w:tcPr>
          <w:p w14:paraId="73BF34D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1372" w:type="dxa"/>
            <w:tcBorders>
              <w:left w:val="nil"/>
              <w:bottom w:val="nil"/>
              <w:right w:val="nil"/>
            </w:tcBorders>
            <w:shd w:val="clear" w:color="auto" w:fill="FFFFFF"/>
          </w:tcPr>
          <w:p w14:paraId="095A48C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52</w:t>
            </w:r>
          </w:p>
        </w:tc>
        <w:tc>
          <w:tcPr>
            <w:tcW w:w="1372" w:type="dxa"/>
            <w:tcBorders>
              <w:left w:val="nil"/>
              <w:bottom w:val="nil"/>
              <w:right w:val="nil"/>
            </w:tcBorders>
            <w:shd w:val="clear" w:color="auto" w:fill="FFFFFF"/>
          </w:tcPr>
          <w:p w14:paraId="67A7217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210</w:t>
            </w:r>
          </w:p>
        </w:tc>
        <w:tc>
          <w:tcPr>
            <w:tcW w:w="1033" w:type="dxa"/>
            <w:tcBorders>
              <w:left w:val="nil"/>
              <w:bottom w:val="nil"/>
              <w:right w:val="nil"/>
            </w:tcBorders>
            <w:shd w:val="clear" w:color="auto" w:fill="FFFFFF"/>
          </w:tcPr>
          <w:p w14:paraId="11BB689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262</w:t>
            </w:r>
          </w:p>
        </w:tc>
      </w:tr>
      <w:tr w:rsidR="00C370B4" w:rsidRPr="00F563E6" w14:paraId="362F3B45" w14:textId="77777777" w:rsidTr="008923A4">
        <w:trPr>
          <w:cantSplit/>
        </w:trPr>
        <w:tc>
          <w:tcPr>
            <w:tcW w:w="2469" w:type="dxa"/>
            <w:vMerge/>
            <w:tcBorders>
              <w:left w:val="nil"/>
              <w:right w:val="nil"/>
            </w:tcBorders>
            <w:shd w:val="clear" w:color="auto" w:fill="FFFFFF"/>
          </w:tcPr>
          <w:p w14:paraId="6DD3418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95" w:type="dxa"/>
            <w:vMerge/>
            <w:tcBorders>
              <w:left w:val="nil"/>
              <w:right w:val="nil"/>
            </w:tcBorders>
            <w:shd w:val="clear" w:color="auto" w:fill="FFFFFF"/>
          </w:tcPr>
          <w:p w14:paraId="5C85614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805" w:type="dxa"/>
            <w:tcBorders>
              <w:top w:val="nil"/>
              <w:left w:val="nil"/>
              <w:right w:val="nil"/>
            </w:tcBorders>
            <w:shd w:val="clear" w:color="auto" w:fill="FFFFFF"/>
          </w:tcPr>
          <w:p w14:paraId="03F1080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1372" w:type="dxa"/>
            <w:tcBorders>
              <w:top w:val="nil"/>
              <w:left w:val="nil"/>
              <w:right w:val="nil"/>
            </w:tcBorders>
            <w:shd w:val="clear" w:color="auto" w:fill="FFFFFF"/>
          </w:tcPr>
          <w:p w14:paraId="50CCDED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57.8</w:t>
            </w:r>
          </w:p>
        </w:tc>
        <w:tc>
          <w:tcPr>
            <w:tcW w:w="1372" w:type="dxa"/>
            <w:tcBorders>
              <w:top w:val="nil"/>
              <w:left w:val="nil"/>
              <w:right w:val="nil"/>
            </w:tcBorders>
            <w:shd w:val="clear" w:color="auto" w:fill="FFFFFF"/>
          </w:tcPr>
          <w:p w14:paraId="5E8D94B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204.2</w:t>
            </w:r>
          </w:p>
        </w:tc>
        <w:tc>
          <w:tcPr>
            <w:tcW w:w="1033" w:type="dxa"/>
            <w:tcBorders>
              <w:top w:val="nil"/>
              <w:left w:val="nil"/>
              <w:right w:val="nil"/>
            </w:tcBorders>
            <w:shd w:val="clear" w:color="auto" w:fill="FFFFFF"/>
          </w:tcPr>
          <w:p w14:paraId="788F8D5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262.0</w:t>
            </w:r>
          </w:p>
        </w:tc>
      </w:tr>
      <w:tr w:rsidR="00C370B4" w:rsidRPr="00F563E6" w14:paraId="62FA3A03" w14:textId="77777777" w:rsidTr="008923A4">
        <w:trPr>
          <w:cantSplit/>
        </w:trPr>
        <w:tc>
          <w:tcPr>
            <w:tcW w:w="2469" w:type="dxa"/>
            <w:vMerge/>
            <w:tcBorders>
              <w:left w:val="nil"/>
              <w:right w:val="nil"/>
            </w:tcBorders>
            <w:shd w:val="clear" w:color="auto" w:fill="FFFFFF"/>
          </w:tcPr>
          <w:p w14:paraId="4D01A41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95" w:type="dxa"/>
            <w:vMerge w:val="restart"/>
            <w:tcBorders>
              <w:top w:val="nil"/>
              <w:left w:val="nil"/>
              <w:right w:val="nil"/>
            </w:tcBorders>
            <w:shd w:val="clear" w:color="auto" w:fill="FFFFFF"/>
          </w:tcPr>
          <w:p w14:paraId="530151B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w:t>
            </w:r>
          </w:p>
        </w:tc>
        <w:tc>
          <w:tcPr>
            <w:tcW w:w="1805" w:type="dxa"/>
            <w:tcBorders>
              <w:top w:val="nil"/>
              <w:left w:val="nil"/>
              <w:bottom w:val="nil"/>
              <w:right w:val="nil"/>
            </w:tcBorders>
            <w:shd w:val="clear" w:color="auto" w:fill="FFFFFF"/>
          </w:tcPr>
          <w:p w14:paraId="74A88BE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1372" w:type="dxa"/>
            <w:tcBorders>
              <w:top w:val="nil"/>
              <w:left w:val="nil"/>
              <w:bottom w:val="nil"/>
              <w:right w:val="nil"/>
            </w:tcBorders>
            <w:shd w:val="clear" w:color="auto" w:fill="FFFFFF"/>
          </w:tcPr>
          <w:p w14:paraId="010C267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w:t>
            </w:r>
          </w:p>
        </w:tc>
        <w:tc>
          <w:tcPr>
            <w:tcW w:w="1372" w:type="dxa"/>
            <w:tcBorders>
              <w:top w:val="nil"/>
              <w:left w:val="nil"/>
              <w:bottom w:val="nil"/>
              <w:right w:val="nil"/>
            </w:tcBorders>
            <w:shd w:val="clear" w:color="auto" w:fill="FFFFFF"/>
          </w:tcPr>
          <w:p w14:paraId="4A2D4FC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54</w:t>
            </w:r>
          </w:p>
        </w:tc>
        <w:tc>
          <w:tcPr>
            <w:tcW w:w="1033" w:type="dxa"/>
            <w:tcBorders>
              <w:top w:val="nil"/>
              <w:left w:val="nil"/>
              <w:bottom w:val="nil"/>
              <w:right w:val="nil"/>
            </w:tcBorders>
            <w:shd w:val="clear" w:color="auto" w:fill="FFFFFF"/>
          </w:tcPr>
          <w:p w14:paraId="475A018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79</w:t>
            </w:r>
          </w:p>
        </w:tc>
      </w:tr>
      <w:tr w:rsidR="00C370B4" w:rsidRPr="00F563E6" w14:paraId="3E18788E" w14:textId="77777777" w:rsidTr="008923A4">
        <w:trPr>
          <w:cantSplit/>
        </w:trPr>
        <w:tc>
          <w:tcPr>
            <w:tcW w:w="2469" w:type="dxa"/>
            <w:vMerge/>
            <w:tcBorders>
              <w:left w:val="nil"/>
              <w:right w:val="nil"/>
            </w:tcBorders>
            <w:shd w:val="clear" w:color="auto" w:fill="FFFFFF"/>
          </w:tcPr>
          <w:p w14:paraId="3490835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95" w:type="dxa"/>
            <w:vMerge/>
            <w:tcBorders>
              <w:top w:val="nil"/>
              <w:left w:val="nil"/>
              <w:right w:val="nil"/>
            </w:tcBorders>
            <w:shd w:val="clear" w:color="auto" w:fill="FFFFFF"/>
          </w:tcPr>
          <w:p w14:paraId="270BA34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805" w:type="dxa"/>
            <w:tcBorders>
              <w:top w:val="nil"/>
              <w:left w:val="nil"/>
              <w:right w:val="nil"/>
            </w:tcBorders>
            <w:shd w:val="clear" w:color="auto" w:fill="FFFFFF"/>
          </w:tcPr>
          <w:p w14:paraId="0483D29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1372" w:type="dxa"/>
            <w:tcBorders>
              <w:top w:val="nil"/>
              <w:left w:val="nil"/>
              <w:right w:val="nil"/>
            </w:tcBorders>
            <w:shd w:val="clear" w:color="auto" w:fill="FFFFFF"/>
          </w:tcPr>
          <w:p w14:paraId="503348C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17.4</w:t>
            </w:r>
          </w:p>
        </w:tc>
        <w:tc>
          <w:tcPr>
            <w:tcW w:w="1372" w:type="dxa"/>
            <w:tcBorders>
              <w:top w:val="nil"/>
              <w:left w:val="nil"/>
              <w:right w:val="nil"/>
            </w:tcBorders>
            <w:shd w:val="clear" w:color="auto" w:fill="FFFFFF"/>
          </w:tcPr>
          <w:p w14:paraId="5A7C6E5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61.6</w:t>
            </w:r>
          </w:p>
        </w:tc>
        <w:tc>
          <w:tcPr>
            <w:tcW w:w="1033" w:type="dxa"/>
            <w:tcBorders>
              <w:top w:val="nil"/>
              <w:left w:val="nil"/>
              <w:right w:val="nil"/>
            </w:tcBorders>
            <w:shd w:val="clear" w:color="auto" w:fill="FFFFFF"/>
          </w:tcPr>
          <w:p w14:paraId="72A1A3D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79.0</w:t>
            </w:r>
          </w:p>
        </w:tc>
      </w:tr>
      <w:tr w:rsidR="00C370B4" w:rsidRPr="00F563E6" w14:paraId="6B8DA3F9" w14:textId="77777777" w:rsidTr="008923A4">
        <w:trPr>
          <w:cantSplit/>
        </w:trPr>
        <w:tc>
          <w:tcPr>
            <w:tcW w:w="2469" w:type="dxa"/>
            <w:vMerge/>
            <w:tcBorders>
              <w:left w:val="nil"/>
              <w:right w:val="nil"/>
            </w:tcBorders>
            <w:shd w:val="clear" w:color="auto" w:fill="FFFFFF"/>
          </w:tcPr>
          <w:p w14:paraId="4BD5B1A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95" w:type="dxa"/>
            <w:vMerge w:val="restart"/>
            <w:tcBorders>
              <w:top w:val="nil"/>
              <w:left w:val="nil"/>
              <w:right w:val="nil"/>
            </w:tcBorders>
            <w:shd w:val="clear" w:color="auto" w:fill="FFFFFF"/>
          </w:tcPr>
          <w:p w14:paraId="600C69B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I don’t know</w:t>
            </w:r>
          </w:p>
        </w:tc>
        <w:tc>
          <w:tcPr>
            <w:tcW w:w="1805" w:type="dxa"/>
            <w:tcBorders>
              <w:top w:val="nil"/>
              <w:left w:val="nil"/>
              <w:bottom w:val="nil"/>
              <w:right w:val="nil"/>
            </w:tcBorders>
            <w:shd w:val="clear" w:color="auto" w:fill="FFFFFF"/>
          </w:tcPr>
          <w:p w14:paraId="574097D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1372" w:type="dxa"/>
            <w:tcBorders>
              <w:top w:val="nil"/>
              <w:left w:val="nil"/>
              <w:bottom w:val="nil"/>
              <w:right w:val="nil"/>
            </w:tcBorders>
            <w:shd w:val="clear" w:color="auto" w:fill="FFFFFF"/>
          </w:tcPr>
          <w:p w14:paraId="640D6DA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w:t>
            </w:r>
          </w:p>
        </w:tc>
        <w:tc>
          <w:tcPr>
            <w:tcW w:w="1372" w:type="dxa"/>
            <w:tcBorders>
              <w:top w:val="nil"/>
              <w:left w:val="nil"/>
              <w:bottom w:val="nil"/>
              <w:right w:val="nil"/>
            </w:tcBorders>
            <w:shd w:val="clear" w:color="auto" w:fill="FFFFFF"/>
          </w:tcPr>
          <w:p w14:paraId="72340D4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47</w:t>
            </w:r>
          </w:p>
        </w:tc>
        <w:tc>
          <w:tcPr>
            <w:tcW w:w="1033" w:type="dxa"/>
            <w:tcBorders>
              <w:top w:val="nil"/>
              <w:left w:val="nil"/>
              <w:bottom w:val="nil"/>
              <w:right w:val="nil"/>
            </w:tcBorders>
            <w:shd w:val="clear" w:color="auto" w:fill="FFFFFF"/>
          </w:tcPr>
          <w:p w14:paraId="51EF7CA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58</w:t>
            </w:r>
          </w:p>
        </w:tc>
      </w:tr>
      <w:tr w:rsidR="00C370B4" w:rsidRPr="00F563E6" w14:paraId="49175A52" w14:textId="77777777" w:rsidTr="008923A4">
        <w:trPr>
          <w:cantSplit/>
        </w:trPr>
        <w:tc>
          <w:tcPr>
            <w:tcW w:w="2469" w:type="dxa"/>
            <w:vMerge/>
            <w:tcBorders>
              <w:left w:val="nil"/>
              <w:right w:val="nil"/>
            </w:tcBorders>
            <w:shd w:val="clear" w:color="auto" w:fill="FFFFFF"/>
          </w:tcPr>
          <w:p w14:paraId="33D8861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95" w:type="dxa"/>
            <w:vMerge/>
            <w:tcBorders>
              <w:top w:val="nil"/>
              <w:left w:val="nil"/>
              <w:right w:val="nil"/>
            </w:tcBorders>
            <w:shd w:val="clear" w:color="auto" w:fill="FFFFFF"/>
          </w:tcPr>
          <w:p w14:paraId="149CD2EF"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805" w:type="dxa"/>
            <w:tcBorders>
              <w:top w:val="nil"/>
              <w:left w:val="nil"/>
              <w:right w:val="nil"/>
            </w:tcBorders>
            <w:shd w:val="clear" w:color="auto" w:fill="FFFFFF"/>
          </w:tcPr>
          <w:p w14:paraId="5F54E59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1372" w:type="dxa"/>
            <w:tcBorders>
              <w:top w:val="nil"/>
              <w:left w:val="nil"/>
              <w:right w:val="nil"/>
            </w:tcBorders>
            <w:shd w:val="clear" w:color="auto" w:fill="FFFFFF"/>
          </w:tcPr>
          <w:p w14:paraId="56F9296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12.8</w:t>
            </w:r>
          </w:p>
        </w:tc>
        <w:tc>
          <w:tcPr>
            <w:tcW w:w="1372" w:type="dxa"/>
            <w:tcBorders>
              <w:top w:val="nil"/>
              <w:left w:val="nil"/>
              <w:right w:val="nil"/>
            </w:tcBorders>
            <w:shd w:val="clear" w:color="auto" w:fill="FFFFFF"/>
          </w:tcPr>
          <w:p w14:paraId="2FB7045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45.2</w:t>
            </w:r>
          </w:p>
        </w:tc>
        <w:tc>
          <w:tcPr>
            <w:tcW w:w="1033" w:type="dxa"/>
            <w:tcBorders>
              <w:top w:val="nil"/>
              <w:left w:val="nil"/>
              <w:right w:val="nil"/>
            </w:tcBorders>
            <w:shd w:val="clear" w:color="auto" w:fill="FFFFFF"/>
          </w:tcPr>
          <w:p w14:paraId="1B2DDA2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58.0</w:t>
            </w:r>
          </w:p>
        </w:tc>
      </w:tr>
      <w:tr w:rsidR="00C370B4" w:rsidRPr="00F563E6" w14:paraId="0C9EA13A" w14:textId="77777777" w:rsidTr="008923A4">
        <w:trPr>
          <w:cantSplit/>
        </w:trPr>
        <w:tc>
          <w:tcPr>
            <w:tcW w:w="3964" w:type="dxa"/>
            <w:gridSpan w:val="2"/>
            <w:vMerge w:val="restart"/>
            <w:tcBorders>
              <w:top w:val="nil"/>
              <w:left w:val="nil"/>
              <w:right w:val="nil"/>
            </w:tcBorders>
            <w:shd w:val="clear" w:color="auto" w:fill="FFFFFF"/>
          </w:tcPr>
          <w:p w14:paraId="1FF0C63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1805" w:type="dxa"/>
            <w:tcBorders>
              <w:top w:val="nil"/>
              <w:left w:val="nil"/>
              <w:bottom w:val="nil"/>
              <w:right w:val="nil"/>
            </w:tcBorders>
            <w:shd w:val="clear" w:color="auto" w:fill="FFFFFF"/>
          </w:tcPr>
          <w:p w14:paraId="72F02DCC"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1372" w:type="dxa"/>
            <w:tcBorders>
              <w:top w:val="nil"/>
              <w:left w:val="nil"/>
              <w:bottom w:val="nil"/>
              <w:right w:val="nil"/>
            </w:tcBorders>
            <w:shd w:val="clear" w:color="auto" w:fill="FFFFFF"/>
          </w:tcPr>
          <w:p w14:paraId="0319EFD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88</w:t>
            </w:r>
          </w:p>
        </w:tc>
        <w:tc>
          <w:tcPr>
            <w:tcW w:w="1372" w:type="dxa"/>
            <w:tcBorders>
              <w:top w:val="nil"/>
              <w:left w:val="nil"/>
              <w:bottom w:val="nil"/>
              <w:right w:val="nil"/>
            </w:tcBorders>
            <w:shd w:val="clear" w:color="auto" w:fill="FFFFFF"/>
          </w:tcPr>
          <w:p w14:paraId="1511A60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311</w:t>
            </w:r>
          </w:p>
        </w:tc>
        <w:tc>
          <w:tcPr>
            <w:tcW w:w="1033" w:type="dxa"/>
            <w:tcBorders>
              <w:top w:val="nil"/>
              <w:left w:val="nil"/>
              <w:bottom w:val="nil"/>
              <w:right w:val="nil"/>
            </w:tcBorders>
            <w:shd w:val="clear" w:color="auto" w:fill="FFFFFF"/>
          </w:tcPr>
          <w:p w14:paraId="611C0FF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399</w:t>
            </w:r>
          </w:p>
        </w:tc>
      </w:tr>
      <w:tr w:rsidR="00C370B4" w:rsidRPr="00F563E6" w14:paraId="17B0FC7B" w14:textId="77777777" w:rsidTr="008923A4">
        <w:trPr>
          <w:cantSplit/>
        </w:trPr>
        <w:tc>
          <w:tcPr>
            <w:tcW w:w="3964" w:type="dxa"/>
            <w:gridSpan w:val="2"/>
            <w:vMerge/>
            <w:tcBorders>
              <w:top w:val="nil"/>
              <w:left w:val="nil"/>
              <w:right w:val="nil"/>
            </w:tcBorders>
            <w:shd w:val="clear" w:color="auto" w:fill="FFFFFF"/>
          </w:tcPr>
          <w:p w14:paraId="3C9BDDA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805" w:type="dxa"/>
            <w:tcBorders>
              <w:top w:val="nil"/>
              <w:left w:val="nil"/>
              <w:right w:val="nil"/>
            </w:tcBorders>
            <w:shd w:val="clear" w:color="auto" w:fill="FFFFFF"/>
          </w:tcPr>
          <w:p w14:paraId="4293104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1372" w:type="dxa"/>
            <w:tcBorders>
              <w:top w:val="nil"/>
              <w:left w:val="nil"/>
              <w:right w:val="nil"/>
            </w:tcBorders>
            <w:shd w:val="clear" w:color="auto" w:fill="FFFFFF"/>
          </w:tcPr>
          <w:p w14:paraId="1EE37D7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88.0</w:t>
            </w:r>
          </w:p>
        </w:tc>
        <w:tc>
          <w:tcPr>
            <w:tcW w:w="1372" w:type="dxa"/>
            <w:tcBorders>
              <w:top w:val="nil"/>
              <w:left w:val="nil"/>
              <w:right w:val="nil"/>
            </w:tcBorders>
            <w:shd w:val="clear" w:color="auto" w:fill="FFFFFF"/>
          </w:tcPr>
          <w:p w14:paraId="1851B8C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311.0</w:t>
            </w:r>
          </w:p>
        </w:tc>
        <w:tc>
          <w:tcPr>
            <w:tcW w:w="1033" w:type="dxa"/>
            <w:tcBorders>
              <w:top w:val="nil"/>
              <w:left w:val="nil"/>
              <w:right w:val="nil"/>
            </w:tcBorders>
            <w:shd w:val="clear" w:color="auto" w:fill="FFFFFF"/>
          </w:tcPr>
          <w:p w14:paraId="122B06C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399.0</w:t>
            </w:r>
          </w:p>
        </w:tc>
      </w:tr>
    </w:tbl>
    <w:tbl>
      <w:tblPr>
        <w:tblpPr w:leftFromText="180" w:rightFromText="180" w:vertAnchor="page" w:horzAnchor="margin" w:tblpY="672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955"/>
        <w:gridCol w:w="1656"/>
        <w:gridCol w:w="1656"/>
        <w:gridCol w:w="2207"/>
        <w:gridCol w:w="164"/>
      </w:tblGrid>
      <w:tr w:rsidR="007A05B9" w:rsidRPr="00F563E6" w14:paraId="40F8B29B" w14:textId="77777777" w:rsidTr="007A05B9">
        <w:trPr>
          <w:cantSplit/>
        </w:trPr>
        <w:tc>
          <w:tcPr>
            <w:tcW w:w="5000" w:type="pct"/>
            <w:gridSpan w:val="5"/>
            <w:tcBorders>
              <w:top w:val="nil"/>
              <w:left w:val="nil"/>
              <w:bottom w:val="nil"/>
              <w:right w:val="nil"/>
            </w:tcBorders>
            <w:shd w:val="clear" w:color="auto" w:fill="FFFFFF"/>
            <w:vAlign w:val="center"/>
          </w:tcPr>
          <w:p w14:paraId="19B7F32D" w14:textId="77777777" w:rsidR="007A05B9" w:rsidRPr="00F563E6" w:rsidRDefault="007A05B9" w:rsidP="007A05B9">
            <w:pPr>
              <w:autoSpaceDE w:val="0"/>
              <w:autoSpaceDN w:val="0"/>
              <w:adjustRightInd w:val="0"/>
              <w:spacing w:after="0" w:line="360" w:lineRule="auto"/>
              <w:ind w:right="60"/>
              <w:rPr>
                <w:rFonts w:ascii="Times New Roman" w:hAnsi="Times New Roman" w:cs="Times New Roman"/>
                <w:b/>
                <w:sz w:val="24"/>
                <w:szCs w:val="24"/>
                <w:lang w:val="en-US"/>
              </w:rPr>
            </w:pPr>
            <w:bookmarkStart w:id="24" w:name="_Hlk534839792"/>
            <w:r w:rsidRPr="00F563E6">
              <w:rPr>
                <w:rFonts w:ascii="Times New Roman" w:hAnsi="Times New Roman" w:cs="Times New Roman"/>
                <w:b/>
                <w:i/>
                <w:iCs/>
                <w:sz w:val="24"/>
                <w:szCs w:val="24"/>
                <w:lang w:val="en-US"/>
              </w:rPr>
              <w:t>Chi-Square Tests</w:t>
            </w:r>
          </w:p>
        </w:tc>
      </w:tr>
      <w:tr w:rsidR="007A05B9" w:rsidRPr="00F563E6" w14:paraId="649C531C" w14:textId="77777777" w:rsidTr="007A05B9">
        <w:trPr>
          <w:cantSplit/>
        </w:trPr>
        <w:tc>
          <w:tcPr>
            <w:tcW w:w="2052" w:type="pct"/>
            <w:tcBorders>
              <w:left w:val="nil"/>
              <w:right w:val="nil"/>
            </w:tcBorders>
            <w:shd w:val="clear" w:color="auto" w:fill="FFFFFF"/>
            <w:vAlign w:val="bottom"/>
          </w:tcPr>
          <w:p w14:paraId="1FE8B30F"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p>
        </w:tc>
        <w:tc>
          <w:tcPr>
            <w:tcW w:w="859" w:type="pct"/>
            <w:tcBorders>
              <w:left w:val="nil"/>
              <w:right w:val="nil"/>
            </w:tcBorders>
            <w:shd w:val="clear" w:color="auto" w:fill="FFFFFF"/>
            <w:vAlign w:val="bottom"/>
          </w:tcPr>
          <w:p w14:paraId="3D2A1C9E" w14:textId="77777777" w:rsidR="007A05B9" w:rsidRPr="00F563E6" w:rsidRDefault="007A05B9" w:rsidP="007A05B9">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859" w:type="pct"/>
            <w:tcBorders>
              <w:left w:val="nil"/>
              <w:right w:val="nil"/>
            </w:tcBorders>
            <w:shd w:val="clear" w:color="auto" w:fill="FFFFFF"/>
            <w:vAlign w:val="bottom"/>
          </w:tcPr>
          <w:p w14:paraId="1398AEE5" w14:textId="77777777" w:rsidR="007A05B9" w:rsidRPr="00F563E6" w:rsidRDefault="007A05B9" w:rsidP="007A05B9">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df</w:t>
            </w:r>
          </w:p>
        </w:tc>
        <w:tc>
          <w:tcPr>
            <w:tcW w:w="1230" w:type="pct"/>
            <w:gridSpan w:val="2"/>
            <w:tcBorders>
              <w:left w:val="nil"/>
              <w:right w:val="nil"/>
            </w:tcBorders>
            <w:shd w:val="clear" w:color="auto" w:fill="FFFFFF"/>
            <w:vAlign w:val="bottom"/>
          </w:tcPr>
          <w:p w14:paraId="637A4455" w14:textId="77777777" w:rsidR="007A05B9" w:rsidRPr="00F563E6" w:rsidRDefault="007A05B9" w:rsidP="007A05B9">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r>
      <w:tr w:rsidR="007A05B9" w:rsidRPr="00F563E6" w14:paraId="76B986DE" w14:textId="77777777" w:rsidTr="007A05B9">
        <w:trPr>
          <w:cantSplit/>
        </w:trPr>
        <w:tc>
          <w:tcPr>
            <w:tcW w:w="2052" w:type="pct"/>
            <w:tcBorders>
              <w:left w:val="nil"/>
              <w:bottom w:val="nil"/>
              <w:right w:val="nil"/>
            </w:tcBorders>
            <w:shd w:val="clear" w:color="auto" w:fill="FFFFFF"/>
          </w:tcPr>
          <w:p w14:paraId="5C2D3808" w14:textId="77777777" w:rsidR="007A05B9" w:rsidRPr="00F563E6" w:rsidRDefault="007A05B9" w:rsidP="007A05B9">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859" w:type="pct"/>
            <w:tcBorders>
              <w:left w:val="nil"/>
              <w:bottom w:val="nil"/>
              <w:right w:val="nil"/>
            </w:tcBorders>
            <w:shd w:val="clear" w:color="auto" w:fill="FFFFFF"/>
          </w:tcPr>
          <w:p w14:paraId="4DCB6319"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5.292</w:t>
            </w:r>
            <w:r w:rsidRPr="00F563E6">
              <w:rPr>
                <w:rFonts w:ascii="Times New Roman" w:hAnsi="Times New Roman" w:cs="Times New Roman"/>
                <w:sz w:val="24"/>
                <w:szCs w:val="24"/>
                <w:vertAlign w:val="superscript"/>
                <w:lang w:val="en-US"/>
              </w:rPr>
              <w:t>a</w:t>
            </w:r>
          </w:p>
        </w:tc>
        <w:tc>
          <w:tcPr>
            <w:tcW w:w="859" w:type="pct"/>
            <w:tcBorders>
              <w:left w:val="nil"/>
              <w:bottom w:val="nil"/>
              <w:right w:val="nil"/>
            </w:tcBorders>
            <w:shd w:val="clear" w:color="auto" w:fill="FFFFFF"/>
          </w:tcPr>
          <w:p w14:paraId="0EA587E8"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w:t>
            </w:r>
          </w:p>
        </w:tc>
        <w:tc>
          <w:tcPr>
            <w:tcW w:w="1230" w:type="pct"/>
            <w:gridSpan w:val="2"/>
            <w:tcBorders>
              <w:left w:val="nil"/>
              <w:bottom w:val="nil"/>
              <w:right w:val="nil"/>
            </w:tcBorders>
            <w:shd w:val="clear" w:color="auto" w:fill="FFFFFF"/>
          </w:tcPr>
          <w:p w14:paraId="7F5B903E"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.071</w:t>
            </w:r>
          </w:p>
        </w:tc>
      </w:tr>
      <w:tr w:rsidR="007A05B9" w:rsidRPr="00F563E6" w14:paraId="17EF9367" w14:textId="77777777" w:rsidTr="007A05B9">
        <w:trPr>
          <w:cantSplit/>
        </w:trPr>
        <w:tc>
          <w:tcPr>
            <w:tcW w:w="2052" w:type="pct"/>
            <w:tcBorders>
              <w:top w:val="nil"/>
              <w:left w:val="nil"/>
              <w:bottom w:val="nil"/>
              <w:right w:val="nil"/>
            </w:tcBorders>
            <w:shd w:val="clear" w:color="auto" w:fill="FFFFFF"/>
          </w:tcPr>
          <w:p w14:paraId="4677E5AA" w14:textId="77777777" w:rsidR="007A05B9" w:rsidRPr="00F563E6" w:rsidRDefault="007A05B9" w:rsidP="007A05B9">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859" w:type="pct"/>
            <w:tcBorders>
              <w:top w:val="nil"/>
              <w:left w:val="nil"/>
              <w:bottom w:val="nil"/>
              <w:right w:val="nil"/>
            </w:tcBorders>
            <w:shd w:val="clear" w:color="auto" w:fill="FFFFFF"/>
          </w:tcPr>
          <w:p w14:paraId="00B27DB5"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4.968</w:t>
            </w:r>
          </w:p>
        </w:tc>
        <w:tc>
          <w:tcPr>
            <w:tcW w:w="859" w:type="pct"/>
            <w:tcBorders>
              <w:top w:val="nil"/>
              <w:left w:val="nil"/>
              <w:bottom w:val="nil"/>
              <w:right w:val="nil"/>
            </w:tcBorders>
            <w:shd w:val="clear" w:color="auto" w:fill="FFFFFF"/>
          </w:tcPr>
          <w:p w14:paraId="5A8D3F27"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w:t>
            </w:r>
          </w:p>
        </w:tc>
        <w:tc>
          <w:tcPr>
            <w:tcW w:w="1230" w:type="pct"/>
            <w:gridSpan w:val="2"/>
            <w:tcBorders>
              <w:top w:val="nil"/>
              <w:left w:val="nil"/>
              <w:bottom w:val="nil"/>
              <w:right w:val="nil"/>
            </w:tcBorders>
            <w:shd w:val="clear" w:color="auto" w:fill="FFFFFF"/>
          </w:tcPr>
          <w:p w14:paraId="77BC900F"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.083</w:t>
            </w:r>
          </w:p>
        </w:tc>
      </w:tr>
      <w:tr w:rsidR="007A05B9" w:rsidRPr="00F563E6" w14:paraId="28C15F2C" w14:textId="77777777" w:rsidTr="007A05B9">
        <w:trPr>
          <w:cantSplit/>
        </w:trPr>
        <w:tc>
          <w:tcPr>
            <w:tcW w:w="2052" w:type="pct"/>
            <w:tcBorders>
              <w:top w:val="nil"/>
              <w:left w:val="nil"/>
              <w:bottom w:val="nil"/>
              <w:right w:val="nil"/>
            </w:tcBorders>
            <w:shd w:val="clear" w:color="auto" w:fill="FFFFFF"/>
          </w:tcPr>
          <w:p w14:paraId="5CF684F2" w14:textId="77777777" w:rsidR="007A05B9" w:rsidRPr="00F563E6" w:rsidRDefault="007A05B9" w:rsidP="007A05B9">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859" w:type="pct"/>
            <w:tcBorders>
              <w:top w:val="nil"/>
              <w:left w:val="nil"/>
              <w:bottom w:val="nil"/>
              <w:right w:val="nil"/>
            </w:tcBorders>
            <w:shd w:val="clear" w:color="auto" w:fill="FFFFFF"/>
          </w:tcPr>
          <w:p w14:paraId="78573065"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.429</w:t>
            </w:r>
          </w:p>
        </w:tc>
        <w:tc>
          <w:tcPr>
            <w:tcW w:w="859" w:type="pct"/>
            <w:tcBorders>
              <w:top w:val="nil"/>
              <w:left w:val="nil"/>
              <w:bottom w:val="nil"/>
              <w:right w:val="nil"/>
            </w:tcBorders>
            <w:shd w:val="clear" w:color="auto" w:fill="FFFFFF"/>
          </w:tcPr>
          <w:p w14:paraId="43E895E4"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230" w:type="pct"/>
            <w:gridSpan w:val="2"/>
            <w:tcBorders>
              <w:top w:val="nil"/>
              <w:left w:val="nil"/>
              <w:bottom w:val="nil"/>
              <w:right w:val="nil"/>
            </w:tcBorders>
            <w:shd w:val="clear" w:color="auto" w:fill="FFFFFF"/>
          </w:tcPr>
          <w:p w14:paraId="4CCB27C4"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.513</w:t>
            </w:r>
          </w:p>
        </w:tc>
      </w:tr>
      <w:tr w:rsidR="007A05B9" w:rsidRPr="00F563E6" w14:paraId="06638A25" w14:textId="77777777" w:rsidTr="007A05B9">
        <w:trPr>
          <w:cantSplit/>
        </w:trPr>
        <w:tc>
          <w:tcPr>
            <w:tcW w:w="2052" w:type="pct"/>
            <w:tcBorders>
              <w:top w:val="nil"/>
              <w:left w:val="nil"/>
              <w:right w:val="nil"/>
            </w:tcBorders>
            <w:shd w:val="clear" w:color="auto" w:fill="FFFFFF"/>
          </w:tcPr>
          <w:p w14:paraId="1D6CF414" w14:textId="77777777" w:rsidR="007A05B9" w:rsidRPr="00F563E6" w:rsidRDefault="007A05B9" w:rsidP="007A05B9">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859" w:type="pct"/>
            <w:tcBorders>
              <w:top w:val="nil"/>
              <w:left w:val="nil"/>
              <w:right w:val="nil"/>
            </w:tcBorders>
            <w:shd w:val="clear" w:color="auto" w:fill="FFFFFF"/>
          </w:tcPr>
          <w:p w14:paraId="77DC559D"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399</w:t>
            </w:r>
          </w:p>
        </w:tc>
        <w:tc>
          <w:tcPr>
            <w:tcW w:w="859" w:type="pct"/>
            <w:tcBorders>
              <w:top w:val="nil"/>
              <w:left w:val="nil"/>
              <w:right w:val="nil"/>
            </w:tcBorders>
            <w:shd w:val="clear" w:color="auto" w:fill="FFFFFF"/>
            <w:vAlign w:val="center"/>
          </w:tcPr>
          <w:p w14:paraId="5ACD6AA2"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p>
        </w:tc>
        <w:tc>
          <w:tcPr>
            <w:tcW w:w="1230" w:type="pct"/>
            <w:gridSpan w:val="2"/>
            <w:tcBorders>
              <w:top w:val="nil"/>
              <w:left w:val="nil"/>
              <w:right w:val="nil"/>
            </w:tcBorders>
            <w:shd w:val="clear" w:color="auto" w:fill="FFFFFF"/>
            <w:vAlign w:val="center"/>
          </w:tcPr>
          <w:p w14:paraId="1580B9C5"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p>
        </w:tc>
      </w:tr>
      <w:tr w:rsidR="007A05B9" w:rsidRPr="00F563E6" w14:paraId="1C7E2F83" w14:textId="77777777" w:rsidTr="007A05B9">
        <w:trPr>
          <w:cantSplit/>
        </w:trPr>
        <w:tc>
          <w:tcPr>
            <w:tcW w:w="5000" w:type="pct"/>
            <w:gridSpan w:val="5"/>
            <w:tcBorders>
              <w:top w:val="nil"/>
              <w:left w:val="nil"/>
              <w:bottom w:val="nil"/>
              <w:right w:val="nil"/>
            </w:tcBorders>
            <w:shd w:val="clear" w:color="auto" w:fill="FFFFFF"/>
          </w:tcPr>
          <w:p w14:paraId="33B75D2C" w14:textId="77777777" w:rsidR="007A05B9" w:rsidRPr="00F563E6" w:rsidRDefault="007A05B9" w:rsidP="007A05B9">
            <w:pPr>
              <w:autoSpaceDE w:val="0"/>
              <w:autoSpaceDN w:val="0"/>
              <w:adjustRightInd w:val="0"/>
              <w:spacing w:after="0" w:line="360" w:lineRule="auto"/>
              <w:ind w:left="60" w:right="60"/>
              <w:rPr>
                <w:rFonts w:ascii="Times New Roman" w:hAnsi="Times New Roman" w:cs="Times New Roman"/>
                <w:lang w:val="en-US"/>
              </w:rPr>
            </w:pPr>
            <w:r w:rsidRPr="00F563E6">
              <w:rPr>
                <w:rFonts w:ascii="Times New Roman" w:hAnsi="Times New Roman" w:cs="Times New Roman"/>
                <w:lang w:val="en-US"/>
              </w:rPr>
              <w:t>a. 0 cells (.0%) have expected count less than 5. The minimum expected count is 12.79.</w:t>
            </w:r>
          </w:p>
        </w:tc>
      </w:tr>
      <w:tr w:rsidR="007A05B9" w:rsidRPr="00F563E6" w14:paraId="707EEB1A" w14:textId="77777777" w:rsidTr="007A05B9">
        <w:trPr>
          <w:gridAfter w:val="1"/>
          <w:wAfter w:w="85" w:type="pct"/>
          <w:cantSplit/>
        </w:trPr>
        <w:tc>
          <w:tcPr>
            <w:tcW w:w="4915" w:type="pct"/>
            <w:gridSpan w:val="4"/>
            <w:tcBorders>
              <w:top w:val="nil"/>
              <w:left w:val="nil"/>
              <w:bottom w:val="nil"/>
              <w:right w:val="nil"/>
            </w:tcBorders>
            <w:shd w:val="clear" w:color="auto" w:fill="FFFFFF"/>
            <w:vAlign w:val="center"/>
          </w:tcPr>
          <w:p w14:paraId="2FF175DB" w14:textId="77777777" w:rsidR="007A05B9" w:rsidRPr="00F563E6" w:rsidRDefault="007A05B9" w:rsidP="007A05B9">
            <w:pPr>
              <w:autoSpaceDE w:val="0"/>
              <w:autoSpaceDN w:val="0"/>
              <w:adjustRightInd w:val="0"/>
              <w:spacing w:after="0" w:line="360" w:lineRule="auto"/>
              <w:ind w:right="60"/>
              <w:rPr>
                <w:rFonts w:ascii="Times New Roman" w:hAnsi="Times New Roman" w:cs="Times New Roman"/>
                <w:i/>
                <w:iCs/>
                <w:sz w:val="24"/>
                <w:szCs w:val="24"/>
                <w:lang w:val="en-US"/>
              </w:rPr>
            </w:pPr>
            <w:r w:rsidRPr="00F563E6">
              <w:rPr>
                <w:rFonts w:ascii="Times New Roman" w:hAnsi="Times New Roman" w:cs="Times New Roman"/>
                <w:i/>
                <w:iCs/>
                <w:sz w:val="24"/>
                <w:szCs w:val="24"/>
                <w:lang w:val="en-US"/>
              </w:rPr>
              <w:t>Chi-Square Tests</w:t>
            </w:r>
          </w:p>
          <w:p w14:paraId="5D430E0D" w14:textId="77777777" w:rsidR="007A05B9" w:rsidRPr="00F563E6" w:rsidRDefault="007A05B9" w:rsidP="007A05B9">
            <w:pPr>
              <w:autoSpaceDE w:val="0"/>
              <w:autoSpaceDN w:val="0"/>
              <w:adjustRightInd w:val="0"/>
              <w:spacing w:after="0" w:line="360" w:lineRule="auto"/>
              <w:ind w:right="60"/>
              <w:rPr>
                <w:rFonts w:ascii="Times New Roman" w:hAnsi="Times New Roman" w:cs="Times New Roman"/>
                <w:sz w:val="24"/>
                <w:szCs w:val="24"/>
                <w:lang w:val="en-US"/>
              </w:rPr>
            </w:pPr>
          </w:p>
        </w:tc>
      </w:tr>
    </w:tbl>
    <w:p w14:paraId="398FA3C5" w14:textId="77777777" w:rsidR="00C370B4" w:rsidRPr="00F563E6" w:rsidRDefault="00C370B4" w:rsidP="00C370B4">
      <w:pPr>
        <w:spacing w:line="480" w:lineRule="auto"/>
        <w:jc w:val="both"/>
        <w:rPr>
          <w:rFonts w:ascii="Times New Roman" w:eastAsia="Calibri" w:hAnsi="Times New Roman" w:cs="Times New Roman"/>
          <w:lang w:val="en-US"/>
        </w:rPr>
      </w:pPr>
      <w:r w:rsidRPr="00F563E6">
        <w:rPr>
          <w:rFonts w:ascii="Times New Roman" w:eastAsia="Calibri" w:hAnsi="Times New Roman" w:cs="Times New Roman"/>
          <w:lang w:val="en-US"/>
        </w:rPr>
        <w:t xml:space="preserve"> </w:t>
      </w:r>
    </w:p>
    <w:p w14:paraId="568A810D" w14:textId="28197B07"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eastAsia="Calibri" w:hAnsi="Times New Roman" w:cs="Times New Roman"/>
          <w:sz w:val="24"/>
          <w:szCs w:val="24"/>
          <w:lang w:val="en-US"/>
        </w:rPr>
        <w:t xml:space="preserve">Table </w:t>
      </w:r>
      <w:r w:rsidR="00FD0498">
        <w:rPr>
          <w:rFonts w:ascii="Times New Roman" w:eastAsia="Calibri" w:hAnsi="Times New Roman" w:cs="Times New Roman"/>
          <w:sz w:val="24"/>
          <w:szCs w:val="24"/>
          <w:lang w:val="en-US"/>
        </w:rPr>
        <w:t>2</w:t>
      </w:r>
      <w:r w:rsidR="00587A9F">
        <w:rPr>
          <w:rFonts w:ascii="Times New Roman" w:eastAsia="Calibri" w:hAnsi="Times New Roman" w:cs="Times New Roman"/>
          <w:sz w:val="24"/>
          <w:szCs w:val="24"/>
          <w:lang w:val="en-US"/>
        </w:rPr>
        <w:t>0</w:t>
      </w:r>
      <w:r w:rsidRPr="00F563E6">
        <w:rPr>
          <w:rFonts w:ascii="Times New Roman" w:eastAsia="Calibri" w:hAnsi="Times New Roman" w:cs="Times New Roman"/>
          <w:sz w:val="24"/>
          <w:szCs w:val="24"/>
          <w:lang w:val="en-US"/>
        </w:rPr>
        <w:t xml:space="preserve"> shows difference in support for a voluntary community proscription across the 5 age categories with 61.5% of respondents in the 18 – 24 category in support compared to 58.8% in the 25 – 34 age category, 62.3% of respondents in the 35 – 44 age category, 71.7% in the 45 – 55 age category and 75% in the over 55 age category. </w:t>
      </w:r>
    </w:p>
    <w:p w14:paraId="366EEBE9" w14:textId="77777777" w:rsidR="007A05B9" w:rsidRDefault="00C370B4" w:rsidP="007A05B9">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A Pearson’s Chi-square test was carried out to determine if the difference in the support for voluntary </w:t>
      </w:r>
      <w:r w:rsidR="00486797" w:rsidRPr="00F563E6">
        <w:rPr>
          <w:rFonts w:ascii="Times New Roman" w:hAnsi="Times New Roman" w:cs="Times New Roman"/>
          <w:sz w:val="24"/>
          <w:szCs w:val="24"/>
        </w:rPr>
        <w:t>community-based</w:t>
      </w:r>
      <w:r w:rsidRPr="00F563E6">
        <w:rPr>
          <w:rFonts w:ascii="Times New Roman" w:hAnsi="Times New Roman" w:cs="Times New Roman"/>
          <w:sz w:val="24"/>
          <w:szCs w:val="24"/>
        </w:rPr>
        <w:t xml:space="preserve"> proscription identified in the age groups was by chance or it was statistically significant and it a reflection of the wider population. </w:t>
      </w:r>
    </w:p>
    <w:p w14:paraId="1AEB0308" w14:textId="77777777" w:rsidR="00FD61D1" w:rsidRDefault="00C370B4" w:rsidP="007A05B9">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lastRenderedPageBreak/>
        <w:t xml:space="preserve">The results in table </w:t>
      </w:r>
      <w:r w:rsidR="00587A9F">
        <w:rPr>
          <w:rFonts w:ascii="Times New Roman" w:hAnsi="Times New Roman" w:cs="Times New Roman"/>
          <w:sz w:val="24"/>
          <w:szCs w:val="24"/>
        </w:rPr>
        <w:t>20</w:t>
      </w:r>
      <w:r w:rsidRPr="00F563E6">
        <w:rPr>
          <w:rFonts w:ascii="Times New Roman" w:hAnsi="Times New Roman" w:cs="Times New Roman"/>
          <w:sz w:val="24"/>
          <w:szCs w:val="24"/>
        </w:rPr>
        <w:t xml:space="preserve"> show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13.678,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8,</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0.091)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not a statistically significant result since the calculated p value of 0.091 is &gt; the Alpha value of 0.05.</w:t>
      </w:r>
      <w:r w:rsidRPr="00F563E6">
        <w:rPr>
          <w:rFonts w:ascii="Times New Roman" w:hAnsi="Times New Roman" w:cs="Times New Roman"/>
          <w:sz w:val="24"/>
          <w:szCs w:val="24"/>
        </w:rPr>
        <w:t xml:space="preserve"> Therefore, age has no influence on support for voluntary community-based proscription.</w:t>
      </w:r>
    </w:p>
    <w:p w14:paraId="1CBE0ABB" w14:textId="66413F8E" w:rsidR="004C3C85" w:rsidRPr="00FD61D1" w:rsidRDefault="004C3C85" w:rsidP="007A05B9">
      <w:pPr>
        <w:spacing w:line="480" w:lineRule="auto"/>
        <w:jc w:val="both"/>
        <w:rPr>
          <w:rFonts w:ascii="Times New Roman" w:hAnsi="Times New Roman" w:cs="Times New Roman"/>
          <w:sz w:val="24"/>
          <w:szCs w:val="24"/>
          <w:lang w:val="en-US"/>
        </w:rPr>
      </w:pPr>
      <w:r w:rsidRPr="004C3C85">
        <w:rPr>
          <w:rFonts w:ascii="Times New Roman" w:hAnsi="Times New Roman" w:cs="Times New Roman"/>
          <w:b/>
          <w:sz w:val="24"/>
          <w:szCs w:val="24"/>
          <w:lang w:val="en-US"/>
        </w:rPr>
        <w:t>Table 20</w:t>
      </w:r>
      <w:r>
        <w:rPr>
          <w:rFonts w:ascii="Times New Roman" w:hAnsi="Times New Roman" w:cs="Times New Roman"/>
          <w:sz w:val="24"/>
          <w:szCs w:val="24"/>
          <w:lang w:val="en-US"/>
        </w:rPr>
        <w:t>: Chi square test: Support for localised proscription by age</w:t>
      </w:r>
    </w:p>
    <w:tbl>
      <w:tblPr>
        <w:tblW w:w="461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826"/>
        <w:gridCol w:w="1110"/>
        <w:gridCol w:w="1337"/>
        <w:gridCol w:w="766"/>
        <w:gridCol w:w="766"/>
        <w:gridCol w:w="766"/>
        <w:gridCol w:w="766"/>
        <w:gridCol w:w="803"/>
        <w:gridCol w:w="762"/>
      </w:tblGrid>
      <w:tr w:rsidR="00C370B4" w:rsidRPr="00F563E6" w14:paraId="136FE7DC" w14:textId="77777777" w:rsidTr="004C3C85">
        <w:trPr>
          <w:cantSplit/>
          <w:trHeight w:val="339"/>
        </w:trPr>
        <w:tc>
          <w:tcPr>
            <w:tcW w:w="5000" w:type="pct"/>
            <w:gridSpan w:val="9"/>
            <w:tcBorders>
              <w:top w:val="nil"/>
              <w:left w:val="nil"/>
              <w:bottom w:val="nil"/>
              <w:right w:val="nil"/>
            </w:tcBorders>
            <w:shd w:val="clear" w:color="auto" w:fill="FFFFFF"/>
            <w:vAlign w:val="center"/>
          </w:tcPr>
          <w:p w14:paraId="5FD1ECA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Support for plastic bag ban - Respondent age group Crosstabulation</w:t>
            </w:r>
          </w:p>
        </w:tc>
      </w:tr>
      <w:tr w:rsidR="00C370B4" w:rsidRPr="00F563E6" w14:paraId="62B00C41" w14:textId="77777777" w:rsidTr="004C3C85">
        <w:trPr>
          <w:cantSplit/>
          <w:trHeight w:val="339"/>
        </w:trPr>
        <w:tc>
          <w:tcPr>
            <w:tcW w:w="2401" w:type="pct"/>
            <w:gridSpan w:val="3"/>
            <w:vMerge w:val="restart"/>
            <w:tcBorders>
              <w:left w:val="nil"/>
              <w:bottom w:val="nil"/>
              <w:right w:val="nil"/>
            </w:tcBorders>
            <w:shd w:val="clear" w:color="auto" w:fill="FFFFFF"/>
            <w:vAlign w:val="bottom"/>
          </w:tcPr>
          <w:p w14:paraId="471E90B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171" w:type="pct"/>
            <w:gridSpan w:val="5"/>
            <w:tcBorders>
              <w:left w:val="nil"/>
              <w:right w:val="nil"/>
            </w:tcBorders>
            <w:shd w:val="clear" w:color="auto" w:fill="FFFFFF"/>
            <w:vAlign w:val="bottom"/>
          </w:tcPr>
          <w:p w14:paraId="7AA2228D"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age group</w:t>
            </w:r>
          </w:p>
        </w:tc>
        <w:tc>
          <w:tcPr>
            <w:tcW w:w="428" w:type="pct"/>
            <w:vMerge w:val="restart"/>
            <w:tcBorders>
              <w:left w:val="nil"/>
              <w:right w:val="nil"/>
            </w:tcBorders>
            <w:shd w:val="clear" w:color="auto" w:fill="FFFFFF"/>
            <w:vAlign w:val="bottom"/>
          </w:tcPr>
          <w:p w14:paraId="39148145"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C370B4" w:rsidRPr="00F563E6" w14:paraId="602B83C7" w14:textId="77777777" w:rsidTr="004C3C85">
        <w:trPr>
          <w:cantSplit/>
          <w:trHeight w:val="679"/>
        </w:trPr>
        <w:tc>
          <w:tcPr>
            <w:tcW w:w="2401" w:type="pct"/>
            <w:gridSpan w:val="3"/>
            <w:vMerge/>
            <w:tcBorders>
              <w:left w:val="nil"/>
              <w:bottom w:val="nil"/>
              <w:right w:val="nil"/>
            </w:tcBorders>
            <w:shd w:val="clear" w:color="auto" w:fill="FFFFFF"/>
            <w:vAlign w:val="bottom"/>
          </w:tcPr>
          <w:p w14:paraId="16D311C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30" w:type="pct"/>
            <w:tcBorders>
              <w:left w:val="nil"/>
              <w:right w:val="nil"/>
            </w:tcBorders>
            <w:shd w:val="clear" w:color="auto" w:fill="FFFFFF"/>
            <w:vAlign w:val="bottom"/>
          </w:tcPr>
          <w:p w14:paraId="3A5EA670"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18-24</w:t>
            </w:r>
          </w:p>
        </w:tc>
        <w:tc>
          <w:tcPr>
            <w:tcW w:w="430" w:type="pct"/>
            <w:tcBorders>
              <w:left w:val="nil"/>
              <w:right w:val="nil"/>
            </w:tcBorders>
            <w:shd w:val="clear" w:color="auto" w:fill="FFFFFF"/>
            <w:vAlign w:val="bottom"/>
          </w:tcPr>
          <w:p w14:paraId="5C23DCAB"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25-34</w:t>
            </w:r>
          </w:p>
        </w:tc>
        <w:tc>
          <w:tcPr>
            <w:tcW w:w="430" w:type="pct"/>
            <w:tcBorders>
              <w:left w:val="nil"/>
              <w:right w:val="nil"/>
            </w:tcBorders>
            <w:shd w:val="clear" w:color="auto" w:fill="FFFFFF"/>
            <w:vAlign w:val="bottom"/>
          </w:tcPr>
          <w:p w14:paraId="66D57EFC"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35-44</w:t>
            </w:r>
          </w:p>
        </w:tc>
        <w:tc>
          <w:tcPr>
            <w:tcW w:w="430" w:type="pct"/>
            <w:tcBorders>
              <w:left w:val="nil"/>
              <w:right w:val="nil"/>
            </w:tcBorders>
            <w:shd w:val="clear" w:color="auto" w:fill="FFFFFF"/>
            <w:vAlign w:val="bottom"/>
          </w:tcPr>
          <w:p w14:paraId="277574D9"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45-54</w:t>
            </w:r>
          </w:p>
        </w:tc>
        <w:tc>
          <w:tcPr>
            <w:tcW w:w="450" w:type="pct"/>
            <w:tcBorders>
              <w:left w:val="nil"/>
              <w:right w:val="nil"/>
            </w:tcBorders>
            <w:shd w:val="clear" w:color="auto" w:fill="FFFFFF"/>
            <w:vAlign w:val="bottom"/>
          </w:tcPr>
          <w:p w14:paraId="6010608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Over 54</w:t>
            </w:r>
          </w:p>
        </w:tc>
        <w:tc>
          <w:tcPr>
            <w:tcW w:w="428" w:type="pct"/>
            <w:vMerge/>
            <w:tcBorders>
              <w:left w:val="nil"/>
              <w:right w:val="nil"/>
            </w:tcBorders>
            <w:shd w:val="clear" w:color="auto" w:fill="FFFFFF"/>
            <w:vAlign w:val="bottom"/>
          </w:tcPr>
          <w:p w14:paraId="6F530D2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2F3FE64F" w14:textId="77777777" w:rsidTr="004C3C85">
        <w:trPr>
          <w:cantSplit/>
          <w:trHeight w:val="339"/>
        </w:trPr>
        <w:tc>
          <w:tcPr>
            <w:tcW w:w="1026" w:type="pct"/>
            <w:vMerge w:val="restart"/>
            <w:tcBorders>
              <w:left w:val="nil"/>
              <w:right w:val="nil"/>
            </w:tcBorders>
            <w:shd w:val="clear" w:color="auto" w:fill="FFFFFF"/>
          </w:tcPr>
          <w:p w14:paraId="006B4C9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Support for plastic bag ban</w:t>
            </w:r>
          </w:p>
        </w:tc>
        <w:tc>
          <w:tcPr>
            <w:tcW w:w="623" w:type="pct"/>
            <w:vMerge w:val="restart"/>
            <w:tcBorders>
              <w:left w:val="nil"/>
              <w:right w:val="nil"/>
            </w:tcBorders>
            <w:shd w:val="clear" w:color="auto" w:fill="FFFFFF"/>
          </w:tcPr>
          <w:p w14:paraId="2F6570B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Yes</w:t>
            </w:r>
          </w:p>
        </w:tc>
        <w:tc>
          <w:tcPr>
            <w:tcW w:w="751" w:type="pct"/>
            <w:tcBorders>
              <w:left w:val="nil"/>
              <w:bottom w:val="nil"/>
              <w:right w:val="nil"/>
            </w:tcBorders>
            <w:shd w:val="clear" w:color="auto" w:fill="FFFFFF"/>
          </w:tcPr>
          <w:p w14:paraId="61A27AC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30" w:type="pct"/>
            <w:tcBorders>
              <w:left w:val="nil"/>
              <w:bottom w:val="nil"/>
              <w:right w:val="nil"/>
            </w:tcBorders>
            <w:shd w:val="clear" w:color="auto" w:fill="FFFFFF"/>
          </w:tcPr>
          <w:p w14:paraId="314DA05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16</w:t>
            </w:r>
          </w:p>
        </w:tc>
        <w:tc>
          <w:tcPr>
            <w:tcW w:w="430" w:type="pct"/>
            <w:tcBorders>
              <w:left w:val="nil"/>
              <w:bottom w:val="nil"/>
              <w:right w:val="nil"/>
            </w:tcBorders>
            <w:shd w:val="clear" w:color="auto" w:fill="FFFFFF"/>
          </w:tcPr>
          <w:p w14:paraId="0A0C081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47</w:t>
            </w:r>
          </w:p>
        </w:tc>
        <w:tc>
          <w:tcPr>
            <w:tcW w:w="430" w:type="pct"/>
            <w:tcBorders>
              <w:left w:val="nil"/>
              <w:bottom w:val="nil"/>
              <w:right w:val="nil"/>
            </w:tcBorders>
            <w:shd w:val="clear" w:color="auto" w:fill="FFFFFF"/>
          </w:tcPr>
          <w:p w14:paraId="0A9E0FF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86</w:t>
            </w:r>
          </w:p>
        </w:tc>
        <w:tc>
          <w:tcPr>
            <w:tcW w:w="430" w:type="pct"/>
            <w:tcBorders>
              <w:left w:val="nil"/>
              <w:bottom w:val="nil"/>
              <w:right w:val="nil"/>
            </w:tcBorders>
            <w:shd w:val="clear" w:color="auto" w:fill="FFFFFF"/>
          </w:tcPr>
          <w:p w14:paraId="6CD7AC3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66</w:t>
            </w:r>
          </w:p>
        </w:tc>
        <w:tc>
          <w:tcPr>
            <w:tcW w:w="450" w:type="pct"/>
            <w:tcBorders>
              <w:left w:val="nil"/>
              <w:bottom w:val="nil"/>
              <w:right w:val="nil"/>
            </w:tcBorders>
            <w:shd w:val="clear" w:color="auto" w:fill="FFFFFF"/>
          </w:tcPr>
          <w:p w14:paraId="28F6448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48</w:t>
            </w:r>
          </w:p>
        </w:tc>
        <w:tc>
          <w:tcPr>
            <w:tcW w:w="428" w:type="pct"/>
            <w:tcBorders>
              <w:left w:val="nil"/>
              <w:bottom w:val="nil"/>
              <w:right w:val="nil"/>
            </w:tcBorders>
            <w:shd w:val="clear" w:color="auto" w:fill="FFFFFF"/>
          </w:tcPr>
          <w:p w14:paraId="0AB079D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263</w:t>
            </w:r>
          </w:p>
        </w:tc>
      </w:tr>
      <w:tr w:rsidR="00C370B4" w:rsidRPr="00F563E6" w14:paraId="6B2B4C76" w14:textId="77777777" w:rsidTr="004C3C85">
        <w:trPr>
          <w:cantSplit/>
          <w:trHeight w:val="691"/>
        </w:trPr>
        <w:tc>
          <w:tcPr>
            <w:tcW w:w="1026" w:type="pct"/>
            <w:vMerge/>
            <w:tcBorders>
              <w:left w:val="nil"/>
              <w:right w:val="nil"/>
            </w:tcBorders>
            <w:shd w:val="clear" w:color="auto" w:fill="FFFFFF"/>
          </w:tcPr>
          <w:p w14:paraId="4173221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23" w:type="pct"/>
            <w:vMerge/>
            <w:tcBorders>
              <w:left w:val="nil"/>
              <w:right w:val="nil"/>
            </w:tcBorders>
            <w:shd w:val="clear" w:color="auto" w:fill="FFFFFF"/>
          </w:tcPr>
          <w:p w14:paraId="78EEB6F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51" w:type="pct"/>
            <w:tcBorders>
              <w:top w:val="nil"/>
              <w:left w:val="nil"/>
              <w:right w:val="nil"/>
            </w:tcBorders>
            <w:shd w:val="clear" w:color="auto" w:fill="FFFFFF"/>
          </w:tcPr>
          <w:p w14:paraId="78ED5AC5"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30" w:type="pct"/>
            <w:tcBorders>
              <w:top w:val="nil"/>
              <w:left w:val="nil"/>
              <w:right w:val="nil"/>
            </w:tcBorders>
            <w:shd w:val="clear" w:color="auto" w:fill="FFFFFF"/>
          </w:tcPr>
          <w:p w14:paraId="44C0375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17.1</w:t>
            </w:r>
          </w:p>
        </w:tc>
        <w:tc>
          <w:tcPr>
            <w:tcW w:w="430" w:type="pct"/>
            <w:tcBorders>
              <w:top w:val="nil"/>
              <w:left w:val="nil"/>
              <w:right w:val="nil"/>
            </w:tcBorders>
            <w:shd w:val="clear" w:color="auto" w:fill="FFFFFF"/>
          </w:tcPr>
          <w:p w14:paraId="1D17131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52.6</w:t>
            </w:r>
          </w:p>
        </w:tc>
        <w:tc>
          <w:tcPr>
            <w:tcW w:w="430" w:type="pct"/>
            <w:tcBorders>
              <w:top w:val="nil"/>
              <w:left w:val="nil"/>
              <w:right w:val="nil"/>
            </w:tcBorders>
            <w:shd w:val="clear" w:color="auto" w:fill="FFFFFF"/>
          </w:tcPr>
          <w:p w14:paraId="19442C1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90.7</w:t>
            </w:r>
          </w:p>
        </w:tc>
        <w:tc>
          <w:tcPr>
            <w:tcW w:w="430" w:type="pct"/>
            <w:tcBorders>
              <w:top w:val="nil"/>
              <w:left w:val="nil"/>
              <w:right w:val="nil"/>
            </w:tcBorders>
            <w:shd w:val="clear" w:color="auto" w:fill="FFFFFF"/>
          </w:tcPr>
          <w:p w14:paraId="675BC31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60.5</w:t>
            </w:r>
          </w:p>
        </w:tc>
        <w:tc>
          <w:tcPr>
            <w:tcW w:w="450" w:type="pct"/>
            <w:tcBorders>
              <w:top w:val="nil"/>
              <w:left w:val="nil"/>
              <w:right w:val="nil"/>
            </w:tcBorders>
            <w:shd w:val="clear" w:color="auto" w:fill="FFFFFF"/>
          </w:tcPr>
          <w:p w14:paraId="46595D8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42.1</w:t>
            </w:r>
          </w:p>
        </w:tc>
        <w:tc>
          <w:tcPr>
            <w:tcW w:w="428" w:type="pct"/>
            <w:tcBorders>
              <w:top w:val="nil"/>
              <w:left w:val="nil"/>
              <w:right w:val="nil"/>
            </w:tcBorders>
            <w:shd w:val="clear" w:color="auto" w:fill="FFFFFF"/>
          </w:tcPr>
          <w:p w14:paraId="6D65885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263.0</w:t>
            </w:r>
          </w:p>
        </w:tc>
      </w:tr>
      <w:tr w:rsidR="00C370B4" w:rsidRPr="00F563E6" w14:paraId="72F7DD6A" w14:textId="77777777" w:rsidTr="004C3C85">
        <w:trPr>
          <w:cantSplit/>
          <w:trHeight w:val="339"/>
        </w:trPr>
        <w:tc>
          <w:tcPr>
            <w:tcW w:w="1026" w:type="pct"/>
            <w:vMerge/>
            <w:tcBorders>
              <w:left w:val="nil"/>
              <w:right w:val="nil"/>
            </w:tcBorders>
            <w:shd w:val="clear" w:color="auto" w:fill="FFFFFF"/>
          </w:tcPr>
          <w:p w14:paraId="77213E2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23" w:type="pct"/>
            <w:vMerge w:val="restart"/>
            <w:tcBorders>
              <w:top w:val="nil"/>
              <w:left w:val="nil"/>
              <w:right w:val="nil"/>
            </w:tcBorders>
            <w:shd w:val="clear" w:color="auto" w:fill="FFFFFF"/>
          </w:tcPr>
          <w:p w14:paraId="515B598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w:t>
            </w:r>
          </w:p>
        </w:tc>
        <w:tc>
          <w:tcPr>
            <w:tcW w:w="751" w:type="pct"/>
            <w:tcBorders>
              <w:top w:val="nil"/>
              <w:left w:val="nil"/>
              <w:bottom w:val="nil"/>
              <w:right w:val="nil"/>
            </w:tcBorders>
            <w:shd w:val="clear" w:color="auto" w:fill="FFFFFF"/>
          </w:tcPr>
          <w:p w14:paraId="388682C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30" w:type="pct"/>
            <w:tcBorders>
              <w:top w:val="nil"/>
              <w:left w:val="nil"/>
              <w:bottom w:val="nil"/>
              <w:right w:val="nil"/>
            </w:tcBorders>
            <w:shd w:val="clear" w:color="auto" w:fill="FFFFFF"/>
          </w:tcPr>
          <w:p w14:paraId="1B5329D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w:t>
            </w:r>
          </w:p>
        </w:tc>
        <w:tc>
          <w:tcPr>
            <w:tcW w:w="430" w:type="pct"/>
            <w:tcBorders>
              <w:top w:val="nil"/>
              <w:left w:val="nil"/>
              <w:bottom w:val="nil"/>
              <w:right w:val="nil"/>
            </w:tcBorders>
            <w:shd w:val="clear" w:color="auto" w:fill="FFFFFF"/>
          </w:tcPr>
          <w:p w14:paraId="6078DD0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w:t>
            </w:r>
          </w:p>
        </w:tc>
        <w:tc>
          <w:tcPr>
            <w:tcW w:w="430" w:type="pct"/>
            <w:tcBorders>
              <w:top w:val="nil"/>
              <w:left w:val="nil"/>
              <w:bottom w:val="nil"/>
              <w:right w:val="nil"/>
            </w:tcBorders>
            <w:shd w:val="clear" w:color="auto" w:fill="FFFFFF"/>
          </w:tcPr>
          <w:p w14:paraId="17C3E05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36</w:t>
            </w:r>
          </w:p>
        </w:tc>
        <w:tc>
          <w:tcPr>
            <w:tcW w:w="430" w:type="pct"/>
            <w:tcBorders>
              <w:top w:val="nil"/>
              <w:left w:val="nil"/>
              <w:bottom w:val="nil"/>
              <w:right w:val="nil"/>
            </w:tcBorders>
            <w:shd w:val="clear" w:color="auto" w:fill="FFFFFF"/>
          </w:tcPr>
          <w:p w14:paraId="5081FCB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w:t>
            </w:r>
          </w:p>
        </w:tc>
        <w:tc>
          <w:tcPr>
            <w:tcW w:w="450" w:type="pct"/>
            <w:tcBorders>
              <w:top w:val="nil"/>
              <w:left w:val="nil"/>
              <w:bottom w:val="nil"/>
              <w:right w:val="nil"/>
            </w:tcBorders>
            <w:shd w:val="clear" w:color="auto" w:fill="FFFFFF"/>
          </w:tcPr>
          <w:p w14:paraId="25C8B82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w:t>
            </w:r>
          </w:p>
        </w:tc>
        <w:tc>
          <w:tcPr>
            <w:tcW w:w="428" w:type="pct"/>
            <w:tcBorders>
              <w:top w:val="nil"/>
              <w:left w:val="nil"/>
              <w:bottom w:val="nil"/>
              <w:right w:val="nil"/>
            </w:tcBorders>
            <w:shd w:val="clear" w:color="auto" w:fill="FFFFFF"/>
          </w:tcPr>
          <w:p w14:paraId="204E329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79</w:t>
            </w:r>
          </w:p>
        </w:tc>
      </w:tr>
      <w:tr w:rsidR="00C370B4" w:rsidRPr="00F563E6" w14:paraId="7CFAB912" w14:textId="77777777" w:rsidTr="004C3C85">
        <w:trPr>
          <w:cantSplit/>
          <w:trHeight w:val="691"/>
        </w:trPr>
        <w:tc>
          <w:tcPr>
            <w:tcW w:w="1026" w:type="pct"/>
            <w:vMerge/>
            <w:tcBorders>
              <w:left w:val="nil"/>
              <w:right w:val="nil"/>
            </w:tcBorders>
            <w:shd w:val="clear" w:color="auto" w:fill="FFFFFF"/>
          </w:tcPr>
          <w:p w14:paraId="29F6107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23" w:type="pct"/>
            <w:vMerge/>
            <w:tcBorders>
              <w:top w:val="nil"/>
              <w:left w:val="nil"/>
              <w:right w:val="nil"/>
            </w:tcBorders>
            <w:shd w:val="clear" w:color="auto" w:fill="FFFFFF"/>
          </w:tcPr>
          <w:p w14:paraId="5FE165F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51" w:type="pct"/>
            <w:tcBorders>
              <w:top w:val="nil"/>
              <w:left w:val="nil"/>
              <w:right w:val="nil"/>
            </w:tcBorders>
            <w:shd w:val="clear" w:color="auto" w:fill="FFFFFF"/>
          </w:tcPr>
          <w:p w14:paraId="65108C7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30" w:type="pct"/>
            <w:tcBorders>
              <w:top w:val="nil"/>
              <w:left w:val="nil"/>
              <w:right w:val="nil"/>
            </w:tcBorders>
            <w:shd w:val="clear" w:color="auto" w:fill="FFFFFF"/>
          </w:tcPr>
          <w:p w14:paraId="46E8A63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5.1</w:t>
            </w:r>
          </w:p>
        </w:tc>
        <w:tc>
          <w:tcPr>
            <w:tcW w:w="430" w:type="pct"/>
            <w:tcBorders>
              <w:top w:val="nil"/>
              <w:left w:val="nil"/>
              <w:right w:val="nil"/>
            </w:tcBorders>
            <w:shd w:val="clear" w:color="auto" w:fill="FFFFFF"/>
          </w:tcPr>
          <w:p w14:paraId="663E4E2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15.8</w:t>
            </w:r>
          </w:p>
        </w:tc>
        <w:tc>
          <w:tcPr>
            <w:tcW w:w="430" w:type="pct"/>
            <w:tcBorders>
              <w:top w:val="nil"/>
              <w:left w:val="nil"/>
              <w:right w:val="nil"/>
            </w:tcBorders>
            <w:shd w:val="clear" w:color="auto" w:fill="FFFFFF"/>
          </w:tcPr>
          <w:p w14:paraId="7F49C9E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27.3</w:t>
            </w:r>
          </w:p>
        </w:tc>
        <w:tc>
          <w:tcPr>
            <w:tcW w:w="430" w:type="pct"/>
            <w:tcBorders>
              <w:top w:val="nil"/>
              <w:left w:val="nil"/>
              <w:right w:val="nil"/>
            </w:tcBorders>
            <w:shd w:val="clear" w:color="auto" w:fill="FFFFFF"/>
          </w:tcPr>
          <w:p w14:paraId="4CD437B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18.2</w:t>
            </w:r>
          </w:p>
        </w:tc>
        <w:tc>
          <w:tcPr>
            <w:tcW w:w="450" w:type="pct"/>
            <w:tcBorders>
              <w:top w:val="nil"/>
              <w:left w:val="nil"/>
              <w:right w:val="nil"/>
            </w:tcBorders>
            <w:shd w:val="clear" w:color="auto" w:fill="FFFFFF"/>
          </w:tcPr>
          <w:p w14:paraId="0469CDA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12.6</w:t>
            </w:r>
          </w:p>
        </w:tc>
        <w:tc>
          <w:tcPr>
            <w:tcW w:w="428" w:type="pct"/>
            <w:tcBorders>
              <w:top w:val="nil"/>
              <w:left w:val="nil"/>
              <w:right w:val="nil"/>
            </w:tcBorders>
            <w:shd w:val="clear" w:color="auto" w:fill="FFFFFF"/>
          </w:tcPr>
          <w:p w14:paraId="6A02802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79.0</w:t>
            </w:r>
          </w:p>
        </w:tc>
      </w:tr>
      <w:tr w:rsidR="00C370B4" w:rsidRPr="00F563E6" w14:paraId="09978BC0" w14:textId="77777777" w:rsidTr="004C3C85">
        <w:trPr>
          <w:cantSplit/>
          <w:trHeight w:val="351"/>
        </w:trPr>
        <w:tc>
          <w:tcPr>
            <w:tcW w:w="1026" w:type="pct"/>
            <w:vMerge/>
            <w:tcBorders>
              <w:left w:val="nil"/>
              <w:right w:val="nil"/>
            </w:tcBorders>
            <w:shd w:val="clear" w:color="auto" w:fill="FFFFFF"/>
          </w:tcPr>
          <w:p w14:paraId="399AD92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23" w:type="pct"/>
            <w:vMerge w:val="restart"/>
            <w:tcBorders>
              <w:top w:val="nil"/>
              <w:left w:val="nil"/>
              <w:right w:val="nil"/>
            </w:tcBorders>
            <w:shd w:val="clear" w:color="auto" w:fill="FFFFFF"/>
          </w:tcPr>
          <w:p w14:paraId="0488AEE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I don’t know</w:t>
            </w:r>
          </w:p>
        </w:tc>
        <w:tc>
          <w:tcPr>
            <w:tcW w:w="751" w:type="pct"/>
            <w:tcBorders>
              <w:top w:val="nil"/>
              <w:left w:val="nil"/>
              <w:bottom w:val="nil"/>
              <w:right w:val="nil"/>
            </w:tcBorders>
            <w:shd w:val="clear" w:color="auto" w:fill="FFFFFF"/>
          </w:tcPr>
          <w:p w14:paraId="0AAB1E6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30" w:type="pct"/>
            <w:tcBorders>
              <w:top w:val="nil"/>
              <w:left w:val="nil"/>
              <w:bottom w:val="nil"/>
              <w:right w:val="nil"/>
            </w:tcBorders>
            <w:shd w:val="clear" w:color="auto" w:fill="FFFFFF"/>
          </w:tcPr>
          <w:p w14:paraId="61B91AC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430" w:type="pct"/>
            <w:tcBorders>
              <w:top w:val="nil"/>
              <w:left w:val="nil"/>
              <w:bottom w:val="nil"/>
              <w:right w:val="nil"/>
            </w:tcBorders>
            <w:shd w:val="clear" w:color="auto" w:fill="FFFFFF"/>
          </w:tcPr>
          <w:p w14:paraId="1544E5D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16</w:t>
            </w:r>
          </w:p>
        </w:tc>
        <w:tc>
          <w:tcPr>
            <w:tcW w:w="430" w:type="pct"/>
            <w:tcBorders>
              <w:top w:val="nil"/>
              <w:left w:val="nil"/>
              <w:bottom w:val="nil"/>
              <w:right w:val="nil"/>
            </w:tcBorders>
            <w:shd w:val="clear" w:color="auto" w:fill="FFFFFF"/>
          </w:tcPr>
          <w:p w14:paraId="0F33112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16</w:t>
            </w:r>
          </w:p>
        </w:tc>
        <w:tc>
          <w:tcPr>
            <w:tcW w:w="430" w:type="pct"/>
            <w:tcBorders>
              <w:top w:val="nil"/>
              <w:left w:val="nil"/>
              <w:bottom w:val="nil"/>
              <w:right w:val="nil"/>
            </w:tcBorders>
            <w:shd w:val="clear" w:color="auto" w:fill="FFFFFF"/>
          </w:tcPr>
          <w:p w14:paraId="3525ABA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w:t>
            </w:r>
          </w:p>
        </w:tc>
        <w:tc>
          <w:tcPr>
            <w:tcW w:w="450" w:type="pct"/>
            <w:tcBorders>
              <w:top w:val="nil"/>
              <w:left w:val="nil"/>
              <w:bottom w:val="nil"/>
              <w:right w:val="nil"/>
            </w:tcBorders>
            <w:shd w:val="clear" w:color="auto" w:fill="FFFFFF"/>
          </w:tcPr>
          <w:p w14:paraId="013819F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w:t>
            </w:r>
          </w:p>
        </w:tc>
        <w:tc>
          <w:tcPr>
            <w:tcW w:w="428" w:type="pct"/>
            <w:tcBorders>
              <w:top w:val="nil"/>
              <w:left w:val="nil"/>
              <w:bottom w:val="nil"/>
              <w:right w:val="nil"/>
            </w:tcBorders>
            <w:shd w:val="clear" w:color="auto" w:fill="FFFFFF"/>
          </w:tcPr>
          <w:p w14:paraId="6049C85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58</w:t>
            </w:r>
          </w:p>
        </w:tc>
      </w:tr>
      <w:tr w:rsidR="00C370B4" w:rsidRPr="00F563E6" w14:paraId="7A034B5A" w14:textId="77777777" w:rsidTr="004C3C85">
        <w:trPr>
          <w:cantSplit/>
          <w:trHeight w:val="679"/>
        </w:trPr>
        <w:tc>
          <w:tcPr>
            <w:tcW w:w="1026" w:type="pct"/>
            <w:vMerge/>
            <w:tcBorders>
              <w:left w:val="nil"/>
              <w:right w:val="nil"/>
            </w:tcBorders>
            <w:shd w:val="clear" w:color="auto" w:fill="FFFFFF"/>
          </w:tcPr>
          <w:p w14:paraId="15D8F109"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23" w:type="pct"/>
            <w:vMerge/>
            <w:tcBorders>
              <w:top w:val="nil"/>
              <w:left w:val="nil"/>
              <w:right w:val="nil"/>
            </w:tcBorders>
            <w:shd w:val="clear" w:color="auto" w:fill="FFFFFF"/>
          </w:tcPr>
          <w:p w14:paraId="3EA3A72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51" w:type="pct"/>
            <w:tcBorders>
              <w:top w:val="nil"/>
              <w:left w:val="nil"/>
              <w:right w:val="nil"/>
            </w:tcBorders>
            <w:shd w:val="clear" w:color="auto" w:fill="FFFFFF"/>
          </w:tcPr>
          <w:p w14:paraId="27508EE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30" w:type="pct"/>
            <w:tcBorders>
              <w:top w:val="nil"/>
              <w:left w:val="nil"/>
              <w:right w:val="nil"/>
            </w:tcBorders>
            <w:shd w:val="clear" w:color="auto" w:fill="FFFFFF"/>
          </w:tcPr>
          <w:p w14:paraId="5887514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3.8</w:t>
            </w:r>
          </w:p>
        </w:tc>
        <w:tc>
          <w:tcPr>
            <w:tcW w:w="430" w:type="pct"/>
            <w:tcBorders>
              <w:top w:val="nil"/>
              <w:left w:val="nil"/>
              <w:right w:val="nil"/>
            </w:tcBorders>
            <w:shd w:val="clear" w:color="auto" w:fill="FFFFFF"/>
          </w:tcPr>
          <w:p w14:paraId="5A4588A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11.6</w:t>
            </w:r>
          </w:p>
        </w:tc>
        <w:tc>
          <w:tcPr>
            <w:tcW w:w="430" w:type="pct"/>
            <w:tcBorders>
              <w:top w:val="nil"/>
              <w:left w:val="nil"/>
              <w:right w:val="nil"/>
            </w:tcBorders>
            <w:shd w:val="clear" w:color="auto" w:fill="FFFFFF"/>
          </w:tcPr>
          <w:p w14:paraId="389743A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20.0</w:t>
            </w:r>
          </w:p>
        </w:tc>
        <w:tc>
          <w:tcPr>
            <w:tcW w:w="430" w:type="pct"/>
            <w:tcBorders>
              <w:top w:val="nil"/>
              <w:left w:val="nil"/>
              <w:right w:val="nil"/>
            </w:tcBorders>
            <w:shd w:val="clear" w:color="auto" w:fill="FFFFFF"/>
          </w:tcPr>
          <w:p w14:paraId="1E0C571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13.3</w:t>
            </w:r>
          </w:p>
        </w:tc>
        <w:tc>
          <w:tcPr>
            <w:tcW w:w="450" w:type="pct"/>
            <w:tcBorders>
              <w:top w:val="nil"/>
              <w:left w:val="nil"/>
              <w:right w:val="nil"/>
            </w:tcBorders>
            <w:shd w:val="clear" w:color="auto" w:fill="FFFFFF"/>
          </w:tcPr>
          <w:p w14:paraId="5A75978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9.3</w:t>
            </w:r>
          </w:p>
        </w:tc>
        <w:tc>
          <w:tcPr>
            <w:tcW w:w="428" w:type="pct"/>
            <w:tcBorders>
              <w:top w:val="nil"/>
              <w:left w:val="nil"/>
              <w:right w:val="nil"/>
            </w:tcBorders>
            <w:shd w:val="clear" w:color="auto" w:fill="FFFFFF"/>
          </w:tcPr>
          <w:p w14:paraId="6C43A44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58.0</w:t>
            </w:r>
          </w:p>
        </w:tc>
      </w:tr>
      <w:tr w:rsidR="00C370B4" w:rsidRPr="00F563E6" w14:paraId="7BD6A3FE" w14:textId="77777777" w:rsidTr="004C3C85">
        <w:trPr>
          <w:cantSplit/>
          <w:trHeight w:val="339"/>
        </w:trPr>
        <w:tc>
          <w:tcPr>
            <w:tcW w:w="1650" w:type="pct"/>
            <w:gridSpan w:val="2"/>
            <w:vMerge w:val="restart"/>
            <w:tcBorders>
              <w:top w:val="nil"/>
              <w:left w:val="nil"/>
              <w:right w:val="nil"/>
            </w:tcBorders>
            <w:shd w:val="clear" w:color="auto" w:fill="FFFFFF"/>
          </w:tcPr>
          <w:p w14:paraId="6B6EC82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751" w:type="pct"/>
            <w:tcBorders>
              <w:top w:val="nil"/>
              <w:left w:val="nil"/>
              <w:bottom w:val="nil"/>
              <w:right w:val="nil"/>
            </w:tcBorders>
            <w:shd w:val="clear" w:color="auto" w:fill="FFFFFF"/>
          </w:tcPr>
          <w:p w14:paraId="1402A31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30" w:type="pct"/>
            <w:tcBorders>
              <w:top w:val="nil"/>
              <w:left w:val="nil"/>
              <w:bottom w:val="nil"/>
              <w:right w:val="nil"/>
            </w:tcBorders>
            <w:shd w:val="clear" w:color="auto" w:fill="FFFFFF"/>
          </w:tcPr>
          <w:p w14:paraId="4437987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w:t>
            </w:r>
          </w:p>
        </w:tc>
        <w:tc>
          <w:tcPr>
            <w:tcW w:w="430" w:type="pct"/>
            <w:tcBorders>
              <w:top w:val="nil"/>
              <w:left w:val="nil"/>
              <w:bottom w:val="nil"/>
              <w:right w:val="nil"/>
            </w:tcBorders>
            <w:shd w:val="clear" w:color="auto" w:fill="FFFFFF"/>
          </w:tcPr>
          <w:p w14:paraId="23E1421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80</w:t>
            </w:r>
          </w:p>
        </w:tc>
        <w:tc>
          <w:tcPr>
            <w:tcW w:w="430" w:type="pct"/>
            <w:tcBorders>
              <w:top w:val="nil"/>
              <w:left w:val="nil"/>
              <w:bottom w:val="nil"/>
              <w:right w:val="nil"/>
            </w:tcBorders>
            <w:shd w:val="clear" w:color="auto" w:fill="FFFFFF"/>
          </w:tcPr>
          <w:p w14:paraId="13B1F21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138</w:t>
            </w:r>
          </w:p>
        </w:tc>
        <w:tc>
          <w:tcPr>
            <w:tcW w:w="430" w:type="pct"/>
            <w:tcBorders>
              <w:top w:val="nil"/>
              <w:left w:val="nil"/>
              <w:bottom w:val="nil"/>
              <w:right w:val="nil"/>
            </w:tcBorders>
            <w:shd w:val="clear" w:color="auto" w:fill="FFFFFF"/>
          </w:tcPr>
          <w:p w14:paraId="2CA0D52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92</w:t>
            </w:r>
          </w:p>
        </w:tc>
        <w:tc>
          <w:tcPr>
            <w:tcW w:w="450" w:type="pct"/>
            <w:tcBorders>
              <w:top w:val="nil"/>
              <w:left w:val="nil"/>
              <w:bottom w:val="nil"/>
              <w:right w:val="nil"/>
            </w:tcBorders>
            <w:shd w:val="clear" w:color="auto" w:fill="FFFFFF"/>
          </w:tcPr>
          <w:p w14:paraId="311E755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64</w:t>
            </w:r>
          </w:p>
        </w:tc>
        <w:tc>
          <w:tcPr>
            <w:tcW w:w="428" w:type="pct"/>
            <w:tcBorders>
              <w:top w:val="nil"/>
              <w:left w:val="nil"/>
              <w:bottom w:val="nil"/>
              <w:right w:val="nil"/>
            </w:tcBorders>
            <w:shd w:val="clear" w:color="auto" w:fill="FFFFFF"/>
          </w:tcPr>
          <w:p w14:paraId="78875BB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400</w:t>
            </w:r>
          </w:p>
        </w:tc>
      </w:tr>
      <w:tr w:rsidR="00C370B4" w:rsidRPr="00F563E6" w14:paraId="447AABC5" w14:textId="77777777" w:rsidTr="004C3C85">
        <w:trPr>
          <w:cantSplit/>
          <w:trHeight w:val="691"/>
        </w:trPr>
        <w:tc>
          <w:tcPr>
            <w:tcW w:w="1650" w:type="pct"/>
            <w:gridSpan w:val="2"/>
            <w:vMerge/>
            <w:tcBorders>
              <w:top w:val="nil"/>
              <w:left w:val="nil"/>
              <w:right w:val="nil"/>
            </w:tcBorders>
            <w:shd w:val="clear" w:color="auto" w:fill="FFFFFF"/>
          </w:tcPr>
          <w:p w14:paraId="745E34B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51" w:type="pct"/>
            <w:tcBorders>
              <w:top w:val="nil"/>
              <w:left w:val="nil"/>
              <w:right w:val="nil"/>
            </w:tcBorders>
            <w:shd w:val="clear" w:color="auto" w:fill="FFFFFF"/>
          </w:tcPr>
          <w:p w14:paraId="5D1A456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30" w:type="pct"/>
            <w:tcBorders>
              <w:top w:val="nil"/>
              <w:left w:val="nil"/>
              <w:right w:val="nil"/>
            </w:tcBorders>
            <w:shd w:val="clear" w:color="auto" w:fill="FFFFFF"/>
          </w:tcPr>
          <w:p w14:paraId="53E534F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26.0</w:t>
            </w:r>
          </w:p>
        </w:tc>
        <w:tc>
          <w:tcPr>
            <w:tcW w:w="430" w:type="pct"/>
            <w:tcBorders>
              <w:top w:val="nil"/>
              <w:left w:val="nil"/>
              <w:right w:val="nil"/>
            </w:tcBorders>
            <w:shd w:val="clear" w:color="auto" w:fill="FFFFFF"/>
          </w:tcPr>
          <w:p w14:paraId="1B2CE80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80.0</w:t>
            </w:r>
          </w:p>
        </w:tc>
        <w:tc>
          <w:tcPr>
            <w:tcW w:w="430" w:type="pct"/>
            <w:tcBorders>
              <w:top w:val="nil"/>
              <w:left w:val="nil"/>
              <w:right w:val="nil"/>
            </w:tcBorders>
            <w:shd w:val="clear" w:color="auto" w:fill="FFFFFF"/>
          </w:tcPr>
          <w:p w14:paraId="24CF272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138.0</w:t>
            </w:r>
          </w:p>
        </w:tc>
        <w:tc>
          <w:tcPr>
            <w:tcW w:w="430" w:type="pct"/>
            <w:tcBorders>
              <w:top w:val="nil"/>
              <w:left w:val="nil"/>
              <w:right w:val="nil"/>
            </w:tcBorders>
            <w:shd w:val="clear" w:color="auto" w:fill="FFFFFF"/>
          </w:tcPr>
          <w:p w14:paraId="3A1D89E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92.0</w:t>
            </w:r>
          </w:p>
        </w:tc>
        <w:tc>
          <w:tcPr>
            <w:tcW w:w="450" w:type="pct"/>
            <w:tcBorders>
              <w:top w:val="nil"/>
              <w:left w:val="nil"/>
              <w:right w:val="nil"/>
            </w:tcBorders>
            <w:shd w:val="clear" w:color="auto" w:fill="FFFFFF"/>
          </w:tcPr>
          <w:p w14:paraId="1A4096D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64.0</w:t>
            </w:r>
          </w:p>
        </w:tc>
        <w:tc>
          <w:tcPr>
            <w:tcW w:w="428" w:type="pct"/>
            <w:tcBorders>
              <w:top w:val="nil"/>
              <w:left w:val="nil"/>
              <w:right w:val="nil"/>
            </w:tcBorders>
            <w:shd w:val="clear" w:color="auto" w:fill="FFFFFF"/>
          </w:tcPr>
          <w:p w14:paraId="3AE6D4B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400.0</w:t>
            </w:r>
          </w:p>
        </w:tc>
      </w:tr>
    </w:tbl>
    <w:tbl>
      <w:tblPr>
        <w:tblpPr w:leftFromText="180" w:rightFromText="180" w:vertAnchor="page" w:horzAnchor="margin" w:tblpY="11266"/>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937"/>
        <w:gridCol w:w="1694"/>
        <w:gridCol w:w="1648"/>
        <w:gridCol w:w="2359"/>
      </w:tblGrid>
      <w:tr w:rsidR="007A05B9" w:rsidRPr="00F563E6" w14:paraId="6AE9D236" w14:textId="77777777" w:rsidTr="007A05B9">
        <w:trPr>
          <w:cantSplit/>
        </w:trPr>
        <w:tc>
          <w:tcPr>
            <w:tcW w:w="5000" w:type="pct"/>
            <w:gridSpan w:val="4"/>
            <w:tcBorders>
              <w:top w:val="nil"/>
              <w:left w:val="nil"/>
              <w:bottom w:val="nil"/>
              <w:right w:val="nil"/>
            </w:tcBorders>
            <w:shd w:val="clear" w:color="auto" w:fill="FFFFFF"/>
            <w:vAlign w:val="center"/>
          </w:tcPr>
          <w:p w14:paraId="70579486" w14:textId="77777777" w:rsidR="007A05B9" w:rsidRPr="00281010"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281010">
              <w:rPr>
                <w:rFonts w:ascii="Times New Roman" w:hAnsi="Times New Roman" w:cs="Times New Roman"/>
                <w:i/>
                <w:iCs/>
                <w:sz w:val="24"/>
                <w:szCs w:val="24"/>
                <w:lang w:val="en-US"/>
              </w:rPr>
              <w:t>Chi-Square Tests</w:t>
            </w:r>
          </w:p>
        </w:tc>
      </w:tr>
      <w:tr w:rsidR="007A05B9" w:rsidRPr="00F563E6" w14:paraId="43BC7280" w14:textId="77777777" w:rsidTr="007A05B9">
        <w:trPr>
          <w:cantSplit/>
        </w:trPr>
        <w:tc>
          <w:tcPr>
            <w:tcW w:w="2042" w:type="pct"/>
            <w:tcBorders>
              <w:left w:val="nil"/>
              <w:right w:val="nil"/>
            </w:tcBorders>
            <w:shd w:val="clear" w:color="auto" w:fill="FFFFFF"/>
            <w:vAlign w:val="bottom"/>
          </w:tcPr>
          <w:p w14:paraId="2732536F"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p>
        </w:tc>
        <w:tc>
          <w:tcPr>
            <w:tcW w:w="879" w:type="pct"/>
            <w:tcBorders>
              <w:left w:val="nil"/>
              <w:right w:val="nil"/>
            </w:tcBorders>
            <w:shd w:val="clear" w:color="auto" w:fill="FFFFFF"/>
            <w:vAlign w:val="bottom"/>
          </w:tcPr>
          <w:p w14:paraId="50B79FDE"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855" w:type="pct"/>
            <w:tcBorders>
              <w:left w:val="nil"/>
              <w:right w:val="nil"/>
            </w:tcBorders>
            <w:shd w:val="clear" w:color="auto" w:fill="FFFFFF"/>
            <w:vAlign w:val="bottom"/>
          </w:tcPr>
          <w:p w14:paraId="2F7CD99F"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df</w:t>
            </w:r>
          </w:p>
        </w:tc>
        <w:tc>
          <w:tcPr>
            <w:tcW w:w="1224" w:type="pct"/>
            <w:tcBorders>
              <w:left w:val="nil"/>
              <w:right w:val="nil"/>
            </w:tcBorders>
            <w:shd w:val="clear" w:color="auto" w:fill="FFFFFF"/>
            <w:vAlign w:val="bottom"/>
          </w:tcPr>
          <w:p w14:paraId="63B577A9"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r>
      <w:tr w:rsidR="007A05B9" w:rsidRPr="00F563E6" w14:paraId="42D652BC" w14:textId="77777777" w:rsidTr="007A05B9">
        <w:trPr>
          <w:cantSplit/>
        </w:trPr>
        <w:tc>
          <w:tcPr>
            <w:tcW w:w="2042" w:type="pct"/>
            <w:tcBorders>
              <w:left w:val="nil"/>
              <w:bottom w:val="nil"/>
              <w:right w:val="nil"/>
            </w:tcBorders>
            <w:shd w:val="clear" w:color="auto" w:fill="FFFFFF"/>
          </w:tcPr>
          <w:p w14:paraId="2F8165C1"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879" w:type="pct"/>
            <w:tcBorders>
              <w:left w:val="nil"/>
              <w:bottom w:val="nil"/>
              <w:right w:val="nil"/>
            </w:tcBorders>
            <w:shd w:val="clear" w:color="auto" w:fill="FFFFFF"/>
          </w:tcPr>
          <w:p w14:paraId="12295B02"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13.678</w:t>
            </w:r>
            <w:r w:rsidRPr="00F563E6">
              <w:rPr>
                <w:rFonts w:ascii="Times New Roman" w:hAnsi="Times New Roman" w:cs="Times New Roman"/>
                <w:sz w:val="24"/>
                <w:szCs w:val="24"/>
                <w:vertAlign w:val="superscript"/>
                <w:lang w:val="en-US"/>
              </w:rPr>
              <w:t>a</w:t>
            </w:r>
          </w:p>
        </w:tc>
        <w:tc>
          <w:tcPr>
            <w:tcW w:w="855" w:type="pct"/>
            <w:tcBorders>
              <w:left w:val="nil"/>
              <w:bottom w:val="nil"/>
              <w:right w:val="nil"/>
            </w:tcBorders>
            <w:shd w:val="clear" w:color="auto" w:fill="FFFFFF"/>
          </w:tcPr>
          <w:p w14:paraId="5795108D"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8</w:t>
            </w:r>
          </w:p>
        </w:tc>
        <w:tc>
          <w:tcPr>
            <w:tcW w:w="1224" w:type="pct"/>
            <w:tcBorders>
              <w:left w:val="nil"/>
              <w:bottom w:val="nil"/>
              <w:right w:val="nil"/>
            </w:tcBorders>
            <w:shd w:val="clear" w:color="auto" w:fill="FFFFFF"/>
          </w:tcPr>
          <w:p w14:paraId="0CA8CD3D"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.091</w:t>
            </w:r>
          </w:p>
        </w:tc>
      </w:tr>
      <w:tr w:rsidR="007A05B9" w:rsidRPr="00F563E6" w14:paraId="3DF5A14A" w14:textId="77777777" w:rsidTr="007A05B9">
        <w:trPr>
          <w:cantSplit/>
        </w:trPr>
        <w:tc>
          <w:tcPr>
            <w:tcW w:w="2042" w:type="pct"/>
            <w:tcBorders>
              <w:top w:val="nil"/>
              <w:left w:val="nil"/>
              <w:bottom w:val="nil"/>
              <w:right w:val="nil"/>
            </w:tcBorders>
            <w:shd w:val="clear" w:color="auto" w:fill="FFFFFF"/>
          </w:tcPr>
          <w:p w14:paraId="3330CB44"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879" w:type="pct"/>
            <w:tcBorders>
              <w:top w:val="nil"/>
              <w:left w:val="nil"/>
              <w:bottom w:val="nil"/>
              <w:right w:val="nil"/>
            </w:tcBorders>
            <w:shd w:val="clear" w:color="auto" w:fill="FFFFFF"/>
          </w:tcPr>
          <w:p w14:paraId="71F2C8CA"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14.698</w:t>
            </w:r>
          </w:p>
        </w:tc>
        <w:tc>
          <w:tcPr>
            <w:tcW w:w="855" w:type="pct"/>
            <w:tcBorders>
              <w:top w:val="nil"/>
              <w:left w:val="nil"/>
              <w:bottom w:val="nil"/>
              <w:right w:val="nil"/>
            </w:tcBorders>
            <w:shd w:val="clear" w:color="auto" w:fill="FFFFFF"/>
          </w:tcPr>
          <w:p w14:paraId="0A0DEC77"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8</w:t>
            </w:r>
          </w:p>
        </w:tc>
        <w:tc>
          <w:tcPr>
            <w:tcW w:w="1224" w:type="pct"/>
            <w:tcBorders>
              <w:top w:val="nil"/>
              <w:left w:val="nil"/>
              <w:bottom w:val="nil"/>
              <w:right w:val="nil"/>
            </w:tcBorders>
            <w:shd w:val="clear" w:color="auto" w:fill="FFFFFF"/>
          </w:tcPr>
          <w:p w14:paraId="5335471A"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.065</w:t>
            </w:r>
          </w:p>
        </w:tc>
      </w:tr>
      <w:tr w:rsidR="007A05B9" w:rsidRPr="00F563E6" w14:paraId="647AD2DD" w14:textId="77777777" w:rsidTr="007A05B9">
        <w:trPr>
          <w:cantSplit/>
        </w:trPr>
        <w:tc>
          <w:tcPr>
            <w:tcW w:w="2042" w:type="pct"/>
            <w:tcBorders>
              <w:top w:val="nil"/>
              <w:left w:val="nil"/>
              <w:bottom w:val="nil"/>
              <w:right w:val="nil"/>
            </w:tcBorders>
            <w:shd w:val="clear" w:color="auto" w:fill="FFFFFF"/>
          </w:tcPr>
          <w:p w14:paraId="13395C7E"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879" w:type="pct"/>
            <w:tcBorders>
              <w:top w:val="nil"/>
              <w:left w:val="nil"/>
              <w:bottom w:val="nil"/>
              <w:right w:val="nil"/>
            </w:tcBorders>
            <w:shd w:val="clear" w:color="auto" w:fill="FFFFFF"/>
          </w:tcPr>
          <w:p w14:paraId="1A9E01A0"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3.010</w:t>
            </w:r>
          </w:p>
        </w:tc>
        <w:tc>
          <w:tcPr>
            <w:tcW w:w="855" w:type="pct"/>
            <w:tcBorders>
              <w:top w:val="nil"/>
              <w:left w:val="nil"/>
              <w:bottom w:val="nil"/>
              <w:right w:val="nil"/>
            </w:tcBorders>
            <w:shd w:val="clear" w:color="auto" w:fill="FFFFFF"/>
          </w:tcPr>
          <w:p w14:paraId="3AB12547"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224" w:type="pct"/>
            <w:tcBorders>
              <w:top w:val="nil"/>
              <w:left w:val="nil"/>
              <w:bottom w:val="nil"/>
              <w:right w:val="nil"/>
            </w:tcBorders>
            <w:shd w:val="clear" w:color="auto" w:fill="FFFFFF"/>
          </w:tcPr>
          <w:p w14:paraId="38EFD994"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.083</w:t>
            </w:r>
          </w:p>
        </w:tc>
      </w:tr>
      <w:tr w:rsidR="007A05B9" w:rsidRPr="00F563E6" w14:paraId="25880AAA" w14:textId="77777777" w:rsidTr="007A05B9">
        <w:trPr>
          <w:cantSplit/>
        </w:trPr>
        <w:tc>
          <w:tcPr>
            <w:tcW w:w="2042" w:type="pct"/>
            <w:tcBorders>
              <w:top w:val="nil"/>
              <w:left w:val="nil"/>
              <w:right w:val="nil"/>
            </w:tcBorders>
            <w:shd w:val="clear" w:color="auto" w:fill="FFFFFF"/>
          </w:tcPr>
          <w:p w14:paraId="56F848CB"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879" w:type="pct"/>
            <w:tcBorders>
              <w:top w:val="nil"/>
              <w:left w:val="nil"/>
              <w:right w:val="nil"/>
            </w:tcBorders>
            <w:shd w:val="clear" w:color="auto" w:fill="FFFFFF"/>
          </w:tcPr>
          <w:p w14:paraId="0E0D6BCA"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sz w:val="24"/>
                <w:szCs w:val="24"/>
                <w:lang w:val="en-US"/>
              </w:rPr>
              <w:t>400</w:t>
            </w:r>
          </w:p>
        </w:tc>
        <w:tc>
          <w:tcPr>
            <w:tcW w:w="855" w:type="pct"/>
            <w:tcBorders>
              <w:top w:val="nil"/>
              <w:left w:val="nil"/>
              <w:right w:val="nil"/>
            </w:tcBorders>
            <w:shd w:val="clear" w:color="auto" w:fill="FFFFFF"/>
            <w:vAlign w:val="center"/>
          </w:tcPr>
          <w:p w14:paraId="33ECE845"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p>
        </w:tc>
        <w:tc>
          <w:tcPr>
            <w:tcW w:w="1224" w:type="pct"/>
            <w:tcBorders>
              <w:top w:val="nil"/>
              <w:left w:val="nil"/>
              <w:right w:val="nil"/>
            </w:tcBorders>
            <w:shd w:val="clear" w:color="auto" w:fill="FFFFFF"/>
            <w:vAlign w:val="center"/>
          </w:tcPr>
          <w:p w14:paraId="22976846"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p>
        </w:tc>
      </w:tr>
      <w:tr w:rsidR="007A05B9" w:rsidRPr="00F563E6" w14:paraId="61289856" w14:textId="77777777" w:rsidTr="007A05B9">
        <w:trPr>
          <w:cantSplit/>
        </w:trPr>
        <w:tc>
          <w:tcPr>
            <w:tcW w:w="5000" w:type="pct"/>
            <w:gridSpan w:val="4"/>
            <w:tcBorders>
              <w:top w:val="nil"/>
              <w:left w:val="nil"/>
              <w:bottom w:val="nil"/>
              <w:right w:val="nil"/>
            </w:tcBorders>
            <w:shd w:val="clear" w:color="auto" w:fill="FFFFFF"/>
          </w:tcPr>
          <w:p w14:paraId="6F0DEF4D" w14:textId="77777777" w:rsidR="007A05B9" w:rsidRPr="00F563E6" w:rsidRDefault="007A05B9" w:rsidP="007A05B9">
            <w:pPr>
              <w:pStyle w:val="ListParagraph"/>
              <w:numPr>
                <w:ilvl w:val="0"/>
                <w:numId w:val="28"/>
              </w:numPr>
              <w:autoSpaceDE w:val="0"/>
              <w:autoSpaceDN w:val="0"/>
              <w:adjustRightInd w:val="0"/>
              <w:spacing w:after="0" w:line="360" w:lineRule="auto"/>
              <w:rPr>
                <w:rFonts w:ascii="Times New Roman" w:hAnsi="Times New Roman" w:cs="Times New Roman"/>
                <w:lang w:val="en-US"/>
              </w:rPr>
            </w:pPr>
            <w:r w:rsidRPr="00F563E6">
              <w:rPr>
                <w:rFonts w:ascii="Times New Roman" w:hAnsi="Times New Roman" w:cs="Times New Roman"/>
                <w:lang w:val="en-US"/>
              </w:rPr>
              <w:t>1 cells (6.7%) have expected count less than 5. The minimum expected count is 3.77.</w:t>
            </w:r>
          </w:p>
          <w:p w14:paraId="04A24B1F" w14:textId="77777777" w:rsidR="007A05B9" w:rsidRPr="00F563E6" w:rsidRDefault="007A05B9" w:rsidP="007A05B9">
            <w:pPr>
              <w:pStyle w:val="ListParagraph"/>
              <w:autoSpaceDE w:val="0"/>
              <w:autoSpaceDN w:val="0"/>
              <w:adjustRightInd w:val="0"/>
              <w:spacing w:after="0" w:line="360" w:lineRule="auto"/>
              <w:rPr>
                <w:rFonts w:ascii="Times New Roman" w:hAnsi="Times New Roman" w:cs="Times New Roman"/>
                <w:sz w:val="24"/>
                <w:szCs w:val="24"/>
                <w:lang w:val="en-US"/>
              </w:rPr>
            </w:pPr>
          </w:p>
        </w:tc>
      </w:tr>
    </w:tbl>
    <w:p w14:paraId="08BCD040" w14:textId="323FF7F2" w:rsidR="00C370B4" w:rsidRPr="00F563E6" w:rsidRDefault="00C370B4" w:rsidP="00C370B4">
      <w:pPr>
        <w:spacing w:line="480" w:lineRule="auto"/>
        <w:jc w:val="both"/>
        <w:rPr>
          <w:rFonts w:ascii="Times New Roman" w:eastAsia="Calibri" w:hAnsi="Times New Roman" w:cs="Times New Roman"/>
          <w:sz w:val="24"/>
          <w:szCs w:val="24"/>
          <w:lang w:val="en-US"/>
        </w:rPr>
      </w:pPr>
      <w:bookmarkStart w:id="25" w:name="_Hlk534839997"/>
      <w:bookmarkEnd w:id="24"/>
      <w:r w:rsidRPr="00F563E6">
        <w:rPr>
          <w:rFonts w:ascii="Times New Roman" w:eastAsia="Calibri" w:hAnsi="Times New Roman" w:cs="Times New Roman"/>
          <w:sz w:val="24"/>
          <w:szCs w:val="24"/>
          <w:lang w:val="en-US"/>
        </w:rPr>
        <w:lastRenderedPageBreak/>
        <w:t xml:space="preserve">Table </w:t>
      </w:r>
      <w:r w:rsidR="00FD0498">
        <w:rPr>
          <w:rFonts w:ascii="Times New Roman" w:eastAsia="Calibri" w:hAnsi="Times New Roman" w:cs="Times New Roman"/>
          <w:sz w:val="24"/>
          <w:szCs w:val="24"/>
          <w:lang w:val="en-US"/>
        </w:rPr>
        <w:t>2</w:t>
      </w:r>
      <w:r w:rsidR="00587A9F">
        <w:rPr>
          <w:rFonts w:ascii="Times New Roman" w:eastAsia="Calibri" w:hAnsi="Times New Roman" w:cs="Times New Roman"/>
          <w:sz w:val="24"/>
          <w:szCs w:val="24"/>
          <w:lang w:val="en-US"/>
        </w:rPr>
        <w:t>1</w:t>
      </w:r>
      <w:r w:rsidRPr="00F563E6">
        <w:rPr>
          <w:rFonts w:ascii="Times New Roman" w:eastAsia="Calibri" w:hAnsi="Times New Roman" w:cs="Times New Roman"/>
          <w:sz w:val="24"/>
          <w:szCs w:val="24"/>
          <w:lang w:val="en-US"/>
        </w:rPr>
        <w:t xml:space="preserve"> shows difference in support of voluntary community proscription across the 5 household income categories with 61.5% of respondents in the under £20,000 category in support compared to 76.6% in the £20,000 - £30,000 income category, 66.7% of respondents in the £30,000 - £ 40,000 category, 66.7% in the £40,000 - £50,000 category and 64.9% in the over £50,000 category. </w:t>
      </w:r>
    </w:p>
    <w:p w14:paraId="4E8DD7F4" w14:textId="0382799F"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sz w:val="24"/>
          <w:szCs w:val="24"/>
        </w:rPr>
        <w:t xml:space="preserve">A Pearson’s Chi-square test was carried out to determine if the difference in the support for voluntary community-based proscription identified in the household income groups was by chance or it was statistically significant and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wider population. The results in table </w:t>
      </w:r>
      <w:r w:rsidR="00587A9F">
        <w:rPr>
          <w:rFonts w:ascii="Times New Roman" w:hAnsi="Times New Roman" w:cs="Times New Roman"/>
          <w:sz w:val="24"/>
          <w:szCs w:val="24"/>
        </w:rPr>
        <w:t>21</w:t>
      </w:r>
      <w:r w:rsidRPr="00F563E6">
        <w:rPr>
          <w:rFonts w:ascii="Times New Roman" w:hAnsi="Times New Roman" w:cs="Times New Roman"/>
          <w:sz w:val="24"/>
          <w:szCs w:val="24"/>
        </w:rPr>
        <w:t xml:space="preserve"> show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9.455,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8,</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0.305)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not a statistically significant result since the calculated p value of 0.305 is &gt; the Alpha value of 0.05.</w:t>
      </w:r>
      <w:r w:rsidRPr="00F563E6">
        <w:rPr>
          <w:rFonts w:ascii="Times New Roman" w:hAnsi="Times New Roman" w:cs="Times New Roman"/>
          <w:sz w:val="24"/>
          <w:szCs w:val="24"/>
        </w:rPr>
        <w:t xml:space="preserve"> Therefore, household income has no influence on support for voluntary community-based proscription.</w:t>
      </w:r>
      <w:r w:rsidRPr="00F563E6">
        <w:rPr>
          <w:rFonts w:ascii="Times New Roman" w:eastAsia="Calibri" w:hAnsi="Times New Roman" w:cs="Times New Roman"/>
          <w:sz w:val="24"/>
          <w:szCs w:val="24"/>
          <w:lang w:val="en-US"/>
        </w:rPr>
        <w:t xml:space="preserve"> </w:t>
      </w:r>
    </w:p>
    <w:p w14:paraId="566F3B9D" w14:textId="406173DD"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t xml:space="preserve">Table </w:t>
      </w:r>
      <w:r w:rsidR="00FD0498">
        <w:rPr>
          <w:rFonts w:ascii="Times New Roman" w:hAnsi="Times New Roman" w:cs="Times New Roman"/>
          <w:b/>
          <w:sz w:val="24"/>
          <w:szCs w:val="24"/>
          <w:lang w:val="en-US"/>
        </w:rPr>
        <w:t>2</w:t>
      </w:r>
      <w:r w:rsidR="00587A9F">
        <w:rPr>
          <w:rFonts w:ascii="Times New Roman" w:hAnsi="Times New Roman" w:cs="Times New Roman"/>
          <w:b/>
          <w:sz w:val="24"/>
          <w:szCs w:val="24"/>
          <w:lang w:val="en-US"/>
        </w:rPr>
        <w:t>1</w:t>
      </w:r>
      <w:r w:rsidRPr="00F563E6">
        <w:rPr>
          <w:rFonts w:ascii="Times New Roman" w:hAnsi="Times New Roman" w:cs="Times New Roman"/>
          <w:sz w:val="24"/>
          <w:szCs w:val="24"/>
          <w:lang w:val="en-US"/>
        </w:rPr>
        <w:t xml:space="preserve">: </w:t>
      </w:r>
      <w:bookmarkStart w:id="26" w:name="_Hlk535510542"/>
      <w:r w:rsidRPr="00F563E6">
        <w:rPr>
          <w:rFonts w:ascii="Times New Roman" w:hAnsi="Times New Roman" w:cs="Times New Roman"/>
          <w:sz w:val="24"/>
          <w:szCs w:val="24"/>
          <w:lang w:val="en-US"/>
        </w:rPr>
        <w:t>Chi square test: Support for localised proscription by household income</w:t>
      </w:r>
      <w:bookmarkEnd w:id="26"/>
    </w:p>
    <w:p w14:paraId="044ED460" w14:textId="77777777" w:rsidR="00C370B4" w:rsidRPr="007A05B9" w:rsidRDefault="00C370B4" w:rsidP="00C370B4">
      <w:pPr>
        <w:autoSpaceDE w:val="0"/>
        <w:autoSpaceDN w:val="0"/>
        <w:adjustRightInd w:val="0"/>
        <w:spacing w:after="0" w:line="360" w:lineRule="auto"/>
        <w:rPr>
          <w:rFonts w:ascii="Times New Roman" w:hAnsi="Times New Roman" w:cs="Times New Roman"/>
          <w:sz w:val="10"/>
          <w:szCs w:val="10"/>
          <w:lang w:val="en-U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674"/>
        <w:gridCol w:w="1018"/>
        <w:gridCol w:w="1224"/>
        <w:gridCol w:w="1004"/>
        <w:gridCol w:w="1004"/>
        <w:gridCol w:w="1004"/>
        <w:gridCol w:w="1004"/>
        <w:gridCol w:w="1008"/>
        <w:gridCol w:w="698"/>
      </w:tblGrid>
      <w:tr w:rsidR="00C370B4" w:rsidRPr="00F563E6" w14:paraId="37CEF530" w14:textId="77777777" w:rsidTr="008923A4">
        <w:trPr>
          <w:cantSplit/>
        </w:trPr>
        <w:tc>
          <w:tcPr>
            <w:tcW w:w="5000" w:type="pct"/>
            <w:gridSpan w:val="9"/>
            <w:tcBorders>
              <w:top w:val="nil"/>
              <w:left w:val="nil"/>
              <w:bottom w:val="nil"/>
              <w:right w:val="nil"/>
            </w:tcBorders>
            <w:shd w:val="clear" w:color="auto" w:fill="FFFFFF"/>
            <w:vAlign w:val="center"/>
          </w:tcPr>
          <w:p w14:paraId="5F360E49" w14:textId="77777777" w:rsidR="00C370B4" w:rsidRPr="002C2F0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2C2F06">
              <w:rPr>
                <w:rFonts w:ascii="Times New Roman" w:hAnsi="Times New Roman" w:cs="Times New Roman"/>
                <w:b/>
                <w:i/>
                <w:iCs/>
                <w:sz w:val="24"/>
                <w:szCs w:val="24"/>
                <w:lang w:val="en-US"/>
              </w:rPr>
              <w:t>Support for plastic bag ban -Respondent average household annual income Crosstabulation</w:t>
            </w:r>
          </w:p>
        </w:tc>
      </w:tr>
      <w:tr w:rsidR="00C370B4" w:rsidRPr="00F563E6" w14:paraId="78A85E63" w14:textId="77777777" w:rsidTr="007A05B9">
        <w:trPr>
          <w:cantSplit/>
        </w:trPr>
        <w:tc>
          <w:tcPr>
            <w:tcW w:w="2031" w:type="pct"/>
            <w:gridSpan w:val="3"/>
            <w:vMerge w:val="restart"/>
            <w:tcBorders>
              <w:left w:val="nil"/>
              <w:bottom w:val="nil"/>
              <w:right w:val="nil"/>
            </w:tcBorders>
            <w:shd w:val="clear" w:color="auto" w:fill="FFFFFF"/>
            <w:vAlign w:val="bottom"/>
          </w:tcPr>
          <w:p w14:paraId="19A1172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606" w:type="pct"/>
            <w:gridSpan w:val="5"/>
            <w:tcBorders>
              <w:left w:val="nil"/>
              <w:right w:val="nil"/>
            </w:tcBorders>
            <w:shd w:val="clear" w:color="auto" w:fill="FFFFFF"/>
            <w:vAlign w:val="bottom"/>
          </w:tcPr>
          <w:p w14:paraId="54019EB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average household annual income</w:t>
            </w:r>
          </w:p>
        </w:tc>
        <w:tc>
          <w:tcPr>
            <w:tcW w:w="363" w:type="pct"/>
            <w:vMerge w:val="restart"/>
            <w:tcBorders>
              <w:left w:val="nil"/>
              <w:right w:val="nil"/>
            </w:tcBorders>
            <w:shd w:val="clear" w:color="auto" w:fill="FFFFFF"/>
            <w:vAlign w:val="bottom"/>
          </w:tcPr>
          <w:p w14:paraId="5D3295C4"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C370B4" w:rsidRPr="00F563E6" w14:paraId="4C2A0086" w14:textId="77777777" w:rsidTr="007A05B9">
        <w:trPr>
          <w:cantSplit/>
        </w:trPr>
        <w:tc>
          <w:tcPr>
            <w:tcW w:w="2031" w:type="pct"/>
            <w:gridSpan w:val="3"/>
            <w:vMerge/>
            <w:tcBorders>
              <w:left w:val="nil"/>
              <w:bottom w:val="nil"/>
              <w:right w:val="nil"/>
            </w:tcBorders>
            <w:shd w:val="clear" w:color="auto" w:fill="FFFFFF"/>
            <w:vAlign w:val="bottom"/>
          </w:tcPr>
          <w:p w14:paraId="6E39E22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21" w:type="pct"/>
            <w:tcBorders>
              <w:left w:val="nil"/>
              <w:right w:val="nil"/>
            </w:tcBorders>
            <w:shd w:val="clear" w:color="auto" w:fill="FFFFFF"/>
            <w:vAlign w:val="bottom"/>
          </w:tcPr>
          <w:p w14:paraId="3DA65C2B"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Under £20,000</w:t>
            </w:r>
          </w:p>
        </w:tc>
        <w:tc>
          <w:tcPr>
            <w:tcW w:w="521" w:type="pct"/>
            <w:tcBorders>
              <w:left w:val="nil"/>
              <w:right w:val="nil"/>
            </w:tcBorders>
            <w:shd w:val="clear" w:color="auto" w:fill="FFFFFF"/>
            <w:vAlign w:val="bottom"/>
          </w:tcPr>
          <w:p w14:paraId="322AC1A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£20,000-£30,000</w:t>
            </w:r>
          </w:p>
        </w:tc>
        <w:tc>
          <w:tcPr>
            <w:tcW w:w="521" w:type="pct"/>
            <w:tcBorders>
              <w:left w:val="nil"/>
              <w:right w:val="nil"/>
            </w:tcBorders>
            <w:shd w:val="clear" w:color="auto" w:fill="FFFFFF"/>
            <w:vAlign w:val="bottom"/>
          </w:tcPr>
          <w:p w14:paraId="2D53E9F4"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£30,000-£40,000</w:t>
            </w:r>
          </w:p>
        </w:tc>
        <w:tc>
          <w:tcPr>
            <w:tcW w:w="521" w:type="pct"/>
            <w:tcBorders>
              <w:left w:val="nil"/>
              <w:right w:val="nil"/>
            </w:tcBorders>
            <w:shd w:val="clear" w:color="auto" w:fill="FFFFFF"/>
            <w:vAlign w:val="bottom"/>
          </w:tcPr>
          <w:p w14:paraId="0742F7A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£40,000-£50,000</w:t>
            </w:r>
          </w:p>
        </w:tc>
        <w:tc>
          <w:tcPr>
            <w:tcW w:w="523" w:type="pct"/>
            <w:tcBorders>
              <w:left w:val="nil"/>
              <w:right w:val="nil"/>
            </w:tcBorders>
            <w:shd w:val="clear" w:color="auto" w:fill="FFFFFF"/>
            <w:vAlign w:val="bottom"/>
          </w:tcPr>
          <w:p w14:paraId="2F239C7B"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Over £50,000</w:t>
            </w:r>
          </w:p>
        </w:tc>
        <w:tc>
          <w:tcPr>
            <w:tcW w:w="363" w:type="pct"/>
            <w:vMerge/>
            <w:tcBorders>
              <w:left w:val="nil"/>
              <w:right w:val="nil"/>
            </w:tcBorders>
            <w:shd w:val="clear" w:color="auto" w:fill="FFFFFF"/>
            <w:vAlign w:val="bottom"/>
          </w:tcPr>
          <w:p w14:paraId="0436FA39"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551F503F" w14:textId="77777777" w:rsidTr="007A05B9">
        <w:trPr>
          <w:cantSplit/>
        </w:trPr>
        <w:tc>
          <w:tcPr>
            <w:tcW w:w="868" w:type="pct"/>
            <w:vMerge w:val="restart"/>
            <w:tcBorders>
              <w:left w:val="nil"/>
              <w:right w:val="nil"/>
            </w:tcBorders>
            <w:shd w:val="clear" w:color="auto" w:fill="FFFFFF"/>
          </w:tcPr>
          <w:p w14:paraId="0262E7C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Support for plastic bag ban</w:t>
            </w:r>
          </w:p>
        </w:tc>
        <w:tc>
          <w:tcPr>
            <w:tcW w:w="527" w:type="pct"/>
            <w:vMerge w:val="restart"/>
            <w:tcBorders>
              <w:left w:val="nil"/>
              <w:right w:val="nil"/>
            </w:tcBorders>
            <w:shd w:val="clear" w:color="auto" w:fill="FFFFFF"/>
          </w:tcPr>
          <w:p w14:paraId="276281A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Yes</w:t>
            </w:r>
          </w:p>
        </w:tc>
        <w:tc>
          <w:tcPr>
            <w:tcW w:w="635" w:type="pct"/>
            <w:tcBorders>
              <w:left w:val="nil"/>
              <w:bottom w:val="nil"/>
              <w:right w:val="nil"/>
            </w:tcBorders>
            <w:shd w:val="clear" w:color="auto" w:fill="FFFFFF"/>
          </w:tcPr>
          <w:p w14:paraId="0913CA25"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1" w:type="pct"/>
            <w:tcBorders>
              <w:left w:val="nil"/>
              <w:bottom w:val="nil"/>
              <w:right w:val="nil"/>
            </w:tcBorders>
            <w:shd w:val="clear" w:color="auto" w:fill="FFFFFF"/>
          </w:tcPr>
          <w:p w14:paraId="573EB0F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24</w:t>
            </w:r>
          </w:p>
        </w:tc>
        <w:tc>
          <w:tcPr>
            <w:tcW w:w="521" w:type="pct"/>
            <w:tcBorders>
              <w:left w:val="nil"/>
              <w:bottom w:val="nil"/>
              <w:right w:val="nil"/>
            </w:tcBorders>
            <w:shd w:val="clear" w:color="auto" w:fill="FFFFFF"/>
          </w:tcPr>
          <w:p w14:paraId="1B174D5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49</w:t>
            </w:r>
          </w:p>
        </w:tc>
        <w:tc>
          <w:tcPr>
            <w:tcW w:w="521" w:type="pct"/>
            <w:tcBorders>
              <w:left w:val="nil"/>
              <w:bottom w:val="nil"/>
              <w:right w:val="nil"/>
            </w:tcBorders>
            <w:shd w:val="clear" w:color="auto" w:fill="FFFFFF"/>
          </w:tcPr>
          <w:p w14:paraId="67FFE8F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52</w:t>
            </w:r>
          </w:p>
        </w:tc>
        <w:tc>
          <w:tcPr>
            <w:tcW w:w="521" w:type="pct"/>
            <w:tcBorders>
              <w:left w:val="nil"/>
              <w:bottom w:val="nil"/>
              <w:right w:val="nil"/>
            </w:tcBorders>
            <w:shd w:val="clear" w:color="auto" w:fill="FFFFFF"/>
          </w:tcPr>
          <w:p w14:paraId="5F9A039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44</w:t>
            </w:r>
          </w:p>
        </w:tc>
        <w:tc>
          <w:tcPr>
            <w:tcW w:w="523" w:type="pct"/>
            <w:tcBorders>
              <w:left w:val="nil"/>
              <w:bottom w:val="nil"/>
              <w:right w:val="nil"/>
            </w:tcBorders>
            <w:shd w:val="clear" w:color="auto" w:fill="FFFFFF"/>
          </w:tcPr>
          <w:p w14:paraId="3288448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85</w:t>
            </w:r>
          </w:p>
        </w:tc>
        <w:tc>
          <w:tcPr>
            <w:tcW w:w="363" w:type="pct"/>
            <w:tcBorders>
              <w:left w:val="nil"/>
              <w:bottom w:val="nil"/>
              <w:right w:val="nil"/>
            </w:tcBorders>
            <w:shd w:val="clear" w:color="auto" w:fill="FFFFFF"/>
          </w:tcPr>
          <w:p w14:paraId="30B9708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254</w:t>
            </w:r>
          </w:p>
        </w:tc>
      </w:tr>
      <w:tr w:rsidR="00C370B4" w:rsidRPr="00F563E6" w14:paraId="43B39129" w14:textId="77777777" w:rsidTr="007A05B9">
        <w:trPr>
          <w:cantSplit/>
        </w:trPr>
        <w:tc>
          <w:tcPr>
            <w:tcW w:w="868" w:type="pct"/>
            <w:vMerge/>
            <w:tcBorders>
              <w:left w:val="nil"/>
              <w:right w:val="nil"/>
            </w:tcBorders>
            <w:shd w:val="clear" w:color="auto" w:fill="FFFFFF"/>
          </w:tcPr>
          <w:p w14:paraId="2D56733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27" w:type="pct"/>
            <w:vMerge/>
            <w:tcBorders>
              <w:left w:val="nil"/>
              <w:right w:val="nil"/>
            </w:tcBorders>
            <w:shd w:val="clear" w:color="auto" w:fill="FFFFFF"/>
          </w:tcPr>
          <w:p w14:paraId="688F58F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35" w:type="pct"/>
            <w:tcBorders>
              <w:top w:val="nil"/>
              <w:left w:val="nil"/>
              <w:right w:val="nil"/>
            </w:tcBorders>
            <w:shd w:val="clear" w:color="auto" w:fill="FFFFFF"/>
          </w:tcPr>
          <w:p w14:paraId="5E545D2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521" w:type="pct"/>
            <w:tcBorders>
              <w:top w:val="nil"/>
              <w:left w:val="nil"/>
              <w:right w:val="nil"/>
            </w:tcBorders>
            <w:shd w:val="clear" w:color="auto" w:fill="FFFFFF"/>
          </w:tcPr>
          <w:p w14:paraId="6586C38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26.2</w:t>
            </w:r>
          </w:p>
        </w:tc>
        <w:tc>
          <w:tcPr>
            <w:tcW w:w="521" w:type="pct"/>
            <w:tcBorders>
              <w:top w:val="nil"/>
              <w:left w:val="nil"/>
              <w:right w:val="nil"/>
            </w:tcBorders>
            <w:shd w:val="clear" w:color="auto" w:fill="FFFFFF"/>
          </w:tcPr>
          <w:p w14:paraId="7E08503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43.0</w:t>
            </w:r>
          </w:p>
        </w:tc>
        <w:tc>
          <w:tcPr>
            <w:tcW w:w="521" w:type="pct"/>
            <w:tcBorders>
              <w:top w:val="nil"/>
              <w:left w:val="nil"/>
              <w:right w:val="nil"/>
            </w:tcBorders>
            <w:shd w:val="clear" w:color="auto" w:fill="FFFFFF"/>
          </w:tcPr>
          <w:p w14:paraId="1FFA019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52.4</w:t>
            </w:r>
          </w:p>
        </w:tc>
        <w:tc>
          <w:tcPr>
            <w:tcW w:w="521" w:type="pct"/>
            <w:tcBorders>
              <w:top w:val="nil"/>
              <w:left w:val="nil"/>
              <w:right w:val="nil"/>
            </w:tcBorders>
            <w:shd w:val="clear" w:color="auto" w:fill="FFFFFF"/>
          </w:tcPr>
          <w:p w14:paraId="551C76F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44.3</w:t>
            </w:r>
          </w:p>
        </w:tc>
        <w:tc>
          <w:tcPr>
            <w:tcW w:w="523" w:type="pct"/>
            <w:tcBorders>
              <w:top w:val="nil"/>
              <w:left w:val="nil"/>
              <w:right w:val="nil"/>
            </w:tcBorders>
            <w:shd w:val="clear" w:color="auto" w:fill="FFFFFF"/>
          </w:tcPr>
          <w:p w14:paraId="400DC66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88.0</w:t>
            </w:r>
          </w:p>
        </w:tc>
        <w:tc>
          <w:tcPr>
            <w:tcW w:w="363" w:type="pct"/>
            <w:tcBorders>
              <w:top w:val="nil"/>
              <w:left w:val="nil"/>
              <w:right w:val="nil"/>
            </w:tcBorders>
            <w:shd w:val="clear" w:color="auto" w:fill="FFFFFF"/>
          </w:tcPr>
          <w:p w14:paraId="6B80B52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254.0</w:t>
            </w:r>
          </w:p>
        </w:tc>
      </w:tr>
      <w:tr w:rsidR="00C370B4" w:rsidRPr="00F563E6" w14:paraId="4DE7C010" w14:textId="77777777" w:rsidTr="007A05B9">
        <w:trPr>
          <w:cantSplit/>
        </w:trPr>
        <w:tc>
          <w:tcPr>
            <w:tcW w:w="868" w:type="pct"/>
            <w:vMerge/>
            <w:tcBorders>
              <w:left w:val="nil"/>
              <w:right w:val="nil"/>
            </w:tcBorders>
            <w:shd w:val="clear" w:color="auto" w:fill="FFFFFF"/>
          </w:tcPr>
          <w:p w14:paraId="5AD497A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27" w:type="pct"/>
            <w:vMerge w:val="restart"/>
            <w:tcBorders>
              <w:top w:val="nil"/>
              <w:left w:val="nil"/>
              <w:right w:val="nil"/>
            </w:tcBorders>
            <w:shd w:val="clear" w:color="auto" w:fill="FFFFFF"/>
          </w:tcPr>
          <w:p w14:paraId="28CABFA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w:t>
            </w:r>
          </w:p>
        </w:tc>
        <w:tc>
          <w:tcPr>
            <w:tcW w:w="635" w:type="pct"/>
            <w:tcBorders>
              <w:top w:val="nil"/>
              <w:left w:val="nil"/>
              <w:bottom w:val="nil"/>
              <w:right w:val="nil"/>
            </w:tcBorders>
            <w:shd w:val="clear" w:color="auto" w:fill="FFFFFF"/>
          </w:tcPr>
          <w:p w14:paraId="052654C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1" w:type="pct"/>
            <w:tcBorders>
              <w:top w:val="nil"/>
              <w:left w:val="nil"/>
              <w:bottom w:val="nil"/>
              <w:right w:val="nil"/>
            </w:tcBorders>
            <w:shd w:val="clear" w:color="auto" w:fill="FFFFFF"/>
          </w:tcPr>
          <w:p w14:paraId="2A8F7FE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w:t>
            </w:r>
          </w:p>
        </w:tc>
        <w:tc>
          <w:tcPr>
            <w:tcW w:w="521" w:type="pct"/>
            <w:tcBorders>
              <w:top w:val="nil"/>
              <w:left w:val="nil"/>
              <w:bottom w:val="nil"/>
              <w:right w:val="nil"/>
            </w:tcBorders>
            <w:shd w:val="clear" w:color="auto" w:fill="FFFFFF"/>
          </w:tcPr>
          <w:p w14:paraId="5E2BB04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w:t>
            </w:r>
          </w:p>
        </w:tc>
        <w:tc>
          <w:tcPr>
            <w:tcW w:w="521" w:type="pct"/>
            <w:tcBorders>
              <w:top w:val="nil"/>
              <w:left w:val="nil"/>
              <w:bottom w:val="nil"/>
              <w:right w:val="nil"/>
            </w:tcBorders>
            <w:shd w:val="clear" w:color="auto" w:fill="FFFFFF"/>
          </w:tcPr>
          <w:p w14:paraId="4D16F72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w:t>
            </w:r>
          </w:p>
        </w:tc>
        <w:tc>
          <w:tcPr>
            <w:tcW w:w="521" w:type="pct"/>
            <w:tcBorders>
              <w:top w:val="nil"/>
              <w:left w:val="nil"/>
              <w:bottom w:val="nil"/>
              <w:right w:val="nil"/>
            </w:tcBorders>
            <w:shd w:val="clear" w:color="auto" w:fill="FFFFFF"/>
          </w:tcPr>
          <w:p w14:paraId="0513643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w:t>
            </w:r>
          </w:p>
        </w:tc>
        <w:tc>
          <w:tcPr>
            <w:tcW w:w="523" w:type="pct"/>
            <w:tcBorders>
              <w:top w:val="nil"/>
              <w:left w:val="nil"/>
              <w:bottom w:val="nil"/>
              <w:right w:val="nil"/>
            </w:tcBorders>
            <w:shd w:val="clear" w:color="auto" w:fill="FFFFFF"/>
          </w:tcPr>
          <w:p w14:paraId="53F8406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33</w:t>
            </w:r>
          </w:p>
        </w:tc>
        <w:tc>
          <w:tcPr>
            <w:tcW w:w="363" w:type="pct"/>
            <w:tcBorders>
              <w:top w:val="nil"/>
              <w:left w:val="nil"/>
              <w:bottom w:val="nil"/>
              <w:right w:val="nil"/>
            </w:tcBorders>
            <w:shd w:val="clear" w:color="auto" w:fill="FFFFFF"/>
          </w:tcPr>
          <w:p w14:paraId="75CCD3D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75</w:t>
            </w:r>
          </w:p>
        </w:tc>
      </w:tr>
      <w:tr w:rsidR="00C370B4" w:rsidRPr="00F563E6" w14:paraId="66B17CA0" w14:textId="77777777" w:rsidTr="007A05B9">
        <w:trPr>
          <w:cantSplit/>
        </w:trPr>
        <w:tc>
          <w:tcPr>
            <w:tcW w:w="868" w:type="pct"/>
            <w:vMerge/>
            <w:tcBorders>
              <w:left w:val="nil"/>
              <w:right w:val="nil"/>
            </w:tcBorders>
            <w:shd w:val="clear" w:color="auto" w:fill="FFFFFF"/>
          </w:tcPr>
          <w:p w14:paraId="4EC0017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27" w:type="pct"/>
            <w:vMerge/>
            <w:tcBorders>
              <w:top w:val="nil"/>
              <w:left w:val="nil"/>
              <w:right w:val="nil"/>
            </w:tcBorders>
            <w:shd w:val="clear" w:color="auto" w:fill="FFFFFF"/>
          </w:tcPr>
          <w:p w14:paraId="3704783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35" w:type="pct"/>
            <w:tcBorders>
              <w:top w:val="nil"/>
              <w:left w:val="nil"/>
              <w:right w:val="nil"/>
            </w:tcBorders>
            <w:shd w:val="clear" w:color="auto" w:fill="FFFFFF"/>
          </w:tcPr>
          <w:p w14:paraId="41857F5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521" w:type="pct"/>
            <w:tcBorders>
              <w:top w:val="nil"/>
              <w:left w:val="nil"/>
              <w:right w:val="nil"/>
            </w:tcBorders>
            <w:shd w:val="clear" w:color="auto" w:fill="FFFFFF"/>
          </w:tcPr>
          <w:p w14:paraId="397436B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7.7</w:t>
            </w:r>
          </w:p>
        </w:tc>
        <w:tc>
          <w:tcPr>
            <w:tcW w:w="521" w:type="pct"/>
            <w:tcBorders>
              <w:top w:val="nil"/>
              <w:left w:val="nil"/>
              <w:right w:val="nil"/>
            </w:tcBorders>
            <w:shd w:val="clear" w:color="auto" w:fill="FFFFFF"/>
          </w:tcPr>
          <w:p w14:paraId="3A6467E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12.7</w:t>
            </w:r>
          </w:p>
        </w:tc>
        <w:tc>
          <w:tcPr>
            <w:tcW w:w="521" w:type="pct"/>
            <w:tcBorders>
              <w:top w:val="nil"/>
              <w:left w:val="nil"/>
              <w:right w:val="nil"/>
            </w:tcBorders>
            <w:shd w:val="clear" w:color="auto" w:fill="FFFFFF"/>
          </w:tcPr>
          <w:p w14:paraId="38F28C5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15.5</w:t>
            </w:r>
          </w:p>
        </w:tc>
        <w:tc>
          <w:tcPr>
            <w:tcW w:w="521" w:type="pct"/>
            <w:tcBorders>
              <w:top w:val="nil"/>
              <w:left w:val="nil"/>
              <w:right w:val="nil"/>
            </w:tcBorders>
            <w:shd w:val="clear" w:color="auto" w:fill="FFFFFF"/>
          </w:tcPr>
          <w:p w14:paraId="4BFFB34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13.1</w:t>
            </w:r>
          </w:p>
        </w:tc>
        <w:tc>
          <w:tcPr>
            <w:tcW w:w="523" w:type="pct"/>
            <w:tcBorders>
              <w:top w:val="nil"/>
              <w:left w:val="nil"/>
              <w:right w:val="nil"/>
            </w:tcBorders>
            <w:shd w:val="clear" w:color="auto" w:fill="FFFFFF"/>
          </w:tcPr>
          <w:p w14:paraId="2B8CE54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26.0</w:t>
            </w:r>
          </w:p>
        </w:tc>
        <w:tc>
          <w:tcPr>
            <w:tcW w:w="363" w:type="pct"/>
            <w:tcBorders>
              <w:top w:val="nil"/>
              <w:left w:val="nil"/>
              <w:right w:val="nil"/>
            </w:tcBorders>
            <w:shd w:val="clear" w:color="auto" w:fill="FFFFFF"/>
          </w:tcPr>
          <w:p w14:paraId="5743FF9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75.0</w:t>
            </w:r>
          </w:p>
        </w:tc>
      </w:tr>
      <w:tr w:rsidR="00C370B4" w:rsidRPr="00F563E6" w14:paraId="7D49F19F" w14:textId="77777777" w:rsidTr="007A05B9">
        <w:trPr>
          <w:cantSplit/>
        </w:trPr>
        <w:tc>
          <w:tcPr>
            <w:tcW w:w="868" w:type="pct"/>
            <w:vMerge/>
            <w:tcBorders>
              <w:left w:val="nil"/>
              <w:right w:val="nil"/>
            </w:tcBorders>
            <w:shd w:val="clear" w:color="auto" w:fill="FFFFFF"/>
          </w:tcPr>
          <w:p w14:paraId="4207037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27" w:type="pct"/>
            <w:vMerge w:val="restart"/>
            <w:tcBorders>
              <w:top w:val="nil"/>
              <w:left w:val="nil"/>
              <w:right w:val="nil"/>
            </w:tcBorders>
            <w:shd w:val="clear" w:color="auto" w:fill="FFFFFF"/>
          </w:tcPr>
          <w:p w14:paraId="221D5B1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I don’t know</w:t>
            </w:r>
          </w:p>
        </w:tc>
        <w:tc>
          <w:tcPr>
            <w:tcW w:w="635" w:type="pct"/>
            <w:tcBorders>
              <w:top w:val="nil"/>
              <w:left w:val="nil"/>
              <w:bottom w:val="nil"/>
              <w:right w:val="nil"/>
            </w:tcBorders>
            <w:shd w:val="clear" w:color="auto" w:fill="FFFFFF"/>
          </w:tcPr>
          <w:p w14:paraId="5B3CD0F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1" w:type="pct"/>
            <w:tcBorders>
              <w:top w:val="nil"/>
              <w:left w:val="nil"/>
              <w:bottom w:val="nil"/>
              <w:right w:val="nil"/>
            </w:tcBorders>
            <w:shd w:val="clear" w:color="auto" w:fill="FFFFFF"/>
          </w:tcPr>
          <w:p w14:paraId="472A138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w:t>
            </w:r>
          </w:p>
        </w:tc>
        <w:tc>
          <w:tcPr>
            <w:tcW w:w="521" w:type="pct"/>
            <w:tcBorders>
              <w:top w:val="nil"/>
              <w:left w:val="nil"/>
              <w:bottom w:val="nil"/>
              <w:right w:val="nil"/>
            </w:tcBorders>
            <w:shd w:val="clear" w:color="auto" w:fill="FFFFFF"/>
          </w:tcPr>
          <w:p w14:paraId="343C4D4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w:t>
            </w:r>
          </w:p>
        </w:tc>
        <w:tc>
          <w:tcPr>
            <w:tcW w:w="521" w:type="pct"/>
            <w:tcBorders>
              <w:top w:val="nil"/>
              <w:left w:val="nil"/>
              <w:bottom w:val="nil"/>
              <w:right w:val="nil"/>
            </w:tcBorders>
            <w:shd w:val="clear" w:color="auto" w:fill="FFFFFF"/>
          </w:tcPr>
          <w:p w14:paraId="086C925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w:t>
            </w:r>
          </w:p>
        </w:tc>
        <w:tc>
          <w:tcPr>
            <w:tcW w:w="521" w:type="pct"/>
            <w:tcBorders>
              <w:top w:val="nil"/>
              <w:left w:val="nil"/>
              <w:bottom w:val="nil"/>
              <w:right w:val="nil"/>
            </w:tcBorders>
            <w:shd w:val="clear" w:color="auto" w:fill="FFFFFF"/>
          </w:tcPr>
          <w:p w14:paraId="4836609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w:t>
            </w:r>
          </w:p>
        </w:tc>
        <w:tc>
          <w:tcPr>
            <w:tcW w:w="523" w:type="pct"/>
            <w:tcBorders>
              <w:top w:val="nil"/>
              <w:left w:val="nil"/>
              <w:bottom w:val="nil"/>
              <w:right w:val="nil"/>
            </w:tcBorders>
            <w:shd w:val="clear" w:color="auto" w:fill="FFFFFF"/>
          </w:tcPr>
          <w:p w14:paraId="6923F33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w:t>
            </w:r>
          </w:p>
        </w:tc>
        <w:tc>
          <w:tcPr>
            <w:tcW w:w="363" w:type="pct"/>
            <w:tcBorders>
              <w:top w:val="nil"/>
              <w:left w:val="nil"/>
              <w:bottom w:val="nil"/>
              <w:right w:val="nil"/>
            </w:tcBorders>
            <w:shd w:val="clear" w:color="auto" w:fill="FFFFFF"/>
          </w:tcPr>
          <w:p w14:paraId="233682F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49</w:t>
            </w:r>
          </w:p>
        </w:tc>
      </w:tr>
      <w:tr w:rsidR="00C370B4" w:rsidRPr="00F563E6" w14:paraId="45025E4B" w14:textId="77777777" w:rsidTr="007A05B9">
        <w:trPr>
          <w:cantSplit/>
        </w:trPr>
        <w:tc>
          <w:tcPr>
            <w:tcW w:w="868" w:type="pct"/>
            <w:vMerge/>
            <w:tcBorders>
              <w:left w:val="nil"/>
              <w:right w:val="nil"/>
            </w:tcBorders>
            <w:shd w:val="clear" w:color="auto" w:fill="FFFFFF"/>
          </w:tcPr>
          <w:p w14:paraId="18C7690F"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27" w:type="pct"/>
            <w:vMerge/>
            <w:tcBorders>
              <w:top w:val="nil"/>
              <w:left w:val="nil"/>
              <w:right w:val="nil"/>
            </w:tcBorders>
            <w:shd w:val="clear" w:color="auto" w:fill="FFFFFF"/>
          </w:tcPr>
          <w:p w14:paraId="3516278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35" w:type="pct"/>
            <w:tcBorders>
              <w:top w:val="nil"/>
              <w:left w:val="nil"/>
              <w:right w:val="nil"/>
            </w:tcBorders>
            <w:shd w:val="clear" w:color="auto" w:fill="FFFFFF"/>
          </w:tcPr>
          <w:p w14:paraId="2DF695D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521" w:type="pct"/>
            <w:tcBorders>
              <w:top w:val="nil"/>
              <w:left w:val="nil"/>
              <w:right w:val="nil"/>
            </w:tcBorders>
            <w:shd w:val="clear" w:color="auto" w:fill="FFFFFF"/>
          </w:tcPr>
          <w:p w14:paraId="67E0583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5.1</w:t>
            </w:r>
          </w:p>
        </w:tc>
        <w:tc>
          <w:tcPr>
            <w:tcW w:w="521" w:type="pct"/>
            <w:tcBorders>
              <w:top w:val="nil"/>
              <w:left w:val="nil"/>
              <w:right w:val="nil"/>
            </w:tcBorders>
            <w:shd w:val="clear" w:color="auto" w:fill="FFFFFF"/>
          </w:tcPr>
          <w:p w14:paraId="24A5056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8.3</w:t>
            </w:r>
          </w:p>
        </w:tc>
        <w:tc>
          <w:tcPr>
            <w:tcW w:w="521" w:type="pct"/>
            <w:tcBorders>
              <w:top w:val="nil"/>
              <w:left w:val="nil"/>
              <w:right w:val="nil"/>
            </w:tcBorders>
            <w:shd w:val="clear" w:color="auto" w:fill="FFFFFF"/>
          </w:tcPr>
          <w:p w14:paraId="69CD2EE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10.1</w:t>
            </w:r>
          </w:p>
        </w:tc>
        <w:tc>
          <w:tcPr>
            <w:tcW w:w="521" w:type="pct"/>
            <w:tcBorders>
              <w:top w:val="nil"/>
              <w:left w:val="nil"/>
              <w:right w:val="nil"/>
            </w:tcBorders>
            <w:shd w:val="clear" w:color="auto" w:fill="FFFFFF"/>
          </w:tcPr>
          <w:p w14:paraId="7F8E83F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8.6</w:t>
            </w:r>
          </w:p>
        </w:tc>
        <w:tc>
          <w:tcPr>
            <w:tcW w:w="523" w:type="pct"/>
            <w:tcBorders>
              <w:top w:val="nil"/>
              <w:left w:val="nil"/>
              <w:right w:val="nil"/>
            </w:tcBorders>
            <w:shd w:val="clear" w:color="auto" w:fill="FFFFFF"/>
          </w:tcPr>
          <w:p w14:paraId="19690E8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17.0</w:t>
            </w:r>
          </w:p>
        </w:tc>
        <w:tc>
          <w:tcPr>
            <w:tcW w:w="363" w:type="pct"/>
            <w:tcBorders>
              <w:top w:val="nil"/>
              <w:left w:val="nil"/>
              <w:right w:val="nil"/>
            </w:tcBorders>
            <w:shd w:val="clear" w:color="auto" w:fill="FFFFFF"/>
          </w:tcPr>
          <w:p w14:paraId="6E5EC6E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49.0</w:t>
            </w:r>
          </w:p>
        </w:tc>
      </w:tr>
      <w:tr w:rsidR="00C370B4" w:rsidRPr="00F563E6" w14:paraId="35FE9957" w14:textId="77777777" w:rsidTr="007A05B9">
        <w:trPr>
          <w:cantSplit/>
        </w:trPr>
        <w:tc>
          <w:tcPr>
            <w:tcW w:w="1396" w:type="pct"/>
            <w:gridSpan w:val="2"/>
            <w:vMerge w:val="restart"/>
            <w:tcBorders>
              <w:top w:val="nil"/>
              <w:left w:val="nil"/>
              <w:right w:val="nil"/>
            </w:tcBorders>
            <w:shd w:val="clear" w:color="auto" w:fill="FFFFFF"/>
          </w:tcPr>
          <w:p w14:paraId="06E8482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635" w:type="pct"/>
            <w:tcBorders>
              <w:top w:val="nil"/>
              <w:left w:val="nil"/>
              <w:bottom w:val="nil"/>
              <w:right w:val="nil"/>
            </w:tcBorders>
            <w:shd w:val="clear" w:color="auto" w:fill="FFFFFF"/>
          </w:tcPr>
          <w:p w14:paraId="1825B38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21" w:type="pct"/>
            <w:tcBorders>
              <w:top w:val="nil"/>
              <w:left w:val="nil"/>
              <w:bottom w:val="nil"/>
              <w:right w:val="nil"/>
            </w:tcBorders>
            <w:shd w:val="clear" w:color="auto" w:fill="FFFFFF"/>
          </w:tcPr>
          <w:p w14:paraId="7964F8F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w:t>
            </w:r>
          </w:p>
        </w:tc>
        <w:tc>
          <w:tcPr>
            <w:tcW w:w="521" w:type="pct"/>
            <w:tcBorders>
              <w:top w:val="nil"/>
              <w:left w:val="nil"/>
              <w:bottom w:val="nil"/>
              <w:right w:val="nil"/>
            </w:tcBorders>
            <w:shd w:val="clear" w:color="auto" w:fill="FFFFFF"/>
          </w:tcPr>
          <w:p w14:paraId="31AFFB0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64</w:t>
            </w:r>
          </w:p>
        </w:tc>
        <w:tc>
          <w:tcPr>
            <w:tcW w:w="521" w:type="pct"/>
            <w:tcBorders>
              <w:top w:val="nil"/>
              <w:left w:val="nil"/>
              <w:bottom w:val="nil"/>
              <w:right w:val="nil"/>
            </w:tcBorders>
            <w:shd w:val="clear" w:color="auto" w:fill="FFFFFF"/>
          </w:tcPr>
          <w:p w14:paraId="473E8A4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78</w:t>
            </w:r>
          </w:p>
        </w:tc>
        <w:tc>
          <w:tcPr>
            <w:tcW w:w="521" w:type="pct"/>
            <w:tcBorders>
              <w:top w:val="nil"/>
              <w:left w:val="nil"/>
              <w:bottom w:val="nil"/>
              <w:right w:val="nil"/>
            </w:tcBorders>
            <w:shd w:val="clear" w:color="auto" w:fill="FFFFFF"/>
          </w:tcPr>
          <w:p w14:paraId="454B588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66</w:t>
            </w:r>
          </w:p>
        </w:tc>
        <w:tc>
          <w:tcPr>
            <w:tcW w:w="523" w:type="pct"/>
            <w:tcBorders>
              <w:top w:val="nil"/>
              <w:left w:val="nil"/>
              <w:bottom w:val="nil"/>
              <w:right w:val="nil"/>
            </w:tcBorders>
            <w:shd w:val="clear" w:color="auto" w:fill="FFFFFF"/>
          </w:tcPr>
          <w:p w14:paraId="768FF64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131</w:t>
            </w:r>
          </w:p>
        </w:tc>
        <w:tc>
          <w:tcPr>
            <w:tcW w:w="363" w:type="pct"/>
            <w:tcBorders>
              <w:top w:val="nil"/>
              <w:left w:val="nil"/>
              <w:bottom w:val="nil"/>
              <w:right w:val="nil"/>
            </w:tcBorders>
            <w:shd w:val="clear" w:color="auto" w:fill="FFFFFF"/>
          </w:tcPr>
          <w:p w14:paraId="0BE6F2D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378</w:t>
            </w:r>
          </w:p>
        </w:tc>
      </w:tr>
      <w:tr w:rsidR="00C370B4" w:rsidRPr="00F563E6" w14:paraId="18D8247B" w14:textId="77777777" w:rsidTr="007A05B9">
        <w:trPr>
          <w:cantSplit/>
        </w:trPr>
        <w:tc>
          <w:tcPr>
            <w:tcW w:w="1396" w:type="pct"/>
            <w:gridSpan w:val="2"/>
            <w:vMerge/>
            <w:tcBorders>
              <w:top w:val="nil"/>
              <w:left w:val="nil"/>
              <w:right w:val="nil"/>
            </w:tcBorders>
            <w:shd w:val="clear" w:color="auto" w:fill="FFFFFF"/>
          </w:tcPr>
          <w:p w14:paraId="034D6EC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35" w:type="pct"/>
            <w:tcBorders>
              <w:top w:val="nil"/>
              <w:left w:val="nil"/>
              <w:right w:val="nil"/>
            </w:tcBorders>
            <w:shd w:val="clear" w:color="auto" w:fill="FFFFFF"/>
          </w:tcPr>
          <w:p w14:paraId="4C9FAFC5"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521" w:type="pct"/>
            <w:tcBorders>
              <w:top w:val="nil"/>
              <w:left w:val="nil"/>
              <w:right w:val="nil"/>
            </w:tcBorders>
            <w:shd w:val="clear" w:color="auto" w:fill="FFFFFF"/>
          </w:tcPr>
          <w:p w14:paraId="2526EC7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39.0</w:t>
            </w:r>
          </w:p>
        </w:tc>
        <w:tc>
          <w:tcPr>
            <w:tcW w:w="521" w:type="pct"/>
            <w:tcBorders>
              <w:top w:val="nil"/>
              <w:left w:val="nil"/>
              <w:right w:val="nil"/>
            </w:tcBorders>
            <w:shd w:val="clear" w:color="auto" w:fill="FFFFFF"/>
          </w:tcPr>
          <w:p w14:paraId="614B52A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64.0</w:t>
            </w:r>
          </w:p>
        </w:tc>
        <w:tc>
          <w:tcPr>
            <w:tcW w:w="521" w:type="pct"/>
            <w:tcBorders>
              <w:top w:val="nil"/>
              <w:left w:val="nil"/>
              <w:right w:val="nil"/>
            </w:tcBorders>
            <w:shd w:val="clear" w:color="auto" w:fill="FFFFFF"/>
          </w:tcPr>
          <w:p w14:paraId="21AF737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78.0</w:t>
            </w:r>
          </w:p>
        </w:tc>
        <w:tc>
          <w:tcPr>
            <w:tcW w:w="521" w:type="pct"/>
            <w:tcBorders>
              <w:top w:val="nil"/>
              <w:left w:val="nil"/>
              <w:right w:val="nil"/>
            </w:tcBorders>
            <w:shd w:val="clear" w:color="auto" w:fill="FFFFFF"/>
          </w:tcPr>
          <w:p w14:paraId="62ED740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66.0</w:t>
            </w:r>
          </w:p>
        </w:tc>
        <w:tc>
          <w:tcPr>
            <w:tcW w:w="523" w:type="pct"/>
            <w:tcBorders>
              <w:top w:val="nil"/>
              <w:left w:val="nil"/>
              <w:right w:val="nil"/>
            </w:tcBorders>
            <w:shd w:val="clear" w:color="auto" w:fill="FFFFFF"/>
          </w:tcPr>
          <w:p w14:paraId="4A89C5B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131.0</w:t>
            </w:r>
          </w:p>
        </w:tc>
        <w:tc>
          <w:tcPr>
            <w:tcW w:w="363" w:type="pct"/>
            <w:tcBorders>
              <w:top w:val="nil"/>
              <w:left w:val="nil"/>
              <w:right w:val="nil"/>
            </w:tcBorders>
            <w:shd w:val="clear" w:color="auto" w:fill="FFFFFF"/>
          </w:tcPr>
          <w:p w14:paraId="22725FF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378.0</w:t>
            </w:r>
          </w:p>
        </w:tc>
      </w:tr>
    </w:tbl>
    <w:tbl>
      <w:tblPr>
        <w:tblpPr w:leftFromText="180" w:rightFromText="180" w:vertAnchor="text" w:horzAnchor="margin" w:tblpY="-496"/>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957"/>
        <w:gridCol w:w="1654"/>
        <w:gridCol w:w="1654"/>
        <w:gridCol w:w="2373"/>
      </w:tblGrid>
      <w:tr w:rsidR="007A05B9" w:rsidRPr="00F563E6" w14:paraId="721A2684" w14:textId="77777777" w:rsidTr="007A05B9">
        <w:trPr>
          <w:cantSplit/>
        </w:trPr>
        <w:tc>
          <w:tcPr>
            <w:tcW w:w="5000" w:type="pct"/>
            <w:gridSpan w:val="4"/>
            <w:tcBorders>
              <w:top w:val="nil"/>
              <w:left w:val="nil"/>
              <w:bottom w:val="nil"/>
              <w:right w:val="nil"/>
            </w:tcBorders>
            <w:shd w:val="clear" w:color="auto" w:fill="FFFFFF"/>
            <w:vAlign w:val="center"/>
          </w:tcPr>
          <w:p w14:paraId="4D4884C4" w14:textId="77777777" w:rsidR="007A05B9" w:rsidRPr="00F563E6" w:rsidRDefault="007A05B9" w:rsidP="00FD61D1">
            <w:pPr>
              <w:autoSpaceDE w:val="0"/>
              <w:autoSpaceDN w:val="0"/>
              <w:adjustRightInd w:val="0"/>
              <w:spacing w:after="0" w:line="360" w:lineRule="auto"/>
              <w:ind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lastRenderedPageBreak/>
              <w:t>Chi-Square Tests</w:t>
            </w:r>
          </w:p>
        </w:tc>
      </w:tr>
      <w:tr w:rsidR="007A05B9" w:rsidRPr="00F563E6" w14:paraId="18C62534" w14:textId="77777777" w:rsidTr="007A05B9">
        <w:trPr>
          <w:cantSplit/>
        </w:trPr>
        <w:tc>
          <w:tcPr>
            <w:tcW w:w="2053" w:type="pct"/>
            <w:tcBorders>
              <w:left w:val="nil"/>
              <w:right w:val="nil"/>
            </w:tcBorders>
            <w:shd w:val="clear" w:color="auto" w:fill="FFFFFF"/>
            <w:vAlign w:val="bottom"/>
          </w:tcPr>
          <w:p w14:paraId="70448272"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p>
        </w:tc>
        <w:tc>
          <w:tcPr>
            <w:tcW w:w="858" w:type="pct"/>
            <w:tcBorders>
              <w:left w:val="nil"/>
              <w:right w:val="nil"/>
            </w:tcBorders>
            <w:shd w:val="clear" w:color="auto" w:fill="FFFFFF"/>
            <w:vAlign w:val="bottom"/>
          </w:tcPr>
          <w:p w14:paraId="0F4D5038" w14:textId="77777777" w:rsidR="007A05B9" w:rsidRPr="00F563E6" w:rsidRDefault="007A05B9" w:rsidP="007A05B9">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858" w:type="pct"/>
            <w:tcBorders>
              <w:left w:val="nil"/>
              <w:right w:val="nil"/>
            </w:tcBorders>
            <w:shd w:val="clear" w:color="auto" w:fill="FFFFFF"/>
            <w:vAlign w:val="bottom"/>
          </w:tcPr>
          <w:p w14:paraId="240B311D" w14:textId="77777777" w:rsidR="007A05B9" w:rsidRPr="00F563E6" w:rsidRDefault="007A05B9" w:rsidP="007A05B9">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df</w:t>
            </w:r>
          </w:p>
        </w:tc>
        <w:tc>
          <w:tcPr>
            <w:tcW w:w="1231" w:type="pct"/>
            <w:tcBorders>
              <w:left w:val="nil"/>
              <w:right w:val="nil"/>
            </w:tcBorders>
            <w:shd w:val="clear" w:color="auto" w:fill="FFFFFF"/>
            <w:vAlign w:val="bottom"/>
          </w:tcPr>
          <w:p w14:paraId="5C67E4EC" w14:textId="77777777" w:rsidR="007A05B9" w:rsidRPr="00F563E6" w:rsidRDefault="007A05B9" w:rsidP="007A05B9">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r>
      <w:tr w:rsidR="007A05B9" w:rsidRPr="00F563E6" w14:paraId="26BC0219" w14:textId="77777777" w:rsidTr="007A05B9">
        <w:trPr>
          <w:cantSplit/>
        </w:trPr>
        <w:tc>
          <w:tcPr>
            <w:tcW w:w="2053" w:type="pct"/>
            <w:tcBorders>
              <w:left w:val="nil"/>
              <w:bottom w:val="nil"/>
              <w:right w:val="nil"/>
            </w:tcBorders>
            <w:shd w:val="clear" w:color="auto" w:fill="FFFFFF"/>
          </w:tcPr>
          <w:p w14:paraId="048DEBD9" w14:textId="77777777" w:rsidR="007A05B9" w:rsidRPr="00F563E6" w:rsidRDefault="007A05B9" w:rsidP="007A05B9">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858" w:type="pct"/>
            <w:tcBorders>
              <w:left w:val="nil"/>
              <w:bottom w:val="nil"/>
              <w:right w:val="nil"/>
            </w:tcBorders>
            <w:shd w:val="clear" w:color="auto" w:fill="FFFFFF"/>
          </w:tcPr>
          <w:p w14:paraId="539DA0E6"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9.455</w:t>
            </w:r>
            <w:r w:rsidRPr="00F563E6">
              <w:rPr>
                <w:rFonts w:ascii="Times New Roman" w:hAnsi="Times New Roman" w:cs="Times New Roman"/>
                <w:sz w:val="24"/>
                <w:szCs w:val="24"/>
                <w:vertAlign w:val="superscript"/>
                <w:lang w:val="en-US"/>
              </w:rPr>
              <w:t>a</w:t>
            </w:r>
          </w:p>
        </w:tc>
        <w:tc>
          <w:tcPr>
            <w:tcW w:w="858" w:type="pct"/>
            <w:tcBorders>
              <w:left w:val="nil"/>
              <w:bottom w:val="nil"/>
              <w:right w:val="nil"/>
            </w:tcBorders>
            <w:shd w:val="clear" w:color="auto" w:fill="FFFFFF"/>
          </w:tcPr>
          <w:p w14:paraId="613272D1"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w:t>
            </w:r>
          </w:p>
        </w:tc>
        <w:tc>
          <w:tcPr>
            <w:tcW w:w="1231" w:type="pct"/>
            <w:tcBorders>
              <w:left w:val="nil"/>
              <w:bottom w:val="nil"/>
              <w:right w:val="nil"/>
            </w:tcBorders>
            <w:shd w:val="clear" w:color="auto" w:fill="FFFFFF"/>
          </w:tcPr>
          <w:p w14:paraId="676B9EE7"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.305</w:t>
            </w:r>
          </w:p>
        </w:tc>
      </w:tr>
      <w:tr w:rsidR="007A05B9" w:rsidRPr="00F563E6" w14:paraId="55BB7B3B" w14:textId="77777777" w:rsidTr="007A05B9">
        <w:trPr>
          <w:cantSplit/>
        </w:trPr>
        <w:tc>
          <w:tcPr>
            <w:tcW w:w="2053" w:type="pct"/>
            <w:tcBorders>
              <w:top w:val="nil"/>
              <w:left w:val="nil"/>
              <w:bottom w:val="nil"/>
              <w:right w:val="nil"/>
            </w:tcBorders>
            <w:shd w:val="clear" w:color="auto" w:fill="FFFFFF"/>
          </w:tcPr>
          <w:p w14:paraId="15A94E6E" w14:textId="77777777" w:rsidR="007A05B9" w:rsidRPr="00F563E6" w:rsidRDefault="007A05B9" w:rsidP="007A05B9">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858" w:type="pct"/>
            <w:tcBorders>
              <w:top w:val="nil"/>
              <w:left w:val="nil"/>
              <w:bottom w:val="nil"/>
              <w:right w:val="nil"/>
            </w:tcBorders>
            <w:shd w:val="clear" w:color="auto" w:fill="FFFFFF"/>
          </w:tcPr>
          <w:p w14:paraId="1B32812B"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10.120</w:t>
            </w:r>
          </w:p>
        </w:tc>
        <w:tc>
          <w:tcPr>
            <w:tcW w:w="858" w:type="pct"/>
            <w:tcBorders>
              <w:top w:val="nil"/>
              <w:left w:val="nil"/>
              <w:bottom w:val="nil"/>
              <w:right w:val="nil"/>
            </w:tcBorders>
            <w:shd w:val="clear" w:color="auto" w:fill="FFFFFF"/>
          </w:tcPr>
          <w:p w14:paraId="7B9212BA"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w:t>
            </w:r>
          </w:p>
        </w:tc>
        <w:tc>
          <w:tcPr>
            <w:tcW w:w="1231" w:type="pct"/>
            <w:tcBorders>
              <w:top w:val="nil"/>
              <w:left w:val="nil"/>
              <w:bottom w:val="nil"/>
              <w:right w:val="nil"/>
            </w:tcBorders>
            <w:shd w:val="clear" w:color="auto" w:fill="FFFFFF"/>
          </w:tcPr>
          <w:p w14:paraId="2DE56E0C"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.257</w:t>
            </w:r>
          </w:p>
        </w:tc>
      </w:tr>
      <w:tr w:rsidR="007A05B9" w:rsidRPr="00F563E6" w14:paraId="30A80563" w14:textId="77777777" w:rsidTr="007A05B9">
        <w:trPr>
          <w:cantSplit/>
        </w:trPr>
        <w:tc>
          <w:tcPr>
            <w:tcW w:w="2053" w:type="pct"/>
            <w:tcBorders>
              <w:top w:val="nil"/>
              <w:left w:val="nil"/>
              <w:bottom w:val="nil"/>
              <w:right w:val="nil"/>
            </w:tcBorders>
            <w:shd w:val="clear" w:color="auto" w:fill="FFFFFF"/>
          </w:tcPr>
          <w:p w14:paraId="14735B1B" w14:textId="77777777" w:rsidR="007A05B9" w:rsidRPr="00F563E6" w:rsidRDefault="007A05B9" w:rsidP="007A05B9">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858" w:type="pct"/>
            <w:tcBorders>
              <w:top w:val="nil"/>
              <w:left w:val="nil"/>
              <w:bottom w:val="nil"/>
              <w:right w:val="nil"/>
            </w:tcBorders>
            <w:shd w:val="clear" w:color="auto" w:fill="FFFFFF"/>
          </w:tcPr>
          <w:p w14:paraId="287AD807"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.000</w:t>
            </w:r>
          </w:p>
        </w:tc>
        <w:tc>
          <w:tcPr>
            <w:tcW w:w="858" w:type="pct"/>
            <w:tcBorders>
              <w:top w:val="nil"/>
              <w:left w:val="nil"/>
              <w:bottom w:val="nil"/>
              <w:right w:val="nil"/>
            </w:tcBorders>
            <w:shd w:val="clear" w:color="auto" w:fill="FFFFFF"/>
          </w:tcPr>
          <w:p w14:paraId="0BBE4762"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231" w:type="pct"/>
            <w:tcBorders>
              <w:top w:val="nil"/>
              <w:left w:val="nil"/>
              <w:bottom w:val="nil"/>
              <w:right w:val="nil"/>
            </w:tcBorders>
            <w:shd w:val="clear" w:color="auto" w:fill="FFFFFF"/>
          </w:tcPr>
          <w:p w14:paraId="1DC52EFB"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.995</w:t>
            </w:r>
          </w:p>
        </w:tc>
      </w:tr>
      <w:tr w:rsidR="007A05B9" w:rsidRPr="00F563E6" w14:paraId="6EE1CA0D" w14:textId="77777777" w:rsidTr="007A05B9">
        <w:trPr>
          <w:cantSplit/>
        </w:trPr>
        <w:tc>
          <w:tcPr>
            <w:tcW w:w="2053" w:type="pct"/>
            <w:tcBorders>
              <w:top w:val="nil"/>
              <w:left w:val="nil"/>
              <w:right w:val="nil"/>
            </w:tcBorders>
            <w:shd w:val="clear" w:color="auto" w:fill="FFFFFF"/>
          </w:tcPr>
          <w:p w14:paraId="38E37544" w14:textId="77777777" w:rsidR="007A05B9" w:rsidRPr="00F563E6" w:rsidRDefault="007A05B9" w:rsidP="007A05B9">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858" w:type="pct"/>
            <w:tcBorders>
              <w:top w:val="nil"/>
              <w:left w:val="nil"/>
              <w:right w:val="nil"/>
            </w:tcBorders>
            <w:shd w:val="clear" w:color="auto" w:fill="FFFFFF"/>
          </w:tcPr>
          <w:p w14:paraId="0916846D" w14:textId="77777777" w:rsidR="007A05B9" w:rsidRPr="00F563E6" w:rsidRDefault="007A05B9" w:rsidP="007A05B9">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378</w:t>
            </w:r>
          </w:p>
        </w:tc>
        <w:tc>
          <w:tcPr>
            <w:tcW w:w="858" w:type="pct"/>
            <w:tcBorders>
              <w:top w:val="nil"/>
              <w:left w:val="nil"/>
              <w:right w:val="nil"/>
            </w:tcBorders>
            <w:shd w:val="clear" w:color="auto" w:fill="FFFFFF"/>
            <w:vAlign w:val="center"/>
          </w:tcPr>
          <w:p w14:paraId="3FE31174"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p>
        </w:tc>
        <w:tc>
          <w:tcPr>
            <w:tcW w:w="1231" w:type="pct"/>
            <w:tcBorders>
              <w:top w:val="nil"/>
              <w:left w:val="nil"/>
              <w:right w:val="nil"/>
            </w:tcBorders>
            <w:shd w:val="clear" w:color="auto" w:fill="FFFFFF"/>
            <w:vAlign w:val="center"/>
          </w:tcPr>
          <w:p w14:paraId="05217067" w14:textId="77777777" w:rsidR="007A05B9" w:rsidRPr="00F563E6" w:rsidRDefault="007A05B9" w:rsidP="007A05B9">
            <w:pPr>
              <w:autoSpaceDE w:val="0"/>
              <w:autoSpaceDN w:val="0"/>
              <w:adjustRightInd w:val="0"/>
              <w:spacing w:after="0" w:line="360" w:lineRule="auto"/>
              <w:rPr>
                <w:rFonts w:ascii="Times New Roman" w:hAnsi="Times New Roman" w:cs="Times New Roman"/>
                <w:sz w:val="24"/>
                <w:szCs w:val="24"/>
                <w:lang w:val="en-US"/>
              </w:rPr>
            </w:pPr>
          </w:p>
        </w:tc>
      </w:tr>
      <w:tr w:rsidR="007A05B9" w:rsidRPr="00F563E6" w14:paraId="76EB4A25" w14:textId="77777777" w:rsidTr="007A05B9">
        <w:trPr>
          <w:cantSplit/>
        </w:trPr>
        <w:tc>
          <w:tcPr>
            <w:tcW w:w="5000" w:type="pct"/>
            <w:gridSpan w:val="4"/>
            <w:tcBorders>
              <w:top w:val="nil"/>
              <w:left w:val="nil"/>
              <w:bottom w:val="nil"/>
              <w:right w:val="nil"/>
            </w:tcBorders>
            <w:shd w:val="clear" w:color="auto" w:fill="FFFFFF"/>
          </w:tcPr>
          <w:p w14:paraId="67113C1F" w14:textId="77777777" w:rsidR="007A05B9" w:rsidRPr="00F563E6" w:rsidRDefault="007A05B9" w:rsidP="007A05B9">
            <w:pPr>
              <w:pStyle w:val="ListParagraph"/>
              <w:numPr>
                <w:ilvl w:val="0"/>
                <w:numId w:val="29"/>
              </w:numPr>
              <w:autoSpaceDE w:val="0"/>
              <w:autoSpaceDN w:val="0"/>
              <w:adjustRightInd w:val="0"/>
              <w:spacing w:after="0" w:line="360" w:lineRule="auto"/>
              <w:ind w:right="60"/>
              <w:rPr>
                <w:rFonts w:ascii="Times New Roman" w:hAnsi="Times New Roman" w:cs="Times New Roman"/>
                <w:lang w:val="en-US"/>
              </w:rPr>
            </w:pPr>
            <w:r w:rsidRPr="00F563E6">
              <w:rPr>
                <w:rFonts w:ascii="Times New Roman" w:hAnsi="Times New Roman" w:cs="Times New Roman"/>
                <w:lang w:val="en-US"/>
              </w:rPr>
              <w:t>0 cells (.0%) have expected count less than 5. The minimum expected count is 5.06.</w:t>
            </w:r>
          </w:p>
          <w:p w14:paraId="1B3C6494" w14:textId="77777777" w:rsidR="007A05B9" w:rsidRPr="00F563E6" w:rsidRDefault="007A05B9" w:rsidP="007A05B9">
            <w:pPr>
              <w:autoSpaceDE w:val="0"/>
              <w:autoSpaceDN w:val="0"/>
              <w:adjustRightInd w:val="0"/>
              <w:spacing w:after="0" w:line="360" w:lineRule="auto"/>
              <w:ind w:right="60"/>
              <w:rPr>
                <w:rFonts w:ascii="Times New Roman" w:hAnsi="Times New Roman" w:cs="Times New Roman"/>
                <w:sz w:val="24"/>
                <w:szCs w:val="24"/>
                <w:lang w:val="en-US"/>
              </w:rPr>
            </w:pPr>
          </w:p>
        </w:tc>
      </w:tr>
    </w:tbl>
    <w:p w14:paraId="444E5F67" w14:textId="371821B5" w:rsidR="00C370B4" w:rsidRPr="00F563E6" w:rsidRDefault="00C370B4" w:rsidP="00C370B4">
      <w:pPr>
        <w:spacing w:line="480" w:lineRule="auto"/>
        <w:jc w:val="both"/>
        <w:rPr>
          <w:rFonts w:ascii="Times New Roman" w:eastAsia="Calibri" w:hAnsi="Times New Roman" w:cs="Times New Roman"/>
          <w:b/>
          <w:sz w:val="24"/>
          <w:szCs w:val="24"/>
          <w:lang w:val="en-US"/>
        </w:rPr>
      </w:pPr>
      <w:bookmarkStart w:id="27" w:name="_Hlk534841712"/>
      <w:bookmarkEnd w:id="25"/>
      <w:r w:rsidRPr="00F563E6">
        <w:rPr>
          <w:rFonts w:ascii="Times New Roman" w:eastAsia="Calibri" w:hAnsi="Times New Roman" w:cs="Times New Roman"/>
          <w:b/>
          <w:sz w:val="24"/>
          <w:szCs w:val="24"/>
          <w:lang w:val="en-US"/>
        </w:rPr>
        <w:t>4.</w:t>
      </w:r>
      <w:r w:rsidR="0056583D">
        <w:rPr>
          <w:rFonts w:ascii="Times New Roman" w:eastAsia="Calibri" w:hAnsi="Times New Roman" w:cs="Times New Roman"/>
          <w:b/>
          <w:sz w:val="24"/>
          <w:szCs w:val="24"/>
          <w:lang w:val="en-US"/>
        </w:rPr>
        <w:t>2.1</w:t>
      </w:r>
      <w:r w:rsidR="00A46991">
        <w:rPr>
          <w:rFonts w:ascii="Times New Roman" w:eastAsia="Calibri" w:hAnsi="Times New Roman" w:cs="Times New Roman"/>
          <w:b/>
          <w:sz w:val="24"/>
          <w:szCs w:val="24"/>
          <w:lang w:val="en-US"/>
        </w:rPr>
        <w:t>4</w:t>
      </w:r>
      <w:r w:rsidRPr="00F563E6">
        <w:rPr>
          <w:rFonts w:ascii="Times New Roman" w:eastAsia="Calibri" w:hAnsi="Times New Roman" w:cs="Times New Roman"/>
          <w:b/>
          <w:sz w:val="24"/>
          <w:szCs w:val="24"/>
          <w:lang w:val="en-US"/>
        </w:rPr>
        <w:tab/>
        <w:t>Reasons for supporting or not supporting voluntary community proscription</w:t>
      </w:r>
    </w:p>
    <w:p w14:paraId="0DAEBC3A" w14:textId="560F9189"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eastAsia="Calibri" w:hAnsi="Times New Roman" w:cs="Times New Roman"/>
          <w:sz w:val="24"/>
          <w:szCs w:val="24"/>
          <w:lang w:val="en-US"/>
        </w:rPr>
        <w:t xml:space="preserve">Respondents were asked to state their reason(s) for supporting or not supporting a voluntary community plastic carrier bags proscription.  The rationale was to capture the factors that influenced respondents most in their decision to support a voluntary community proscription by identifying the factors that were selected most by respondents. Figure </w:t>
      </w:r>
      <w:r w:rsidR="00EC0160">
        <w:rPr>
          <w:rFonts w:ascii="Times New Roman" w:eastAsia="Calibri" w:hAnsi="Times New Roman" w:cs="Times New Roman"/>
          <w:sz w:val="24"/>
          <w:szCs w:val="24"/>
          <w:lang w:val="en-US"/>
        </w:rPr>
        <w:t>21</w:t>
      </w:r>
      <w:r w:rsidRPr="00F563E6">
        <w:rPr>
          <w:rFonts w:ascii="Times New Roman" w:eastAsia="Calibri" w:hAnsi="Times New Roman" w:cs="Times New Roman"/>
          <w:sz w:val="24"/>
          <w:szCs w:val="24"/>
          <w:lang w:val="en-US"/>
        </w:rPr>
        <w:t xml:space="preserve"> shows that from the 262 responses supporting a voluntary community proscription, the impact on wildlife was selected by 87.4% of the respondents.  Forcing retailers to provide environmentally friendly bags selected by 79% of the respondents. The third most selected factor was reduction of litter selected by 72.5% of the respondents. The factor that was selected the least was stopping pollution resulting from the plastic bags production selected by 42.4% respondents. </w:t>
      </w:r>
    </w:p>
    <w:p w14:paraId="0377AD54" w14:textId="77777777" w:rsidR="00C370B4" w:rsidRPr="00F563E6" w:rsidRDefault="00C370B4" w:rsidP="00C370B4">
      <w:pPr>
        <w:spacing w:line="360" w:lineRule="auto"/>
        <w:jc w:val="center"/>
        <w:rPr>
          <w:rFonts w:ascii="Times New Roman" w:eastAsia="Calibri" w:hAnsi="Times New Roman" w:cs="Times New Roman"/>
          <w:lang w:val="en-US"/>
        </w:rPr>
      </w:pPr>
      <w:r w:rsidRPr="00F563E6">
        <w:rPr>
          <w:rFonts w:ascii="Times New Roman" w:hAnsi="Times New Roman" w:cs="Times New Roman"/>
          <w:noProof/>
        </w:rPr>
        <w:drawing>
          <wp:inline distT="0" distB="0" distL="0" distR="0" wp14:anchorId="2211CF2C" wp14:editId="422D27F5">
            <wp:extent cx="5305425" cy="2609850"/>
            <wp:effectExtent l="0" t="0" r="9525" b="0"/>
            <wp:docPr id="4" name="Chart 4">
              <a:extLst xmlns:a="http://schemas.openxmlformats.org/drawingml/2006/main">
                <a:ext uri="{FF2B5EF4-FFF2-40B4-BE49-F238E27FC236}">
                  <a16:creationId xmlns:a16="http://schemas.microsoft.com/office/drawing/2014/main" id="{312BFE33-F5DB-41D1-8976-94FA433C48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1412218" w14:textId="4A422A66" w:rsidR="00C370B4" w:rsidRPr="00F563E6" w:rsidRDefault="00C370B4" w:rsidP="00C370B4">
      <w:pPr>
        <w:spacing w:line="360" w:lineRule="auto"/>
        <w:rPr>
          <w:rFonts w:ascii="Times New Roman" w:eastAsia="Calibri" w:hAnsi="Times New Roman" w:cs="Times New Roman"/>
          <w:lang w:val="en-US"/>
        </w:rPr>
      </w:pPr>
      <w:r w:rsidRPr="00F563E6">
        <w:rPr>
          <w:rFonts w:ascii="Times New Roman" w:eastAsia="Calibri" w:hAnsi="Times New Roman" w:cs="Times New Roman"/>
          <w:lang w:val="en-US"/>
        </w:rPr>
        <w:t xml:space="preserve">     </w:t>
      </w:r>
      <w:r w:rsidRPr="00F563E6">
        <w:rPr>
          <w:rFonts w:ascii="Times New Roman" w:eastAsia="Calibri" w:hAnsi="Times New Roman" w:cs="Times New Roman"/>
          <w:b/>
          <w:lang w:val="en-US"/>
        </w:rPr>
        <w:t xml:space="preserve">Figure </w:t>
      </w:r>
      <w:r w:rsidR="00EC0160">
        <w:rPr>
          <w:rFonts w:ascii="Times New Roman" w:eastAsia="Calibri" w:hAnsi="Times New Roman" w:cs="Times New Roman"/>
          <w:b/>
          <w:lang w:val="en-US"/>
        </w:rPr>
        <w:t>21</w:t>
      </w:r>
      <w:r w:rsidRPr="00F563E6">
        <w:rPr>
          <w:rFonts w:ascii="Times New Roman" w:eastAsia="Calibri" w:hAnsi="Times New Roman" w:cs="Times New Roman"/>
          <w:b/>
          <w:lang w:val="en-US"/>
        </w:rPr>
        <w:t>:</w:t>
      </w:r>
      <w:r w:rsidRPr="00F563E6">
        <w:rPr>
          <w:rFonts w:ascii="Times New Roman" w:eastAsia="Calibri" w:hAnsi="Times New Roman" w:cs="Times New Roman"/>
          <w:lang w:val="en-US"/>
        </w:rPr>
        <w:t xml:space="preserve"> Reasons for supporting voluntary community-based proscription</w:t>
      </w:r>
    </w:p>
    <w:p w14:paraId="778F9820" w14:textId="6C55E689" w:rsidR="00C370B4"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eastAsia="Calibri" w:hAnsi="Times New Roman" w:cs="Times New Roman"/>
          <w:sz w:val="24"/>
          <w:szCs w:val="24"/>
          <w:lang w:val="en-US"/>
        </w:rPr>
        <w:lastRenderedPageBreak/>
        <w:t xml:space="preserve">80 respondents stated that they would not support a voluntary community plastic bag proscription. Figure </w:t>
      </w:r>
      <w:r w:rsidR="00EC0160">
        <w:rPr>
          <w:rFonts w:ascii="Times New Roman" w:eastAsia="Calibri" w:hAnsi="Times New Roman" w:cs="Times New Roman"/>
          <w:sz w:val="24"/>
          <w:szCs w:val="24"/>
          <w:lang w:val="en-US"/>
        </w:rPr>
        <w:t>22</w:t>
      </w:r>
      <w:r w:rsidRPr="00F563E6">
        <w:rPr>
          <w:rFonts w:ascii="Times New Roman" w:eastAsia="Calibri" w:hAnsi="Times New Roman" w:cs="Times New Roman"/>
          <w:sz w:val="24"/>
          <w:szCs w:val="24"/>
          <w:lang w:val="en-US"/>
        </w:rPr>
        <w:t xml:space="preserve"> shows the frequency counts of the reasons why they would not support such a proscription. The most stated reason was that alternatives to plastic bags are more expensive with 71.3% of total responses. Free choice of bags accumulated the second most responses with 50% respondents giving it as the reason they would not support a local proscription. 30% stated that alternative bags are more expensive are not environmentally friendly.</w:t>
      </w:r>
      <w:bookmarkEnd w:id="27"/>
    </w:p>
    <w:p w14:paraId="68050FC3" w14:textId="77777777" w:rsidR="007A05B9" w:rsidRPr="00F563E6" w:rsidRDefault="007A05B9" w:rsidP="00C370B4">
      <w:pPr>
        <w:spacing w:line="480" w:lineRule="auto"/>
        <w:jc w:val="both"/>
        <w:rPr>
          <w:rFonts w:ascii="Times New Roman" w:eastAsia="Calibri" w:hAnsi="Times New Roman" w:cs="Times New Roman"/>
          <w:sz w:val="24"/>
          <w:szCs w:val="24"/>
          <w:lang w:val="en-US"/>
        </w:rPr>
      </w:pPr>
    </w:p>
    <w:p w14:paraId="5ACBF9A3" w14:textId="77777777" w:rsidR="00C370B4" w:rsidRPr="00F563E6" w:rsidRDefault="00C370B4" w:rsidP="00C370B4">
      <w:pPr>
        <w:spacing w:line="360" w:lineRule="auto"/>
        <w:jc w:val="center"/>
        <w:rPr>
          <w:rFonts w:ascii="Times New Roman" w:eastAsia="Calibri" w:hAnsi="Times New Roman" w:cs="Times New Roman"/>
          <w:lang w:val="en-US"/>
        </w:rPr>
      </w:pPr>
      <w:r w:rsidRPr="00F563E6">
        <w:rPr>
          <w:rFonts w:ascii="Times New Roman" w:hAnsi="Times New Roman" w:cs="Times New Roman"/>
          <w:noProof/>
        </w:rPr>
        <w:drawing>
          <wp:inline distT="0" distB="0" distL="0" distR="0" wp14:anchorId="265EB78A" wp14:editId="4CB15771">
            <wp:extent cx="5400000" cy="3600000"/>
            <wp:effectExtent l="0" t="0" r="10795" b="635"/>
            <wp:docPr id="28" name="Chart 28">
              <a:extLst xmlns:a="http://schemas.openxmlformats.org/drawingml/2006/main">
                <a:ext uri="{FF2B5EF4-FFF2-40B4-BE49-F238E27FC236}">
                  <a16:creationId xmlns:a16="http://schemas.microsoft.com/office/drawing/2014/main" id="{FCF49507-799C-4DB5-B32E-AD670C599D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E34BF59" w14:textId="384CC8C8" w:rsidR="00C370B4" w:rsidRPr="00F563E6" w:rsidRDefault="00C370B4" w:rsidP="00C370B4">
      <w:pPr>
        <w:spacing w:line="360" w:lineRule="auto"/>
        <w:rPr>
          <w:rFonts w:ascii="Times New Roman" w:eastAsia="Calibri" w:hAnsi="Times New Roman" w:cs="Times New Roman"/>
          <w:lang w:val="en-US"/>
        </w:rPr>
      </w:pPr>
      <w:r w:rsidRPr="00F563E6">
        <w:rPr>
          <w:rFonts w:ascii="Times New Roman" w:eastAsia="Calibri" w:hAnsi="Times New Roman" w:cs="Times New Roman"/>
          <w:b/>
          <w:lang w:val="en-US"/>
        </w:rPr>
        <w:t xml:space="preserve">     Figure </w:t>
      </w:r>
      <w:r w:rsidR="00EC0160">
        <w:rPr>
          <w:rFonts w:ascii="Times New Roman" w:eastAsia="Calibri" w:hAnsi="Times New Roman" w:cs="Times New Roman"/>
          <w:b/>
          <w:lang w:val="en-US"/>
        </w:rPr>
        <w:t>22</w:t>
      </w:r>
      <w:r w:rsidRPr="00F563E6">
        <w:rPr>
          <w:rFonts w:ascii="Times New Roman" w:eastAsia="Calibri" w:hAnsi="Times New Roman" w:cs="Times New Roman"/>
          <w:lang w:val="en-US"/>
        </w:rPr>
        <w:t>: Reasons for not supporting voluntary community-based proscription</w:t>
      </w:r>
    </w:p>
    <w:p w14:paraId="2A8227D3" w14:textId="77777777" w:rsidR="007A05B9" w:rsidRDefault="007A05B9" w:rsidP="00C370B4">
      <w:pPr>
        <w:spacing w:line="480" w:lineRule="auto"/>
        <w:jc w:val="both"/>
        <w:rPr>
          <w:rFonts w:ascii="Times New Roman" w:eastAsia="Calibri" w:hAnsi="Times New Roman" w:cs="Times New Roman"/>
          <w:sz w:val="24"/>
          <w:szCs w:val="24"/>
          <w:lang w:val="en-US"/>
        </w:rPr>
      </w:pPr>
    </w:p>
    <w:p w14:paraId="22CB3931" w14:textId="77777777" w:rsidR="007A05B9" w:rsidRDefault="007A05B9" w:rsidP="00C370B4">
      <w:pPr>
        <w:spacing w:line="480" w:lineRule="auto"/>
        <w:jc w:val="both"/>
        <w:rPr>
          <w:rFonts w:ascii="Times New Roman" w:eastAsia="Calibri" w:hAnsi="Times New Roman" w:cs="Times New Roman"/>
          <w:sz w:val="24"/>
          <w:szCs w:val="24"/>
          <w:lang w:val="en-US"/>
        </w:rPr>
      </w:pPr>
    </w:p>
    <w:p w14:paraId="4DFF25F2" w14:textId="77777777" w:rsidR="007A05B9" w:rsidRDefault="007A05B9" w:rsidP="00C370B4">
      <w:pPr>
        <w:spacing w:line="480" w:lineRule="auto"/>
        <w:jc w:val="both"/>
        <w:rPr>
          <w:rFonts w:ascii="Times New Roman" w:eastAsia="Calibri" w:hAnsi="Times New Roman" w:cs="Times New Roman"/>
          <w:sz w:val="24"/>
          <w:szCs w:val="24"/>
          <w:lang w:val="en-US"/>
        </w:rPr>
      </w:pPr>
    </w:p>
    <w:p w14:paraId="7D840D51" w14:textId="77777777" w:rsidR="007A05B9" w:rsidRDefault="007A05B9" w:rsidP="00C370B4">
      <w:pPr>
        <w:spacing w:line="480" w:lineRule="auto"/>
        <w:jc w:val="both"/>
        <w:rPr>
          <w:rFonts w:ascii="Times New Roman" w:eastAsia="Calibri" w:hAnsi="Times New Roman" w:cs="Times New Roman"/>
          <w:sz w:val="24"/>
          <w:szCs w:val="24"/>
          <w:lang w:val="en-US"/>
        </w:rPr>
      </w:pPr>
    </w:p>
    <w:p w14:paraId="698C7795" w14:textId="77777777" w:rsidR="007A05B9" w:rsidRDefault="007A05B9" w:rsidP="00C370B4">
      <w:pPr>
        <w:spacing w:line="480" w:lineRule="auto"/>
        <w:jc w:val="both"/>
        <w:rPr>
          <w:rFonts w:ascii="Times New Roman" w:eastAsia="Calibri" w:hAnsi="Times New Roman" w:cs="Times New Roman"/>
          <w:sz w:val="24"/>
          <w:szCs w:val="24"/>
          <w:lang w:val="en-US"/>
        </w:rPr>
      </w:pPr>
    </w:p>
    <w:p w14:paraId="289DB112" w14:textId="4CD47196" w:rsidR="00C370B4" w:rsidRPr="00353208" w:rsidRDefault="00C370B4" w:rsidP="00C370B4">
      <w:pPr>
        <w:spacing w:line="480" w:lineRule="auto"/>
        <w:jc w:val="both"/>
        <w:rPr>
          <w:rFonts w:ascii="Times New Roman" w:eastAsia="Calibri" w:hAnsi="Times New Roman" w:cs="Times New Roman"/>
          <w:b/>
          <w:sz w:val="24"/>
          <w:szCs w:val="24"/>
          <w:lang w:val="en-US"/>
        </w:rPr>
      </w:pPr>
      <w:r w:rsidRPr="00353208">
        <w:rPr>
          <w:rFonts w:ascii="Times New Roman" w:eastAsia="Calibri" w:hAnsi="Times New Roman" w:cs="Times New Roman"/>
          <w:b/>
          <w:sz w:val="24"/>
          <w:szCs w:val="24"/>
          <w:lang w:val="en-US"/>
        </w:rPr>
        <w:lastRenderedPageBreak/>
        <w:t>4.</w:t>
      </w:r>
      <w:r w:rsidR="0056583D" w:rsidRPr="00353208">
        <w:rPr>
          <w:rFonts w:ascii="Times New Roman" w:eastAsia="Calibri" w:hAnsi="Times New Roman" w:cs="Times New Roman"/>
          <w:b/>
          <w:sz w:val="24"/>
          <w:szCs w:val="24"/>
          <w:lang w:val="en-US"/>
        </w:rPr>
        <w:t>2.1</w:t>
      </w:r>
      <w:r w:rsidR="00A46991" w:rsidRPr="00353208">
        <w:rPr>
          <w:rFonts w:ascii="Times New Roman" w:eastAsia="Calibri" w:hAnsi="Times New Roman" w:cs="Times New Roman"/>
          <w:b/>
          <w:sz w:val="24"/>
          <w:szCs w:val="24"/>
          <w:lang w:val="en-US"/>
        </w:rPr>
        <w:t>5</w:t>
      </w:r>
      <w:r w:rsidRPr="00353208">
        <w:rPr>
          <w:rFonts w:ascii="Times New Roman" w:eastAsia="Calibri" w:hAnsi="Times New Roman" w:cs="Times New Roman"/>
          <w:b/>
          <w:sz w:val="24"/>
          <w:szCs w:val="24"/>
          <w:lang w:val="en-US"/>
        </w:rPr>
        <w:tab/>
        <w:t>Support for a legislation based plastic bag proscription</w:t>
      </w:r>
    </w:p>
    <w:p w14:paraId="449EBD0E" w14:textId="32FF8239" w:rsidR="00C370B4" w:rsidRPr="00F563E6" w:rsidRDefault="00486797" w:rsidP="00C370B4">
      <w:pPr>
        <w:spacing w:line="480" w:lineRule="auto"/>
        <w:jc w:val="both"/>
        <w:rPr>
          <w:rFonts w:ascii="Times New Roman" w:eastAsia="Calibri" w:hAnsi="Times New Roman" w:cs="Times New Roman"/>
          <w:sz w:val="24"/>
          <w:szCs w:val="24"/>
          <w:lang w:val="en-US"/>
        </w:rPr>
      </w:pPr>
      <w:r w:rsidRPr="00F563E6">
        <w:rPr>
          <w:rFonts w:ascii="Times New Roman" w:eastAsia="Calibri" w:hAnsi="Times New Roman" w:cs="Times New Roman"/>
          <w:sz w:val="24"/>
          <w:szCs w:val="24"/>
          <w:lang w:val="en-US"/>
        </w:rPr>
        <w:t>To</w:t>
      </w:r>
      <w:r w:rsidR="00C370B4" w:rsidRPr="00F563E6">
        <w:rPr>
          <w:rFonts w:ascii="Times New Roman" w:eastAsia="Calibri" w:hAnsi="Times New Roman" w:cs="Times New Roman"/>
          <w:sz w:val="24"/>
          <w:szCs w:val="24"/>
          <w:lang w:val="en-US"/>
        </w:rPr>
        <w:t xml:space="preserve"> measure the level of support for nationwide legislation-based proscription of plastic shopping bags, respondents were asked a direct yes or no question.  Figure </w:t>
      </w:r>
      <w:r w:rsidR="00EC0160">
        <w:rPr>
          <w:rFonts w:ascii="Times New Roman" w:eastAsia="Calibri" w:hAnsi="Times New Roman" w:cs="Times New Roman"/>
          <w:sz w:val="24"/>
          <w:szCs w:val="24"/>
          <w:lang w:val="en-US"/>
        </w:rPr>
        <w:t>23</w:t>
      </w:r>
      <w:r w:rsidR="00C370B4" w:rsidRPr="00F563E6">
        <w:rPr>
          <w:rFonts w:ascii="Times New Roman" w:eastAsia="Calibri" w:hAnsi="Times New Roman" w:cs="Times New Roman"/>
          <w:sz w:val="24"/>
          <w:szCs w:val="24"/>
          <w:lang w:val="en-US"/>
        </w:rPr>
        <w:t xml:space="preserve"> shows that 66% of the respondents N=400 stated that would support a legislation based plastic bag proscription compared to 21% or respondents who stated they would not support such a proscription and 13% were not sure.</w:t>
      </w:r>
    </w:p>
    <w:p w14:paraId="18C7A0CC" w14:textId="77777777" w:rsidR="00C370B4" w:rsidRPr="00F563E6" w:rsidRDefault="00C370B4" w:rsidP="00C370B4">
      <w:pPr>
        <w:spacing w:line="360" w:lineRule="auto"/>
        <w:jc w:val="center"/>
        <w:rPr>
          <w:rFonts w:ascii="Times New Roman" w:eastAsia="Calibri" w:hAnsi="Times New Roman" w:cs="Times New Roman"/>
          <w:lang w:val="en-US"/>
        </w:rPr>
      </w:pPr>
      <w:r w:rsidRPr="00F563E6">
        <w:rPr>
          <w:rFonts w:ascii="Times New Roman" w:hAnsi="Times New Roman" w:cs="Times New Roman"/>
          <w:noProof/>
        </w:rPr>
        <w:drawing>
          <wp:inline distT="0" distB="0" distL="0" distR="0" wp14:anchorId="042B3B6E" wp14:editId="39E61830">
            <wp:extent cx="5400000" cy="3600000"/>
            <wp:effectExtent l="0" t="0" r="10795" b="635"/>
            <wp:docPr id="29" name="Chart 29">
              <a:extLst xmlns:a="http://schemas.openxmlformats.org/drawingml/2006/main">
                <a:ext uri="{FF2B5EF4-FFF2-40B4-BE49-F238E27FC236}">
                  <a16:creationId xmlns:a16="http://schemas.microsoft.com/office/drawing/2014/main" id="{F5D8DFC8-F9AF-4ED7-8F8D-0D659A90D2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D707C5D" w14:textId="234994A6" w:rsidR="00C370B4" w:rsidRPr="00F563E6" w:rsidRDefault="00C370B4" w:rsidP="00C370B4">
      <w:pPr>
        <w:spacing w:line="360" w:lineRule="auto"/>
        <w:rPr>
          <w:rFonts w:ascii="Times New Roman" w:eastAsia="Calibri" w:hAnsi="Times New Roman" w:cs="Times New Roman"/>
          <w:lang w:val="en-US"/>
        </w:rPr>
      </w:pPr>
      <w:r w:rsidRPr="00F563E6">
        <w:rPr>
          <w:rFonts w:ascii="Times New Roman" w:eastAsia="Calibri" w:hAnsi="Times New Roman" w:cs="Times New Roman"/>
          <w:lang w:val="en-US"/>
        </w:rPr>
        <w:t xml:space="preserve">      </w:t>
      </w:r>
      <w:r w:rsidRPr="00F563E6">
        <w:rPr>
          <w:rFonts w:ascii="Times New Roman" w:eastAsia="Calibri" w:hAnsi="Times New Roman" w:cs="Times New Roman"/>
          <w:b/>
          <w:lang w:val="en-US"/>
        </w:rPr>
        <w:t xml:space="preserve">Figure </w:t>
      </w:r>
      <w:r w:rsidR="00EC0160">
        <w:rPr>
          <w:rFonts w:ascii="Times New Roman" w:eastAsia="Calibri" w:hAnsi="Times New Roman" w:cs="Times New Roman"/>
          <w:b/>
          <w:lang w:val="en-US"/>
        </w:rPr>
        <w:t>23</w:t>
      </w:r>
      <w:r w:rsidRPr="00F563E6">
        <w:rPr>
          <w:rFonts w:ascii="Times New Roman" w:eastAsia="Calibri" w:hAnsi="Times New Roman" w:cs="Times New Roman"/>
          <w:lang w:val="en-US"/>
        </w:rPr>
        <w:t>: Support for nationwide legislation-based proscription</w:t>
      </w:r>
    </w:p>
    <w:p w14:paraId="1F5FD5DA" w14:textId="1B3826B1"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eastAsia="Calibri" w:hAnsi="Times New Roman" w:cs="Times New Roman"/>
          <w:sz w:val="24"/>
          <w:szCs w:val="24"/>
          <w:lang w:val="en-US"/>
        </w:rPr>
        <w:t xml:space="preserve">Table </w:t>
      </w:r>
      <w:r w:rsidR="00FD0498">
        <w:rPr>
          <w:rFonts w:ascii="Times New Roman" w:eastAsia="Calibri" w:hAnsi="Times New Roman" w:cs="Times New Roman"/>
          <w:sz w:val="24"/>
          <w:szCs w:val="24"/>
          <w:lang w:val="en-US"/>
        </w:rPr>
        <w:t>2</w:t>
      </w:r>
      <w:r w:rsidR="00587A9F">
        <w:rPr>
          <w:rFonts w:ascii="Times New Roman" w:eastAsia="Calibri" w:hAnsi="Times New Roman" w:cs="Times New Roman"/>
          <w:sz w:val="24"/>
          <w:szCs w:val="24"/>
          <w:lang w:val="en-US"/>
        </w:rPr>
        <w:t>2</w:t>
      </w:r>
      <w:r w:rsidRPr="00F563E6">
        <w:rPr>
          <w:rFonts w:ascii="Times New Roman" w:eastAsia="Calibri" w:hAnsi="Times New Roman" w:cs="Times New Roman"/>
          <w:sz w:val="24"/>
          <w:szCs w:val="24"/>
          <w:lang w:val="en-US"/>
        </w:rPr>
        <w:t xml:space="preserve"> shows that a larger proportion of female respondents at 80.5% would support a legislation based plastic bag proscription compared to 63.4% of the male respondents. </w:t>
      </w:r>
    </w:p>
    <w:p w14:paraId="3A9BCC69" w14:textId="43EE252E"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hAnsi="Times New Roman" w:cs="Times New Roman"/>
          <w:sz w:val="24"/>
          <w:szCs w:val="24"/>
        </w:rPr>
        <w:t xml:space="preserve">A Pearson’s Chi-square test was carried out to determine if the difference in the support for nationwide </w:t>
      </w:r>
      <w:r w:rsidR="00486797" w:rsidRPr="00F563E6">
        <w:rPr>
          <w:rFonts w:ascii="Times New Roman" w:hAnsi="Times New Roman" w:cs="Times New Roman"/>
          <w:sz w:val="24"/>
          <w:szCs w:val="24"/>
        </w:rPr>
        <w:t>legislation-based</w:t>
      </w:r>
      <w:r w:rsidRPr="00F563E6">
        <w:rPr>
          <w:rFonts w:ascii="Times New Roman" w:hAnsi="Times New Roman" w:cs="Times New Roman"/>
          <w:sz w:val="24"/>
          <w:szCs w:val="24"/>
        </w:rPr>
        <w:t xml:space="preserve"> proscription between genders was by chance or it was statistically significant and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wider population. The result in table </w:t>
      </w:r>
      <w:r w:rsidR="00587A9F">
        <w:rPr>
          <w:rFonts w:ascii="Times New Roman" w:hAnsi="Times New Roman" w:cs="Times New Roman"/>
          <w:sz w:val="24"/>
          <w:szCs w:val="24"/>
        </w:rPr>
        <w:t>22</w:t>
      </w:r>
      <w:r w:rsidRPr="00F563E6">
        <w:rPr>
          <w:rFonts w:ascii="Times New Roman" w:hAnsi="Times New Roman" w:cs="Times New Roman"/>
          <w:sz w:val="24"/>
          <w:szCs w:val="24"/>
        </w:rPr>
        <w:t xml:space="preserve"> shows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10.168,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1,</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0.001)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a statistically significant result since the calculated p value of 0.001 is &lt; the Alpha value of 0.05. </w:t>
      </w:r>
      <w:r w:rsidRPr="00F563E6">
        <w:rPr>
          <w:rFonts w:ascii="Times New Roman" w:hAnsi="Times New Roman" w:cs="Times New Roman"/>
          <w:sz w:val="24"/>
          <w:szCs w:val="24"/>
        </w:rPr>
        <w:lastRenderedPageBreak/>
        <w:t>The</w:t>
      </w:r>
      <w:r w:rsidRPr="00F563E6">
        <w:rPr>
          <w:rFonts w:ascii="Times New Roman" w:eastAsia="Calibri" w:hAnsi="Times New Roman" w:cs="Times New Roman"/>
          <w:sz w:val="24"/>
          <w:szCs w:val="24"/>
          <w:lang w:val="en-US"/>
        </w:rPr>
        <w:t xml:space="preserve"> strength of the difference in the support for nationwide </w:t>
      </w:r>
      <w:r w:rsidR="00486797" w:rsidRPr="00F563E6">
        <w:rPr>
          <w:rFonts w:ascii="Times New Roman" w:eastAsia="Calibri" w:hAnsi="Times New Roman" w:cs="Times New Roman"/>
          <w:sz w:val="24"/>
          <w:szCs w:val="24"/>
          <w:lang w:val="en-US"/>
        </w:rPr>
        <w:t>legislation-based</w:t>
      </w:r>
      <w:r w:rsidRPr="00F563E6">
        <w:rPr>
          <w:rFonts w:ascii="Times New Roman" w:eastAsia="Calibri" w:hAnsi="Times New Roman" w:cs="Times New Roman"/>
          <w:sz w:val="24"/>
          <w:szCs w:val="24"/>
          <w:lang w:val="en-US"/>
        </w:rPr>
        <w:t xml:space="preserve"> proscription based on gender was </w:t>
      </w:r>
      <w:r w:rsidRPr="00F563E6">
        <w:rPr>
          <w:rFonts w:ascii="Times New Roman" w:eastAsia="Calibri" w:hAnsi="Times New Roman" w:cs="Times New Roman"/>
          <w:sz w:val="24"/>
          <w:szCs w:val="24"/>
        </w:rPr>
        <w:t>categorised</w:t>
      </w:r>
      <w:r w:rsidRPr="00F563E6">
        <w:rPr>
          <w:rFonts w:ascii="Times New Roman" w:eastAsia="Calibri" w:hAnsi="Times New Roman" w:cs="Times New Roman"/>
          <w:sz w:val="24"/>
          <w:szCs w:val="24"/>
          <w:lang w:val="en-US"/>
        </w:rPr>
        <w:t xml:space="preserve"> on Cramer’s V measure (V</w:t>
      </w:r>
      <w:r w:rsidRPr="00F563E6">
        <w:rPr>
          <w:rFonts w:ascii="Times New Roman" w:eastAsia="Calibri" w:hAnsi="Times New Roman" w:cs="Times New Roman"/>
          <w:sz w:val="24"/>
          <w:szCs w:val="24"/>
          <w:vertAlign w:val="subscript"/>
          <w:lang w:val="en-US"/>
        </w:rPr>
        <w:t>c</w:t>
      </w:r>
      <w:r w:rsidRPr="00F563E6">
        <w:rPr>
          <w:rFonts w:ascii="Times New Roman" w:eastAsia="Calibri" w:hAnsi="Times New Roman" w:cs="Times New Roman"/>
          <w:sz w:val="24"/>
          <w:szCs w:val="24"/>
          <w:lang w:val="en-US"/>
        </w:rPr>
        <w:t>) as negligible at [V</w:t>
      </w:r>
      <w:r w:rsidRPr="00F563E6">
        <w:rPr>
          <w:rFonts w:ascii="Times New Roman" w:eastAsia="Calibri" w:hAnsi="Times New Roman" w:cs="Times New Roman"/>
          <w:sz w:val="24"/>
          <w:szCs w:val="24"/>
          <w:vertAlign w:val="subscript"/>
          <w:lang w:val="en-US"/>
        </w:rPr>
        <w:t>c =.</w:t>
      </w:r>
      <w:r w:rsidRPr="00F563E6">
        <w:rPr>
          <w:rFonts w:ascii="Times New Roman" w:eastAsia="Calibri" w:hAnsi="Times New Roman" w:cs="Times New Roman"/>
          <w:sz w:val="24"/>
          <w:szCs w:val="24"/>
          <w:lang w:val="en-US"/>
        </w:rPr>
        <w:t xml:space="preserve"> -.162, </w:t>
      </w:r>
      <w:r w:rsidRPr="00F563E6">
        <w:rPr>
          <w:rFonts w:ascii="Times New Roman" w:eastAsia="Calibri" w:hAnsi="Times New Roman" w:cs="Times New Roman"/>
          <w:i/>
          <w:sz w:val="24"/>
          <w:szCs w:val="24"/>
          <w:lang w:val="en-US"/>
        </w:rPr>
        <w:t>p</w:t>
      </w:r>
      <w:r w:rsidRPr="00F563E6">
        <w:rPr>
          <w:rFonts w:ascii="Times New Roman" w:eastAsia="Calibri" w:hAnsi="Times New Roman" w:cs="Times New Roman"/>
          <w:sz w:val="24"/>
          <w:szCs w:val="24"/>
          <w:lang w:val="en-US"/>
        </w:rPr>
        <w:t xml:space="preserve"> &lt; 0.001]. Therefore, it was established that gender has an influence on support for nationwide </w:t>
      </w:r>
      <w:r w:rsidR="00486797" w:rsidRPr="00F563E6">
        <w:rPr>
          <w:rFonts w:ascii="Times New Roman" w:eastAsia="Calibri" w:hAnsi="Times New Roman" w:cs="Times New Roman"/>
          <w:sz w:val="24"/>
          <w:szCs w:val="24"/>
          <w:lang w:val="en-US"/>
        </w:rPr>
        <w:t>legislation-based</w:t>
      </w:r>
      <w:r w:rsidRPr="00F563E6">
        <w:rPr>
          <w:rFonts w:ascii="Times New Roman" w:eastAsia="Calibri" w:hAnsi="Times New Roman" w:cs="Times New Roman"/>
          <w:sz w:val="24"/>
          <w:szCs w:val="24"/>
          <w:lang w:val="en-US"/>
        </w:rPr>
        <w:t xml:space="preserve"> proscription.</w:t>
      </w:r>
    </w:p>
    <w:p w14:paraId="64679C6E" w14:textId="21FEE3B3"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t xml:space="preserve">Table </w:t>
      </w:r>
      <w:r w:rsidR="00FD0498">
        <w:rPr>
          <w:rFonts w:ascii="Times New Roman" w:hAnsi="Times New Roman" w:cs="Times New Roman"/>
          <w:b/>
          <w:sz w:val="24"/>
          <w:szCs w:val="24"/>
          <w:lang w:val="en-US"/>
        </w:rPr>
        <w:t>2</w:t>
      </w:r>
      <w:r w:rsidR="00587A9F">
        <w:rPr>
          <w:rFonts w:ascii="Times New Roman" w:hAnsi="Times New Roman" w:cs="Times New Roman"/>
          <w:b/>
          <w:sz w:val="24"/>
          <w:szCs w:val="24"/>
          <w:lang w:val="en-US"/>
        </w:rPr>
        <w:t>2</w:t>
      </w:r>
      <w:r w:rsidRPr="00F563E6">
        <w:rPr>
          <w:rFonts w:ascii="Times New Roman" w:hAnsi="Times New Roman" w:cs="Times New Roman"/>
          <w:sz w:val="24"/>
          <w:szCs w:val="24"/>
          <w:lang w:val="en-US"/>
        </w:rPr>
        <w:t>: Chi Square test: Support for nationwide proscription by gender</w:t>
      </w:r>
    </w:p>
    <w:p w14:paraId="75E902FF" w14:textId="77777777" w:rsidR="00C370B4" w:rsidRPr="00F563E6" w:rsidRDefault="00C370B4" w:rsidP="00C370B4">
      <w:pPr>
        <w:autoSpaceDE w:val="0"/>
        <w:autoSpaceDN w:val="0"/>
        <w:adjustRightInd w:val="0"/>
        <w:spacing w:after="0" w:line="360" w:lineRule="auto"/>
        <w:rPr>
          <w:rFonts w:ascii="Times New Roman" w:hAnsi="Times New Roman" w:cs="Times New Roman"/>
          <w:b/>
          <w:sz w:val="24"/>
          <w:szCs w:val="24"/>
          <w:lang w:val="en-US"/>
        </w:rPr>
      </w:pPr>
    </w:p>
    <w:tbl>
      <w:tblPr>
        <w:tblW w:w="87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737"/>
        <w:gridCol w:w="1799"/>
        <w:gridCol w:w="1368"/>
        <w:gridCol w:w="1368"/>
        <w:gridCol w:w="1029"/>
      </w:tblGrid>
      <w:tr w:rsidR="00C370B4" w:rsidRPr="00F563E6" w14:paraId="2D74EE3C" w14:textId="77777777" w:rsidTr="008923A4">
        <w:trPr>
          <w:cantSplit/>
        </w:trPr>
        <w:tc>
          <w:tcPr>
            <w:tcW w:w="8759" w:type="dxa"/>
            <w:gridSpan w:val="6"/>
            <w:tcBorders>
              <w:top w:val="nil"/>
              <w:left w:val="nil"/>
              <w:bottom w:val="nil"/>
              <w:right w:val="nil"/>
            </w:tcBorders>
            <w:shd w:val="clear" w:color="auto" w:fill="FFFFFF"/>
            <w:vAlign w:val="center"/>
          </w:tcPr>
          <w:p w14:paraId="0724E51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 xml:space="preserve"> Support for national level proscription - Respondent Gender Crosstabulation</w:t>
            </w:r>
          </w:p>
        </w:tc>
      </w:tr>
      <w:tr w:rsidR="00C370B4" w:rsidRPr="00F563E6" w14:paraId="0B1C5659" w14:textId="77777777" w:rsidTr="008923A4">
        <w:trPr>
          <w:cantSplit/>
        </w:trPr>
        <w:tc>
          <w:tcPr>
            <w:tcW w:w="4994" w:type="dxa"/>
            <w:gridSpan w:val="3"/>
            <w:vMerge w:val="restart"/>
            <w:tcBorders>
              <w:left w:val="nil"/>
              <w:bottom w:val="nil"/>
              <w:right w:val="nil"/>
            </w:tcBorders>
            <w:shd w:val="clear" w:color="auto" w:fill="FFFFFF"/>
            <w:vAlign w:val="bottom"/>
          </w:tcPr>
          <w:p w14:paraId="79E42F9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736" w:type="dxa"/>
            <w:gridSpan w:val="2"/>
            <w:tcBorders>
              <w:left w:val="nil"/>
              <w:right w:val="nil"/>
            </w:tcBorders>
            <w:shd w:val="clear" w:color="auto" w:fill="FFFFFF"/>
            <w:vAlign w:val="bottom"/>
          </w:tcPr>
          <w:p w14:paraId="42028BBF"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Respondent Gender</w:t>
            </w:r>
          </w:p>
        </w:tc>
        <w:tc>
          <w:tcPr>
            <w:tcW w:w="1029" w:type="dxa"/>
            <w:vMerge w:val="restart"/>
            <w:tcBorders>
              <w:left w:val="nil"/>
              <w:right w:val="nil"/>
            </w:tcBorders>
            <w:shd w:val="clear" w:color="auto" w:fill="FFFFFF"/>
            <w:vAlign w:val="bottom"/>
          </w:tcPr>
          <w:p w14:paraId="76B7FAC5"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C370B4" w:rsidRPr="00F563E6" w14:paraId="445CEB29" w14:textId="77777777" w:rsidTr="008923A4">
        <w:trPr>
          <w:cantSplit/>
        </w:trPr>
        <w:tc>
          <w:tcPr>
            <w:tcW w:w="4994" w:type="dxa"/>
            <w:gridSpan w:val="3"/>
            <w:vMerge/>
            <w:tcBorders>
              <w:left w:val="nil"/>
              <w:bottom w:val="nil"/>
              <w:right w:val="nil"/>
            </w:tcBorders>
            <w:shd w:val="clear" w:color="auto" w:fill="FFFFFF"/>
            <w:vAlign w:val="bottom"/>
          </w:tcPr>
          <w:p w14:paraId="592954B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368" w:type="dxa"/>
            <w:tcBorders>
              <w:left w:val="nil"/>
              <w:right w:val="nil"/>
            </w:tcBorders>
            <w:shd w:val="clear" w:color="auto" w:fill="FFFFFF"/>
            <w:vAlign w:val="bottom"/>
          </w:tcPr>
          <w:p w14:paraId="21A30BA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Male</w:t>
            </w:r>
          </w:p>
        </w:tc>
        <w:tc>
          <w:tcPr>
            <w:tcW w:w="1368" w:type="dxa"/>
            <w:tcBorders>
              <w:left w:val="nil"/>
              <w:right w:val="nil"/>
            </w:tcBorders>
            <w:shd w:val="clear" w:color="auto" w:fill="FFFFFF"/>
            <w:vAlign w:val="bottom"/>
          </w:tcPr>
          <w:p w14:paraId="0701E699"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Female</w:t>
            </w:r>
          </w:p>
        </w:tc>
        <w:tc>
          <w:tcPr>
            <w:tcW w:w="1029" w:type="dxa"/>
            <w:vMerge/>
            <w:tcBorders>
              <w:left w:val="nil"/>
              <w:right w:val="nil"/>
            </w:tcBorders>
            <w:shd w:val="clear" w:color="auto" w:fill="FFFFFF"/>
            <w:vAlign w:val="bottom"/>
          </w:tcPr>
          <w:p w14:paraId="6EF83D8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262A03FF" w14:textId="77777777" w:rsidTr="008923A4">
        <w:trPr>
          <w:cantSplit/>
        </w:trPr>
        <w:tc>
          <w:tcPr>
            <w:tcW w:w="2459" w:type="dxa"/>
            <w:vMerge w:val="restart"/>
            <w:tcBorders>
              <w:left w:val="nil"/>
              <w:right w:val="nil"/>
            </w:tcBorders>
            <w:shd w:val="clear" w:color="auto" w:fill="FFFFFF"/>
          </w:tcPr>
          <w:p w14:paraId="3BB667A0"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Support for national level proscription</w:t>
            </w:r>
          </w:p>
        </w:tc>
        <w:tc>
          <w:tcPr>
            <w:tcW w:w="737" w:type="dxa"/>
            <w:vMerge w:val="restart"/>
            <w:tcBorders>
              <w:left w:val="nil"/>
              <w:right w:val="nil"/>
            </w:tcBorders>
            <w:shd w:val="clear" w:color="auto" w:fill="FFFFFF"/>
          </w:tcPr>
          <w:p w14:paraId="5FB235E5"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Yes</w:t>
            </w:r>
          </w:p>
        </w:tc>
        <w:tc>
          <w:tcPr>
            <w:tcW w:w="1798" w:type="dxa"/>
            <w:tcBorders>
              <w:left w:val="nil"/>
              <w:bottom w:val="nil"/>
              <w:right w:val="nil"/>
            </w:tcBorders>
            <w:shd w:val="clear" w:color="auto" w:fill="FFFFFF"/>
          </w:tcPr>
          <w:p w14:paraId="52CA8B0D"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1368" w:type="dxa"/>
            <w:tcBorders>
              <w:left w:val="nil"/>
              <w:bottom w:val="nil"/>
              <w:right w:val="nil"/>
            </w:tcBorders>
            <w:shd w:val="clear" w:color="auto" w:fill="FFFFFF"/>
          </w:tcPr>
          <w:p w14:paraId="3F454B0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52</w:t>
            </w:r>
          </w:p>
        </w:tc>
        <w:tc>
          <w:tcPr>
            <w:tcW w:w="1368" w:type="dxa"/>
            <w:tcBorders>
              <w:left w:val="nil"/>
              <w:bottom w:val="nil"/>
              <w:right w:val="nil"/>
            </w:tcBorders>
            <w:shd w:val="clear" w:color="auto" w:fill="FFFFFF"/>
          </w:tcPr>
          <w:p w14:paraId="605C85E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211</w:t>
            </w:r>
          </w:p>
        </w:tc>
        <w:tc>
          <w:tcPr>
            <w:tcW w:w="1029" w:type="dxa"/>
            <w:tcBorders>
              <w:left w:val="nil"/>
              <w:bottom w:val="nil"/>
              <w:right w:val="nil"/>
            </w:tcBorders>
            <w:shd w:val="clear" w:color="auto" w:fill="FFFFFF"/>
          </w:tcPr>
          <w:p w14:paraId="58894BB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263</w:t>
            </w:r>
          </w:p>
        </w:tc>
      </w:tr>
      <w:tr w:rsidR="00C370B4" w:rsidRPr="00F563E6" w14:paraId="51E189DB" w14:textId="77777777" w:rsidTr="008923A4">
        <w:trPr>
          <w:cantSplit/>
        </w:trPr>
        <w:tc>
          <w:tcPr>
            <w:tcW w:w="2459" w:type="dxa"/>
            <w:vMerge/>
            <w:tcBorders>
              <w:left w:val="nil"/>
              <w:right w:val="nil"/>
            </w:tcBorders>
            <w:shd w:val="clear" w:color="auto" w:fill="FFFFFF"/>
          </w:tcPr>
          <w:p w14:paraId="34E80BA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37" w:type="dxa"/>
            <w:vMerge/>
            <w:tcBorders>
              <w:left w:val="nil"/>
              <w:right w:val="nil"/>
            </w:tcBorders>
            <w:shd w:val="clear" w:color="auto" w:fill="FFFFFF"/>
          </w:tcPr>
          <w:p w14:paraId="4514D4F9"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798" w:type="dxa"/>
            <w:tcBorders>
              <w:top w:val="nil"/>
              <w:left w:val="nil"/>
              <w:right w:val="nil"/>
            </w:tcBorders>
            <w:shd w:val="clear" w:color="auto" w:fill="FFFFFF"/>
          </w:tcPr>
          <w:p w14:paraId="4B3B283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1368" w:type="dxa"/>
            <w:tcBorders>
              <w:top w:val="nil"/>
              <w:left w:val="nil"/>
              <w:right w:val="nil"/>
            </w:tcBorders>
            <w:shd w:val="clear" w:color="auto" w:fill="FFFFFF"/>
          </w:tcPr>
          <w:p w14:paraId="378315C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62.7</w:t>
            </w:r>
          </w:p>
        </w:tc>
        <w:tc>
          <w:tcPr>
            <w:tcW w:w="1368" w:type="dxa"/>
            <w:tcBorders>
              <w:top w:val="nil"/>
              <w:left w:val="nil"/>
              <w:right w:val="nil"/>
            </w:tcBorders>
            <w:shd w:val="clear" w:color="auto" w:fill="FFFFFF"/>
          </w:tcPr>
          <w:p w14:paraId="3AE6816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200.3</w:t>
            </w:r>
          </w:p>
        </w:tc>
        <w:tc>
          <w:tcPr>
            <w:tcW w:w="1029" w:type="dxa"/>
            <w:tcBorders>
              <w:top w:val="nil"/>
              <w:left w:val="nil"/>
              <w:right w:val="nil"/>
            </w:tcBorders>
            <w:shd w:val="clear" w:color="auto" w:fill="FFFFFF"/>
          </w:tcPr>
          <w:p w14:paraId="37FF22A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263.0</w:t>
            </w:r>
          </w:p>
        </w:tc>
      </w:tr>
      <w:tr w:rsidR="00C370B4" w:rsidRPr="00F563E6" w14:paraId="27506DA3" w14:textId="77777777" w:rsidTr="008923A4">
        <w:trPr>
          <w:cantSplit/>
        </w:trPr>
        <w:tc>
          <w:tcPr>
            <w:tcW w:w="2459" w:type="dxa"/>
            <w:vMerge/>
            <w:tcBorders>
              <w:left w:val="nil"/>
              <w:right w:val="nil"/>
            </w:tcBorders>
            <w:shd w:val="clear" w:color="auto" w:fill="FFFFFF"/>
          </w:tcPr>
          <w:p w14:paraId="547275F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37" w:type="dxa"/>
            <w:vMerge w:val="restart"/>
            <w:tcBorders>
              <w:top w:val="nil"/>
              <w:left w:val="nil"/>
              <w:right w:val="nil"/>
            </w:tcBorders>
            <w:shd w:val="clear" w:color="auto" w:fill="FFFFFF"/>
          </w:tcPr>
          <w:p w14:paraId="4623812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w:t>
            </w:r>
          </w:p>
        </w:tc>
        <w:tc>
          <w:tcPr>
            <w:tcW w:w="1798" w:type="dxa"/>
            <w:tcBorders>
              <w:top w:val="nil"/>
              <w:left w:val="nil"/>
              <w:bottom w:val="nil"/>
              <w:right w:val="nil"/>
            </w:tcBorders>
            <w:shd w:val="clear" w:color="auto" w:fill="FFFFFF"/>
          </w:tcPr>
          <w:p w14:paraId="5B1EB6D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1368" w:type="dxa"/>
            <w:tcBorders>
              <w:top w:val="nil"/>
              <w:left w:val="nil"/>
              <w:bottom w:val="nil"/>
              <w:right w:val="nil"/>
            </w:tcBorders>
            <w:shd w:val="clear" w:color="auto" w:fill="FFFFFF"/>
          </w:tcPr>
          <w:p w14:paraId="445A4C9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30</w:t>
            </w:r>
          </w:p>
        </w:tc>
        <w:tc>
          <w:tcPr>
            <w:tcW w:w="1368" w:type="dxa"/>
            <w:tcBorders>
              <w:top w:val="nil"/>
              <w:left w:val="nil"/>
              <w:bottom w:val="nil"/>
              <w:right w:val="nil"/>
            </w:tcBorders>
            <w:shd w:val="clear" w:color="auto" w:fill="FFFFFF"/>
          </w:tcPr>
          <w:p w14:paraId="57395D4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51</w:t>
            </w:r>
          </w:p>
        </w:tc>
        <w:tc>
          <w:tcPr>
            <w:tcW w:w="1029" w:type="dxa"/>
            <w:tcBorders>
              <w:top w:val="nil"/>
              <w:left w:val="nil"/>
              <w:bottom w:val="nil"/>
              <w:right w:val="nil"/>
            </w:tcBorders>
            <w:shd w:val="clear" w:color="auto" w:fill="FFFFFF"/>
          </w:tcPr>
          <w:p w14:paraId="4EBC428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81</w:t>
            </w:r>
          </w:p>
        </w:tc>
      </w:tr>
      <w:tr w:rsidR="00C370B4" w:rsidRPr="00F563E6" w14:paraId="3E68816D" w14:textId="77777777" w:rsidTr="008923A4">
        <w:trPr>
          <w:cantSplit/>
        </w:trPr>
        <w:tc>
          <w:tcPr>
            <w:tcW w:w="2459" w:type="dxa"/>
            <w:vMerge/>
            <w:tcBorders>
              <w:left w:val="nil"/>
              <w:right w:val="nil"/>
            </w:tcBorders>
            <w:shd w:val="clear" w:color="auto" w:fill="FFFFFF"/>
          </w:tcPr>
          <w:p w14:paraId="538ADC1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737" w:type="dxa"/>
            <w:vMerge/>
            <w:tcBorders>
              <w:top w:val="nil"/>
              <w:left w:val="nil"/>
              <w:right w:val="nil"/>
            </w:tcBorders>
            <w:shd w:val="clear" w:color="auto" w:fill="FFFFFF"/>
          </w:tcPr>
          <w:p w14:paraId="1129F19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798" w:type="dxa"/>
            <w:tcBorders>
              <w:top w:val="nil"/>
              <w:left w:val="nil"/>
              <w:right w:val="nil"/>
            </w:tcBorders>
            <w:shd w:val="clear" w:color="auto" w:fill="FFFFFF"/>
          </w:tcPr>
          <w:p w14:paraId="1126E1A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1368" w:type="dxa"/>
            <w:tcBorders>
              <w:top w:val="nil"/>
              <w:left w:val="nil"/>
              <w:right w:val="nil"/>
            </w:tcBorders>
            <w:shd w:val="clear" w:color="auto" w:fill="FFFFFF"/>
          </w:tcPr>
          <w:p w14:paraId="1BABF12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19.3</w:t>
            </w:r>
          </w:p>
        </w:tc>
        <w:tc>
          <w:tcPr>
            <w:tcW w:w="1368" w:type="dxa"/>
            <w:tcBorders>
              <w:top w:val="nil"/>
              <w:left w:val="nil"/>
              <w:right w:val="nil"/>
            </w:tcBorders>
            <w:shd w:val="clear" w:color="auto" w:fill="FFFFFF"/>
          </w:tcPr>
          <w:p w14:paraId="2E4E459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61.7</w:t>
            </w:r>
          </w:p>
        </w:tc>
        <w:tc>
          <w:tcPr>
            <w:tcW w:w="1029" w:type="dxa"/>
            <w:tcBorders>
              <w:top w:val="nil"/>
              <w:left w:val="nil"/>
              <w:right w:val="nil"/>
            </w:tcBorders>
            <w:shd w:val="clear" w:color="auto" w:fill="FFFFFF"/>
          </w:tcPr>
          <w:p w14:paraId="0BCFCFE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81.0</w:t>
            </w:r>
          </w:p>
        </w:tc>
      </w:tr>
      <w:tr w:rsidR="00C370B4" w:rsidRPr="00F563E6" w14:paraId="40B4CFB6" w14:textId="77777777" w:rsidTr="008923A4">
        <w:trPr>
          <w:cantSplit/>
        </w:trPr>
        <w:tc>
          <w:tcPr>
            <w:tcW w:w="3196" w:type="dxa"/>
            <w:gridSpan w:val="2"/>
            <w:vMerge w:val="restart"/>
            <w:tcBorders>
              <w:top w:val="nil"/>
              <w:left w:val="nil"/>
              <w:right w:val="nil"/>
            </w:tcBorders>
            <w:shd w:val="clear" w:color="auto" w:fill="FFFFFF"/>
          </w:tcPr>
          <w:p w14:paraId="4A3A13A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1798" w:type="dxa"/>
            <w:tcBorders>
              <w:top w:val="nil"/>
              <w:left w:val="nil"/>
              <w:bottom w:val="nil"/>
              <w:right w:val="nil"/>
            </w:tcBorders>
            <w:shd w:val="clear" w:color="auto" w:fill="FFFFFF"/>
          </w:tcPr>
          <w:p w14:paraId="310FE9F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1368" w:type="dxa"/>
            <w:tcBorders>
              <w:top w:val="nil"/>
              <w:left w:val="nil"/>
              <w:bottom w:val="nil"/>
              <w:right w:val="nil"/>
            </w:tcBorders>
            <w:shd w:val="clear" w:color="auto" w:fill="FFFFFF"/>
          </w:tcPr>
          <w:p w14:paraId="4A8EB65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82</w:t>
            </w:r>
          </w:p>
        </w:tc>
        <w:tc>
          <w:tcPr>
            <w:tcW w:w="1368" w:type="dxa"/>
            <w:tcBorders>
              <w:top w:val="nil"/>
              <w:left w:val="nil"/>
              <w:bottom w:val="nil"/>
              <w:right w:val="nil"/>
            </w:tcBorders>
            <w:shd w:val="clear" w:color="auto" w:fill="FFFFFF"/>
          </w:tcPr>
          <w:p w14:paraId="5FF50D4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262</w:t>
            </w:r>
          </w:p>
        </w:tc>
        <w:tc>
          <w:tcPr>
            <w:tcW w:w="1029" w:type="dxa"/>
            <w:tcBorders>
              <w:top w:val="nil"/>
              <w:left w:val="nil"/>
              <w:bottom w:val="nil"/>
              <w:right w:val="nil"/>
            </w:tcBorders>
            <w:shd w:val="clear" w:color="auto" w:fill="FFFFFF"/>
          </w:tcPr>
          <w:p w14:paraId="570A498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344</w:t>
            </w:r>
          </w:p>
        </w:tc>
      </w:tr>
      <w:tr w:rsidR="00C370B4" w:rsidRPr="00F563E6" w14:paraId="00FA6E00" w14:textId="77777777" w:rsidTr="008923A4">
        <w:trPr>
          <w:cantSplit/>
        </w:trPr>
        <w:tc>
          <w:tcPr>
            <w:tcW w:w="3196" w:type="dxa"/>
            <w:gridSpan w:val="2"/>
            <w:vMerge/>
            <w:tcBorders>
              <w:top w:val="nil"/>
              <w:left w:val="nil"/>
              <w:right w:val="nil"/>
            </w:tcBorders>
            <w:shd w:val="clear" w:color="auto" w:fill="FFFFFF"/>
          </w:tcPr>
          <w:p w14:paraId="73914E0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798" w:type="dxa"/>
            <w:tcBorders>
              <w:top w:val="nil"/>
              <w:left w:val="nil"/>
              <w:right w:val="nil"/>
            </w:tcBorders>
            <w:shd w:val="clear" w:color="auto" w:fill="FFFFFF"/>
          </w:tcPr>
          <w:p w14:paraId="286A9B3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1368" w:type="dxa"/>
            <w:tcBorders>
              <w:top w:val="nil"/>
              <w:left w:val="nil"/>
              <w:right w:val="nil"/>
            </w:tcBorders>
            <w:shd w:val="clear" w:color="auto" w:fill="FFFFFF"/>
          </w:tcPr>
          <w:p w14:paraId="1CD1437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82.0</w:t>
            </w:r>
          </w:p>
        </w:tc>
        <w:tc>
          <w:tcPr>
            <w:tcW w:w="1368" w:type="dxa"/>
            <w:tcBorders>
              <w:top w:val="nil"/>
              <w:left w:val="nil"/>
              <w:right w:val="nil"/>
            </w:tcBorders>
            <w:shd w:val="clear" w:color="auto" w:fill="FFFFFF"/>
          </w:tcPr>
          <w:p w14:paraId="2315950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262.0</w:t>
            </w:r>
          </w:p>
        </w:tc>
        <w:tc>
          <w:tcPr>
            <w:tcW w:w="1029" w:type="dxa"/>
            <w:tcBorders>
              <w:top w:val="nil"/>
              <w:left w:val="nil"/>
              <w:right w:val="nil"/>
            </w:tcBorders>
            <w:shd w:val="clear" w:color="auto" w:fill="FFFFFF"/>
          </w:tcPr>
          <w:p w14:paraId="0E02155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344.0</w:t>
            </w:r>
          </w:p>
        </w:tc>
      </w:tr>
    </w:tbl>
    <w:tbl>
      <w:tblPr>
        <w:tblpPr w:leftFromText="180" w:rightFromText="180" w:vertAnchor="text" w:horzAnchor="margin" w:tblpY="8"/>
        <w:tblOverlap w:val="never"/>
        <w:tblW w:w="89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460"/>
        <w:gridCol w:w="1060"/>
        <w:gridCol w:w="1029"/>
        <w:gridCol w:w="1476"/>
        <w:gridCol w:w="1476"/>
        <w:gridCol w:w="1476"/>
      </w:tblGrid>
      <w:tr w:rsidR="00C370B4" w:rsidRPr="00F563E6" w14:paraId="0AEB0195" w14:textId="77777777" w:rsidTr="008923A4">
        <w:trPr>
          <w:cantSplit/>
        </w:trPr>
        <w:tc>
          <w:tcPr>
            <w:tcW w:w="8977" w:type="dxa"/>
            <w:gridSpan w:val="6"/>
            <w:tcBorders>
              <w:top w:val="nil"/>
              <w:left w:val="nil"/>
              <w:bottom w:val="nil"/>
              <w:right w:val="nil"/>
            </w:tcBorders>
            <w:shd w:val="clear" w:color="auto" w:fill="FFFFFF"/>
            <w:vAlign w:val="center"/>
          </w:tcPr>
          <w:p w14:paraId="225AA7F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Chi-Square Tests</w:t>
            </w:r>
          </w:p>
        </w:tc>
      </w:tr>
      <w:tr w:rsidR="00C370B4" w:rsidRPr="00F563E6" w14:paraId="25C449CB" w14:textId="77777777" w:rsidTr="008923A4">
        <w:trPr>
          <w:cantSplit/>
        </w:trPr>
        <w:tc>
          <w:tcPr>
            <w:tcW w:w="2460" w:type="dxa"/>
            <w:tcBorders>
              <w:left w:val="nil"/>
              <w:right w:val="nil"/>
            </w:tcBorders>
            <w:shd w:val="clear" w:color="auto" w:fill="FFFFFF"/>
            <w:vAlign w:val="bottom"/>
          </w:tcPr>
          <w:p w14:paraId="74A87559"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60" w:type="dxa"/>
            <w:tcBorders>
              <w:left w:val="nil"/>
              <w:right w:val="nil"/>
            </w:tcBorders>
            <w:shd w:val="clear" w:color="auto" w:fill="FFFFFF"/>
            <w:vAlign w:val="bottom"/>
          </w:tcPr>
          <w:p w14:paraId="7DAAD313"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1029" w:type="dxa"/>
            <w:tcBorders>
              <w:left w:val="nil"/>
              <w:right w:val="nil"/>
            </w:tcBorders>
            <w:shd w:val="clear" w:color="auto" w:fill="FFFFFF"/>
            <w:vAlign w:val="bottom"/>
          </w:tcPr>
          <w:p w14:paraId="1D706C2D"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df</w:t>
            </w:r>
          </w:p>
        </w:tc>
        <w:tc>
          <w:tcPr>
            <w:tcW w:w="1476" w:type="dxa"/>
            <w:tcBorders>
              <w:left w:val="nil"/>
              <w:right w:val="nil"/>
            </w:tcBorders>
            <w:shd w:val="clear" w:color="auto" w:fill="FFFFFF"/>
            <w:vAlign w:val="bottom"/>
          </w:tcPr>
          <w:p w14:paraId="7CF2BFF4"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c>
          <w:tcPr>
            <w:tcW w:w="1476" w:type="dxa"/>
            <w:tcBorders>
              <w:left w:val="nil"/>
              <w:right w:val="nil"/>
            </w:tcBorders>
            <w:shd w:val="clear" w:color="auto" w:fill="FFFFFF"/>
            <w:vAlign w:val="bottom"/>
          </w:tcPr>
          <w:p w14:paraId="07BAEA0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Exact Sig. (2-sided)</w:t>
            </w:r>
          </w:p>
        </w:tc>
        <w:tc>
          <w:tcPr>
            <w:tcW w:w="1476" w:type="dxa"/>
            <w:tcBorders>
              <w:left w:val="nil"/>
              <w:right w:val="nil"/>
            </w:tcBorders>
            <w:shd w:val="clear" w:color="auto" w:fill="FFFFFF"/>
            <w:vAlign w:val="bottom"/>
          </w:tcPr>
          <w:p w14:paraId="28B0E81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Exact Sig. (1-sided)</w:t>
            </w:r>
          </w:p>
        </w:tc>
      </w:tr>
      <w:tr w:rsidR="00C370B4" w:rsidRPr="00F563E6" w14:paraId="0FFE02DE" w14:textId="77777777" w:rsidTr="008923A4">
        <w:trPr>
          <w:cantSplit/>
        </w:trPr>
        <w:tc>
          <w:tcPr>
            <w:tcW w:w="2460" w:type="dxa"/>
            <w:tcBorders>
              <w:left w:val="nil"/>
              <w:bottom w:val="nil"/>
              <w:right w:val="nil"/>
            </w:tcBorders>
            <w:shd w:val="clear" w:color="auto" w:fill="FFFFFF"/>
          </w:tcPr>
          <w:p w14:paraId="764FB44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1060" w:type="dxa"/>
            <w:tcBorders>
              <w:left w:val="nil"/>
              <w:bottom w:val="nil"/>
              <w:right w:val="nil"/>
            </w:tcBorders>
            <w:shd w:val="clear" w:color="auto" w:fill="FFFFFF"/>
          </w:tcPr>
          <w:p w14:paraId="6AC314B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10.168</w:t>
            </w:r>
            <w:r w:rsidRPr="00F563E6">
              <w:rPr>
                <w:rFonts w:ascii="Times New Roman" w:hAnsi="Times New Roman" w:cs="Times New Roman"/>
                <w:sz w:val="24"/>
                <w:szCs w:val="24"/>
                <w:vertAlign w:val="superscript"/>
                <w:lang w:val="en-US"/>
              </w:rPr>
              <w:t>a</w:t>
            </w:r>
          </w:p>
        </w:tc>
        <w:tc>
          <w:tcPr>
            <w:tcW w:w="1029" w:type="dxa"/>
            <w:tcBorders>
              <w:left w:val="nil"/>
              <w:bottom w:val="nil"/>
              <w:right w:val="nil"/>
            </w:tcBorders>
            <w:shd w:val="clear" w:color="auto" w:fill="FFFFFF"/>
          </w:tcPr>
          <w:p w14:paraId="58FE173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476" w:type="dxa"/>
            <w:tcBorders>
              <w:left w:val="nil"/>
              <w:bottom w:val="nil"/>
              <w:right w:val="nil"/>
            </w:tcBorders>
            <w:shd w:val="clear" w:color="auto" w:fill="FFFFFF"/>
          </w:tcPr>
          <w:p w14:paraId="26CE041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.001</w:t>
            </w:r>
          </w:p>
        </w:tc>
        <w:tc>
          <w:tcPr>
            <w:tcW w:w="1476" w:type="dxa"/>
            <w:tcBorders>
              <w:left w:val="nil"/>
              <w:bottom w:val="nil"/>
              <w:right w:val="nil"/>
            </w:tcBorders>
            <w:shd w:val="clear" w:color="auto" w:fill="FFFFFF"/>
            <w:vAlign w:val="center"/>
          </w:tcPr>
          <w:p w14:paraId="4880593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left w:val="nil"/>
              <w:bottom w:val="nil"/>
              <w:right w:val="nil"/>
            </w:tcBorders>
            <w:shd w:val="clear" w:color="auto" w:fill="FFFFFF"/>
            <w:vAlign w:val="center"/>
          </w:tcPr>
          <w:p w14:paraId="7EEAC7C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7A94A007" w14:textId="77777777" w:rsidTr="008923A4">
        <w:trPr>
          <w:cantSplit/>
        </w:trPr>
        <w:tc>
          <w:tcPr>
            <w:tcW w:w="2460" w:type="dxa"/>
            <w:tcBorders>
              <w:top w:val="nil"/>
              <w:left w:val="nil"/>
              <w:bottom w:val="nil"/>
              <w:right w:val="nil"/>
            </w:tcBorders>
            <w:shd w:val="clear" w:color="auto" w:fill="FFFFFF"/>
          </w:tcPr>
          <w:p w14:paraId="1EC0CAB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Continuity Correction</w:t>
            </w:r>
            <w:r w:rsidRPr="00F563E6">
              <w:rPr>
                <w:rFonts w:ascii="Times New Roman" w:hAnsi="Times New Roman" w:cs="Times New Roman"/>
                <w:sz w:val="24"/>
                <w:szCs w:val="24"/>
                <w:vertAlign w:val="superscript"/>
                <w:lang w:val="en-US"/>
              </w:rPr>
              <w:t>b</w:t>
            </w:r>
          </w:p>
        </w:tc>
        <w:tc>
          <w:tcPr>
            <w:tcW w:w="1060" w:type="dxa"/>
            <w:tcBorders>
              <w:top w:val="nil"/>
              <w:left w:val="nil"/>
              <w:bottom w:val="nil"/>
              <w:right w:val="nil"/>
            </w:tcBorders>
            <w:shd w:val="clear" w:color="auto" w:fill="FFFFFF"/>
          </w:tcPr>
          <w:p w14:paraId="652D1CE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9.239</w:t>
            </w:r>
          </w:p>
        </w:tc>
        <w:tc>
          <w:tcPr>
            <w:tcW w:w="1029" w:type="dxa"/>
            <w:tcBorders>
              <w:top w:val="nil"/>
              <w:left w:val="nil"/>
              <w:bottom w:val="nil"/>
              <w:right w:val="nil"/>
            </w:tcBorders>
            <w:shd w:val="clear" w:color="auto" w:fill="FFFFFF"/>
          </w:tcPr>
          <w:p w14:paraId="0EB9B42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476" w:type="dxa"/>
            <w:tcBorders>
              <w:top w:val="nil"/>
              <w:left w:val="nil"/>
              <w:bottom w:val="nil"/>
              <w:right w:val="nil"/>
            </w:tcBorders>
            <w:shd w:val="clear" w:color="auto" w:fill="FFFFFF"/>
          </w:tcPr>
          <w:p w14:paraId="054078B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.002</w:t>
            </w:r>
          </w:p>
        </w:tc>
        <w:tc>
          <w:tcPr>
            <w:tcW w:w="1476" w:type="dxa"/>
            <w:tcBorders>
              <w:top w:val="nil"/>
              <w:left w:val="nil"/>
              <w:bottom w:val="nil"/>
              <w:right w:val="nil"/>
            </w:tcBorders>
            <w:shd w:val="clear" w:color="auto" w:fill="FFFFFF"/>
            <w:vAlign w:val="center"/>
          </w:tcPr>
          <w:p w14:paraId="15648BD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bottom w:val="nil"/>
              <w:right w:val="nil"/>
            </w:tcBorders>
            <w:shd w:val="clear" w:color="auto" w:fill="FFFFFF"/>
            <w:vAlign w:val="center"/>
          </w:tcPr>
          <w:p w14:paraId="4D5615F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4FACD9A8" w14:textId="77777777" w:rsidTr="008923A4">
        <w:trPr>
          <w:cantSplit/>
        </w:trPr>
        <w:tc>
          <w:tcPr>
            <w:tcW w:w="2460" w:type="dxa"/>
            <w:tcBorders>
              <w:top w:val="nil"/>
              <w:left w:val="nil"/>
              <w:bottom w:val="nil"/>
              <w:right w:val="nil"/>
            </w:tcBorders>
            <w:shd w:val="clear" w:color="auto" w:fill="FFFFFF"/>
          </w:tcPr>
          <w:p w14:paraId="32CC38C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1060" w:type="dxa"/>
            <w:tcBorders>
              <w:top w:val="nil"/>
              <w:left w:val="nil"/>
              <w:bottom w:val="nil"/>
              <w:right w:val="nil"/>
            </w:tcBorders>
            <w:shd w:val="clear" w:color="auto" w:fill="FFFFFF"/>
          </w:tcPr>
          <w:p w14:paraId="5FAC383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9.525</w:t>
            </w:r>
          </w:p>
        </w:tc>
        <w:tc>
          <w:tcPr>
            <w:tcW w:w="1029" w:type="dxa"/>
            <w:tcBorders>
              <w:top w:val="nil"/>
              <w:left w:val="nil"/>
              <w:bottom w:val="nil"/>
              <w:right w:val="nil"/>
            </w:tcBorders>
            <w:shd w:val="clear" w:color="auto" w:fill="FFFFFF"/>
          </w:tcPr>
          <w:p w14:paraId="6CF64A3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476" w:type="dxa"/>
            <w:tcBorders>
              <w:top w:val="nil"/>
              <w:left w:val="nil"/>
              <w:bottom w:val="nil"/>
              <w:right w:val="nil"/>
            </w:tcBorders>
            <w:shd w:val="clear" w:color="auto" w:fill="FFFFFF"/>
          </w:tcPr>
          <w:p w14:paraId="3F8AC3F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.002</w:t>
            </w:r>
          </w:p>
        </w:tc>
        <w:tc>
          <w:tcPr>
            <w:tcW w:w="1476" w:type="dxa"/>
            <w:tcBorders>
              <w:top w:val="nil"/>
              <w:left w:val="nil"/>
              <w:bottom w:val="nil"/>
              <w:right w:val="nil"/>
            </w:tcBorders>
            <w:shd w:val="clear" w:color="auto" w:fill="FFFFFF"/>
            <w:vAlign w:val="center"/>
          </w:tcPr>
          <w:p w14:paraId="498D221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bottom w:val="nil"/>
              <w:right w:val="nil"/>
            </w:tcBorders>
            <w:shd w:val="clear" w:color="auto" w:fill="FFFFFF"/>
            <w:vAlign w:val="center"/>
          </w:tcPr>
          <w:p w14:paraId="466299A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1E10EF04" w14:textId="77777777" w:rsidTr="008923A4">
        <w:trPr>
          <w:cantSplit/>
        </w:trPr>
        <w:tc>
          <w:tcPr>
            <w:tcW w:w="2460" w:type="dxa"/>
            <w:tcBorders>
              <w:top w:val="nil"/>
              <w:left w:val="nil"/>
              <w:bottom w:val="nil"/>
              <w:right w:val="nil"/>
            </w:tcBorders>
            <w:shd w:val="clear" w:color="auto" w:fill="FFFFFF"/>
          </w:tcPr>
          <w:p w14:paraId="3526DAE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Fisher's Exact Test</w:t>
            </w:r>
          </w:p>
        </w:tc>
        <w:tc>
          <w:tcPr>
            <w:tcW w:w="1060" w:type="dxa"/>
            <w:tcBorders>
              <w:top w:val="nil"/>
              <w:left w:val="nil"/>
              <w:bottom w:val="nil"/>
              <w:right w:val="nil"/>
            </w:tcBorders>
            <w:shd w:val="clear" w:color="auto" w:fill="FFFFFF"/>
            <w:vAlign w:val="center"/>
          </w:tcPr>
          <w:p w14:paraId="2EA86D5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029" w:type="dxa"/>
            <w:tcBorders>
              <w:top w:val="nil"/>
              <w:left w:val="nil"/>
              <w:bottom w:val="nil"/>
              <w:right w:val="nil"/>
            </w:tcBorders>
            <w:shd w:val="clear" w:color="auto" w:fill="FFFFFF"/>
            <w:vAlign w:val="center"/>
          </w:tcPr>
          <w:p w14:paraId="0E78716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bottom w:val="nil"/>
              <w:right w:val="nil"/>
            </w:tcBorders>
            <w:shd w:val="clear" w:color="auto" w:fill="FFFFFF"/>
            <w:vAlign w:val="center"/>
          </w:tcPr>
          <w:p w14:paraId="3DA2AC5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bottom w:val="nil"/>
              <w:right w:val="nil"/>
            </w:tcBorders>
            <w:shd w:val="clear" w:color="auto" w:fill="FFFFFF"/>
          </w:tcPr>
          <w:p w14:paraId="24B998F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.003</w:t>
            </w:r>
          </w:p>
        </w:tc>
        <w:tc>
          <w:tcPr>
            <w:tcW w:w="1476" w:type="dxa"/>
            <w:tcBorders>
              <w:top w:val="nil"/>
              <w:left w:val="nil"/>
              <w:bottom w:val="nil"/>
              <w:right w:val="nil"/>
            </w:tcBorders>
            <w:shd w:val="clear" w:color="auto" w:fill="FFFFFF"/>
          </w:tcPr>
          <w:p w14:paraId="7F2DE0A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.002</w:t>
            </w:r>
          </w:p>
        </w:tc>
      </w:tr>
      <w:tr w:rsidR="00C370B4" w:rsidRPr="00F563E6" w14:paraId="49C9C7FA" w14:textId="77777777" w:rsidTr="008923A4">
        <w:trPr>
          <w:cantSplit/>
        </w:trPr>
        <w:tc>
          <w:tcPr>
            <w:tcW w:w="2460" w:type="dxa"/>
            <w:tcBorders>
              <w:top w:val="nil"/>
              <w:left w:val="nil"/>
              <w:bottom w:val="nil"/>
              <w:right w:val="nil"/>
            </w:tcBorders>
            <w:shd w:val="clear" w:color="auto" w:fill="FFFFFF"/>
          </w:tcPr>
          <w:p w14:paraId="0AAE3FB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1060" w:type="dxa"/>
            <w:tcBorders>
              <w:top w:val="nil"/>
              <w:left w:val="nil"/>
              <w:bottom w:val="nil"/>
              <w:right w:val="nil"/>
            </w:tcBorders>
            <w:shd w:val="clear" w:color="auto" w:fill="FFFFFF"/>
          </w:tcPr>
          <w:p w14:paraId="59CE884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10.138</w:t>
            </w:r>
          </w:p>
        </w:tc>
        <w:tc>
          <w:tcPr>
            <w:tcW w:w="1029" w:type="dxa"/>
            <w:tcBorders>
              <w:top w:val="nil"/>
              <w:left w:val="nil"/>
              <w:bottom w:val="nil"/>
              <w:right w:val="nil"/>
            </w:tcBorders>
            <w:shd w:val="clear" w:color="auto" w:fill="FFFFFF"/>
          </w:tcPr>
          <w:p w14:paraId="634FB66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476" w:type="dxa"/>
            <w:tcBorders>
              <w:top w:val="nil"/>
              <w:left w:val="nil"/>
              <w:bottom w:val="nil"/>
              <w:right w:val="nil"/>
            </w:tcBorders>
            <w:shd w:val="clear" w:color="auto" w:fill="FFFFFF"/>
          </w:tcPr>
          <w:p w14:paraId="0414A13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.001</w:t>
            </w:r>
          </w:p>
        </w:tc>
        <w:tc>
          <w:tcPr>
            <w:tcW w:w="1476" w:type="dxa"/>
            <w:tcBorders>
              <w:top w:val="nil"/>
              <w:left w:val="nil"/>
              <w:bottom w:val="nil"/>
              <w:right w:val="nil"/>
            </w:tcBorders>
            <w:shd w:val="clear" w:color="auto" w:fill="FFFFFF"/>
            <w:vAlign w:val="center"/>
          </w:tcPr>
          <w:p w14:paraId="2679D67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bottom w:val="nil"/>
              <w:right w:val="nil"/>
            </w:tcBorders>
            <w:shd w:val="clear" w:color="auto" w:fill="FFFFFF"/>
            <w:vAlign w:val="center"/>
          </w:tcPr>
          <w:p w14:paraId="2B251CAC"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0EC4C992" w14:textId="77777777" w:rsidTr="008923A4">
        <w:trPr>
          <w:cantSplit/>
        </w:trPr>
        <w:tc>
          <w:tcPr>
            <w:tcW w:w="2460" w:type="dxa"/>
            <w:tcBorders>
              <w:top w:val="nil"/>
              <w:left w:val="nil"/>
              <w:right w:val="nil"/>
            </w:tcBorders>
            <w:shd w:val="clear" w:color="auto" w:fill="FFFFFF"/>
          </w:tcPr>
          <w:p w14:paraId="5D09A55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1060" w:type="dxa"/>
            <w:tcBorders>
              <w:top w:val="nil"/>
              <w:left w:val="nil"/>
              <w:right w:val="nil"/>
            </w:tcBorders>
            <w:shd w:val="clear" w:color="auto" w:fill="FFFFFF"/>
          </w:tcPr>
          <w:p w14:paraId="5618436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344</w:t>
            </w:r>
          </w:p>
        </w:tc>
        <w:tc>
          <w:tcPr>
            <w:tcW w:w="1029" w:type="dxa"/>
            <w:tcBorders>
              <w:top w:val="nil"/>
              <w:left w:val="nil"/>
              <w:right w:val="nil"/>
            </w:tcBorders>
            <w:shd w:val="clear" w:color="auto" w:fill="FFFFFF"/>
            <w:vAlign w:val="center"/>
          </w:tcPr>
          <w:p w14:paraId="7BDDE57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right w:val="nil"/>
            </w:tcBorders>
            <w:shd w:val="clear" w:color="auto" w:fill="FFFFFF"/>
            <w:vAlign w:val="center"/>
          </w:tcPr>
          <w:p w14:paraId="0AB8B81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right w:val="nil"/>
            </w:tcBorders>
            <w:shd w:val="clear" w:color="auto" w:fill="FFFFFF"/>
            <w:vAlign w:val="center"/>
          </w:tcPr>
          <w:p w14:paraId="6B79E95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476" w:type="dxa"/>
            <w:tcBorders>
              <w:top w:val="nil"/>
              <w:left w:val="nil"/>
              <w:right w:val="nil"/>
            </w:tcBorders>
            <w:shd w:val="clear" w:color="auto" w:fill="FFFFFF"/>
            <w:vAlign w:val="center"/>
          </w:tcPr>
          <w:p w14:paraId="3EF9C34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6E9DE4FF" w14:textId="77777777" w:rsidTr="008923A4">
        <w:trPr>
          <w:cantSplit/>
        </w:trPr>
        <w:tc>
          <w:tcPr>
            <w:tcW w:w="8977" w:type="dxa"/>
            <w:gridSpan w:val="6"/>
            <w:tcBorders>
              <w:top w:val="nil"/>
              <w:left w:val="nil"/>
              <w:bottom w:val="nil"/>
              <w:right w:val="nil"/>
            </w:tcBorders>
            <w:shd w:val="clear" w:color="auto" w:fill="FFFFFF"/>
          </w:tcPr>
          <w:p w14:paraId="2E758C8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lang w:val="en-US"/>
              </w:rPr>
            </w:pPr>
            <w:r w:rsidRPr="00F563E6">
              <w:rPr>
                <w:rFonts w:ascii="Times New Roman" w:hAnsi="Times New Roman" w:cs="Times New Roman"/>
                <w:lang w:val="en-US"/>
              </w:rPr>
              <w:t>a. 0 cells (0.0%) have expected count less than 5. The minimum expected count is 19.31.</w:t>
            </w:r>
          </w:p>
        </w:tc>
      </w:tr>
      <w:tr w:rsidR="00C370B4" w:rsidRPr="00F563E6" w14:paraId="1BA2281A" w14:textId="77777777" w:rsidTr="008923A4">
        <w:trPr>
          <w:cantSplit/>
        </w:trPr>
        <w:tc>
          <w:tcPr>
            <w:tcW w:w="8977" w:type="dxa"/>
            <w:gridSpan w:val="6"/>
            <w:tcBorders>
              <w:top w:val="nil"/>
              <w:left w:val="nil"/>
              <w:bottom w:val="nil"/>
              <w:right w:val="nil"/>
            </w:tcBorders>
            <w:shd w:val="clear" w:color="auto" w:fill="FFFFFF"/>
          </w:tcPr>
          <w:p w14:paraId="3A66FA6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lang w:val="en-US"/>
              </w:rPr>
            </w:pPr>
            <w:r w:rsidRPr="00F563E6">
              <w:rPr>
                <w:rFonts w:ascii="Times New Roman" w:hAnsi="Times New Roman" w:cs="Times New Roman"/>
                <w:lang w:val="en-US"/>
              </w:rPr>
              <w:t>b. Computed only for a 2x2 table</w:t>
            </w:r>
          </w:p>
        </w:tc>
      </w:tr>
    </w:tbl>
    <w:tbl>
      <w:tblPr>
        <w:tblpPr w:leftFromText="180" w:rightFromText="180" w:vertAnchor="text" w:horzAnchor="margin" w:tblpY="273"/>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506"/>
        <w:gridCol w:w="2167"/>
        <w:gridCol w:w="1629"/>
        <w:gridCol w:w="2336"/>
      </w:tblGrid>
      <w:tr w:rsidR="00C370B4" w:rsidRPr="00F563E6" w14:paraId="2B94CD65" w14:textId="77777777" w:rsidTr="008923A4">
        <w:trPr>
          <w:cantSplit/>
        </w:trPr>
        <w:tc>
          <w:tcPr>
            <w:tcW w:w="5000" w:type="pct"/>
            <w:gridSpan w:val="4"/>
            <w:tcBorders>
              <w:top w:val="nil"/>
              <w:left w:val="nil"/>
              <w:bottom w:val="nil"/>
              <w:right w:val="nil"/>
            </w:tcBorders>
            <w:shd w:val="clear" w:color="auto" w:fill="FFFFFF"/>
            <w:vAlign w:val="center"/>
          </w:tcPr>
          <w:p w14:paraId="36E934A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i/>
                <w:iCs/>
                <w:sz w:val="24"/>
                <w:szCs w:val="24"/>
                <w:lang w:val="en-US"/>
              </w:rPr>
              <w:lastRenderedPageBreak/>
              <w:t>Symmetric Measures</w:t>
            </w:r>
          </w:p>
        </w:tc>
      </w:tr>
      <w:tr w:rsidR="00C370B4" w:rsidRPr="00F563E6" w14:paraId="14D37BE3" w14:textId="77777777" w:rsidTr="008923A4">
        <w:trPr>
          <w:cantSplit/>
        </w:trPr>
        <w:tc>
          <w:tcPr>
            <w:tcW w:w="2943" w:type="pct"/>
            <w:gridSpan w:val="2"/>
            <w:tcBorders>
              <w:left w:val="nil"/>
              <w:right w:val="nil"/>
            </w:tcBorders>
            <w:shd w:val="clear" w:color="auto" w:fill="FFFFFF"/>
            <w:vAlign w:val="bottom"/>
          </w:tcPr>
          <w:p w14:paraId="06986B6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45" w:type="pct"/>
            <w:tcBorders>
              <w:left w:val="nil"/>
              <w:right w:val="nil"/>
            </w:tcBorders>
            <w:shd w:val="clear" w:color="auto" w:fill="FFFFFF"/>
            <w:vAlign w:val="bottom"/>
          </w:tcPr>
          <w:p w14:paraId="205DA58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1212" w:type="pct"/>
            <w:tcBorders>
              <w:left w:val="nil"/>
              <w:right w:val="nil"/>
            </w:tcBorders>
            <w:shd w:val="clear" w:color="auto" w:fill="FFFFFF"/>
            <w:vAlign w:val="bottom"/>
          </w:tcPr>
          <w:p w14:paraId="43A4656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Approximate Significance</w:t>
            </w:r>
          </w:p>
        </w:tc>
      </w:tr>
      <w:tr w:rsidR="00C370B4" w:rsidRPr="00F563E6" w14:paraId="32624040" w14:textId="77777777" w:rsidTr="008923A4">
        <w:trPr>
          <w:cantSplit/>
        </w:trPr>
        <w:tc>
          <w:tcPr>
            <w:tcW w:w="1819" w:type="pct"/>
            <w:vMerge w:val="restart"/>
            <w:tcBorders>
              <w:left w:val="nil"/>
              <w:bottom w:val="nil"/>
              <w:right w:val="nil"/>
            </w:tcBorders>
            <w:shd w:val="clear" w:color="auto" w:fill="FFFFFF"/>
          </w:tcPr>
          <w:p w14:paraId="104467E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Nominal by Nominal</w:t>
            </w:r>
          </w:p>
        </w:tc>
        <w:tc>
          <w:tcPr>
            <w:tcW w:w="1124" w:type="pct"/>
            <w:tcBorders>
              <w:left w:val="nil"/>
              <w:bottom w:val="nil"/>
              <w:right w:val="nil"/>
            </w:tcBorders>
            <w:shd w:val="clear" w:color="auto" w:fill="FFFFFF"/>
          </w:tcPr>
          <w:p w14:paraId="2B535B8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Phi</w:t>
            </w:r>
          </w:p>
        </w:tc>
        <w:tc>
          <w:tcPr>
            <w:tcW w:w="845" w:type="pct"/>
            <w:tcBorders>
              <w:left w:val="nil"/>
              <w:bottom w:val="nil"/>
              <w:right w:val="nil"/>
            </w:tcBorders>
            <w:shd w:val="clear" w:color="auto" w:fill="FFFFFF"/>
          </w:tcPr>
          <w:p w14:paraId="37EBADA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-.172</w:t>
            </w:r>
          </w:p>
        </w:tc>
        <w:tc>
          <w:tcPr>
            <w:tcW w:w="1212" w:type="pct"/>
            <w:tcBorders>
              <w:left w:val="nil"/>
              <w:bottom w:val="nil"/>
              <w:right w:val="nil"/>
            </w:tcBorders>
            <w:shd w:val="clear" w:color="auto" w:fill="FFFFFF"/>
          </w:tcPr>
          <w:p w14:paraId="677298F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.001</w:t>
            </w:r>
          </w:p>
        </w:tc>
      </w:tr>
      <w:tr w:rsidR="00C370B4" w:rsidRPr="00F563E6" w14:paraId="3574E650" w14:textId="77777777" w:rsidTr="008923A4">
        <w:trPr>
          <w:cantSplit/>
        </w:trPr>
        <w:tc>
          <w:tcPr>
            <w:tcW w:w="1819" w:type="pct"/>
            <w:vMerge/>
            <w:tcBorders>
              <w:left w:val="nil"/>
              <w:bottom w:val="nil"/>
              <w:right w:val="nil"/>
            </w:tcBorders>
            <w:shd w:val="clear" w:color="auto" w:fill="FFFFFF"/>
          </w:tcPr>
          <w:p w14:paraId="7E47A3E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124" w:type="pct"/>
            <w:tcBorders>
              <w:top w:val="nil"/>
              <w:left w:val="nil"/>
              <w:bottom w:val="nil"/>
              <w:right w:val="nil"/>
            </w:tcBorders>
            <w:shd w:val="clear" w:color="auto" w:fill="FFFFFF"/>
          </w:tcPr>
          <w:p w14:paraId="1D67A7C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Cramer's V</w:t>
            </w:r>
          </w:p>
        </w:tc>
        <w:tc>
          <w:tcPr>
            <w:tcW w:w="845" w:type="pct"/>
            <w:tcBorders>
              <w:top w:val="nil"/>
              <w:left w:val="nil"/>
              <w:bottom w:val="nil"/>
              <w:right w:val="nil"/>
            </w:tcBorders>
            <w:shd w:val="clear" w:color="auto" w:fill="FFFFFF"/>
          </w:tcPr>
          <w:p w14:paraId="2C9CC65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.172</w:t>
            </w:r>
          </w:p>
        </w:tc>
        <w:tc>
          <w:tcPr>
            <w:tcW w:w="1212" w:type="pct"/>
            <w:tcBorders>
              <w:top w:val="nil"/>
              <w:left w:val="nil"/>
              <w:bottom w:val="nil"/>
              <w:right w:val="nil"/>
            </w:tcBorders>
            <w:shd w:val="clear" w:color="auto" w:fill="FFFFFF"/>
          </w:tcPr>
          <w:p w14:paraId="1571451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.001</w:t>
            </w:r>
          </w:p>
        </w:tc>
      </w:tr>
      <w:tr w:rsidR="00C370B4" w:rsidRPr="00F563E6" w14:paraId="66D70FC7" w14:textId="77777777" w:rsidTr="008923A4">
        <w:trPr>
          <w:cantSplit/>
        </w:trPr>
        <w:tc>
          <w:tcPr>
            <w:tcW w:w="2943" w:type="pct"/>
            <w:gridSpan w:val="2"/>
            <w:tcBorders>
              <w:top w:val="nil"/>
              <w:left w:val="nil"/>
              <w:right w:val="nil"/>
            </w:tcBorders>
            <w:shd w:val="clear" w:color="auto" w:fill="FFFFFF"/>
          </w:tcPr>
          <w:p w14:paraId="60B46C2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845" w:type="pct"/>
            <w:tcBorders>
              <w:top w:val="nil"/>
              <w:left w:val="nil"/>
              <w:right w:val="nil"/>
            </w:tcBorders>
            <w:shd w:val="clear" w:color="auto" w:fill="FFFFFF"/>
          </w:tcPr>
          <w:p w14:paraId="04A6970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344</w:t>
            </w:r>
          </w:p>
        </w:tc>
        <w:tc>
          <w:tcPr>
            <w:tcW w:w="1212" w:type="pct"/>
            <w:tcBorders>
              <w:top w:val="nil"/>
              <w:left w:val="nil"/>
              <w:right w:val="nil"/>
            </w:tcBorders>
            <w:shd w:val="clear" w:color="auto" w:fill="FFFFFF"/>
            <w:vAlign w:val="center"/>
          </w:tcPr>
          <w:p w14:paraId="05FD70A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bl>
    <w:p w14:paraId="63853B14"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09385CCA"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524C61C9" w14:textId="1305A4CE"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eastAsia="Calibri" w:hAnsi="Times New Roman" w:cs="Times New Roman"/>
          <w:sz w:val="24"/>
          <w:szCs w:val="24"/>
          <w:lang w:val="en-US"/>
        </w:rPr>
        <w:t xml:space="preserve">Table </w:t>
      </w:r>
      <w:r w:rsidR="00FD0498">
        <w:rPr>
          <w:rFonts w:ascii="Times New Roman" w:eastAsia="Calibri" w:hAnsi="Times New Roman" w:cs="Times New Roman"/>
          <w:sz w:val="24"/>
          <w:szCs w:val="24"/>
          <w:lang w:val="en-US"/>
        </w:rPr>
        <w:t>2</w:t>
      </w:r>
      <w:r w:rsidR="00587A9F">
        <w:rPr>
          <w:rFonts w:ascii="Times New Roman" w:eastAsia="Calibri" w:hAnsi="Times New Roman" w:cs="Times New Roman"/>
          <w:sz w:val="24"/>
          <w:szCs w:val="24"/>
          <w:lang w:val="en-US"/>
        </w:rPr>
        <w:t>3</w:t>
      </w:r>
      <w:r w:rsidRPr="00F563E6">
        <w:rPr>
          <w:rFonts w:ascii="Times New Roman" w:eastAsia="Calibri" w:hAnsi="Times New Roman" w:cs="Times New Roman"/>
          <w:sz w:val="24"/>
          <w:szCs w:val="24"/>
          <w:lang w:val="en-US"/>
        </w:rPr>
        <w:t xml:space="preserve"> shows difference in support for a legislation based plastic bag proscription across the 5 age categories with 74% of respondents in the 18 – 24 category in support compared to 74.2% in the 25 – 34 age category, 71.7% of respondents in the 35 – 44 age category, 78.4% in the 45 – 55 age category and 87.7% in the over 55 age category.</w:t>
      </w:r>
    </w:p>
    <w:p w14:paraId="575042E5" w14:textId="06E412AB" w:rsidR="00C370B4" w:rsidRPr="00F563E6" w:rsidRDefault="00C370B4" w:rsidP="00C370B4">
      <w:pPr>
        <w:spacing w:line="480" w:lineRule="auto"/>
        <w:jc w:val="both"/>
        <w:rPr>
          <w:rFonts w:ascii="Times New Roman" w:eastAsia="Calibri" w:hAnsi="Times New Roman" w:cs="Times New Roman"/>
          <w:sz w:val="24"/>
          <w:szCs w:val="24"/>
          <w:lang w:val="en-US"/>
        </w:rPr>
      </w:pPr>
      <w:bookmarkStart w:id="28" w:name="_Hlk3591853"/>
      <w:r w:rsidRPr="00F563E6">
        <w:rPr>
          <w:rFonts w:ascii="Times New Roman" w:hAnsi="Times New Roman" w:cs="Times New Roman"/>
          <w:sz w:val="24"/>
          <w:szCs w:val="24"/>
        </w:rPr>
        <w:t xml:space="preserve">A Pearson’s Chi-square test was carried out to determine if the difference in the support for nationwide </w:t>
      </w:r>
      <w:r w:rsidR="00486797" w:rsidRPr="00F563E6">
        <w:rPr>
          <w:rFonts w:ascii="Times New Roman" w:hAnsi="Times New Roman" w:cs="Times New Roman"/>
          <w:sz w:val="24"/>
          <w:szCs w:val="24"/>
        </w:rPr>
        <w:t>legislation-based</w:t>
      </w:r>
      <w:r w:rsidRPr="00F563E6">
        <w:rPr>
          <w:rFonts w:ascii="Times New Roman" w:hAnsi="Times New Roman" w:cs="Times New Roman"/>
          <w:sz w:val="24"/>
          <w:szCs w:val="24"/>
        </w:rPr>
        <w:t xml:space="preserve"> proscription between age categories of respondents was by chance or it was statistically significant and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wider population. The result in table </w:t>
      </w:r>
      <w:r w:rsidR="00587A9F">
        <w:rPr>
          <w:rFonts w:ascii="Times New Roman" w:hAnsi="Times New Roman" w:cs="Times New Roman"/>
          <w:sz w:val="24"/>
          <w:szCs w:val="24"/>
        </w:rPr>
        <w:t>23</w:t>
      </w:r>
      <w:r w:rsidRPr="00F563E6">
        <w:rPr>
          <w:rFonts w:ascii="Times New Roman" w:hAnsi="Times New Roman" w:cs="Times New Roman"/>
          <w:sz w:val="24"/>
          <w:szCs w:val="24"/>
        </w:rPr>
        <w:t xml:space="preserve"> shows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5.999,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4,</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0.199)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a statistically significant result since the calculated p value of 0.199 is &gt; the Alpha value of 0.05. Therefore, it was established that age has no influence on support for nationwide </w:t>
      </w:r>
      <w:r w:rsidR="00486797" w:rsidRPr="00F563E6">
        <w:rPr>
          <w:rFonts w:ascii="Times New Roman" w:eastAsia="Calibri" w:hAnsi="Times New Roman" w:cs="Times New Roman"/>
          <w:sz w:val="24"/>
          <w:szCs w:val="24"/>
          <w:lang w:val="en-US"/>
        </w:rPr>
        <w:t>legislation-based</w:t>
      </w:r>
      <w:r w:rsidRPr="00F563E6">
        <w:rPr>
          <w:rFonts w:ascii="Times New Roman" w:eastAsia="Calibri" w:hAnsi="Times New Roman" w:cs="Times New Roman"/>
          <w:sz w:val="24"/>
          <w:szCs w:val="24"/>
          <w:lang w:val="en-US"/>
        </w:rPr>
        <w:t xml:space="preserve"> proscription.</w:t>
      </w:r>
    </w:p>
    <w:bookmarkEnd w:id="28"/>
    <w:p w14:paraId="3D233417" w14:textId="621CB879"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t xml:space="preserve">Table </w:t>
      </w:r>
      <w:r w:rsidR="00FD0498">
        <w:rPr>
          <w:rFonts w:ascii="Times New Roman" w:hAnsi="Times New Roman" w:cs="Times New Roman"/>
          <w:b/>
          <w:sz w:val="24"/>
          <w:szCs w:val="24"/>
          <w:lang w:val="en-US"/>
        </w:rPr>
        <w:t>2</w:t>
      </w:r>
      <w:r w:rsidR="00587A9F">
        <w:rPr>
          <w:rFonts w:ascii="Times New Roman" w:hAnsi="Times New Roman" w:cs="Times New Roman"/>
          <w:b/>
          <w:sz w:val="24"/>
          <w:szCs w:val="24"/>
          <w:lang w:val="en-US"/>
        </w:rPr>
        <w:t>3</w:t>
      </w:r>
      <w:r w:rsidRPr="00F563E6">
        <w:rPr>
          <w:rFonts w:ascii="Times New Roman" w:hAnsi="Times New Roman" w:cs="Times New Roman"/>
          <w:sz w:val="24"/>
          <w:szCs w:val="24"/>
          <w:lang w:val="en-US"/>
        </w:rPr>
        <w:t>: Chi square test:  Support for nationwide proscription by age</w:t>
      </w:r>
    </w:p>
    <w:tbl>
      <w:tblPr>
        <w:tblpPr w:leftFromText="180" w:rightFromText="180" w:vertAnchor="text" w:tblpY="163"/>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116"/>
        <w:gridCol w:w="634"/>
        <w:gridCol w:w="1544"/>
        <w:gridCol w:w="885"/>
        <w:gridCol w:w="885"/>
        <w:gridCol w:w="885"/>
        <w:gridCol w:w="885"/>
        <w:gridCol w:w="923"/>
        <w:gridCol w:w="881"/>
      </w:tblGrid>
      <w:tr w:rsidR="00C370B4" w:rsidRPr="00F563E6" w14:paraId="2704AC2E" w14:textId="77777777" w:rsidTr="008923A4">
        <w:trPr>
          <w:cantSplit/>
        </w:trPr>
        <w:tc>
          <w:tcPr>
            <w:tcW w:w="5000" w:type="pct"/>
            <w:gridSpan w:val="9"/>
            <w:tcBorders>
              <w:top w:val="nil"/>
              <w:left w:val="nil"/>
              <w:bottom w:val="nil"/>
              <w:right w:val="nil"/>
            </w:tcBorders>
            <w:shd w:val="clear" w:color="auto" w:fill="FFFFFF"/>
            <w:vAlign w:val="center"/>
          </w:tcPr>
          <w:p w14:paraId="0A923B9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Support for national level proscription - Respondent age group Crosstabulation</w:t>
            </w:r>
          </w:p>
        </w:tc>
      </w:tr>
      <w:tr w:rsidR="00C370B4" w:rsidRPr="00F563E6" w14:paraId="72CB0512" w14:textId="77777777" w:rsidTr="008923A4">
        <w:trPr>
          <w:cantSplit/>
        </w:trPr>
        <w:tc>
          <w:tcPr>
            <w:tcW w:w="2227" w:type="pct"/>
            <w:gridSpan w:val="3"/>
            <w:vMerge w:val="restart"/>
            <w:tcBorders>
              <w:left w:val="nil"/>
              <w:bottom w:val="nil"/>
              <w:right w:val="nil"/>
            </w:tcBorders>
            <w:shd w:val="clear" w:color="auto" w:fill="FFFFFF"/>
            <w:vAlign w:val="bottom"/>
          </w:tcPr>
          <w:p w14:paraId="794E2D82"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315" w:type="pct"/>
            <w:gridSpan w:val="5"/>
            <w:tcBorders>
              <w:left w:val="nil"/>
              <w:right w:val="nil"/>
            </w:tcBorders>
            <w:shd w:val="clear" w:color="auto" w:fill="FFFFFF"/>
            <w:vAlign w:val="bottom"/>
          </w:tcPr>
          <w:p w14:paraId="4734DB6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age group</w:t>
            </w:r>
          </w:p>
        </w:tc>
        <w:tc>
          <w:tcPr>
            <w:tcW w:w="458" w:type="pct"/>
            <w:vMerge w:val="restart"/>
            <w:tcBorders>
              <w:left w:val="nil"/>
              <w:right w:val="nil"/>
            </w:tcBorders>
            <w:shd w:val="clear" w:color="auto" w:fill="FFFFFF"/>
            <w:vAlign w:val="bottom"/>
          </w:tcPr>
          <w:p w14:paraId="51D1A59B"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C370B4" w:rsidRPr="00F563E6" w14:paraId="6CCA7AA7" w14:textId="77777777" w:rsidTr="008923A4">
        <w:trPr>
          <w:cantSplit/>
        </w:trPr>
        <w:tc>
          <w:tcPr>
            <w:tcW w:w="2227" w:type="pct"/>
            <w:gridSpan w:val="3"/>
            <w:vMerge/>
            <w:tcBorders>
              <w:left w:val="nil"/>
              <w:bottom w:val="nil"/>
              <w:right w:val="nil"/>
            </w:tcBorders>
            <w:shd w:val="clear" w:color="auto" w:fill="FFFFFF"/>
            <w:vAlign w:val="bottom"/>
          </w:tcPr>
          <w:p w14:paraId="718E749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459" w:type="pct"/>
            <w:tcBorders>
              <w:left w:val="nil"/>
              <w:right w:val="nil"/>
            </w:tcBorders>
            <w:shd w:val="clear" w:color="auto" w:fill="FFFFFF"/>
            <w:vAlign w:val="bottom"/>
          </w:tcPr>
          <w:p w14:paraId="011C3BE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18-24</w:t>
            </w:r>
          </w:p>
        </w:tc>
        <w:tc>
          <w:tcPr>
            <w:tcW w:w="459" w:type="pct"/>
            <w:tcBorders>
              <w:left w:val="nil"/>
              <w:right w:val="nil"/>
            </w:tcBorders>
            <w:shd w:val="clear" w:color="auto" w:fill="FFFFFF"/>
            <w:vAlign w:val="bottom"/>
          </w:tcPr>
          <w:p w14:paraId="3332951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25-34</w:t>
            </w:r>
          </w:p>
        </w:tc>
        <w:tc>
          <w:tcPr>
            <w:tcW w:w="459" w:type="pct"/>
            <w:tcBorders>
              <w:left w:val="nil"/>
              <w:right w:val="nil"/>
            </w:tcBorders>
            <w:shd w:val="clear" w:color="auto" w:fill="FFFFFF"/>
            <w:vAlign w:val="bottom"/>
          </w:tcPr>
          <w:p w14:paraId="368E3F1E"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35-44</w:t>
            </w:r>
          </w:p>
        </w:tc>
        <w:tc>
          <w:tcPr>
            <w:tcW w:w="459" w:type="pct"/>
            <w:tcBorders>
              <w:left w:val="nil"/>
              <w:right w:val="nil"/>
            </w:tcBorders>
            <w:shd w:val="clear" w:color="auto" w:fill="FFFFFF"/>
            <w:vAlign w:val="bottom"/>
          </w:tcPr>
          <w:p w14:paraId="0A1823E0"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45-54</w:t>
            </w:r>
          </w:p>
        </w:tc>
        <w:tc>
          <w:tcPr>
            <w:tcW w:w="479" w:type="pct"/>
            <w:tcBorders>
              <w:left w:val="nil"/>
              <w:right w:val="nil"/>
            </w:tcBorders>
            <w:shd w:val="clear" w:color="auto" w:fill="FFFFFF"/>
            <w:vAlign w:val="bottom"/>
          </w:tcPr>
          <w:p w14:paraId="5B250C8F"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Over 54</w:t>
            </w:r>
          </w:p>
        </w:tc>
        <w:tc>
          <w:tcPr>
            <w:tcW w:w="458" w:type="pct"/>
            <w:vMerge/>
            <w:tcBorders>
              <w:left w:val="nil"/>
              <w:right w:val="nil"/>
            </w:tcBorders>
            <w:shd w:val="clear" w:color="auto" w:fill="FFFFFF"/>
            <w:vAlign w:val="bottom"/>
          </w:tcPr>
          <w:p w14:paraId="375FAF0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76036021" w14:textId="77777777" w:rsidTr="008923A4">
        <w:trPr>
          <w:cantSplit/>
        </w:trPr>
        <w:tc>
          <w:tcPr>
            <w:tcW w:w="1098" w:type="pct"/>
            <w:vMerge w:val="restart"/>
            <w:tcBorders>
              <w:left w:val="nil"/>
              <w:right w:val="nil"/>
            </w:tcBorders>
            <w:shd w:val="clear" w:color="auto" w:fill="FFFFFF"/>
          </w:tcPr>
          <w:p w14:paraId="2ED05414" w14:textId="77777777" w:rsidR="00C370B4" w:rsidRPr="00F563E6" w:rsidRDefault="00C370B4" w:rsidP="008923A4">
            <w:pPr>
              <w:autoSpaceDE w:val="0"/>
              <w:autoSpaceDN w:val="0"/>
              <w:adjustRightInd w:val="0"/>
              <w:spacing w:after="0" w:line="360" w:lineRule="auto"/>
              <w:ind w:right="60"/>
              <w:rPr>
                <w:rFonts w:ascii="Times New Roman" w:hAnsi="Times New Roman" w:cs="Times New Roman"/>
                <w:sz w:val="24"/>
                <w:szCs w:val="24"/>
                <w:lang w:val="en-US"/>
              </w:rPr>
            </w:pPr>
            <w:r w:rsidRPr="00F563E6">
              <w:rPr>
                <w:rFonts w:ascii="Times New Roman" w:hAnsi="Times New Roman" w:cs="Times New Roman"/>
                <w:sz w:val="24"/>
                <w:szCs w:val="24"/>
                <w:lang w:val="en-US"/>
              </w:rPr>
              <w:t>Support for national level proscription</w:t>
            </w:r>
          </w:p>
        </w:tc>
        <w:tc>
          <w:tcPr>
            <w:tcW w:w="329" w:type="pct"/>
            <w:vMerge w:val="restart"/>
            <w:tcBorders>
              <w:left w:val="nil"/>
              <w:right w:val="nil"/>
            </w:tcBorders>
            <w:shd w:val="clear" w:color="auto" w:fill="FFFFFF"/>
          </w:tcPr>
          <w:p w14:paraId="09363D0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Yes</w:t>
            </w:r>
          </w:p>
        </w:tc>
        <w:tc>
          <w:tcPr>
            <w:tcW w:w="801" w:type="pct"/>
            <w:tcBorders>
              <w:left w:val="nil"/>
              <w:bottom w:val="nil"/>
              <w:right w:val="nil"/>
            </w:tcBorders>
            <w:shd w:val="clear" w:color="auto" w:fill="FFFFFF"/>
          </w:tcPr>
          <w:p w14:paraId="00D05DD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59" w:type="pct"/>
            <w:tcBorders>
              <w:left w:val="nil"/>
              <w:bottom w:val="nil"/>
              <w:right w:val="nil"/>
            </w:tcBorders>
            <w:shd w:val="clear" w:color="auto" w:fill="FFFFFF"/>
          </w:tcPr>
          <w:p w14:paraId="54AC8CD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w:t>
            </w:r>
          </w:p>
        </w:tc>
        <w:tc>
          <w:tcPr>
            <w:tcW w:w="459" w:type="pct"/>
            <w:tcBorders>
              <w:left w:val="nil"/>
              <w:bottom w:val="nil"/>
              <w:right w:val="nil"/>
            </w:tcBorders>
            <w:shd w:val="clear" w:color="auto" w:fill="FFFFFF"/>
          </w:tcPr>
          <w:p w14:paraId="7AA50E5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49</w:t>
            </w:r>
          </w:p>
        </w:tc>
        <w:tc>
          <w:tcPr>
            <w:tcW w:w="459" w:type="pct"/>
            <w:tcBorders>
              <w:left w:val="nil"/>
              <w:bottom w:val="nil"/>
              <w:right w:val="nil"/>
            </w:tcBorders>
            <w:shd w:val="clear" w:color="auto" w:fill="FFFFFF"/>
          </w:tcPr>
          <w:p w14:paraId="2924284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86</w:t>
            </w:r>
          </w:p>
        </w:tc>
        <w:tc>
          <w:tcPr>
            <w:tcW w:w="459" w:type="pct"/>
            <w:tcBorders>
              <w:left w:val="nil"/>
              <w:bottom w:val="nil"/>
              <w:right w:val="nil"/>
            </w:tcBorders>
            <w:shd w:val="clear" w:color="auto" w:fill="FFFFFF"/>
          </w:tcPr>
          <w:p w14:paraId="6B29EB4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62</w:t>
            </w:r>
          </w:p>
        </w:tc>
        <w:tc>
          <w:tcPr>
            <w:tcW w:w="479" w:type="pct"/>
            <w:tcBorders>
              <w:left w:val="nil"/>
              <w:bottom w:val="nil"/>
              <w:right w:val="nil"/>
            </w:tcBorders>
            <w:shd w:val="clear" w:color="auto" w:fill="FFFFFF"/>
          </w:tcPr>
          <w:p w14:paraId="4233170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50</w:t>
            </w:r>
          </w:p>
        </w:tc>
        <w:tc>
          <w:tcPr>
            <w:tcW w:w="458" w:type="pct"/>
            <w:tcBorders>
              <w:left w:val="nil"/>
              <w:bottom w:val="nil"/>
              <w:right w:val="nil"/>
            </w:tcBorders>
            <w:shd w:val="clear" w:color="auto" w:fill="FFFFFF"/>
          </w:tcPr>
          <w:p w14:paraId="3D07F9B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264</w:t>
            </w:r>
          </w:p>
        </w:tc>
      </w:tr>
      <w:tr w:rsidR="00C370B4" w:rsidRPr="00F563E6" w14:paraId="2DFC67B8" w14:textId="77777777" w:rsidTr="008923A4">
        <w:trPr>
          <w:cantSplit/>
        </w:trPr>
        <w:tc>
          <w:tcPr>
            <w:tcW w:w="1098" w:type="pct"/>
            <w:vMerge/>
            <w:tcBorders>
              <w:left w:val="nil"/>
              <w:right w:val="nil"/>
            </w:tcBorders>
            <w:shd w:val="clear" w:color="auto" w:fill="FFFFFF"/>
          </w:tcPr>
          <w:p w14:paraId="7A8BC7D9"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29" w:type="pct"/>
            <w:vMerge/>
            <w:tcBorders>
              <w:left w:val="nil"/>
              <w:right w:val="nil"/>
            </w:tcBorders>
            <w:shd w:val="clear" w:color="auto" w:fill="FFFFFF"/>
          </w:tcPr>
          <w:p w14:paraId="5F7EC565"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01" w:type="pct"/>
            <w:tcBorders>
              <w:top w:val="nil"/>
              <w:left w:val="nil"/>
              <w:right w:val="nil"/>
            </w:tcBorders>
            <w:shd w:val="clear" w:color="auto" w:fill="FFFFFF"/>
          </w:tcPr>
          <w:p w14:paraId="1D678D6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59" w:type="pct"/>
            <w:tcBorders>
              <w:top w:val="nil"/>
              <w:left w:val="nil"/>
              <w:right w:val="nil"/>
            </w:tcBorders>
            <w:shd w:val="clear" w:color="auto" w:fill="FFFFFF"/>
          </w:tcPr>
          <w:p w14:paraId="28A7AC5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17.6</w:t>
            </w:r>
          </w:p>
        </w:tc>
        <w:tc>
          <w:tcPr>
            <w:tcW w:w="459" w:type="pct"/>
            <w:tcBorders>
              <w:top w:val="nil"/>
              <w:left w:val="nil"/>
              <w:right w:val="nil"/>
            </w:tcBorders>
            <w:shd w:val="clear" w:color="auto" w:fill="FFFFFF"/>
          </w:tcPr>
          <w:p w14:paraId="438B40E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50.5</w:t>
            </w:r>
          </w:p>
        </w:tc>
        <w:tc>
          <w:tcPr>
            <w:tcW w:w="459" w:type="pct"/>
            <w:tcBorders>
              <w:top w:val="nil"/>
              <w:left w:val="nil"/>
              <w:right w:val="nil"/>
            </w:tcBorders>
            <w:shd w:val="clear" w:color="auto" w:fill="FFFFFF"/>
          </w:tcPr>
          <w:p w14:paraId="50449ED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91.8</w:t>
            </w:r>
          </w:p>
        </w:tc>
        <w:tc>
          <w:tcPr>
            <w:tcW w:w="459" w:type="pct"/>
            <w:tcBorders>
              <w:top w:val="nil"/>
              <w:left w:val="nil"/>
              <w:right w:val="nil"/>
            </w:tcBorders>
            <w:shd w:val="clear" w:color="auto" w:fill="FFFFFF"/>
          </w:tcPr>
          <w:p w14:paraId="738EE3F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60.5</w:t>
            </w:r>
          </w:p>
        </w:tc>
        <w:tc>
          <w:tcPr>
            <w:tcW w:w="479" w:type="pct"/>
            <w:tcBorders>
              <w:top w:val="nil"/>
              <w:left w:val="nil"/>
              <w:right w:val="nil"/>
            </w:tcBorders>
            <w:shd w:val="clear" w:color="auto" w:fill="FFFFFF"/>
          </w:tcPr>
          <w:p w14:paraId="4BCD561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43.6</w:t>
            </w:r>
          </w:p>
        </w:tc>
        <w:tc>
          <w:tcPr>
            <w:tcW w:w="458" w:type="pct"/>
            <w:tcBorders>
              <w:top w:val="nil"/>
              <w:left w:val="nil"/>
              <w:right w:val="nil"/>
            </w:tcBorders>
            <w:shd w:val="clear" w:color="auto" w:fill="FFFFFF"/>
          </w:tcPr>
          <w:p w14:paraId="1F6CDA3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264.0</w:t>
            </w:r>
          </w:p>
        </w:tc>
      </w:tr>
      <w:tr w:rsidR="00C370B4" w:rsidRPr="00F563E6" w14:paraId="3EE7B86C" w14:textId="77777777" w:rsidTr="008923A4">
        <w:trPr>
          <w:cantSplit/>
        </w:trPr>
        <w:tc>
          <w:tcPr>
            <w:tcW w:w="1098" w:type="pct"/>
            <w:vMerge/>
            <w:tcBorders>
              <w:left w:val="nil"/>
              <w:right w:val="nil"/>
            </w:tcBorders>
            <w:shd w:val="clear" w:color="auto" w:fill="FFFFFF"/>
          </w:tcPr>
          <w:p w14:paraId="4723BB5C"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29" w:type="pct"/>
            <w:vMerge w:val="restart"/>
            <w:tcBorders>
              <w:top w:val="nil"/>
              <w:left w:val="nil"/>
              <w:right w:val="nil"/>
            </w:tcBorders>
            <w:shd w:val="clear" w:color="auto" w:fill="FFFFFF"/>
          </w:tcPr>
          <w:p w14:paraId="40D79722"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w:t>
            </w:r>
          </w:p>
        </w:tc>
        <w:tc>
          <w:tcPr>
            <w:tcW w:w="801" w:type="pct"/>
            <w:tcBorders>
              <w:top w:val="nil"/>
              <w:left w:val="nil"/>
              <w:bottom w:val="nil"/>
              <w:right w:val="nil"/>
            </w:tcBorders>
            <w:shd w:val="clear" w:color="auto" w:fill="FFFFFF"/>
          </w:tcPr>
          <w:p w14:paraId="29CDBD9B"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59" w:type="pct"/>
            <w:tcBorders>
              <w:top w:val="nil"/>
              <w:left w:val="nil"/>
              <w:bottom w:val="nil"/>
              <w:right w:val="nil"/>
            </w:tcBorders>
            <w:shd w:val="clear" w:color="auto" w:fill="FFFFFF"/>
          </w:tcPr>
          <w:p w14:paraId="54EFBD5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w:t>
            </w:r>
          </w:p>
        </w:tc>
        <w:tc>
          <w:tcPr>
            <w:tcW w:w="459" w:type="pct"/>
            <w:tcBorders>
              <w:top w:val="nil"/>
              <w:left w:val="nil"/>
              <w:bottom w:val="nil"/>
              <w:right w:val="nil"/>
            </w:tcBorders>
            <w:shd w:val="clear" w:color="auto" w:fill="FFFFFF"/>
          </w:tcPr>
          <w:p w14:paraId="0C40CC1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w:t>
            </w:r>
          </w:p>
        </w:tc>
        <w:tc>
          <w:tcPr>
            <w:tcW w:w="459" w:type="pct"/>
            <w:tcBorders>
              <w:top w:val="nil"/>
              <w:left w:val="nil"/>
              <w:bottom w:val="nil"/>
              <w:right w:val="nil"/>
            </w:tcBorders>
            <w:shd w:val="clear" w:color="auto" w:fill="FFFFFF"/>
          </w:tcPr>
          <w:p w14:paraId="2CE25B6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34</w:t>
            </w:r>
          </w:p>
        </w:tc>
        <w:tc>
          <w:tcPr>
            <w:tcW w:w="459" w:type="pct"/>
            <w:tcBorders>
              <w:top w:val="nil"/>
              <w:left w:val="nil"/>
              <w:bottom w:val="nil"/>
              <w:right w:val="nil"/>
            </w:tcBorders>
            <w:shd w:val="clear" w:color="auto" w:fill="FFFFFF"/>
          </w:tcPr>
          <w:p w14:paraId="02D88DF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17</w:t>
            </w:r>
          </w:p>
        </w:tc>
        <w:tc>
          <w:tcPr>
            <w:tcW w:w="479" w:type="pct"/>
            <w:tcBorders>
              <w:top w:val="nil"/>
              <w:left w:val="nil"/>
              <w:bottom w:val="nil"/>
              <w:right w:val="nil"/>
            </w:tcBorders>
            <w:shd w:val="clear" w:color="auto" w:fill="FFFFFF"/>
          </w:tcPr>
          <w:p w14:paraId="48CA8AD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w:t>
            </w:r>
          </w:p>
        </w:tc>
        <w:tc>
          <w:tcPr>
            <w:tcW w:w="458" w:type="pct"/>
            <w:tcBorders>
              <w:top w:val="nil"/>
              <w:left w:val="nil"/>
              <w:bottom w:val="nil"/>
              <w:right w:val="nil"/>
            </w:tcBorders>
            <w:shd w:val="clear" w:color="auto" w:fill="FFFFFF"/>
          </w:tcPr>
          <w:p w14:paraId="1D3CC1E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81</w:t>
            </w:r>
          </w:p>
        </w:tc>
      </w:tr>
      <w:tr w:rsidR="00C370B4" w:rsidRPr="00F563E6" w14:paraId="607FD333" w14:textId="77777777" w:rsidTr="008923A4">
        <w:trPr>
          <w:cantSplit/>
        </w:trPr>
        <w:tc>
          <w:tcPr>
            <w:tcW w:w="1098" w:type="pct"/>
            <w:vMerge/>
            <w:tcBorders>
              <w:left w:val="nil"/>
              <w:right w:val="nil"/>
            </w:tcBorders>
            <w:shd w:val="clear" w:color="auto" w:fill="FFFFFF"/>
          </w:tcPr>
          <w:p w14:paraId="5A9AEA9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329" w:type="pct"/>
            <w:vMerge/>
            <w:tcBorders>
              <w:top w:val="nil"/>
              <w:left w:val="nil"/>
              <w:right w:val="nil"/>
            </w:tcBorders>
            <w:shd w:val="clear" w:color="auto" w:fill="FFFFFF"/>
          </w:tcPr>
          <w:p w14:paraId="0426772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01" w:type="pct"/>
            <w:tcBorders>
              <w:top w:val="nil"/>
              <w:left w:val="nil"/>
              <w:right w:val="nil"/>
            </w:tcBorders>
            <w:shd w:val="clear" w:color="auto" w:fill="FFFFFF"/>
          </w:tcPr>
          <w:p w14:paraId="52B5D3E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59" w:type="pct"/>
            <w:tcBorders>
              <w:top w:val="nil"/>
              <w:left w:val="nil"/>
              <w:right w:val="nil"/>
            </w:tcBorders>
            <w:shd w:val="clear" w:color="auto" w:fill="FFFFFF"/>
          </w:tcPr>
          <w:p w14:paraId="248F42B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5.4</w:t>
            </w:r>
          </w:p>
        </w:tc>
        <w:tc>
          <w:tcPr>
            <w:tcW w:w="459" w:type="pct"/>
            <w:tcBorders>
              <w:top w:val="nil"/>
              <w:left w:val="nil"/>
              <w:right w:val="nil"/>
            </w:tcBorders>
            <w:shd w:val="clear" w:color="auto" w:fill="FFFFFF"/>
          </w:tcPr>
          <w:p w14:paraId="26FF8C1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15.5</w:t>
            </w:r>
          </w:p>
        </w:tc>
        <w:tc>
          <w:tcPr>
            <w:tcW w:w="459" w:type="pct"/>
            <w:tcBorders>
              <w:top w:val="nil"/>
              <w:left w:val="nil"/>
              <w:right w:val="nil"/>
            </w:tcBorders>
            <w:shd w:val="clear" w:color="auto" w:fill="FFFFFF"/>
          </w:tcPr>
          <w:p w14:paraId="34AD78B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28.2</w:t>
            </w:r>
          </w:p>
        </w:tc>
        <w:tc>
          <w:tcPr>
            <w:tcW w:w="459" w:type="pct"/>
            <w:tcBorders>
              <w:top w:val="nil"/>
              <w:left w:val="nil"/>
              <w:right w:val="nil"/>
            </w:tcBorders>
            <w:shd w:val="clear" w:color="auto" w:fill="FFFFFF"/>
          </w:tcPr>
          <w:p w14:paraId="7DFCC6B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18.5</w:t>
            </w:r>
          </w:p>
        </w:tc>
        <w:tc>
          <w:tcPr>
            <w:tcW w:w="479" w:type="pct"/>
            <w:tcBorders>
              <w:top w:val="nil"/>
              <w:left w:val="nil"/>
              <w:right w:val="nil"/>
            </w:tcBorders>
            <w:shd w:val="clear" w:color="auto" w:fill="FFFFFF"/>
          </w:tcPr>
          <w:p w14:paraId="65604A3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13.4</w:t>
            </w:r>
          </w:p>
        </w:tc>
        <w:tc>
          <w:tcPr>
            <w:tcW w:w="458" w:type="pct"/>
            <w:tcBorders>
              <w:top w:val="nil"/>
              <w:left w:val="nil"/>
              <w:right w:val="nil"/>
            </w:tcBorders>
            <w:shd w:val="clear" w:color="auto" w:fill="FFFFFF"/>
          </w:tcPr>
          <w:p w14:paraId="3A0B59C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81.0</w:t>
            </w:r>
          </w:p>
        </w:tc>
      </w:tr>
      <w:tr w:rsidR="00C370B4" w:rsidRPr="00F563E6" w14:paraId="6B3CC30D" w14:textId="77777777" w:rsidTr="008923A4">
        <w:trPr>
          <w:cantSplit/>
        </w:trPr>
        <w:tc>
          <w:tcPr>
            <w:tcW w:w="1426" w:type="pct"/>
            <w:gridSpan w:val="2"/>
            <w:vMerge w:val="restart"/>
            <w:tcBorders>
              <w:top w:val="nil"/>
              <w:left w:val="nil"/>
              <w:right w:val="nil"/>
            </w:tcBorders>
            <w:shd w:val="clear" w:color="auto" w:fill="FFFFFF"/>
          </w:tcPr>
          <w:p w14:paraId="22D6364D"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801" w:type="pct"/>
            <w:tcBorders>
              <w:top w:val="nil"/>
              <w:left w:val="nil"/>
              <w:bottom w:val="nil"/>
              <w:right w:val="nil"/>
            </w:tcBorders>
            <w:shd w:val="clear" w:color="auto" w:fill="FFFFFF"/>
          </w:tcPr>
          <w:p w14:paraId="0EEDFB9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459" w:type="pct"/>
            <w:tcBorders>
              <w:top w:val="nil"/>
              <w:left w:val="nil"/>
              <w:bottom w:val="nil"/>
              <w:right w:val="nil"/>
            </w:tcBorders>
            <w:shd w:val="clear" w:color="auto" w:fill="FFFFFF"/>
          </w:tcPr>
          <w:p w14:paraId="5AD9C4F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23</w:t>
            </w:r>
          </w:p>
        </w:tc>
        <w:tc>
          <w:tcPr>
            <w:tcW w:w="459" w:type="pct"/>
            <w:tcBorders>
              <w:top w:val="nil"/>
              <w:left w:val="nil"/>
              <w:bottom w:val="nil"/>
              <w:right w:val="nil"/>
            </w:tcBorders>
            <w:shd w:val="clear" w:color="auto" w:fill="FFFFFF"/>
          </w:tcPr>
          <w:p w14:paraId="6F66344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66</w:t>
            </w:r>
          </w:p>
        </w:tc>
        <w:tc>
          <w:tcPr>
            <w:tcW w:w="459" w:type="pct"/>
            <w:tcBorders>
              <w:top w:val="nil"/>
              <w:left w:val="nil"/>
              <w:bottom w:val="nil"/>
              <w:right w:val="nil"/>
            </w:tcBorders>
            <w:shd w:val="clear" w:color="auto" w:fill="FFFFFF"/>
          </w:tcPr>
          <w:p w14:paraId="3EEFC3D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120</w:t>
            </w:r>
          </w:p>
        </w:tc>
        <w:tc>
          <w:tcPr>
            <w:tcW w:w="459" w:type="pct"/>
            <w:tcBorders>
              <w:top w:val="nil"/>
              <w:left w:val="nil"/>
              <w:bottom w:val="nil"/>
              <w:right w:val="nil"/>
            </w:tcBorders>
            <w:shd w:val="clear" w:color="auto" w:fill="FFFFFF"/>
          </w:tcPr>
          <w:p w14:paraId="0F38A5F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79</w:t>
            </w:r>
          </w:p>
        </w:tc>
        <w:tc>
          <w:tcPr>
            <w:tcW w:w="479" w:type="pct"/>
            <w:tcBorders>
              <w:top w:val="nil"/>
              <w:left w:val="nil"/>
              <w:bottom w:val="nil"/>
              <w:right w:val="nil"/>
            </w:tcBorders>
            <w:shd w:val="clear" w:color="auto" w:fill="FFFFFF"/>
          </w:tcPr>
          <w:p w14:paraId="0B43913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57</w:t>
            </w:r>
          </w:p>
        </w:tc>
        <w:tc>
          <w:tcPr>
            <w:tcW w:w="458" w:type="pct"/>
            <w:tcBorders>
              <w:top w:val="nil"/>
              <w:left w:val="nil"/>
              <w:bottom w:val="nil"/>
              <w:right w:val="nil"/>
            </w:tcBorders>
            <w:shd w:val="clear" w:color="auto" w:fill="FFFFFF"/>
          </w:tcPr>
          <w:p w14:paraId="3A2652A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345</w:t>
            </w:r>
          </w:p>
        </w:tc>
      </w:tr>
      <w:tr w:rsidR="00C370B4" w:rsidRPr="00F563E6" w14:paraId="721001E6" w14:textId="77777777" w:rsidTr="008923A4">
        <w:trPr>
          <w:cantSplit/>
        </w:trPr>
        <w:tc>
          <w:tcPr>
            <w:tcW w:w="1426" w:type="pct"/>
            <w:gridSpan w:val="2"/>
            <w:vMerge/>
            <w:tcBorders>
              <w:top w:val="nil"/>
              <w:left w:val="nil"/>
              <w:right w:val="nil"/>
            </w:tcBorders>
            <w:shd w:val="clear" w:color="auto" w:fill="FFFFFF"/>
          </w:tcPr>
          <w:p w14:paraId="1513BE6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01" w:type="pct"/>
            <w:tcBorders>
              <w:top w:val="nil"/>
              <w:left w:val="nil"/>
              <w:right w:val="nil"/>
            </w:tcBorders>
            <w:shd w:val="clear" w:color="auto" w:fill="FFFFFF"/>
          </w:tcPr>
          <w:p w14:paraId="317BAEC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459" w:type="pct"/>
            <w:tcBorders>
              <w:top w:val="nil"/>
              <w:left w:val="nil"/>
              <w:right w:val="nil"/>
            </w:tcBorders>
            <w:shd w:val="clear" w:color="auto" w:fill="FFFFFF"/>
          </w:tcPr>
          <w:p w14:paraId="70EC3DA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23.0</w:t>
            </w:r>
          </w:p>
        </w:tc>
        <w:tc>
          <w:tcPr>
            <w:tcW w:w="459" w:type="pct"/>
            <w:tcBorders>
              <w:top w:val="nil"/>
              <w:left w:val="nil"/>
              <w:right w:val="nil"/>
            </w:tcBorders>
            <w:shd w:val="clear" w:color="auto" w:fill="FFFFFF"/>
          </w:tcPr>
          <w:p w14:paraId="32067FE5"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66.0</w:t>
            </w:r>
          </w:p>
        </w:tc>
        <w:tc>
          <w:tcPr>
            <w:tcW w:w="459" w:type="pct"/>
            <w:tcBorders>
              <w:top w:val="nil"/>
              <w:left w:val="nil"/>
              <w:right w:val="nil"/>
            </w:tcBorders>
            <w:shd w:val="clear" w:color="auto" w:fill="FFFFFF"/>
          </w:tcPr>
          <w:p w14:paraId="3E6545A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120.0</w:t>
            </w:r>
          </w:p>
        </w:tc>
        <w:tc>
          <w:tcPr>
            <w:tcW w:w="459" w:type="pct"/>
            <w:tcBorders>
              <w:top w:val="nil"/>
              <w:left w:val="nil"/>
              <w:right w:val="nil"/>
            </w:tcBorders>
            <w:shd w:val="clear" w:color="auto" w:fill="FFFFFF"/>
          </w:tcPr>
          <w:p w14:paraId="4E2D691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79.0</w:t>
            </w:r>
          </w:p>
        </w:tc>
        <w:tc>
          <w:tcPr>
            <w:tcW w:w="479" w:type="pct"/>
            <w:tcBorders>
              <w:top w:val="nil"/>
              <w:left w:val="nil"/>
              <w:right w:val="nil"/>
            </w:tcBorders>
            <w:shd w:val="clear" w:color="auto" w:fill="FFFFFF"/>
          </w:tcPr>
          <w:p w14:paraId="3F24656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57.0</w:t>
            </w:r>
          </w:p>
        </w:tc>
        <w:tc>
          <w:tcPr>
            <w:tcW w:w="458" w:type="pct"/>
            <w:tcBorders>
              <w:top w:val="nil"/>
              <w:left w:val="nil"/>
              <w:right w:val="nil"/>
            </w:tcBorders>
            <w:shd w:val="clear" w:color="auto" w:fill="FFFFFF"/>
          </w:tcPr>
          <w:p w14:paraId="7252EB0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345.0</w:t>
            </w:r>
          </w:p>
        </w:tc>
      </w:tr>
    </w:tbl>
    <w:p w14:paraId="6B25CCF6" w14:textId="77777777" w:rsidR="00C370B4" w:rsidRPr="00F563E6" w:rsidRDefault="00C370B4" w:rsidP="00C370B4">
      <w:pPr>
        <w:spacing w:line="360" w:lineRule="auto"/>
        <w:jc w:val="both"/>
        <w:rPr>
          <w:rFonts w:ascii="Times New Roman" w:eastAsia="Calibri" w:hAnsi="Times New Roman" w:cs="Times New Roman"/>
          <w:lang w:val="en-US"/>
        </w:rPr>
      </w:pPr>
    </w:p>
    <w:tbl>
      <w:tblPr>
        <w:tblpPr w:leftFromText="180" w:rightFromText="180" w:vertAnchor="page" w:horzAnchor="margin" w:tblpY="916"/>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955"/>
        <w:gridCol w:w="1656"/>
        <w:gridCol w:w="1656"/>
        <w:gridCol w:w="2371"/>
      </w:tblGrid>
      <w:tr w:rsidR="00C370B4" w:rsidRPr="00F563E6" w14:paraId="1EC1AE83" w14:textId="77777777" w:rsidTr="008923A4">
        <w:trPr>
          <w:cantSplit/>
        </w:trPr>
        <w:tc>
          <w:tcPr>
            <w:tcW w:w="5000" w:type="pct"/>
            <w:gridSpan w:val="4"/>
            <w:tcBorders>
              <w:top w:val="nil"/>
              <w:left w:val="nil"/>
              <w:bottom w:val="nil"/>
              <w:right w:val="nil"/>
            </w:tcBorders>
            <w:shd w:val="clear" w:color="auto" w:fill="FFFFFF"/>
            <w:vAlign w:val="center"/>
          </w:tcPr>
          <w:p w14:paraId="2434F5AD" w14:textId="77777777" w:rsidR="00C370B4" w:rsidRPr="00F563E6" w:rsidRDefault="00C370B4" w:rsidP="008923A4">
            <w:pPr>
              <w:autoSpaceDE w:val="0"/>
              <w:autoSpaceDN w:val="0"/>
              <w:adjustRightInd w:val="0"/>
              <w:spacing w:after="0" w:line="360" w:lineRule="auto"/>
              <w:ind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Chi-Square Tests</w:t>
            </w:r>
          </w:p>
        </w:tc>
      </w:tr>
      <w:tr w:rsidR="00C370B4" w:rsidRPr="00F563E6" w14:paraId="08CF4262" w14:textId="77777777" w:rsidTr="008923A4">
        <w:trPr>
          <w:cantSplit/>
        </w:trPr>
        <w:tc>
          <w:tcPr>
            <w:tcW w:w="2052" w:type="pct"/>
            <w:tcBorders>
              <w:left w:val="nil"/>
              <w:right w:val="nil"/>
            </w:tcBorders>
            <w:shd w:val="clear" w:color="auto" w:fill="FFFFFF"/>
            <w:vAlign w:val="bottom"/>
          </w:tcPr>
          <w:p w14:paraId="0750A811"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59" w:type="pct"/>
            <w:tcBorders>
              <w:left w:val="nil"/>
              <w:right w:val="nil"/>
            </w:tcBorders>
            <w:shd w:val="clear" w:color="auto" w:fill="FFFFFF"/>
            <w:vAlign w:val="bottom"/>
          </w:tcPr>
          <w:p w14:paraId="3C4C4ACD"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859" w:type="pct"/>
            <w:tcBorders>
              <w:left w:val="nil"/>
              <w:right w:val="nil"/>
            </w:tcBorders>
            <w:shd w:val="clear" w:color="auto" w:fill="FFFFFF"/>
            <w:vAlign w:val="bottom"/>
          </w:tcPr>
          <w:p w14:paraId="55DE5DE8"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df</w:t>
            </w:r>
          </w:p>
        </w:tc>
        <w:tc>
          <w:tcPr>
            <w:tcW w:w="1230" w:type="pct"/>
            <w:tcBorders>
              <w:left w:val="nil"/>
              <w:right w:val="nil"/>
            </w:tcBorders>
            <w:shd w:val="clear" w:color="auto" w:fill="FFFFFF"/>
            <w:vAlign w:val="bottom"/>
          </w:tcPr>
          <w:p w14:paraId="4EC5796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r>
      <w:tr w:rsidR="00C370B4" w:rsidRPr="00F563E6" w14:paraId="57C56FF6" w14:textId="77777777" w:rsidTr="008923A4">
        <w:trPr>
          <w:cantSplit/>
        </w:trPr>
        <w:tc>
          <w:tcPr>
            <w:tcW w:w="2052" w:type="pct"/>
            <w:tcBorders>
              <w:left w:val="nil"/>
              <w:bottom w:val="nil"/>
              <w:right w:val="nil"/>
            </w:tcBorders>
            <w:shd w:val="clear" w:color="auto" w:fill="FFFFFF"/>
          </w:tcPr>
          <w:p w14:paraId="1232548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859" w:type="pct"/>
            <w:tcBorders>
              <w:left w:val="nil"/>
              <w:bottom w:val="nil"/>
              <w:right w:val="nil"/>
            </w:tcBorders>
            <w:shd w:val="clear" w:color="auto" w:fill="FFFFFF"/>
          </w:tcPr>
          <w:p w14:paraId="2FE1E8A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5.999</w:t>
            </w:r>
            <w:r w:rsidRPr="00F563E6">
              <w:rPr>
                <w:rFonts w:ascii="Times New Roman" w:hAnsi="Times New Roman" w:cs="Times New Roman"/>
                <w:sz w:val="24"/>
                <w:szCs w:val="24"/>
                <w:vertAlign w:val="superscript"/>
                <w:lang w:val="en-US"/>
              </w:rPr>
              <w:t>a</w:t>
            </w:r>
          </w:p>
        </w:tc>
        <w:tc>
          <w:tcPr>
            <w:tcW w:w="859" w:type="pct"/>
            <w:tcBorders>
              <w:left w:val="nil"/>
              <w:bottom w:val="nil"/>
              <w:right w:val="nil"/>
            </w:tcBorders>
            <w:shd w:val="clear" w:color="auto" w:fill="FFFFFF"/>
          </w:tcPr>
          <w:p w14:paraId="08A83E0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1230" w:type="pct"/>
            <w:tcBorders>
              <w:left w:val="nil"/>
              <w:bottom w:val="nil"/>
              <w:right w:val="nil"/>
            </w:tcBorders>
            <w:shd w:val="clear" w:color="auto" w:fill="FFFFFF"/>
          </w:tcPr>
          <w:p w14:paraId="3960F5E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.199</w:t>
            </w:r>
          </w:p>
        </w:tc>
      </w:tr>
      <w:tr w:rsidR="00C370B4" w:rsidRPr="00F563E6" w14:paraId="42F4993F" w14:textId="77777777" w:rsidTr="008923A4">
        <w:trPr>
          <w:cantSplit/>
        </w:trPr>
        <w:tc>
          <w:tcPr>
            <w:tcW w:w="2052" w:type="pct"/>
            <w:tcBorders>
              <w:top w:val="nil"/>
              <w:left w:val="nil"/>
              <w:bottom w:val="nil"/>
              <w:right w:val="nil"/>
            </w:tcBorders>
            <w:shd w:val="clear" w:color="auto" w:fill="FFFFFF"/>
          </w:tcPr>
          <w:p w14:paraId="4C650530"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859" w:type="pct"/>
            <w:tcBorders>
              <w:top w:val="nil"/>
              <w:left w:val="nil"/>
              <w:bottom w:val="nil"/>
              <w:right w:val="nil"/>
            </w:tcBorders>
            <w:shd w:val="clear" w:color="auto" w:fill="FFFFFF"/>
          </w:tcPr>
          <w:p w14:paraId="5A84CD9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6.535</w:t>
            </w:r>
          </w:p>
        </w:tc>
        <w:tc>
          <w:tcPr>
            <w:tcW w:w="859" w:type="pct"/>
            <w:tcBorders>
              <w:top w:val="nil"/>
              <w:left w:val="nil"/>
              <w:bottom w:val="nil"/>
              <w:right w:val="nil"/>
            </w:tcBorders>
            <w:shd w:val="clear" w:color="auto" w:fill="FFFFFF"/>
          </w:tcPr>
          <w:p w14:paraId="33CFFAD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1230" w:type="pct"/>
            <w:tcBorders>
              <w:top w:val="nil"/>
              <w:left w:val="nil"/>
              <w:bottom w:val="nil"/>
              <w:right w:val="nil"/>
            </w:tcBorders>
            <w:shd w:val="clear" w:color="auto" w:fill="FFFFFF"/>
          </w:tcPr>
          <w:p w14:paraId="4CD5D90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.163</w:t>
            </w:r>
          </w:p>
        </w:tc>
      </w:tr>
      <w:tr w:rsidR="00C370B4" w:rsidRPr="00F563E6" w14:paraId="7C0444B3" w14:textId="77777777" w:rsidTr="008923A4">
        <w:trPr>
          <w:cantSplit/>
        </w:trPr>
        <w:tc>
          <w:tcPr>
            <w:tcW w:w="2052" w:type="pct"/>
            <w:tcBorders>
              <w:top w:val="nil"/>
              <w:left w:val="nil"/>
              <w:bottom w:val="nil"/>
              <w:right w:val="nil"/>
            </w:tcBorders>
            <w:shd w:val="clear" w:color="auto" w:fill="FFFFFF"/>
          </w:tcPr>
          <w:p w14:paraId="3CA7D157"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859" w:type="pct"/>
            <w:tcBorders>
              <w:top w:val="nil"/>
              <w:left w:val="nil"/>
              <w:bottom w:val="nil"/>
              <w:right w:val="nil"/>
            </w:tcBorders>
            <w:shd w:val="clear" w:color="auto" w:fill="FFFFFF"/>
          </w:tcPr>
          <w:p w14:paraId="0D16CD1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3.604</w:t>
            </w:r>
          </w:p>
        </w:tc>
        <w:tc>
          <w:tcPr>
            <w:tcW w:w="859" w:type="pct"/>
            <w:tcBorders>
              <w:top w:val="nil"/>
              <w:left w:val="nil"/>
              <w:bottom w:val="nil"/>
              <w:right w:val="nil"/>
            </w:tcBorders>
            <w:shd w:val="clear" w:color="auto" w:fill="FFFFFF"/>
          </w:tcPr>
          <w:p w14:paraId="3EC61CE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230" w:type="pct"/>
            <w:tcBorders>
              <w:top w:val="nil"/>
              <w:left w:val="nil"/>
              <w:bottom w:val="nil"/>
              <w:right w:val="nil"/>
            </w:tcBorders>
            <w:shd w:val="clear" w:color="auto" w:fill="FFFFFF"/>
          </w:tcPr>
          <w:p w14:paraId="514FC34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.058</w:t>
            </w:r>
          </w:p>
        </w:tc>
      </w:tr>
      <w:tr w:rsidR="00C370B4" w:rsidRPr="00F563E6" w14:paraId="6D2A47B2" w14:textId="77777777" w:rsidTr="008923A4">
        <w:trPr>
          <w:cantSplit/>
        </w:trPr>
        <w:tc>
          <w:tcPr>
            <w:tcW w:w="2052" w:type="pct"/>
            <w:tcBorders>
              <w:top w:val="nil"/>
              <w:left w:val="nil"/>
              <w:right w:val="nil"/>
            </w:tcBorders>
            <w:shd w:val="clear" w:color="auto" w:fill="FFFFFF"/>
          </w:tcPr>
          <w:p w14:paraId="4ACC7E2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859" w:type="pct"/>
            <w:tcBorders>
              <w:top w:val="nil"/>
              <w:left w:val="nil"/>
              <w:right w:val="nil"/>
            </w:tcBorders>
            <w:shd w:val="clear" w:color="auto" w:fill="FFFFFF"/>
          </w:tcPr>
          <w:p w14:paraId="2210E3E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345</w:t>
            </w:r>
          </w:p>
        </w:tc>
        <w:tc>
          <w:tcPr>
            <w:tcW w:w="859" w:type="pct"/>
            <w:tcBorders>
              <w:top w:val="nil"/>
              <w:left w:val="nil"/>
              <w:right w:val="nil"/>
            </w:tcBorders>
            <w:shd w:val="clear" w:color="auto" w:fill="FFFFFF"/>
            <w:vAlign w:val="center"/>
          </w:tcPr>
          <w:p w14:paraId="7D03FC2A"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230" w:type="pct"/>
            <w:tcBorders>
              <w:top w:val="nil"/>
              <w:left w:val="nil"/>
              <w:right w:val="nil"/>
            </w:tcBorders>
            <w:shd w:val="clear" w:color="auto" w:fill="FFFFFF"/>
            <w:vAlign w:val="center"/>
          </w:tcPr>
          <w:p w14:paraId="1CEDE300"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3F974A06" w14:textId="77777777" w:rsidTr="008923A4">
        <w:trPr>
          <w:cantSplit/>
        </w:trPr>
        <w:tc>
          <w:tcPr>
            <w:tcW w:w="5000" w:type="pct"/>
            <w:gridSpan w:val="4"/>
            <w:tcBorders>
              <w:top w:val="nil"/>
              <w:left w:val="nil"/>
              <w:bottom w:val="nil"/>
              <w:right w:val="nil"/>
            </w:tcBorders>
            <w:shd w:val="clear" w:color="auto" w:fill="FFFFFF"/>
          </w:tcPr>
          <w:p w14:paraId="0A0D698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lang w:val="en-US"/>
              </w:rPr>
            </w:pPr>
            <w:r w:rsidRPr="00F563E6">
              <w:rPr>
                <w:rFonts w:ascii="Times New Roman" w:hAnsi="Times New Roman" w:cs="Times New Roman"/>
                <w:lang w:val="en-US"/>
              </w:rPr>
              <w:t>a. 0 cells (0.0%) have expected count less than 5. The minimum expected count is 5.40.</w:t>
            </w:r>
          </w:p>
        </w:tc>
      </w:tr>
    </w:tbl>
    <w:p w14:paraId="4C202C35" w14:textId="18265054"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eastAsia="Calibri" w:hAnsi="Times New Roman" w:cs="Times New Roman"/>
          <w:sz w:val="24"/>
          <w:szCs w:val="24"/>
          <w:lang w:val="en-US"/>
        </w:rPr>
        <w:t xml:space="preserve">Table </w:t>
      </w:r>
      <w:r w:rsidR="00FD0498">
        <w:rPr>
          <w:rFonts w:ascii="Times New Roman" w:eastAsia="Calibri" w:hAnsi="Times New Roman" w:cs="Times New Roman"/>
          <w:sz w:val="24"/>
          <w:szCs w:val="24"/>
          <w:lang w:val="en-US"/>
        </w:rPr>
        <w:t>2</w:t>
      </w:r>
      <w:r w:rsidR="00587A9F">
        <w:rPr>
          <w:rFonts w:ascii="Times New Roman" w:eastAsia="Calibri" w:hAnsi="Times New Roman" w:cs="Times New Roman"/>
          <w:sz w:val="24"/>
          <w:szCs w:val="24"/>
          <w:lang w:val="en-US"/>
        </w:rPr>
        <w:t>4</w:t>
      </w:r>
      <w:r w:rsidRPr="00F563E6">
        <w:rPr>
          <w:rFonts w:ascii="Times New Roman" w:eastAsia="Calibri" w:hAnsi="Times New Roman" w:cs="Times New Roman"/>
          <w:sz w:val="24"/>
          <w:szCs w:val="24"/>
          <w:lang w:val="en-US"/>
        </w:rPr>
        <w:t xml:space="preserve"> shows a difference in support for legislation-based proscription across the 5 household income categories with 74.2% of respondents in the under £20,000 category in support compared to 82.5% in the £20,000 - £30,000 income category, 82.8% of respondents in the £30,000 - £ 40,000 category, 80% in the £40,000 - £50,000 category and 69.2% in the over £50,000 category. </w:t>
      </w:r>
    </w:p>
    <w:p w14:paraId="094CCD77" w14:textId="3FE9F702" w:rsidR="00C370B4" w:rsidRPr="00F563E6" w:rsidRDefault="00C370B4" w:rsidP="00C370B4">
      <w:pPr>
        <w:spacing w:line="480" w:lineRule="auto"/>
        <w:jc w:val="both"/>
        <w:rPr>
          <w:rFonts w:ascii="Times New Roman" w:eastAsia="Calibri" w:hAnsi="Times New Roman" w:cs="Times New Roman"/>
          <w:sz w:val="24"/>
          <w:szCs w:val="24"/>
          <w:lang w:val="en-US"/>
        </w:rPr>
      </w:pPr>
      <w:bookmarkStart w:id="29" w:name="_Hlk3701602"/>
      <w:r w:rsidRPr="00F563E6">
        <w:rPr>
          <w:rFonts w:ascii="Times New Roman" w:hAnsi="Times New Roman" w:cs="Times New Roman"/>
          <w:sz w:val="24"/>
          <w:szCs w:val="24"/>
        </w:rPr>
        <w:t xml:space="preserve">A Pearson’s Chi-square test was carried out to determine if the difference in the support for nationwide </w:t>
      </w:r>
      <w:r w:rsidR="00486797" w:rsidRPr="00F563E6">
        <w:rPr>
          <w:rFonts w:ascii="Times New Roman" w:hAnsi="Times New Roman" w:cs="Times New Roman"/>
          <w:sz w:val="24"/>
          <w:szCs w:val="24"/>
        </w:rPr>
        <w:t>legislation-based</w:t>
      </w:r>
      <w:r w:rsidRPr="00F563E6">
        <w:rPr>
          <w:rFonts w:ascii="Times New Roman" w:hAnsi="Times New Roman" w:cs="Times New Roman"/>
          <w:sz w:val="24"/>
          <w:szCs w:val="24"/>
        </w:rPr>
        <w:t xml:space="preserve"> proscription between household income of respondents was by chance or it was statistically significant and </w:t>
      </w:r>
      <w:r w:rsidR="00486797" w:rsidRPr="00F563E6">
        <w:rPr>
          <w:rFonts w:ascii="Times New Roman" w:hAnsi="Times New Roman" w:cs="Times New Roman"/>
          <w:sz w:val="24"/>
          <w:szCs w:val="24"/>
        </w:rPr>
        <w:t>reflects</w:t>
      </w:r>
      <w:r w:rsidRPr="00F563E6">
        <w:rPr>
          <w:rFonts w:ascii="Times New Roman" w:hAnsi="Times New Roman" w:cs="Times New Roman"/>
          <w:sz w:val="24"/>
          <w:szCs w:val="24"/>
        </w:rPr>
        <w:t xml:space="preserve"> the wider population. The result in table </w:t>
      </w:r>
      <w:r w:rsidR="00587A9F">
        <w:rPr>
          <w:rFonts w:ascii="Times New Roman" w:hAnsi="Times New Roman" w:cs="Times New Roman"/>
          <w:sz w:val="24"/>
          <w:szCs w:val="24"/>
        </w:rPr>
        <w:t>24</w:t>
      </w:r>
      <w:r w:rsidRPr="00F563E6">
        <w:rPr>
          <w:rFonts w:ascii="Times New Roman" w:hAnsi="Times New Roman" w:cs="Times New Roman"/>
          <w:sz w:val="24"/>
          <w:szCs w:val="24"/>
        </w:rPr>
        <w:t xml:space="preserve"> shows a Chi-square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6.590,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 4,</w:t>
      </w:r>
      <w:r w:rsidRPr="00F563E6">
        <w:rPr>
          <w:rFonts w:ascii="Times New Roman" w:eastAsia="Calibri" w:hAnsi="Times New Roman" w:cs="Times New Roman"/>
          <w:i/>
          <w:sz w:val="24"/>
          <w:szCs w:val="24"/>
          <w:lang w:val="en-US"/>
        </w:rPr>
        <w:t xml:space="preserve"> p</w:t>
      </w:r>
      <w:r w:rsidRPr="00F563E6">
        <w:rPr>
          <w:rFonts w:ascii="Times New Roman" w:eastAsia="Calibri" w:hAnsi="Times New Roman" w:cs="Times New Roman"/>
          <w:sz w:val="24"/>
          <w:szCs w:val="24"/>
          <w:lang w:val="en-US"/>
        </w:rPr>
        <w:t xml:space="preserve"> = 0.159) where </w:t>
      </w:r>
      <w:r w:rsidRPr="00F563E6">
        <w:rPr>
          <w:rFonts w:ascii="Times New Roman" w:eastAsia="Calibri" w:hAnsi="Times New Roman" w:cs="Times New Roman"/>
          <w:sz w:val="24"/>
          <w:szCs w:val="24"/>
          <w:lang w:val="en-US"/>
        </w:rPr>
        <w:sym w:font="Symbol" w:char="F063"/>
      </w:r>
      <w:r w:rsidRPr="00F563E6">
        <w:rPr>
          <w:rFonts w:ascii="Times New Roman" w:eastAsia="Calibri" w:hAnsi="Times New Roman" w:cs="Times New Roman"/>
          <w:sz w:val="24"/>
          <w:szCs w:val="24"/>
          <w:vertAlign w:val="superscript"/>
          <w:lang w:val="en-US"/>
        </w:rPr>
        <w:t>2</w:t>
      </w:r>
      <w:r w:rsidRPr="00F563E6">
        <w:rPr>
          <w:rFonts w:ascii="Times New Roman" w:eastAsia="Calibri" w:hAnsi="Times New Roman" w:cs="Times New Roman"/>
          <w:sz w:val="24"/>
          <w:szCs w:val="24"/>
          <w:lang w:val="en-US"/>
        </w:rPr>
        <w:t xml:space="preserve"> = chi square value, p=significance value and </w:t>
      </w:r>
      <w:r w:rsidRPr="00F563E6">
        <w:rPr>
          <w:rFonts w:ascii="Times New Roman" w:eastAsia="Calibri" w:hAnsi="Times New Roman" w:cs="Times New Roman"/>
          <w:i/>
          <w:sz w:val="24"/>
          <w:szCs w:val="24"/>
          <w:lang w:val="en-US"/>
        </w:rPr>
        <w:t>df</w:t>
      </w:r>
      <w:r w:rsidRPr="00F563E6">
        <w:rPr>
          <w:rFonts w:ascii="Times New Roman" w:eastAsia="Calibri" w:hAnsi="Times New Roman" w:cs="Times New Roman"/>
          <w:sz w:val="24"/>
          <w:szCs w:val="24"/>
          <w:lang w:val="en-US"/>
        </w:rPr>
        <w:t xml:space="preserve"> =degrees of freedom. This is a statistically significant result since the calculated p value of 0.159 is &gt; the Alpha value of 0.05. Therefore, it was established that household income has no influence on support for nationwide </w:t>
      </w:r>
      <w:r w:rsidR="00486797" w:rsidRPr="00F563E6">
        <w:rPr>
          <w:rFonts w:ascii="Times New Roman" w:eastAsia="Calibri" w:hAnsi="Times New Roman" w:cs="Times New Roman"/>
          <w:sz w:val="24"/>
          <w:szCs w:val="24"/>
          <w:lang w:val="en-US"/>
        </w:rPr>
        <w:t>legislation-based</w:t>
      </w:r>
      <w:r w:rsidRPr="00F563E6">
        <w:rPr>
          <w:rFonts w:ascii="Times New Roman" w:eastAsia="Calibri" w:hAnsi="Times New Roman" w:cs="Times New Roman"/>
          <w:sz w:val="24"/>
          <w:szCs w:val="24"/>
          <w:lang w:val="en-US"/>
        </w:rPr>
        <w:t xml:space="preserve"> proscription.</w:t>
      </w:r>
    </w:p>
    <w:bookmarkEnd w:id="29"/>
    <w:p w14:paraId="62730A65"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7262BF6C"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5156804E"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7E8503BA"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4FECFD24"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51B8309C"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222DA50B"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p w14:paraId="394BD787" w14:textId="77777777" w:rsidR="004723C5" w:rsidRDefault="004723C5" w:rsidP="00C370B4">
      <w:pPr>
        <w:autoSpaceDE w:val="0"/>
        <w:autoSpaceDN w:val="0"/>
        <w:adjustRightInd w:val="0"/>
        <w:spacing w:after="0" w:line="360" w:lineRule="auto"/>
        <w:rPr>
          <w:rFonts w:ascii="Times New Roman" w:hAnsi="Times New Roman" w:cs="Times New Roman"/>
          <w:b/>
          <w:sz w:val="24"/>
          <w:szCs w:val="24"/>
          <w:lang w:val="en-US"/>
        </w:rPr>
      </w:pPr>
    </w:p>
    <w:p w14:paraId="12E04CA1" w14:textId="77777777" w:rsidR="007A05B9" w:rsidRDefault="007A05B9" w:rsidP="00C370B4">
      <w:pPr>
        <w:autoSpaceDE w:val="0"/>
        <w:autoSpaceDN w:val="0"/>
        <w:adjustRightInd w:val="0"/>
        <w:spacing w:after="0" w:line="360" w:lineRule="auto"/>
        <w:rPr>
          <w:rFonts w:ascii="Times New Roman" w:hAnsi="Times New Roman" w:cs="Times New Roman"/>
          <w:b/>
          <w:sz w:val="24"/>
          <w:szCs w:val="24"/>
          <w:lang w:val="en-US"/>
        </w:rPr>
      </w:pPr>
    </w:p>
    <w:p w14:paraId="5D39CEB5" w14:textId="2A8A335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r w:rsidRPr="00F563E6">
        <w:rPr>
          <w:rFonts w:ascii="Times New Roman" w:hAnsi="Times New Roman" w:cs="Times New Roman"/>
          <w:b/>
          <w:sz w:val="24"/>
          <w:szCs w:val="24"/>
          <w:lang w:val="en-US"/>
        </w:rPr>
        <w:lastRenderedPageBreak/>
        <w:t xml:space="preserve">Table </w:t>
      </w:r>
      <w:r w:rsidR="00FD0498">
        <w:rPr>
          <w:rFonts w:ascii="Times New Roman" w:hAnsi="Times New Roman" w:cs="Times New Roman"/>
          <w:b/>
          <w:sz w:val="24"/>
          <w:szCs w:val="24"/>
          <w:lang w:val="en-US"/>
        </w:rPr>
        <w:t>2</w:t>
      </w:r>
      <w:r w:rsidR="00587A9F">
        <w:rPr>
          <w:rFonts w:ascii="Times New Roman" w:hAnsi="Times New Roman" w:cs="Times New Roman"/>
          <w:b/>
          <w:sz w:val="24"/>
          <w:szCs w:val="24"/>
          <w:lang w:val="en-US"/>
        </w:rPr>
        <w:t>4</w:t>
      </w:r>
      <w:r w:rsidRPr="00F563E6">
        <w:rPr>
          <w:rFonts w:ascii="Times New Roman" w:hAnsi="Times New Roman" w:cs="Times New Roman"/>
          <w:sz w:val="24"/>
          <w:szCs w:val="24"/>
          <w:lang w:val="en-US"/>
        </w:rPr>
        <w:t xml:space="preserve">: </w:t>
      </w:r>
      <w:bookmarkStart w:id="30" w:name="_Hlk3981010"/>
      <w:r w:rsidRPr="00F563E6">
        <w:rPr>
          <w:rFonts w:ascii="Times New Roman" w:hAnsi="Times New Roman" w:cs="Times New Roman"/>
          <w:sz w:val="24"/>
          <w:szCs w:val="24"/>
          <w:lang w:val="en-US"/>
        </w:rPr>
        <w:t>Chi square test:  Support for nationwide proscription by household income</w:t>
      </w:r>
      <w:bookmarkEnd w:id="30"/>
    </w:p>
    <w:p w14:paraId="0DBBF044" w14:textId="77777777" w:rsidR="00C370B4" w:rsidRPr="00F563E6" w:rsidRDefault="00C370B4" w:rsidP="00C370B4">
      <w:pPr>
        <w:autoSpaceDE w:val="0"/>
        <w:autoSpaceDN w:val="0"/>
        <w:adjustRightInd w:val="0"/>
        <w:spacing w:after="0" w:line="360" w:lineRule="auto"/>
        <w:rPr>
          <w:rFonts w:ascii="Times New Roman" w:hAnsi="Times New Roman" w:cs="Times New Roman"/>
          <w:sz w:val="24"/>
          <w:szCs w:val="24"/>
          <w:lang w:val="en-U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771"/>
        <w:gridCol w:w="532"/>
        <w:gridCol w:w="1293"/>
        <w:gridCol w:w="1060"/>
        <w:gridCol w:w="1060"/>
        <w:gridCol w:w="1060"/>
        <w:gridCol w:w="1060"/>
        <w:gridCol w:w="1064"/>
        <w:gridCol w:w="738"/>
      </w:tblGrid>
      <w:tr w:rsidR="00C370B4" w:rsidRPr="00F563E6" w14:paraId="70E21B8B" w14:textId="77777777" w:rsidTr="008923A4">
        <w:trPr>
          <w:cantSplit/>
        </w:trPr>
        <w:tc>
          <w:tcPr>
            <w:tcW w:w="5000" w:type="pct"/>
            <w:gridSpan w:val="9"/>
            <w:tcBorders>
              <w:top w:val="nil"/>
              <w:left w:val="nil"/>
              <w:bottom w:val="nil"/>
              <w:right w:val="nil"/>
            </w:tcBorders>
            <w:shd w:val="clear" w:color="auto" w:fill="FFFFFF"/>
            <w:vAlign w:val="center"/>
          </w:tcPr>
          <w:p w14:paraId="7DFD1380"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Support for national level proscription -Respondent average household annual income Crosstabulation</w:t>
            </w:r>
          </w:p>
        </w:tc>
      </w:tr>
      <w:tr w:rsidR="00C370B4" w:rsidRPr="00F563E6" w14:paraId="26B7CB87" w14:textId="77777777" w:rsidTr="008923A4">
        <w:trPr>
          <w:cantSplit/>
        </w:trPr>
        <w:tc>
          <w:tcPr>
            <w:tcW w:w="1865" w:type="pct"/>
            <w:gridSpan w:val="3"/>
            <w:vMerge w:val="restart"/>
            <w:tcBorders>
              <w:left w:val="nil"/>
              <w:bottom w:val="nil"/>
              <w:right w:val="nil"/>
            </w:tcBorders>
            <w:shd w:val="clear" w:color="auto" w:fill="FFFFFF"/>
            <w:vAlign w:val="bottom"/>
          </w:tcPr>
          <w:p w14:paraId="2D47A20D"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752" w:type="pct"/>
            <w:gridSpan w:val="5"/>
            <w:tcBorders>
              <w:left w:val="nil"/>
              <w:right w:val="nil"/>
            </w:tcBorders>
            <w:shd w:val="clear" w:color="auto" w:fill="FFFFFF"/>
            <w:vAlign w:val="bottom"/>
          </w:tcPr>
          <w:p w14:paraId="30209E9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Respondent average household annual income</w:t>
            </w:r>
          </w:p>
        </w:tc>
        <w:tc>
          <w:tcPr>
            <w:tcW w:w="383" w:type="pct"/>
            <w:vMerge w:val="restart"/>
            <w:tcBorders>
              <w:left w:val="nil"/>
              <w:right w:val="nil"/>
            </w:tcBorders>
            <w:shd w:val="clear" w:color="auto" w:fill="FFFFFF"/>
            <w:vAlign w:val="bottom"/>
          </w:tcPr>
          <w:p w14:paraId="6E7201B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r>
      <w:tr w:rsidR="00C370B4" w:rsidRPr="00F563E6" w14:paraId="0E3BA3FD" w14:textId="77777777" w:rsidTr="008923A4">
        <w:trPr>
          <w:cantSplit/>
        </w:trPr>
        <w:tc>
          <w:tcPr>
            <w:tcW w:w="1865" w:type="pct"/>
            <w:gridSpan w:val="3"/>
            <w:vMerge/>
            <w:tcBorders>
              <w:left w:val="nil"/>
              <w:bottom w:val="nil"/>
              <w:right w:val="nil"/>
            </w:tcBorders>
            <w:shd w:val="clear" w:color="auto" w:fill="FFFFFF"/>
            <w:vAlign w:val="bottom"/>
          </w:tcPr>
          <w:p w14:paraId="7407C6FE"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550" w:type="pct"/>
            <w:tcBorders>
              <w:left w:val="nil"/>
              <w:right w:val="nil"/>
            </w:tcBorders>
            <w:shd w:val="clear" w:color="auto" w:fill="FFFFFF"/>
            <w:vAlign w:val="bottom"/>
          </w:tcPr>
          <w:p w14:paraId="6969ED04"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Under £20,000</w:t>
            </w:r>
          </w:p>
        </w:tc>
        <w:tc>
          <w:tcPr>
            <w:tcW w:w="550" w:type="pct"/>
            <w:tcBorders>
              <w:left w:val="nil"/>
              <w:right w:val="nil"/>
            </w:tcBorders>
            <w:shd w:val="clear" w:color="auto" w:fill="FFFFFF"/>
            <w:vAlign w:val="bottom"/>
          </w:tcPr>
          <w:p w14:paraId="1FB69E47"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£20,000-£30,000</w:t>
            </w:r>
          </w:p>
        </w:tc>
        <w:tc>
          <w:tcPr>
            <w:tcW w:w="550" w:type="pct"/>
            <w:tcBorders>
              <w:left w:val="nil"/>
              <w:right w:val="nil"/>
            </w:tcBorders>
            <w:shd w:val="clear" w:color="auto" w:fill="FFFFFF"/>
            <w:vAlign w:val="bottom"/>
          </w:tcPr>
          <w:p w14:paraId="3BE2CBE1"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£30,000-£40,000</w:t>
            </w:r>
          </w:p>
        </w:tc>
        <w:tc>
          <w:tcPr>
            <w:tcW w:w="550" w:type="pct"/>
            <w:tcBorders>
              <w:left w:val="nil"/>
              <w:right w:val="nil"/>
            </w:tcBorders>
            <w:shd w:val="clear" w:color="auto" w:fill="FFFFFF"/>
            <w:vAlign w:val="bottom"/>
          </w:tcPr>
          <w:p w14:paraId="06B4588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£40,000-£50,000</w:t>
            </w:r>
          </w:p>
        </w:tc>
        <w:tc>
          <w:tcPr>
            <w:tcW w:w="552" w:type="pct"/>
            <w:tcBorders>
              <w:left w:val="nil"/>
              <w:right w:val="nil"/>
            </w:tcBorders>
            <w:shd w:val="clear" w:color="auto" w:fill="FFFFFF"/>
            <w:vAlign w:val="bottom"/>
          </w:tcPr>
          <w:p w14:paraId="4FB4C1BA"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Over £50,000</w:t>
            </w:r>
          </w:p>
        </w:tc>
        <w:tc>
          <w:tcPr>
            <w:tcW w:w="383" w:type="pct"/>
            <w:vMerge/>
            <w:tcBorders>
              <w:left w:val="nil"/>
              <w:right w:val="nil"/>
            </w:tcBorders>
            <w:shd w:val="clear" w:color="auto" w:fill="FFFFFF"/>
            <w:vAlign w:val="bottom"/>
          </w:tcPr>
          <w:p w14:paraId="6478ED7C"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1509E140" w14:textId="77777777" w:rsidTr="008923A4">
        <w:trPr>
          <w:cantSplit/>
        </w:trPr>
        <w:tc>
          <w:tcPr>
            <w:tcW w:w="918" w:type="pct"/>
            <w:vMerge w:val="restart"/>
            <w:tcBorders>
              <w:left w:val="nil"/>
              <w:right w:val="nil"/>
            </w:tcBorders>
            <w:shd w:val="clear" w:color="auto" w:fill="FFFFFF"/>
          </w:tcPr>
          <w:p w14:paraId="210ED0A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Support for national level proscription</w:t>
            </w:r>
          </w:p>
        </w:tc>
        <w:tc>
          <w:tcPr>
            <w:tcW w:w="276" w:type="pct"/>
            <w:vMerge w:val="restart"/>
            <w:tcBorders>
              <w:left w:val="nil"/>
              <w:right w:val="nil"/>
            </w:tcBorders>
            <w:shd w:val="clear" w:color="auto" w:fill="FFFFFF"/>
          </w:tcPr>
          <w:p w14:paraId="5066F21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Yes</w:t>
            </w:r>
          </w:p>
        </w:tc>
        <w:tc>
          <w:tcPr>
            <w:tcW w:w="671" w:type="pct"/>
            <w:tcBorders>
              <w:left w:val="nil"/>
              <w:bottom w:val="nil"/>
              <w:right w:val="nil"/>
            </w:tcBorders>
            <w:shd w:val="clear" w:color="auto" w:fill="FFFFFF"/>
          </w:tcPr>
          <w:p w14:paraId="1862B713"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50" w:type="pct"/>
            <w:tcBorders>
              <w:left w:val="nil"/>
              <w:bottom w:val="nil"/>
              <w:right w:val="nil"/>
            </w:tcBorders>
            <w:shd w:val="clear" w:color="auto" w:fill="FFFFFF"/>
          </w:tcPr>
          <w:p w14:paraId="1E160F6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23</w:t>
            </w:r>
          </w:p>
        </w:tc>
        <w:tc>
          <w:tcPr>
            <w:tcW w:w="550" w:type="pct"/>
            <w:tcBorders>
              <w:left w:val="nil"/>
              <w:bottom w:val="nil"/>
              <w:right w:val="nil"/>
            </w:tcBorders>
            <w:shd w:val="clear" w:color="auto" w:fill="FFFFFF"/>
          </w:tcPr>
          <w:p w14:paraId="4F59781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47</w:t>
            </w:r>
          </w:p>
        </w:tc>
        <w:tc>
          <w:tcPr>
            <w:tcW w:w="550" w:type="pct"/>
            <w:tcBorders>
              <w:left w:val="nil"/>
              <w:bottom w:val="nil"/>
              <w:right w:val="nil"/>
            </w:tcBorders>
            <w:shd w:val="clear" w:color="auto" w:fill="FFFFFF"/>
          </w:tcPr>
          <w:p w14:paraId="3660375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53</w:t>
            </w:r>
          </w:p>
        </w:tc>
        <w:tc>
          <w:tcPr>
            <w:tcW w:w="550" w:type="pct"/>
            <w:tcBorders>
              <w:left w:val="nil"/>
              <w:bottom w:val="nil"/>
              <w:right w:val="nil"/>
            </w:tcBorders>
            <w:shd w:val="clear" w:color="auto" w:fill="FFFFFF"/>
          </w:tcPr>
          <w:p w14:paraId="2437AE3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44</w:t>
            </w:r>
          </w:p>
        </w:tc>
        <w:tc>
          <w:tcPr>
            <w:tcW w:w="552" w:type="pct"/>
            <w:tcBorders>
              <w:left w:val="nil"/>
              <w:bottom w:val="nil"/>
              <w:right w:val="nil"/>
            </w:tcBorders>
            <w:shd w:val="clear" w:color="auto" w:fill="FFFFFF"/>
          </w:tcPr>
          <w:p w14:paraId="0722606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83</w:t>
            </w:r>
          </w:p>
        </w:tc>
        <w:tc>
          <w:tcPr>
            <w:tcW w:w="383" w:type="pct"/>
            <w:tcBorders>
              <w:left w:val="nil"/>
              <w:bottom w:val="nil"/>
              <w:right w:val="nil"/>
            </w:tcBorders>
            <w:shd w:val="clear" w:color="auto" w:fill="FFFFFF"/>
          </w:tcPr>
          <w:p w14:paraId="4CD7FCC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250</w:t>
            </w:r>
          </w:p>
        </w:tc>
      </w:tr>
      <w:tr w:rsidR="00C370B4" w:rsidRPr="00F563E6" w14:paraId="76AC0DCC" w14:textId="77777777" w:rsidTr="008923A4">
        <w:trPr>
          <w:cantSplit/>
        </w:trPr>
        <w:tc>
          <w:tcPr>
            <w:tcW w:w="918" w:type="pct"/>
            <w:vMerge/>
            <w:tcBorders>
              <w:left w:val="nil"/>
              <w:right w:val="nil"/>
            </w:tcBorders>
            <w:shd w:val="clear" w:color="auto" w:fill="FFFFFF"/>
          </w:tcPr>
          <w:p w14:paraId="3712FE2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76" w:type="pct"/>
            <w:vMerge/>
            <w:tcBorders>
              <w:left w:val="nil"/>
              <w:right w:val="nil"/>
            </w:tcBorders>
            <w:shd w:val="clear" w:color="auto" w:fill="FFFFFF"/>
          </w:tcPr>
          <w:p w14:paraId="6EAC4CCB"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71" w:type="pct"/>
            <w:tcBorders>
              <w:top w:val="nil"/>
              <w:left w:val="nil"/>
              <w:right w:val="nil"/>
            </w:tcBorders>
            <w:shd w:val="clear" w:color="auto" w:fill="FFFFFF"/>
          </w:tcPr>
          <w:p w14:paraId="630AFDE8"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550" w:type="pct"/>
            <w:tcBorders>
              <w:top w:val="nil"/>
              <w:left w:val="nil"/>
              <w:right w:val="nil"/>
            </w:tcBorders>
            <w:shd w:val="clear" w:color="auto" w:fill="FFFFFF"/>
          </w:tcPr>
          <w:p w14:paraId="37BB985B"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23.7</w:t>
            </w:r>
          </w:p>
        </w:tc>
        <w:tc>
          <w:tcPr>
            <w:tcW w:w="550" w:type="pct"/>
            <w:tcBorders>
              <w:top w:val="nil"/>
              <w:left w:val="nil"/>
              <w:right w:val="nil"/>
            </w:tcBorders>
            <w:shd w:val="clear" w:color="auto" w:fill="FFFFFF"/>
          </w:tcPr>
          <w:p w14:paraId="32D0A43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43.6</w:t>
            </w:r>
          </w:p>
        </w:tc>
        <w:tc>
          <w:tcPr>
            <w:tcW w:w="550" w:type="pct"/>
            <w:tcBorders>
              <w:top w:val="nil"/>
              <w:left w:val="nil"/>
              <w:right w:val="nil"/>
            </w:tcBorders>
            <w:shd w:val="clear" w:color="auto" w:fill="FFFFFF"/>
          </w:tcPr>
          <w:p w14:paraId="0937AA1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48.9</w:t>
            </w:r>
          </w:p>
        </w:tc>
        <w:tc>
          <w:tcPr>
            <w:tcW w:w="550" w:type="pct"/>
            <w:tcBorders>
              <w:top w:val="nil"/>
              <w:left w:val="nil"/>
              <w:right w:val="nil"/>
            </w:tcBorders>
            <w:shd w:val="clear" w:color="auto" w:fill="FFFFFF"/>
          </w:tcPr>
          <w:p w14:paraId="378425D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42.0</w:t>
            </w:r>
          </w:p>
        </w:tc>
        <w:tc>
          <w:tcPr>
            <w:tcW w:w="552" w:type="pct"/>
            <w:tcBorders>
              <w:top w:val="nil"/>
              <w:left w:val="nil"/>
              <w:right w:val="nil"/>
            </w:tcBorders>
            <w:shd w:val="clear" w:color="auto" w:fill="FFFFFF"/>
          </w:tcPr>
          <w:p w14:paraId="63AC96E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91.7</w:t>
            </w:r>
          </w:p>
        </w:tc>
        <w:tc>
          <w:tcPr>
            <w:tcW w:w="383" w:type="pct"/>
            <w:tcBorders>
              <w:top w:val="nil"/>
              <w:left w:val="nil"/>
              <w:right w:val="nil"/>
            </w:tcBorders>
            <w:shd w:val="clear" w:color="auto" w:fill="FFFFFF"/>
          </w:tcPr>
          <w:p w14:paraId="6F24ED2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250.0</w:t>
            </w:r>
          </w:p>
        </w:tc>
      </w:tr>
      <w:tr w:rsidR="00C370B4" w:rsidRPr="00F563E6" w14:paraId="4F4DF809" w14:textId="77777777" w:rsidTr="008923A4">
        <w:trPr>
          <w:cantSplit/>
        </w:trPr>
        <w:tc>
          <w:tcPr>
            <w:tcW w:w="918" w:type="pct"/>
            <w:vMerge/>
            <w:tcBorders>
              <w:left w:val="nil"/>
              <w:right w:val="nil"/>
            </w:tcBorders>
            <w:shd w:val="clear" w:color="auto" w:fill="FFFFFF"/>
          </w:tcPr>
          <w:p w14:paraId="419A3056"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76" w:type="pct"/>
            <w:vMerge w:val="restart"/>
            <w:tcBorders>
              <w:top w:val="nil"/>
              <w:left w:val="nil"/>
              <w:right w:val="nil"/>
            </w:tcBorders>
            <w:shd w:val="clear" w:color="auto" w:fill="FFFFFF"/>
          </w:tcPr>
          <w:p w14:paraId="533D3C5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No</w:t>
            </w:r>
          </w:p>
        </w:tc>
        <w:tc>
          <w:tcPr>
            <w:tcW w:w="671" w:type="pct"/>
            <w:tcBorders>
              <w:top w:val="nil"/>
              <w:left w:val="nil"/>
              <w:bottom w:val="nil"/>
              <w:right w:val="nil"/>
            </w:tcBorders>
            <w:shd w:val="clear" w:color="auto" w:fill="FFFFFF"/>
          </w:tcPr>
          <w:p w14:paraId="6F41B5E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50" w:type="pct"/>
            <w:tcBorders>
              <w:top w:val="nil"/>
              <w:left w:val="nil"/>
              <w:bottom w:val="nil"/>
              <w:right w:val="nil"/>
            </w:tcBorders>
            <w:shd w:val="clear" w:color="auto" w:fill="FFFFFF"/>
          </w:tcPr>
          <w:p w14:paraId="46ECD50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8</w:t>
            </w:r>
          </w:p>
        </w:tc>
        <w:tc>
          <w:tcPr>
            <w:tcW w:w="550" w:type="pct"/>
            <w:tcBorders>
              <w:top w:val="nil"/>
              <w:left w:val="nil"/>
              <w:bottom w:val="nil"/>
              <w:right w:val="nil"/>
            </w:tcBorders>
            <w:shd w:val="clear" w:color="auto" w:fill="FFFFFF"/>
          </w:tcPr>
          <w:p w14:paraId="06B66E7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10</w:t>
            </w:r>
          </w:p>
        </w:tc>
        <w:tc>
          <w:tcPr>
            <w:tcW w:w="550" w:type="pct"/>
            <w:tcBorders>
              <w:top w:val="nil"/>
              <w:left w:val="nil"/>
              <w:bottom w:val="nil"/>
              <w:right w:val="nil"/>
            </w:tcBorders>
            <w:shd w:val="clear" w:color="auto" w:fill="FFFFFF"/>
          </w:tcPr>
          <w:p w14:paraId="1FB80EF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w:t>
            </w:r>
          </w:p>
        </w:tc>
        <w:tc>
          <w:tcPr>
            <w:tcW w:w="550" w:type="pct"/>
            <w:tcBorders>
              <w:top w:val="nil"/>
              <w:left w:val="nil"/>
              <w:bottom w:val="nil"/>
              <w:right w:val="nil"/>
            </w:tcBorders>
            <w:shd w:val="clear" w:color="auto" w:fill="FFFFFF"/>
          </w:tcPr>
          <w:p w14:paraId="7323D83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11</w:t>
            </w:r>
          </w:p>
        </w:tc>
        <w:tc>
          <w:tcPr>
            <w:tcW w:w="552" w:type="pct"/>
            <w:tcBorders>
              <w:top w:val="nil"/>
              <w:left w:val="nil"/>
              <w:bottom w:val="nil"/>
              <w:right w:val="nil"/>
            </w:tcBorders>
            <w:shd w:val="clear" w:color="auto" w:fill="FFFFFF"/>
          </w:tcPr>
          <w:p w14:paraId="412BEF0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37</w:t>
            </w:r>
          </w:p>
        </w:tc>
        <w:tc>
          <w:tcPr>
            <w:tcW w:w="383" w:type="pct"/>
            <w:tcBorders>
              <w:top w:val="nil"/>
              <w:left w:val="nil"/>
              <w:bottom w:val="nil"/>
              <w:right w:val="nil"/>
            </w:tcBorders>
            <w:shd w:val="clear" w:color="auto" w:fill="FFFFFF"/>
          </w:tcPr>
          <w:p w14:paraId="4D7CFEF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77</w:t>
            </w:r>
          </w:p>
        </w:tc>
      </w:tr>
      <w:tr w:rsidR="00C370B4" w:rsidRPr="00F563E6" w14:paraId="149A773B" w14:textId="77777777" w:rsidTr="008923A4">
        <w:trPr>
          <w:cantSplit/>
        </w:trPr>
        <w:tc>
          <w:tcPr>
            <w:tcW w:w="918" w:type="pct"/>
            <w:vMerge/>
            <w:tcBorders>
              <w:left w:val="nil"/>
              <w:right w:val="nil"/>
            </w:tcBorders>
            <w:shd w:val="clear" w:color="auto" w:fill="FFFFFF"/>
          </w:tcPr>
          <w:p w14:paraId="7D3154D9"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276" w:type="pct"/>
            <w:vMerge/>
            <w:tcBorders>
              <w:top w:val="nil"/>
              <w:left w:val="nil"/>
              <w:right w:val="nil"/>
            </w:tcBorders>
            <w:shd w:val="clear" w:color="auto" w:fill="FFFFFF"/>
          </w:tcPr>
          <w:p w14:paraId="6890F207"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71" w:type="pct"/>
            <w:tcBorders>
              <w:top w:val="nil"/>
              <w:left w:val="nil"/>
              <w:right w:val="nil"/>
            </w:tcBorders>
            <w:shd w:val="clear" w:color="auto" w:fill="FFFFFF"/>
          </w:tcPr>
          <w:p w14:paraId="1BA1F7A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550" w:type="pct"/>
            <w:tcBorders>
              <w:top w:val="nil"/>
              <w:left w:val="nil"/>
              <w:right w:val="nil"/>
            </w:tcBorders>
            <w:shd w:val="clear" w:color="auto" w:fill="FFFFFF"/>
          </w:tcPr>
          <w:p w14:paraId="2FA64D8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7.3</w:t>
            </w:r>
          </w:p>
        </w:tc>
        <w:tc>
          <w:tcPr>
            <w:tcW w:w="550" w:type="pct"/>
            <w:tcBorders>
              <w:top w:val="nil"/>
              <w:left w:val="nil"/>
              <w:right w:val="nil"/>
            </w:tcBorders>
            <w:shd w:val="clear" w:color="auto" w:fill="FFFFFF"/>
          </w:tcPr>
          <w:p w14:paraId="19F8428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13.4</w:t>
            </w:r>
          </w:p>
        </w:tc>
        <w:tc>
          <w:tcPr>
            <w:tcW w:w="550" w:type="pct"/>
            <w:tcBorders>
              <w:top w:val="nil"/>
              <w:left w:val="nil"/>
              <w:right w:val="nil"/>
            </w:tcBorders>
            <w:shd w:val="clear" w:color="auto" w:fill="FFFFFF"/>
          </w:tcPr>
          <w:p w14:paraId="641D07C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15.1</w:t>
            </w:r>
          </w:p>
        </w:tc>
        <w:tc>
          <w:tcPr>
            <w:tcW w:w="550" w:type="pct"/>
            <w:tcBorders>
              <w:top w:val="nil"/>
              <w:left w:val="nil"/>
              <w:right w:val="nil"/>
            </w:tcBorders>
            <w:shd w:val="clear" w:color="auto" w:fill="FFFFFF"/>
          </w:tcPr>
          <w:p w14:paraId="48BFB20F"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13.0</w:t>
            </w:r>
          </w:p>
        </w:tc>
        <w:tc>
          <w:tcPr>
            <w:tcW w:w="552" w:type="pct"/>
            <w:tcBorders>
              <w:top w:val="nil"/>
              <w:left w:val="nil"/>
              <w:right w:val="nil"/>
            </w:tcBorders>
            <w:shd w:val="clear" w:color="auto" w:fill="FFFFFF"/>
          </w:tcPr>
          <w:p w14:paraId="7D1ECAB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28.3</w:t>
            </w:r>
          </w:p>
        </w:tc>
        <w:tc>
          <w:tcPr>
            <w:tcW w:w="383" w:type="pct"/>
            <w:tcBorders>
              <w:top w:val="nil"/>
              <w:left w:val="nil"/>
              <w:right w:val="nil"/>
            </w:tcBorders>
            <w:shd w:val="clear" w:color="auto" w:fill="FFFFFF"/>
          </w:tcPr>
          <w:p w14:paraId="215352C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77.0</w:t>
            </w:r>
          </w:p>
        </w:tc>
      </w:tr>
      <w:tr w:rsidR="00C370B4" w:rsidRPr="00F563E6" w14:paraId="4435E9EE" w14:textId="77777777" w:rsidTr="008923A4">
        <w:trPr>
          <w:cantSplit/>
        </w:trPr>
        <w:tc>
          <w:tcPr>
            <w:tcW w:w="1194" w:type="pct"/>
            <w:gridSpan w:val="2"/>
            <w:vMerge w:val="restart"/>
            <w:tcBorders>
              <w:top w:val="nil"/>
              <w:left w:val="nil"/>
              <w:right w:val="nil"/>
            </w:tcBorders>
            <w:shd w:val="clear" w:color="auto" w:fill="FFFFFF"/>
          </w:tcPr>
          <w:p w14:paraId="04DCBFFE"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Total</w:t>
            </w:r>
          </w:p>
        </w:tc>
        <w:tc>
          <w:tcPr>
            <w:tcW w:w="671" w:type="pct"/>
            <w:tcBorders>
              <w:top w:val="nil"/>
              <w:left w:val="nil"/>
              <w:bottom w:val="nil"/>
              <w:right w:val="nil"/>
            </w:tcBorders>
            <w:shd w:val="clear" w:color="auto" w:fill="FFFFFF"/>
          </w:tcPr>
          <w:p w14:paraId="23BE378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Count</w:t>
            </w:r>
          </w:p>
        </w:tc>
        <w:tc>
          <w:tcPr>
            <w:tcW w:w="550" w:type="pct"/>
            <w:tcBorders>
              <w:top w:val="nil"/>
              <w:left w:val="nil"/>
              <w:bottom w:val="nil"/>
              <w:right w:val="nil"/>
            </w:tcBorders>
            <w:shd w:val="clear" w:color="auto" w:fill="FFFFFF"/>
          </w:tcPr>
          <w:p w14:paraId="5365487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31</w:t>
            </w:r>
          </w:p>
        </w:tc>
        <w:tc>
          <w:tcPr>
            <w:tcW w:w="550" w:type="pct"/>
            <w:tcBorders>
              <w:top w:val="nil"/>
              <w:left w:val="nil"/>
              <w:bottom w:val="nil"/>
              <w:right w:val="nil"/>
            </w:tcBorders>
            <w:shd w:val="clear" w:color="auto" w:fill="FFFFFF"/>
          </w:tcPr>
          <w:p w14:paraId="6F99612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57</w:t>
            </w:r>
          </w:p>
        </w:tc>
        <w:tc>
          <w:tcPr>
            <w:tcW w:w="550" w:type="pct"/>
            <w:tcBorders>
              <w:top w:val="nil"/>
              <w:left w:val="nil"/>
              <w:bottom w:val="nil"/>
              <w:right w:val="nil"/>
            </w:tcBorders>
            <w:shd w:val="clear" w:color="auto" w:fill="FFFFFF"/>
          </w:tcPr>
          <w:p w14:paraId="6A302AC4"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64</w:t>
            </w:r>
          </w:p>
        </w:tc>
        <w:tc>
          <w:tcPr>
            <w:tcW w:w="550" w:type="pct"/>
            <w:tcBorders>
              <w:top w:val="nil"/>
              <w:left w:val="nil"/>
              <w:bottom w:val="nil"/>
              <w:right w:val="nil"/>
            </w:tcBorders>
            <w:shd w:val="clear" w:color="auto" w:fill="FFFFFF"/>
          </w:tcPr>
          <w:p w14:paraId="54E5A41A"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55</w:t>
            </w:r>
          </w:p>
        </w:tc>
        <w:tc>
          <w:tcPr>
            <w:tcW w:w="552" w:type="pct"/>
            <w:tcBorders>
              <w:top w:val="nil"/>
              <w:left w:val="nil"/>
              <w:bottom w:val="nil"/>
              <w:right w:val="nil"/>
            </w:tcBorders>
            <w:shd w:val="clear" w:color="auto" w:fill="FFFFFF"/>
          </w:tcPr>
          <w:p w14:paraId="08D55FCD"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120</w:t>
            </w:r>
          </w:p>
        </w:tc>
        <w:tc>
          <w:tcPr>
            <w:tcW w:w="383" w:type="pct"/>
            <w:tcBorders>
              <w:top w:val="nil"/>
              <w:left w:val="nil"/>
              <w:bottom w:val="nil"/>
              <w:right w:val="nil"/>
            </w:tcBorders>
            <w:shd w:val="clear" w:color="auto" w:fill="FFFFFF"/>
          </w:tcPr>
          <w:p w14:paraId="7CC8F39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327</w:t>
            </w:r>
          </w:p>
        </w:tc>
      </w:tr>
      <w:tr w:rsidR="00C370B4" w:rsidRPr="00F563E6" w14:paraId="599583E2" w14:textId="77777777" w:rsidTr="008923A4">
        <w:trPr>
          <w:cantSplit/>
        </w:trPr>
        <w:tc>
          <w:tcPr>
            <w:tcW w:w="1194" w:type="pct"/>
            <w:gridSpan w:val="2"/>
            <w:vMerge/>
            <w:tcBorders>
              <w:top w:val="nil"/>
              <w:left w:val="nil"/>
              <w:right w:val="nil"/>
            </w:tcBorders>
            <w:shd w:val="clear" w:color="auto" w:fill="FFFFFF"/>
          </w:tcPr>
          <w:p w14:paraId="635C35E3"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671" w:type="pct"/>
            <w:tcBorders>
              <w:top w:val="nil"/>
              <w:left w:val="nil"/>
              <w:right w:val="nil"/>
            </w:tcBorders>
            <w:shd w:val="clear" w:color="auto" w:fill="FFFFFF"/>
          </w:tcPr>
          <w:p w14:paraId="638C2AEA"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Expected Count</w:t>
            </w:r>
          </w:p>
        </w:tc>
        <w:tc>
          <w:tcPr>
            <w:tcW w:w="550" w:type="pct"/>
            <w:tcBorders>
              <w:top w:val="nil"/>
              <w:left w:val="nil"/>
              <w:right w:val="nil"/>
            </w:tcBorders>
            <w:shd w:val="clear" w:color="auto" w:fill="FFFFFF"/>
          </w:tcPr>
          <w:p w14:paraId="135750F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31.0</w:t>
            </w:r>
          </w:p>
        </w:tc>
        <w:tc>
          <w:tcPr>
            <w:tcW w:w="550" w:type="pct"/>
            <w:tcBorders>
              <w:top w:val="nil"/>
              <w:left w:val="nil"/>
              <w:right w:val="nil"/>
            </w:tcBorders>
            <w:shd w:val="clear" w:color="auto" w:fill="FFFFFF"/>
          </w:tcPr>
          <w:p w14:paraId="17C9D42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57.0</w:t>
            </w:r>
          </w:p>
        </w:tc>
        <w:tc>
          <w:tcPr>
            <w:tcW w:w="550" w:type="pct"/>
            <w:tcBorders>
              <w:top w:val="nil"/>
              <w:left w:val="nil"/>
              <w:right w:val="nil"/>
            </w:tcBorders>
            <w:shd w:val="clear" w:color="auto" w:fill="FFFFFF"/>
          </w:tcPr>
          <w:p w14:paraId="34DD578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64.0</w:t>
            </w:r>
          </w:p>
        </w:tc>
        <w:tc>
          <w:tcPr>
            <w:tcW w:w="550" w:type="pct"/>
            <w:tcBorders>
              <w:top w:val="nil"/>
              <w:left w:val="nil"/>
              <w:right w:val="nil"/>
            </w:tcBorders>
            <w:shd w:val="clear" w:color="auto" w:fill="FFFFFF"/>
          </w:tcPr>
          <w:p w14:paraId="2A74A593"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55.0</w:t>
            </w:r>
          </w:p>
        </w:tc>
        <w:tc>
          <w:tcPr>
            <w:tcW w:w="552" w:type="pct"/>
            <w:tcBorders>
              <w:top w:val="nil"/>
              <w:left w:val="nil"/>
              <w:right w:val="nil"/>
            </w:tcBorders>
            <w:shd w:val="clear" w:color="auto" w:fill="FFFFFF"/>
          </w:tcPr>
          <w:p w14:paraId="5800BAB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120.0</w:t>
            </w:r>
          </w:p>
        </w:tc>
        <w:tc>
          <w:tcPr>
            <w:tcW w:w="383" w:type="pct"/>
            <w:tcBorders>
              <w:top w:val="nil"/>
              <w:left w:val="nil"/>
              <w:right w:val="nil"/>
            </w:tcBorders>
            <w:shd w:val="clear" w:color="auto" w:fill="FFFFFF"/>
          </w:tcPr>
          <w:p w14:paraId="2F07CECE"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327.0</w:t>
            </w:r>
          </w:p>
        </w:tc>
      </w:tr>
    </w:tbl>
    <w:tbl>
      <w:tblPr>
        <w:tblpPr w:leftFromText="180" w:rightFromText="180" w:vertAnchor="text" w:horzAnchor="margin" w:tblpY="186"/>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955"/>
        <w:gridCol w:w="1656"/>
        <w:gridCol w:w="1656"/>
        <w:gridCol w:w="2371"/>
      </w:tblGrid>
      <w:tr w:rsidR="00C370B4" w:rsidRPr="00F563E6" w14:paraId="630EBB73" w14:textId="77777777" w:rsidTr="008923A4">
        <w:trPr>
          <w:cantSplit/>
        </w:trPr>
        <w:tc>
          <w:tcPr>
            <w:tcW w:w="5000" w:type="pct"/>
            <w:gridSpan w:val="4"/>
            <w:tcBorders>
              <w:top w:val="nil"/>
              <w:left w:val="nil"/>
              <w:bottom w:val="nil"/>
              <w:right w:val="nil"/>
            </w:tcBorders>
            <w:shd w:val="clear" w:color="auto" w:fill="FFFFFF"/>
            <w:vAlign w:val="center"/>
          </w:tcPr>
          <w:p w14:paraId="57F16724"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b/>
                <w:sz w:val="24"/>
                <w:szCs w:val="24"/>
                <w:lang w:val="en-US"/>
              </w:rPr>
            </w:pPr>
            <w:r w:rsidRPr="00F563E6">
              <w:rPr>
                <w:rFonts w:ascii="Times New Roman" w:hAnsi="Times New Roman" w:cs="Times New Roman"/>
                <w:b/>
                <w:i/>
                <w:iCs/>
                <w:sz w:val="24"/>
                <w:szCs w:val="24"/>
                <w:lang w:val="en-US"/>
              </w:rPr>
              <w:t>Chi-Square Tests</w:t>
            </w:r>
          </w:p>
        </w:tc>
      </w:tr>
      <w:tr w:rsidR="00C370B4" w:rsidRPr="00F563E6" w14:paraId="2CEAFFAC" w14:textId="77777777" w:rsidTr="008923A4">
        <w:trPr>
          <w:cantSplit/>
        </w:trPr>
        <w:tc>
          <w:tcPr>
            <w:tcW w:w="2052" w:type="pct"/>
            <w:tcBorders>
              <w:left w:val="nil"/>
              <w:right w:val="nil"/>
            </w:tcBorders>
            <w:shd w:val="clear" w:color="auto" w:fill="FFFFFF"/>
            <w:vAlign w:val="bottom"/>
          </w:tcPr>
          <w:p w14:paraId="473A0FC8"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859" w:type="pct"/>
            <w:tcBorders>
              <w:left w:val="nil"/>
              <w:right w:val="nil"/>
            </w:tcBorders>
            <w:shd w:val="clear" w:color="auto" w:fill="FFFFFF"/>
            <w:vAlign w:val="bottom"/>
          </w:tcPr>
          <w:p w14:paraId="197C3FCE"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Value</w:t>
            </w:r>
          </w:p>
        </w:tc>
        <w:tc>
          <w:tcPr>
            <w:tcW w:w="859" w:type="pct"/>
            <w:tcBorders>
              <w:left w:val="nil"/>
              <w:right w:val="nil"/>
            </w:tcBorders>
            <w:shd w:val="clear" w:color="auto" w:fill="FFFFFF"/>
            <w:vAlign w:val="bottom"/>
          </w:tcPr>
          <w:p w14:paraId="4EA874A3"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df</w:t>
            </w:r>
          </w:p>
        </w:tc>
        <w:tc>
          <w:tcPr>
            <w:tcW w:w="1230" w:type="pct"/>
            <w:tcBorders>
              <w:left w:val="nil"/>
              <w:right w:val="nil"/>
            </w:tcBorders>
            <w:shd w:val="clear" w:color="auto" w:fill="FFFFFF"/>
            <w:vAlign w:val="bottom"/>
          </w:tcPr>
          <w:p w14:paraId="2F8F70E6" w14:textId="77777777" w:rsidR="00C370B4" w:rsidRPr="00F563E6" w:rsidRDefault="00C370B4" w:rsidP="008923A4">
            <w:pPr>
              <w:autoSpaceDE w:val="0"/>
              <w:autoSpaceDN w:val="0"/>
              <w:adjustRightInd w:val="0"/>
              <w:spacing w:after="0" w:line="360" w:lineRule="auto"/>
              <w:ind w:left="60" w:right="60"/>
              <w:jc w:val="center"/>
              <w:rPr>
                <w:rFonts w:ascii="Times New Roman" w:hAnsi="Times New Roman" w:cs="Times New Roman"/>
                <w:sz w:val="24"/>
                <w:szCs w:val="24"/>
                <w:lang w:val="en-US"/>
              </w:rPr>
            </w:pPr>
            <w:r w:rsidRPr="00F563E6">
              <w:rPr>
                <w:rFonts w:ascii="Times New Roman" w:hAnsi="Times New Roman" w:cs="Times New Roman"/>
                <w:sz w:val="24"/>
                <w:szCs w:val="24"/>
                <w:lang w:val="en-US"/>
              </w:rPr>
              <w:t>Asymptotic Significance (2-sided)</w:t>
            </w:r>
          </w:p>
        </w:tc>
      </w:tr>
      <w:tr w:rsidR="00C370B4" w:rsidRPr="00F563E6" w14:paraId="1E6868AA" w14:textId="77777777" w:rsidTr="008923A4">
        <w:trPr>
          <w:cantSplit/>
        </w:trPr>
        <w:tc>
          <w:tcPr>
            <w:tcW w:w="2052" w:type="pct"/>
            <w:tcBorders>
              <w:left w:val="nil"/>
              <w:bottom w:val="nil"/>
              <w:right w:val="nil"/>
            </w:tcBorders>
            <w:shd w:val="clear" w:color="auto" w:fill="FFFFFF"/>
          </w:tcPr>
          <w:p w14:paraId="4E5F345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Pearson Chi-Square</w:t>
            </w:r>
          </w:p>
        </w:tc>
        <w:tc>
          <w:tcPr>
            <w:tcW w:w="859" w:type="pct"/>
            <w:tcBorders>
              <w:left w:val="nil"/>
              <w:bottom w:val="nil"/>
              <w:right w:val="nil"/>
            </w:tcBorders>
            <w:shd w:val="clear" w:color="auto" w:fill="FFFFFF"/>
          </w:tcPr>
          <w:p w14:paraId="3567B2B1"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6.590</w:t>
            </w:r>
            <w:r w:rsidRPr="00F563E6">
              <w:rPr>
                <w:rFonts w:ascii="Times New Roman" w:hAnsi="Times New Roman" w:cs="Times New Roman"/>
                <w:sz w:val="24"/>
                <w:szCs w:val="24"/>
                <w:vertAlign w:val="superscript"/>
                <w:lang w:val="en-US"/>
              </w:rPr>
              <w:t>a</w:t>
            </w:r>
          </w:p>
        </w:tc>
        <w:tc>
          <w:tcPr>
            <w:tcW w:w="859" w:type="pct"/>
            <w:tcBorders>
              <w:left w:val="nil"/>
              <w:bottom w:val="nil"/>
              <w:right w:val="nil"/>
            </w:tcBorders>
            <w:shd w:val="clear" w:color="auto" w:fill="FFFFFF"/>
          </w:tcPr>
          <w:p w14:paraId="663EF5E8"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1230" w:type="pct"/>
            <w:tcBorders>
              <w:left w:val="nil"/>
              <w:bottom w:val="nil"/>
              <w:right w:val="nil"/>
            </w:tcBorders>
            <w:shd w:val="clear" w:color="auto" w:fill="FFFFFF"/>
          </w:tcPr>
          <w:p w14:paraId="186CBBAC"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.159</w:t>
            </w:r>
          </w:p>
        </w:tc>
      </w:tr>
      <w:tr w:rsidR="00C370B4" w:rsidRPr="00F563E6" w14:paraId="5CB4BD32" w14:textId="77777777" w:rsidTr="008923A4">
        <w:trPr>
          <w:cantSplit/>
        </w:trPr>
        <w:tc>
          <w:tcPr>
            <w:tcW w:w="2052" w:type="pct"/>
            <w:tcBorders>
              <w:top w:val="nil"/>
              <w:left w:val="nil"/>
              <w:bottom w:val="nil"/>
              <w:right w:val="nil"/>
            </w:tcBorders>
            <w:shd w:val="clear" w:color="auto" w:fill="FFFFFF"/>
          </w:tcPr>
          <w:p w14:paraId="2683F78F"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Likelihood Ratio</w:t>
            </w:r>
          </w:p>
        </w:tc>
        <w:tc>
          <w:tcPr>
            <w:tcW w:w="859" w:type="pct"/>
            <w:tcBorders>
              <w:top w:val="nil"/>
              <w:left w:val="nil"/>
              <w:bottom w:val="nil"/>
              <w:right w:val="nil"/>
            </w:tcBorders>
            <w:shd w:val="clear" w:color="auto" w:fill="FFFFFF"/>
          </w:tcPr>
          <w:p w14:paraId="2FBCEC7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6.573</w:t>
            </w:r>
          </w:p>
        </w:tc>
        <w:tc>
          <w:tcPr>
            <w:tcW w:w="859" w:type="pct"/>
            <w:tcBorders>
              <w:top w:val="nil"/>
              <w:left w:val="nil"/>
              <w:bottom w:val="nil"/>
              <w:right w:val="nil"/>
            </w:tcBorders>
            <w:shd w:val="clear" w:color="auto" w:fill="FFFFFF"/>
          </w:tcPr>
          <w:p w14:paraId="7DC8379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4</w:t>
            </w:r>
          </w:p>
        </w:tc>
        <w:tc>
          <w:tcPr>
            <w:tcW w:w="1230" w:type="pct"/>
            <w:tcBorders>
              <w:top w:val="nil"/>
              <w:left w:val="nil"/>
              <w:bottom w:val="nil"/>
              <w:right w:val="nil"/>
            </w:tcBorders>
            <w:shd w:val="clear" w:color="auto" w:fill="FFFFFF"/>
          </w:tcPr>
          <w:p w14:paraId="05099C10"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.160</w:t>
            </w:r>
          </w:p>
        </w:tc>
      </w:tr>
      <w:tr w:rsidR="00C370B4" w:rsidRPr="00F563E6" w14:paraId="48C0B89E" w14:textId="77777777" w:rsidTr="008923A4">
        <w:trPr>
          <w:cantSplit/>
        </w:trPr>
        <w:tc>
          <w:tcPr>
            <w:tcW w:w="2052" w:type="pct"/>
            <w:tcBorders>
              <w:top w:val="nil"/>
              <w:left w:val="nil"/>
              <w:bottom w:val="nil"/>
              <w:right w:val="nil"/>
            </w:tcBorders>
            <w:shd w:val="clear" w:color="auto" w:fill="FFFFFF"/>
          </w:tcPr>
          <w:p w14:paraId="1CCB0786"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Linear-by-Linear Association</w:t>
            </w:r>
          </w:p>
        </w:tc>
        <w:tc>
          <w:tcPr>
            <w:tcW w:w="859" w:type="pct"/>
            <w:tcBorders>
              <w:top w:val="nil"/>
              <w:left w:val="nil"/>
              <w:bottom w:val="nil"/>
              <w:right w:val="nil"/>
            </w:tcBorders>
            <w:shd w:val="clear" w:color="auto" w:fill="FFFFFF"/>
          </w:tcPr>
          <w:p w14:paraId="33EC69C9"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2.747</w:t>
            </w:r>
          </w:p>
        </w:tc>
        <w:tc>
          <w:tcPr>
            <w:tcW w:w="859" w:type="pct"/>
            <w:tcBorders>
              <w:top w:val="nil"/>
              <w:left w:val="nil"/>
              <w:bottom w:val="nil"/>
              <w:right w:val="nil"/>
            </w:tcBorders>
            <w:shd w:val="clear" w:color="auto" w:fill="FFFFFF"/>
          </w:tcPr>
          <w:p w14:paraId="0FA31026"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1</w:t>
            </w:r>
          </w:p>
        </w:tc>
        <w:tc>
          <w:tcPr>
            <w:tcW w:w="1230" w:type="pct"/>
            <w:tcBorders>
              <w:top w:val="nil"/>
              <w:left w:val="nil"/>
              <w:bottom w:val="nil"/>
              <w:right w:val="nil"/>
            </w:tcBorders>
            <w:shd w:val="clear" w:color="auto" w:fill="FFFFFF"/>
          </w:tcPr>
          <w:p w14:paraId="7DAF4A42"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.097</w:t>
            </w:r>
          </w:p>
        </w:tc>
      </w:tr>
      <w:tr w:rsidR="00C370B4" w:rsidRPr="00F563E6" w14:paraId="07959644" w14:textId="77777777" w:rsidTr="008923A4">
        <w:trPr>
          <w:cantSplit/>
        </w:trPr>
        <w:tc>
          <w:tcPr>
            <w:tcW w:w="2052" w:type="pct"/>
            <w:tcBorders>
              <w:top w:val="nil"/>
              <w:left w:val="nil"/>
              <w:right w:val="nil"/>
            </w:tcBorders>
            <w:shd w:val="clear" w:color="auto" w:fill="FFFFFF"/>
          </w:tcPr>
          <w:p w14:paraId="24775BF1"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sz w:val="24"/>
                <w:szCs w:val="24"/>
                <w:lang w:val="en-US"/>
              </w:rPr>
            </w:pPr>
            <w:r w:rsidRPr="00F563E6">
              <w:rPr>
                <w:rFonts w:ascii="Times New Roman" w:hAnsi="Times New Roman" w:cs="Times New Roman"/>
                <w:sz w:val="24"/>
                <w:szCs w:val="24"/>
                <w:lang w:val="en-US"/>
              </w:rPr>
              <w:t>N of Valid Cases</w:t>
            </w:r>
          </w:p>
        </w:tc>
        <w:tc>
          <w:tcPr>
            <w:tcW w:w="859" w:type="pct"/>
            <w:tcBorders>
              <w:top w:val="nil"/>
              <w:left w:val="nil"/>
              <w:right w:val="nil"/>
            </w:tcBorders>
            <w:shd w:val="clear" w:color="auto" w:fill="FFFFFF"/>
          </w:tcPr>
          <w:p w14:paraId="120EFE87" w14:textId="77777777" w:rsidR="00C370B4" w:rsidRPr="00F563E6" w:rsidRDefault="00C370B4" w:rsidP="008923A4">
            <w:pPr>
              <w:autoSpaceDE w:val="0"/>
              <w:autoSpaceDN w:val="0"/>
              <w:adjustRightInd w:val="0"/>
              <w:spacing w:after="0" w:line="360" w:lineRule="auto"/>
              <w:ind w:left="60" w:right="60"/>
              <w:jc w:val="right"/>
              <w:rPr>
                <w:rFonts w:ascii="Times New Roman" w:hAnsi="Times New Roman" w:cs="Times New Roman"/>
                <w:sz w:val="24"/>
                <w:szCs w:val="24"/>
                <w:lang w:val="en-US"/>
              </w:rPr>
            </w:pPr>
            <w:r w:rsidRPr="00F563E6">
              <w:rPr>
                <w:rFonts w:ascii="Times New Roman" w:hAnsi="Times New Roman" w:cs="Times New Roman"/>
                <w:sz w:val="24"/>
                <w:szCs w:val="24"/>
                <w:lang w:val="en-US"/>
              </w:rPr>
              <w:t>327</w:t>
            </w:r>
          </w:p>
        </w:tc>
        <w:tc>
          <w:tcPr>
            <w:tcW w:w="859" w:type="pct"/>
            <w:tcBorders>
              <w:top w:val="nil"/>
              <w:left w:val="nil"/>
              <w:right w:val="nil"/>
            </w:tcBorders>
            <w:shd w:val="clear" w:color="auto" w:fill="FFFFFF"/>
            <w:vAlign w:val="center"/>
          </w:tcPr>
          <w:p w14:paraId="64472994"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c>
          <w:tcPr>
            <w:tcW w:w="1230" w:type="pct"/>
            <w:tcBorders>
              <w:top w:val="nil"/>
              <w:left w:val="nil"/>
              <w:right w:val="nil"/>
            </w:tcBorders>
            <w:shd w:val="clear" w:color="auto" w:fill="FFFFFF"/>
            <w:vAlign w:val="center"/>
          </w:tcPr>
          <w:p w14:paraId="1912F6DF" w14:textId="77777777" w:rsidR="00C370B4" w:rsidRPr="00F563E6" w:rsidRDefault="00C370B4" w:rsidP="008923A4">
            <w:pPr>
              <w:autoSpaceDE w:val="0"/>
              <w:autoSpaceDN w:val="0"/>
              <w:adjustRightInd w:val="0"/>
              <w:spacing w:after="0" w:line="360" w:lineRule="auto"/>
              <w:rPr>
                <w:rFonts w:ascii="Times New Roman" w:hAnsi="Times New Roman" w:cs="Times New Roman"/>
                <w:sz w:val="24"/>
                <w:szCs w:val="24"/>
                <w:lang w:val="en-US"/>
              </w:rPr>
            </w:pPr>
          </w:p>
        </w:tc>
      </w:tr>
      <w:tr w:rsidR="00C370B4" w:rsidRPr="00F563E6" w14:paraId="27FCDE69" w14:textId="77777777" w:rsidTr="008923A4">
        <w:trPr>
          <w:cantSplit/>
        </w:trPr>
        <w:tc>
          <w:tcPr>
            <w:tcW w:w="5000" w:type="pct"/>
            <w:gridSpan w:val="4"/>
            <w:tcBorders>
              <w:top w:val="nil"/>
              <w:left w:val="nil"/>
              <w:bottom w:val="nil"/>
              <w:right w:val="nil"/>
            </w:tcBorders>
            <w:shd w:val="clear" w:color="auto" w:fill="FFFFFF"/>
          </w:tcPr>
          <w:p w14:paraId="10B26C99" w14:textId="77777777" w:rsidR="00C370B4" w:rsidRPr="00F563E6" w:rsidRDefault="00C370B4" w:rsidP="008923A4">
            <w:pPr>
              <w:autoSpaceDE w:val="0"/>
              <w:autoSpaceDN w:val="0"/>
              <w:adjustRightInd w:val="0"/>
              <w:spacing w:after="0" w:line="360" w:lineRule="auto"/>
              <w:ind w:left="60" w:right="60"/>
              <w:rPr>
                <w:rFonts w:ascii="Times New Roman" w:hAnsi="Times New Roman" w:cs="Times New Roman"/>
                <w:lang w:val="en-US"/>
              </w:rPr>
            </w:pPr>
            <w:r w:rsidRPr="00F563E6">
              <w:rPr>
                <w:rFonts w:ascii="Times New Roman" w:hAnsi="Times New Roman" w:cs="Times New Roman"/>
                <w:lang w:val="en-US"/>
              </w:rPr>
              <w:t>a. 0 cells (0.0%) have expected count less than 5. The minimum expected count is 7.30.</w:t>
            </w:r>
          </w:p>
        </w:tc>
      </w:tr>
    </w:tbl>
    <w:p w14:paraId="2AED17CB" w14:textId="77777777" w:rsidR="00C370B4" w:rsidRPr="00F563E6" w:rsidRDefault="00C370B4" w:rsidP="00C370B4">
      <w:pPr>
        <w:spacing w:line="360" w:lineRule="auto"/>
        <w:jc w:val="both"/>
        <w:rPr>
          <w:rFonts w:ascii="Times New Roman" w:eastAsia="Calibri" w:hAnsi="Times New Roman" w:cs="Times New Roman"/>
          <w:lang w:val="en-US"/>
        </w:rPr>
      </w:pPr>
    </w:p>
    <w:p w14:paraId="64B6A2AE" w14:textId="77777777" w:rsidR="00C370B4" w:rsidRPr="00F563E6" w:rsidRDefault="00C370B4" w:rsidP="00C370B4">
      <w:pPr>
        <w:spacing w:line="360" w:lineRule="auto"/>
        <w:jc w:val="both"/>
        <w:rPr>
          <w:rFonts w:ascii="Times New Roman" w:eastAsia="Calibri" w:hAnsi="Times New Roman" w:cs="Times New Roman"/>
          <w:lang w:val="en-US"/>
        </w:rPr>
      </w:pPr>
    </w:p>
    <w:p w14:paraId="4D8BE88B" w14:textId="77777777" w:rsidR="00C370B4" w:rsidRPr="00F563E6" w:rsidRDefault="00C370B4" w:rsidP="00C370B4">
      <w:pPr>
        <w:spacing w:line="360" w:lineRule="auto"/>
        <w:jc w:val="both"/>
        <w:rPr>
          <w:rFonts w:ascii="Times New Roman" w:eastAsia="Calibri" w:hAnsi="Times New Roman" w:cs="Times New Roman"/>
          <w:lang w:val="en-US"/>
        </w:rPr>
      </w:pPr>
    </w:p>
    <w:p w14:paraId="0B64F597" w14:textId="77777777" w:rsidR="00C370B4" w:rsidRPr="00F563E6" w:rsidRDefault="00C370B4" w:rsidP="00C370B4">
      <w:pPr>
        <w:spacing w:line="360" w:lineRule="auto"/>
        <w:jc w:val="both"/>
        <w:rPr>
          <w:rFonts w:ascii="Times New Roman" w:eastAsia="Calibri" w:hAnsi="Times New Roman" w:cs="Times New Roman"/>
          <w:lang w:val="en-US"/>
        </w:rPr>
      </w:pPr>
    </w:p>
    <w:p w14:paraId="3B2E5435" w14:textId="77777777" w:rsidR="00C370B4" w:rsidRPr="00F563E6" w:rsidRDefault="00C370B4" w:rsidP="00C370B4">
      <w:pPr>
        <w:spacing w:line="360" w:lineRule="auto"/>
        <w:jc w:val="both"/>
        <w:rPr>
          <w:rFonts w:ascii="Times New Roman" w:eastAsia="Calibri" w:hAnsi="Times New Roman" w:cs="Times New Roman"/>
          <w:lang w:val="en-US"/>
        </w:rPr>
      </w:pPr>
    </w:p>
    <w:p w14:paraId="40441BDD" w14:textId="77777777" w:rsidR="004723C5" w:rsidRDefault="004723C5" w:rsidP="00C370B4">
      <w:pPr>
        <w:spacing w:line="480" w:lineRule="auto"/>
        <w:jc w:val="both"/>
        <w:rPr>
          <w:rFonts w:ascii="Times New Roman" w:eastAsia="Calibri" w:hAnsi="Times New Roman" w:cs="Times New Roman"/>
          <w:lang w:val="en-US"/>
        </w:rPr>
      </w:pPr>
    </w:p>
    <w:p w14:paraId="50559B5E" w14:textId="1449D98D" w:rsidR="00C370B4" w:rsidRPr="00F563E6" w:rsidRDefault="00C370B4" w:rsidP="00C370B4">
      <w:pPr>
        <w:spacing w:line="480" w:lineRule="auto"/>
        <w:jc w:val="both"/>
        <w:rPr>
          <w:rFonts w:ascii="Times New Roman" w:eastAsia="Calibri" w:hAnsi="Times New Roman" w:cs="Times New Roman"/>
          <w:b/>
          <w:sz w:val="24"/>
          <w:szCs w:val="24"/>
          <w:lang w:val="en-US"/>
        </w:rPr>
      </w:pPr>
      <w:r w:rsidRPr="00F563E6">
        <w:rPr>
          <w:rFonts w:ascii="Times New Roman" w:eastAsia="Calibri" w:hAnsi="Times New Roman" w:cs="Times New Roman"/>
          <w:b/>
          <w:sz w:val="24"/>
          <w:szCs w:val="24"/>
          <w:lang w:val="en-US"/>
        </w:rPr>
        <w:lastRenderedPageBreak/>
        <w:t>4.</w:t>
      </w:r>
      <w:r w:rsidR="0056583D">
        <w:rPr>
          <w:rFonts w:ascii="Times New Roman" w:eastAsia="Calibri" w:hAnsi="Times New Roman" w:cs="Times New Roman"/>
          <w:b/>
          <w:sz w:val="24"/>
          <w:szCs w:val="24"/>
          <w:lang w:val="en-US"/>
        </w:rPr>
        <w:t>2.1</w:t>
      </w:r>
      <w:r w:rsidR="00A46991">
        <w:rPr>
          <w:rFonts w:ascii="Times New Roman" w:eastAsia="Calibri" w:hAnsi="Times New Roman" w:cs="Times New Roman"/>
          <w:b/>
          <w:sz w:val="24"/>
          <w:szCs w:val="24"/>
          <w:lang w:val="en-US"/>
        </w:rPr>
        <w:t>6</w:t>
      </w:r>
      <w:r w:rsidRPr="00F563E6">
        <w:rPr>
          <w:rFonts w:ascii="Times New Roman" w:eastAsia="Calibri" w:hAnsi="Times New Roman" w:cs="Times New Roman"/>
          <w:b/>
          <w:sz w:val="24"/>
          <w:szCs w:val="24"/>
          <w:lang w:val="en-US"/>
        </w:rPr>
        <w:tab/>
        <w:t>Reasons for supporting or not supporting legislation-based proscription</w:t>
      </w:r>
    </w:p>
    <w:p w14:paraId="7F364D4C" w14:textId="63178648"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eastAsia="Calibri" w:hAnsi="Times New Roman" w:cs="Times New Roman"/>
          <w:sz w:val="24"/>
          <w:szCs w:val="24"/>
          <w:lang w:val="en-US"/>
        </w:rPr>
        <w:t xml:space="preserve">Respondents were asked to state their reason(s) for supporting or not supporting a legislation based plastic carrier bags proscription.  Figure </w:t>
      </w:r>
      <w:r w:rsidR="00175531">
        <w:rPr>
          <w:rFonts w:ascii="Times New Roman" w:eastAsia="Calibri" w:hAnsi="Times New Roman" w:cs="Times New Roman"/>
          <w:sz w:val="24"/>
          <w:szCs w:val="24"/>
          <w:lang w:val="en-US"/>
        </w:rPr>
        <w:t>24</w:t>
      </w:r>
      <w:r w:rsidRPr="00F563E6">
        <w:rPr>
          <w:rFonts w:ascii="Times New Roman" w:eastAsia="Calibri" w:hAnsi="Times New Roman" w:cs="Times New Roman"/>
          <w:sz w:val="24"/>
          <w:szCs w:val="24"/>
          <w:lang w:val="en-US"/>
        </w:rPr>
        <w:t xml:space="preserve"> show that from the 265 respondents supporting a legislation-based proscription, reducing plastic pollution was selected by 92% of the respondents. The second most selected factor was: forcing retailers to provide environmentally friendly bags selected by 84.1% of the respondents. The factor that was selected the least was: it will show Government’s seriousness to tackle negative effects of plastic bags selected by 80.3% respondents. </w:t>
      </w:r>
    </w:p>
    <w:p w14:paraId="614048E1" w14:textId="77777777" w:rsidR="00C370B4" w:rsidRPr="00F563E6" w:rsidRDefault="00C370B4" w:rsidP="00C370B4">
      <w:pPr>
        <w:spacing w:line="360" w:lineRule="auto"/>
        <w:jc w:val="center"/>
        <w:rPr>
          <w:rFonts w:ascii="Times New Roman" w:eastAsia="Calibri" w:hAnsi="Times New Roman" w:cs="Times New Roman"/>
          <w:lang w:val="en-US"/>
        </w:rPr>
      </w:pPr>
      <w:r w:rsidRPr="00F563E6">
        <w:rPr>
          <w:rFonts w:ascii="Times New Roman" w:hAnsi="Times New Roman" w:cs="Times New Roman"/>
          <w:noProof/>
        </w:rPr>
        <w:drawing>
          <wp:inline distT="0" distB="0" distL="0" distR="0" wp14:anchorId="7F1B0164" wp14:editId="45E42CB3">
            <wp:extent cx="5400000" cy="3600000"/>
            <wp:effectExtent l="0" t="0" r="10795" b="635"/>
            <wp:docPr id="30" name="Chart 30">
              <a:extLst xmlns:a="http://schemas.openxmlformats.org/drawingml/2006/main">
                <a:ext uri="{FF2B5EF4-FFF2-40B4-BE49-F238E27FC236}">
                  <a16:creationId xmlns:a16="http://schemas.microsoft.com/office/drawing/2014/main" id="{EF40F751-8BA1-442A-8C2B-CF3D1D06EA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A38CBB5" w14:textId="33092F9C" w:rsidR="00C370B4" w:rsidRPr="00F563E6" w:rsidRDefault="00C370B4" w:rsidP="00C370B4">
      <w:pPr>
        <w:spacing w:line="360" w:lineRule="auto"/>
        <w:rPr>
          <w:rFonts w:ascii="Times New Roman" w:eastAsia="Calibri" w:hAnsi="Times New Roman" w:cs="Times New Roman"/>
          <w:lang w:val="en-US"/>
        </w:rPr>
      </w:pPr>
      <w:r w:rsidRPr="00F563E6">
        <w:rPr>
          <w:rFonts w:ascii="Times New Roman" w:eastAsia="Calibri" w:hAnsi="Times New Roman" w:cs="Times New Roman"/>
          <w:lang w:val="en-US"/>
        </w:rPr>
        <w:t xml:space="preserve">      </w:t>
      </w:r>
      <w:r w:rsidRPr="00F563E6">
        <w:rPr>
          <w:rFonts w:ascii="Times New Roman" w:eastAsia="Calibri" w:hAnsi="Times New Roman" w:cs="Times New Roman"/>
          <w:b/>
          <w:lang w:val="en-US"/>
        </w:rPr>
        <w:t xml:space="preserve">Figure </w:t>
      </w:r>
      <w:r w:rsidR="00175531">
        <w:rPr>
          <w:rFonts w:ascii="Times New Roman" w:eastAsia="Calibri" w:hAnsi="Times New Roman" w:cs="Times New Roman"/>
          <w:b/>
          <w:lang w:val="en-US"/>
        </w:rPr>
        <w:t>24</w:t>
      </w:r>
      <w:r w:rsidRPr="00F563E6">
        <w:rPr>
          <w:rFonts w:ascii="Times New Roman" w:eastAsia="Calibri" w:hAnsi="Times New Roman" w:cs="Times New Roman"/>
          <w:lang w:val="en-US"/>
        </w:rPr>
        <w:t>: Reasons for supporting nationwide legislation-based proscription</w:t>
      </w:r>
    </w:p>
    <w:p w14:paraId="6FEBD523" w14:textId="6B0D10F6" w:rsidR="00C370B4" w:rsidRPr="00F563E6" w:rsidRDefault="00C370B4" w:rsidP="00C370B4">
      <w:pPr>
        <w:spacing w:line="480" w:lineRule="auto"/>
        <w:jc w:val="both"/>
        <w:rPr>
          <w:rFonts w:ascii="Times New Roman" w:eastAsia="Calibri" w:hAnsi="Times New Roman" w:cs="Times New Roman"/>
          <w:lang w:val="en-US"/>
        </w:rPr>
      </w:pPr>
      <w:r w:rsidRPr="00F563E6">
        <w:rPr>
          <w:rFonts w:ascii="Times New Roman" w:eastAsia="Calibri" w:hAnsi="Times New Roman" w:cs="Times New Roman"/>
          <w:sz w:val="24"/>
          <w:szCs w:val="24"/>
          <w:lang w:val="en-US"/>
        </w:rPr>
        <w:t xml:space="preserve">82 respondents stated that they would not support legislation based plastic bag proscription and figure </w:t>
      </w:r>
      <w:r w:rsidR="00175531">
        <w:rPr>
          <w:rFonts w:ascii="Times New Roman" w:eastAsia="Calibri" w:hAnsi="Times New Roman" w:cs="Times New Roman"/>
          <w:sz w:val="24"/>
          <w:szCs w:val="24"/>
          <w:lang w:val="en-US"/>
        </w:rPr>
        <w:t>25</w:t>
      </w:r>
      <w:r w:rsidRPr="00F563E6">
        <w:rPr>
          <w:rFonts w:ascii="Times New Roman" w:eastAsia="Calibri" w:hAnsi="Times New Roman" w:cs="Times New Roman"/>
          <w:sz w:val="24"/>
          <w:szCs w:val="24"/>
          <w:lang w:val="en-US"/>
        </w:rPr>
        <w:t xml:space="preserve"> shows the frequency counts of the reasons why they would not support such a proscription. The most given reason was: consumers should be allowed free choice of shopping bags with 68.3% of total responses</w:t>
      </w:r>
      <w:r w:rsidRPr="00F563E6">
        <w:rPr>
          <w:rFonts w:ascii="Times New Roman" w:eastAsia="Calibri" w:hAnsi="Times New Roman" w:cs="Times New Roman"/>
          <w:lang w:val="en-US"/>
        </w:rPr>
        <w:t xml:space="preserve">. </w:t>
      </w:r>
    </w:p>
    <w:p w14:paraId="0C5B9112" w14:textId="77777777" w:rsidR="007A05B9" w:rsidRDefault="007A05B9" w:rsidP="00C370B4">
      <w:pPr>
        <w:spacing w:line="480" w:lineRule="auto"/>
        <w:jc w:val="both"/>
        <w:rPr>
          <w:rFonts w:ascii="Times New Roman" w:eastAsia="Calibri" w:hAnsi="Times New Roman" w:cs="Times New Roman"/>
          <w:sz w:val="24"/>
          <w:szCs w:val="24"/>
          <w:lang w:val="en-US"/>
        </w:rPr>
      </w:pPr>
    </w:p>
    <w:p w14:paraId="0D644CA3" w14:textId="41E86AF2" w:rsidR="00C370B4" w:rsidRPr="00F563E6" w:rsidRDefault="00C370B4" w:rsidP="00C370B4">
      <w:pPr>
        <w:spacing w:line="480" w:lineRule="auto"/>
        <w:jc w:val="both"/>
        <w:rPr>
          <w:rFonts w:ascii="Times New Roman" w:eastAsia="Calibri" w:hAnsi="Times New Roman" w:cs="Times New Roman"/>
          <w:sz w:val="24"/>
          <w:szCs w:val="24"/>
          <w:lang w:val="en-US"/>
        </w:rPr>
      </w:pPr>
      <w:r w:rsidRPr="00F563E6">
        <w:rPr>
          <w:rFonts w:ascii="Times New Roman" w:eastAsia="Calibri" w:hAnsi="Times New Roman" w:cs="Times New Roman"/>
          <w:sz w:val="24"/>
          <w:szCs w:val="24"/>
          <w:lang w:val="en-US"/>
        </w:rPr>
        <w:lastRenderedPageBreak/>
        <w:t>High cost of alternatives of plastic bags accumulated the second most respondents with 39% respondents giving it as the reason they would not support a local proscription. 19.5% of the respondents stated they could not support a legislation-based proscription because alternative bags are equally not environmentally friendly. 18.3% of the respondents gave various other reasons such as negative impact on retailers for not supporting legislation-based proscription.</w:t>
      </w:r>
    </w:p>
    <w:p w14:paraId="5BDCD3B1" w14:textId="77777777" w:rsidR="00C370B4" w:rsidRPr="00F563E6" w:rsidRDefault="00C370B4" w:rsidP="00C370B4">
      <w:pPr>
        <w:spacing w:line="360" w:lineRule="auto"/>
        <w:jc w:val="center"/>
        <w:rPr>
          <w:rFonts w:ascii="Times New Roman" w:eastAsia="Calibri" w:hAnsi="Times New Roman" w:cs="Times New Roman"/>
          <w:lang w:val="en-US"/>
        </w:rPr>
      </w:pPr>
      <w:r w:rsidRPr="00F563E6">
        <w:rPr>
          <w:rFonts w:ascii="Times New Roman" w:hAnsi="Times New Roman" w:cs="Times New Roman"/>
          <w:noProof/>
        </w:rPr>
        <w:drawing>
          <wp:inline distT="0" distB="0" distL="0" distR="0" wp14:anchorId="15C4523E" wp14:editId="57727C53">
            <wp:extent cx="5400000" cy="3600000"/>
            <wp:effectExtent l="0" t="0" r="10795" b="635"/>
            <wp:docPr id="31" name="Chart 31">
              <a:extLst xmlns:a="http://schemas.openxmlformats.org/drawingml/2006/main">
                <a:ext uri="{FF2B5EF4-FFF2-40B4-BE49-F238E27FC236}">
                  <a16:creationId xmlns:a16="http://schemas.microsoft.com/office/drawing/2014/main" id="{F55102F4-053D-4304-A13A-C57DD1FC77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1B21C45" w14:textId="02EC2523" w:rsidR="00C370B4" w:rsidRPr="00F563E6" w:rsidRDefault="00C370B4" w:rsidP="00C370B4">
      <w:pPr>
        <w:spacing w:line="360" w:lineRule="auto"/>
        <w:rPr>
          <w:rFonts w:ascii="Times New Roman" w:eastAsia="Calibri" w:hAnsi="Times New Roman" w:cs="Times New Roman"/>
          <w:lang w:val="en-US"/>
        </w:rPr>
      </w:pPr>
      <w:r w:rsidRPr="00F563E6">
        <w:rPr>
          <w:rFonts w:ascii="Times New Roman" w:eastAsia="Calibri" w:hAnsi="Times New Roman" w:cs="Times New Roman"/>
          <w:lang w:val="en-US"/>
        </w:rPr>
        <w:t xml:space="preserve">      </w:t>
      </w:r>
      <w:r w:rsidRPr="00F563E6">
        <w:rPr>
          <w:rFonts w:ascii="Times New Roman" w:eastAsia="Calibri" w:hAnsi="Times New Roman" w:cs="Times New Roman"/>
          <w:b/>
          <w:lang w:val="en-US"/>
        </w:rPr>
        <w:t>Figure 2</w:t>
      </w:r>
      <w:r w:rsidR="00175531">
        <w:rPr>
          <w:rFonts w:ascii="Times New Roman" w:eastAsia="Calibri" w:hAnsi="Times New Roman" w:cs="Times New Roman"/>
          <w:b/>
          <w:lang w:val="en-US"/>
        </w:rPr>
        <w:t>5</w:t>
      </w:r>
      <w:r w:rsidRPr="00F563E6">
        <w:rPr>
          <w:rFonts w:ascii="Times New Roman" w:eastAsia="Calibri" w:hAnsi="Times New Roman" w:cs="Times New Roman"/>
          <w:lang w:val="en-US"/>
        </w:rPr>
        <w:t>:  Reasons for not supporting nationwide legislation-based proscription</w:t>
      </w:r>
    </w:p>
    <w:p w14:paraId="68F35D47" w14:textId="54B599BC" w:rsidR="00C370B4" w:rsidRPr="00353208" w:rsidRDefault="00C370B4" w:rsidP="00C370B4">
      <w:pPr>
        <w:spacing w:line="480" w:lineRule="auto"/>
        <w:jc w:val="both"/>
        <w:rPr>
          <w:rFonts w:ascii="Times New Roman" w:eastAsia="Calibri" w:hAnsi="Times New Roman" w:cs="Times New Roman"/>
          <w:b/>
          <w:sz w:val="24"/>
          <w:szCs w:val="24"/>
          <w:lang w:val="en-US"/>
        </w:rPr>
      </w:pPr>
      <w:r w:rsidRPr="00353208">
        <w:rPr>
          <w:rFonts w:ascii="Times New Roman" w:eastAsia="Calibri" w:hAnsi="Times New Roman" w:cs="Times New Roman"/>
          <w:b/>
          <w:sz w:val="24"/>
          <w:szCs w:val="24"/>
          <w:lang w:val="en-US"/>
        </w:rPr>
        <w:t>4.</w:t>
      </w:r>
      <w:r w:rsidR="00A9272A" w:rsidRPr="00353208">
        <w:rPr>
          <w:rFonts w:ascii="Times New Roman" w:eastAsia="Calibri" w:hAnsi="Times New Roman" w:cs="Times New Roman"/>
          <w:b/>
          <w:sz w:val="24"/>
          <w:szCs w:val="24"/>
          <w:lang w:val="en-US"/>
        </w:rPr>
        <w:t>2.1</w:t>
      </w:r>
      <w:r w:rsidR="00A46991" w:rsidRPr="00353208">
        <w:rPr>
          <w:rFonts w:ascii="Times New Roman" w:eastAsia="Calibri" w:hAnsi="Times New Roman" w:cs="Times New Roman"/>
          <w:b/>
          <w:sz w:val="24"/>
          <w:szCs w:val="24"/>
          <w:lang w:val="en-US"/>
        </w:rPr>
        <w:t>7</w:t>
      </w:r>
      <w:r w:rsidRPr="00353208">
        <w:rPr>
          <w:rFonts w:ascii="Times New Roman" w:eastAsia="Calibri" w:hAnsi="Times New Roman" w:cs="Times New Roman"/>
          <w:b/>
          <w:sz w:val="24"/>
          <w:szCs w:val="24"/>
          <w:lang w:val="en-US"/>
        </w:rPr>
        <w:tab/>
        <w:t xml:space="preserve">Frequency of </w:t>
      </w:r>
      <w:r w:rsidR="00A9272A" w:rsidRPr="00353208">
        <w:rPr>
          <w:rFonts w:ascii="Times New Roman" w:eastAsia="Calibri" w:hAnsi="Times New Roman" w:cs="Times New Roman"/>
          <w:b/>
          <w:sz w:val="24"/>
          <w:szCs w:val="24"/>
          <w:lang w:val="en-US"/>
        </w:rPr>
        <w:t>S</w:t>
      </w:r>
      <w:r w:rsidRPr="00353208">
        <w:rPr>
          <w:rFonts w:ascii="Times New Roman" w:eastAsia="Calibri" w:hAnsi="Times New Roman" w:cs="Times New Roman"/>
          <w:b/>
          <w:sz w:val="24"/>
          <w:szCs w:val="24"/>
          <w:lang w:val="en-US"/>
        </w:rPr>
        <w:t xml:space="preserve">hopping if </w:t>
      </w:r>
      <w:r w:rsidR="00A9272A" w:rsidRPr="00353208">
        <w:rPr>
          <w:rFonts w:ascii="Times New Roman" w:eastAsia="Calibri" w:hAnsi="Times New Roman" w:cs="Times New Roman"/>
          <w:b/>
          <w:sz w:val="24"/>
          <w:szCs w:val="24"/>
          <w:lang w:val="en-US"/>
        </w:rPr>
        <w:t>P</w:t>
      </w:r>
      <w:r w:rsidRPr="00353208">
        <w:rPr>
          <w:rFonts w:ascii="Times New Roman" w:eastAsia="Calibri" w:hAnsi="Times New Roman" w:cs="Times New Roman"/>
          <w:b/>
          <w:sz w:val="24"/>
          <w:szCs w:val="24"/>
          <w:lang w:val="en-US"/>
        </w:rPr>
        <w:t xml:space="preserve">roscription was </w:t>
      </w:r>
      <w:r w:rsidR="00A9272A" w:rsidRPr="00353208">
        <w:rPr>
          <w:rFonts w:ascii="Times New Roman" w:eastAsia="Calibri" w:hAnsi="Times New Roman" w:cs="Times New Roman"/>
          <w:b/>
          <w:sz w:val="24"/>
          <w:szCs w:val="24"/>
          <w:lang w:val="en-US"/>
        </w:rPr>
        <w:t>Implemented</w:t>
      </w:r>
    </w:p>
    <w:p w14:paraId="5B4E614E" w14:textId="77777777"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Respondents were asked to state how frequent they would undertake their household grocery shopping if either voluntary community or nationwide legislation-based proscription was introduced. The aim was to draw comparisons between current frequency of shopping with frequency of shopping if a voluntary community or nationwide legislation based plastic bag proscription was introduced. </w:t>
      </w:r>
      <w:bookmarkStart w:id="31" w:name="_Hlk534921191"/>
    </w:p>
    <w:p w14:paraId="36CC65D7" w14:textId="77777777" w:rsidR="007A05B9" w:rsidRDefault="007A05B9" w:rsidP="00C370B4">
      <w:pPr>
        <w:spacing w:line="480" w:lineRule="auto"/>
        <w:jc w:val="both"/>
        <w:rPr>
          <w:rFonts w:ascii="Times New Roman" w:hAnsi="Times New Roman" w:cs="Times New Roman"/>
          <w:sz w:val="24"/>
          <w:szCs w:val="24"/>
        </w:rPr>
      </w:pPr>
    </w:p>
    <w:p w14:paraId="68F7D87B" w14:textId="2FD91A22"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lastRenderedPageBreak/>
        <w:t>Figure 2</w:t>
      </w:r>
      <w:r w:rsidR="00175531">
        <w:rPr>
          <w:rFonts w:ascii="Times New Roman" w:hAnsi="Times New Roman" w:cs="Times New Roman"/>
          <w:sz w:val="24"/>
          <w:szCs w:val="24"/>
        </w:rPr>
        <w:t>6</w:t>
      </w:r>
      <w:r w:rsidRPr="00F563E6">
        <w:rPr>
          <w:rFonts w:ascii="Times New Roman" w:hAnsi="Times New Roman" w:cs="Times New Roman"/>
          <w:sz w:val="24"/>
          <w:szCs w:val="24"/>
        </w:rPr>
        <w:t xml:space="preserve"> shows the respondents’ shopping frequencies with the 53.5% undertaking shopping more than once a week. 33.4% undertake their shopping once a week, 11.3% every day, and only 1.7% once a month.</w:t>
      </w:r>
      <w:bookmarkStart w:id="32" w:name="_Hlk535345463"/>
    </w:p>
    <w:p w14:paraId="0738DD26"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drawing>
          <wp:inline distT="0" distB="0" distL="0" distR="0" wp14:anchorId="6E943554" wp14:editId="60129D0C">
            <wp:extent cx="5400000" cy="3600000"/>
            <wp:effectExtent l="0" t="0" r="10795" b="635"/>
            <wp:docPr id="32" name="Chart 32">
              <a:extLst xmlns:a="http://schemas.openxmlformats.org/drawingml/2006/main">
                <a:ext uri="{FF2B5EF4-FFF2-40B4-BE49-F238E27FC236}">
                  <a16:creationId xmlns:a16="http://schemas.microsoft.com/office/drawing/2014/main" id="{6F4137FF-53E3-4B93-8252-41C1E625A4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B88B4F3" w14:textId="54D44360" w:rsidR="00C370B4" w:rsidRPr="00F563E6" w:rsidRDefault="00C370B4" w:rsidP="00C370B4">
      <w:pPr>
        <w:spacing w:line="360" w:lineRule="auto"/>
        <w:rPr>
          <w:rFonts w:ascii="Times New Roman" w:hAnsi="Times New Roman" w:cs="Times New Roman"/>
        </w:rPr>
      </w:pPr>
      <w:r w:rsidRPr="00F563E6">
        <w:rPr>
          <w:rFonts w:ascii="Times New Roman" w:hAnsi="Times New Roman" w:cs="Times New Roman"/>
        </w:rPr>
        <w:t xml:space="preserve">      </w:t>
      </w:r>
      <w:r w:rsidRPr="00F563E6">
        <w:rPr>
          <w:rFonts w:ascii="Times New Roman" w:hAnsi="Times New Roman" w:cs="Times New Roman"/>
          <w:b/>
        </w:rPr>
        <w:t>Figure 2</w:t>
      </w:r>
      <w:r w:rsidR="00175531">
        <w:rPr>
          <w:rFonts w:ascii="Times New Roman" w:hAnsi="Times New Roman" w:cs="Times New Roman"/>
          <w:b/>
        </w:rPr>
        <w:t>6</w:t>
      </w:r>
      <w:r w:rsidRPr="00F563E6">
        <w:rPr>
          <w:rFonts w:ascii="Times New Roman" w:hAnsi="Times New Roman" w:cs="Times New Roman"/>
        </w:rPr>
        <w:t>: Frequency of shopping trips post prescription</w:t>
      </w:r>
    </w:p>
    <w:bookmarkEnd w:id="32"/>
    <w:p w14:paraId="3692A652" w14:textId="4C1D503A"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Figure 2</w:t>
      </w:r>
      <w:r w:rsidR="00175531">
        <w:rPr>
          <w:rFonts w:ascii="Times New Roman" w:hAnsi="Times New Roman" w:cs="Times New Roman"/>
          <w:sz w:val="24"/>
          <w:szCs w:val="24"/>
        </w:rPr>
        <w:t>7</w:t>
      </w:r>
      <w:r w:rsidRPr="00F563E6">
        <w:rPr>
          <w:rFonts w:ascii="Times New Roman" w:hAnsi="Times New Roman" w:cs="Times New Roman"/>
          <w:sz w:val="24"/>
          <w:szCs w:val="24"/>
        </w:rPr>
        <w:t xml:space="preserve"> shows the difference in frequency of current shopping trips and shopping trips consumers would make if proscription was implemented.</w:t>
      </w:r>
    </w:p>
    <w:p w14:paraId="33035BAD" w14:textId="77777777" w:rsidR="00C370B4" w:rsidRPr="00F563E6" w:rsidRDefault="00C370B4" w:rsidP="00C370B4">
      <w:pPr>
        <w:pStyle w:val="ListParagraph"/>
        <w:numPr>
          <w:ilvl w:val="0"/>
          <w:numId w:val="20"/>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 xml:space="preserve"> An increase in the number of respondents who undertake shopping daily from 10.6% to 11.3%, </w:t>
      </w:r>
    </w:p>
    <w:p w14:paraId="22E0C50E" w14:textId="77777777" w:rsidR="00C370B4" w:rsidRPr="00F563E6" w:rsidRDefault="00C370B4" w:rsidP="00C370B4">
      <w:pPr>
        <w:pStyle w:val="ListParagraph"/>
        <w:numPr>
          <w:ilvl w:val="0"/>
          <w:numId w:val="20"/>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An Increase in the number of respondents who undertake their shopping once a week from 31.2% to 33.4%.</w:t>
      </w:r>
    </w:p>
    <w:p w14:paraId="23F46F52" w14:textId="77777777" w:rsidR="00C370B4" w:rsidRPr="00F563E6" w:rsidRDefault="00C370B4" w:rsidP="00C370B4">
      <w:pPr>
        <w:pStyle w:val="ListParagraph"/>
        <w:numPr>
          <w:ilvl w:val="0"/>
          <w:numId w:val="20"/>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A decrease in the number of respondents who undertake their shopping once a week from 56.8% to 53.5%.</w:t>
      </w:r>
    </w:p>
    <w:p w14:paraId="735F7055" w14:textId="77777777" w:rsidR="00C370B4" w:rsidRPr="00F563E6" w:rsidRDefault="00C370B4" w:rsidP="00C370B4">
      <w:pPr>
        <w:pStyle w:val="ListParagraph"/>
        <w:numPr>
          <w:ilvl w:val="0"/>
          <w:numId w:val="20"/>
        </w:num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An increase in the number of respondents who undertake their shopping once a month from 1.5% to 1.7%.</w:t>
      </w:r>
    </w:p>
    <w:p w14:paraId="2F655B06" w14:textId="77777777" w:rsidR="00C370B4" w:rsidRPr="00F563E6" w:rsidRDefault="00C370B4" w:rsidP="00C370B4">
      <w:pPr>
        <w:pStyle w:val="ListParagraph"/>
        <w:spacing w:line="360" w:lineRule="auto"/>
        <w:jc w:val="center"/>
        <w:rPr>
          <w:rFonts w:ascii="Times New Roman" w:hAnsi="Times New Roman" w:cs="Times New Roman"/>
        </w:rPr>
      </w:pPr>
      <w:r w:rsidRPr="00F563E6">
        <w:rPr>
          <w:rFonts w:ascii="Times New Roman" w:hAnsi="Times New Roman" w:cs="Times New Roman"/>
          <w:noProof/>
        </w:rPr>
        <w:lastRenderedPageBreak/>
        <w:drawing>
          <wp:inline distT="0" distB="0" distL="0" distR="0" wp14:anchorId="07142CBB" wp14:editId="6996FB75">
            <wp:extent cx="5466080" cy="3599815"/>
            <wp:effectExtent l="0" t="0" r="1270" b="635"/>
            <wp:docPr id="34" name="Chart 34">
              <a:extLst xmlns:a="http://schemas.openxmlformats.org/drawingml/2006/main">
                <a:ext uri="{FF2B5EF4-FFF2-40B4-BE49-F238E27FC236}">
                  <a16:creationId xmlns:a16="http://schemas.microsoft.com/office/drawing/2014/main" id="{D171FB65-D208-4A27-83EE-22B3395573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E61CF9E" w14:textId="3E390FCC" w:rsidR="00C370B4" w:rsidRPr="00F563E6" w:rsidRDefault="00C370B4" w:rsidP="00C370B4">
      <w:pPr>
        <w:spacing w:line="360" w:lineRule="auto"/>
        <w:ind w:firstLine="720"/>
        <w:rPr>
          <w:rFonts w:ascii="Times New Roman" w:hAnsi="Times New Roman" w:cs="Times New Roman"/>
        </w:rPr>
      </w:pPr>
      <w:r w:rsidRPr="00F563E6">
        <w:rPr>
          <w:rFonts w:ascii="Times New Roman" w:hAnsi="Times New Roman" w:cs="Times New Roman"/>
          <w:b/>
        </w:rPr>
        <w:t>Figure 2</w:t>
      </w:r>
      <w:r w:rsidR="00175531">
        <w:rPr>
          <w:rFonts w:ascii="Times New Roman" w:hAnsi="Times New Roman" w:cs="Times New Roman"/>
          <w:b/>
        </w:rPr>
        <w:t>7</w:t>
      </w:r>
      <w:r w:rsidRPr="00F563E6">
        <w:rPr>
          <w:rFonts w:ascii="Times New Roman" w:hAnsi="Times New Roman" w:cs="Times New Roman"/>
        </w:rPr>
        <w:t>: Comparison of shopping trips pre and post proscription</w:t>
      </w:r>
    </w:p>
    <w:p w14:paraId="6966C374" w14:textId="4D334AB2" w:rsidR="00C370B4" w:rsidRPr="00F563E6" w:rsidRDefault="00C370B4" w:rsidP="00C370B4">
      <w:pPr>
        <w:spacing w:line="480" w:lineRule="auto"/>
        <w:jc w:val="both"/>
        <w:rPr>
          <w:rFonts w:ascii="Times New Roman" w:hAnsi="Times New Roman" w:cs="Times New Roman"/>
          <w:b/>
          <w:sz w:val="24"/>
          <w:szCs w:val="24"/>
        </w:rPr>
      </w:pPr>
      <w:r w:rsidRPr="00F563E6">
        <w:rPr>
          <w:rFonts w:ascii="Times New Roman" w:hAnsi="Times New Roman" w:cs="Times New Roman"/>
          <w:b/>
          <w:sz w:val="24"/>
          <w:szCs w:val="24"/>
        </w:rPr>
        <w:t>4.</w:t>
      </w:r>
      <w:r w:rsidR="00A9272A">
        <w:rPr>
          <w:rFonts w:ascii="Times New Roman" w:hAnsi="Times New Roman" w:cs="Times New Roman"/>
          <w:b/>
          <w:sz w:val="24"/>
          <w:szCs w:val="24"/>
        </w:rPr>
        <w:t>2.1</w:t>
      </w:r>
      <w:r w:rsidR="00A46991">
        <w:rPr>
          <w:rFonts w:ascii="Times New Roman" w:hAnsi="Times New Roman" w:cs="Times New Roman"/>
          <w:b/>
          <w:sz w:val="24"/>
          <w:szCs w:val="24"/>
        </w:rPr>
        <w:t>8</w:t>
      </w:r>
      <w:r w:rsidRPr="00F563E6">
        <w:rPr>
          <w:rFonts w:ascii="Times New Roman" w:hAnsi="Times New Roman" w:cs="Times New Roman"/>
          <w:b/>
          <w:sz w:val="24"/>
          <w:szCs w:val="24"/>
        </w:rPr>
        <w:tab/>
        <w:t xml:space="preserve">Shops </w:t>
      </w:r>
      <w:r w:rsidR="002B0EC5">
        <w:rPr>
          <w:rFonts w:ascii="Times New Roman" w:hAnsi="Times New Roman" w:cs="Times New Roman"/>
          <w:b/>
          <w:sz w:val="24"/>
          <w:szCs w:val="24"/>
        </w:rPr>
        <w:t>F</w:t>
      </w:r>
      <w:r w:rsidRPr="00F563E6">
        <w:rPr>
          <w:rFonts w:ascii="Times New Roman" w:hAnsi="Times New Roman" w:cs="Times New Roman"/>
          <w:b/>
          <w:sz w:val="24"/>
          <w:szCs w:val="24"/>
        </w:rPr>
        <w:t xml:space="preserve">requented by </w:t>
      </w:r>
      <w:r w:rsidR="002B0EC5">
        <w:rPr>
          <w:rFonts w:ascii="Times New Roman" w:hAnsi="Times New Roman" w:cs="Times New Roman"/>
          <w:b/>
          <w:sz w:val="24"/>
          <w:szCs w:val="24"/>
        </w:rPr>
        <w:t>R</w:t>
      </w:r>
      <w:r w:rsidRPr="00F563E6">
        <w:rPr>
          <w:rFonts w:ascii="Times New Roman" w:hAnsi="Times New Roman" w:cs="Times New Roman"/>
          <w:b/>
          <w:sz w:val="24"/>
          <w:szCs w:val="24"/>
        </w:rPr>
        <w:t xml:space="preserve">espondents if </w:t>
      </w:r>
      <w:r w:rsidR="002B0EC5">
        <w:rPr>
          <w:rFonts w:ascii="Times New Roman" w:hAnsi="Times New Roman" w:cs="Times New Roman"/>
          <w:b/>
          <w:sz w:val="24"/>
          <w:szCs w:val="24"/>
        </w:rPr>
        <w:t>P</w:t>
      </w:r>
      <w:r w:rsidRPr="00F563E6">
        <w:rPr>
          <w:rFonts w:ascii="Times New Roman" w:hAnsi="Times New Roman" w:cs="Times New Roman"/>
          <w:b/>
          <w:sz w:val="24"/>
          <w:szCs w:val="24"/>
        </w:rPr>
        <w:t xml:space="preserve">roscription was </w:t>
      </w:r>
      <w:r w:rsidR="002B0EC5">
        <w:rPr>
          <w:rFonts w:ascii="Times New Roman" w:hAnsi="Times New Roman" w:cs="Times New Roman"/>
          <w:b/>
          <w:sz w:val="24"/>
          <w:szCs w:val="24"/>
        </w:rPr>
        <w:t>Implemented</w:t>
      </w:r>
    </w:p>
    <w:p w14:paraId="266517ED" w14:textId="15A23A02"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The respondents were asked to state the extent to which they agree with the statement “I would not shop at a shop that does not provide plastic carrier bags”. The aim was to asses if proscription would have an impact on the respondents’ shopping habits particularly the type of shop they patronise as well as if proscription would affect local businesses. Figure 2</w:t>
      </w:r>
      <w:r w:rsidR="00175531">
        <w:rPr>
          <w:rFonts w:ascii="Times New Roman" w:hAnsi="Times New Roman" w:cs="Times New Roman"/>
          <w:sz w:val="24"/>
          <w:szCs w:val="24"/>
        </w:rPr>
        <w:t>8</w:t>
      </w:r>
      <w:r w:rsidRPr="00F563E6">
        <w:rPr>
          <w:rFonts w:ascii="Times New Roman" w:hAnsi="Times New Roman" w:cs="Times New Roman"/>
          <w:sz w:val="24"/>
          <w:szCs w:val="24"/>
        </w:rPr>
        <w:t xml:space="preserve"> shows that 82.4% either disagreed or strongly disagreed with the above statement compared to 12.1% who either agreed or strongly agreed and 5.5% who were not sure. N=399. </w:t>
      </w:r>
    </w:p>
    <w:p w14:paraId="0F53B053" w14:textId="77777777" w:rsidR="00C370B4" w:rsidRPr="00F563E6" w:rsidRDefault="00C370B4" w:rsidP="00C370B4">
      <w:pPr>
        <w:spacing w:line="360" w:lineRule="auto"/>
        <w:jc w:val="center"/>
        <w:rPr>
          <w:rFonts w:ascii="Times New Roman" w:hAnsi="Times New Roman" w:cs="Times New Roman"/>
        </w:rPr>
      </w:pPr>
      <w:r w:rsidRPr="00F563E6">
        <w:rPr>
          <w:rFonts w:ascii="Times New Roman" w:hAnsi="Times New Roman" w:cs="Times New Roman"/>
          <w:noProof/>
        </w:rPr>
        <w:lastRenderedPageBreak/>
        <w:drawing>
          <wp:inline distT="0" distB="0" distL="0" distR="0" wp14:anchorId="4CD8617F" wp14:editId="2C55F290">
            <wp:extent cx="4600575" cy="2647950"/>
            <wp:effectExtent l="0" t="0" r="9525" b="0"/>
            <wp:docPr id="3" name="Chart 3">
              <a:extLst xmlns:a="http://schemas.openxmlformats.org/drawingml/2006/main">
                <a:ext uri="{FF2B5EF4-FFF2-40B4-BE49-F238E27FC236}">
                  <a16:creationId xmlns:a16="http://schemas.microsoft.com/office/drawing/2014/main" id="{4724645F-19E9-44C0-BDC5-9A303A4722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8A00FBC" w14:textId="63D128A1" w:rsidR="00C370B4" w:rsidRPr="00F563E6" w:rsidRDefault="00C370B4" w:rsidP="00C370B4">
      <w:pPr>
        <w:spacing w:line="360" w:lineRule="auto"/>
        <w:ind w:left="720"/>
        <w:rPr>
          <w:rFonts w:ascii="Times New Roman" w:hAnsi="Times New Roman" w:cs="Times New Roman"/>
        </w:rPr>
      </w:pPr>
      <w:r w:rsidRPr="00F563E6">
        <w:rPr>
          <w:rFonts w:ascii="Times New Roman" w:hAnsi="Times New Roman" w:cs="Times New Roman"/>
        </w:rPr>
        <w:t xml:space="preserve">     </w:t>
      </w:r>
      <w:r w:rsidRPr="00F563E6">
        <w:rPr>
          <w:rFonts w:ascii="Times New Roman" w:hAnsi="Times New Roman" w:cs="Times New Roman"/>
          <w:b/>
        </w:rPr>
        <w:t>Figure 2</w:t>
      </w:r>
      <w:r w:rsidR="00175531">
        <w:rPr>
          <w:rFonts w:ascii="Times New Roman" w:hAnsi="Times New Roman" w:cs="Times New Roman"/>
          <w:b/>
        </w:rPr>
        <w:t>8</w:t>
      </w:r>
      <w:r w:rsidRPr="00F563E6">
        <w:rPr>
          <w:rFonts w:ascii="Times New Roman" w:hAnsi="Times New Roman" w:cs="Times New Roman"/>
        </w:rPr>
        <w:t>: Post proscription consumer shopping habits</w:t>
      </w:r>
    </w:p>
    <w:p w14:paraId="4F885FE2" w14:textId="5B4431E5" w:rsidR="00C370B4" w:rsidRPr="00F563E6" w:rsidRDefault="00C370B4" w:rsidP="00C370B4">
      <w:pPr>
        <w:spacing w:line="480" w:lineRule="auto"/>
        <w:jc w:val="both"/>
        <w:rPr>
          <w:rFonts w:ascii="Times New Roman" w:hAnsi="Times New Roman" w:cs="Times New Roman"/>
          <w:sz w:val="24"/>
          <w:szCs w:val="24"/>
        </w:rPr>
      </w:pPr>
      <w:r w:rsidRPr="00F563E6">
        <w:rPr>
          <w:rFonts w:ascii="Times New Roman" w:hAnsi="Times New Roman" w:cs="Times New Roman"/>
          <w:sz w:val="24"/>
          <w:szCs w:val="24"/>
        </w:rPr>
        <w:t>Figure 2</w:t>
      </w:r>
      <w:r w:rsidR="00175531">
        <w:rPr>
          <w:rFonts w:ascii="Times New Roman" w:hAnsi="Times New Roman" w:cs="Times New Roman"/>
          <w:sz w:val="24"/>
          <w:szCs w:val="24"/>
        </w:rPr>
        <w:t>9</w:t>
      </w:r>
      <w:r w:rsidRPr="00F563E6">
        <w:rPr>
          <w:rFonts w:ascii="Times New Roman" w:hAnsi="Times New Roman" w:cs="Times New Roman"/>
          <w:sz w:val="24"/>
          <w:szCs w:val="24"/>
        </w:rPr>
        <w:t xml:space="preserve"> shows that a larger</w:t>
      </w:r>
      <w:r>
        <w:rPr>
          <w:rFonts w:ascii="Times New Roman" w:hAnsi="Times New Roman" w:cs="Times New Roman"/>
          <w:sz w:val="24"/>
          <w:szCs w:val="24"/>
        </w:rPr>
        <w:t xml:space="preserve"> proportion of </w:t>
      </w:r>
      <w:r w:rsidRPr="00F563E6">
        <w:rPr>
          <w:rFonts w:ascii="Times New Roman" w:hAnsi="Times New Roman" w:cs="Times New Roman"/>
          <w:sz w:val="24"/>
          <w:szCs w:val="24"/>
        </w:rPr>
        <w:t>SUCBs and re-usable plastic bag</w:t>
      </w:r>
      <w:r>
        <w:rPr>
          <w:rFonts w:ascii="Times New Roman" w:hAnsi="Times New Roman" w:cs="Times New Roman"/>
          <w:sz w:val="24"/>
          <w:szCs w:val="24"/>
        </w:rPr>
        <w:t xml:space="preserve"> users (88% of SUCB users and 89.6% of re-usable plastic bag users) </w:t>
      </w:r>
      <w:r w:rsidRPr="00F563E6">
        <w:rPr>
          <w:rFonts w:ascii="Times New Roman" w:hAnsi="Times New Roman" w:cs="Times New Roman"/>
          <w:sz w:val="24"/>
          <w:szCs w:val="24"/>
        </w:rPr>
        <w:t xml:space="preserve">stated that they strongly disagree and disagree with the statement “I would not shop at a shop that does not provide plastic carrier bags” compared to </w:t>
      </w:r>
      <w:r>
        <w:rPr>
          <w:rFonts w:ascii="Times New Roman" w:hAnsi="Times New Roman" w:cs="Times New Roman"/>
          <w:sz w:val="24"/>
          <w:szCs w:val="24"/>
        </w:rPr>
        <w:t xml:space="preserve">12% of SUCB users and10.4% of re-usable plastic users of </w:t>
      </w:r>
      <w:r w:rsidRPr="00F563E6">
        <w:rPr>
          <w:rFonts w:ascii="Times New Roman" w:hAnsi="Times New Roman" w:cs="Times New Roman"/>
          <w:sz w:val="24"/>
          <w:szCs w:val="24"/>
        </w:rPr>
        <w:t>respondents who</w:t>
      </w:r>
      <w:r>
        <w:rPr>
          <w:rFonts w:ascii="Times New Roman" w:hAnsi="Times New Roman" w:cs="Times New Roman"/>
          <w:sz w:val="24"/>
          <w:szCs w:val="24"/>
        </w:rPr>
        <w:t xml:space="preserve"> </w:t>
      </w:r>
      <w:r w:rsidRPr="00F563E6">
        <w:rPr>
          <w:rFonts w:ascii="Times New Roman" w:hAnsi="Times New Roman" w:cs="Times New Roman"/>
          <w:sz w:val="24"/>
          <w:szCs w:val="24"/>
        </w:rPr>
        <w:t>strongly agree and agree with the statement. This an indication that proscription would not have an effect on shopping habits of consumers by influencing the type of shop they frequented based on provisioning of plastic shopping bags</w:t>
      </w:r>
      <w:r w:rsidR="005A0E16">
        <w:rPr>
          <w:rFonts w:ascii="Times New Roman" w:hAnsi="Times New Roman" w:cs="Times New Roman"/>
          <w:sz w:val="24"/>
          <w:szCs w:val="24"/>
        </w:rPr>
        <w:t xml:space="preserve"> regardless of the type of plastic carrier bags consumers use.</w:t>
      </w:r>
      <w:r w:rsidRPr="00F563E6">
        <w:rPr>
          <w:rFonts w:ascii="Times New Roman" w:hAnsi="Times New Roman" w:cs="Times New Roman"/>
          <w:sz w:val="24"/>
          <w:szCs w:val="24"/>
        </w:rPr>
        <w:t xml:space="preserve"> </w:t>
      </w:r>
    </w:p>
    <w:bookmarkEnd w:id="31"/>
    <w:p w14:paraId="3DD350F8" w14:textId="77777777" w:rsidR="00C370B4" w:rsidRPr="00F563E6" w:rsidRDefault="00C370B4" w:rsidP="00C370B4">
      <w:pPr>
        <w:spacing w:line="360" w:lineRule="auto"/>
        <w:jc w:val="center"/>
        <w:rPr>
          <w:rFonts w:ascii="Times New Roman" w:eastAsia="Calibri" w:hAnsi="Times New Roman" w:cs="Times New Roman"/>
          <w:lang w:val="en-US"/>
        </w:rPr>
      </w:pPr>
      <w:r>
        <w:rPr>
          <w:noProof/>
        </w:rPr>
        <w:drawing>
          <wp:inline distT="0" distB="0" distL="0" distR="0" wp14:anchorId="253E138A" wp14:editId="0283212D">
            <wp:extent cx="5943600" cy="2724150"/>
            <wp:effectExtent l="0" t="0" r="0" b="0"/>
            <wp:docPr id="7" name="Chart 7">
              <a:extLst xmlns:a="http://schemas.openxmlformats.org/drawingml/2006/main">
                <a:ext uri="{FF2B5EF4-FFF2-40B4-BE49-F238E27FC236}">
                  <a16:creationId xmlns:a16="http://schemas.microsoft.com/office/drawing/2014/main" id="{8540DFC0-5BAC-4F97-A260-EFC8629E3C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6ED61B33" w14:textId="5376D0A4" w:rsidR="00C370B4" w:rsidRPr="00F563E6" w:rsidRDefault="00C370B4" w:rsidP="00C370B4">
      <w:pPr>
        <w:spacing w:line="360" w:lineRule="auto"/>
        <w:jc w:val="center"/>
        <w:rPr>
          <w:rFonts w:ascii="Times New Roman" w:eastAsia="Calibri" w:hAnsi="Times New Roman" w:cs="Times New Roman"/>
          <w:lang w:val="en-US"/>
        </w:rPr>
      </w:pPr>
      <w:r w:rsidRPr="001570B8">
        <w:rPr>
          <w:rFonts w:ascii="Times New Roman" w:eastAsia="Calibri" w:hAnsi="Times New Roman" w:cs="Times New Roman"/>
          <w:b/>
          <w:lang w:val="en-US"/>
        </w:rPr>
        <w:t>Figure 2</w:t>
      </w:r>
      <w:r w:rsidR="00175531">
        <w:rPr>
          <w:rFonts w:ascii="Times New Roman" w:eastAsia="Calibri" w:hAnsi="Times New Roman" w:cs="Times New Roman"/>
          <w:b/>
          <w:lang w:val="en-US"/>
        </w:rPr>
        <w:t>9</w:t>
      </w:r>
      <w:r w:rsidRPr="001570B8">
        <w:rPr>
          <w:rFonts w:ascii="Times New Roman" w:eastAsia="Calibri" w:hAnsi="Times New Roman" w:cs="Times New Roman"/>
          <w:lang w:val="en-US"/>
        </w:rPr>
        <w:t xml:space="preserve">: </w:t>
      </w:r>
      <w:r w:rsidRPr="00F563E6">
        <w:rPr>
          <w:rFonts w:ascii="Times New Roman" w:eastAsia="Calibri" w:hAnsi="Times New Roman" w:cs="Times New Roman"/>
          <w:lang w:val="en-US"/>
        </w:rPr>
        <w:t>Post proscription shopping habits of consumers who use SUCBs and re-usable plastic bags</w:t>
      </w:r>
    </w:p>
    <w:p w14:paraId="5EFDD061" w14:textId="150A9C66" w:rsidR="00C370B4" w:rsidRPr="00353208" w:rsidRDefault="00C370B4" w:rsidP="00C370B4">
      <w:p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lastRenderedPageBreak/>
        <w:t>Chapter 5</w:t>
      </w:r>
      <w:r w:rsidR="00096783" w:rsidRPr="00353208">
        <w:rPr>
          <w:rFonts w:ascii="Times New Roman" w:hAnsi="Times New Roman" w:cs="Times New Roman"/>
          <w:b/>
          <w:sz w:val="24"/>
          <w:szCs w:val="24"/>
        </w:rPr>
        <w:tab/>
      </w:r>
      <w:r w:rsidR="00096783" w:rsidRPr="00353208">
        <w:rPr>
          <w:rFonts w:ascii="Times New Roman" w:hAnsi="Times New Roman" w:cs="Times New Roman"/>
          <w:b/>
          <w:sz w:val="24"/>
          <w:szCs w:val="24"/>
        </w:rPr>
        <w:tab/>
      </w:r>
      <w:r w:rsidR="00096783" w:rsidRPr="00353208">
        <w:rPr>
          <w:rFonts w:ascii="Times New Roman" w:hAnsi="Times New Roman" w:cs="Times New Roman"/>
          <w:b/>
          <w:sz w:val="24"/>
          <w:szCs w:val="24"/>
        </w:rPr>
        <w:tab/>
        <w:t>Summary of Findings</w:t>
      </w:r>
    </w:p>
    <w:p w14:paraId="4A2FFF24" w14:textId="77777777" w:rsidR="00C370B4" w:rsidRPr="00353208" w:rsidRDefault="00C370B4" w:rsidP="00C370B4">
      <w:p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5.1</w:t>
      </w:r>
      <w:r w:rsidRPr="00353208">
        <w:rPr>
          <w:rFonts w:ascii="Times New Roman" w:hAnsi="Times New Roman" w:cs="Times New Roman"/>
          <w:b/>
          <w:sz w:val="24"/>
          <w:szCs w:val="24"/>
        </w:rPr>
        <w:tab/>
        <w:t xml:space="preserve">Introduction </w:t>
      </w:r>
    </w:p>
    <w:p w14:paraId="2E5BE31E" w14:textId="197FDF15" w:rsidR="00C370B4" w:rsidRPr="00A928C0"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 xml:space="preserve">The objective of this study was to explore whether consumers would support banning </w:t>
      </w:r>
      <w:r w:rsidR="00486797" w:rsidRPr="00A928C0">
        <w:rPr>
          <w:rFonts w:ascii="Times New Roman" w:hAnsi="Times New Roman" w:cs="Times New Roman"/>
          <w:sz w:val="24"/>
          <w:szCs w:val="24"/>
        </w:rPr>
        <w:t>all types</w:t>
      </w:r>
      <w:r>
        <w:rPr>
          <w:rFonts w:ascii="Times New Roman" w:hAnsi="Times New Roman" w:cs="Times New Roman"/>
          <w:sz w:val="24"/>
          <w:szCs w:val="24"/>
        </w:rPr>
        <w:t xml:space="preserve"> </w:t>
      </w:r>
      <w:r w:rsidRPr="00A928C0">
        <w:rPr>
          <w:rFonts w:ascii="Times New Roman" w:hAnsi="Times New Roman" w:cs="Times New Roman"/>
          <w:sz w:val="24"/>
          <w:szCs w:val="24"/>
        </w:rPr>
        <w:t>of plastic shopping bags either through a community based voluntary initiative or a nationwide legislation-based approach. Apart from responding to two questions which asked respondents to directly state their support for proscription, respondents were also asked a number of questions that sought to capture the respondents’ associated shopping bag use pre and post plastic bag charge implementation. The current bags use patterns were captured to draw comparisons with the use trends before the plastic bag charge was introduced and gauge if the current bag use is consistent with proscription or not.  Two other bag use behaviours namely bag re-use, and disposal were also captured to in order to gauge if they are favourable towards and consistent with proscription. Apart from the bag use patterns, re-use and disposal behaviours, it was important to identify any impact proscription would have on shopping behaviours if proscription was implemented. It is</w:t>
      </w:r>
      <w:r w:rsidR="00B07E06">
        <w:rPr>
          <w:rFonts w:ascii="Times New Roman" w:hAnsi="Times New Roman" w:cs="Times New Roman"/>
          <w:sz w:val="24"/>
          <w:szCs w:val="24"/>
        </w:rPr>
        <w:t xml:space="preserve"> also</w:t>
      </w:r>
      <w:r w:rsidRPr="00A928C0">
        <w:rPr>
          <w:rFonts w:ascii="Times New Roman" w:hAnsi="Times New Roman" w:cs="Times New Roman"/>
          <w:sz w:val="24"/>
          <w:szCs w:val="24"/>
        </w:rPr>
        <w:t xml:space="preserve"> important to note that no significant variations in gender, age and household income were observed in the bag use, re-use, disposal and support for proscription. The analysis of the bag use, re-use and disposal of both plastic carrier bags and non-plastic based bags and any identified impact on shopping trends formed the basis making the decision whether to reject the H</w:t>
      </w:r>
      <w:r w:rsidRPr="00A928C0">
        <w:rPr>
          <w:rFonts w:ascii="Times New Roman" w:hAnsi="Times New Roman" w:cs="Times New Roman"/>
          <w:sz w:val="24"/>
          <w:szCs w:val="24"/>
          <w:vertAlign w:val="subscript"/>
        </w:rPr>
        <w:t>0</w:t>
      </w:r>
      <w:r w:rsidRPr="00A928C0">
        <w:rPr>
          <w:rFonts w:ascii="Times New Roman" w:hAnsi="Times New Roman" w:cs="Times New Roman"/>
          <w:sz w:val="24"/>
          <w:szCs w:val="24"/>
        </w:rPr>
        <w:t xml:space="preserve"> hypothesis and accept the H</w:t>
      </w:r>
      <w:r w:rsidRPr="00A928C0">
        <w:rPr>
          <w:rFonts w:ascii="Times New Roman" w:hAnsi="Times New Roman" w:cs="Times New Roman"/>
          <w:sz w:val="24"/>
          <w:szCs w:val="24"/>
          <w:vertAlign w:val="subscript"/>
        </w:rPr>
        <w:t xml:space="preserve">A </w:t>
      </w:r>
      <w:r w:rsidRPr="00A928C0">
        <w:rPr>
          <w:rFonts w:ascii="Times New Roman" w:hAnsi="Times New Roman" w:cs="Times New Roman"/>
          <w:sz w:val="24"/>
          <w:szCs w:val="24"/>
        </w:rPr>
        <w:t>hypothesis or vice-versa.</w:t>
      </w:r>
    </w:p>
    <w:p w14:paraId="1624C3FA" w14:textId="77777777" w:rsidR="00C370B4" w:rsidRPr="00353208" w:rsidRDefault="00C370B4" w:rsidP="00C370B4">
      <w:p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5.2</w:t>
      </w:r>
      <w:r w:rsidRPr="00353208">
        <w:rPr>
          <w:rFonts w:ascii="Times New Roman" w:hAnsi="Times New Roman" w:cs="Times New Roman"/>
          <w:b/>
          <w:sz w:val="24"/>
          <w:szCs w:val="24"/>
        </w:rPr>
        <w:tab/>
        <w:t>Findings</w:t>
      </w:r>
    </w:p>
    <w:p w14:paraId="1B7F0BA4" w14:textId="77777777" w:rsidR="00C370B4" w:rsidRPr="00353208" w:rsidRDefault="00C370B4" w:rsidP="00C370B4">
      <w:p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5.2.1</w:t>
      </w:r>
      <w:r w:rsidRPr="00353208">
        <w:rPr>
          <w:rFonts w:ascii="Times New Roman" w:hAnsi="Times New Roman" w:cs="Times New Roman"/>
          <w:b/>
          <w:sz w:val="24"/>
          <w:szCs w:val="24"/>
        </w:rPr>
        <w:tab/>
        <w:t>Bag use trends</w:t>
      </w:r>
    </w:p>
    <w:p w14:paraId="6D7105FB" w14:textId="77777777" w:rsidR="004723C5"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 xml:space="preserve">Since the plastic bag charge was introduced first at devolved Government level and eventually at national level, there has been a recognisable and significant change in shopping bag type use. </w:t>
      </w:r>
    </w:p>
    <w:p w14:paraId="20FAF836" w14:textId="77777777" w:rsidR="006261F3" w:rsidRDefault="006261F3" w:rsidP="00C370B4">
      <w:pPr>
        <w:spacing w:line="480" w:lineRule="auto"/>
        <w:jc w:val="both"/>
        <w:rPr>
          <w:rFonts w:ascii="Times New Roman" w:hAnsi="Times New Roman" w:cs="Times New Roman"/>
          <w:sz w:val="24"/>
          <w:szCs w:val="24"/>
        </w:rPr>
      </w:pPr>
    </w:p>
    <w:p w14:paraId="162AC276" w14:textId="5BB3A6F5" w:rsidR="00C370B4" w:rsidRPr="00A928C0"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lastRenderedPageBreak/>
        <w:t xml:space="preserve">The first change identified by the study is a 49.7% drop in the use of SUCBs in the study </w:t>
      </w:r>
      <w:r w:rsidR="00462B2B">
        <w:rPr>
          <w:rFonts w:ascii="Times New Roman" w:hAnsi="Times New Roman" w:cs="Times New Roman"/>
          <w:sz w:val="24"/>
          <w:szCs w:val="24"/>
        </w:rPr>
        <w:t>area</w:t>
      </w:r>
      <w:r w:rsidRPr="00A928C0">
        <w:rPr>
          <w:rFonts w:ascii="Times New Roman" w:hAnsi="Times New Roman" w:cs="Times New Roman"/>
          <w:sz w:val="24"/>
          <w:szCs w:val="24"/>
        </w:rPr>
        <w:t>. Th</w:t>
      </w:r>
      <w:r w:rsidR="00803A8D">
        <w:rPr>
          <w:rFonts w:ascii="Times New Roman" w:hAnsi="Times New Roman" w:cs="Times New Roman"/>
          <w:sz w:val="24"/>
          <w:szCs w:val="24"/>
        </w:rPr>
        <w:t>e</w:t>
      </w:r>
      <w:r w:rsidRPr="00A928C0">
        <w:rPr>
          <w:rFonts w:ascii="Times New Roman" w:hAnsi="Times New Roman" w:cs="Times New Roman"/>
          <w:sz w:val="24"/>
          <w:szCs w:val="24"/>
        </w:rPr>
        <w:t xml:space="preserve"> drop has also been reported in a number post SUCB charge studies conducted </w:t>
      </w:r>
      <w:r>
        <w:rPr>
          <w:rFonts w:ascii="Times New Roman" w:hAnsi="Times New Roman" w:cs="Times New Roman"/>
          <w:sz w:val="24"/>
          <w:szCs w:val="24"/>
        </w:rPr>
        <w:t>by DEFRA, the Welsh Government, Zero Waste Scotland and the Department of Agriculture, Environment and Rural Affairs (DAERA) in Northern Ireland</w:t>
      </w:r>
      <w:r w:rsidRPr="00A928C0">
        <w:rPr>
          <w:rFonts w:ascii="Times New Roman" w:hAnsi="Times New Roman" w:cs="Times New Roman"/>
          <w:sz w:val="24"/>
          <w:szCs w:val="24"/>
        </w:rPr>
        <w:t xml:space="preserve">. The drop in the use of SUCBs is due to increased awareness of environmental impact of SUCBs which are viewed as a much more environmental hazard (compared to re-usable plastic and re-usable non-plastic bags). This assertion is supported by the results of the question to identify factors that influence respondents’ choice of shopping bags with a larger proportion of respondents being influenced by the impact on wildlife more than convenience and cost of bags in their choice of shopping carrier bags. From the pro-plastic bags proponents’ perspective this is a good indicator that the SUCB charge is an effective initiative in itself in managing plastic bag use, the associated negative externalities and that there is no requirement for proscription. </w:t>
      </w:r>
    </w:p>
    <w:p w14:paraId="0172DE25" w14:textId="29BFDDAA" w:rsidR="00C370B4" w:rsidRPr="00A928C0" w:rsidRDefault="00C370B4" w:rsidP="00C370B4">
      <w:pPr>
        <w:spacing w:line="480" w:lineRule="auto"/>
        <w:jc w:val="both"/>
        <w:rPr>
          <w:rFonts w:ascii="Times New Roman" w:hAnsi="Times New Roman" w:cs="Times New Roman"/>
          <w:sz w:val="24"/>
          <w:szCs w:val="24"/>
        </w:rPr>
      </w:pPr>
      <w:r>
        <w:rPr>
          <w:rFonts w:ascii="Times New Roman" w:hAnsi="Times New Roman" w:cs="Times New Roman"/>
          <w:sz w:val="24"/>
          <w:szCs w:val="24"/>
        </w:rPr>
        <w:t>On the contrary it can be</w:t>
      </w:r>
      <w:r w:rsidRPr="00A928C0">
        <w:rPr>
          <w:rFonts w:ascii="Times New Roman" w:hAnsi="Times New Roman" w:cs="Times New Roman"/>
          <w:sz w:val="24"/>
          <w:szCs w:val="24"/>
        </w:rPr>
        <w:t xml:space="preserve"> argued that the SUCB charge has been a successful initiative in raising consumers’ awareness of the negative impact of the plastic carrier bags and the increased environmental awareness and should be exploited to eradicate plastic carrier bags and its associated </w:t>
      </w:r>
      <w:r w:rsidR="00803A8D">
        <w:rPr>
          <w:rFonts w:ascii="Times New Roman" w:hAnsi="Times New Roman" w:cs="Times New Roman"/>
          <w:sz w:val="24"/>
          <w:szCs w:val="24"/>
        </w:rPr>
        <w:t xml:space="preserve">environmental and </w:t>
      </w:r>
      <w:r w:rsidR="00486797" w:rsidRPr="00A928C0">
        <w:rPr>
          <w:rFonts w:ascii="Times New Roman" w:hAnsi="Times New Roman" w:cs="Times New Roman"/>
          <w:sz w:val="24"/>
          <w:szCs w:val="24"/>
        </w:rPr>
        <w:t>socio-economic</w:t>
      </w:r>
      <w:r w:rsidRPr="00A928C0">
        <w:rPr>
          <w:rFonts w:ascii="Times New Roman" w:hAnsi="Times New Roman" w:cs="Times New Roman"/>
          <w:sz w:val="24"/>
          <w:szCs w:val="24"/>
        </w:rPr>
        <w:t xml:space="preserve"> impacts through proscription. </w:t>
      </w:r>
    </w:p>
    <w:p w14:paraId="2EC0EA8A" w14:textId="4DCC62A8" w:rsidR="00C370B4"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 xml:space="preserve">The increased environmental awareness attributed to the SUCB charge has not only been successful in reducing SUCBs used by consumers, it has also resulted in a significant shift from single use of plastic carrier bags towards increased re-use tendency as shown by a significant increase in the use of both re-usable plastic bags and re-usable non-plastic since the plastic bag charge was introduced. This is also consistent with </w:t>
      </w:r>
      <w:r w:rsidR="00B07E06">
        <w:rPr>
          <w:rFonts w:ascii="Times New Roman" w:hAnsi="Times New Roman" w:cs="Times New Roman"/>
          <w:sz w:val="24"/>
          <w:szCs w:val="24"/>
        </w:rPr>
        <w:t xml:space="preserve">results of </w:t>
      </w:r>
      <w:r w:rsidRPr="00A928C0">
        <w:rPr>
          <w:rFonts w:ascii="Times New Roman" w:hAnsi="Times New Roman" w:cs="Times New Roman"/>
          <w:sz w:val="24"/>
          <w:szCs w:val="24"/>
        </w:rPr>
        <w:t xml:space="preserve">other post SUCB </w:t>
      </w:r>
      <w:r w:rsidR="00803A8D">
        <w:rPr>
          <w:rFonts w:ascii="Times New Roman" w:hAnsi="Times New Roman" w:cs="Times New Roman"/>
          <w:sz w:val="24"/>
          <w:szCs w:val="24"/>
        </w:rPr>
        <w:t xml:space="preserve">charge </w:t>
      </w:r>
      <w:r w:rsidRPr="00A928C0">
        <w:rPr>
          <w:rFonts w:ascii="Times New Roman" w:hAnsi="Times New Roman" w:cs="Times New Roman"/>
          <w:sz w:val="24"/>
          <w:szCs w:val="24"/>
        </w:rPr>
        <w:t xml:space="preserve">implementation studies carried out countrywide and </w:t>
      </w:r>
      <w:r w:rsidR="00B07E06">
        <w:rPr>
          <w:rFonts w:ascii="Times New Roman" w:hAnsi="Times New Roman" w:cs="Times New Roman"/>
          <w:sz w:val="24"/>
          <w:szCs w:val="24"/>
        </w:rPr>
        <w:t xml:space="preserve">reported widely in the </w:t>
      </w:r>
      <w:r w:rsidRPr="00A928C0">
        <w:rPr>
          <w:rFonts w:ascii="Times New Roman" w:hAnsi="Times New Roman" w:cs="Times New Roman"/>
          <w:sz w:val="24"/>
          <w:szCs w:val="24"/>
        </w:rPr>
        <w:t>medi</w:t>
      </w:r>
      <w:r w:rsidR="00B07E06">
        <w:rPr>
          <w:rFonts w:ascii="Times New Roman" w:hAnsi="Times New Roman" w:cs="Times New Roman"/>
          <w:sz w:val="24"/>
          <w:szCs w:val="24"/>
        </w:rPr>
        <w:t>a</w:t>
      </w:r>
      <w:r w:rsidRPr="00A928C0">
        <w:rPr>
          <w:rFonts w:ascii="Times New Roman" w:hAnsi="Times New Roman" w:cs="Times New Roman"/>
          <w:sz w:val="24"/>
          <w:szCs w:val="24"/>
        </w:rPr>
        <w:t xml:space="preserve">. The shift towards re-usable bags brings into the plastic carrier bag debate two important questions on carrier bag use behaviours, i.e. how are consumers disposing of re-usable bags to prevent negative externalities similar to those generated by SUCBs? </w:t>
      </w:r>
    </w:p>
    <w:p w14:paraId="39F27358" w14:textId="77777777" w:rsidR="00C370B4" w:rsidRPr="00A928C0"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lastRenderedPageBreak/>
        <w:t xml:space="preserve">Secondly, are re-usable carrier bags being re-used sufficient enough to meet the thresholds stipulated in various studies to be deemed environmentally friendly in relation to the environmental externalities associated with the production process? </w:t>
      </w:r>
    </w:p>
    <w:p w14:paraId="253FD9B0" w14:textId="65CA8E72" w:rsidR="00C370B4" w:rsidRPr="00353208" w:rsidRDefault="00C370B4" w:rsidP="00C370B4">
      <w:p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5.2.</w:t>
      </w:r>
      <w:r w:rsidR="00096783" w:rsidRPr="00353208">
        <w:rPr>
          <w:rFonts w:ascii="Times New Roman" w:hAnsi="Times New Roman" w:cs="Times New Roman"/>
          <w:b/>
          <w:sz w:val="24"/>
          <w:szCs w:val="24"/>
        </w:rPr>
        <w:t>1.1</w:t>
      </w:r>
      <w:r w:rsidRPr="00353208">
        <w:rPr>
          <w:rFonts w:ascii="Times New Roman" w:hAnsi="Times New Roman" w:cs="Times New Roman"/>
          <w:b/>
          <w:sz w:val="24"/>
          <w:szCs w:val="24"/>
        </w:rPr>
        <w:tab/>
        <w:t>Re-usable plastic bags trends</w:t>
      </w:r>
      <w:r w:rsidR="00096783" w:rsidRPr="00353208">
        <w:rPr>
          <w:rFonts w:ascii="Times New Roman" w:hAnsi="Times New Roman" w:cs="Times New Roman"/>
          <w:b/>
          <w:sz w:val="24"/>
          <w:szCs w:val="24"/>
        </w:rPr>
        <w:t xml:space="preserve"> and Behaviours</w:t>
      </w:r>
    </w:p>
    <w:p w14:paraId="1D8F0783" w14:textId="5706E788" w:rsidR="00C370B4" w:rsidRPr="00A928C0"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 xml:space="preserve">Although various studies have shown that re-usable plastic bags perform better than SUCBs on the litter index, the re-usable plastic bags perform poorly on the overall lifecycle which encompasses production, use and disposal due to the carbon footprint </w:t>
      </w:r>
      <w:r w:rsidR="00B07E06">
        <w:rPr>
          <w:rFonts w:ascii="Times New Roman" w:hAnsi="Times New Roman" w:cs="Times New Roman"/>
          <w:sz w:val="24"/>
          <w:szCs w:val="24"/>
        </w:rPr>
        <w:t>generated</w:t>
      </w:r>
      <w:r w:rsidRPr="00A928C0">
        <w:rPr>
          <w:rFonts w:ascii="Times New Roman" w:hAnsi="Times New Roman" w:cs="Times New Roman"/>
          <w:sz w:val="24"/>
          <w:szCs w:val="24"/>
        </w:rPr>
        <w:t xml:space="preserve">. As such, a study by the UK Environment Agency recommended that a single re-usable plastic bag should be re-used </w:t>
      </w:r>
      <w:r w:rsidR="00BA1487">
        <w:rPr>
          <w:rFonts w:ascii="Times New Roman" w:hAnsi="Times New Roman" w:cs="Times New Roman"/>
          <w:sz w:val="24"/>
          <w:szCs w:val="24"/>
        </w:rPr>
        <w:t>at least 11</w:t>
      </w:r>
      <w:r w:rsidRPr="00A928C0">
        <w:rPr>
          <w:rFonts w:ascii="Times New Roman" w:hAnsi="Times New Roman" w:cs="Times New Roman"/>
          <w:sz w:val="24"/>
          <w:szCs w:val="24"/>
        </w:rPr>
        <w:t xml:space="preserve"> times to be deemed environmentally friendly in comparison to one SUCB.  Although 94.8% of the respondents who use plastic bags declared that they re-use their plastic bags, up to 46.6% of the respondents re-use their bags less than the threshold of </w:t>
      </w:r>
      <w:r w:rsidR="00BA1487">
        <w:rPr>
          <w:rFonts w:ascii="Times New Roman" w:hAnsi="Times New Roman" w:cs="Times New Roman"/>
          <w:sz w:val="24"/>
          <w:szCs w:val="24"/>
        </w:rPr>
        <w:t>11</w:t>
      </w:r>
      <w:r w:rsidRPr="00A928C0">
        <w:rPr>
          <w:rFonts w:ascii="Times New Roman" w:hAnsi="Times New Roman" w:cs="Times New Roman"/>
          <w:sz w:val="24"/>
          <w:szCs w:val="24"/>
        </w:rPr>
        <w:t xml:space="preserve"> times which on a large scale means re-usable plastic bags also </w:t>
      </w:r>
      <w:r>
        <w:rPr>
          <w:rFonts w:ascii="Times New Roman" w:hAnsi="Times New Roman" w:cs="Times New Roman"/>
          <w:sz w:val="24"/>
          <w:szCs w:val="24"/>
        </w:rPr>
        <w:t xml:space="preserve">have </w:t>
      </w:r>
      <w:r w:rsidRPr="00A928C0">
        <w:rPr>
          <w:rFonts w:ascii="Times New Roman" w:hAnsi="Times New Roman" w:cs="Times New Roman"/>
          <w:sz w:val="24"/>
          <w:szCs w:val="24"/>
        </w:rPr>
        <w:t xml:space="preserve">a significant negative impact on the environment. The low re-use of re-usable plastic bags </w:t>
      </w:r>
      <w:r w:rsidR="00AB7BF8">
        <w:rPr>
          <w:rFonts w:ascii="Times New Roman" w:hAnsi="Times New Roman" w:cs="Times New Roman"/>
          <w:sz w:val="24"/>
          <w:szCs w:val="24"/>
        </w:rPr>
        <w:t>above</w:t>
      </w:r>
      <w:r w:rsidRPr="00A928C0">
        <w:rPr>
          <w:rFonts w:ascii="Times New Roman" w:hAnsi="Times New Roman" w:cs="Times New Roman"/>
          <w:sz w:val="24"/>
          <w:szCs w:val="24"/>
        </w:rPr>
        <w:t xml:space="preserve"> the </w:t>
      </w:r>
      <w:r w:rsidR="00AB7BF8">
        <w:rPr>
          <w:rFonts w:ascii="Times New Roman" w:hAnsi="Times New Roman" w:cs="Times New Roman"/>
          <w:sz w:val="24"/>
          <w:szCs w:val="24"/>
        </w:rPr>
        <w:t>11</w:t>
      </w:r>
      <w:r w:rsidRPr="00A928C0">
        <w:rPr>
          <w:rFonts w:ascii="Times New Roman" w:hAnsi="Times New Roman" w:cs="Times New Roman"/>
          <w:sz w:val="24"/>
          <w:szCs w:val="24"/>
        </w:rPr>
        <w:t xml:space="preserve"> times threshold raises the question of the level of consumers awareness of how many times they need to re-use the bags to reduce the environmental impact of the bags. Considering that the results of LCAs are technical, the high number of consumers not re-using plastic bags sufficient enough exposes a gap in how such technical information can and should be communicated to consumers through appropriate labelling of the bags or other means of educating consumers such as relevant </w:t>
      </w:r>
      <w:r w:rsidR="00EB0673">
        <w:rPr>
          <w:rFonts w:ascii="Times New Roman" w:hAnsi="Times New Roman" w:cs="Times New Roman"/>
          <w:sz w:val="24"/>
          <w:szCs w:val="24"/>
        </w:rPr>
        <w:t>signposts</w:t>
      </w:r>
      <w:r w:rsidRPr="00A928C0">
        <w:rPr>
          <w:rFonts w:ascii="Times New Roman" w:hAnsi="Times New Roman" w:cs="Times New Roman"/>
          <w:sz w:val="24"/>
          <w:szCs w:val="24"/>
        </w:rPr>
        <w:t xml:space="preserve"> in the shops providing these bags. Shops of 7 major retail chains operating in the study area have no </w:t>
      </w:r>
      <w:r w:rsidR="00EB0673">
        <w:rPr>
          <w:rFonts w:ascii="Times New Roman" w:hAnsi="Times New Roman" w:cs="Times New Roman"/>
          <w:sz w:val="24"/>
          <w:szCs w:val="24"/>
        </w:rPr>
        <w:t>signposts</w:t>
      </w:r>
      <w:r w:rsidR="008C6607">
        <w:rPr>
          <w:rFonts w:ascii="Times New Roman" w:hAnsi="Times New Roman" w:cs="Times New Roman"/>
          <w:sz w:val="24"/>
          <w:szCs w:val="24"/>
        </w:rPr>
        <w:t xml:space="preserve"> </w:t>
      </w:r>
      <w:r w:rsidRPr="00A928C0">
        <w:rPr>
          <w:rFonts w:ascii="Times New Roman" w:hAnsi="Times New Roman" w:cs="Times New Roman"/>
          <w:sz w:val="24"/>
          <w:szCs w:val="24"/>
        </w:rPr>
        <w:t xml:space="preserve">at the checkout stating the minimum number of times the consumers should re-use their plastic bags. Likewise, the re-usable plastic bags provided </w:t>
      </w:r>
      <w:r>
        <w:rPr>
          <w:rFonts w:ascii="Times New Roman" w:hAnsi="Times New Roman" w:cs="Times New Roman"/>
          <w:sz w:val="24"/>
          <w:szCs w:val="24"/>
        </w:rPr>
        <w:t xml:space="preserve">by </w:t>
      </w:r>
      <w:r w:rsidRPr="00A928C0">
        <w:rPr>
          <w:rFonts w:ascii="Times New Roman" w:hAnsi="Times New Roman" w:cs="Times New Roman"/>
          <w:sz w:val="24"/>
          <w:szCs w:val="24"/>
        </w:rPr>
        <w:t xml:space="preserve">the same 7 retailers are not labelled encouraging consumers to re-use their bags up to the stated threshold in addition to other branding labels on the bags. </w:t>
      </w:r>
    </w:p>
    <w:p w14:paraId="42686D67" w14:textId="77777777" w:rsidR="006261F3" w:rsidRDefault="006261F3" w:rsidP="00C370B4">
      <w:pPr>
        <w:spacing w:line="480" w:lineRule="auto"/>
        <w:jc w:val="both"/>
        <w:rPr>
          <w:rFonts w:ascii="Times New Roman" w:hAnsi="Times New Roman" w:cs="Times New Roman"/>
          <w:sz w:val="24"/>
          <w:szCs w:val="24"/>
        </w:rPr>
      </w:pPr>
    </w:p>
    <w:p w14:paraId="131FE683" w14:textId="57110137" w:rsidR="00C370B4" w:rsidRPr="00A928C0"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lastRenderedPageBreak/>
        <w:t xml:space="preserve">The second issue that is associated with the increase in the use of re-usable plastic carrier bags is disposal of either damaged bags or bags that consumers do not need any more. Like SUCBs, re-usable plastic bags if not disposed of correctly can affect wildlife and have litter impact which leads to other negative socio-economic impacts.   </w:t>
      </w:r>
      <w:r w:rsidR="008C6607">
        <w:rPr>
          <w:rFonts w:ascii="Times New Roman" w:hAnsi="Times New Roman" w:cs="Times New Roman"/>
          <w:sz w:val="24"/>
          <w:szCs w:val="24"/>
        </w:rPr>
        <w:t xml:space="preserve">As such, disposal of the re-usable plastic bags should duly be scrutinised in order to make a </w:t>
      </w:r>
      <w:r w:rsidR="00EB0673">
        <w:rPr>
          <w:rFonts w:ascii="Times New Roman" w:hAnsi="Times New Roman" w:cs="Times New Roman"/>
          <w:sz w:val="24"/>
          <w:szCs w:val="24"/>
        </w:rPr>
        <w:t>rational comparison</w:t>
      </w:r>
      <w:r w:rsidR="008C6607">
        <w:rPr>
          <w:rFonts w:ascii="Times New Roman" w:hAnsi="Times New Roman" w:cs="Times New Roman"/>
          <w:sz w:val="24"/>
          <w:szCs w:val="24"/>
        </w:rPr>
        <w:t xml:space="preserve"> with disposal of SUCBs and subsequent conclusion on the impact they have on the environment.</w:t>
      </w:r>
    </w:p>
    <w:p w14:paraId="49DAF2BA" w14:textId="7D48C6F1" w:rsidR="00C370B4" w:rsidRPr="00A928C0"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 xml:space="preserve">Compared to 80.5% proportion of all types of plastic bags that are disposed of through domestic bins, the study has identified very low usage of plastic recycling facilities at retail outlets with only 39.7% of respondents stated that they use plastic recycling facilities at shops. Although it can be argued that a large number of plastic bags is getting disposed of in a controlled manner and reducing littering and the subsequent impact on wildlife, this indicates that a significant number of bags is still ending up in landfill and not getting decomposed which is one of the underlying reasons for the call for plastic bag proscription. On the other hand, the relatively small number of respondents recycling plastic bags can be attributed to </w:t>
      </w:r>
      <w:r>
        <w:rPr>
          <w:rFonts w:ascii="Times New Roman" w:hAnsi="Times New Roman" w:cs="Times New Roman"/>
          <w:sz w:val="24"/>
          <w:szCs w:val="24"/>
        </w:rPr>
        <w:t xml:space="preserve">lack of willingness by consumers to use recycling </w:t>
      </w:r>
      <w:r w:rsidR="00486797">
        <w:rPr>
          <w:rFonts w:ascii="Times New Roman" w:hAnsi="Times New Roman" w:cs="Times New Roman"/>
          <w:sz w:val="24"/>
          <w:szCs w:val="24"/>
        </w:rPr>
        <w:t xml:space="preserve">facilities, </w:t>
      </w:r>
      <w:r w:rsidR="00486797" w:rsidRPr="00A928C0">
        <w:rPr>
          <w:rFonts w:ascii="Times New Roman" w:hAnsi="Times New Roman" w:cs="Times New Roman"/>
          <w:sz w:val="24"/>
          <w:szCs w:val="24"/>
        </w:rPr>
        <w:t>a</w:t>
      </w:r>
      <w:r w:rsidRPr="00A928C0">
        <w:rPr>
          <w:rFonts w:ascii="Times New Roman" w:hAnsi="Times New Roman" w:cs="Times New Roman"/>
          <w:sz w:val="24"/>
          <w:szCs w:val="24"/>
        </w:rPr>
        <w:t xml:space="preserve"> lack of awareness of plastic recycling facilities or a lack of sufficient recycling facilities provided by retailers. O</w:t>
      </w:r>
      <w:r>
        <w:rPr>
          <w:rFonts w:ascii="Times New Roman" w:hAnsi="Times New Roman" w:cs="Times New Roman"/>
          <w:sz w:val="24"/>
          <w:szCs w:val="24"/>
        </w:rPr>
        <w:t>ut of</w:t>
      </w:r>
      <w:r w:rsidRPr="00A928C0">
        <w:rPr>
          <w:rFonts w:ascii="Times New Roman" w:hAnsi="Times New Roman" w:cs="Times New Roman"/>
          <w:sz w:val="24"/>
          <w:szCs w:val="24"/>
        </w:rPr>
        <w:t xml:space="preserve"> 7 major retail shops in </w:t>
      </w:r>
      <w:r w:rsidR="008C6607">
        <w:rPr>
          <w:rFonts w:ascii="Times New Roman" w:hAnsi="Times New Roman" w:cs="Times New Roman"/>
          <w:sz w:val="24"/>
          <w:szCs w:val="24"/>
        </w:rPr>
        <w:t xml:space="preserve">the </w:t>
      </w:r>
      <w:r w:rsidR="00EB0673">
        <w:rPr>
          <w:rFonts w:ascii="Times New Roman" w:hAnsi="Times New Roman" w:cs="Times New Roman"/>
          <w:sz w:val="24"/>
          <w:szCs w:val="24"/>
        </w:rPr>
        <w:t>study area</w:t>
      </w:r>
      <w:r w:rsidRPr="00A928C0">
        <w:rPr>
          <w:rFonts w:ascii="Times New Roman" w:hAnsi="Times New Roman" w:cs="Times New Roman"/>
          <w:sz w:val="24"/>
          <w:szCs w:val="24"/>
        </w:rPr>
        <w:t xml:space="preserve"> (Tesco, M&amp;S, B&amp;M, Homebase, Sainsbury’s, Lidl and Aldi), only Sainsbury’s has a plastic bag recycling facilit</w:t>
      </w:r>
      <w:r>
        <w:rPr>
          <w:rFonts w:ascii="Times New Roman" w:hAnsi="Times New Roman" w:cs="Times New Roman"/>
          <w:sz w:val="24"/>
          <w:szCs w:val="24"/>
        </w:rPr>
        <w:t>y.</w:t>
      </w:r>
      <w:r w:rsidRPr="00A928C0">
        <w:rPr>
          <w:rFonts w:ascii="Times New Roman" w:hAnsi="Times New Roman" w:cs="Times New Roman"/>
          <w:sz w:val="24"/>
          <w:szCs w:val="24"/>
        </w:rPr>
        <w:t xml:space="preserve"> </w:t>
      </w:r>
      <w:r>
        <w:rPr>
          <w:rFonts w:ascii="Times New Roman" w:hAnsi="Times New Roman" w:cs="Times New Roman"/>
          <w:sz w:val="24"/>
          <w:szCs w:val="24"/>
        </w:rPr>
        <w:t>N</w:t>
      </w:r>
      <w:r w:rsidRPr="00A928C0">
        <w:rPr>
          <w:rFonts w:ascii="Times New Roman" w:hAnsi="Times New Roman" w:cs="Times New Roman"/>
          <w:sz w:val="24"/>
          <w:szCs w:val="24"/>
        </w:rPr>
        <w:t>o such facilit</w:t>
      </w:r>
      <w:r>
        <w:rPr>
          <w:rFonts w:ascii="Times New Roman" w:hAnsi="Times New Roman" w:cs="Times New Roman"/>
          <w:sz w:val="24"/>
          <w:szCs w:val="24"/>
        </w:rPr>
        <w:t>ies</w:t>
      </w:r>
      <w:r w:rsidRPr="00A928C0">
        <w:rPr>
          <w:rFonts w:ascii="Times New Roman" w:hAnsi="Times New Roman" w:cs="Times New Roman"/>
          <w:sz w:val="24"/>
          <w:szCs w:val="24"/>
        </w:rPr>
        <w:t xml:space="preserve"> </w:t>
      </w:r>
      <w:r>
        <w:rPr>
          <w:rFonts w:ascii="Times New Roman" w:hAnsi="Times New Roman" w:cs="Times New Roman"/>
          <w:sz w:val="24"/>
          <w:szCs w:val="24"/>
        </w:rPr>
        <w:t>are</w:t>
      </w:r>
      <w:r w:rsidRPr="00A928C0">
        <w:rPr>
          <w:rFonts w:ascii="Times New Roman" w:hAnsi="Times New Roman" w:cs="Times New Roman"/>
          <w:sz w:val="24"/>
          <w:szCs w:val="24"/>
        </w:rPr>
        <w:t xml:space="preserve"> available in another 15 SME retail outlets visited</w:t>
      </w:r>
      <w:r>
        <w:rPr>
          <w:rFonts w:ascii="Times New Roman" w:hAnsi="Times New Roman" w:cs="Times New Roman"/>
          <w:sz w:val="24"/>
          <w:szCs w:val="24"/>
        </w:rPr>
        <w:t xml:space="preserve"> which emphasises the lack of recycling facilities at shops as a major contributing factor in the low recycling of plastic carrier bags</w:t>
      </w:r>
      <w:r w:rsidRPr="00A928C0">
        <w:rPr>
          <w:rFonts w:ascii="Times New Roman" w:hAnsi="Times New Roman" w:cs="Times New Roman"/>
          <w:sz w:val="24"/>
          <w:szCs w:val="24"/>
        </w:rPr>
        <w:t>.</w:t>
      </w:r>
    </w:p>
    <w:p w14:paraId="6F9E99D1" w14:textId="77777777" w:rsidR="00C370B4" w:rsidRPr="00A928C0"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 xml:space="preserve">Apart from disposal of plastic bags utilising recycling facilities at retail outlets, DEFRA and the majority of retail outlets state that re-usable plastic bags can be swapped for new bags at no charge if damaged. </w:t>
      </w:r>
      <w:r>
        <w:rPr>
          <w:rFonts w:ascii="Times New Roman" w:hAnsi="Times New Roman" w:cs="Times New Roman"/>
          <w:sz w:val="24"/>
          <w:szCs w:val="24"/>
        </w:rPr>
        <w:t xml:space="preserve">This is where the name bags for life is derived from. </w:t>
      </w:r>
      <w:r w:rsidRPr="00A928C0">
        <w:rPr>
          <w:rFonts w:ascii="Times New Roman" w:hAnsi="Times New Roman" w:cs="Times New Roman"/>
          <w:sz w:val="24"/>
          <w:szCs w:val="24"/>
        </w:rPr>
        <w:t xml:space="preserve"> Although the major retailer chains in UK run the swap initiative, only 20.9% of the respondents swap their worn bags for new ones which can be attributed to:</w:t>
      </w:r>
    </w:p>
    <w:p w14:paraId="327FD55F" w14:textId="03467802" w:rsidR="00C370B4" w:rsidRPr="00A928C0" w:rsidRDefault="00C370B4" w:rsidP="00C370B4">
      <w:pPr>
        <w:pStyle w:val="ListParagraph"/>
        <w:numPr>
          <w:ilvl w:val="0"/>
          <w:numId w:val="32"/>
        </w:num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lastRenderedPageBreak/>
        <w:t xml:space="preserve"> Lack of appetite among the consumers to swap worn out plastic bags </w:t>
      </w:r>
      <w:r>
        <w:rPr>
          <w:rFonts w:ascii="Times New Roman" w:hAnsi="Times New Roman" w:cs="Times New Roman"/>
          <w:sz w:val="24"/>
          <w:szCs w:val="24"/>
        </w:rPr>
        <w:t xml:space="preserve">considering </w:t>
      </w:r>
      <w:r w:rsidR="00486797">
        <w:rPr>
          <w:rFonts w:ascii="Times New Roman" w:hAnsi="Times New Roman" w:cs="Times New Roman"/>
          <w:sz w:val="24"/>
          <w:szCs w:val="24"/>
        </w:rPr>
        <w:t xml:space="preserve">that </w:t>
      </w:r>
      <w:r w:rsidR="00486797" w:rsidRPr="00A928C0">
        <w:rPr>
          <w:rFonts w:ascii="Times New Roman" w:hAnsi="Times New Roman" w:cs="Times New Roman"/>
          <w:sz w:val="24"/>
          <w:szCs w:val="24"/>
        </w:rPr>
        <w:t>the</w:t>
      </w:r>
      <w:r w:rsidRPr="00A928C0">
        <w:rPr>
          <w:rFonts w:ascii="Times New Roman" w:hAnsi="Times New Roman" w:cs="Times New Roman"/>
          <w:sz w:val="24"/>
          <w:szCs w:val="24"/>
        </w:rPr>
        <w:t xml:space="preserve"> re-usable bags from 7 major retailers are labelled advising consumers to swap re-usable plastic bags for free.</w:t>
      </w:r>
    </w:p>
    <w:p w14:paraId="6D296D75" w14:textId="495AB304" w:rsidR="00C370B4" w:rsidRPr="00A928C0" w:rsidRDefault="00C370B4" w:rsidP="00C370B4">
      <w:pPr>
        <w:pStyle w:val="ListParagraph"/>
        <w:numPr>
          <w:ilvl w:val="0"/>
          <w:numId w:val="32"/>
        </w:num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Retailers not doing enough to promote the swap initiative. No sig</w:t>
      </w:r>
      <w:r w:rsidR="00EB0673">
        <w:rPr>
          <w:rFonts w:ascii="Times New Roman" w:hAnsi="Times New Roman" w:cs="Times New Roman"/>
          <w:sz w:val="24"/>
          <w:szCs w:val="24"/>
        </w:rPr>
        <w:t>nposts</w:t>
      </w:r>
      <w:r w:rsidRPr="00A928C0">
        <w:rPr>
          <w:rFonts w:ascii="Times New Roman" w:hAnsi="Times New Roman" w:cs="Times New Roman"/>
          <w:sz w:val="24"/>
          <w:szCs w:val="24"/>
        </w:rPr>
        <w:t xml:space="preserve"> w</w:t>
      </w:r>
      <w:r w:rsidR="00EB0673">
        <w:rPr>
          <w:rFonts w:ascii="Times New Roman" w:hAnsi="Times New Roman" w:cs="Times New Roman"/>
          <w:sz w:val="24"/>
          <w:szCs w:val="24"/>
        </w:rPr>
        <w:t>ere</w:t>
      </w:r>
      <w:r w:rsidRPr="00A928C0">
        <w:rPr>
          <w:rFonts w:ascii="Times New Roman" w:hAnsi="Times New Roman" w:cs="Times New Roman"/>
          <w:sz w:val="24"/>
          <w:szCs w:val="24"/>
        </w:rPr>
        <w:t xml:space="preserve"> seen in any of the shops of the 7 major retailers that provide re-usable plastic carrier bags advising consumer to swap worn out re-usable plastic bags. Secondly, although all the re-usable plastic bags are labelled with a message that consumers can swap their re-usable plastic bags for free, the message is not in a prominent point on the bags. Bags from 6 retailers have the message underneath and one retailer </w:t>
      </w:r>
      <w:r>
        <w:rPr>
          <w:rFonts w:ascii="Times New Roman" w:hAnsi="Times New Roman" w:cs="Times New Roman"/>
          <w:sz w:val="24"/>
          <w:szCs w:val="24"/>
        </w:rPr>
        <w:t xml:space="preserve">(Sainsbury’s) </w:t>
      </w:r>
      <w:r w:rsidRPr="00A928C0">
        <w:rPr>
          <w:rFonts w:ascii="Times New Roman" w:hAnsi="Times New Roman" w:cs="Times New Roman"/>
          <w:sz w:val="24"/>
          <w:szCs w:val="24"/>
        </w:rPr>
        <w:t xml:space="preserve">has the message on the side at the bottom of the bags. </w:t>
      </w:r>
    </w:p>
    <w:p w14:paraId="69591A70" w14:textId="77777777" w:rsidR="00C370B4" w:rsidRPr="00A928C0"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 xml:space="preserve">The lack of or limited usage recycling facilities and low usage of plastic bag swap facilities is a significant factor in the debate as pro-proscription proponents can argue that this shows that re-usable plastic bags as an alternative to SUCBs are not a viable alternative as there is more heavy plastic bags ending up in landfill taking longer than SUCBs to degrade. On the contrary, anti-proscription proponents can argue that not enough has been done to disseminate information on recycling and swapping bags to consumers by retailers and the Government and there is a need to educate the public to swap and recycle the re-usable plastic bags. </w:t>
      </w:r>
    </w:p>
    <w:p w14:paraId="1A581B1F" w14:textId="3A2819C8" w:rsidR="00C370B4" w:rsidRPr="00A928C0"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Although it can be perceived as having a positive environmental impact by influencing consumers to shift towards more plastic bags for life use, it can be argued that the plastic carrier bag charge has also shifted the environmental externalities from SUCBs to re-usable plastic bags due to l</w:t>
      </w:r>
      <w:r w:rsidR="005B5FA1">
        <w:rPr>
          <w:rFonts w:ascii="Times New Roman" w:hAnsi="Times New Roman" w:cs="Times New Roman"/>
          <w:sz w:val="24"/>
          <w:szCs w:val="24"/>
        </w:rPr>
        <w:t>ow</w:t>
      </w:r>
      <w:r w:rsidRPr="00A928C0">
        <w:rPr>
          <w:rFonts w:ascii="Times New Roman" w:hAnsi="Times New Roman" w:cs="Times New Roman"/>
          <w:sz w:val="24"/>
          <w:szCs w:val="24"/>
        </w:rPr>
        <w:t xml:space="preserve"> re-use of plastic bags for life and limited availability and use of plastic bag recycling facilities.</w:t>
      </w:r>
    </w:p>
    <w:p w14:paraId="0B6FAC15" w14:textId="3E02F2DA" w:rsidR="00C370B4" w:rsidRPr="00353208" w:rsidRDefault="00C370B4" w:rsidP="00C370B4">
      <w:p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5.2.</w:t>
      </w:r>
      <w:r w:rsidR="00096783" w:rsidRPr="00353208">
        <w:rPr>
          <w:rFonts w:ascii="Times New Roman" w:hAnsi="Times New Roman" w:cs="Times New Roman"/>
          <w:b/>
          <w:sz w:val="24"/>
          <w:szCs w:val="24"/>
        </w:rPr>
        <w:t>1.2</w:t>
      </w:r>
      <w:r w:rsidRPr="00353208">
        <w:rPr>
          <w:rFonts w:ascii="Times New Roman" w:hAnsi="Times New Roman" w:cs="Times New Roman"/>
          <w:b/>
          <w:sz w:val="24"/>
          <w:szCs w:val="24"/>
        </w:rPr>
        <w:tab/>
        <w:t>Non-</w:t>
      </w:r>
      <w:r w:rsidR="00096783" w:rsidRPr="00353208">
        <w:rPr>
          <w:rFonts w:ascii="Times New Roman" w:hAnsi="Times New Roman" w:cs="Times New Roman"/>
          <w:b/>
          <w:sz w:val="24"/>
          <w:szCs w:val="24"/>
        </w:rPr>
        <w:t>P</w:t>
      </w:r>
      <w:r w:rsidRPr="00353208">
        <w:rPr>
          <w:rFonts w:ascii="Times New Roman" w:hAnsi="Times New Roman" w:cs="Times New Roman"/>
          <w:b/>
          <w:sz w:val="24"/>
          <w:szCs w:val="24"/>
        </w:rPr>
        <w:t xml:space="preserve">lastic </w:t>
      </w:r>
      <w:r w:rsidR="00096783" w:rsidRPr="00353208">
        <w:rPr>
          <w:rFonts w:ascii="Times New Roman" w:hAnsi="Times New Roman" w:cs="Times New Roman"/>
          <w:b/>
          <w:sz w:val="24"/>
          <w:szCs w:val="24"/>
        </w:rPr>
        <w:t>R</w:t>
      </w:r>
      <w:r w:rsidRPr="00353208">
        <w:rPr>
          <w:rFonts w:ascii="Times New Roman" w:hAnsi="Times New Roman" w:cs="Times New Roman"/>
          <w:b/>
          <w:sz w:val="24"/>
          <w:szCs w:val="24"/>
        </w:rPr>
        <w:t>e-</w:t>
      </w:r>
      <w:r w:rsidR="00096783" w:rsidRPr="00353208">
        <w:rPr>
          <w:rFonts w:ascii="Times New Roman" w:hAnsi="Times New Roman" w:cs="Times New Roman"/>
          <w:b/>
          <w:sz w:val="24"/>
          <w:szCs w:val="24"/>
        </w:rPr>
        <w:t>U</w:t>
      </w:r>
      <w:r w:rsidRPr="00353208">
        <w:rPr>
          <w:rFonts w:ascii="Times New Roman" w:hAnsi="Times New Roman" w:cs="Times New Roman"/>
          <w:b/>
          <w:sz w:val="24"/>
          <w:szCs w:val="24"/>
        </w:rPr>
        <w:t xml:space="preserve">sable </w:t>
      </w:r>
      <w:r w:rsidR="00096783" w:rsidRPr="00353208">
        <w:rPr>
          <w:rFonts w:ascii="Times New Roman" w:hAnsi="Times New Roman" w:cs="Times New Roman"/>
          <w:b/>
          <w:sz w:val="24"/>
          <w:szCs w:val="24"/>
        </w:rPr>
        <w:t>B</w:t>
      </w:r>
      <w:r w:rsidRPr="00353208">
        <w:rPr>
          <w:rFonts w:ascii="Times New Roman" w:hAnsi="Times New Roman" w:cs="Times New Roman"/>
          <w:b/>
          <w:sz w:val="24"/>
          <w:szCs w:val="24"/>
        </w:rPr>
        <w:t>ags</w:t>
      </w:r>
      <w:r w:rsidR="00096783" w:rsidRPr="00353208">
        <w:rPr>
          <w:rFonts w:ascii="Times New Roman" w:hAnsi="Times New Roman" w:cs="Times New Roman"/>
          <w:b/>
          <w:sz w:val="24"/>
          <w:szCs w:val="24"/>
        </w:rPr>
        <w:t xml:space="preserve"> Use and Behaviours</w:t>
      </w:r>
    </w:p>
    <w:p w14:paraId="56296A62" w14:textId="36364979" w:rsidR="00C370B4"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 xml:space="preserve">In the context of this study, re-usable non-plastic based bags were defined as a heavier more durable bag, often </w:t>
      </w:r>
      <w:r w:rsidR="005B5FA1">
        <w:rPr>
          <w:rFonts w:ascii="Times New Roman" w:hAnsi="Times New Roman" w:cs="Times New Roman"/>
          <w:sz w:val="24"/>
          <w:szCs w:val="24"/>
        </w:rPr>
        <w:t>containing</w:t>
      </w:r>
      <w:r w:rsidRPr="00A928C0">
        <w:rPr>
          <w:rFonts w:ascii="Times New Roman" w:hAnsi="Times New Roman" w:cs="Times New Roman"/>
          <w:sz w:val="24"/>
          <w:szCs w:val="24"/>
        </w:rPr>
        <w:t xml:space="preserve"> stiffening inserts </w:t>
      </w:r>
      <w:r w:rsidR="005B5FA1">
        <w:rPr>
          <w:rFonts w:ascii="Times New Roman" w:hAnsi="Times New Roman" w:cs="Times New Roman"/>
          <w:sz w:val="24"/>
          <w:szCs w:val="24"/>
        </w:rPr>
        <w:t>such as</w:t>
      </w:r>
      <w:r w:rsidRPr="00A928C0">
        <w:rPr>
          <w:rFonts w:ascii="Times New Roman" w:hAnsi="Times New Roman" w:cs="Times New Roman"/>
          <w:sz w:val="24"/>
          <w:szCs w:val="24"/>
        </w:rPr>
        <w:t xml:space="preserve"> non-woven polypropylene (PP); jute and cotton bags. </w:t>
      </w:r>
    </w:p>
    <w:p w14:paraId="0DE319C1" w14:textId="1BC502C4" w:rsidR="00C370B4"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lastRenderedPageBreak/>
        <w:t>Apart from an increase in the use of re-usable plastic carrier bags, the nationwide plastic carrier bag charge has also resulted in a significant increase in the use of non-plastic based re-usable bags reported by consumers. This is consistent with an increase in non-plastic re-usable bags sold by the major supermarket chains as reported by the Environmental Investigation Agency</w:t>
      </w:r>
      <w:r w:rsidRPr="00A928C0">
        <w:rPr>
          <w:rFonts w:ascii="Times New Roman" w:hAnsi="Times New Roman" w:cs="Times New Roman"/>
          <w:color w:val="FF0000"/>
          <w:sz w:val="24"/>
          <w:szCs w:val="24"/>
        </w:rPr>
        <w:t>.</w:t>
      </w:r>
      <w:r w:rsidRPr="00A928C0">
        <w:rPr>
          <w:rFonts w:ascii="Times New Roman" w:hAnsi="Times New Roman" w:cs="Times New Roman"/>
          <w:sz w:val="24"/>
          <w:szCs w:val="24"/>
        </w:rPr>
        <w:t xml:space="preserve"> Although this can be viewed as a positive indicator towards eradicating the environmental impact of plastic carrier bags, the benefits of the increased use of non-plastic carrier bags should also be measured against other bag use behaviours particularly re-use and disposal. Despite performing better than plastic carrier bags on the litter scale, the re-usable non-plastic carrier bags are viewed as less environmentally friendly based of the carbon footprint associated with the production process. Compared with the re-use level of re-usable plastic bags which was recorded at 94.8% of respondents who use plastic bags, 98.9% of the respondents who own non-plastic re-usable</w:t>
      </w:r>
      <w:r>
        <w:rPr>
          <w:rFonts w:ascii="Times New Roman" w:hAnsi="Times New Roman" w:cs="Times New Roman"/>
          <w:sz w:val="24"/>
          <w:szCs w:val="24"/>
        </w:rPr>
        <w:t xml:space="preserve"> their</w:t>
      </w:r>
      <w:r w:rsidRPr="00A928C0">
        <w:rPr>
          <w:rFonts w:ascii="Times New Roman" w:hAnsi="Times New Roman" w:cs="Times New Roman"/>
          <w:sz w:val="24"/>
          <w:szCs w:val="24"/>
        </w:rPr>
        <w:t xml:space="preserve"> carrier bags. </w:t>
      </w:r>
      <w:r>
        <w:rPr>
          <w:rFonts w:ascii="Times New Roman" w:hAnsi="Times New Roman" w:cs="Times New Roman"/>
          <w:sz w:val="24"/>
          <w:szCs w:val="24"/>
        </w:rPr>
        <w:t xml:space="preserve">Various non-plastic re-usable bags have different re-use thresholds recommended by LCAs to be deemed environmentally friendly. In the context of this study the threshold for cotton bags of 131 times re-use (which is the highest for the non-plastic bags considered in this study) recommended by the </w:t>
      </w:r>
      <w:r w:rsidRPr="00A928C0">
        <w:rPr>
          <w:rFonts w:ascii="Times New Roman" w:hAnsi="Times New Roman" w:cs="Times New Roman"/>
          <w:sz w:val="24"/>
          <w:szCs w:val="24"/>
        </w:rPr>
        <w:t>L</w:t>
      </w:r>
      <w:r w:rsidR="00EB0673">
        <w:rPr>
          <w:rFonts w:ascii="Times New Roman" w:hAnsi="Times New Roman" w:cs="Times New Roman"/>
          <w:sz w:val="24"/>
          <w:szCs w:val="24"/>
        </w:rPr>
        <w:t>CA</w:t>
      </w:r>
      <w:r w:rsidRPr="00A928C0">
        <w:rPr>
          <w:rFonts w:ascii="Times New Roman" w:hAnsi="Times New Roman" w:cs="Times New Roman"/>
          <w:sz w:val="24"/>
          <w:szCs w:val="24"/>
        </w:rPr>
        <w:t xml:space="preserve"> of supermarket carrier bags carried by the Environmental Agency in </w:t>
      </w:r>
      <w:r w:rsidR="00486797" w:rsidRPr="00A928C0">
        <w:rPr>
          <w:rFonts w:ascii="Times New Roman" w:hAnsi="Times New Roman" w:cs="Times New Roman"/>
          <w:sz w:val="24"/>
          <w:szCs w:val="24"/>
        </w:rPr>
        <w:t xml:space="preserve">2006 </w:t>
      </w:r>
      <w:r w:rsidR="00486797">
        <w:rPr>
          <w:rFonts w:ascii="Times New Roman" w:hAnsi="Times New Roman" w:cs="Times New Roman"/>
          <w:sz w:val="24"/>
          <w:szCs w:val="24"/>
        </w:rPr>
        <w:t>has</w:t>
      </w:r>
      <w:r>
        <w:rPr>
          <w:rFonts w:ascii="Times New Roman" w:hAnsi="Times New Roman" w:cs="Times New Roman"/>
          <w:sz w:val="24"/>
          <w:szCs w:val="24"/>
        </w:rPr>
        <w:t xml:space="preserve"> been used as a measure for other non-plastic bags in this study</w:t>
      </w:r>
      <w:r w:rsidRPr="00A928C0">
        <w:rPr>
          <w:rFonts w:ascii="Times New Roman" w:hAnsi="Times New Roman" w:cs="Times New Roman"/>
          <w:sz w:val="24"/>
          <w:szCs w:val="24"/>
        </w:rPr>
        <w:t xml:space="preserve">. </w:t>
      </w:r>
    </w:p>
    <w:p w14:paraId="358A5C95" w14:textId="1087B79D" w:rsidR="006261F3"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 xml:space="preserve">Although the percentage difference in the re-use between re-usable plastic bags and non-plastic bags is not </w:t>
      </w:r>
      <w:r w:rsidR="00E91619">
        <w:rPr>
          <w:rFonts w:ascii="Times New Roman" w:hAnsi="Times New Roman" w:cs="Times New Roman"/>
          <w:sz w:val="24"/>
          <w:szCs w:val="24"/>
        </w:rPr>
        <w:t>very big</w:t>
      </w:r>
      <w:r w:rsidRPr="00A928C0">
        <w:rPr>
          <w:rFonts w:ascii="Times New Roman" w:hAnsi="Times New Roman" w:cs="Times New Roman"/>
          <w:sz w:val="24"/>
          <w:szCs w:val="24"/>
        </w:rPr>
        <w:t xml:space="preserve">, the re-use levels above the stipulated environmentally friendly thresholds of the two types of bags is significant. The study has revealed that the re-use levels of non-plastic re-usable bags </w:t>
      </w:r>
      <w:r>
        <w:rPr>
          <w:rFonts w:ascii="Times New Roman" w:hAnsi="Times New Roman" w:cs="Times New Roman"/>
          <w:sz w:val="24"/>
          <w:szCs w:val="24"/>
        </w:rPr>
        <w:t>is</w:t>
      </w:r>
      <w:r w:rsidRPr="00A928C0">
        <w:rPr>
          <w:rFonts w:ascii="Times New Roman" w:hAnsi="Times New Roman" w:cs="Times New Roman"/>
          <w:sz w:val="24"/>
          <w:szCs w:val="24"/>
        </w:rPr>
        <w:t xml:space="preserve"> much more favourable compared to re-usable plastic bags with 69.6% of non-plastic bag owners re-using their bags </w:t>
      </w:r>
      <w:r>
        <w:rPr>
          <w:rFonts w:ascii="Times New Roman" w:hAnsi="Times New Roman" w:cs="Times New Roman"/>
          <w:sz w:val="24"/>
          <w:szCs w:val="24"/>
        </w:rPr>
        <w:t xml:space="preserve">above </w:t>
      </w:r>
      <w:r w:rsidR="00486797">
        <w:rPr>
          <w:rFonts w:ascii="Times New Roman" w:hAnsi="Times New Roman" w:cs="Times New Roman"/>
          <w:sz w:val="24"/>
          <w:szCs w:val="24"/>
        </w:rPr>
        <w:t xml:space="preserve">the </w:t>
      </w:r>
      <w:r w:rsidR="00486797" w:rsidRPr="00A928C0">
        <w:rPr>
          <w:rFonts w:ascii="Times New Roman" w:hAnsi="Times New Roman" w:cs="Times New Roman"/>
          <w:sz w:val="24"/>
          <w:szCs w:val="24"/>
        </w:rPr>
        <w:t>131</w:t>
      </w:r>
      <w:r w:rsidRPr="00A928C0">
        <w:rPr>
          <w:rFonts w:ascii="Times New Roman" w:hAnsi="Times New Roman" w:cs="Times New Roman"/>
          <w:sz w:val="24"/>
          <w:szCs w:val="24"/>
        </w:rPr>
        <w:t xml:space="preserve"> times </w:t>
      </w:r>
      <w:r>
        <w:rPr>
          <w:rFonts w:ascii="Times New Roman" w:hAnsi="Times New Roman" w:cs="Times New Roman"/>
          <w:sz w:val="24"/>
          <w:szCs w:val="24"/>
        </w:rPr>
        <w:t>threshold</w:t>
      </w:r>
      <w:r w:rsidRPr="00A928C0">
        <w:rPr>
          <w:rFonts w:ascii="Times New Roman" w:hAnsi="Times New Roman" w:cs="Times New Roman"/>
          <w:sz w:val="24"/>
          <w:szCs w:val="24"/>
        </w:rPr>
        <w:t xml:space="preserve"> compared with 52.6% of re-use of re-usable plastic bags above the </w:t>
      </w:r>
      <w:r w:rsidR="00AB7BF8">
        <w:rPr>
          <w:rFonts w:ascii="Times New Roman" w:hAnsi="Times New Roman" w:cs="Times New Roman"/>
          <w:sz w:val="24"/>
          <w:szCs w:val="24"/>
        </w:rPr>
        <w:t>11</w:t>
      </w:r>
      <w:r w:rsidRPr="00A928C0">
        <w:rPr>
          <w:rFonts w:ascii="Times New Roman" w:hAnsi="Times New Roman" w:cs="Times New Roman"/>
          <w:sz w:val="24"/>
          <w:szCs w:val="24"/>
        </w:rPr>
        <w:t xml:space="preserve"> times re-use threshold. </w:t>
      </w:r>
    </w:p>
    <w:p w14:paraId="0D613656" w14:textId="77777777" w:rsidR="00D66C40" w:rsidRDefault="00D66C40" w:rsidP="00C370B4">
      <w:pPr>
        <w:spacing w:line="480" w:lineRule="auto"/>
        <w:jc w:val="both"/>
        <w:rPr>
          <w:rFonts w:ascii="Times New Roman" w:hAnsi="Times New Roman" w:cs="Times New Roman"/>
          <w:sz w:val="24"/>
          <w:szCs w:val="24"/>
        </w:rPr>
      </w:pPr>
    </w:p>
    <w:p w14:paraId="6162F6B6" w14:textId="419BB450" w:rsidR="00C370B4" w:rsidRPr="00A928C0"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lastRenderedPageBreak/>
        <w:t xml:space="preserve">Although this is a compelling statistic in support of re-usable non-plastic bags, </w:t>
      </w:r>
      <w:r>
        <w:rPr>
          <w:rFonts w:ascii="Times New Roman" w:hAnsi="Times New Roman" w:cs="Times New Roman"/>
          <w:sz w:val="24"/>
          <w:szCs w:val="24"/>
        </w:rPr>
        <w:t xml:space="preserve">the disposal of non-plastic bags is less favourable with </w:t>
      </w:r>
      <w:r w:rsidRPr="00A928C0">
        <w:rPr>
          <w:rFonts w:ascii="Times New Roman" w:hAnsi="Times New Roman" w:cs="Times New Roman"/>
          <w:sz w:val="24"/>
          <w:szCs w:val="24"/>
        </w:rPr>
        <w:t xml:space="preserve">domestic bins and public skips </w:t>
      </w:r>
      <w:r>
        <w:rPr>
          <w:rFonts w:ascii="Times New Roman" w:hAnsi="Times New Roman" w:cs="Times New Roman"/>
          <w:sz w:val="24"/>
          <w:szCs w:val="24"/>
        </w:rPr>
        <w:t xml:space="preserve">being the </w:t>
      </w:r>
      <w:r w:rsidR="00E91619">
        <w:rPr>
          <w:rFonts w:ascii="Times New Roman" w:hAnsi="Times New Roman" w:cs="Times New Roman"/>
          <w:sz w:val="24"/>
          <w:szCs w:val="24"/>
        </w:rPr>
        <w:t>main</w:t>
      </w:r>
      <w:r>
        <w:rPr>
          <w:rFonts w:ascii="Times New Roman" w:hAnsi="Times New Roman" w:cs="Times New Roman"/>
          <w:sz w:val="24"/>
          <w:szCs w:val="24"/>
        </w:rPr>
        <w:t xml:space="preserve"> disposal channels. T</w:t>
      </w:r>
      <w:r w:rsidRPr="00A928C0">
        <w:rPr>
          <w:rFonts w:ascii="Times New Roman" w:hAnsi="Times New Roman" w:cs="Times New Roman"/>
          <w:sz w:val="24"/>
          <w:szCs w:val="24"/>
        </w:rPr>
        <w:t>h</w:t>
      </w:r>
      <w:r>
        <w:rPr>
          <w:rFonts w:ascii="Times New Roman" w:hAnsi="Times New Roman" w:cs="Times New Roman"/>
          <w:sz w:val="24"/>
          <w:szCs w:val="24"/>
        </w:rPr>
        <w:t>is is due to</w:t>
      </w:r>
      <w:r w:rsidRPr="00A928C0">
        <w:rPr>
          <w:rFonts w:ascii="Times New Roman" w:hAnsi="Times New Roman" w:cs="Times New Roman"/>
          <w:sz w:val="24"/>
          <w:szCs w:val="24"/>
        </w:rPr>
        <w:t xml:space="preserve"> lack of recycling facilities at retail outlets for non-plastic carrier bags </w:t>
      </w:r>
      <w:r w:rsidR="00486797" w:rsidRPr="00A928C0">
        <w:rPr>
          <w:rFonts w:ascii="Times New Roman" w:hAnsi="Times New Roman" w:cs="Times New Roman"/>
          <w:sz w:val="24"/>
          <w:szCs w:val="24"/>
        </w:rPr>
        <w:t>provided by</w:t>
      </w:r>
      <w:r w:rsidRPr="00A928C0">
        <w:rPr>
          <w:rFonts w:ascii="Times New Roman" w:hAnsi="Times New Roman" w:cs="Times New Roman"/>
          <w:sz w:val="24"/>
          <w:szCs w:val="24"/>
        </w:rPr>
        <w:t xml:space="preserve"> retailers</w:t>
      </w:r>
      <w:r>
        <w:rPr>
          <w:rFonts w:ascii="Times New Roman" w:hAnsi="Times New Roman" w:cs="Times New Roman"/>
          <w:sz w:val="24"/>
          <w:szCs w:val="24"/>
        </w:rPr>
        <w:t xml:space="preserve"> resulting in the bags ending up in landfill.</w:t>
      </w:r>
    </w:p>
    <w:p w14:paraId="2C9F9389" w14:textId="2427C249" w:rsidR="00C370B4" w:rsidRPr="00353208" w:rsidRDefault="00C370B4" w:rsidP="00C370B4">
      <w:p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5.2.</w:t>
      </w:r>
      <w:r w:rsidR="00096783" w:rsidRPr="00353208">
        <w:rPr>
          <w:rFonts w:ascii="Times New Roman" w:hAnsi="Times New Roman" w:cs="Times New Roman"/>
          <w:b/>
          <w:sz w:val="24"/>
          <w:szCs w:val="24"/>
        </w:rPr>
        <w:t>2</w:t>
      </w:r>
      <w:r w:rsidRPr="00353208">
        <w:rPr>
          <w:rFonts w:ascii="Times New Roman" w:hAnsi="Times New Roman" w:cs="Times New Roman"/>
          <w:b/>
          <w:sz w:val="24"/>
          <w:szCs w:val="24"/>
        </w:rPr>
        <w:tab/>
        <w:t>Support for proscription</w:t>
      </w:r>
    </w:p>
    <w:p w14:paraId="00EBCC6F" w14:textId="77777777" w:rsidR="00C370B4" w:rsidRPr="00A928C0"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 xml:space="preserve">In response to direct questions whether they would support voluntary community proscription and or nationwide legislation-based proscription, 65.6% stated they would support voluntary community-based proscription and 66% stating they would support nationwide legislation-based proscription.  The current bag use tendencies, bag re-use and disposal behaviours were found to be consistent with their stated support for proscription. These include the drop in SUCBs, and an increase in the use of re-usable bags which was identified to be much more significant in the non-plastic carrier bags category compared to re-usable plastic carrier bags. Although there has been a significant increase in use of re-usable plastic bags, the low use and limited availability of plastic recycling facilities, low re-use of re-usable plastic bags and the low use of plastic bag swap initiative are </w:t>
      </w:r>
      <w:r>
        <w:rPr>
          <w:rFonts w:ascii="Times New Roman" w:hAnsi="Times New Roman" w:cs="Times New Roman"/>
          <w:sz w:val="24"/>
          <w:szCs w:val="24"/>
        </w:rPr>
        <w:t>favourable towards</w:t>
      </w:r>
      <w:r w:rsidRPr="00A928C0">
        <w:rPr>
          <w:rFonts w:ascii="Times New Roman" w:hAnsi="Times New Roman" w:cs="Times New Roman"/>
          <w:sz w:val="24"/>
          <w:szCs w:val="24"/>
        </w:rPr>
        <w:t xml:space="preserve"> implement</w:t>
      </w:r>
      <w:r>
        <w:rPr>
          <w:rFonts w:ascii="Times New Roman" w:hAnsi="Times New Roman" w:cs="Times New Roman"/>
          <w:sz w:val="24"/>
          <w:szCs w:val="24"/>
        </w:rPr>
        <w:t>ing</w:t>
      </w:r>
      <w:r w:rsidRPr="00A928C0">
        <w:rPr>
          <w:rFonts w:ascii="Times New Roman" w:hAnsi="Times New Roman" w:cs="Times New Roman"/>
          <w:sz w:val="24"/>
          <w:szCs w:val="24"/>
        </w:rPr>
        <w:t xml:space="preserve"> plastic bag proscription.</w:t>
      </w:r>
    </w:p>
    <w:p w14:paraId="710E73BF" w14:textId="7F7EA7F3" w:rsidR="00C370B4" w:rsidRPr="00353208" w:rsidRDefault="00C370B4" w:rsidP="00C370B4">
      <w:p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5.2.</w:t>
      </w:r>
      <w:r w:rsidR="00096783" w:rsidRPr="00353208">
        <w:rPr>
          <w:rFonts w:ascii="Times New Roman" w:hAnsi="Times New Roman" w:cs="Times New Roman"/>
          <w:b/>
          <w:sz w:val="24"/>
          <w:szCs w:val="24"/>
        </w:rPr>
        <w:t>3</w:t>
      </w:r>
      <w:r w:rsidRPr="00353208">
        <w:rPr>
          <w:rFonts w:ascii="Times New Roman" w:hAnsi="Times New Roman" w:cs="Times New Roman"/>
          <w:b/>
          <w:sz w:val="24"/>
          <w:szCs w:val="24"/>
        </w:rPr>
        <w:tab/>
        <w:t xml:space="preserve">Impact on </w:t>
      </w:r>
      <w:r w:rsidR="00096783" w:rsidRPr="00353208">
        <w:rPr>
          <w:rFonts w:ascii="Times New Roman" w:hAnsi="Times New Roman" w:cs="Times New Roman"/>
          <w:b/>
          <w:sz w:val="24"/>
          <w:szCs w:val="24"/>
        </w:rPr>
        <w:t>S</w:t>
      </w:r>
      <w:r w:rsidRPr="00353208">
        <w:rPr>
          <w:rFonts w:ascii="Times New Roman" w:hAnsi="Times New Roman" w:cs="Times New Roman"/>
          <w:b/>
          <w:sz w:val="24"/>
          <w:szCs w:val="24"/>
        </w:rPr>
        <w:t xml:space="preserve">hopping </w:t>
      </w:r>
      <w:r w:rsidR="00096783" w:rsidRPr="00353208">
        <w:rPr>
          <w:rFonts w:ascii="Times New Roman" w:hAnsi="Times New Roman" w:cs="Times New Roman"/>
          <w:b/>
          <w:sz w:val="24"/>
          <w:szCs w:val="24"/>
        </w:rPr>
        <w:t>Trends</w:t>
      </w:r>
    </w:p>
    <w:p w14:paraId="604A0C87" w14:textId="7BAA2D67" w:rsidR="00C370B4" w:rsidRPr="00A928C0" w:rsidRDefault="00112D29" w:rsidP="00C370B4">
      <w:pPr>
        <w:spacing w:line="480" w:lineRule="auto"/>
        <w:jc w:val="both"/>
        <w:rPr>
          <w:rFonts w:ascii="Times New Roman" w:hAnsi="Times New Roman" w:cs="Times New Roman"/>
          <w:sz w:val="24"/>
          <w:szCs w:val="24"/>
        </w:rPr>
      </w:pPr>
      <w:r>
        <w:rPr>
          <w:rFonts w:ascii="Times New Roman" w:hAnsi="Times New Roman" w:cs="Times New Roman"/>
          <w:sz w:val="24"/>
          <w:szCs w:val="24"/>
        </w:rPr>
        <w:t>Another</w:t>
      </w:r>
      <w:r w:rsidR="00C370B4" w:rsidRPr="00A928C0">
        <w:rPr>
          <w:rFonts w:ascii="Times New Roman" w:hAnsi="Times New Roman" w:cs="Times New Roman"/>
          <w:sz w:val="24"/>
          <w:szCs w:val="24"/>
        </w:rPr>
        <w:t xml:space="preserve"> area that the study sought to investigate was whether proscription would affect consumers’ shopping habits</w:t>
      </w:r>
      <w:r>
        <w:rPr>
          <w:rFonts w:ascii="Times New Roman" w:hAnsi="Times New Roman" w:cs="Times New Roman"/>
          <w:sz w:val="24"/>
          <w:szCs w:val="24"/>
        </w:rPr>
        <w:t xml:space="preserve"> in terms of frequency of shopping trips and types of shops </w:t>
      </w:r>
      <w:r w:rsidR="00A366A8">
        <w:rPr>
          <w:rFonts w:ascii="Times New Roman" w:hAnsi="Times New Roman" w:cs="Times New Roman"/>
          <w:sz w:val="24"/>
          <w:szCs w:val="24"/>
        </w:rPr>
        <w:t>patronised</w:t>
      </w:r>
      <w:r w:rsidR="00C370B4" w:rsidRPr="00A928C0">
        <w:rPr>
          <w:rFonts w:ascii="Times New Roman" w:hAnsi="Times New Roman" w:cs="Times New Roman"/>
          <w:sz w:val="24"/>
          <w:szCs w:val="24"/>
        </w:rPr>
        <w:t xml:space="preserve">. Although there  is an indication that the frequency of shopping trips would slightly reduce if proscription was implemented, there is </w:t>
      </w:r>
      <w:r>
        <w:rPr>
          <w:rFonts w:ascii="Times New Roman" w:hAnsi="Times New Roman" w:cs="Times New Roman"/>
          <w:sz w:val="24"/>
          <w:szCs w:val="24"/>
        </w:rPr>
        <w:t>no</w:t>
      </w:r>
      <w:r w:rsidR="00C370B4" w:rsidRPr="00A928C0">
        <w:rPr>
          <w:rFonts w:ascii="Times New Roman" w:hAnsi="Times New Roman" w:cs="Times New Roman"/>
          <w:sz w:val="24"/>
          <w:szCs w:val="24"/>
        </w:rPr>
        <w:t xml:space="preserve"> evidence suggesting that respondents would cease to shop at retail outlets that stopped providing plastic carrier bags </w:t>
      </w:r>
      <w:r>
        <w:rPr>
          <w:rFonts w:ascii="Times New Roman" w:hAnsi="Times New Roman" w:cs="Times New Roman"/>
          <w:sz w:val="24"/>
          <w:szCs w:val="24"/>
        </w:rPr>
        <w:t>if proscription was implemented.</w:t>
      </w:r>
      <w:r w:rsidR="00A366A8">
        <w:rPr>
          <w:rFonts w:ascii="Times New Roman" w:hAnsi="Times New Roman" w:cs="Times New Roman"/>
          <w:sz w:val="24"/>
          <w:szCs w:val="24"/>
        </w:rPr>
        <w:t xml:space="preserve"> Whether the tiny reduction in frequency of shopping trips would translate into a reduction in consumer expenditure would need investigating as part of any CBA of implementing proscription.</w:t>
      </w:r>
    </w:p>
    <w:p w14:paraId="13CF6DF6" w14:textId="0F7504C8" w:rsidR="00C370B4" w:rsidRPr="00A928C0" w:rsidRDefault="00C7324E" w:rsidP="00C370B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study has </w:t>
      </w:r>
      <w:r w:rsidR="007C7BDC">
        <w:rPr>
          <w:rFonts w:ascii="Times New Roman" w:hAnsi="Times New Roman" w:cs="Times New Roman"/>
          <w:sz w:val="24"/>
          <w:szCs w:val="24"/>
        </w:rPr>
        <w:t xml:space="preserve">also </w:t>
      </w:r>
      <w:r>
        <w:rPr>
          <w:rFonts w:ascii="Times New Roman" w:hAnsi="Times New Roman" w:cs="Times New Roman"/>
          <w:sz w:val="24"/>
          <w:szCs w:val="24"/>
        </w:rPr>
        <w:t xml:space="preserve">revealed that the SUCB charge has no or </w:t>
      </w:r>
      <w:r w:rsidR="00D66C40">
        <w:rPr>
          <w:rFonts w:ascii="Times New Roman" w:hAnsi="Times New Roman" w:cs="Times New Roman"/>
          <w:sz w:val="24"/>
          <w:szCs w:val="24"/>
        </w:rPr>
        <w:t xml:space="preserve">has </w:t>
      </w:r>
      <w:r>
        <w:rPr>
          <w:rFonts w:ascii="Times New Roman" w:hAnsi="Times New Roman" w:cs="Times New Roman"/>
          <w:sz w:val="24"/>
          <w:szCs w:val="24"/>
        </w:rPr>
        <w:t xml:space="preserve">negligible impact on the types of shops the </w:t>
      </w:r>
      <w:r w:rsidR="00112D29">
        <w:rPr>
          <w:rFonts w:ascii="Times New Roman" w:hAnsi="Times New Roman" w:cs="Times New Roman"/>
          <w:sz w:val="24"/>
          <w:szCs w:val="24"/>
        </w:rPr>
        <w:t xml:space="preserve">consumers </w:t>
      </w:r>
      <w:r>
        <w:rPr>
          <w:rFonts w:ascii="Times New Roman" w:hAnsi="Times New Roman" w:cs="Times New Roman"/>
          <w:sz w:val="24"/>
          <w:szCs w:val="24"/>
        </w:rPr>
        <w:t xml:space="preserve">patronise as shown by a </w:t>
      </w:r>
      <w:r w:rsidR="00C370B4" w:rsidRPr="00A928C0">
        <w:rPr>
          <w:rFonts w:ascii="Times New Roman" w:hAnsi="Times New Roman" w:cs="Times New Roman"/>
          <w:sz w:val="24"/>
          <w:szCs w:val="24"/>
        </w:rPr>
        <w:t xml:space="preserve">very large proportion of the respondents </w:t>
      </w:r>
      <w:r w:rsidR="00112D29">
        <w:rPr>
          <w:rFonts w:ascii="Times New Roman" w:hAnsi="Times New Roman" w:cs="Times New Roman"/>
          <w:sz w:val="24"/>
          <w:szCs w:val="24"/>
        </w:rPr>
        <w:t xml:space="preserve">who </w:t>
      </w:r>
      <w:r w:rsidR="00C370B4" w:rsidRPr="00A928C0">
        <w:rPr>
          <w:rFonts w:ascii="Times New Roman" w:hAnsi="Times New Roman" w:cs="Times New Roman"/>
          <w:sz w:val="24"/>
          <w:szCs w:val="24"/>
        </w:rPr>
        <w:t>still do their shopping at shops that charge 5p for SUCBs and 10p for re-usable plastic bags at the point of sale.</w:t>
      </w:r>
      <w:r>
        <w:rPr>
          <w:rFonts w:ascii="Times New Roman" w:hAnsi="Times New Roman" w:cs="Times New Roman"/>
          <w:sz w:val="24"/>
          <w:szCs w:val="24"/>
        </w:rPr>
        <w:t xml:space="preserve"> </w:t>
      </w:r>
      <w:r w:rsidR="00112D29">
        <w:rPr>
          <w:rFonts w:ascii="Times New Roman" w:hAnsi="Times New Roman" w:cs="Times New Roman"/>
          <w:sz w:val="24"/>
          <w:szCs w:val="24"/>
        </w:rPr>
        <w:t xml:space="preserve">Likewise, there is no </w:t>
      </w:r>
      <w:r>
        <w:rPr>
          <w:rFonts w:ascii="Times New Roman" w:hAnsi="Times New Roman" w:cs="Times New Roman"/>
          <w:sz w:val="24"/>
          <w:szCs w:val="24"/>
        </w:rPr>
        <w:t>indication that proscription would have an impact on the types of shops consumers patronise.</w:t>
      </w:r>
      <w:r w:rsidR="00112D29">
        <w:rPr>
          <w:rFonts w:ascii="Times New Roman" w:hAnsi="Times New Roman" w:cs="Times New Roman"/>
          <w:sz w:val="24"/>
          <w:szCs w:val="24"/>
        </w:rPr>
        <w:t xml:space="preserve"> </w:t>
      </w:r>
      <w:r w:rsidR="00C370B4" w:rsidRPr="00A928C0">
        <w:rPr>
          <w:rFonts w:ascii="Times New Roman" w:hAnsi="Times New Roman" w:cs="Times New Roman"/>
          <w:sz w:val="24"/>
          <w:szCs w:val="24"/>
        </w:rPr>
        <w:t xml:space="preserve">This assertion is supported by the respondents’ response to the question </w:t>
      </w:r>
      <w:r w:rsidR="00112D29">
        <w:rPr>
          <w:rFonts w:ascii="Times New Roman" w:hAnsi="Times New Roman" w:cs="Times New Roman"/>
          <w:sz w:val="24"/>
          <w:szCs w:val="24"/>
        </w:rPr>
        <w:t xml:space="preserve">which </w:t>
      </w:r>
      <w:r w:rsidR="00C370B4" w:rsidRPr="00A928C0">
        <w:rPr>
          <w:rFonts w:ascii="Times New Roman" w:hAnsi="Times New Roman" w:cs="Times New Roman"/>
          <w:sz w:val="24"/>
          <w:szCs w:val="24"/>
        </w:rPr>
        <w:t xml:space="preserve">asked respondents to agree or disagree with the following statement: </w:t>
      </w:r>
      <w:r w:rsidR="00C370B4" w:rsidRPr="00A366A8">
        <w:rPr>
          <w:rFonts w:ascii="Times New Roman" w:hAnsi="Times New Roman" w:cs="Times New Roman"/>
          <w:i/>
          <w:sz w:val="24"/>
          <w:szCs w:val="24"/>
        </w:rPr>
        <w:t>“I would not shop at a shop that does not provide plastic carrier bags”.</w:t>
      </w:r>
      <w:r w:rsidR="00C370B4" w:rsidRPr="00A928C0">
        <w:rPr>
          <w:rFonts w:ascii="Times New Roman" w:hAnsi="Times New Roman" w:cs="Times New Roman"/>
          <w:sz w:val="24"/>
          <w:szCs w:val="24"/>
        </w:rPr>
        <w:t xml:space="preserve">  An overwhelming 82.4% of the respondents </w:t>
      </w:r>
      <w:r w:rsidR="00A366A8">
        <w:rPr>
          <w:rFonts w:ascii="Times New Roman" w:hAnsi="Times New Roman" w:cs="Times New Roman"/>
          <w:sz w:val="24"/>
          <w:szCs w:val="24"/>
        </w:rPr>
        <w:t xml:space="preserve">stated that they </w:t>
      </w:r>
      <w:r w:rsidR="00C370B4" w:rsidRPr="00A928C0">
        <w:rPr>
          <w:rFonts w:ascii="Times New Roman" w:hAnsi="Times New Roman" w:cs="Times New Roman"/>
          <w:sz w:val="24"/>
          <w:szCs w:val="24"/>
        </w:rPr>
        <w:t xml:space="preserve">either strongly disagreed or disagreed with the statement compared to only 12.1% who either strongly agreed or agreed. </w:t>
      </w:r>
    </w:p>
    <w:p w14:paraId="17BA44D2" w14:textId="1F6A19D2" w:rsidR="00C370B4" w:rsidRPr="00353208" w:rsidRDefault="00C370B4" w:rsidP="00C370B4">
      <w:p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5.3</w:t>
      </w:r>
      <w:r w:rsidRPr="00353208">
        <w:rPr>
          <w:rFonts w:ascii="Times New Roman" w:hAnsi="Times New Roman" w:cs="Times New Roman"/>
          <w:b/>
          <w:sz w:val="24"/>
          <w:szCs w:val="24"/>
        </w:rPr>
        <w:tab/>
      </w:r>
      <w:r w:rsidR="00514413" w:rsidRPr="00353208">
        <w:rPr>
          <w:rFonts w:ascii="Times New Roman" w:hAnsi="Times New Roman" w:cs="Times New Roman"/>
          <w:b/>
          <w:sz w:val="24"/>
          <w:szCs w:val="24"/>
        </w:rPr>
        <w:t>Research</w:t>
      </w:r>
      <w:r w:rsidRPr="00353208">
        <w:rPr>
          <w:rFonts w:ascii="Times New Roman" w:hAnsi="Times New Roman" w:cs="Times New Roman"/>
          <w:b/>
          <w:sz w:val="24"/>
          <w:szCs w:val="24"/>
        </w:rPr>
        <w:t xml:space="preserve"> Hypotheses</w:t>
      </w:r>
      <w:r w:rsidR="00514413" w:rsidRPr="00353208">
        <w:rPr>
          <w:rFonts w:ascii="Times New Roman" w:hAnsi="Times New Roman" w:cs="Times New Roman"/>
          <w:b/>
          <w:sz w:val="24"/>
          <w:szCs w:val="24"/>
        </w:rPr>
        <w:t xml:space="preserve"> Decision</w:t>
      </w:r>
    </w:p>
    <w:p w14:paraId="139DC3C2" w14:textId="77777777" w:rsidR="00FC3319"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In view of the above: the H</w:t>
      </w:r>
      <w:r w:rsidRPr="00A928C0">
        <w:rPr>
          <w:rFonts w:ascii="Times New Roman" w:hAnsi="Times New Roman" w:cs="Times New Roman"/>
          <w:sz w:val="24"/>
          <w:szCs w:val="24"/>
          <w:vertAlign w:val="subscript"/>
        </w:rPr>
        <w:t>0</w:t>
      </w:r>
      <w:r w:rsidRPr="00A928C0">
        <w:rPr>
          <w:rFonts w:ascii="Times New Roman" w:hAnsi="Times New Roman" w:cs="Times New Roman"/>
          <w:sz w:val="24"/>
          <w:szCs w:val="24"/>
        </w:rPr>
        <w:t xml:space="preserve"> (Plastic shopping bag proscription implemented to consolidate the impact of plastic bag charge in reducing the negative externalities of plastic carrier bags cannot be supported by consumers) has been reje</w:t>
      </w:r>
      <w:r>
        <w:rPr>
          <w:rFonts w:ascii="Times New Roman" w:hAnsi="Times New Roman" w:cs="Times New Roman"/>
          <w:sz w:val="24"/>
          <w:szCs w:val="24"/>
        </w:rPr>
        <w:t xml:space="preserve">cted. </w:t>
      </w:r>
    </w:p>
    <w:p w14:paraId="5FEEE695" w14:textId="0D370A96" w:rsidR="00C370B4" w:rsidRPr="00A928C0" w:rsidRDefault="00C370B4" w:rsidP="00C370B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Therefore, the study </w:t>
      </w:r>
      <w:r w:rsidRPr="00A928C0">
        <w:rPr>
          <w:rFonts w:ascii="Times New Roman" w:hAnsi="Times New Roman" w:cs="Times New Roman"/>
          <w:sz w:val="24"/>
          <w:szCs w:val="24"/>
        </w:rPr>
        <w:t>accept</w:t>
      </w:r>
      <w:r>
        <w:rPr>
          <w:rFonts w:ascii="Times New Roman" w:hAnsi="Times New Roman" w:cs="Times New Roman"/>
          <w:sz w:val="24"/>
          <w:szCs w:val="24"/>
        </w:rPr>
        <w:t>ed</w:t>
      </w:r>
      <w:r w:rsidRPr="00A928C0">
        <w:rPr>
          <w:rFonts w:ascii="Times New Roman" w:hAnsi="Times New Roman" w:cs="Times New Roman"/>
          <w:sz w:val="24"/>
          <w:szCs w:val="24"/>
        </w:rPr>
        <w:t xml:space="preserve"> the H</w:t>
      </w:r>
      <w:r w:rsidRPr="00A928C0">
        <w:rPr>
          <w:rFonts w:ascii="Times New Roman" w:hAnsi="Times New Roman" w:cs="Times New Roman"/>
          <w:sz w:val="24"/>
          <w:szCs w:val="24"/>
          <w:vertAlign w:val="subscript"/>
        </w:rPr>
        <w:t>A</w:t>
      </w:r>
      <w:r w:rsidRPr="00A928C0">
        <w:rPr>
          <w:rFonts w:ascii="Times New Roman" w:hAnsi="Times New Roman" w:cs="Times New Roman"/>
          <w:sz w:val="24"/>
          <w:szCs w:val="24"/>
        </w:rPr>
        <w:t xml:space="preserve">. that plastic shopping bag proscription implemented to consolidate the impact of plastic bag charge in reducing the negative externalities of plastic carrier bags can be supported by consumers.  </w:t>
      </w:r>
    </w:p>
    <w:p w14:paraId="7DD995D0" w14:textId="77777777" w:rsidR="00C370B4" w:rsidRPr="00353208" w:rsidRDefault="00C370B4" w:rsidP="00C370B4">
      <w:p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5.4</w:t>
      </w:r>
      <w:r w:rsidRPr="00353208">
        <w:rPr>
          <w:rFonts w:ascii="Times New Roman" w:hAnsi="Times New Roman" w:cs="Times New Roman"/>
          <w:b/>
          <w:sz w:val="24"/>
          <w:szCs w:val="24"/>
        </w:rPr>
        <w:tab/>
        <w:t>Recommendations</w:t>
      </w:r>
    </w:p>
    <w:p w14:paraId="1F553CE2" w14:textId="3FC805CA" w:rsidR="00C370B4" w:rsidRDefault="00C370B4" w:rsidP="00C370B4">
      <w:pPr>
        <w:spacing w:line="480" w:lineRule="auto"/>
        <w:jc w:val="both"/>
        <w:rPr>
          <w:rFonts w:ascii="Times New Roman" w:hAnsi="Times New Roman" w:cs="Times New Roman"/>
          <w:sz w:val="24"/>
          <w:szCs w:val="24"/>
        </w:rPr>
      </w:pPr>
      <w:r w:rsidRPr="00A928C0">
        <w:rPr>
          <w:rFonts w:ascii="Times New Roman" w:hAnsi="Times New Roman" w:cs="Times New Roman"/>
          <w:sz w:val="24"/>
          <w:szCs w:val="24"/>
        </w:rPr>
        <w:t>Although not overwhelming the study has revealed significant support for both voluntary community-based proscription and nationwide legislation-based proscription which is supported by the trends in shopping bag types and the associated bag re-use and disposal behaviours of respondents. Based on the findings of the study</w:t>
      </w:r>
      <w:r w:rsidR="007C7BDC">
        <w:rPr>
          <w:rFonts w:ascii="Times New Roman" w:hAnsi="Times New Roman" w:cs="Times New Roman"/>
          <w:sz w:val="24"/>
          <w:szCs w:val="24"/>
        </w:rPr>
        <w:t>,</w:t>
      </w:r>
      <w:r w:rsidRPr="00A928C0">
        <w:rPr>
          <w:rFonts w:ascii="Times New Roman" w:hAnsi="Times New Roman" w:cs="Times New Roman"/>
          <w:sz w:val="24"/>
          <w:szCs w:val="24"/>
        </w:rPr>
        <w:t xml:space="preserve"> two</w:t>
      </w:r>
      <w:r w:rsidR="007C7BDC">
        <w:rPr>
          <w:rFonts w:ascii="Times New Roman" w:hAnsi="Times New Roman" w:cs="Times New Roman"/>
          <w:sz w:val="24"/>
          <w:szCs w:val="24"/>
        </w:rPr>
        <w:t xml:space="preserve"> </w:t>
      </w:r>
      <w:r w:rsidRPr="00A928C0">
        <w:rPr>
          <w:rFonts w:ascii="Times New Roman" w:hAnsi="Times New Roman" w:cs="Times New Roman"/>
          <w:sz w:val="24"/>
          <w:szCs w:val="24"/>
        </w:rPr>
        <w:t xml:space="preserve">opposing </w:t>
      </w:r>
      <w:r w:rsidR="007C7BDC">
        <w:rPr>
          <w:rFonts w:ascii="Times New Roman" w:hAnsi="Times New Roman" w:cs="Times New Roman"/>
          <w:sz w:val="24"/>
          <w:szCs w:val="24"/>
        </w:rPr>
        <w:t>intervention approaches to plastic bags externalities have been recommended as follows</w:t>
      </w:r>
      <w:r w:rsidRPr="00A928C0">
        <w:rPr>
          <w:rFonts w:ascii="Times New Roman" w:hAnsi="Times New Roman" w:cs="Times New Roman"/>
          <w:sz w:val="24"/>
          <w:szCs w:val="24"/>
        </w:rPr>
        <w:t>:</w:t>
      </w:r>
    </w:p>
    <w:p w14:paraId="675BE250" w14:textId="6156B745" w:rsidR="006261F3" w:rsidRPr="00A928C0" w:rsidRDefault="006261F3" w:rsidP="00C370B4">
      <w:pPr>
        <w:spacing w:line="480" w:lineRule="auto"/>
        <w:jc w:val="both"/>
        <w:rPr>
          <w:rFonts w:ascii="Times New Roman" w:hAnsi="Times New Roman" w:cs="Times New Roman"/>
          <w:sz w:val="24"/>
          <w:szCs w:val="24"/>
        </w:rPr>
      </w:pPr>
    </w:p>
    <w:p w14:paraId="5F331E95" w14:textId="77777777" w:rsidR="00646D2F" w:rsidRPr="00353208" w:rsidRDefault="00C370B4" w:rsidP="00646D2F">
      <w:pPr>
        <w:pStyle w:val="ListParagraph"/>
        <w:numPr>
          <w:ilvl w:val="2"/>
          <w:numId w:val="40"/>
        </w:numPr>
        <w:spacing w:line="480" w:lineRule="auto"/>
        <w:jc w:val="both"/>
        <w:rPr>
          <w:rFonts w:ascii="Times New Roman" w:hAnsi="Times New Roman" w:cs="Times New Roman"/>
          <w:b/>
          <w:sz w:val="24"/>
          <w:szCs w:val="24"/>
        </w:rPr>
      </w:pPr>
      <w:bookmarkStart w:id="33" w:name="_Hlk5720449"/>
      <w:r w:rsidRPr="00353208">
        <w:rPr>
          <w:rFonts w:ascii="Times New Roman" w:hAnsi="Times New Roman" w:cs="Times New Roman"/>
          <w:b/>
          <w:sz w:val="24"/>
          <w:szCs w:val="24"/>
        </w:rPr>
        <w:lastRenderedPageBreak/>
        <w:t>Promoting environmentally friendly plastic bag use behaviours</w:t>
      </w:r>
      <w:bookmarkEnd w:id="33"/>
      <w:r w:rsidRPr="00353208">
        <w:rPr>
          <w:rFonts w:ascii="Times New Roman" w:hAnsi="Times New Roman" w:cs="Times New Roman"/>
          <w:b/>
          <w:sz w:val="24"/>
          <w:szCs w:val="24"/>
        </w:rPr>
        <w:t>.</w:t>
      </w:r>
    </w:p>
    <w:p w14:paraId="240D685E" w14:textId="576ABD0F" w:rsidR="00C370B4" w:rsidRPr="00646D2F" w:rsidRDefault="00C370B4" w:rsidP="00646D2F">
      <w:pPr>
        <w:spacing w:line="480" w:lineRule="auto"/>
        <w:jc w:val="both"/>
        <w:rPr>
          <w:rFonts w:ascii="Times New Roman" w:hAnsi="Times New Roman" w:cs="Times New Roman"/>
          <w:sz w:val="24"/>
          <w:szCs w:val="24"/>
        </w:rPr>
      </w:pPr>
      <w:r w:rsidRPr="00646D2F">
        <w:rPr>
          <w:rFonts w:ascii="Times New Roman" w:hAnsi="Times New Roman" w:cs="Times New Roman"/>
          <w:sz w:val="24"/>
          <w:szCs w:val="24"/>
        </w:rPr>
        <w:t xml:space="preserve">Although significant support for proscription has been identified, there is also significant room to promote environmentally friendly plastic bag use. The ultimate aim of this approach is to further reduce the number of plastic bags </w:t>
      </w:r>
      <w:r w:rsidR="00B14231">
        <w:rPr>
          <w:rFonts w:ascii="Times New Roman" w:hAnsi="Times New Roman" w:cs="Times New Roman"/>
          <w:sz w:val="24"/>
          <w:szCs w:val="24"/>
        </w:rPr>
        <w:t xml:space="preserve">littering as well as </w:t>
      </w:r>
      <w:r w:rsidRPr="00646D2F">
        <w:rPr>
          <w:rFonts w:ascii="Times New Roman" w:hAnsi="Times New Roman" w:cs="Times New Roman"/>
          <w:sz w:val="24"/>
          <w:szCs w:val="24"/>
        </w:rPr>
        <w:t>ending up in landfill . The three methods central to achieving this aim are recycling, re-use and swapping plastic shopping bags.</w:t>
      </w:r>
    </w:p>
    <w:p w14:paraId="688C2E29" w14:textId="77777777" w:rsidR="00F23C37" w:rsidRPr="00353208" w:rsidRDefault="00F23C37" w:rsidP="00F23C37">
      <w:pPr>
        <w:pStyle w:val="ListParagraph"/>
        <w:numPr>
          <w:ilvl w:val="3"/>
          <w:numId w:val="40"/>
        </w:num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Recycling</w:t>
      </w:r>
    </w:p>
    <w:p w14:paraId="0254538F" w14:textId="7816437A" w:rsidR="00FC3319" w:rsidRDefault="00C370B4" w:rsidP="00F23C37">
      <w:pPr>
        <w:spacing w:line="480" w:lineRule="auto"/>
        <w:jc w:val="both"/>
        <w:rPr>
          <w:rFonts w:ascii="Times New Roman" w:hAnsi="Times New Roman" w:cs="Times New Roman"/>
          <w:sz w:val="24"/>
          <w:szCs w:val="24"/>
        </w:rPr>
      </w:pPr>
      <w:r w:rsidRPr="00F23C37">
        <w:rPr>
          <w:rFonts w:ascii="Times New Roman" w:hAnsi="Times New Roman" w:cs="Times New Roman"/>
          <w:sz w:val="24"/>
          <w:szCs w:val="24"/>
        </w:rPr>
        <w:t>Most of the re-usable plastic carrier bags are manufactured from recycled plastic, as such</w:t>
      </w:r>
      <w:r w:rsidR="00F23C37">
        <w:rPr>
          <w:rFonts w:ascii="Times New Roman" w:hAnsi="Times New Roman" w:cs="Times New Roman"/>
          <w:sz w:val="24"/>
          <w:szCs w:val="24"/>
        </w:rPr>
        <w:t>,</w:t>
      </w:r>
      <w:r w:rsidRPr="00F23C37">
        <w:rPr>
          <w:rFonts w:ascii="Times New Roman" w:hAnsi="Times New Roman" w:cs="Times New Roman"/>
          <w:sz w:val="24"/>
          <w:szCs w:val="24"/>
        </w:rPr>
        <w:t xml:space="preserve"> more can be done to increase the number of plastic bags being recycled and reduce the number of plastic bags disposed of in domestic bins and ending up in landfill.  </w:t>
      </w:r>
    </w:p>
    <w:p w14:paraId="6A44B8AB" w14:textId="425CEF47" w:rsidR="00F23C37" w:rsidRDefault="00C370B4" w:rsidP="00F23C37">
      <w:pPr>
        <w:spacing w:line="480" w:lineRule="auto"/>
        <w:jc w:val="both"/>
        <w:rPr>
          <w:rFonts w:ascii="Times New Roman" w:hAnsi="Times New Roman" w:cs="Times New Roman"/>
          <w:sz w:val="24"/>
          <w:szCs w:val="24"/>
        </w:rPr>
      </w:pPr>
      <w:r w:rsidRPr="00F23C37">
        <w:rPr>
          <w:rFonts w:ascii="Times New Roman" w:hAnsi="Times New Roman" w:cs="Times New Roman"/>
          <w:sz w:val="24"/>
          <w:szCs w:val="24"/>
        </w:rPr>
        <w:t xml:space="preserve">Currently the provision of plastic bag recycling facilities in retail outlets is voluntary as such most major retailers only have recycling facilities in the big shops only and SMEs do not provide such facilities at all. Retailers are a key stakeholder at the downstream end of the supply chain, as such they should be compelled to provide recycling facilities having failed to do so voluntarily. In view of the failed voluntary action by retailers, the Government should act to address the issue.  </w:t>
      </w:r>
      <w:bookmarkStart w:id="34" w:name="_Hlk3731836"/>
      <w:r w:rsidRPr="00F23C37">
        <w:rPr>
          <w:rFonts w:ascii="Times New Roman" w:hAnsi="Times New Roman" w:cs="Times New Roman"/>
          <w:sz w:val="24"/>
          <w:szCs w:val="24"/>
        </w:rPr>
        <w:t>The Climate Change Act 2008 and the Climate Change (Scotland) Act 2009</w:t>
      </w:r>
      <w:bookmarkEnd w:id="34"/>
      <w:r w:rsidRPr="00F23C37">
        <w:rPr>
          <w:rFonts w:ascii="Times New Roman" w:hAnsi="Times New Roman" w:cs="Times New Roman"/>
          <w:sz w:val="24"/>
          <w:szCs w:val="24"/>
        </w:rPr>
        <w:t xml:space="preserve"> which are the basis for the plastic bag charge should be amended to make it mandatory for all retailers in UK to provide plastic bag recycling facilities.  The success of the </w:t>
      </w:r>
      <w:r w:rsidR="00EB0673" w:rsidRPr="00F23C37">
        <w:rPr>
          <w:rFonts w:ascii="Times New Roman" w:hAnsi="Times New Roman" w:cs="Times New Roman"/>
          <w:sz w:val="24"/>
          <w:szCs w:val="24"/>
        </w:rPr>
        <w:t>compulsory</w:t>
      </w:r>
      <w:r w:rsidRPr="00F23C37">
        <w:rPr>
          <w:rFonts w:ascii="Times New Roman" w:hAnsi="Times New Roman" w:cs="Times New Roman"/>
          <w:sz w:val="24"/>
          <w:szCs w:val="24"/>
        </w:rPr>
        <w:t xml:space="preserve"> provision of plastic recycling facilities depends on consumers utilising them, as such there is need to increase awareness through provision of appropriate </w:t>
      </w:r>
      <w:r w:rsidR="00EB0673" w:rsidRPr="00F23C37">
        <w:rPr>
          <w:rFonts w:ascii="Times New Roman" w:hAnsi="Times New Roman" w:cs="Times New Roman"/>
          <w:sz w:val="24"/>
          <w:szCs w:val="24"/>
        </w:rPr>
        <w:t>signposts</w:t>
      </w:r>
      <w:r w:rsidRPr="00F23C37">
        <w:rPr>
          <w:rFonts w:ascii="Times New Roman" w:hAnsi="Times New Roman" w:cs="Times New Roman"/>
          <w:sz w:val="24"/>
          <w:szCs w:val="24"/>
        </w:rPr>
        <w:t xml:space="preserve"> in the shops by retailers. </w:t>
      </w:r>
    </w:p>
    <w:p w14:paraId="654B3680" w14:textId="4224C9D1" w:rsidR="00F23C37" w:rsidRPr="00353208" w:rsidRDefault="00F23C37" w:rsidP="00F23C37">
      <w:pPr>
        <w:pStyle w:val="ListParagraph"/>
        <w:numPr>
          <w:ilvl w:val="3"/>
          <w:numId w:val="40"/>
        </w:num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 xml:space="preserve">Plastic </w:t>
      </w:r>
      <w:r w:rsidR="00096783" w:rsidRPr="00353208">
        <w:rPr>
          <w:rFonts w:ascii="Times New Roman" w:hAnsi="Times New Roman" w:cs="Times New Roman"/>
          <w:b/>
          <w:sz w:val="24"/>
          <w:szCs w:val="24"/>
        </w:rPr>
        <w:t>B</w:t>
      </w:r>
      <w:r w:rsidRPr="00353208">
        <w:rPr>
          <w:rFonts w:ascii="Times New Roman" w:hAnsi="Times New Roman" w:cs="Times New Roman"/>
          <w:b/>
          <w:sz w:val="24"/>
          <w:szCs w:val="24"/>
        </w:rPr>
        <w:t xml:space="preserve">ag </w:t>
      </w:r>
      <w:r w:rsidR="00096783" w:rsidRPr="00353208">
        <w:rPr>
          <w:rFonts w:ascii="Times New Roman" w:hAnsi="Times New Roman" w:cs="Times New Roman"/>
          <w:b/>
          <w:sz w:val="24"/>
          <w:szCs w:val="24"/>
        </w:rPr>
        <w:t>S</w:t>
      </w:r>
      <w:r w:rsidRPr="00353208">
        <w:rPr>
          <w:rFonts w:ascii="Times New Roman" w:hAnsi="Times New Roman" w:cs="Times New Roman"/>
          <w:b/>
          <w:sz w:val="24"/>
          <w:szCs w:val="24"/>
        </w:rPr>
        <w:t xml:space="preserve">wap </w:t>
      </w:r>
      <w:r w:rsidR="00096783" w:rsidRPr="00353208">
        <w:rPr>
          <w:rFonts w:ascii="Times New Roman" w:hAnsi="Times New Roman" w:cs="Times New Roman"/>
          <w:b/>
          <w:sz w:val="24"/>
          <w:szCs w:val="24"/>
        </w:rPr>
        <w:t>S</w:t>
      </w:r>
      <w:r w:rsidRPr="00353208">
        <w:rPr>
          <w:rFonts w:ascii="Times New Roman" w:hAnsi="Times New Roman" w:cs="Times New Roman"/>
          <w:b/>
          <w:sz w:val="24"/>
          <w:szCs w:val="24"/>
        </w:rPr>
        <w:t>cheme</w:t>
      </w:r>
    </w:p>
    <w:p w14:paraId="42C3085E" w14:textId="77777777" w:rsidR="006261F3" w:rsidRDefault="00C370B4" w:rsidP="00F23C37">
      <w:pPr>
        <w:spacing w:line="480" w:lineRule="auto"/>
        <w:jc w:val="both"/>
        <w:rPr>
          <w:rFonts w:ascii="Times New Roman" w:hAnsi="Times New Roman" w:cs="Times New Roman"/>
          <w:sz w:val="24"/>
          <w:szCs w:val="24"/>
        </w:rPr>
      </w:pPr>
      <w:r w:rsidRPr="00F23C37">
        <w:rPr>
          <w:rFonts w:ascii="Times New Roman" w:hAnsi="Times New Roman" w:cs="Times New Roman"/>
          <w:sz w:val="24"/>
          <w:szCs w:val="24"/>
        </w:rPr>
        <w:t xml:space="preserve">Secondly, the amount of re-usable plastic bags that end up in landfill can be reduced by increasing the amount of re-usable plastic bags that are swapped free of charge at retail outlets. This is an awareness issue that retailers should take responsibility for. </w:t>
      </w:r>
    </w:p>
    <w:p w14:paraId="3169B5D1" w14:textId="76356DFA" w:rsidR="00C370B4" w:rsidRPr="00F23C37" w:rsidRDefault="00C370B4" w:rsidP="00F23C37">
      <w:pPr>
        <w:spacing w:line="480" w:lineRule="auto"/>
        <w:jc w:val="both"/>
        <w:rPr>
          <w:rFonts w:ascii="Times New Roman" w:hAnsi="Times New Roman" w:cs="Times New Roman"/>
          <w:sz w:val="24"/>
          <w:szCs w:val="24"/>
        </w:rPr>
      </w:pPr>
      <w:r w:rsidRPr="00F23C37">
        <w:rPr>
          <w:rFonts w:ascii="Times New Roman" w:hAnsi="Times New Roman" w:cs="Times New Roman"/>
          <w:sz w:val="24"/>
          <w:szCs w:val="24"/>
        </w:rPr>
        <w:lastRenderedPageBreak/>
        <w:t xml:space="preserve">The text stating that consumers can swap re-usable plastic bags </w:t>
      </w:r>
      <w:r w:rsidR="007C7BDC">
        <w:rPr>
          <w:rFonts w:ascii="Times New Roman" w:hAnsi="Times New Roman" w:cs="Times New Roman"/>
          <w:sz w:val="24"/>
          <w:szCs w:val="24"/>
        </w:rPr>
        <w:t xml:space="preserve">which </w:t>
      </w:r>
      <w:r w:rsidRPr="00F23C37">
        <w:rPr>
          <w:rFonts w:ascii="Times New Roman" w:hAnsi="Times New Roman" w:cs="Times New Roman"/>
          <w:sz w:val="24"/>
          <w:szCs w:val="24"/>
        </w:rPr>
        <w:t xml:space="preserve">is currently printed at the bottom of the re-usable bags can be printed on a more prominent and visible part of the bags. Likewise, retailers should post </w:t>
      </w:r>
      <w:r w:rsidR="00EB0673" w:rsidRPr="00F23C37">
        <w:rPr>
          <w:rFonts w:ascii="Times New Roman" w:hAnsi="Times New Roman" w:cs="Times New Roman"/>
          <w:sz w:val="24"/>
          <w:szCs w:val="24"/>
        </w:rPr>
        <w:t>signposts</w:t>
      </w:r>
      <w:r w:rsidRPr="00F23C37">
        <w:rPr>
          <w:rFonts w:ascii="Times New Roman" w:hAnsi="Times New Roman" w:cs="Times New Roman"/>
          <w:sz w:val="24"/>
          <w:szCs w:val="24"/>
        </w:rPr>
        <w:t xml:space="preserve"> at the checkout encouraging consumers to swap worn out re-usable plastic carrier bags.</w:t>
      </w:r>
    </w:p>
    <w:p w14:paraId="76FE132F" w14:textId="2C814D58" w:rsidR="00F23C37" w:rsidRPr="00353208" w:rsidRDefault="008211B9" w:rsidP="008211B9">
      <w:pPr>
        <w:pStyle w:val="ListParagraph"/>
        <w:numPr>
          <w:ilvl w:val="3"/>
          <w:numId w:val="40"/>
        </w:num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 xml:space="preserve"> </w:t>
      </w:r>
      <w:r w:rsidR="00F23C37" w:rsidRPr="00353208">
        <w:rPr>
          <w:rFonts w:ascii="Times New Roman" w:hAnsi="Times New Roman" w:cs="Times New Roman"/>
          <w:b/>
          <w:sz w:val="24"/>
          <w:szCs w:val="24"/>
        </w:rPr>
        <w:t xml:space="preserve">Promoting </w:t>
      </w:r>
      <w:r w:rsidR="00514413" w:rsidRPr="00353208">
        <w:rPr>
          <w:rFonts w:ascii="Times New Roman" w:hAnsi="Times New Roman" w:cs="Times New Roman"/>
          <w:b/>
          <w:sz w:val="24"/>
          <w:szCs w:val="24"/>
        </w:rPr>
        <w:t>Plastic Bags Re-Use</w:t>
      </w:r>
    </w:p>
    <w:p w14:paraId="3F70DA55" w14:textId="1673E3FD" w:rsidR="00C370B4" w:rsidRPr="00F23C37" w:rsidRDefault="00C370B4" w:rsidP="00F23C37">
      <w:pPr>
        <w:spacing w:line="480" w:lineRule="auto"/>
        <w:jc w:val="both"/>
        <w:rPr>
          <w:rFonts w:ascii="Times New Roman" w:hAnsi="Times New Roman" w:cs="Times New Roman"/>
          <w:sz w:val="24"/>
          <w:szCs w:val="24"/>
        </w:rPr>
      </w:pPr>
      <w:r w:rsidRPr="00F23C37">
        <w:rPr>
          <w:rFonts w:ascii="Times New Roman" w:hAnsi="Times New Roman" w:cs="Times New Roman"/>
          <w:sz w:val="24"/>
          <w:szCs w:val="24"/>
        </w:rPr>
        <w:t xml:space="preserve">The significantly low re-use of both re-usable plastic bags and non-plastic carrier bags identified by the study defeats the purpose of these bags being an environmentally friendly alternative to SUCBs when the carbon footprint is considered. The re-use can be improved by raising the consumer awareness of the minimum number of times the bags should be re-used. Retailers should also play a leading role by posting </w:t>
      </w:r>
      <w:r w:rsidR="00EB0673" w:rsidRPr="00F23C37">
        <w:rPr>
          <w:rFonts w:ascii="Times New Roman" w:hAnsi="Times New Roman" w:cs="Times New Roman"/>
          <w:sz w:val="24"/>
          <w:szCs w:val="24"/>
        </w:rPr>
        <w:t>signposts</w:t>
      </w:r>
      <w:r w:rsidRPr="00F23C37">
        <w:rPr>
          <w:rFonts w:ascii="Times New Roman" w:hAnsi="Times New Roman" w:cs="Times New Roman"/>
          <w:sz w:val="24"/>
          <w:szCs w:val="24"/>
        </w:rPr>
        <w:t xml:space="preserve"> in shops and labelling re-usable bags encouraging consumers to use the bags up to the thresholds stated by LCAs.</w:t>
      </w:r>
    </w:p>
    <w:p w14:paraId="2C346C62" w14:textId="7E22C154" w:rsidR="00344CC2" w:rsidRPr="00353208" w:rsidRDefault="00344CC2" w:rsidP="00344CC2">
      <w:pPr>
        <w:pStyle w:val="ListParagraph"/>
        <w:numPr>
          <w:ilvl w:val="2"/>
          <w:numId w:val="40"/>
        </w:num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 xml:space="preserve">Plastic </w:t>
      </w:r>
      <w:r w:rsidR="00353208">
        <w:rPr>
          <w:rFonts w:ascii="Times New Roman" w:hAnsi="Times New Roman" w:cs="Times New Roman"/>
          <w:b/>
          <w:sz w:val="24"/>
          <w:szCs w:val="24"/>
        </w:rPr>
        <w:t>B</w:t>
      </w:r>
      <w:r w:rsidRPr="00353208">
        <w:rPr>
          <w:rFonts w:ascii="Times New Roman" w:hAnsi="Times New Roman" w:cs="Times New Roman"/>
          <w:b/>
          <w:sz w:val="24"/>
          <w:szCs w:val="24"/>
        </w:rPr>
        <w:t xml:space="preserve">ag </w:t>
      </w:r>
      <w:r w:rsidR="00353208">
        <w:rPr>
          <w:rFonts w:ascii="Times New Roman" w:hAnsi="Times New Roman" w:cs="Times New Roman"/>
          <w:b/>
          <w:sz w:val="24"/>
          <w:szCs w:val="24"/>
        </w:rPr>
        <w:t>P</w:t>
      </w:r>
      <w:r w:rsidRPr="00353208">
        <w:rPr>
          <w:rFonts w:ascii="Times New Roman" w:hAnsi="Times New Roman" w:cs="Times New Roman"/>
          <w:b/>
          <w:sz w:val="24"/>
          <w:szCs w:val="24"/>
        </w:rPr>
        <w:t>roscription</w:t>
      </w:r>
    </w:p>
    <w:p w14:paraId="2B36D3BF" w14:textId="7EC12C0B" w:rsidR="00F23C37" w:rsidRDefault="00EB0673" w:rsidP="00344CC2">
      <w:pPr>
        <w:spacing w:line="480" w:lineRule="auto"/>
        <w:jc w:val="both"/>
        <w:rPr>
          <w:rFonts w:ascii="Times New Roman" w:hAnsi="Times New Roman" w:cs="Times New Roman"/>
          <w:sz w:val="24"/>
          <w:szCs w:val="24"/>
        </w:rPr>
      </w:pPr>
      <w:r w:rsidRPr="00344CC2">
        <w:rPr>
          <w:rFonts w:ascii="Times New Roman" w:hAnsi="Times New Roman" w:cs="Times New Roman"/>
          <w:sz w:val="24"/>
          <w:szCs w:val="24"/>
        </w:rPr>
        <w:t xml:space="preserve">The above measures do offer consumers a choice of using plastic bags, but they do not guarantee elimination of plastic bags in circulation and the subsequent negative impact.  Therefore, the </w:t>
      </w:r>
      <w:r w:rsidR="00B14231">
        <w:rPr>
          <w:rFonts w:ascii="Times New Roman" w:hAnsi="Times New Roman" w:cs="Times New Roman"/>
          <w:sz w:val="24"/>
          <w:szCs w:val="24"/>
        </w:rPr>
        <w:t>i</w:t>
      </w:r>
      <w:r w:rsidR="00B14231" w:rsidRPr="00344CC2">
        <w:rPr>
          <w:rFonts w:ascii="Times New Roman" w:hAnsi="Times New Roman" w:cs="Times New Roman"/>
          <w:sz w:val="24"/>
          <w:szCs w:val="24"/>
        </w:rPr>
        <w:t>mplementation</w:t>
      </w:r>
      <w:r w:rsidRPr="00344CC2">
        <w:rPr>
          <w:rFonts w:ascii="Times New Roman" w:hAnsi="Times New Roman" w:cs="Times New Roman"/>
          <w:sz w:val="24"/>
          <w:szCs w:val="24"/>
        </w:rPr>
        <w:t xml:space="preserve"> of either a</w:t>
      </w:r>
      <w:r w:rsidR="00C370B4" w:rsidRPr="00344CC2">
        <w:rPr>
          <w:rFonts w:ascii="Times New Roman" w:hAnsi="Times New Roman" w:cs="Times New Roman"/>
          <w:sz w:val="24"/>
          <w:szCs w:val="24"/>
        </w:rPr>
        <w:t xml:space="preserve"> nationwide legislation based or voluntary community-based proscription with the ultimate aim of eliminating plastic carrier bags</w:t>
      </w:r>
      <w:r w:rsidR="00344CC2">
        <w:rPr>
          <w:rFonts w:ascii="Times New Roman" w:hAnsi="Times New Roman" w:cs="Times New Roman"/>
          <w:sz w:val="24"/>
          <w:szCs w:val="24"/>
        </w:rPr>
        <w:t xml:space="preserve"> is a </w:t>
      </w:r>
      <w:r w:rsidR="00F23C37">
        <w:rPr>
          <w:rFonts w:ascii="Times New Roman" w:hAnsi="Times New Roman" w:cs="Times New Roman"/>
          <w:sz w:val="24"/>
          <w:szCs w:val="24"/>
        </w:rPr>
        <w:t>much more effective</w:t>
      </w:r>
      <w:r w:rsidR="00344CC2">
        <w:rPr>
          <w:rFonts w:ascii="Times New Roman" w:hAnsi="Times New Roman" w:cs="Times New Roman"/>
          <w:sz w:val="24"/>
          <w:szCs w:val="24"/>
        </w:rPr>
        <w:t xml:space="preserve"> option</w:t>
      </w:r>
      <w:r w:rsidR="00F23C37">
        <w:rPr>
          <w:rFonts w:ascii="Times New Roman" w:hAnsi="Times New Roman" w:cs="Times New Roman"/>
          <w:sz w:val="24"/>
          <w:szCs w:val="24"/>
        </w:rPr>
        <w:t xml:space="preserve"> of dealing with plastic bags’ environmental impact</w:t>
      </w:r>
      <w:r w:rsidRPr="00344CC2">
        <w:rPr>
          <w:rFonts w:ascii="Times New Roman" w:hAnsi="Times New Roman" w:cs="Times New Roman"/>
          <w:sz w:val="24"/>
          <w:szCs w:val="24"/>
        </w:rPr>
        <w:t xml:space="preserve">.  </w:t>
      </w:r>
    </w:p>
    <w:p w14:paraId="693C87C4" w14:textId="1CC175C9" w:rsidR="00344CC2" w:rsidRPr="00353208" w:rsidRDefault="00F23C37" w:rsidP="00F23C37">
      <w:pPr>
        <w:pStyle w:val="ListParagraph"/>
        <w:numPr>
          <w:ilvl w:val="3"/>
          <w:numId w:val="40"/>
        </w:num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 xml:space="preserve"> </w:t>
      </w:r>
      <w:r w:rsidR="00C370B4" w:rsidRPr="00353208">
        <w:rPr>
          <w:rFonts w:ascii="Times New Roman" w:hAnsi="Times New Roman" w:cs="Times New Roman"/>
          <w:b/>
          <w:sz w:val="24"/>
          <w:szCs w:val="24"/>
        </w:rPr>
        <w:t xml:space="preserve">Nationwide </w:t>
      </w:r>
      <w:r w:rsidR="00353208">
        <w:rPr>
          <w:rFonts w:ascii="Times New Roman" w:hAnsi="Times New Roman" w:cs="Times New Roman"/>
          <w:b/>
          <w:sz w:val="24"/>
          <w:szCs w:val="24"/>
        </w:rPr>
        <w:t>L</w:t>
      </w:r>
      <w:r w:rsidR="00C370B4" w:rsidRPr="00353208">
        <w:rPr>
          <w:rFonts w:ascii="Times New Roman" w:hAnsi="Times New Roman" w:cs="Times New Roman"/>
          <w:b/>
          <w:sz w:val="24"/>
          <w:szCs w:val="24"/>
        </w:rPr>
        <w:t>egislation-</w:t>
      </w:r>
      <w:r w:rsidR="00353208">
        <w:rPr>
          <w:rFonts w:ascii="Times New Roman" w:hAnsi="Times New Roman" w:cs="Times New Roman"/>
          <w:b/>
          <w:sz w:val="24"/>
          <w:szCs w:val="24"/>
        </w:rPr>
        <w:t>B</w:t>
      </w:r>
      <w:r w:rsidR="00C370B4" w:rsidRPr="00353208">
        <w:rPr>
          <w:rFonts w:ascii="Times New Roman" w:hAnsi="Times New Roman" w:cs="Times New Roman"/>
          <w:b/>
          <w:sz w:val="24"/>
          <w:szCs w:val="24"/>
        </w:rPr>
        <w:t xml:space="preserve">ased </w:t>
      </w:r>
      <w:r w:rsidR="00353208">
        <w:rPr>
          <w:rFonts w:ascii="Times New Roman" w:hAnsi="Times New Roman" w:cs="Times New Roman"/>
          <w:b/>
          <w:sz w:val="24"/>
          <w:szCs w:val="24"/>
        </w:rPr>
        <w:t>P</w:t>
      </w:r>
      <w:r w:rsidR="00C370B4" w:rsidRPr="00353208">
        <w:rPr>
          <w:rFonts w:ascii="Times New Roman" w:hAnsi="Times New Roman" w:cs="Times New Roman"/>
          <w:b/>
          <w:sz w:val="24"/>
          <w:szCs w:val="24"/>
        </w:rPr>
        <w:t>roscription</w:t>
      </w:r>
    </w:p>
    <w:p w14:paraId="56B981F1" w14:textId="636052CA" w:rsidR="00C370B4" w:rsidRPr="00344CC2" w:rsidRDefault="00344CC2" w:rsidP="00344CC2">
      <w:pPr>
        <w:spacing w:line="480" w:lineRule="auto"/>
        <w:jc w:val="both"/>
        <w:rPr>
          <w:rFonts w:ascii="Times New Roman" w:hAnsi="Times New Roman" w:cs="Times New Roman"/>
          <w:sz w:val="24"/>
          <w:szCs w:val="24"/>
        </w:rPr>
      </w:pPr>
      <w:r>
        <w:rPr>
          <w:rFonts w:ascii="Times New Roman" w:hAnsi="Times New Roman" w:cs="Times New Roman"/>
          <w:sz w:val="24"/>
          <w:szCs w:val="24"/>
        </w:rPr>
        <w:t>This</w:t>
      </w:r>
      <w:r w:rsidR="00C370B4" w:rsidRPr="00344CC2">
        <w:rPr>
          <w:rFonts w:ascii="Times New Roman" w:hAnsi="Times New Roman" w:cs="Times New Roman"/>
          <w:sz w:val="24"/>
          <w:szCs w:val="24"/>
        </w:rPr>
        <w:t xml:space="preserve"> would require the Climate Change Act 2008 and the Climate Change (Scotland) Act 2009 amending to </w:t>
      </w:r>
      <w:r w:rsidR="00AF04BE">
        <w:rPr>
          <w:rFonts w:ascii="Times New Roman" w:hAnsi="Times New Roman" w:cs="Times New Roman"/>
          <w:sz w:val="24"/>
          <w:szCs w:val="24"/>
        </w:rPr>
        <w:t>include and scope</w:t>
      </w:r>
      <w:r w:rsidR="00C370B4" w:rsidRPr="00344CC2">
        <w:rPr>
          <w:rFonts w:ascii="Times New Roman" w:hAnsi="Times New Roman" w:cs="Times New Roman"/>
          <w:sz w:val="24"/>
          <w:szCs w:val="24"/>
        </w:rPr>
        <w:t xml:space="preserve"> the implementation of the ban i.e., will it capture SUCBs only or all types of plastic carrier bags. Before the ban is implemented, the Government will need to carry out carry out national level public consultation to gauge nationwide support for a nationwide legislation-</w:t>
      </w:r>
      <w:r w:rsidR="00C370B4" w:rsidRPr="00344CC2">
        <w:rPr>
          <w:rFonts w:ascii="Times New Roman" w:hAnsi="Times New Roman" w:cs="Times New Roman"/>
          <w:sz w:val="24"/>
          <w:szCs w:val="24"/>
        </w:rPr>
        <w:lastRenderedPageBreak/>
        <w:t>based ban, produce a regulatory impact statement, identify and assess any economic impact of proscription.</w:t>
      </w:r>
    </w:p>
    <w:p w14:paraId="4413A81F" w14:textId="4705C752" w:rsidR="00344CC2" w:rsidRPr="00353208" w:rsidRDefault="00F23C37" w:rsidP="00F23C37">
      <w:pPr>
        <w:pStyle w:val="ListParagraph"/>
        <w:numPr>
          <w:ilvl w:val="3"/>
          <w:numId w:val="40"/>
        </w:numPr>
        <w:spacing w:line="480" w:lineRule="auto"/>
        <w:jc w:val="both"/>
        <w:rPr>
          <w:rFonts w:ascii="Times New Roman" w:hAnsi="Times New Roman" w:cs="Times New Roman"/>
          <w:b/>
          <w:sz w:val="24"/>
          <w:szCs w:val="24"/>
        </w:rPr>
      </w:pPr>
      <w:r w:rsidRPr="00353208">
        <w:rPr>
          <w:rFonts w:ascii="Times New Roman" w:hAnsi="Times New Roman" w:cs="Times New Roman"/>
          <w:b/>
          <w:sz w:val="24"/>
          <w:szCs w:val="24"/>
        </w:rPr>
        <w:t xml:space="preserve">   </w:t>
      </w:r>
      <w:r w:rsidR="00344CC2" w:rsidRPr="00353208">
        <w:rPr>
          <w:rFonts w:ascii="Times New Roman" w:hAnsi="Times New Roman" w:cs="Times New Roman"/>
          <w:b/>
          <w:sz w:val="24"/>
          <w:szCs w:val="24"/>
        </w:rPr>
        <w:t xml:space="preserve">Voluntary </w:t>
      </w:r>
      <w:r w:rsidR="00353208">
        <w:rPr>
          <w:rFonts w:ascii="Times New Roman" w:hAnsi="Times New Roman" w:cs="Times New Roman"/>
          <w:b/>
          <w:sz w:val="24"/>
          <w:szCs w:val="24"/>
        </w:rPr>
        <w:t>C</w:t>
      </w:r>
      <w:r w:rsidR="00344CC2" w:rsidRPr="00353208">
        <w:rPr>
          <w:rFonts w:ascii="Times New Roman" w:hAnsi="Times New Roman" w:cs="Times New Roman"/>
          <w:b/>
          <w:sz w:val="24"/>
          <w:szCs w:val="24"/>
        </w:rPr>
        <w:t>ommunity-</w:t>
      </w:r>
      <w:r w:rsidR="00353208">
        <w:rPr>
          <w:rFonts w:ascii="Times New Roman" w:hAnsi="Times New Roman" w:cs="Times New Roman"/>
          <w:b/>
          <w:sz w:val="24"/>
          <w:szCs w:val="24"/>
        </w:rPr>
        <w:t>B</w:t>
      </w:r>
      <w:r w:rsidR="00344CC2" w:rsidRPr="00353208">
        <w:rPr>
          <w:rFonts w:ascii="Times New Roman" w:hAnsi="Times New Roman" w:cs="Times New Roman"/>
          <w:b/>
          <w:sz w:val="24"/>
          <w:szCs w:val="24"/>
        </w:rPr>
        <w:t xml:space="preserve">ased </w:t>
      </w:r>
      <w:r w:rsidR="00353208">
        <w:rPr>
          <w:rFonts w:ascii="Times New Roman" w:hAnsi="Times New Roman" w:cs="Times New Roman"/>
          <w:b/>
          <w:sz w:val="24"/>
          <w:szCs w:val="24"/>
        </w:rPr>
        <w:t>P</w:t>
      </w:r>
      <w:r w:rsidR="00344CC2" w:rsidRPr="00353208">
        <w:rPr>
          <w:rFonts w:ascii="Times New Roman" w:hAnsi="Times New Roman" w:cs="Times New Roman"/>
          <w:b/>
          <w:sz w:val="24"/>
          <w:szCs w:val="24"/>
        </w:rPr>
        <w:t>roscription</w:t>
      </w:r>
    </w:p>
    <w:p w14:paraId="25BACB8D" w14:textId="0E62037E" w:rsidR="00C370B4" w:rsidRPr="00344CC2" w:rsidRDefault="00344CC2" w:rsidP="00344CC2">
      <w:pPr>
        <w:spacing w:line="480" w:lineRule="auto"/>
        <w:jc w:val="both"/>
        <w:rPr>
          <w:rFonts w:ascii="Times New Roman" w:hAnsi="Times New Roman" w:cs="Times New Roman"/>
          <w:sz w:val="24"/>
          <w:szCs w:val="24"/>
        </w:rPr>
      </w:pPr>
      <w:r>
        <w:rPr>
          <w:rFonts w:ascii="Times New Roman" w:hAnsi="Times New Roman" w:cs="Times New Roman"/>
          <w:sz w:val="24"/>
          <w:szCs w:val="24"/>
        </w:rPr>
        <w:t>V</w:t>
      </w:r>
      <w:r w:rsidR="00C370B4" w:rsidRPr="00344CC2">
        <w:rPr>
          <w:rFonts w:ascii="Times New Roman" w:hAnsi="Times New Roman" w:cs="Times New Roman"/>
          <w:sz w:val="24"/>
          <w:szCs w:val="24"/>
        </w:rPr>
        <w:t xml:space="preserve">oluntary community-based proscription would </w:t>
      </w:r>
      <w:r>
        <w:rPr>
          <w:rFonts w:ascii="Times New Roman" w:hAnsi="Times New Roman" w:cs="Times New Roman"/>
          <w:sz w:val="24"/>
          <w:szCs w:val="24"/>
        </w:rPr>
        <w:t xml:space="preserve">also </w:t>
      </w:r>
      <w:r w:rsidR="00C370B4" w:rsidRPr="00344CC2">
        <w:rPr>
          <w:rFonts w:ascii="Times New Roman" w:hAnsi="Times New Roman" w:cs="Times New Roman"/>
          <w:sz w:val="24"/>
          <w:szCs w:val="24"/>
        </w:rPr>
        <w:t xml:space="preserve">require local consultation involving local councils, the public and will also require buy in from local traders as it has been in cases where the initiative has been successfully implemented such as Modbury. </w:t>
      </w:r>
      <w:r>
        <w:rPr>
          <w:rFonts w:ascii="Times New Roman" w:hAnsi="Times New Roman" w:cs="Times New Roman"/>
          <w:sz w:val="24"/>
          <w:szCs w:val="24"/>
        </w:rPr>
        <w:t>This process would seek to identify any potential impact on traders and mitigation measures that can be implemented such encouraging local firms to locally manufacture alternative bags.</w:t>
      </w:r>
    </w:p>
    <w:p w14:paraId="0A1FA144" w14:textId="506DA17E" w:rsidR="00C370B4" w:rsidRDefault="00344CC2" w:rsidP="00344CC2">
      <w:pPr>
        <w:spacing w:line="480" w:lineRule="auto"/>
        <w:jc w:val="both"/>
        <w:rPr>
          <w:rFonts w:ascii="Times New Roman" w:hAnsi="Times New Roman" w:cs="Times New Roman"/>
          <w:sz w:val="24"/>
          <w:szCs w:val="24"/>
        </w:rPr>
      </w:pPr>
      <w:r w:rsidRPr="00344CC2">
        <w:rPr>
          <w:rFonts w:ascii="Times New Roman" w:hAnsi="Times New Roman" w:cs="Times New Roman"/>
          <w:sz w:val="24"/>
          <w:szCs w:val="24"/>
        </w:rPr>
        <w:t>Plastic proscription will inevitably lead to a further increase in the use of alternative carrier bags that have associated environmental impact. As such, proscription should be implemented in conjunction with promoting environmentally friendly use of non-plastic carrier bags</w:t>
      </w:r>
      <w:r>
        <w:rPr>
          <w:rFonts w:ascii="Times New Roman" w:hAnsi="Times New Roman" w:cs="Times New Roman"/>
          <w:sz w:val="24"/>
          <w:szCs w:val="24"/>
        </w:rPr>
        <w:t xml:space="preserve"> such as re-use, recycling and disposal. </w:t>
      </w:r>
      <w:r w:rsidR="00C370B4" w:rsidRPr="00344CC2">
        <w:rPr>
          <w:rFonts w:ascii="Times New Roman" w:hAnsi="Times New Roman" w:cs="Times New Roman"/>
          <w:sz w:val="24"/>
          <w:szCs w:val="24"/>
        </w:rPr>
        <w:t xml:space="preserve">Currently there are no recycling facilities for non-plastic carrier bags in retail outlets which has resulted in significant amount of non-plastic carrier bags ending up in landfill. In order to make proscription a success, retailers should compelled by legislation to provide recycling facilities to promote </w:t>
      </w:r>
      <w:r>
        <w:rPr>
          <w:rFonts w:ascii="Times New Roman" w:hAnsi="Times New Roman" w:cs="Times New Roman"/>
          <w:sz w:val="24"/>
          <w:szCs w:val="24"/>
        </w:rPr>
        <w:t xml:space="preserve">recycling and managed disposal of bags which will subsequently increase </w:t>
      </w:r>
      <w:r w:rsidR="00C370B4" w:rsidRPr="00344CC2">
        <w:rPr>
          <w:rFonts w:ascii="Times New Roman" w:hAnsi="Times New Roman" w:cs="Times New Roman"/>
          <w:sz w:val="24"/>
          <w:szCs w:val="24"/>
        </w:rPr>
        <w:t>production and provision of re-usable bag made from recycled materials.</w:t>
      </w:r>
    </w:p>
    <w:p w14:paraId="18D94D12" w14:textId="6575C469" w:rsidR="00D83956" w:rsidRPr="004F460D" w:rsidRDefault="00D83956" w:rsidP="00D83956">
      <w:pPr>
        <w:pStyle w:val="ListParagraph"/>
        <w:numPr>
          <w:ilvl w:val="2"/>
          <w:numId w:val="40"/>
        </w:numPr>
        <w:spacing w:line="480" w:lineRule="auto"/>
        <w:jc w:val="both"/>
        <w:rPr>
          <w:rFonts w:ascii="Times New Roman" w:hAnsi="Times New Roman" w:cs="Times New Roman"/>
          <w:b/>
          <w:sz w:val="24"/>
          <w:szCs w:val="24"/>
        </w:rPr>
      </w:pPr>
      <w:r w:rsidRPr="004F460D">
        <w:rPr>
          <w:rFonts w:ascii="Times New Roman" w:hAnsi="Times New Roman" w:cs="Times New Roman"/>
          <w:b/>
          <w:sz w:val="24"/>
          <w:szCs w:val="24"/>
        </w:rPr>
        <w:t>Further studies</w:t>
      </w:r>
    </w:p>
    <w:p w14:paraId="7A09CFCC" w14:textId="368608F4" w:rsidR="00D83956" w:rsidRDefault="00E8084E" w:rsidP="00D8395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F24645">
        <w:rPr>
          <w:rFonts w:ascii="Times New Roman" w:hAnsi="Times New Roman" w:cs="Times New Roman"/>
          <w:sz w:val="24"/>
          <w:szCs w:val="24"/>
        </w:rPr>
        <w:t>recommendations</w:t>
      </w:r>
      <w:r>
        <w:rPr>
          <w:rFonts w:ascii="Times New Roman" w:hAnsi="Times New Roman" w:cs="Times New Roman"/>
          <w:sz w:val="24"/>
          <w:szCs w:val="24"/>
        </w:rPr>
        <w:t xml:space="preserve"> </w:t>
      </w:r>
      <w:r w:rsidR="00F24645">
        <w:rPr>
          <w:rFonts w:ascii="Times New Roman" w:hAnsi="Times New Roman" w:cs="Times New Roman"/>
          <w:sz w:val="24"/>
          <w:szCs w:val="24"/>
        </w:rPr>
        <w:t xml:space="preserve">drawn from the findings of this study present two strands of solutions that can be </w:t>
      </w:r>
      <w:r w:rsidR="0088054C">
        <w:rPr>
          <w:rFonts w:ascii="Times New Roman" w:hAnsi="Times New Roman" w:cs="Times New Roman"/>
          <w:sz w:val="24"/>
          <w:szCs w:val="24"/>
        </w:rPr>
        <w:t xml:space="preserve">adopted i.e. </w:t>
      </w:r>
      <w:r w:rsidR="00F24645">
        <w:rPr>
          <w:rFonts w:ascii="Times New Roman" w:hAnsi="Times New Roman" w:cs="Times New Roman"/>
          <w:sz w:val="24"/>
          <w:szCs w:val="24"/>
        </w:rPr>
        <w:t>proscription and p</w:t>
      </w:r>
      <w:r w:rsidR="004F460D" w:rsidRPr="004F460D">
        <w:rPr>
          <w:rFonts w:ascii="Times New Roman" w:hAnsi="Times New Roman" w:cs="Times New Roman"/>
          <w:sz w:val="24"/>
          <w:szCs w:val="24"/>
        </w:rPr>
        <w:t xml:space="preserve">romoting environmentally friendly plastic bag use behaviours </w:t>
      </w:r>
      <w:r w:rsidR="0088054C">
        <w:rPr>
          <w:rFonts w:ascii="Times New Roman" w:hAnsi="Times New Roman" w:cs="Times New Roman"/>
          <w:sz w:val="24"/>
          <w:szCs w:val="24"/>
        </w:rPr>
        <w:t>which</w:t>
      </w:r>
      <w:r w:rsidR="00652439">
        <w:rPr>
          <w:rFonts w:ascii="Times New Roman" w:hAnsi="Times New Roman" w:cs="Times New Roman"/>
          <w:sz w:val="24"/>
          <w:szCs w:val="24"/>
        </w:rPr>
        <w:t xml:space="preserve"> </w:t>
      </w:r>
      <w:r w:rsidR="0088054C">
        <w:rPr>
          <w:rFonts w:ascii="Times New Roman" w:hAnsi="Times New Roman" w:cs="Times New Roman"/>
          <w:sz w:val="24"/>
          <w:szCs w:val="24"/>
        </w:rPr>
        <w:t>present</w:t>
      </w:r>
      <w:r w:rsidR="00652439">
        <w:rPr>
          <w:rFonts w:ascii="Times New Roman" w:hAnsi="Times New Roman" w:cs="Times New Roman"/>
          <w:sz w:val="24"/>
          <w:szCs w:val="24"/>
        </w:rPr>
        <w:t xml:space="preserve"> a much broader scope </w:t>
      </w:r>
      <w:r w:rsidR="002B2874">
        <w:rPr>
          <w:rFonts w:ascii="Times New Roman" w:hAnsi="Times New Roman" w:cs="Times New Roman"/>
          <w:sz w:val="24"/>
          <w:szCs w:val="24"/>
        </w:rPr>
        <w:t xml:space="preserve">for </w:t>
      </w:r>
      <w:r w:rsidR="00F24645">
        <w:rPr>
          <w:rFonts w:ascii="Times New Roman" w:hAnsi="Times New Roman" w:cs="Times New Roman"/>
          <w:sz w:val="24"/>
          <w:szCs w:val="24"/>
        </w:rPr>
        <w:t>further studie</w:t>
      </w:r>
      <w:r w:rsidR="0088054C">
        <w:rPr>
          <w:rFonts w:ascii="Times New Roman" w:hAnsi="Times New Roman" w:cs="Times New Roman"/>
          <w:sz w:val="24"/>
          <w:szCs w:val="24"/>
        </w:rPr>
        <w:t>s</w:t>
      </w:r>
      <w:r w:rsidR="002B2874">
        <w:rPr>
          <w:rFonts w:ascii="Times New Roman" w:hAnsi="Times New Roman" w:cs="Times New Roman"/>
          <w:sz w:val="24"/>
          <w:szCs w:val="24"/>
        </w:rPr>
        <w:t xml:space="preserve"> </w:t>
      </w:r>
      <w:r w:rsidR="00F24645">
        <w:rPr>
          <w:rFonts w:ascii="Times New Roman" w:hAnsi="Times New Roman" w:cs="Times New Roman"/>
          <w:sz w:val="24"/>
          <w:szCs w:val="24"/>
        </w:rPr>
        <w:t xml:space="preserve">to </w:t>
      </w:r>
      <w:r w:rsidR="0088054C">
        <w:rPr>
          <w:rFonts w:ascii="Times New Roman" w:hAnsi="Times New Roman" w:cs="Times New Roman"/>
          <w:sz w:val="24"/>
          <w:szCs w:val="24"/>
        </w:rPr>
        <w:t xml:space="preserve">further </w:t>
      </w:r>
      <w:r w:rsidR="00F24645">
        <w:rPr>
          <w:rFonts w:ascii="Times New Roman" w:hAnsi="Times New Roman" w:cs="Times New Roman"/>
          <w:sz w:val="24"/>
          <w:szCs w:val="24"/>
        </w:rPr>
        <w:t xml:space="preserve">contribute </w:t>
      </w:r>
      <w:r w:rsidR="0088054C">
        <w:rPr>
          <w:rFonts w:ascii="Times New Roman" w:hAnsi="Times New Roman" w:cs="Times New Roman"/>
          <w:sz w:val="24"/>
          <w:szCs w:val="24"/>
        </w:rPr>
        <w:t xml:space="preserve">to </w:t>
      </w:r>
      <w:r w:rsidR="00F24645">
        <w:rPr>
          <w:rFonts w:ascii="Times New Roman" w:hAnsi="Times New Roman" w:cs="Times New Roman"/>
          <w:sz w:val="24"/>
          <w:szCs w:val="24"/>
        </w:rPr>
        <w:t>the plastic bag use debate from an academic perspective.</w:t>
      </w:r>
      <w:r w:rsidR="004F460D">
        <w:rPr>
          <w:rFonts w:ascii="Times New Roman" w:hAnsi="Times New Roman" w:cs="Times New Roman"/>
          <w:sz w:val="24"/>
          <w:szCs w:val="24"/>
        </w:rPr>
        <w:t xml:space="preserve"> </w:t>
      </w:r>
      <w:r w:rsidR="002B2874">
        <w:rPr>
          <w:rFonts w:ascii="Times New Roman" w:hAnsi="Times New Roman" w:cs="Times New Roman"/>
          <w:sz w:val="24"/>
          <w:szCs w:val="24"/>
        </w:rPr>
        <w:t>Although this is a broad topic, f</w:t>
      </w:r>
      <w:r w:rsidR="00652439">
        <w:rPr>
          <w:rFonts w:ascii="Times New Roman" w:hAnsi="Times New Roman" w:cs="Times New Roman"/>
          <w:sz w:val="24"/>
          <w:szCs w:val="24"/>
        </w:rPr>
        <w:t xml:space="preserve">urther studies should focus on </w:t>
      </w:r>
      <w:r w:rsidR="002B2874">
        <w:rPr>
          <w:rFonts w:ascii="Times New Roman" w:hAnsi="Times New Roman" w:cs="Times New Roman"/>
          <w:sz w:val="24"/>
          <w:szCs w:val="24"/>
        </w:rPr>
        <w:t>the following prominent areas:</w:t>
      </w:r>
    </w:p>
    <w:p w14:paraId="4228A567" w14:textId="0155022D" w:rsidR="004F460D" w:rsidRDefault="004F460D" w:rsidP="0018307B">
      <w:pPr>
        <w:pStyle w:val="ListParagraph"/>
        <w:numPr>
          <w:ilvl w:val="0"/>
          <w:numId w:val="43"/>
        </w:numPr>
        <w:spacing w:line="480" w:lineRule="auto"/>
        <w:jc w:val="both"/>
        <w:rPr>
          <w:rFonts w:ascii="Times New Roman" w:hAnsi="Times New Roman" w:cs="Times New Roman"/>
          <w:sz w:val="24"/>
          <w:szCs w:val="24"/>
        </w:rPr>
      </w:pPr>
      <w:r w:rsidRPr="0018307B">
        <w:rPr>
          <w:rFonts w:ascii="Times New Roman" w:hAnsi="Times New Roman" w:cs="Times New Roman"/>
          <w:sz w:val="24"/>
          <w:szCs w:val="24"/>
        </w:rPr>
        <w:t xml:space="preserve"> </w:t>
      </w:r>
      <w:r w:rsidR="0018307B" w:rsidRPr="0018307B">
        <w:rPr>
          <w:rFonts w:ascii="Times New Roman" w:hAnsi="Times New Roman" w:cs="Times New Roman"/>
          <w:sz w:val="24"/>
          <w:szCs w:val="24"/>
        </w:rPr>
        <w:t>Nationwide study to explore and gauge nationwide support for proscription</w:t>
      </w:r>
      <w:r w:rsidR="00AF04BE">
        <w:rPr>
          <w:rFonts w:ascii="Times New Roman" w:hAnsi="Times New Roman" w:cs="Times New Roman"/>
          <w:sz w:val="24"/>
          <w:szCs w:val="24"/>
        </w:rPr>
        <w:t>.</w:t>
      </w:r>
    </w:p>
    <w:p w14:paraId="433B52D0" w14:textId="7C91F70F" w:rsidR="00652439" w:rsidRDefault="002B2874" w:rsidP="0018307B">
      <w:pPr>
        <w:pStyle w:val="ListParagraph"/>
        <w:numPr>
          <w:ilvl w:val="0"/>
          <w:numId w:val="43"/>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Economic and practical f</w:t>
      </w:r>
      <w:r w:rsidR="00652439">
        <w:rPr>
          <w:rFonts w:ascii="Times New Roman" w:hAnsi="Times New Roman" w:cs="Times New Roman"/>
          <w:sz w:val="24"/>
          <w:szCs w:val="24"/>
        </w:rPr>
        <w:t>easibility of implementing nationwide or localised proscription.</w:t>
      </w:r>
    </w:p>
    <w:p w14:paraId="037A9BA4" w14:textId="20C3613F" w:rsidR="0018307B" w:rsidRDefault="0018307B" w:rsidP="0018307B">
      <w:pPr>
        <w:pStyle w:val="ListParagraph"/>
        <w:numPr>
          <w:ilvl w:val="0"/>
          <w:numId w:val="43"/>
        </w:numPr>
        <w:spacing w:line="480" w:lineRule="auto"/>
        <w:jc w:val="both"/>
        <w:rPr>
          <w:rFonts w:ascii="Times New Roman" w:hAnsi="Times New Roman" w:cs="Times New Roman"/>
          <w:sz w:val="24"/>
          <w:szCs w:val="24"/>
        </w:rPr>
      </w:pPr>
      <w:r>
        <w:rPr>
          <w:rFonts w:ascii="Times New Roman" w:hAnsi="Times New Roman" w:cs="Times New Roman"/>
          <w:sz w:val="24"/>
          <w:szCs w:val="24"/>
        </w:rPr>
        <w:t>Investigat</w:t>
      </w:r>
      <w:r w:rsidR="002B2874">
        <w:rPr>
          <w:rFonts w:ascii="Times New Roman" w:hAnsi="Times New Roman" w:cs="Times New Roman"/>
          <w:sz w:val="24"/>
          <w:szCs w:val="24"/>
        </w:rPr>
        <w:t>e means of promoting environmentally friendly use of plastic carrier bags.</w:t>
      </w:r>
    </w:p>
    <w:p w14:paraId="74341D35" w14:textId="1D7A2106" w:rsidR="0018307B" w:rsidRPr="0018307B" w:rsidRDefault="00652439" w:rsidP="0018307B">
      <w:pPr>
        <w:pStyle w:val="ListParagraph"/>
        <w:numPr>
          <w:ilvl w:val="0"/>
          <w:numId w:val="43"/>
        </w:numPr>
        <w:spacing w:line="480" w:lineRule="auto"/>
        <w:jc w:val="both"/>
        <w:rPr>
          <w:rFonts w:ascii="Times New Roman" w:hAnsi="Times New Roman" w:cs="Times New Roman"/>
          <w:sz w:val="24"/>
          <w:szCs w:val="24"/>
        </w:rPr>
      </w:pPr>
      <w:r>
        <w:rPr>
          <w:rFonts w:ascii="Times New Roman" w:hAnsi="Times New Roman" w:cs="Times New Roman"/>
          <w:sz w:val="24"/>
          <w:szCs w:val="24"/>
        </w:rPr>
        <w:t>Investigating consumer choice between proscription and recycling</w:t>
      </w:r>
      <w:r w:rsidR="002B2874">
        <w:rPr>
          <w:rFonts w:ascii="Times New Roman" w:hAnsi="Times New Roman" w:cs="Times New Roman"/>
          <w:sz w:val="24"/>
          <w:szCs w:val="24"/>
        </w:rPr>
        <w:t>.</w:t>
      </w:r>
    </w:p>
    <w:p w14:paraId="0C5B0B77" w14:textId="71B86352" w:rsidR="009B659B" w:rsidRDefault="009B659B" w:rsidP="009B659B">
      <w:pPr>
        <w:pStyle w:val="ListParagraph"/>
        <w:numPr>
          <w:ilvl w:val="1"/>
          <w:numId w:val="40"/>
        </w:numPr>
        <w:spacing w:line="480" w:lineRule="auto"/>
        <w:jc w:val="both"/>
        <w:rPr>
          <w:rFonts w:ascii="Times New Roman" w:hAnsi="Times New Roman" w:cs="Times New Roman"/>
          <w:b/>
          <w:sz w:val="24"/>
          <w:szCs w:val="24"/>
        </w:rPr>
      </w:pPr>
      <w:r w:rsidRPr="00A90487">
        <w:rPr>
          <w:rFonts w:ascii="Times New Roman" w:hAnsi="Times New Roman" w:cs="Times New Roman"/>
          <w:b/>
          <w:sz w:val="24"/>
          <w:szCs w:val="24"/>
        </w:rPr>
        <w:t>Conclusion</w:t>
      </w:r>
    </w:p>
    <w:p w14:paraId="49C7444A" w14:textId="562DE381" w:rsidR="000F72BC" w:rsidRDefault="00FD5C8C" w:rsidP="000F72BC">
      <w:pPr>
        <w:spacing w:line="480" w:lineRule="auto"/>
        <w:jc w:val="both"/>
        <w:rPr>
          <w:rFonts w:ascii="Times New Roman" w:hAnsi="Times New Roman" w:cs="Times New Roman"/>
          <w:sz w:val="24"/>
          <w:szCs w:val="24"/>
        </w:rPr>
      </w:pPr>
      <w:r w:rsidRPr="00FD5C8C">
        <w:rPr>
          <w:rFonts w:ascii="Times New Roman" w:hAnsi="Times New Roman" w:cs="Times New Roman"/>
          <w:sz w:val="24"/>
          <w:szCs w:val="24"/>
        </w:rPr>
        <w:t>It is undeniable that</w:t>
      </w:r>
      <w:r w:rsidR="000F72BC" w:rsidRPr="00FD5C8C">
        <w:rPr>
          <w:rFonts w:ascii="Times New Roman" w:hAnsi="Times New Roman" w:cs="Times New Roman"/>
          <w:sz w:val="24"/>
          <w:szCs w:val="24"/>
        </w:rPr>
        <w:t xml:space="preserve"> </w:t>
      </w:r>
      <w:r w:rsidRPr="00FD5C8C">
        <w:rPr>
          <w:rFonts w:ascii="Times New Roman" w:hAnsi="Times New Roman" w:cs="Times New Roman"/>
          <w:sz w:val="24"/>
          <w:szCs w:val="24"/>
        </w:rPr>
        <w:t xml:space="preserve">the SUCB charge in the UK has produced favourable results in terms of reducing SUCBs used by consumers and a significant increase in the re-use of both re-usable plastic bags and re-usable non-plastic carrier bags.  </w:t>
      </w:r>
      <w:r>
        <w:rPr>
          <w:rFonts w:ascii="Times New Roman" w:hAnsi="Times New Roman" w:cs="Times New Roman"/>
          <w:sz w:val="24"/>
          <w:szCs w:val="24"/>
        </w:rPr>
        <w:t xml:space="preserve">Despite </w:t>
      </w:r>
      <w:r w:rsidR="00FB0412">
        <w:rPr>
          <w:rFonts w:ascii="Times New Roman" w:hAnsi="Times New Roman" w:cs="Times New Roman"/>
          <w:sz w:val="24"/>
          <w:szCs w:val="24"/>
        </w:rPr>
        <w:t xml:space="preserve">the realisation of the positive impact of the SUCB charge, it can be argued that there has merely been a shift in the </w:t>
      </w:r>
      <w:r w:rsidR="00AF04BE">
        <w:rPr>
          <w:rFonts w:ascii="Times New Roman" w:hAnsi="Times New Roman" w:cs="Times New Roman"/>
          <w:sz w:val="24"/>
          <w:szCs w:val="24"/>
        </w:rPr>
        <w:t>type</w:t>
      </w:r>
      <w:r w:rsidR="00FB0412">
        <w:rPr>
          <w:rFonts w:ascii="Times New Roman" w:hAnsi="Times New Roman" w:cs="Times New Roman"/>
          <w:sz w:val="24"/>
          <w:szCs w:val="24"/>
        </w:rPr>
        <w:t xml:space="preserve"> of plastic bags having a littering impact</w:t>
      </w:r>
      <w:r w:rsidR="001B29F3">
        <w:rPr>
          <w:rFonts w:ascii="Times New Roman" w:hAnsi="Times New Roman" w:cs="Times New Roman"/>
          <w:sz w:val="24"/>
          <w:szCs w:val="24"/>
        </w:rPr>
        <w:t xml:space="preserve">, </w:t>
      </w:r>
      <w:r w:rsidR="00FB0412">
        <w:rPr>
          <w:rFonts w:ascii="Times New Roman" w:hAnsi="Times New Roman" w:cs="Times New Roman"/>
          <w:sz w:val="24"/>
          <w:szCs w:val="24"/>
        </w:rPr>
        <w:t>affecting wildlife a</w:t>
      </w:r>
      <w:r w:rsidR="001B29F3">
        <w:rPr>
          <w:rFonts w:ascii="Times New Roman" w:hAnsi="Times New Roman" w:cs="Times New Roman"/>
          <w:sz w:val="24"/>
          <w:szCs w:val="24"/>
        </w:rPr>
        <w:t>s well as</w:t>
      </w:r>
      <w:r w:rsidR="00FB0412">
        <w:rPr>
          <w:rFonts w:ascii="Times New Roman" w:hAnsi="Times New Roman" w:cs="Times New Roman"/>
          <w:sz w:val="24"/>
          <w:szCs w:val="24"/>
        </w:rPr>
        <w:t xml:space="preserve"> ending up in landfill.  This study has not only highlighted the increase in the re-use of re-usable plastic bags and re-usable non-plastic bags, it has also highlighted plastic bag use behaviours that are not environmentally friendly. These include low re-use of re-usable plastic bags, poor disposal practices such as low utilisation of re-usable plastic bags swap scheme, low availability</w:t>
      </w:r>
      <w:r w:rsidR="00674D17">
        <w:rPr>
          <w:rFonts w:ascii="Times New Roman" w:hAnsi="Times New Roman" w:cs="Times New Roman"/>
          <w:sz w:val="24"/>
          <w:szCs w:val="24"/>
        </w:rPr>
        <w:t xml:space="preserve"> and</w:t>
      </w:r>
      <w:r w:rsidR="005F3A75">
        <w:rPr>
          <w:rFonts w:ascii="Times New Roman" w:hAnsi="Times New Roman" w:cs="Times New Roman"/>
          <w:sz w:val="24"/>
          <w:szCs w:val="24"/>
        </w:rPr>
        <w:t xml:space="preserve"> </w:t>
      </w:r>
      <w:r w:rsidR="00FB0412">
        <w:rPr>
          <w:rFonts w:ascii="Times New Roman" w:hAnsi="Times New Roman" w:cs="Times New Roman"/>
          <w:sz w:val="24"/>
          <w:szCs w:val="24"/>
        </w:rPr>
        <w:t>utilisation of plastic bag recycling facilities</w:t>
      </w:r>
      <w:r w:rsidR="005F3A75">
        <w:rPr>
          <w:rFonts w:ascii="Times New Roman" w:hAnsi="Times New Roman" w:cs="Times New Roman"/>
          <w:sz w:val="24"/>
          <w:szCs w:val="24"/>
        </w:rPr>
        <w:t xml:space="preserve"> a</w:t>
      </w:r>
      <w:r w:rsidR="00674D17">
        <w:rPr>
          <w:rFonts w:ascii="Times New Roman" w:hAnsi="Times New Roman" w:cs="Times New Roman"/>
          <w:sz w:val="24"/>
          <w:szCs w:val="24"/>
        </w:rPr>
        <w:t>s well as</w:t>
      </w:r>
      <w:r w:rsidR="005F3A75">
        <w:rPr>
          <w:rFonts w:ascii="Times New Roman" w:hAnsi="Times New Roman" w:cs="Times New Roman"/>
          <w:sz w:val="24"/>
          <w:szCs w:val="24"/>
        </w:rPr>
        <w:t xml:space="preserve"> a larger proportion of plastic bags being disposed of through domestic bins ending up in landfill.</w:t>
      </w:r>
    </w:p>
    <w:p w14:paraId="64600125" w14:textId="2950B3CB" w:rsidR="005F3A75" w:rsidRPr="00FD5C8C" w:rsidRDefault="005F3A75" w:rsidP="000F72B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can be argued that the deficiencies highlighted above present an ideal opportunity to consolidate the impact of the SUCB charge. This will require a significant input of resources by </w:t>
      </w:r>
      <w:r w:rsidR="00582FDB">
        <w:rPr>
          <w:rFonts w:ascii="Times New Roman" w:hAnsi="Times New Roman" w:cs="Times New Roman"/>
          <w:sz w:val="24"/>
          <w:szCs w:val="24"/>
        </w:rPr>
        <w:t xml:space="preserve">retailers, national or local authorities to raise awareness among consumers to sufficiently re-use plastic bags, swap and recycle plastic bags.  Retailers should take the leading role in educating consumers through labelling bags and sign posts in shops encouraging consumers to re-use, swap and recycle plastic bags. The success of this approach also hinges on retailers and local councils </w:t>
      </w:r>
      <w:r>
        <w:rPr>
          <w:rFonts w:ascii="Times New Roman" w:hAnsi="Times New Roman" w:cs="Times New Roman"/>
          <w:sz w:val="24"/>
          <w:szCs w:val="24"/>
        </w:rPr>
        <w:t>provid</w:t>
      </w:r>
      <w:r w:rsidR="00582FDB">
        <w:rPr>
          <w:rFonts w:ascii="Times New Roman" w:hAnsi="Times New Roman" w:cs="Times New Roman"/>
          <w:sz w:val="24"/>
          <w:szCs w:val="24"/>
        </w:rPr>
        <w:t>ing</w:t>
      </w:r>
      <w:r>
        <w:rPr>
          <w:rFonts w:ascii="Times New Roman" w:hAnsi="Times New Roman" w:cs="Times New Roman"/>
          <w:sz w:val="24"/>
          <w:szCs w:val="24"/>
        </w:rPr>
        <w:t xml:space="preserve"> </w:t>
      </w:r>
      <w:r w:rsidR="00582FDB">
        <w:rPr>
          <w:rFonts w:ascii="Times New Roman" w:hAnsi="Times New Roman" w:cs="Times New Roman"/>
          <w:sz w:val="24"/>
          <w:szCs w:val="24"/>
        </w:rPr>
        <w:t xml:space="preserve">sufficient plastic bags </w:t>
      </w:r>
      <w:r>
        <w:rPr>
          <w:rFonts w:ascii="Times New Roman" w:hAnsi="Times New Roman" w:cs="Times New Roman"/>
          <w:sz w:val="24"/>
          <w:szCs w:val="24"/>
        </w:rPr>
        <w:t>recycling facilities</w:t>
      </w:r>
      <w:r w:rsidR="00582FDB">
        <w:rPr>
          <w:rFonts w:ascii="Times New Roman" w:hAnsi="Times New Roman" w:cs="Times New Roman"/>
          <w:sz w:val="24"/>
          <w:szCs w:val="24"/>
        </w:rPr>
        <w:t xml:space="preserve"> in all outlets and markets.</w:t>
      </w:r>
      <w:r>
        <w:rPr>
          <w:rFonts w:ascii="Times New Roman" w:hAnsi="Times New Roman" w:cs="Times New Roman"/>
          <w:sz w:val="24"/>
          <w:szCs w:val="24"/>
        </w:rPr>
        <w:t xml:space="preserve"> </w:t>
      </w:r>
    </w:p>
    <w:p w14:paraId="1FC36DB5" w14:textId="77777777" w:rsidR="00900A6B" w:rsidRDefault="00900A6B" w:rsidP="004C3C85">
      <w:pPr>
        <w:spacing w:line="480" w:lineRule="auto"/>
        <w:jc w:val="both"/>
        <w:rPr>
          <w:rFonts w:ascii="Times New Roman" w:eastAsia="Arial" w:hAnsi="Times New Roman" w:cs="Times New Roman"/>
          <w:sz w:val="24"/>
          <w:szCs w:val="24"/>
        </w:rPr>
      </w:pPr>
    </w:p>
    <w:p w14:paraId="6EF68C04" w14:textId="77777777" w:rsidR="00900A6B" w:rsidRDefault="00900A6B" w:rsidP="004C3C85">
      <w:pPr>
        <w:spacing w:line="480" w:lineRule="auto"/>
        <w:jc w:val="both"/>
        <w:rPr>
          <w:rFonts w:ascii="Times New Roman" w:eastAsia="Arial" w:hAnsi="Times New Roman" w:cs="Times New Roman"/>
          <w:sz w:val="24"/>
          <w:szCs w:val="24"/>
        </w:rPr>
      </w:pPr>
    </w:p>
    <w:p w14:paraId="51539998" w14:textId="27547AC4" w:rsidR="004C3C85" w:rsidRDefault="00582FDB" w:rsidP="004C3C85">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lastRenderedPageBreak/>
        <w:t xml:space="preserve">This study has </w:t>
      </w:r>
      <w:r w:rsidR="00674D17">
        <w:rPr>
          <w:rFonts w:ascii="Times New Roman" w:eastAsia="Arial" w:hAnsi="Times New Roman" w:cs="Times New Roman"/>
          <w:sz w:val="24"/>
          <w:szCs w:val="24"/>
        </w:rPr>
        <w:t xml:space="preserve">also </w:t>
      </w:r>
      <w:r>
        <w:rPr>
          <w:rFonts w:ascii="Times New Roman" w:eastAsia="Arial" w:hAnsi="Times New Roman" w:cs="Times New Roman"/>
          <w:sz w:val="24"/>
          <w:szCs w:val="24"/>
        </w:rPr>
        <w:t>highlighted significant s</w:t>
      </w:r>
      <w:r w:rsidR="00BB7DB4">
        <w:rPr>
          <w:rFonts w:ascii="Times New Roman" w:eastAsia="Arial" w:hAnsi="Times New Roman" w:cs="Times New Roman"/>
          <w:sz w:val="24"/>
          <w:szCs w:val="24"/>
        </w:rPr>
        <w:t>upport</w:t>
      </w:r>
      <w:r w:rsidR="00543BEF">
        <w:rPr>
          <w:rFonts w:ascii="Times New Roman" w:eastAsia="Arial" w:hAnsi="Times New Roman" w:cs="Times New Roman"/>
          <w:sz w:val="24"/>
          <w:szCs w:val="24"/>
        </w:rPr>
        <w:t xml:space="preserve"> for both</w:t>
      </w:r>
      <w:r w:rsidR="00314B2E">
        <w:rPr>
          <w:rFonts w:ascii="Times New Roman" w:eastAsia="Arial" w:hAnsi="Times New Roman" w:cs="Times New Roman"/>
          <w:sz w:val="24"/>
          <w:szCs w:val="24"/>
        </w:rPr>
        <w:t xml:space="preserve"> voluntary community based, </w:t>
      </w:r>
      <w:r w:rsidR="00BB7DB4">
        <w:rPr>
          <w:rFonts w:ascii="Times New Roman" w:eastAsia="Arial" w:hAnsi="Times New Roman" w:cs="Times New Roman"/>
          <w:sz w:val="24"/>
          <w:szCs w:val="24"/>
        </w:rPr>
        <w:t>and/</w:t>
      </w:r>
      <w:r w:rsidR="00314B2E">
        <w:rPr>
          <w:rFonts w:ascii="Times New Roman" w:eastAsia="Arial" w:hAnsi="Times New Roman" w:cs="Times New Roman"/>
          <w:sz w:val="24"/>
          <w:szCs w:val="24"/>
        </w:rPr>
        <w:t xml:space="preserve">or nationwide </w:t>
      </w:r>
      <w:r w:rsidR="00543BEF">
        <w:rPr>
          <w:rFonts w:ascii="Times New Roman" w:eastAsia="Arial" w:hAnsi="Times New Roman" w:cs="Times New Roman"/>
          <w:sz w:val="24"/>
          <w:szCs w:val="24"/>
        </w:rPr>
        <w:t>legislation-based</w:t>
      </w:r>
      <w:r w:rsidR="00314B2E" w:rsidRPr="004A057B">
        <w:rPr>
          <w:rFonts w:ascii="Times New Roman" w:eastAsia="Arial" w:hAnsi="Times New Roman" w:cs="Times New Roman"/>
          <w:sz w:val="24"/>
          <w:szCs w:val="24"/>
        </w:rPr>
        <w:t xml:space="preserve"> </w:t>
      </w:r>
      <w:r w:rsidR="00543BEF">
        <w:rPr>
          <w:rFonts w:ascii="Times New Roman" w:eastAsia="Arial" w:hAnsi="Times New Roman" w:cs="Times New Roman"/>
          <w:sz w:val="24"/>
          <w:szCs w:val="24"/>
        </w:rPr>
        <w:t>proscription</w:t>
      </w:r>
      <w:r>
        <w:rPr>
          <w:rFonts w:ascii="Times New Roman" w:eastAsia="Arial" w:hAnsi="Times New Roman" w:cs="Times New Roman"/>
          <w:sz w:val="24"/>
          <w:szCs w:val="24"/>
        </w:rPr>
        <w:t>. Contrary to the above approach, proscription would be a better approach of dealing with the negative effects of plastic shopping bags</w:t>
      </w:r>
      <w:r w:rsidR="001B29F3">
        <w:rPr>
          <w:rFonts w:ascii="Times New Roman" w:eastAsia="Arial" w:hAnsi="Times New Roman" w:cs="Times New Roman"/>
          <w:sz w:val="24"/>
          <w:szCs w:val="24"/>
        </w:rPr>
        <w:t xml:space="preserve"> as it takes away the choice and opportunity for consumers to use the plastic bags. The low re-use, utilisation of recycling facilities, low utilisation of plastic bags swap scheme and better re-use level on non-plastic shopping </w:t>
      </w:r>
      <w:r w:rsidR="00674D17">
        <w:rPr>
          <w:rFonts w:ascii="Times New Roman" w:eastAsia="Arial" w:hAnsi="Times New Roman" w:cs="Times New Roman"/>
          <w:sz w:val="24"/>
          <w:szCs w:val="24"/>
        </w:rPr>
        <w:t>bags are</w:t>
      </w:r>
      <w:r w:rsidR="001B29F3">
        <w:rPr>
          <w:rFonts w:ascii="Times New Roman" w:eastAsia="Arial" w:hAnsi="Times New Roman" w:cs="Times New Roman"/>
          <w:sz w:val="24"/>
          <w:szCs w:val="24"/>
        </w:rPr>
        <w:t xml:space="preserve"> some the key factors for arguing for proscription. </w:t>
      </w:r>
      <w:r w:rsidR="00683C82">
        <w:rPr>
          <w:rFonts w:ascii="Times New Roman" w:eastAsia="Arial" w:hAnsi="Times New Roman" w:cs="Times New Roman"/>
          <w:sz w:val="24"/>
          <w:szCs w:val="24"/>
        </w:rPr>
        <w:t xml:space="preserve">The higher number of respondents using the much more expensive re-usable non-plastic bags at 69.3% compared to 68.1% re-usable non-plastic bags is evidence that </w:t>
      </w:r>
      <w:r w:rsidR="00DA671B">
        <w:rPr>
          <w:rFonts w:ascii="Times New Roman" w:eastAsia="Arial" w:hAnsi="Times New Roman" w:cs="Times New Roman"/>
          <w:sz w:val="24"/>
          <w:szCs w:val="24"/>
        </w:rPr>
        <w:t xml:space="preserve">there is already a shift </w:t>
      </w:r>
      <w:r w:rsidR="00683C82">
        <w:rPr>
          <w:rFonts w:ascii="Times New Roman" w:eastAsia="Arial" w:hAnsi="Times New Roman" w:cs="Times New Roman"/>
          <w:sz w:val="24"/>
          <w:szCs w:val="24"/>
        </w:rPr>
        <w:t>away from plastic bag use.</w:t>
      </w:r>
    </w:p>
    <w:p w14:paraId="10F1EF6B" w14:textId="5CAB9525" w:rsidR="008B6293" w:rsidRDefault="008B6293" w:rsidP="004C3C85">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In summary, </w:t>
      </w:r>
      <w:r w:rsidR="007F1F24">
        <w:rPr>
          <w:rFonts w:ascii="Times New Roman" w:eastAsia="Arial" w:hAnsi="Times New Roman" w:cs="Times New Roman"/>
          <w:sz w:val="24"/>
          <w:szCs w:val="24"/>
        </w:rPr>
        <w:t>this study has found that t</w:t>
      </w:r>
      <w:r w:rsidR="007F1F24" w:rsidRPr="007F1F24">
        <w:rPr>
          <w:rFonts w:ascii="Times New Roman" w:eastAsia="Arial" w:hAnsi="Times New Roman" w:cs="Times New Roman"/>
          <w:sz w:val="24"/>
          <w:szCs w:val="24"/>
        </w:rPr>
        <w:t xml:space="preserve">here is consumer support for both voluntary community based and nationwide legislation based proscription which </w:t>
      </w:r>
      <w:r w:rsidR="00EC7E14">
        <w:rPr>
          <w:rFonts w:ascii="Times New Roman" w:eastAsia="Arial" w:hAnsi="Times New Roman" w:cs="Times New Roman"/>
          <w:sz w:val="24"/>
          <w:szCs w:val="24"/>
        </w:rPr>
        <w:t xml:space="preserve">is </w:t>
      </w:r>
      <w:r w:rsidR="007F1F24" w:rsidRPr="007F1F24">
        <w:rPr>
          <w:rFonts w:ascii="Times New Roman" w:eastAsia="Arial" w:hAnsi="Times New Roman" w:cs="Times New Roman"/>
          <w:sz w:val="24"/>
          <w:szCs w:val="24"/>
        </w:rPr>
        <w:t>supported by bag use, bag re-use and disposal of both plastic and non-plastic shopping bags.</w:t>
      </w:r>
    </w:p>
    <w:p w14:paraId="240E5EC8" w14:textId="77777777" w:rsidR="00AF04BE" w:rsidRDefault="00AF04BE" w:rsidP="004C3C85">
      <w:pPr>
        <w:spacing w:line="480" w:lineRule="auto"/>
        <w:jc w:val="both"/>
        <w:rPr>
          <w:rFonts w:ascii="Times New Roman" w:eastAsia="Arial" w:hAnsi="Times New Roman" w:cs="Times New Roman"/>
          <w:b/>
          <w:sz w:val="24"/>
          <w:szCs w:val="24"/>
        </w:rPr>
      </w:pPr>
    </w:p>
    <w:p w14:paraId="5D2F83DB" w14:textId="77777777" w:rsidR="00AF04BE" w:rsidRDefault="00AF04BE" w:rsidP="004C3C85">
      <w:pPr>
        <w:spacing w:line="480" w:lineRule="auto"/>
        <w:jc w:val="both"/>
        <w:rPr>
          <w:rFonts w:ascii="Times New Roman" w:eastAsia="Arial" w:hAnsi="Times New Roman" w:cs="Times New Roman"/>
          <w:b/>
          <w:sz w:val="24"/>
          <w:szCs w:val="24"/>
        </w:rPr>
      </w:pPr>
    </w:p>
    <w:p w14:paraId="40530F9C" w14:textId="77777777" w:rsidR="00AF04BE" w:rsidRDefault="00AF04BE" w:rsidP="004C3C85">
      <w:pPr>
        <w:spacing w:line="480" w:lineRule="auto"/>
        <w:jc w:val="both"/>
        <w:rPr>
          <w:rFonts w:ascii="Times New Roman" w:eastAsia="Arial" w:hAnsi="Times New Roman" w:cs="Times New Roman"/>
          <w:b/>
          <w:sz w:val="24"/>
          <w:szCs w:val="24"/>
        </w:rPr>
      </w:pPr>
    </w:p>
    <w:p w14:paraId="5D1838CA" w14:textId="77777777" w:rsidR="00AF04BE" w:rsidRDefault="00AF04BE" w:rsidP="004C3C85">
      <w:pPr>
        <w:spacing w:line="480" w:lineRule="auto"/>
        <w:jc w:val="both"/>
        <w:rPr>
          <w:rFonts w:ascii="Times New Roman" w:eastAsia="Arial" w:hAnsi="Times New Roman" w:cs="Times New Roman"/>
          <w:b/>
          <w:sz w:val="24"/>
          <w:szCs w:val="24"/>
        </w:rPr>
      </w:pPr>
    </w:p>
    <w:p w14:paraId="22005405" w14:textId="77777777" w:rsidR="00AF04BE" w:rsidRDefault="00AF04BE" w:rsidP="004C3C85">
      <w:pPr>
        <w:spacing w:line="480" w:lineRule="auto"/>
        <w:jc w:val="both"/>
        <w:rPr>
          <w:rFonts w:ascii="Times New Roman" w:eastAsia="Arial" w:hAnsi="Times New Roman" w:cs="Times New Roman"/>
          <w:b/>
          <w:sz w:val="24"/>
          <w:szCs w:val="24"/>
        </w:rPr>
      </w:pPr>
    </w:p>
    <w:p w14:paraId="0B723CFD" w14:textId="77777777" w:rsidR="00AF04BE" w:rsidRDefault="00AF04BE" w:rsidP="004C3C85">
      <w:pPr>
        <w:spacing w:line="480" w:lineRule="auto"/>
        <w:jc w:val="both"/>
        <w:rPr>
          <w:rFonts w:ascii="Times New Roman" w:eastAsia="Arial" w:hAnsi="Times New Roman" w:cs="Times New Roman"/>
          <w:b/>
          <w:sz w:val="24"/>
          <w:szCs w:val="24"/>
        </w:rPr>
      </w:pPr>
    </w:p>
    <w:p w14:paraId="183407D9" w14:textId="77777777" w:rsidR="00AF04BE" w:rsidRDefault="00AF04BE" w:rsidP="004C3C85">
      <w:pPr>
        <w:spacing w:line="480" w:lineRule="auto"/>
        <w:jc w:val="both"/>
        <w:rPr>
          <w:rFonts w:ascii="Times New Roman" w:eastAsia="Arial" w:hAnsi="Times New Roman" w:cs="Times New Roman"/>
          <w:b/>
          <w:sz w:val="24"/>
          <w:szCs w:val="24"/>
        </w:rPr>
      </w:pPr>
    </w:p>
    <w:p w14:paraId="52E62A5D" w14:textId="77777777" w:rsidR="00AF04BE" w:rsidRDefault="00AF04BE" w:rsidP="004C3C85">
      <w:pPr>
        <w:spacing w:line="480" w:lineRule="auto"/>
        <w:jc w:val="both"/>
        <w:rPr>
          <w:rFonts w:ascii="Times New Roman" w:eastAsia="Arial" w:hAnsi="Times New Roman" w:cs="Times New Roman"/>
          <w:b/>
          <w:sz w:val="24"/>
          <w:szCs w:val="24"/>
        </w:rPr>
      </w:pPr>
    </w:p>
    <w:p w14:paraId="481E22E8" w14:textId="77777777" w:rsidR="00AF04BE" w:rsidRDefault="00AF04BE" w:rsidP="004C3C85">
      <w:pPr>
        <w:spacing w:line="480" w:lineRule="auto"/>
        <w:jc w:val="both"/>
        <w:rPr>
          <w:rFonts w:ascii="Times New Roman" w:eastAsia="Arial" w:hAnsi="Times New Roman" w:cs="Times New Roman"/>
          <w:b/>
          <w:sz w:val="24"/>
          <w:szCs w:val="24"/>
        </w:rPr>
      </w:pPr>
    </w:p>
    <w:p w14:paraId="4C159218" w14:textId="77777777" w:rsidR="00AF04BE" w:rsidRDefault="00AF04BE" w:rsidP="004C3C85">
      <w:pPr>
        <w:spacing w:line="480" w:lineRule="auto"/>
        <w:jc w:val="both"/>
        <w:rPr>
          <w:rFonts w:ascii="Times New Roman" w:eastAsia="Arial" w:hAnsi="Times New Roman" w:cs="Times New Roman"/>
          <w:b/>
          <w:sz w:val="24"/>
          <w:szCs w:val="24"/>
        </w:rPr>
      </w:pPr>
    </w:p>
    <w:p w14:paraId="733FE1DE" w14:textId="77777777" w:rsidR="0018605E" w:rsidRDefault="0018605E" w:rsidP="004C3C85">
      <w:pPr>
        <w:spacing w:line="480" w:lineRule="auto"/>
        <w:jc w:val="both"/>
        <w:rPr>
          <w:rFonts w:ascii="Times New Roman" w:eastAsia="Arial" w:hAnsi="Times New Roman" w:cs="Times New Roman"/>
          <w:b/>
          <w:sz w:val="24"/>
          <w:szCs w:val="24"/>
        </w:rPr>
      </w:pPr>
    </w:p>
    <w:p w14:paraId="3CD43E21" w14:textId="4C2CF1AA" w:rsidR="00C370B4" w:rsidRPr="004C3C85" w:rsidRDefault="00C370B4" w:rsidP="004C3C85">
      <w:pPr>
        <w:spacing w:line="480" w:lineRule="auto"/>
        <w:jc w:val="both"/>
        <w:rPr>
          <w:rFonts w:ascii="Times New Roman" w:eastAsia="Arial" w:hAnsi="Times New Roman" w:cs="Times New Roman"/>
          <w:sz w:val="24"/>
          <w:szCs w:val="24"/>
        </w:rPr>
      </w:pPr>
      <w:r w:rsidRPr="00353208">
        <w:rPr>
          <w:rFonts w:ascii="Times New Roman" w:eastAsia="Arial" w:hAnsi="Times New Roman" w:cs="Times New Roman"/>
          <w:b/>
          <w:sz w:val="24"/>
          <w:szCs w:val="24"/>
        </w:rPr>
        <w:lastRenderedPageBreak/>
        <w:t>References</w:t>
      </w:r>
    </w:p>
    <w:p w14:paraId="35603F2C"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Adidas Group (2016), </w:t>
      </w:r>
      <w:r w:rsidRPr="00470BB5">
        <w:rPr>
          <w:rFonts w:ascii="Times New Roman" w:eastAsia="Arial" w:hAnsi="Times New Roman" w:cs="Times New Roman"/>
          <w:i/>
          <w:sz w:val="24"/>
          <w:szCs w:val="24"/>
        </w:rPr>
        <w:t>adidas Group makes plastic shopping bags history</w:t>
      </w:r>
      <w:r w:rsidRPr="00470BB5">
        <w:rPr>
          <w:rFonts w:ascii="Times New Roman" w:eastAsia="Arial" w:hAnsi="Times New Roman" w:cs="Times New Roman"/>
          <w:sz w:val="24"/>
          <w:szCs w:val="24"/>
        </w:rPr>
        <w:t xml:space="preserve">, [online] </w:t>
      </w:r>
      <w:hyperlink r:id="rId42" w:history="1">
        <w:r w:rsidRPr="00470BB5">
          <w:rPr>
            <w:rStyle w:val="Hyperlink"/>
            <w:rFonts w:ascii="Times New Roman" w:eastAsia="Arial" w:hAnsi="Times New Roman" w:cs="Times New Roman"/>
            <w:sz w:val="24"/>
            <w:szCs w:val="24"/>
          </w:rPr>
          <w:t>https://www.adidas-group.com/en/media/news-archive/press-releases/2016/adidas-group-makes-plastic-shopping-bags-history/</w:t>
        </w:r>
      </w:hyperlink>
      <w:r w:rsidRPr="00470BB5">
        <w:rPr>
          <w:rFonts w:ascii="Times New Roman" w:eastAsia="Arial" w:hAnsi="Times New Roman" w:cs="Times New Roman"/>
          <w:sz w:val="24"/>
          <w:szCs w:val="24"/>
        </w:rPr>
        <w:t xml:space="preserve"> </w:t>
      </w:r>
    </w:p>
    <w:p w14:paraId="486443E4"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Australian Capital Territory (2012</w:t>
      </w:r>
      <w:r w:rsidRPr="00470BB5">
        <w:rPr>
          <w:rFonts w:ascii="Times New Roman" w:eastAsia="Arial" w:hAnsi="Times New Roman" w:cs="Times New Roman"/>
          <w:i/>
          <w:sz w:val="24"/>
          <w:szCs w:val="24"/>
        </w:rPr>
        <w:t>), Interim Review of the Plastic Shopping Bags Ban</w:t>
      </w:r>
      <w:r w:rsidRPr="00470BB5">
        <w:rPr>
          <w:rFonts w:ascii="Times New Roman" w:eastAsia="Arial" w:hAnsi="Times New Roman" w:cs="Times New Roman"/>
          <w:sz w:val="24"/>
          <w:szCs w:val="24"/>
        </w:rPr>
        <w:t xml:space="preserve"> [online] </w:t>
      </w:r>
      <w:hyperlink r:id="rId43" w:history="1">
        <w:r w:rsidRPr="00470BB5">
          <w:rPr>
            <w:rStyle w:val="Hyperlink"/>
            <w:rFonts w:ascii="Times New Roman" w:eastAsia="Arial" w:hAnsi="Times New Roman" w:cs="Times New Roman"/>
            <w:sz w:val="24"/>
            <w:szCs w:val="24"/>
          </w:rPr>
          <w:t>http://www.environment.act.gov.au/__data/assets/pdf_file/0004/577057/12-26082_Plastic_bag_review_report.pdf</w:t>
        </w:r>
      </w:hyperlink>
      <w:r w:rsidRPr="00470BB5">
        <w:rPr>
          <w:rFonts w:ascii="Times New Roman" w:eastAsia="Arial" w:hAnsi="Times New Roman" w:cs="Times New Roman"/>
          <w:sz w:val="24"/>
          <w:szCs w:val="24"/>
        </w:rPr>
        <w:t xml:space="preserve"> </w:t>
      </w:r>
    </w:p>
    <w:p w14:paraId="498D518D"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Australian Capital Territory (2014), </w:t>
      </w:r>
      <w:r w:rsidRPr="00470BB5">
        <w:rPr>
          <w:rFonts w:ascii="Times New Roman" w:eastAsia="Arial" w:hAnsi="Times New Roman" w:cs="Times New Roman"/>
          <w:i/>
          <w:sz w:val="24"/>
          <w:szCs w:val="24"/>
        </w:rPr>
        <w:t>Review of the Plastic Shopping Bag Ban</w:t>
      </w:r>
      <w:r w:rsidRPr="00470BB5">
        <w:rPr>
          <w:rFonts w:ascii="Times New Roman" w:eastAsia="Arial" w:hAnsi="Times New Roman" w:cs="Times New Roman"/>
          <w:sz w:val="24"/>
          <w:szCs w:val="24"/>
        </w:rPr>
        <w:t>, Canberra, Australian Capital Territory</w:t>
      </w:r>
    </w:p>
    <w:p w14:paraId="4D7E7240" w14:textId="77777777" w:rsidR="00C370B4" w:rsidRPr="00470BB5" w:rsidRDefault="00C370B4" w:rsidP="00C370B4">
      <w:pPr>
        <w:spacing w:after="0" w:line="276" w:lineRule="auto"/>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Baltar, F. and Brunet, I. (2012) </w:t>
      </w:r>
      <w:r w:rsidRPr="00470BB5">
        <w:rPr>
          <w:rFonts w:ascii="Times New Roman" w:eastAsia="Arial" w:hAnsi="Times New Roman" w:cs="Times New Roman"/>
          <w:i/>
          <w:sz w:val="24"/>
          <w:szCs w:val="24"/>
        </w:rPr>
        <w:t>"Social research 2.0: virtual snowball sampling method using Facebook"</w:t>
      </w:r>
      <w:r w:rsidRPr="00470BB5">
        <w:rPr>
          <w:rFonts w:ascii="Times New Roman" w:eastAsia="Arial" w:hAnsi="Times New Roman" w:cs="Times New Roman"/>
          <w:sz w:val="24"/>
          <w:szCs w:val="24"/>
        </w:rPr>
        <w:t>, Internet Research, Vol. 22 Issue: 1, pp.57-74,</w:t>
      </w:r>
    </w:p>
    <w:p w14:paraId="06F1EDE6" w14:textId="77777777" w:rsidR="00C370B4" w:rsidRPr="00470BB5" w:rsidRDefault="00C370B4" w:rsidP="00C370B4">
      <w:pPr>
        <w:spacing w:after="0" w:line="276" w:lineRule="auto"/>
        <w:jc w:val="both"/>
        <w:rPr>
          <w:rFonts w:ascii="Times New Roman" w:eastAsia="Arial" w:hAnsi="Times New Roman" w:cs="Times New Roman"/>
          <w:sz w:val="24"/>
          <w:szCs w:val="24"/>
        </w:rPr>
      </w:pPr>
    </w:p>
    <w:p w14:paraId="0A405292"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BIO Intelligence Services (2011), </w:t>
      </w:r>
      <w:r w:rsidRPr="00470BB5">
        <w:rPr>
          <w:rFonts w:ascii="Times New Roman" w:eastAsia="Arial" w:hAnsi="Times New Roman" w:cs="Times New Roman"/>
          <w:i/>
          <w:sz w:val="24"/>
          <w:szCs w:val="24"/>
        </w:rPr>
        <w:t>Assessment of impacts of options to reduce the use of single-use plastic carrier bags, Final Report prepared for the European Commission</w:t>
      </w:r>
      <w:r w:rsidRPr="00470BB5">
        <w:rPr>
          <w:rFonts w:ascii="Times New Roman" w:eastAsia="Arial" w:hAnsi="Times New Roman" w:cs="Times New Roman"/>
          <w:sz w:val="24"/>
          <w:szCs w:val="24"/>
        </w:rPr>
        <w:t xml:space="preserve"> – DG</w:t>
      </w:r>
    </w:p>
    <w:p w14:paraId="60AC5F7D"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British Broadcasting Corporation (2014) </w:t>
      </w:r>
      <w:r w:rsidRPr="00470BB5">
        <w:rPr>
          <w:rFonts w:ascii="Times New Roman" w:eastAsia="Arial" w:hAnsi="Times New Roman" w:cs="Times New Roman"/>
          <w:i/>
          <w:sz w:val="24"/>
          <w:szCs w:val="24"/>
        </w:rPr>
        <w:t>Town dumps plastic bags</w:t>
      </w:r>
      <w:r w:rsidRPr="00470BB5">
        <w:rPr>
          <w:rFonts w:ascii="Times New Roman" w:eastAsia="Arial" w:hAnsi="Times New Roman" w:cs="Times New Roman"/>
          <w:sz w:val="24"/>
          <w:szCs w:val="24"/>
        </w:rPr>
        <w:t xml:space="preserve"> [online] </w:t>
      </w:r>
      <w:hyperlink r:id="rId44" w:history="1">
        <w:r w:rsidRPr="00470BB5">
          <w:rPr>
            <w:rStyle w:val="Hyperlink"/>
            <w:rFonts w:ascii="Times New Roman" w:eastAsia="Arial" w:hAnsi="Times New Roman" w:cs="Times New Roman"/>
            <w:sz w:val="24"/>
            <w:szCs w:val="24"/>
          </w:rPr>
          <w:t>http://www.bbc.co.uk/devon/content/articles/2007/05/01/modbury_plastic_bags_feature.shtml</w:t>
        </w:r>
      </w:hyperlink>
      <w:r w:rsidRPr="00470BB5">
        <w:rPr>
          <w:rFonts w:ascii="Times New Roman" w:eastAsia="Arial" w:hAnsi="Times New Roman" w:cs="Times New Roman"/>
          <w:sz w:val="24"/>
          <w:szCs w:val="24"/>
        </w:rPr>
        <w:t xml:space="preserve"> </w:t>
      </w:r>
    </w:p>
    <w:p w14:paraId="4FD81DF1" w14:textId="77777777" w:rsidR="00C370B4" w:rsidRPr="00470BB5" w:rsidRDefault="00C370B4" w:rsidP="00C370B4">
      <w:pPr>
        <w:jc w:val="both"/>
        <w:rPr>
          <w:rFonts w:ascii="Times New Roman" w:eastAsia="Calibri" w:hAnsi="Times New Roman" w:cs="Times New Roman"/>
          <w:sz w:val="24"/>
          <w:szCs w:val="24"/>
        </w:rPr>
      </w:pPr>
      <w:r w:rsidRPr="00470BB5">
        <w:rPr>
          <w:rFonts w:ascii="Times New Roman" w:eastAsia="Calibri" w:hAnsi="Times New Roman" w:cs="Times New Roman"/>
          <w:sz w:val="24"/>
          <w:szCs w:val="24"/>
        </w:rPr>
        <w:t xml:space="preserve">British Broadcasting Corporation (2007) </w:t>
      </w:r>
      <w:r w:rsidRPr="00470BB5">
        <w:rPr>
          <w:rFonts w:ascii="Times New Roman" w:eastAsia="Calibri" w:hAnsi="Times New Roman" w:cs="Times New Roman"/>
          <w:i/>
          <w:sz w:val="24"/>
          <w:szCs w:val="24"/>
        </w:rPr>
        <w:t>Plastic bag ban wins popular vote</w:t>
      </w:r>
      <w:r w:rsidRPr="00470BB5">
        <w:rPr>
          <w:rFonts w:ascii="Times New Roman" w:eastAsia="Calibri" w:hAnsi="Times New Roman" w:cs="Times New Roman"/>
          <w:sz w:val="24"/>
          <w:szCs w:val="24"/>
        </w:rPr>
        <w:t xml:space="preserve"> [online] </w:t>
      </w:r>
      <w:hyperlink r:id="rId45" w:history="1">
        <w:r w:rsidRPr="00470BB5">
          <w:rPr>
            <w:rStyle w:val="Hyperlink"/>
            <w:rFonts w:ascii="Times New Roman" w:eastAsia="Calibri" w:hAnsi="Times New Roman" w:cs="Times New Roman"/>
            <w:sz w:val="24"/>
            <w:szCs w:val="24"/>
          </w:rPr>
          <w:t>http://news.bbc.co.uk/1/hi/wales/6288798.stm</w:t>
        </w:r>
      </w:hyperlink>
      <w:r w:rsidRPr="00470BB5">
        <w:rPr>
          <w:rFonts w:ascii="Times New Roman" w:eastAsia="Calibri" w:hAnsi="Times New Roman" w:cs="Times New Roman"/>
          <w:sz w:val="24"/>
          <w:szCs w:val="24"/>
        </w:rPr>
        <w:t xml:space="preserve"> </w:t>
      </w:r>
    </w:p>
    <w:p w14:paraId="31019718"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British Broadcasting Corporation (2002) </w:t>
      </w:r>
      <w:r w:rsidRPr="00470BB5">
        <w:rPr>
          <w:rFonts w:ascii="Times New Roman" w:eastAsia="Arial" w:hAnsi="Times New Roman" w:cs="Times New Roman"/>
          <w:i/>
          <w:sz w:val="24"/>
          <w:szCs w:val="24"/>
        </w:rPr>
        <w:t>Irish bag tax hailed a success</w:t>
      </w:r>
      <w:r w:rsidRPr="00470BB5">
        <w:rPr>
          <w:rFonts w:ascii="Times New Roman" w:eastAsia="Arial" w:hAnsi="Times New Roman" w:cs="Times New Roman"/>
          <w:sz w:val="24"/>
          <w:szCs w:val="24"/>
        </w:rPr>
        <w:t xml:space="preserve">, [online] </w:t>
      </w:r>
      <w:hyperlink r:id="rId46" w:history="1">
        <w:r w:rsidRPr="00470BB5">
          <w:rPr>
            <w:rStyle w:val="Hyperlink"/>
            <w:rFonts w:ascii="Times New Roman" w:eastAsia="Arial" w:hAnsi="Times New Roman" w:cs="Times New Roman"/>
            <w:sz w:val="24"/>
            <w:szCs w:val="24"/>
          </w:rPr>
          <w:t>http://news.bbc.co.uk/1/hi/world/europe/2205419.stm</w:t>
        </w:r>
      </w:hyperlink>
      <w:r w:rsidRPr="00470BB5">
        <w:rPr>
          <w:rFonts w:ascii="Times New Roman" w:eastAsia="Arial" w:hAnsi="Times New Roman" w:cs="Times New Roman"/>
          <w:sz w:val="24"/>
          <w:szCs w:val="24"/>
        </w:rPr>
        <w:t xml:space="preserve"> </w:t>
      </w:r>
    </w:p>
    <w:p w14:paraId="250E46D1" w14:textId="77777777" w:rsidR="00C370B4" w:rsidRPr="00470BB5" w:rsidRDefault="00C370B4" w:rsidP="00C370B4">
      <w:pPr>
        <w:pStyle w:val="CommentText"/>
        <w:jc w:val="both"/>
        <w:rPr>
          <w:rFonts w:ascii="Times New Roman" w:hAnsi="Times New Roman" w:cs="Times New Roman"/>
          <w:sz w:val="24"/>
          <w:szCs w:val="24"/>
          <w:lang w:val="en-US"/>
        </w:rPr>
      </w:pPr>
      <w:r w:rsidRPr="00470BB5">
        <w:rPr>
          <w:rFonts w:ascii="Times New Roman" w:hAnsi="Times New Roman" w:cs="Times New Roman"/>
          <w:sz w:val="24"/>
          <w:szCs w:val="24"/>
          <w:lang w:val="en-US"/>
        </w:rPr>
        <w:t xml:space="preserve">British Educational Research Association (2011), </w:t>
      </w:r>
      <w:r w:rsidRPr="00470BB5">
        <w:rPr>
          <w:rFonts w:ascii="Times New Roman" w:hAnsi="Times New Roman" w:cs="Times New Roman"/>
          <w:i/>
          <w:sz w:val="24"/>
          <w:szCs w:val="24"/>
          <w:lang w:val="en-US"/>
        </w:rPr>
        <w:t>Ethical Guidelines for Educational Research</w:t>
      </w:r>
      <w:r w:rsidRPr="00470BB5">
        <w:rPr>
          <w:rFonts w:ascii="Times New Roman" w:hAnsi="Times New Roman" w:cs="Times New Roman"/>
          <w:sz w:val="24"/>
          <w:szCs w:val="24"/>
          <w:lang w:val="en-US"/>
        </w:rPr>
        <w:t>, London,</w:t>
      </w:r>
      <w:r w:rsidRPr="00470BB5">
        <w:rPr>
          <w:rFonts w:ascii="Times New Roman" w:hAnsi="Times New Roman" w:cs="Times New Roman"/>
          <w:sz w:val="24"/>
          <w:szCs w:val="24"/>
        </w:rPr>
        <w:t xml:space="preserve"> </w:t>
      </w:r>
      <w:r w:rsidRPr="00470BB5">
        <w:rPr>
          <w:rFonts w:ascii="Times New Roman" w:hAnsi="Times New Roman" w:cs="Times New Roman"/>
          <w:sz w:val="24"/>
          <w:szCs w:val="24"/>
          <w:lang w:val="en-US"/>
        </w:rPr>
        <w:t xml:space="preserve">British Educational Research Association,   </w:t>
      </w:r>
    </w:p>
    <w:p w14:paraId="2FBF8443" w14:textId="77777777" w:rsidR="00C370B4" w:rsidRPr="00470BB5" w:rsidRDefault="00C370B4" w:rsidP="00C370B4">
      <w:pPr>
        <w:pStyle w:val="CommentText"/>
        <w:jc w:val="both"/>
        <w:rPr>
          <w:rFonts w:ascii="Times New Roman" w:hAnsi="Times New Roman" w:cs="Times New Roman"/>
          <w:sz w:val="24"/>
          <w:szCs w:val="24"/>
          <w:lang w:val="en-US"/>
        </w:rPr>
      </w:pPr>
      <w:r w:rsidRPr="00470BB5">
        <w:rPr>
          <w:rFonts w:ascii="Times New Roman" w:hAnsi="Times New Roman" w:cs="Times New Roman"/>
          <w:sz w:val="24"/>
          <w:szCs w:val="24"/>
          <w:lang w:val="en-US"/>
        </w:rPr>
        <w:t xml:space="preserve">Bryman, A. and Bell, E. (2011) </w:t>
      </w:r>
      <w:r w:rsidRPr="00470BB5">
        <w:rPr>
          <w:rFonts w:ascii="Times New Roman" w:hAnsi="Times New Roman" w:cs="Times New Roman"/>
          <w:i/>
          <w:sz w:val="24"/>
          <w:szCs w:val="24"/>
          <w:lang w:val="en-US"/>
        </w:rPr>
        <w:t>Business research methods</w:t>
      </w:r>
      <w:r w:rsidRPr="00470BB5">
        <w:rPr>
          <w:rFonts w:ascii="Times New Roman" w:hAnsi="Times New Roman" w:cs="Times New Roman"/>
          <w:sz w:val="24"/>
          <w:szCs w:val="24"/>
          <w:lang w:val="en-US"/>
        </w:rPr>
        <w:t>. 3rd Edition. New York: Oxford University Press Inc.</w:t>
      </w:r>
    </w:p>
    <w:p w14:paraId="6141CAFD" w14:textId="77777777" w:rsidR="00C370B4" w:rsidRPr="00470BB5" w:rsidRDefault="00C370B4" w:rsidP="00C370B4">
      <w:pPr>
        <w:pStyle w:val="CommentText1"/>
        <w:spacing w:after="0" w:line="276" w:lineRule="auto"/>
        <w:jc w:val="both"/>
        <w:rPr>
          <w:rFonts w:ascii="Times New Roman" w:hAnsi="Times New Roman" w:cs="Times New Roman"/>
          <w:i/>
          <w:sz w:val="24"/>
          <w:szCs w:val="24"/>
        </w:rPr>
      </w:pPr>
      <w:r w:rsidRPr="00470BB5">
        <w:rPr>
          <w:rFonts w:ascii="Times New Roman" w:hAnsi="Times New Roman" w:cs="Times New Roman"/>
          <w:sz w:val="24"/>
          <w:szCs w:val="24"/>
        </w:rPr>
        <w:t xml:space="preserve">Burns, N., &amp; Grove, S. K. (1997). </w:t>
      </w:r>
      <w:r w:rsidRPr="00470BB5">
        <w:rPr>
          <w:rFonts w:ascii="Times New Roman" w:hAnsi="Times New Roman" w:cs="Times New Roman"/>
          <w:i/>
          <w:sz w:val="24"/>
          <w:szCs w:val="24"/>
        </w:rPr>
        <w:t>The Practice of Nursing Research Conduct, Critique, &amp;</w:t>
      </w:r>
    </w:p>
    <w:p w14:paraId="34154525" w14:textId="77777777" w:rsidR="00C370B4" w:rsidRPr="00470BB5" w:rsidRDefault="00C370B4" w:rsidP="00C370B4">
      <w:pPr>
        <w:pStyle w:val="CommentText1"/>
        <w:spacing w:line="276" w:lineRule="auto"/>
        <w:jc w:val="both"/>
        <w:rPr>
          <w:rFonts w:ascii="Times New Roman" w:hAnsi="Times New Roman" w:cs="Times New Roman"/>
          <w:sz w:val="24"/>
          <w:szCs w:val="24"/>
        </w:rPr>
      </w:pPr>
      <w:r w:rsidRPr="00470BB5">
        <w:rPr>
          <w:rFonts w:ascii="Times New Roman" w:hAnsi="Times New Roman" w:cs="Times New Roman"/>
          <w:i/>
          <w:sz w:val="24"/>
          <w:szCs w:val="24"/>
        </w:rPr>
        <w:t>Utilization</w:t>
      </w:r>
      <w:r w:rsidRPr="00470BB5">
        <w:rPr>
          <w:rFonts w:ascii="Times New Roman" w:hAnsi="Times New Roman" w:cs="Times New Roman"/>
          <w:sz w:val="24"/>
          <w:szCs w:val="24"/>
        </w:rPr>
        <w:t>. Philadelphia: W.B. Saunders and Co.</w:t>
      </w:r>
    </w:p>
    <w:p w14:paraId="2F0A723C"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California Integrated Waste Management Board, August 2009. “</w:t>
      </w:r>
      <w:r w:rsidRPr="00470BB5">
        <w:rPr>
          <w:rFonts w:ascii="Times New Roman" w:eastAsia="Arial" w:hAnsi="Times New Roman" w:cs="Times New Roman"/>
          <w:i/>
          <w:sz w:val="24"/>
          <w:szCs w:val="24"/>
        </w:rPr>
        <w:t>California 2008 Statewide Waste Characterization Study”.</w:t>
      </w:r>
      <w:r w:rsidRPr="00470BB5">
        <w:rPr>
          <w:rFonts w:ascii="Times New Roman" w:eastAsia="Arial" w:hAnsi="Times New Roman" w:cs="Times New Roman"/>
          <w:sz w:val="24"/>
          <w:szCs w:val="24"/>
        </w:rPr>
        <w:t xml:space="preserve"> Produced by Cascadia Consulting Group.  Available at: </w:t>
      </w:r>
      <w:hyperlink r:id="rId47" w:history="1">
        <w:r w:rsidRPr="00470BB5">
          <w:rPr>
            <w:rStyle w:val="Hyperlink"/>
            <w:rFonts w:ascii="Times New Roman" w:eastAsia="Arial" w:hAnsi="Times New Roman" w:cs="Times New Roman"/>
            <w:sz w:val="24"/>
            <w:szCs w:val="24"/>
          </w:rPr>
          <w:t>https://www2.calrecycle.ca.gov/Publications/Download/911</w:t>
        </w:r>
      </w:hyperlink>
      <w:r w:rsidRPr="00470BB5">
        <w:rPr>
          <w:rFonts w:ascii="Times New Roman" w:eastAsia="Arial" w:hAnsi="Times New Roman" w:cs="Times New Roman"/>
          <w:sz w:val="24"/>
          <w:szCs w:val="24"/>
        </w:rPr>
        <w:t xml:space="preserve"> </w:t>
      </w:r>
    </w:p>
    <w:p w14:paraId="3ECD40D0" w14:textId="77777777" w:rsidR="00C370B4" w:rsidRPr="00470BB5" w:rsidRDefault="00C370B4" w:rsidP="00C370B4">
      <w:pPr>
        <w:pStyle w:val="CommentText"/>
        <w:spacing w:line="276" w:lineRule="auto"/>
        <w:jc w:val="both"/>
        <w:rPr>
          <w:rFonts w:ascii="Times New Roman" w:hAnsi="Times New Roman" w:cs="Times New Roman"/>
          <w:sz w:val="24"/>
          <w:szCs w:val="24"/>
          <w:lang w:val="en-US"/>
        </w:rPr>
      </w:pPr>
      <w:r w:rsidRPr="00470BB5">
        <w:rPr>
          <w:rFonts w:ascii="Times New Roman" w:hAnsi="Times New Roman" w:cs="Times New Roman"/>
          <w:sz w:val="24"/>
          <w:szCs w:val="24"/>
          <w:lang w:val="en-US"/>
        </w:rPr>
        <w:t xml:space="preserve">Cameron, S. and Price, D. (2009) </w:t>
      </w:r>
      <w:r w:rsidRPr="00470BB5">
        <w:rPr>
          <w:rFonts w:ascii="Times New Roman" w:hAnsi="Times New Roman" w:cs="Times New Roman"/>
          <w:i/>
          <w:sz w:val="24"/>
          <w:szCs w:val="24"/>
          <w:lang w:val="en-US"/>
        </w:rPr>
        <w:t>Business research methods: A practical approach</w:t>
      </w:r>
      <w:r w:rsidRPr="00470BB5">
        <w:rPr>
          <w:rFonts w:ascii="Times New Roman" w:hAnsi="Times New Roman" w:cs="Times New Roman"/>
          <w:sz w:val="24"/>
          <w:szCs w:val="24"/>
          <w:lang w:val="en-US"/>
        </w:rPr>
        <w:t>. London: Chartered Institute of Personnel and Development.</w:t>
      </w:r>
    </w:p>
    <w:p w14:paraId="633C3D4F" w14:textId="02BF5BCC" w:rsidR="00C370B4" w:rsidRPr="00470BB5" w:rsidRDefault="00C370B4" w:rsidP="00C370B4">
      <w:pPr>
        <w:pStyle w:val="CommentText"/>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Carrigan, </w:t>
      </w:r>
      <w:r w:rsidR="00486797" w:rsidRPr="00470BB5">
        <w:rPr>
          <w:rFonts w:ascii="Times New Roman" w:eastAsia="Arial" w:hAnsi="Times New Roman" w:cs="Times New Roman"/>
          <w:sz w:val="24"/>
          <w:szCs w:val="24"/>
        </w:rPr>
        <w:t>M.,</w:t>
      </w:r>
      <w:r w:rsidRPr="00470BB5">
        <w:rPr>
          <w:rFonts w:ascii="Times New Roman" w:eastAsia="Arial" w:hAnsi="Times New Roman" w:cs="Times New Roman"/>
          <w:sz w:val="24"/>
          <w:szCs w:val="24"/>
        </w:rPr>
        <w:t xml:space="preserve"> Moraes, C. and Leek, S. (2011) </w:t>
      </w:r>
      <w:r w:rsidRPr="00470BB5">
        <w:rPr>
          <w:rFonts w:ascii="Times New Roman" w:eastAsia="Arial" w:hAnsi="Times New Roman" w:cs="Times New Roman"/>
          <w:i/>
          <w:sz w:val="24"/>
          <w:szCs w:val="24"/>
        </w:rPr>
        <w:t>Fostering responsible communities: a community social marketing approach to sustainable living</w:t>
      </w:r>
      <w:r w:rsidRPr="00470BB5">
        <w:rPr>
          <w:rFonts w:ascii="Times New Roman" w:eastAsia="Arial" w:hAnsi="Times New Roman" w:cs="Times New Roman"/>
          <w:sz w:val="24"/>
          <w:szCs w:val="24"/>
        </w:rPr>
        <w:t>. Journal of Business Ethics, volume 100 (3): 515-534</w:t>
      </w:r>
    </w:p>
    <w:p w14:paraId="1908E00F" w14:textId="77777777" w:rsidR="00C370B4" w:rsidRPr="00470BB5" w:rsidRDefault="00C370B4" w:rsidP="00C370B4">
      <w:pPr>
        <w:pStyle w:val="CommentText"/>
        <w:jc w:val="both"/>
        <w:rPr>
          <w:rFonts w:ascii="Times New Roman" w:hAnsi="Times New Roman" w:cs="Times New Roman"/>
          <w:sz w:val="24"/>
          <w:szCs w:val="24"/>
          <w:lang w:val="en-US"/>
        </w:rPr>
      </w:pPr>
      <w:r w:rsidRPr="00470BB5">
        <w:rPr>
          <w:rFonts w:ascii="Times New Roman" w:hAnsi="Times New Roman" w:cs="Times New Roman"/>
          <w:sz w:val="24"/>
          <w:szCs w:val="24"/>
          <w:lang w:val="en-US"/>
        </w:rPr>
        <w:t xml:space="preserve">Cherwell District Council (2018)  </w:t>
      </w:r>
      <w:r w:rsidRPr="00470BB5">
        <w:rPr>
          <w:rFonts w:ascii="Times New Roman" w:hAnsi="Times New Roman" w:cs="Times New Roman"/>
          <w:i/>
          <w:sz w:val="24"/>
          <w:szCs w:val="24"/>
          <w:lang w:val="en-US"/>
        </w:rPr>
        <w:t>Cherwell Data Pack</w:t>
      </w:r>
      <w:r w:rsidRPr="00470BB5">
        <w:rPr>
          <w:rFonts w:ascii="Times New Roman" w:hAnsi="Times New Roman" w:cs="Times New Roman"/>
          <w:sz w:val="24"/>
          <w:szCs w:val="24"/>
          <w:lang w:val="en-US"/>
        </w:rPr>
        <w:t xml:space="preserve">, [online] </w:t>
      </w:r>
      <w:hyperlink r:id="rId48" w:history="1">
        <w:r w:rsidRPr="00470BB5">
          <w:rPr>
            <w:rStyle w:val="Hyperlink"/>
            <w:rFonts w:ascii="Times New Roman" w:hAnsi="Times New Roman" w:cs="Times New Roman"/>
            <w:sz w:val="24"/>
            <w:szCs w:val="24"/>
            <w:lang w:val="en-US"/>
          </w:rPr>
          <w:t>https://www.oxford.gov.uk/districtdata/downloads/file/663/cherwell_data_pack_2017_v7 1 May 2018</w:t>
        </w:r>
      </w:hyperlink>
    </w:p>
    <w:p w14:paraId="0488698F"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lastRenderedPageBreak/>
        <w:t xml:space="preserve">Clapp, J. and Swanston, L. (2009) </w:t>
      </w:r>
      <w:r w:rsidRPr="00470BB5">
        <w:rPr>
          <w:rFonts w:ascii="Times New Roman" w:eastAsia="Arial" w:hAnsi="Times New Roman" w:cs="Times New Roman"/>
          <w:i/>
          <w:sz w:val="24"/>
          <w:szCs w:val="24"/>
        </w:rPr>
        <w:t>Doing away with the plastic shopping bags: International patterns of norm emergence and policy implementation</w:t>
      </w:r>
      <w:r w:rsidRPr="00470BB5">
        <w:rPr>
          <w:rFonts w:ascii="Times New Roman" w:eastAsia="Arial" w:hAnsi="Times New Roman" w:cs="Times New Roman"/>
          <w:sz w:val="24"/>
          <w:szCs w:val="24"/>
        </w:rPr>
        <w:t>, Environmental Politics. 18:3 p315-332.</w:t>
      </w:r>
    </w:p>
    <w:p w14:paraId="004638B8" w14:textId="37564963" w:rsidR="00C370B4" w:rsidRDefault="00C370B4" w:rsidP="00C370B4">
      <w:pPr>
        <w:spacing w:after="0" w:line="240" w:lineRule="auto"/>
        <w:jc w:val="both"/>
        <w:rPr>
          <w:rFonts w:ascii="Times New Roman" w:eastAsia="Calibri" w:hAnsi="Times New Roman" w:cs="Times New Roman"/>
          <w:sz w:val="24"/>
          <w:szCs w:val="24"/>
        </w:rPr>
      </w:pPr>
      <w:r w:rsidRPr="00470BB5">
        <w:rPr>
          <w:rFonts w:ascii="Times New Roman" w:eastAsia="Calibri" w:hAnsi="Times New Roman" w:cs="Times New Roman"/>
          <w:sz w:val="24"/>
          <w:szCs w:val="24"/>
        </w:rPr>
        <w:t>Clean Up Australia (2015</w:t>
      </w:r>
      <w:r w:rsidR="00486797" w:rsidRPr="00470BB5">
        <w:rPr>
          <w:rFonts w:ascii="Times New Roman" w:eastAsia="Calibri" w:hAnsi="Times New Roman" w:cs="Times New Roman"/>
          <w:sz w:val="24"/>
          <w:szCs w:val="24"/>
        </w:rPr>
        <w:t>),</w:t>
      </w:r>
      <w:r w:rsidRPr="00470BB5">
        <w:rPr>
          <w:rFonts w:ascii="Times New Roman" w:eastAsia="Calibri" w:hAnsi="Times New Roman" w:cs="Times New Roman"/>
          <w:sz w:val="24"/>
          <w:szCs w:val="24"/>
        </w:rPr>
        <w:t xml:space="preserve"> </w:t>
      </w:r>
      <w:r w:rsidRPr="00470BB5">
        <w:rPr>
          <w:rFonts w:ascii="Times New Roman" w:eastAsia="Calibri" w:hAnsi="Times New Roman" w:cs="Times New Roman"/>
          <w:i/>
          <w:sz w:val="24"/>
          <w:szCs w:val="24"/>
        </w:rPr>
        <w:t>A report on actions to reduce circulation of single-use plastic bags around the world</w:t>
      </w:r>
      <w:r w:rsidRPr="00470BB5">
        <w:rPr>
          <w:rFonts w:ascii="Times New Roman" w:eastAsia="Calibri" w:hAnsi="Times New Roman" w:cs="Times New Roman"/>
          <w:sz w:val="24"/>
          <w:szCs w:val="24"/>
        </w:rPr>
        <w:t xml:space="preserve"> [online] </w:t>
      </w:r>
    </w:p>
    <w:p w14:paraId="20FA8CF0" w14:textId="77777777" w:rsidR="00C370B4" w:rsidRPr="00470BB5" w:rsidRDefault="00E00BB3" w:rsidP="00C370B4">
      <w:pPr>
        <w:spacing w:line="240" w:lineRule="auto"/>
        <w:jc w:val="both"/>
        <w:rPr>
          <w:rFonts w:ascii="Times New Roman" w:eastAsia="Calibri" w:hAnsi="Times New Roman" w:cs="Times New Roman"/>
          <w:sz w:val="24"/>
          <w:szCs w:val="24"/>
        </w:rPr>
      </w:pPr>
      <w:hyperlink r:id="rId49" w:history="1">
        <w:r w:rsidR="00C370B4" w:rsidRPr="00622FDD">
          <w:rPr>
            <w:rStyle w:val="Hyperlink"/>
            <w:rFonts w:ascii="Times New Roman" w:eastAsia="Calibri" w:hAnsi="Times New Roman" w:cs="Times New Roman"/>
            <w:sz w:val="24"/>
            <w:szCs w:val="24"/>
          </w:rPr>
          <w:t>https://irpcdn.multiscreensite.com/ed061800/files/uploaded/cua_plastic_bag_usage_around_world_august-2015.pdf</w:t>
        </w:r>
      </w:hyperlink>
      <w:r w:rsidR="00C370B4" w:rsidRPr="00470BB5">
        <w:rPr>
          <w:rFonts w:ascii="Times New Roman" w:eastAsia="Calibri" w:hAnsi="Times New Roman" w:cs="Times New Roman"/>
          <w:sz w:val="24"/>
          <w:szCs w:val="24"/>
        </w:rPr>
        <w:t xml:space="preserve"> </w:t>
      </w:r>
    </w:p>
    <w:p w14:paraId="46FD9F77" w14:textId="77777777" w:rsidR="00C370B4" w:rsidRPr="00470BB5" w:rsidRDefault="00C370B4" w:rsidP="00C370B4">
      <w:pPr>
        <w:spacing w:line="276" w:lineRule="auto"/>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Cohen, L, Manion, L and Morrison, K (2007) </w:t>
      </w:r>
      <w:r w:rsidRPr="00470BB5">
        <w:rPr>
          <w:rFonts w:ascii="Times New Roman" w:eastAsia="Arial" w:hAnsi="Times New Roman" w:cs="Times New Roman"/>
          <w:i/>
          <w:sz w:val="24"/>
          <w:szCs w:val="24"/>
        </w:rPr>
        <w:t>Research Methods in Education</w:t>
      </w:r>
      <w:r w:rsidRPr="00470BB5">
        <w:rPr>
          <w:rFonts w:ascii="Times New Roman" w:eastAsia="Arial" w:hAnsi="Times New Roman" w:cs="Times New Roman"/>
          <w:sz w:val="24"/>
          <w:szCs w:val="24"/>
        </w:rPr>
        <w:t>. Sixth Edition.</w:t>
      </w:r>
    </w:p>
    <w:p w14:paraId="0ADB7D03" w14:textId="77777777" w:rsidR="00C370B4" w:rsidRPr="00470BB5" w:rsidRDefault="00C370B4" w:rsidP="00C370B4">
      <w:pPr>
        <w:spacing w:line="276" w:lineRule="auto"/>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London: Routledge.</w:t>
      </w:r>
    </w:p>
    <w:p w14:paraId="21579B55" w14:textId="77777777" w:rsidR="00C370B4" w:rsidRPr="00470BB5" w:rsidRDefault="00C370B4" w:rsidP="00C370B4">
      <w:pPr>
        <w:pStyle w:val="CommentText"/>
        <w:jc w:val="both"/>
        <w:rPr>
          <w:rFonts w:ascii="Times New Roman" w:hAnsi="Times New Roman" w:cs="Times New Roman"/>
          <w:sz w:val="24"/>
          <w:szCs w:val="24"/>
          <w:lang w:val="en-US"/>
        </w:rPr>
      </w:pPr>
      <w:r w:rsidRPr="00470BB5">
        <w:rPr>
          <w:rFonts w:ascii="Times New Roman" w:hAnsi="Times New Roman" w:cs="Times New Roman"/>
          <w:sz w:val="24"/>
          <w:szCs w:val="24"/>
          <w:lang w:val="en-US"/>
        </w:rPr>
        <w:t xml:space="preserve">Collis, J. and Hussey, R. (2009) </w:t>
      </w:r>
      <w:r w:rsidRPr="00470BB5">
        <w:rPr>
          <w:rFonts w:ascii="Times New Roman" w:hAnsi="Times New Roman" w:cs="Times New Roman"/>
          <w:i/>
          <w:sz w:val="24"/>
          <w:szCs w:val="24"/>
          <w:lang w:val="en-US"/>
        </w:rPr>
        <w:t>Business Research: A practical guide for undergraduate and postgraduate students</w:t>
      </w:r>
      <w:r w:rsidRPr="00470BB5">
        <w:rPr>
          <w:rFonts w:ascii="Times New Roman" w:hAnsi="Times New Roman" w:cs="Times New Roman"/>
          <w:sz w:val="24"/>
          <w:szCs w:val="24"/>
          <w:lang w:val="en-US"/>
        </w:rPr>
        <w:t>. 3rd Edition. Basingstoke: Palgrave Macmillan.</w:t>
      </w:r>
    </w:p>
    <w:p w14:paraId="38EECB0B" w14:textId="5C6AB60B"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Coulter, J.R. (2009),</w:t>
      </w:r>
      <w:r w:rsidRPr="00470BB5">
        <w:rPr>
          <w:rFonts w:ascii="Times New Roman" w:hAnsi="Times New Roman" w:cs="Times New Roman"/>
          <w:sz w:val="24"/>
          <w:szCs w:val="24"/>
        </w:rPr>
        <w:t xml:space="preserve"> </w:t>
      </w:r>
      <w:r w:rsidRPr="00470BB5">
        <w:rPr>
          <w:rFonts w:ascii="Times New Roman" w:eastAsia="Arial" w:hAnsi="Times New Roman" w:cs="Times New Roman"/>
          <w:i/>
          <w:sz w:val="24"/>
          <w:szCs w:val="24"/>
        </w:rPr>
        <w:t xml:space="preserve">A Sea Change to Change the Sea: Stopping the Spread of the Pacific Garbage Patch with Small-Scale Environmental </w:t>
      </w:r>
      <w:r w:rsidR="00486797" w:rsidRPr="00470BB5">
        <w:rPr>
          <w:rFonts w:ascii="Times New Roman" w:eastAsia="Arial" w:hAnsi="Times New Roman" w:cs="Times New Roman"/>
          <w:i/>
          <w:sz w:val="24"/>
          <w:szCs w:val="24"/>
        </w:rPr>
        <w:t>Legislation</w:t>
      </w:r>
      <w:r w:rsidR="00486797" w:rsidRPr="00470BB5">
        <w:rPr>
          <w:rFonts w:ascii="Times New Roman" w:eastAsia="Arial" w:hAnsi="Times New Roman" w:cs="Times New Roman"/>
          <w:sz w:val="24"/>
          <w:szCs w:val="24"/>
        </w:rPr>
        <w:t>, William</w:t>
      </w:r>
      <w:r w:rsidRPr="00470BB5">
        <w:rPr>
          <w:rFonts w:ascii="Times New Roman" w:eastAsia="Arial" w:hAnsi="Times New Roman" w:cs="Times New Roman"/>
          <w:sz w:val="24"/>
          <w:szCs w:val="24"/>
        </w:rPr>
        <w:t xml:space="preserve"> and Mary Law Review, April 2010, 51 p1959-1995</w:t>
      </w:r>
    </w:p>
    <w:p w14:paraId="3BF0438E"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Croci (2005) </w:t>
      </w:r>
      <w:r w:rsidRPr="00470BB5">
        <w:rPr>
          <w:rFonts w:ascii="Times New Roman" w:eastAsia="Arial" w:hAnsi="Times New Roman" w:cs="Times New Roman"/>
          <w:i/>
          <w:sz w:val="24"/>
          <w:szCs w:val="24"/>
        </w:rPr>
        <w:t>The Economics of Environmental Voluntary Agreements in</w:t>
      </w:r>
      <w:r w:rsidRPr="00470BB5">
        <w:rPr>
          <w:rFonts w:ascii="Times New Roman" w:hAnsi="Times New Roman" w:cs="Times New Roman"/>
          <w:i/>
          <w:sz w:val="24"/>
          <w:szCs w:val="24"/>
        </w:rPr>
        <w:t xml:space="preserve"> </w:t>
      </w:r>
      <w:r w:rsidRPr="00470BB5">
        <w:rPr>
          <w:rFonts w:ascii="Times New Roman" w:eastAsia="Arial" w:hAnsi="Times New Roman" w:cs="Times New Roman"/>
          <w:i/>
          <w:sz w:val="24"/>
          <w:szCs w:val="24"/>
        </w:rPr>
        <w:t>The Handbook of Environmental Voluntary Agreements: Design, Implementation and Evaluation Issues</w:t>
      </w:r>
      <w:r w:rsidRPr="00470BB5">
        <w:rPr>
          <w:rFonts w:ascii="Times New Roman" w:eastAsia="Arial" w:hAnsi="Times New Roman" w:cs="Times New Roman"/>
          <w:sz w:val="24"/>
          <w:szCs w:val="24"/>
        </w:rPr>
        <w:t xml:space="preserve"> (Environment &amp; Policy) chapter 1 pp 3-30</w:t>
      </w:r>
    </w:p>
    <w:p w14:paraId="0B5C8145" w14:textId="77777777" w:rsidR="00C370B4" w:rsidRPr="00470BB5" w:rsidRDefault="00C370B4" w:rsidP="00C370B4">
      <w:pPr>
        <w:jc w:val="both"/>
        <w:rPr>
          <w:rFonts w:ascii="Times New Roman" w:hAnsi="Times New Roman" w:cs="Times New Roman"/>
          <w:sz w:val="24"/>
          <w:szCs w:val="24"/>
        </w:rPr>
      </w:pPr>
      <w:r w:rsidRPr="00470BB5">
        <w:rPr>
          <w:rFonts w:ascii="Times New Roman" w:eastAsia="Arial" w:hAnsi="Times New Roman" w:cs="Times New Roman"/>
          <w:sz w:val="24"/>
          <w:szCs w:val="24"/>
        </w:rPr>
        <w:t xml:space="preserve">Department of Agriculture, </w:t>
      </w:r>
      <w:r w:rsidRPr="00470BB5">
        <w:rPr>
          <w:rFonts w:ascii="Times New Roman" w:eastAsia="Arial" w:hAnsi="Times New Roman" w:cs="Times New Roman"/>
          <w:i/>
          <w:sz w:val="24"/>
          <w:szCs w:val="24"/>
        </w:rPr>
        <w:t>Environment and Rural Affairs (2014) Carrier bag levy annual statistics 2013/14</w:t>
      </w:r>
      <w:r w:rsidRPr="00470BB5">
        <w:rPr>
          <w:rFonts w:ascii="Times New Roman" w:eastAsia="Arial" w:hAnsi="Times New Roman" w:cs="Times New Roman"/>
          <w:sz w:val="24"/>
          <w:szCs w:val="24"/>
        </w:rPr>
        <w:t xml:space="preserve"> [online] </w:t>
      </w:r>
      <w:hyperlink r:id="rId50">
        <w:r w:rsidRPr="00470BB5">
          <w:rPr>
            <w:rStyle w:val="Hyperlink"/>
            <w:rFonts w:ascii="Times New Roman" w:hAnsi="Times New Roman" w:cs="Times New Roman"/>
            <w:sz w:val="24"/>
            <w:szCs w:val="24"/>
          </w:rPr>
          <w:t>https://www.daera-ni.gov.uk/publications/carrier-bag-levy-annual-statistics-201314</w:t>
        </w:r>
      </w:hyperlink>
      <w:r w:rsidRPr="00470BB5">
        <w:rPr>
          <w:rFonts w:ascii="Times New Roman" w:hAnsi="Times New Roman" w:cs="Times New Roman"/>
          <w:sz w:val="24"/>
          <w:szCs w:val="24"/>
        </w:rPr>
        <w:t xml:space="preserve"> </w:t>
      </w:r>
    </w:p>
    <w:p w14:paraId="76D7F002" w14:textId="77777777" w:rsidR="00C370B4" w:rsidRPr="00470BB5" w:rsidRDefault="00C370B4" w:rsidP="00C370B4">
      <w:pPr>
        <w:jc w:val="both"/>
        <w:rPr>
          <w:rFonts w:ascii="Times New Roman" w:hAnsi="Times New Roman" w:cs="Times New Roman"/>
          <w:sz w:val="24"/>
          <w:szCs w:val="24"/>
        </w:rPr>
      </w:pPr>
      <w:r w:rsidRPr="00470BB5">
        <w:rPr>
          <w:rFonts w:ascii="Times New Roman" w:eastAsia="Calibri" w:hAnsi="Times New Roman" w:cs="Times New Roman"/>
          <w:sz w:val="24"/>
          <w:szCs w:val="24"/>
        </w:rPr>
        <w:t xml:space="preserve">Department for Environment Food and Rural Affairs (2015)   </w:t>
      </w:r>
      <w:r w:rsidRPr="00470BB5">
        <w:rPr>
          <w:rFonts w:ascii="Times New Roman" w:eastAsia="Arial" w:hAnsi="Times New Roman" w:cs="Times New Roman"/>
          <w:i/>
          <w:color w:val="0B0C0C"/>
          <w:sz w:val="24"/>
          <w:szCs w:val="24"/>
        </w:rPr>
        <w:t>Plastic bag numbers rise for the fifth year</w:t>
      </w:r>
      <w:r w:rsidRPr="00470BB5">
        <w:rPr>
          <w:rFonts w:ascii="Times New Roman" w:eastAsia="Arial" w:hAnsi="Times New Roman" w:cs="Times New Roman"/>
          <w:color w:val="0B0C0C"/>
          <w:sz w:val="24"/>
          <w:szCs w:val="24"/>
        </w:rPr>
        <w:t xml:space="preserve"> [online] </w:t>
      </w:r>
      <w:hyperlink r:id="rId51">
        <w:r w:rsidRPr="00470BB5">
          <w:rPr>
            <w:rStyle w:val="Hyperlink"/>
            <w:rFonts w:ascii="Times New Roman" w:hAnsi="Times New Roman" w:cs="Times New Roman"/>
            <w:sz w:val="24"/>
            <w:szCs w:val="24"/>
          </w:rPr>
          <w:t>https://www.gov.uk/government/news/plastic-bag-numbers-rise-for-the-fifth-year</w:t>
        </w:r>
      </w:hyperlink>
      <w:r w:rsidRPr="00470BB5">
        <w:rPr>
          <w:rFonts w:ascii="Times New Roman" w:hAnsi="Times New Roman" w:cs="Times New Roman"/>
          <w:sz w:val="24"/>
          <w:szCs w:val="24"/>
        </w:rPr>
        <w:t xml:space="preserve"> </w:t>
      </w:r>
    </w:p>
    <w:p w14:paraId="551F628E" w14:textId="77777777" w:rsidR="00C370B4" w:rsidRPr="00470BB5" w:rsidRDefault="00C370B4" w:rsidP="00C370B4">
      <w:pPr>
        <w:jc w:val="both"/>
        <w:rPr>
          <w:rFonts w:ascii="Times New Roman" w:hAnsi="Times New Roman" w:cs="Times New Roman"/>
          <w:sz w:val="24"/>
          <w:szCs w:val="24"/>
        </w:rPr>
      </w:pPr>
      <w:r w:rsidRPr="00470BB5">
        <w:rPr>
          <w:rFonts w:ascii="Times New Roman" w:eastAsia="Calibri" w:hAnsi="Times New Roman" w:cs="Times New Roman"/>
          <w:sz w:val="24"/>
          <w:szCs w:val="24"/>
        </w:rPr>
        <w:t xml:space="preserve">Department for Environment Food and Rural Affairs (2017) , </w:t>
      </w:r>
      <w:r w:rsidRPr="00470BB5">
        <w:rPr>
          <w:rFonts w:ascii="Times New Roman" w:eastAsia="Arial" w:hAnsi="Times New Roman" w:cs="Times New Roman"/>
          <w:i/>
          <w:sz w:val="24"/>
          <w:szCs w:val="24"/>
        </w:rPr>
        <w:t>Single-use plastic carrier bags charge: data in England for 2016 to 2017</w:t>
      </w:r>
      <w:r w:rsidRPr="00470BB5">
        <w:rPr>
          <w:rFonts w:ascii="Times New Roman" w:eastAsia="Arial" w:hAnsi="Times New Roman" w:cs="Times New Roman"/>
          <w:sz w:val="24"/>
          <w:szCs w:val="24"/>
        </w:rPr>
        <w:t xml:space="preserve">[online] </w:t>
      </w:r>
      <w:hyperlink r:id="rId52">
        <w:r w:rsidRPr="00470BB5">
          <w:rPr>
            <w:rStyle w:val="Hyperlink"/>
            <w:rFonts w:ascii="Times New Roman" w:hAnsi="Times New Roman" w:cs="Times New Roman"/>
            <w:sz w:val="24"/>
            <w:szCs w:val="24"/>
          </w:rPr>
          <w:t>https://www.gov.uk/government/publications/carrier-bag-charge-summary-of-data-in-england/single-use-plastic-carrier-bags-charge-data-in-england-for-2016-to-2017</w:t>
        </w:r>
      </w:hyperlink>
      <w:r w:rsidRPr="00470BB5">
        <w:rPr>
          <w:rFonts w:ascii="Times New Roman" w:hAnsi="Times New Roman" w:cs="Times New Roman"/>
          <w:sz w:val="24"/>
          <w:szCs w:val="24"/>
        </w:rPr>
        <w:t xml:space="preserve"> </w:t>
      </w:r>
    </w:p>
    <w:p w14:paraId="3014B5BB"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Department of Environment and Heritage Protection (2017), </w:t>
      </w:r>
      <w:r w:rsidRPr="00470BB5">
        <w:rPr>
          <w:rFonts w:ascii="Times New Roman" w:eastAsia="Arial" w:hAnsi="Times New Roman" w:cs="Times New Roman"/>
          <w:i/>
          <w:sz w:val="24"/>
          <w:szCs w:val="24"/>
        </w:rPr>
        <w:t>Implementing a lightweight plastic shopping bag ban Queensland</w:t>
      </w:r>
      <w:r w:rsidRPr="00470BB5">
        <w:rPr>
          <w:rFonts w:ascii="Times New Roman" w:eastAsia="Arial" w:hAnsi="Times New Roman" w:cs="Times New Roman"/>
          <w:sz w:val="24"/>
          <w:szCs w:val="24"/>
        </w:rPr>
        <w:t xml:space="preserve">, [online] </w:t>
      </w:r>
      <w:hyperlink r:id="rId53" w:history="1">
        <w:r w:rsidRPr="00470BB5">
          <w:rPr>
            <w:rStyle w:val="Hyperlink"/>
            <w:rFonts w:ascii="Times New Roman" w:eastAsia="Arial" w:hAnsi="Times New Roman" w:cs="Times New Roman"/>
            <w:sz w:val="24"/>
            <w:szCs w:val="24"/>
          </w:rPr>
          <w:t>https://www.ehp.qld.gov.au/waste/pdf/plastic-bag-discussion-paper.pdf</w:t>
        </w:r>
      </w:hyperlink>
      <w:r w:rsidRPr="00470BB5">
        <w:rPr>
          <w:rFonts w:ascii="Times New Roman" w:eastAsia="Arial" w:hAnsi="Times New Roman" w:cs="Times New Roman"/>
          <w:sz w:val="24"/>
          <w:szCs w:val="24"/>
        </w:rPr>
        <w:t xml:space="preserve"> </w:t>
      </w:r>
    </w:p>
    <w:p w14:paraId="258CA01A" w14:textId="77777777" w:rsidR="00C370B4" w:rsidRPr="00470BB5" w:rsidRDefault="00C370B4" w:rsidP="00C370B4">
      <w:pPr>
        <w:pStyle w:val="CommentText"/>
        <w:jc w:val="both"/>
        <w:rPr>
          <w:rFonts w:ascii="Times New Roman" w:hAnsi="Times New Roman" w:cs="Times New Roman"/>
          <w:sz w:val="24"/>
          <w:szCs w:val="24"/>
          <w:lang w:val="en-US"/>
        </w:rPr>
      </w:pPr>
      <w:r w:rsidRPr="00470BB5">
        <w:rPr>
          <w:rFonts w:ascii="Times New Roman" w:hAnsi="Times New Roman" w:cs="Times New Roman"/>
          <w:sz w:val="24"/>
          <w:szCs w:val="24"/>
          <w:lang w:val="en-US"/>
        </w:rPr>
        <w:t xml:space="preserve">Denzin, N.K. and Lincoln, Y.S. (2011), </w:t>
      </w:r>
      <w:r w:rsidRPr="00470BB5">
        <w:rPr>
          <w:rFonts w:ascii="Times New Roman" w:hAnsi="Times New Roman" w:cs="Times New Roman"/>
          <w:i/>
          <w:sz w:val="24"/>
          <w:szCs w:val="24"/>
          <w:lang w:val="en-US"/>
        </w:rPr>
        <w:t>Introduction: The discipline and practice of qualitative research</w:t>
      </w:r>
      <w:r w:rsidRPr="00470BB5">
        <w:rPr>
          <w:rFonts w:ascii="Times New Roman" w:hAnsi="Times New Roman" w:cs="Times New Roman"/>
          <w:sz w:val="24"/>
          <w:szCs w:val="24"/>
          <w:lang w:val="en-US"/>
        </w:rPr>
        <w:t>; in N.K. Denzin and Y.S. Lincoln (eds) The Sage Handbook of Qualitative Research (4</w:t>
      </w:r>
      <w:r w:rsidRPr="00470BB5">
        <w:rPr>
          <w:rFonts w:ascii="Times New Roman" w:hAnsi="Times New Roman" w:cs="Times New Roman"/>
          <w:sz w:val="24"/>
          <w:szCs w:val="24"/>
          <w:vertAlign w:val="superscript"/>
          <w:lang w:val="en-US"/>
        </w:rPr>
        <w:t>th</w:t>
      </w:r>
      <w:r w:rsidRPr="00470BB5">
        <w:rPr>
          <w:rFonts w:ascii="Times New Roman" w:hAnsi="Times New Roman" w:cs="Times New Roman"/>
          <w:sz w:val="24"/>
          <w:szCs w:val="24"/>
          <w:lang w:val="en-US"/>
        </w:rPr>
        <w:t xml:space="preserve"> </w:t>
      </w:r>
      <w:r>
        <w:rPr>
          <w:rFonts w:ascii="Times New Roman" w:hAnsi="Times New Roman" w:cs="Times New Roman"/>
          <w:sz w:val="24"/>
          <w:szCs w:val="24"/>
          <w:lang w:val="en-US"/>
        </w:rPr>
        <w:t>Ed</w:t>
      </w:r>
      <w:r w:rsidRPr="00470BB5">
        <w:rPr>
          <w:rFonts w:ascii="Times New Roman" w:hAnsi="Times New Roman" w:cs="Times New Roman"/>
          <w:sz w:val="24"/>
          <w:szCs w:val="24"/>
          <w:lang w:val="en-US"/>
        </w:rPr>
        <w:t>) London: Sage, pp1-19.</w:t>
      </w:r>
    </w:p>
    <w:p w14:paraId="1EE6BEC5" w14:textId="77777777" w:rsidR="00C370B4" w:rsidRDefault="00C370B4" w:rsidP="00C370B4">
      <w:pPr>
        <w:spacing w:after="0" w:line="240" w:lineRule="auto"/>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Elmarasi, M.Y.A.E.E.T (2017) </w:t>
      </w:r>
      <w:r w:rsidRPr="00470BB5">
        <w:rPr>
          <w:rFonts w:ascii="Times New Roman" w:eastAsia="Arial" w:hAnsi="Times New Roman" w:cs="Times New Roman"/>
          <w:i/>
          <w:sz w:val="24"/>
          <w:szCs w:val="24"/>
        </w:rPr>
        <w:t>Plastic Bag Bans: The Future of Shopping Bags</w:t>
      </w:r>
      <w:r w:rsidRPr="00470BB5">
        <w:rPr>
          <w:rFonts w:ascii="Times New Roman" w:eastAsia="Arial" w:hAnsi="Times New Roman" w:cs="Times New Roman"/>
          <w:sz w:val="24"/>
          <w:szCs w:val="24"/>
        </w:rPr>
        <w:t xml:space="preserve">, Lappeenranta University of Technology [online] </w:t>
      </w:r>
    </w:p>
    <w:p w14:paraId="15313D52" w14:textId="77777777" w:rsidR="00C370B4" w:rsidRDefault="00E00BB3" w:rsidP="00C370B4">
      <w:pPr>
        <w:spacing w:after="0" w:line="240" w:lineRule="auto"/>
        <w:jc w:val="both"/>
        <w:rPr>
          <w:rFonts w:ascii="Times New Roman" w:eastAsia="Arial" w:hAnsi="Times New Roman" w:cs="Times New Roman"/>
          <w:sz w:val="24"/>
          <w:szCs w:val="24"/>
        </w:rPr>
      </w:pPr>
      <w:hyperlink r:id="rId54" w:history="1">
        <w:r w:rsidR="00C370B4" w:rsidRPr="00622FDD">
          <w:rPr>
            <w:rStyle w:val="Hyperlink"/>
            <w:rFonts w:ascii="Times New Roman" w:eastAsia="Arial" w:hAnsi="Times New Roman" w:cs="Times New Roman"/>
            <w:sz w:val="24"/>
            <w:szCs w:val="24"/>
          </w:rPr>
          <w:t>http://www.doria.fi/bitstream/handle/10024/144163/masterthesis_elmarasi_mahmoud.pdf?sequence=1&amp;isAllowed=y</w:t>
        </w:r>
      </w:hyperlink>
      <w:r w:rsidR="00C370B4" w:rsidRPr="00470BB5">
        <w:rPr>
          <w:rFonts w:ascii="Times New Roman" w:eastAsia="Arial" w:hAnsi="Times New Roman" w:cs="Times New Roman"/>
          <w:sz w:val="24"/>
          <w:szCs w:val="24"/>
        </w:rPr>
        <w:t xml:space="preserve"> </w:t>
      </w:r>
    </w:p>
    <w:p w14:paraId="1D0A3DA5" w14:textId="77777777" w:rsidR="00C370B4" w:rsidRPr="00470BB5" w:rsidRDefault="00C370B4" w:rsidP="00C370B4">
      <w:pPr>
        <w:spacing w:after="0" w:line="240" w:lineRule="auto"/>
        <w:jc w:val="both"/>
        <w:rPr>
          <w:rFonts w:ascii="Times New Roman" w:eastAsia="Arial" w:hAnsi="Times New Roman" w:cs="Times New Roman"/>
          <w:sz w:val="24"/>
          <w:szCs w:val="24"/>
        </w:rPr>
      </w:pPr>
    </w:p>
    <w:p w14:paraId="2CEBA807"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Equinox Centre (2013) </w:t>
      </w:r>
      <w:r w:rsidRPr="00470BB5">
        <w:rPr>
          <w:rFonts w:ascii="Times New Roman" w:eastAsia="Arial" w:hAnsi="Times New Roman" w:cs="Times New Roman"/>
          <w:i/>
          <w:sz w:val="24"/>
          <w:szCs w:val="24"/>
        </w:rPr>
        <w:t>Plastic Bag Ban: Analysis of Economic  and Environmental Impacts</w:t>
      </w:r>
      <w:r w:rsidRPr="00470BB5">
        <w:rPr>
          <w:rFonts w:ascii="Times New Roman" w:eastAsia="Arial" w:hAnsi="Times New Roman" w:cs="Times New Roman"/>
          <w:sz w:val="24"/>
          <w:szCs w:val="24"/>
        </w:rPr>
        <w:t xml:space="preserve"> [online] </w:t>
      </w:r>
      <w:hyperlink r:id="rId55" w:history="1">
        <w:r w:rsidRPr="00470BB5">
          <w:rPr>
            <w:rStyle w:val="Hyperlink"/>
            <w:rFonts w:ascii="Times New Roman" w:eastAsia="Arial" w:hAnsi="Times New Roman" w:cs="Times New Roman"/>
            <w:sz w:val="24"/>
            <w:szCs w:val="24"/>
          </w:rPr>
          <w:t>https://energycenter.org/sites/default/files/Plastic-Bag-Ban-Web-Version-10-22-13-CK.pdf</w:t>
        </w:r>
      </w:hyperlink>
      <w:r w:rsidRPr="00470BB5">
        <w:rPr>
          <w:rFonts w:ascii="Times New Roman" w:eastAsia="Arial" w:hAnsi="Times New Roman" w:cs="Times New Roman"/>
          <w:sz w:val="24"/>
          <w:szCs w:val="24"/>
        </w:rPr>
        <w:t xml:space="preserve">  </w:t>
      </w:r>
    </w:p>
    <w:p w14:paraId="6799DA26"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Erbach, G (2014) </w:t>
      </w:r>
      <w:r w:rsidRPr="00470BB5">
        <w:rPr>
          <w:rFonts w:ascii="Times New Roman" w:eastAsia="Arial" w:hAnsi="Times New Roman" w:cs="Times New Roman"/>
          <w:i/>
          <w:sz w:val="24"/>
          <w:szCs w:val="24"/>
        </w:rPr>
        <w:t>Reducing the use of lightweight plastic carrier bags</w:t>
      </w:r>
      <w:r w:rsidRPr="00470BB5">
        <w:rPr>
          <w:rFonts w:ascii="Times New Roman" w:eastAsia="Arial" w:hAnsi="Times New Roman" w:cs="Times New Roman"/>
          <w:sz w:val="24"/>
          <w:szCs w:val="24"/>
        </w:rPr>
        <w:t xml:space="preserve">, [online] </w:t>
      </w:r>
      <w:hyperlink r:id="rId56" w:history="1">
        <w:r w:rsidRPr="00470BB5">
          <w:rPr>
            <w:rStyle w:val="Hyperlink"/>
            <w:rFonts w:ascii="Times New Roman" w:eastAsia="Arial" w:hAnsi="Times New Roman" w:cs="Times New Roman"/>
            <w:sz w:val="24"/>
            <w:szCs w:val="24"/>
          </w:rPr>
          <w:t>https://epthinktank.eu/2014/04/12/reducing-the-use-of-lightweight-plastic-carrier-bags/</w:t>
        </w:r>
      </w:hyperlink>
      <w:r w:rsidRPr="00470BB5">
        <w:rPr>
          <w:rFonts w:ascii="Times New Roman" w:eastAsia="Arial" w:hAnsi="Times New Roman" w:cs="Times New Roman"/>
          <w:sz w:val="24"/>
          <w:szCs w:val="24"/>
        </w:rPr>
        <w:t xml:space="preserve"> 7 May 2018</w:t>
      </w:r>
    </w:p>
    <w:p w14:paraId="1452DA32" w14:textId="77777777" w:rsidR="00C370B4" w:rsidRPr="00470BB5" w:rsidRDefault="00C370B4" w:rsidP="00C370B4">
      <w:pPr>
        <w:jc w:val="both"/>
        <w:rPr>
          <w:rStyle w:val="Hyperlink"/>
          <w:rFonts w:ascii="Times New Roman" w:eastAsia="Arial" w:hAnsi="Times New Roman" w:cs="Times New Roman"/>
          <w:sz w:val="24"/>
          <w:szCs w:val="24"/>
        </w:rPr>
      </w:pPr>
      <w:r w:rsidRPr="00470BB5">
        <w:rPr>
          <w:rFonts w:ascii="Times New Roman" w:eastAsia="Arial" w:hAnsi="Times New Roman" w:cs="Times New Roman"/>
          <w:sz w:val="24"/>
          <w:szCs w:val="24"/>
        </w:rPr>
        <w:lastRenderedPageBreak/>
        <w:t xml:space="preserve">European Commission (2017), </w:t>
      </w:r>
      <w:r w:rsidRPr="00470BB5">
        <w:rPr>
          <w:rFonts w:ascii="Times New Roman" w:eastAsia="Arial" w:hAnsi="Times New Roman" w:cs="Times New Roman"/>
          <w:i/>
          <w:sz w:val="24"/>
          <w:szCs w:val="24"/>
        </w:rPr>
        <w:t>Our Ocean: the blue lungs of our planet, Environment for Europeans</w:t>
      </w:r>
      <w:r w:rsidRPr="00470BB5">
        <w:rPr>
          <w:rFonts w:ascii="Times New Roman" w:eastAsia="Arial" w:hAnsi="Times New Roman" w:cs="Times New Roman"/>
          <w:sz w:val="24"/>
          <w:szCs w:val="24"/>
        </w:rPr>
        <w:t xml:space="preserve">, No 64 [online] </w:t>
      </w:r>
      <w:hyperlink r:id="rId57" w:history="1">
        <w:r w:rsidRPr="00470BB5">
          <w:rPr>
            <w:rStyle w:val="Hyperlink"/>
            <w:rFonts w:ascii="Times New Roman" w:eastAsia="Arial" w:hAnsi="Times New Roman" w:cs="Times New Roman"/>
            <w:sz w:val="24"/>
            <w:szCs w:val="24"/>
          </w:rPr>
          <w:t>https://ec.europa.eu/environment/efe/sites/efe/files/env-15-015-efe-magazine-64_en-web.pdf</w:t>
        </w:r>
      </w:hyperlink>
    </w:p>
    <w:p w14:paraId="49896357" w14:textId="77777777" w:rsidR="00C370B4" w:rsidRPr="00470BB5" w:rsidRDefault="00C370B4" w:rsidP="00C370B4">
      <w:pPr>
        <w:jc w:val="both"/>
        <w:rPr>
          <w:rStyle w:val="Hyperlink"/>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Euronews (2016) </w:t>
      </w:r>
      <w:r w:rsidRPr="00470BB5">
        <w:rPr>
          <w:rFonts w:ascii="Times New Roman" w:eastAsia="Arial" w:hAnsi="Times New Roman" w:cs="Times New Roman"/>
          <w:i/>
          <w:sz w:val="24"/>
          <w:szCs w:val="24"/>
        </w:rPr>
        <w:t>France bans plastic bags, what about the rest of the EU?</w:t>
      </w:r>
      <w:r w:rsidRPr="00470BB5">
        <w:rPr>
          <w:rFonts w:ascii="Times New Roman" w:eastAsia="Arial" w:hAnsi="Times New Roman" w:cs="Times New Roman"/>
          <w:sz w:val="24"/>
          <w:szCs w:val="24"/>
        </w:rPr>
        <w:t xml:space="preserve"> [online] </w:t>
      </w:r>
      <w:hyperlink r:id="rId58" w:history="1">
        <w:r w:rsidRPr="00470BB5">
          <w:rPr>
            <w:rStyle w:val="Hyperlink"/>
            <w:rFonts w:ascii="Times New Roman" w:eastAsia="Arial" w:hAnsi="Times New Roman" w:cs="Times New Roman"/>
            <w:sz w:val="24"/>
            <w:szCs w:val="24"/>
          </w:rPr>
          <w:t>http://www.euronews.com/2016/06/30/france-bans-plastic-bags-what-about-the-rest-of-the-eu</w:t>
        </w:r>
      </w:hyperlink>
    </w:p>
    <w:p w14:paraId="36B4DCC5"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Fink, A. (2005) </w:t>
      </w:r>
      <w:r w:rsidRPr="00470BB5">
        <w:rPr>
          <w:rFonts w:ascii="Times New Roman" w:eastAsia="Arial" w:hAnsi="Times New Roman" w:cs="Times New Roman"/>
          <w:i/>
          <w:sz w:val="24"/>
          <w:szCs w:val="24"/>
        </w:rPr>
        <w:t>Conducting Research Literature Reviews: From the Internet to Paper 2nd ED</w:t>
      </w:r>
      <w:r w:rsidRPr="00470BB5">
        <w:rPr>
          <w:rFonts w:ascii="Times New Roman" w:eastAsia="Arial" w:hAnsi="Times New Roman" w:cs="Times New Roman"/>
          <w:sz w:val="24"/>
          <w:szCs w:val="24"/>
        </w:rPr>
        <w:t>, sage publications London</w:t>
      </w:r>
    </w:p>
    <w:p w14:paraId="53863513"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France24 (2016) </w:t>
      </w:r>
      <w:r w:rsidRPr="00470BB5">
        <w:rPr>
          <w:rFonts w:ascii="Times New Roman" w:eastAsia="Arial" w:hAnsi="Times New Roman" w:cs="Times New Roman"/>
          <w:i/>
          <w:sz w:val="24"/>
          <w:szCs w:val="24"/>
        </w:rPr>
        <w:t>Plastic shopping bags in France are now history,</w:t>
      </w:r>
      <w:r w:rsidRPr="00470BB5">
        <w:rPr>
          <w:rFonts w:ascii="Times New Roman" w:eastAsia="Arial" w:hAnsi="Times New Roman" w:cs="Times New Roman"/>
          <w:sz w:val="24"/>
          <w:szCs w:val="24"/>
        </w:rPr>
        <w:t xml:space="preserve"> [online] </w:t>
      </w:r>
      <w:hyperlink r:id="rId59" w:history="1">
        <w:r w:rsidRPr="00470BB5">
          <w:rPr>
            <w:rStyle w:val="Hyperlink"/>
            <w:rFonts w:ascii="Times New Roman" w:eastAsia="Arial" w:hAnsi="Times New Roman" w:cs="Times New Roman"/>
            <w:sz w:val="24"/>
            <w:szCs w:val="24"/>
          </w:rPr>
          <w:t>http://www.france24.com/en/20160701-france-bans-plastic-bags-distributed-stores</w:t>
        </w:r>
      </w:hyperlink>
      <w:r w:rsidRPr="00470BB5">
        <w:rPr>
          <w:rFonts w:ascii="Times New Roman" w:eastAsia="Arial" w:hAnsi="Times New Roman" w:cs="Times New Roman"/>
          <w:sz w:val="24"/>
          <w:szCs w:val="24"/>
        </w:rPr>
        <w:t xml:space="preserve"> </w:t>
      </w:r>
    </w:p>
    <w:p w14:paraId="5EAF0CFE"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Geller ES. 1989. </w:t>
      </w:r>
      <w:r w:rsidRPr="00470BB5">
        <w:rPr>
          <w:rFonts w:ascii="Times New Roman" w:eastAsia="Arial" w:hAnsi="Times New Roman" w:cs="Times New Roman"/>
          <w:i/>
          <w:sz w:val="24"/>
          <w:szCs w:val="24"/>
        </w:rPr>
        <w:t>Applied behaviour analysis and social marketing: an integration for environmental preservation</w:t>
      </w:r>
      <w:r w:rsidRPr="00470BB5">
        <w:rPr>
          <w:rFonts w:ascii="Times New Roman" w:eastAsia="Arial" w:hAnsi="Times New Roman" w:cs="Times New Roman"/>
          <w:sz w:val="24"/>
          <w:szCs w:val="24"/>
        </w:rPr>
        <w:t>. Journal of Social Issues 45(1) p17-36.</w:t>
      </w:r>
    </w:p>
    <w:p w14:paraId="7C92461C" w14:textId="77777777" w:rsidR="00C370B4" w:rsidRPr="00470BB5" w:rsidRDefault="00C370B4" w:rsidP="00C370B4">
      <w:pPr>
        <w:spacing w:after="0"/>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Gorn, David. (2008) </w:t>
      </w:r>
      <w:r w:rsidRPr="00470BB5">
        <w:rPr>
          <w:rFonts w:ascii="Times New Roman" w:eastAsia="Arial" w:hAnsi="Times New Roman" w:cs="Times New Roman"/>
          <w:i/>
          <w:sz w:val="24"/>
          <w:szCs w:val="24"/>
        </w:rPr>
        <w:t>“San Francisco Plastic Bag Ban Interests Other Cities.” Getting Rid of Junk, Staying Green</w:t>
      </w:r>
      <w:r w:rsidRPr="00470BB5">
        <w:rPr>
          <w:rFonts w:ascii="Times New Roman" w:eastAsia="Arial" w:hAnsi="Times New Roman" w:cs="Times New Roman"/>
          <w:sz w:val="24"/>
          <w:szCs w:val="24"/>
        </w:rPr>
        <w:t xml:space="preserve">. [online] </w:t>
      </w:r>
    </w:p>
    <w:p w14:paraId="12989836" w14:textId="77777777" w:rsidR="00C370B4" w:rsidRDefault="00E00BB3" w:rsidP="00C370B4">
      <w:pPr>
        <w:spacing w:after="0"/>
        <w:jc w:val="both"/>
        <w:rPr>
          <w:rFonts w:ascii="Times New Roman" w:eastAsia="Arial" w:hAnsi="Times New Roman" w:cs="Times New Roman"/>
          <w:sz w:val="24"/>
          <w:szCs w:val="24"/>
        </w:rPr>
      </w:pPr>
      <w:hyperlink r:id="rId60" w:history="1">
        <w:r w:rsidR="00C370B4" w:rsidRPr="00470BB5">
          <w:rPr>
            <w:rStyle w:val="Hyperlink"/>
            <w:rFonts w:ascii="Times New Roman" w:eastAsia="Arial" w:hAnsi="Times New Roman" w:cs="Times New Roman"/>
            <w:sz w:val="24"/>
            <w:szCs w:val="24"/>
          </w:rPr>
          <w:t>https://www.npr.org/templates/story/story.php?storyId=89135360</w:t>
        </w:r>
      </w:hyperlink>
      <w:r w:rsidR="00C370B4" w:rsidRPr="00470BB5">
        <w:rPr>
          <w:rFonts w:ascii="Times New Roman" w:eastAsia="Arial" w:hAnsi="Times New Roman" w:cs="Times New Roman"/>
          <w:sz w:val="24"/>
          <w:szCs w:val="24"/>
        </w:rPr>
        <w:t xml:space="preserve"> </w:t>
      </w:r>
    </w:p>
    <w:p w14:paraId="031402CC" w14:textId="77777777" w:rsidR="00C370B4" w:rsidRPr="00470BB5" w:rsidRDefault="00C370B4" w:rsidP="00C370B4">
      <w:pPr>
        <w:spacing w:after="0"/>
        <w:jc w:val="both"/>
        <w:rPr>
          <w:rFonts w:ascii="Times New Roman" w:eastAsia="Arial" w:hAnsi="Times New Roman" w:cs="Times New Roman"/>
          <w:sz w:val="24"/>
          <w:szCs w:val="24"/>
        </w:rPr>
      </w:pPr>
    </w:p>
    <w:p w14:paraId="31BC01E9" w14:textId="52035F6B" w:rsidR="00C370B4" w:rsidRPr="00F209E1" w:rsidRDefault="00486797" w:rsidP="00C370B4">
      <w:pPr>
        <w:spacing w:after="0"/>
        <w:jc w:val="both"/>
        <w:rPr>
          <w:rFonts w:ascii="Times New Roman" w:eastAsia="Arial" w:hAnsi="Times New Roman" w:cs="Times New Roman"/>
          <w:i/>
          <w:sz w:val="24"/>
          <w:szCs w:val="24"/>
        </w:rPr>
      </w:pPr>
      <w:r w:rsidRPr="00470BB5">
        <w:rPr>
          <w:rFonts w:ascii="Times New Roman" w:eastAsia="Arial" w:hAnsi="Times New Roman" w:cs="Times New Roman"/>
          <w:sz w:val="24"/>
          <w:szCs w:val="24"/>
        </w:rPr>
        <w:t>Gorn, D</w:t>
      </w:r>
      <w:r w:rsidR="00C370B4" w:rsidRPr="00470BB5">
        <w:rPr>
          <w:rFonts w:ascii="Times New Roman" w:eastAsia="Arial" w:hAnsi="Times New Roman" w:cs="Times New Roman"/>
          <w:sz w:val="24"/>
          <w:szCs w:val="24"/>
        </w:rPr>
        <w:t xml:space="preserve"> (2008). </w:t>
      </w:r>
      <w:r w:rsidR="00C370B4" w:rsidRPr="00470BB5">
        <w:rPr>
          <w:rFonts w:ascii="Times New Roman" w:eastAsia="Arial" w:hAnsi="Times New Roman" w:cs="Times New Roman"/>
          <w:i/>
          <w:sz w:val="24"/>
          <w:szCs w:val="24"/>
        </w:rPr>
        <w:t>“San Francisco Plastic Bag Ban Interests Other Cities.” Getting Rid of Junk,</w:t>
      </w:r>
      <w:r w:rsidR="00C370B4">
        <w:rPr>
          <w:rFonts w:ascii="Times New Roman" w:eastAsia="Arial" w:hAnsi="Times New Roman" w:cs="Times New Roman"/>
          <w:i/>
          <w:sz w:val="24"/>
          <w:szCs w:val="24"/>
        </w:rPr>
        <w:t xml:space="preserve"> </w:t>
      </w:r>
      <w:r w:rsidR="00C370B4" w:rsidRPr="00470BB5">
        <w:rPr>
          <w:rFonts w:ascii="Times New Roman" w:eastAsia="Arial" w:hAnsi="Times New Roman" w:cs="Times New Roman"/>
          <w:i/>
          <w:sz w:val="24"/>
          <w:szCs w:val="24"/>
        </w:rPr>
        <w:t>Staying Green</w:t>
      </w:r>
      <w:r w:rsidR="00C370B4" w:rsidRPr="00470BB5">
        <w:rPr>
          <w:rFonts w:ascii="Times New Roman" w:eastAsia="Arial" w:hAnsi="Times New Roman" w:cs="Times New Roman"/>
          <w:sz w:val="24"/>
          <w:szCs w:val="24"/>
        </w:rPr>
        <w:t>. NPR, [online]</w:t>
      </w:r>
      <w:r w:rsidR="00C370B4" w:rsidRPr="00470BB5">
        <w:rPr>
          <w:rFonts w:ascii="Times New Roman" w:hAnsi="Times New Roman" w:cs="Times New Roman"/>
          <w:sz w:val="24"/>
          <w:szCs w:val="24"/>
        </w:rPr>
        <w:t xml:space="preserve"> </w:t>
      </w:r>
    </w:p>
    <w:p w14:paraId="14A20B29" w14:textId="77777777" w:rsidR="00C370B4" w:rsidRDefault="00E00BB3" w:rsidP="00C370B4">
      <w:pPr>
        <w:spacing w:after="0"/>
        <w:jc w:val="both"/>
        <w:rPr>
          <w:rFonts w:ascii="Times New Roman" w:eastAsia="Arial" w:hAnsi="Times New Roman" w:cs="Times New Roman"/>
          <w:sz w:val="24"/>
          <w:szCs w:val="24"/>
        </w:rPr>
      </w:pPr>
      <w:hyperlink r:id="rId61" w:history="1">
        <w:r w:rsidR="00C370B4" w:rsidRPr="00470BB5">
          <w:rPr>
            <w:rStyle w:val="Hyperlink"/>
            <w:rFonts w:ascii="Times New Roman" w:eastAsia="Arial" w:hAnsi="Times New Roman" w:cs="Times New Roman"/>
            <w:sz w:val="24"/>
            <w:szCs w:val="24"/>
          </w:rPr>
          <w:t>http://www.roplast.com/public/uploads/pages/San_Francisco_Plastic_Bag_Ban_Interests_Other_Cities___NPR.pdf</w:t>
        </w:r>
      </w:hyperlink>
      <w:r w:rsidR="00C370B4" w:rsidRPr="00470BB5">
        <w:rPr>
          <w:rFonts w:ascii="Times New Roman" w:eastAsia="Arial" w:hAnsi="Times New Roman" w:cs="Times New Roman"/>
          <w:sz w:val="24"/>
          <w:szCs w:val="24"/>
        </w:rPr>
        <w:t xml:space="preserve">  </w:t>
      </w:r>
    </w:p>
    <w:p w14:paraId="2792E143" w14:textId="77777777" w:rsidR="00C370B4" w:rsidRPr="00470BB5" w:rsidRDefault="00C370B4" w:rsidP="00C370B4">
      <w:pPr>
        <w:spacing w:after="0"/>
        <w:jc w:val="both"/>
        <w:rPr>
          <w:rFonts w:ascii="Times New Roman" w:eastAsia="Arial" w:hAnsi="Times New Roman" w:cs="Times New Roman"/>
          <w:sz w:val="24"/>
          <w:szCs w:val="24"/>
        </w:rPr>
      </w:pPr>
    </w:p>
    <w:p w14:paraId="48D8981D" w14:textId="77777777" w:rsidR="00C370B4" w:rsidRPr="00470BB5" w:rsidRDefault="00C370B4" w:rsidP="00C370B4">
      <w:pPr>
        <w:pStyle w:val="CommentText"/>
        <w:jc w:val="both"/>
        <w:rPr>
          <w:rFonts w:ascii="Times New Roman" w:hAnsi="Times New Roman" w:cs="Times New Roman"/>
          <w:sz w:val="24"/>
          <w:szCs w:val="24"/>
          <w:lang w:val="en-US"/>
        </w:rPr>
      </w:pPr>
      <w:r w:rsidRPr="00470BB5">
        <w:rPr>
          <w:rFonts w:ascii="Times New Roman" w:hAnsi="Times New Roman" w:cs="Times New Roman"/>
          <w:sz w:val="24"/>
          <w:szCs w:val="24"/>
          <w:lang w:val="en-US"/>
        </w:rPr>
        <w:t xml:space="preserve">Grover, Y. and Rai, V. (2017), </w:t>
      </w:r>
      <w:r w:rsidRPr="00470BB5">
        <w:rPr>
          <w:rFonts w:ascii="Times New Roman" w:hAnsi="Times New Roman" w:cs="Times New Roman"/>
          <w:i/>
          <w:sz w:val="24"/>
          <w:szCs w:val="24"/>
          <w:lang w:val="en-US"/>
        </w:rPr>
        <w:t>Plastic Bags Ban: Pros and Cons, The Legal Aspect, A Detailed Study of Ban Worldwide and the Best Available Alternatives to Plastic Bags.</w:t>
      </w:r>
      <w:r w:rsidRPr="00470BB5">
        <w:rPr>
          <w:rFonts w:ascii="Times New Roman" w:hAnsi="Times New Roman" w:cs="Times New Roman"/>
          <w:sz w:val="24"/>
          <w:szCs w:val="24"/>
          <w:lang w:val="en-US"/>
        </w:rPr>
        <w:t xml:space="preserve"> [online] </w:t>
      </w:r>
      <w:hyperlink r:id="rId62" w:history="1">
        <w:r w:rsidRPr="00470BB5">
          <w:rPr>
            <w:rStyle w:val="Hyperlink"/>
            <w:rFonts w:ascii="Times New Roman" w:hAnsi="Times New Roman" w:cs="Times New Roman"/>
            <w:sz w:val="24"/>
            <w:szCs w:val="24"/>
            <w:lang w:val="en-US"/>
          </w:rPr>
          <w:t>http://jurip.org/wp-content/uploads/2017/02/Yuvakshi-Grover.pdf</w:t>
        </w:r>
      </w:hyperlink>
      <w:r w:rsidRPr="00470BB5">
        <w:rPr>
          <w:rFonts w:ascii="Times New Roman" w:hAnsi="Times New Roman" w:cs="Times New Roman"/>
          <w:sz w:val="24"/>
          <w:szCs w:val="24"/>
          <w:lang w:val="en-US"/>
        </w:rPr>
        <w:t xml:space="preserve"> </w:t>
      </w:r>
    </w:p>
    <w:p w14:paraId="38506308" w14:textId="77777777" w:rsidR="00C370B4" w:rsidRPr="00470BB5" w:rsidRDefault="00C370B4" w:rsidP="00C370B4">
      <w:pPr>
        <w:jc w:val="both"/>
        <w:rPr>
          <w:rFonts w:ascii="Times New Roman" w:eastAsia="Calibri" w:hAnsi="Times New Roman" w:cs="Times New Roman"/>
          <w:sz w:val="24"/>
          <w:szCs w:val="24"/>
        </w:rPr>
      </w:pPr>
      <w:r w:rsidRPr="00470BB5">
        <w:rPr>
          <w:rFonts w:ascii="Times New Roman" w:hAnsi="Times New Roman" w:cs="Times New Roman"/>
          <w:sz w:val="24"/>
          <w:szCs w:val="24"/>
        </w:rPr>
        <w:t>Holland M</w:t>
      </w:r>
      <w:r w:rsidRPr="00470BB5">
        <w:rPr>
          <w:rFonts w:ascii="Times New Roman" w:eastAsia="Calibri" w:hAnsi="Times New Roman" w:cs="Times New Roman"/>
          <w:sz w:val="24"/>
          <w:szCs w:val="24"/>
        </w:rPr>
        <w:t xml:space="preserve">, Hunter R and Bond V (2009), </w:t>
      </w:r>
      <w:r w:rsidRPr="00470BB5">
        <w:rPr>
          <w:rFonts w:ascii="Times New Roman" w:eastAsia="Calibri" w:hAnsi="Times New Roman" w:cs="Times New Roman"/>
          <w:i/>
          <w:sz w:val="24"/>
          <w:szCs w:val="24"/>
        </w:rPr>
        <w:t xml:space="preserve">Welsh Assembly Government, Single Use Bag Study </w:t>
      </w:r>
      <w:r w:rsidRPr="00470BB5">
        <w:rPr>
          <w:rFonts w:ascii="Times New Roman" w:eastAsia="Calibri" w:hAnsi="Times New Roman" w:cs="Times New Roman"/>
          <w:sz w:val="24"/>
          <w:szCs w:val="24"/>
        </w:rPr>
        <w:t xml:space="preserve">[online] </w:t>
      </w:r>
      <w:hyperlink r:id="rId63">
        <w:r w:rsidRPr="00470BB5">
          <w:rPr>
            <w:rStyle w:val="Hyperlink"/>
            <w:rFonts w:ascii="Times New Roman" w:eastAsia="Calibri" w:hAnsi="Times New Roman" w:cs="Times New Roman"/>
            <w:sz w:val="24"/>
            <w:szCs w:val="24"/>
          </w:rPr>
          <w:t>https://gov.wales/docs/desh/publications/091016wastebagreporten.pdf</w:t>
        </w:r>
      </w:hyperlink>
      <w:r w:rsidRPr="00470BB5">
        <w:rPr>
          <w:rFonts w:ascii="Times New Roman" w:eastAsia="Calibri" w:hAnsi="Times New Roman" w:cs="Times New Roman"/>
          <w:sz w:val="24"/>
          <w:szCs w:val="24"/>
        </w:rPr>
        <w:t xml:space="preserve">  </w:t>
      </w:r>
    </w:p>
    <w:p w14:paraId="7EF40338" w14:textId="133F9ADC" w:rsidR="00C370B4" w:rsidRPr="00663DEB" w:rsidRDefault="00C370B4" w:rsidP="00C370B4">
      <w:pPr>
        <w:jc w:val="both"/>
        <w:rPr>
          <w:rFonts w:ascii="Times New Roman" w:eastAsia="Arial" w:hAnsi="Times New Roman" w:cs="Times New Roman"/>
          <w:sz w:val="24"/>
          <w:szCs w:val="24"/>
        </w:rPr>
      </w:pPr>
      <w:r w:rsidRPr="00663DEB">
        <w:rPr>
          <w:rFonts w:ascii="Times New Roman" w:eastAsia="Arial" w:hAnsi="Times New Roman" w:cs="Times New Roman"/>
          <w:sz w:val="24"/>
          <w:szCs w:val="24"/>
        </w:rPr>
        <w:t>Hoskings, R. Carleton-Smith, C. Donahue, M. Hanks, C. MacEwen, R. Evans, L.M. Richards, P. (2008)</w:t>
      </w:r>
      <w:r w:rsidR="00663DEB" w:rsidRPr="00663DEB">
        <w:rPr>
          <w:rFonts w:ascii="Times New Roman" w:eastAsia="Arial" w:hAnsi="Times New Roman" w:cs="Times New Roman"/>
          <w:sz w:val="24"/>
          <w:szCs w:val="24"/>
        </w:rPr>
        <w:t xml:space="preserve">, </w:t>
      </w:r>
      <w:r w:rsidR="00663DEB" w:rsidRPr="00663DEB">
        <w:rPr>
          <w:rFonts w:ascii="Times New Roman" w:eastAsia="Arial" w:hAnsi="Times New Roman" w:cs="Times New Roman"/>
          <w:i/>
          <w:sz w:val="24"/>
          <w:szCs w:val="24"/>
        </w:rPr>
        <w:t>Ban the Plastic Bag: A Community Action Plan for a Carrier Bag Free World,</w:t>
      </w:r>
      <w:r w:rsidR="00663DEB" w:rsidRPr="00663DEB">
        <w:rPr>
          <w:rFonts w:ascii="Times New Roman" w:eastAsia="Arial" w:hAnsi="Times New Roman" w:cs="Times New Roman"/>
          <w:sz w:val="24"/>
          <w:szCs w:val="24"/>
        </w:rPr>
        <w:t xml:space="preserve"> </w:t>
      </w:r>
      <w:r w:rsidRPr="00663DEB">
        <w:rPr>
          <w:rFonts w:ascii="Times New Roman" w:eastAsia="Arial" w:hAnsi="Times New Roman" w:cs="Times New Roman"/>
          <w:sz w:val="24"/>
          <w:szCs w:val="24"/>
        </w:rPr>
        <w:t>Bristol, Alastair Sawday Publishing</w:t>
      </w:r>
    </w:p>
    <w:p w14:paraId="722C68F6" w14:textId="02FA71C6" w:rsidR="00C370B4" w:rsidRPr="00470BB5" w:rsidRDefault="00C370B4" w:rsidP="00C370B4">
      <w:pPr>
        <w:jc w:val="both"/>
        <w:rPr>
          <w:rFonts w:ascii="Times New Roman" w:eastAsia="Calibri" w:hAnsi="Times New Roman" w:cs="Times New Roman"/>
          <w:sz w:val="24"/>
          <w:szCs w:val="24"/>
        </w:rPr>
      </w:pPr>
      <w:r w:rsidRPr="00470BB5">
        <w:rPr>
          <w:rFonts w:ascii="Times New Roman" w:eastAsia="Calibri" w:hAnsi="Times New Roman" w:cs="Times New Roman"/>
          <w:sz w:val="24"/>
          <w:szCs w:val="24"/>
        </w:rPr>
        <w:t xml:space="preserve">House of </w:t>
      </w:r>
      <w:r w:rsidR="00486797" w:rsidRPr="00470BB5">
        <w:rPr>
          <w:rFonts w:ascii="Times New Roman" w:eastAsia="Calibri" w:hAnsi="Times New Roman" w:cs="Times New Roman"/>
          <w:sz w:val="24"/>
          <w:szCs w:val="24"/>
        </w:rPr>
        <w:t>commons Environmental</w:t>
      </w:r>
      <w:r w:rsidRPr="00470BB5">
        <w:rPr>
          <w:rFonts w:ascii="Times New Roman" w:eastAsia="Calibri" w:hAnsi="Times New Roman" w:cs="Times New Roman"/>
          <w:sz w:val="24"/>
          <w:szCs w:val="24"/>
        </w:rPr>
        <w:t xml:space="preserve"> Audit Committee (2014), </w:t>
      </w:r>
      <w:r w:rsidRPr="00470BB5">
        <w:rPr>
          <w:rFonts w:ascii="Times New Roman" w:eastAsia="Calibri" w:hAnsi="Times New Roman" w:cs="Times New Roman"/>
          <w:i/>
          <w:sz w:val="24"/>
          <w:szCs w:val="24"/>
        </w:rPr>
        <w:t>Plastic bags</w:t>
      </w:r>
      <w:r w:rsidRPr="00470BB5">
        <w:rPr>
          <w:rFonts w:ascii="Times New Roman" w:eastAsia="Calibri" w:hAnsi="Times New Roman" w:cs="Times New Roman"/>
          <w:sz w:val="24"/>
          <w:szCs w:val="24"/>
        </w:rPr>
        <w:t>, London, Stationery Office Limited</w:t>
      </w:r>
    </w:p>
    <w:p w14:paraId="2CC39BAE"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House of Commons Environmental Audit Committee (2014), </w:t>
      </w:r>
      <w:r w:rsidRPr="00470BB5">
        <w:rPr>
          <w:rFonts w:ascii="Times New Roman" w:eastAsia="Arial" w:hAnsi="Times New Roman" w:cs="Times New Roman"/>
          <w:i/>
          <w:sz w:val="24"/>
          <w:szCs w:val="24"/>
        </w:rPr>
        <w:t>Plastic bags</w:t>
      </w:r>
      <w:r w:rsidRPr="00470BB5">
        <w:rPr>
          <w:rFonts w:ascii="Times New Roman" w:eastAsia="Arial" w:hAnsi="Times New Roman" w:cs="Times New Roman"/>
          <w:sz w:val="24"/>
          <w:szCs w:val="24"/>
        </w:rPr>
        <w:t>: Eleventh Report of Session 2013-14, London, The Stationery Office Limited</w:t>
      </w:r>
    </w:p>
    <w:p w14:paraId="72509CCF" w14:textId="28278175" w:rsidR="00C370B4" w:rsidRDefault="00C370B4" w:rsidP="00C370B4">
      <w:pPr>
        <w:spacing w:after="0" w:line="240" w:lineRule="auto"/>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ICF International (2010), </w:t>
      </w:r>
      <w:r w:rsidRPr="00470BB5">
        <w:rPr>
          <w:rFonts w:ascii="Times New Roman" w:eastAsia="Arial" w:hAnsi="Times New Roman" w:cs="Times New Roman"/>
          <w:i/>
          <w:sz w:val="24"/>
          <w:szCs w:val="24"/>
        </w:rPr>
        <w:t xml:space="preserve">Master Environmental Assessment </w:t>
      </w:r>
      <w:r w:rsidR="00486797" w:rsidRPr="00470BB5">
        <w:rPr>
          <w:rFonts w:ascii="Times New Roman" w:eastAsia="Arial" w:hAnsi="Times New Roman" w:cs="Times New Roman"/>
          <w:i/>
          <w:sz w:val="24"/>
          <w:szCs w:val="24"/>
        </w:rPr>
        <w:t>on Single</w:t>
      </w:r>
      <w:r w:rsidRPr="00470BB5">
        <w:rPr>
          <w:rFonts w:ascii="Times New Roman" w:eastAsia="Arial" w:hAnsi="Times New Roman" w:cs="Times New Roman"/>
          <w:i/>
          <w:sz w:val="24"/>
          <w:szCs w:val="24"/>
        </w:rPr>
        <w:t>-Use and Reusable Bags,</w:t>
      </w:r>
      <w:r w:rsidRPr="00470BB5">
        <w:rPr>
          <w:rFonts w:ascii="Times New Roman" w:eastAsia="Arial" w:hAnsi="Times New Roman" w:cs="Times New Roman"/>
          <w:sz w:val="24"/>
          <w:szCs w:val="24"/>
        </w:rPr>
        <w:t xml:space="preserve"> [online]</w:t>
      </w:r>
    </w:p>
    <w:p w14:paraId="199C9694" w14:textId="77777777" w:rsidR="00C370B4" w:rsidRDefault="00E00BB3" w:rsidP="00C370B4">
      <w:pPr>
        <w:spacing w:after="0" w:line="240" w:lineRule="auto"/>
        <w:jc w:val="both"/>
        <w:rPr>
          <w:rFonts w:ascii="Times New Roman" w:eastAsia="Arial" w:hAnsi="Times New Roman" w:cs="Times New Roman"/>
          <w:sz w:val="24"/>
          <w:szCs w:val="24"/>
        </w:rPr>
      </w:pPr>
      <w:hyperlink r:id="rId64" w:history="1">
        <w:r w:rsidR="00C370B4" w:rsidRPr="00622FDD">
          <w:rPr>
            <w:rStyle w:val="Hyperlink"/>
            <w:rFonts w:ascii="Times New Roman" w:eastAsia="Arial" w:hAnsi="Times New Roman" w:cs="Times New Roman"/>
            <w:sz w:val="24"/>
            <w:szCs w:val="24"/>
          </w:rPr>
          <w:t>https://www.smgov.net/uploadedFiles/Departments/OSE/Task_Force_on_the_Environment/TFE_2010/03%2015%2010_Attachment%205_MEA.Single%20Use%20Bags.Ex.Summary.pdf</w:t>
        </w:r>
      </w:hyperlink>
      <w:r w:rsidR="00C370B4" w:rsidRPr="00470BB5">
        <w:rPr>
          <w:rFonts w:ascii="Times New Roman" w:eastAsia="Arial" w:hAnsi="Times New Roman" w:cs="Times New Roman"/>
          <w:sz w:val="24"/>
          <w:szCs w:val="24"/>
        </w:rPr>
        <w:t xml:space="preserve"> 7 May 2018</w:t>
      </w:r>
    </w:p>
    <w:p w14:paraId="27497C77" w14:textId="77777777" w:rsidR="00C370B4" w:rsidRPr="00470BB5" w:rsidRDefault="00C370B4" w:rsidP="00C370B4">
      <w:pPr>
        <w:spacing w:after="0" w:line="240" w:lineRule="auto"/>
        <w:jc w:val="both"/>
        <w:rPr>
          <w:rFonts w:ascii="Times New Roman" w:eastAsia="Arial" w:hAnsi="Times New Roman" w:cs="Times New Roman"/>
          <w:sz w:val="24"/>
          <w:szCs w:val="24"/>
        </w:rPr>
      </w:pPr>
    </w:p>
    <w:p w14:paraId="4938ACC2" w14:textId="77777777" w:rsidR="00C370B4" w:rsidRPr="00470BB5" w:rsidRDefault="00C370B4" w:rsidP="00C370B4">
      <w:pPr>
        <w:jc w:val="both"/>
        <w:rPr>
          <w:rFonts w:ascii="Times New Roman" w:hAnsi="Times New Roman" w:cs="Times New Roman"/>
          <w:sz w:val="24"/>
          <w:szCs w:val="24"/>
        </w:rPr>
      </w:pPr>
      <w:r w:rsidRPr="00470BB5">
        <w:rPr>
          <w:rFonts w:ascii="Times New Roman" w:hAnsi="Times New Roman" w:cs="Times New Roman"/>
          <w:sz w:val="24"/>
          <w:szCs w:val="24"/>
        </w:rPr>
        <w:t xml:space="preserve">Kuhn, T. S. 1962. </w:t>
      </w:r>
      <w:r w:rsidRPr="00470BB5">
        <w:rPr>
          <w:rFonts w:ascii="Times New Roman" w:hAnsi="Times New Roman" w:cs="Times New Roman"/>
          <w:i/>
          <w:sz w:val="24"/>
          <w:szCs w:val="24"/>
        </w:rPr>
        <w:t>The structure of scientific revolutions.</w:t>
      </w:r>
      <w:r w:rsidRPr="00470BB5">
        <w:rPr>
          <w:rFonts w:ascii="Times New Roman" w:hAnsi="Times New Roman" w:cs="Times New Roman"/>
          <w:sz w:val="24"/>
          <w:szCs w:val="24"/>
        </w:rPr>
        <w:t xml:space="preserve"> Chicago: University of Chicago Press.</w:t>
      </w:r>
    </w:p>
    <w:p w14:paraId="1E486BEA"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Kwong, K.L (2014) </w:t>
      </w:r>
      <w:r w:rsidRPr="00470BB5">
        <w:rPr>
          <w:rFonts w:ascii="Times New Roman" w:eastAsia="Arial" w:hAnsi="Times New Roman" w:cs="Times New Roman"/>
          <w:i/>
          <w:sz w:val="24"/>
          <w:szCs w:val="24"/>
        </w:rPr>
        <w:t>Investigation of policies, environmental impacts, consumption and fate of plastic bags</w:t>
      </w:r>
      <w:r w:rsidRPr="00470BB5">
        <w:rPr>
          <w:rFonts w:ascii="Times New Roman" w:eastAsia="Arial" w:hAnsi="Times New Roman" w:cs="Times New Roman"/>
          <w:sz w:val="24"/>
          <w:szCs w:val="24"/>
        </w:rPr>
        <w:t>, The Plymouth Student Scientist, 2014, Vol 7, (1), pp100-139</w:t>
      </w:r>
    </w:p>
    <w:p w14:paraId="5B60B6E3" w14:textId="77777777" w:rsidR="00C370B4" w:rsidRPr="00470BB5" w:rsidRDefault="00C370B4" w:rsidP="00C370B4">
      <w:pPr>
        <w:jc w:val="both"/>
        <w:rPr>
          <w:rFonts w:ascii="Times New Roman" w:eastAsia="Calibri" w:hAnsi="Times New Roman" w:cs="Times New Roman"/>
          <w:sz w:val="24"/>
          <w:szCs w:val="24"/>
        </w:rPr>
      </w:pPr>
      <w:r w:rsidRPr="00470BB5">
        <w:rPr>
          <w:rFonts w:ascii="Times New Roman" w:eastAsia="Calibri" w:hAnsi="Times New Roman" w:cs="Times New Roman"/>
          <w:sz w:val="24"/>
          <w:szCs w:val="24"/>
        </w:rPr>
        <w:lastRenderedPageBreak/>
        <w:t xml:space="preserve">Leeuwen (2012) </w:t>
      </w:r>
      <w:r w:rsidRPr="00470BB5">
        <w:rPr>
          <w:rFonts w:ascii="Times New Roman" w:eastAsia="Calibri" w:hAnsi="Times New Roman" w:cs="Times New Roman"/>
          <w:i/>
          <w:sz w:val="24"/>
          <w:szCs w:val="24"/>
        </w:rPr>
        <w:t>Why not to ban plastic carry out bags</w:t>
      </w:r>
      <w:r w:rsidRPr="00470BB5">
        <w:rPr>
          <w:rFonts w:ascii="Times New Roman" w:eastAsia="Calibri" w:hAnsi="Times New Roman" w:cs="Times New Roman"/>
          <w:sz w:val="24"/>
          <w:szCs w:val="24"/>
        </w:rPr>
        <w:t xml:space="preserve"> [online]</w:t>
      </w:r>
      <w:r w:rsidRPr="00470BB5">
        <w:rPr>
          <w:rFonts w:ascii="Times New Roman" w:hAnsi="Times New Roman" w:cs="Times New Roman"/>
          <w:sz w:val="24"/>
          <w:szCs w:val="24"/>
        </w:rPr>
        <w:t xml:space="preserve"> </w:t>
      </w:r>
      <w:hyperlink r:id="rId65" w:history="1">
        <w:r w:rsidRPr="00470BB5">
          <w:rPr>
            <w:rStyle w:val="Hyperlink"/>
            <w:rFonts w:ascii="Times New Roman" w:eastAsia="Calibri" w:hAnsi="Times New Roman" w:cs="Times New Roman"/>
            <w:sz w:val="24"/>
            <w:szCs w:val="24"/>
          </w:rPr>
          <w:t>https://fighttheplasticbagban.files.wordpress.com/2013/04/whynottobantheplasticbag.pdf</w:t>
        </w:r>
      </w:hyperlink>
      <w:r w:rsidRPr="00470BB5">
        <w:rPr>
          <w:rFonts w:ascii="Times New Roman" w:eastAsia="Calibri" w:hAnsi="Times New Roman" w:cs="Times New Roman"/>
          <w:sz w:val="24"/>
          <w:szCs w:val="24"/>
        </w:rPr>
        <w:t xml:space="preserve">  </w:t>
      </w:r>
    </w:p>
    <w:p w14:paraId="28551C3A" w14:textId="77777777" w:rsidR="00C370B4" w:rsidRPr="00470BB5" w:rsidRDefault="00C370B4" w:rsidP="00C370B4">
      <w:pPr>
        <w:pStyle w:val="CommentText1"/>
        <w:rPr>
          <w:rFonts w:ascii="Times New Roman" w:hAnsi="Times New Roman" w:cs="Times New Roman"/>
          <w:sz w:val="24"/>
          <w:szCs w:val="24"/>
        </w:rPr>
      </w:pPr>
      <w:r w:rsidRPr="00470BB5">
        <w:rPr>
          <w:rFonts w:ascii="Times New Roman" w:hAnsi="Times New Roman" w:cs="Times New Roman"/>
          <w:sz w:val="24"/>
          <w:szCs w:val="24"/>
        </w:rPr>
        <w:t xml:space="preserve">Lichtman, M. 2010 </w:t>
      </w:r>
      <w:r w:rsidRPr="00470BB5">
        <w:rPr>
          <w:rFonts w:ascii="Times New Roman" w:hAnsi="Times New Roman" w:cs="Times New Roman"/>
          <w:i/>
          <w:sz w:val="24"/>
          <w:szCs w:val="24"/>
        </w:rPr>
        <w:t>Qualitative Research in Education: A User’s Guide. (Edition 2)</w:t>
      </w:r>
      <w:r w:rsidRPr="00470BB5">
        <w:rPr>
          <w:rFonts w:ascii="Times New Roman" w:hAnsi="Times New Roman" w:cs="Times New Roman"/>
          <w:sz w:val="24"/>
          <w:szCs w:val="24"/>
        </w:rPr>
        <w:t>. London: SAGE Publications Ltd</w:t>
      </w:r>
    </w:p>
    <w:p w14:paraId="642896EA" w14:textId="705CC423"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McKinley, J (2007</w:t>
      </w:r>
      <w:r w:rsidR="00486797" w:rsidRPr="00470BB5">
        <w:rPr>
          <w:rFonts w:ascii="Times New Roman" w:eastAsia="Arial" w:hAnsi="Times New Roman" w:cs="Times New Roman"/>
          <w:sz w:val="24"/>
          <w:szCs w:val="24"/>
        </w:rPr>
        <w:t>) “</w:t>
      </w:r>
      <w:r w:rsidRPr="00470BB5">
        <w:rPr>
          <w:rFonts w:ascii="Times New Roman" w:eastAsia="Arial" w:hAnsi="Times New Roman" w:cs="Times New Roman"/>
          <w:i/>
          <w:sz w:val="24"/>
          <w:szCs w:val="24"/>
        </w:rPr>
        <w:t>San Francisco Board Votes to Ban Some Plastic Bags.”</w:t>
      </w:r>
      <w:r w:rsidRPr="00470BB5">
        <w:rPr>
          <w:rFonts w:ascii="Times New Roman" w:eastAsia="Arial" w:hAnsi="Times New Roman" w:cs="Times New Roman"/>
          <w:sz w:val="24"/>
          <w:szCs w:val="24"/>
        </w:rPr>
        <w:t xml:space="preserve"> The New York Times, 28 March 2007 [online]</w:t>
      </w:r>
      <w:r w:rsidRPr="00470BB5">
        <w:rPr>
          <w:rFonts w:ascii="Times New Roman" w:hAnsi="Times New Roman" w:cs="Times New Roman"/>
          <w:sz w:val="24"/>
          <w:szCs w:val="24"/>
        </w:rPr>
        <w:t xml:space="preserve"> </w:t>
      </w:r>
      <w:hyperlink r:id="rId66" w:history="1">
        <w:r w:rsidRPr="00470BB5">
          <w:rPr>
            <w:rStyle w:val="Hyperlink"/>
            <w:rFonts w:ascii="Times New Roman" w:eastAsia="Arial" w:hAnsi="Times New Roman" w:cs="Times New Roman"/>
            <w:sz w:val="24"/>
            <w:szCs w:val="24"/>
          </w:rPr>
          <w:t>https://www.nytimes.com/2007/03/28/us/28plastic.html</w:t>
        </w:r>
      </w:hyperlink>
      <w:r w:rsidRPr="00470BB5">
        <w:rPr>
          <w:rFonts w:ascii="Times New Roman" w:eastAsia="Arial" w:hAnsi="Times New Roman" w:cs="Times New Roman"/>
          <w:sz w:val="24"/>
          <w:szCs w:val="24"/>
        </w:rPr>
        <w:t xml:space="preserve"> </w:t>
      </w:r>
    </w:p>
    <w:p w14:paraId="0432718B"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Miller, R.M (2012), </w:t>
      </w:r>
      <w:r w:rsidRPr="00470BB5">
        <w:rPr>
          <w:rFonts w:ascii="Times New Roman" w:eastAsia="Arial" w:hAnsi="Times New Roman" w:cs="Times New Roman"/>
          <w:i/>
          <w:sz w:val="24"/>
          <w:szCs w:val="24"/>
        </w:rPr>
        <w:t>Plastic Shopping Bags: An Analysis of Policy Instruments for Plastic Bag Reduction</w:t>
      </w:r>
      <w:r w:rsidRPr="00470BB5">
        <w:rPr>
          <w:rFonts w:ascii="Times New Roman" w:eastAsia="Arial" w:hAnsi="Times New Roman" w:cs="Times New Roman"/>
          <w:sz w:val="24"/>
          <w:szCs w:val="24"/>
        </w:rPr>
        <w:t>, University of Utrecht</w:t>
      </w:r>
    </w:p>
    <w:p w14:paraId="1E3A8F81"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Parliament of Victoria Environmental and Planning Committee (2017) </w:t>
      </w:r>
      <w:r w:rsidRPr="00470BB5">
        <w:rPr>
          <w:rFonts w:ascii="Times New Roman" w:eastAsia="Arial" w:hAnsi="Times New Roman" w:cs="Times New Roman"/>
          <w:i/>
          <w:sz w:val="24"/>
          <w:szCs w:val="24"/>
        </w:rPr>
        <w:t>Inquiry into the Environment Protection (Banning Plastic Bags, Packaging and Microbeads0 Bill 2016</w:t>
      </w:r>
      <w:r w:rsidRPr="00470BB5">
        <w:rPr>
          <w:rFonts w:ascii="Times New Roman" w:eastAsia="Arial" w:hAnsi="Times New Roman" w:cs="Times New Roman"/>
          <w:sz w:val="24"/>
          <w:szCs w:val="24"/>
        </w:rPr>
        <w:t>, Victoria Government Printer.</w:t>
      </w:r>
    </w:p>
    <w:p w14:paraId="47A00F92"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Plasgran (2018) </w:t>
      </w:r>
      <w:r w:rsidRPr="00470BB5">
        <w:rPr>
          <w:rFonts w:ascii="Times New Roman" w:eastAsia="Arial" w:hAnsi="Times New Roman" w:cs="Times New Roman"/>
          <w:i/>
          <w:sz w:val="24"/>
          <w:szCs w:val="24"/>
        </w:rPr>
        <w:t>France leads the way in banning single-use plastic,</w:t>
      </w:r>
      <w:r w:rsidRPr="00470BB5">
        <w:rPr>
          <w:rFonts w:ascii="Times New Roman" w:eastAsia="Arial" w:hAnsi="Times New Roman" w:cs="Times New Roman"/>
          <w:sz w:val="24"/>
          <w:szCs w:val="24"/>
        </w:rPr>
        <w:t xml:space="preserve"> [online] </w:t>
      </w:r>
      <w:hyperlink r:id="rId67" w:history="1">
        <w:r w:rsidRPr="00470BB5">
          <w:rPr>
            <w:rStyle w:val="Hyperlink"/>
            <w:rFonts w:ascii="Times New Roman" w:eastAsia="Arial" w:hAnsi="Times New Roman" w:cs="Times New Roman"/>
            <w:sz w:val="24"/>
            <w:szCs w:val="24"/>
          </w:rPr>
          <w:t>http://www.plasgranltd.co.uk/france-leads-way-banning-single-use-plastic/</w:t>
        </w:r>
      </w:hyperlink>
      <w:r w:rsidRPr="00470BB5">
        <w:rPr>
          <w:rFonts w:ascii="Times New Roman" w:eastAsia="Arial" w:hAnsi="Times New Roman" w:cs="Times New Roman"/>
          <w:sz w:val="24"/>
          <w:szCs w:val="24"/>
        </w:rPr>
        <w:t xml:space="preserve"> </w:t>
      </w:r>
    </w:p>
    <w:p w14:paraId="6282275C" w14:textId="77777777" w:rsidR="00C370B4" w:rsidRPr="00470BB5" w:rsidRDefault="00C370B4" w:rsidP="00C370B4">
      <w:pPr>
        <w:spacing w:after="0" w:line="276" w:lineRule="auto"/>
        <w:jc w:val="both"/>
        <w:rPr>
          <w:rFonts w:ascii="Times New Roman" w:eastAsia="Arial" w:hAnsi="Times New Roman" w:cs="Times New Roman"/>
          <w:i/>
          <w:sz w:val="24"/>
          <w:szCs w:val="24"/>
        </w:rPr>
      </w:pPr>
      <w:r w:rsidRPr="00470BB5">
        <w:rPr>
          <w:rFonts w:ascii="Times New Roman" w:eastAsia="Arial" w:hAnsi="Times New Roman" w:cs="Times New Roman"/>
          <w:sz w:val="24"/>
          <w:szCs w:val="24"/>
        </w:rPr>
        <w:t>Polit, D.F., Beck, C.T., &amp; Hungler, B.P. (2001</w:t>
      </w:r>
      <w:r w:rsidRPr="00470BB5">
        <w:rPr>
          <w:rFonts w:ascii="Times New Roman" w:eastAsia="Arial" w:hAnsi="Times New Roman" w:cs="Times New Roman"/>
          <w:i/>
          <w:sz w:val="24"/>
          <w:szCs w:val="24"/>
        </w:rPr>
        <w:t>). Essentials of nursing research: Methods,</w:t>
      </w:r>
    </w:p>
    <w:p w14:paraId="362CCDAA" w14:textId="77777777" w:rsidR="00C370B4" w:rsidRPr="00470BB5" w:rsidRDefault="00C370B4" w:rsidP="00C370B4">
      <w:pPr>
        <w:spacing w:line="276" w:lineRule="auto"/>
        <w:jc w:val="both"/>
        <w:rPr>
          <w:rFonts w:ascii="Times New Roman" w:eastAsia="Arial" w:hAnsi="Times New Roman" w:cs="Times New Roman"/>
          <w:sz w:val="24"/>
          <w:szCs w:val="24"/>
        </w:rPr>
      </w:pPr>
      <w:r w:rsidRPr="00470BB5">
        <w:rPr>
          <w:rFonts w:ascii="Times New Roman" w:eastAsia="Arial" w:hAnsi="Times New Roman" w:cs="Times New Roman"/>
          <w:i/>
          <w:sz w:val="24"/>
          <w:szCs w:val="24"/>
        </w:rPr>
        <w:t>appraisal, and utilization (5th ed.)</w:t>
      </w:r>
      <w:r w:rsidRPr="00470BB5">
        <w:rPr>
          <w:rFonts w:ascii="Times New Roman" w:eastAsia="Arial" w:hAnsi="Times New Roman" w:cs="Times New Roman"/>
          <w:sz w:val="24"/>
          <w:szCs w:val="24"/>
        </w:rPr>
        <w:t>. Philadelphia: Lippincott.</w:t>
      </w:r>
    </w:p>
    <w:p w14:paraId="6FDAB30B" w14:textId="77777777" w:rsidR="00C370B4" w:rsidRPr="00470BB5" w:rsidRDefault="00C370B4" w:rsidP="00C370B4">
      <w:pPr>
        <w:jc w:val="both"/>
        <w:rPr>
          <w:rFonts w:ascii="Times New Roman" w:eastAsia="Calibri" w:hAnsi="Times New Roman" w:cs="Times New Roman"/>
          <w:sz w:val="24"/>
          <w:szCs w:val="24"/>
        </w:rPr>
      </w:pPr>
      <w:r w:rsidRPr="00470BB5">
        <w:rPr>
          <w:rFonts w:ascii="Times New Roman" w:eastAsia="Calibri" w:hAnsi="Times New Roman" w:cs="Times New Roman"/>
          <w:sz w:val="24"/>
          <w:szCs w:val="24"/>
        </w:rPr>
        <w:t xml:space="preserve">Poortinga,W, Whitmarsh, L and Suffolk, C (2012) </w:t>
      </w:r>
      <w:r w:rsidRPr="00470BB5">
        <w:rPr>
          <w:rFonts w:ascii="Times New Roman" w:eastAsia="Calibri" w:hAnsi="Times New Roman" w:cs="Times New Roman"/>
          <w:i/>
          <w:sz w:val="24"/>
          <w:szCs w:val="24"/>
        </w:rPr>
        <w:t>Evaluation of the Single Use Carrier Bag Charge in Wales: Attitude Change and Behavioural Spillover</w:t>
      </w:r>
      <w:r w:rsidRPr="00470BB5">
        <w:rPr>
          <w:rFonts w:ascii="Times New Roman" w:eastAsia="Calibri" w:hAnsi="Times New Roman" w:cs="Times New Roman"/>
          <w:sz w:val="24"/>
          <w:szCs w:val="24"/>
        </w:rPr>
        <w:t xml:space="preserve"> [online] </w:t>
      </w:r>
      <w:hyperlink r:id="rId68">
        <w:r w:rsidRPr="00470BB5">
          <w:rPr>
            <w:rStyle w:val="Hyperlink"/>
            <w:rFonts w:ascii="Times New Roman" w:eastAsia="Calibri" w:hAnsi="Times New Roman" w:cs="Times New Roman"/>
            <w:sz w:val="24"/>
            <w:szCs w:val="24"/>
          </w:rPr>
          <w:t>https://gov.wales/topics/environmentcountryside/epq/waste_recycling/substance/carrierbags/attituderesearch/?lang=en</w:t>
        </w:r>
      </w:hyperlink>
      <w:r w:rsidRPr="00470BB5">
        <w:rPr>
          <w:rFonts w:ascii="Times New Roman" w:eastAsia="Calibri" w:hAnsi="Times New Roman" w:cs="Times New Roman"/>
          <w:sz w:val="24"/>
          <w:szCs w:val="24"/>
        </w:rPr>
        <w:t xml:space="preserve"> </w:t>
      </w:r>
    </w:p>
    <w:p w14:paraId="3413A75B" w14:textId="7A5219EB"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Poortinga, W. Sautkina, E </w:t>
      </w:r>
      <w:r w:rsidR="00486797" w:rsidRPr="00470BB5">
        <w:rPr>
          <w:rFonts w:ascii="Times New Roman" w:eastAsia="Arial" w:hAnsi="Times New Roman" w:cs="Times New Roman"/>
          <w:sz w:val="24"/>
          <w:szCs w:val="24"/>
        </w:rPr>
        <w:t>Thomas, G</w:t>
      </w:r>
      <w:r w:rsidRPr="00470BB5">
        <w:rPr>
          <w:rFonts w:ascii="Times New Roman" w:eastAsia="Arial" w:hAnsi="Times New Roman" w:cs="Times New Roman"/>
          <w:sz w:val="24"/>
          <w:szCs w:val="24"/>
        </w:rPr>
        <w:t xml:space="preserve">.O and Wolstenholme, E. (2016) </w:t>
      </w:r>
      <w:r w:rsidRPr="00470BB5">
        <w:rPr>
          <w:rFonts w:ascii="Times New Roman" w:eastAsia="Arial" w:hAnsi="Times New Roman" w:cs="Times New Roman"/>
          <w:i/>
          <w:sz w:val="24"/>
          <w:szCs w:val="24"/>
        </w:rPr>
        <w:t>The English plastic bag charge: Changes in attitude and behaviour</w:t>
      </w:r>
      <w:r w:rsidRPr="00470BB5">
        <w:rPr>
          <w:rFonts w:ascii="Times New Roman" w:eastAsia="Arial" w:hAnsi="Times New Roman" w:cs="Times New Roman"/>
          <w:sz w:val="24"/>
          <w:szCs w:val="24"/>
        </w:rPr>
        <w:t>. Cardiff, Welsh School of Architecture/School of Psychology, Cardiff University.</w:t>
      </w:r>
    </w:p>
    <w:p w14:paraId="7108195C" w14:textId="7E96A121" w:rsidR="00C370B4" w:rsidRPr="00470BB5" w:rsidRDefault="00C370B4" w:rsidP="00C370B4">
      <w:pPr>
        <w:jc w:val="both"/>
        <w:rPr>
          <w:rStyle w:val="Hyperlink"/>
          <w:rFonts w:ascii="Times New Roman" w:eastAsia="Calibri" w:hAnsi="Times New Roman" w:cs="Times New Roman"/>
          <w:sz w:val="24"/>
          <w:szCs w:val="24"/>
        </w:rPr>
      </w:pPr>
      <w:r w:rsidRPr="00470BB5">
        <w:rPr>
          <w:rFonts w:ascii="Times New Roman" w:eastAsia="Calibri" w:hAnsi="Times New Roman" w:cs="Times New Roman"/>
          <w:sz w:val="24"/>
          <w:szCs w:val="24"/>
        </w:rPr>
        <w:t>Priestley, S (2017</w:t>
      </w:r>
      <w:r w:rsidR="00486797" w:rsidRPr="00470BB5">
        <w:rPr>
          <w:rFonts w:ascii="Times New Roman" w:eastAsia="Calibri" w:hAnsi="Times New Roman" w:cs="Times New Roman"/>
          <w:sz w:val="24"/>
          <w:szCs w:val="24"/>
        </w:rPr>
        <w:t>) Plastic</w:t>
      </w:r>
      <w:r w:rsidRPr="00470BB5">
        <w:rPr>
          <w:rFonts w:ascii="Times New Roman" w:eastAsia="Calibri" w:hAnsi="Times New Roman" w:cs="Times New Roman"/>
          <w:i/>
          <w:sz w:val="24"/>
          <w:szCs w:val="24"/>
        </w:rPr>
        <w:t xml:space="preserve"> bags - the Single Use Carrier Bag Charge</w:t>
      </w:r>
      <w:r w:rsidRPr="00470BB5">
        <w:rPr>
          <w:rFonts w:ascii="Times New Roman" w:eastAsia="Calibri" w:hAnsi="Times New Roman" w:cs="Times New Roman"/>
          <w:sz w:val="24"/>
          <w:szCs w:val="24"/>
        </w:rPr>
        <w:t xml:space="preserve"> [online] </w:t>
      </w:r>
      <w:hyperlink r:id="rId69">
        <w:r w:rsidRPr="00470BB5">
          <w:rPr>
            <w:rStyle w:val="Hyperlink"/>
            <w:rFonts w:ascii="Times New Roman" w:eastAsia="Calibri" w:hAnsi="Times New Roman" w:cs="Times New Roman"/>
            <w:sz w:val="24"/>
            <w:szCs w:val="24"/>
          </w:rPr>
          <w:t>file:///H:/Downloads/CBP-7241.pdf</w:t>
        </w:r>
      </w:hyperlink>
    </w:p>
    <w:p w14:paraId="5EC1CD50"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Ritch, E., Brennan, C. &amp; MacLeod, C. (2009) </w:t>
      </w:r>
      <w:r w:rsidRPr="00470BB5">
        <w:rPr>
          <w:rFonts w:ascii="Times New Roman" w:eastAsia="Arial" w:hAnsi="Times New Roman" w:cs="Times New Roman"/>
          <w:i/>
          <w:sz w:val="24"/>
          <w:szCs w:val="24"/>
        </w:rPr>
        <w:t>Plastic bag politics: Modifying consumer behaviour for sustainable development</w:t>
      </w:r>
      <w:r w:rsidRPr="00470BB5">
        <w:rPr>
          <w:rFonts w:ascii="Times New Roman" w:eastAsia="Arial" w:hAnsi="Times New Roman" w:cs="Times New Roman"/>
          <w:sz w:val="24"/>
          <w:szCs w:val="24"/>
        </w:rPr>
        <w:t>. International Journal of Consumer Studies, Vol 33, (2) pp168-174.</w:t>
      </w:r>
    </w:p>
    <w:p w14:paraId="4BEE6FAC" w14:textId="77777777" w:rsidR="00C370B4" w:rsidRPr="00470BB5" w:rsidRDefault="00C370B4" w:rsidP="00C370B4">
      <w:pPr>
        <w:spacing w:after="0" w:line="276" w:lineRule="auto"/>
        <w:jc w:val="both"/>
        <w:rPr>
          <w:rFonts w:ascii="Times New Roman" w:eastAsia="Arial" w:hAnsi="Times New Roman" w:cs="Times New Roman"/>
          <w:i/>
          <w:sz w:val="24"/>
          <w:szCs w:val="24"/>
        </w:rPr>
      </w:pPr>
      <w:r w:rsidRPr="00470BB5">
        <w:rPr>
          <w:rFonts w:ascii="Times New Roman" w:eastAsia="Arial" w:hAnsi="Times New Roman" w:cs="Times New Roman"/>
          <w:sz w:val="24"/>
          <w:szCs w:val="24"/>
        </w:rPr>
        <w:t xml:space="preserve">Saunders, M. Lewis, P. and Thornhill, A. (2012) </w:t>
      </w:r>
      <w:r w:rsidRPr="00470BB5">
        <w:rPr>
          <w:rFonts w:ascii="Times New Roman" w:eastAsia="Arial" w:hAnsi="Times New Roman" w:cs="Times New Roman"/>
          <w:i/>
          <w:sz w:val="24"/>
          <w:szCs w:val="24"/>
        </w:rPr>
        <w:t>Research methods for business students.</w:t>
      </w:r>
    </w:p>
    <w:p w14:paraId="153EEBC2" w14:textId="77777777" w:rsidR="00C370B4" w:rsidRPr="00470BB5" w:rsidRDefault="00C370B4" w:rsidP="00C370B4">
      <w:pPr>
        <w:spacing w:line="276" w:lineRule="auto"/>
        <w:jc w:val="both"/>
        <w:rPr>
          <w:rFonts w:ascii="Times New Roman" w:eastAsia="Arial" w:hAnsi="Times New Roman" w:cs="Times New Roman"/>
          <w:sz w:val="24"/>
          <w:szCs w:val="24"/>
        </w:rPr>
      </w:pPr>
      <w:r w:rsidRPr="00470BB5">
        <w:rPr>
          <w:rFonts w:ascii="Times New Roman" w:eastAsia="Arial" w:hAnsi="Times New Roman" w:cs="Times New Roman"/>
          <w:i/>
          <w:sz w:val="24"/>
          <w:szCs w:val="24"/>
        </w:rPr>
        <w:t>6th Edition.</w:t>
      </w:r>
      <w:r w:rsidRPr="00470BB5">
        <w:rPr>
          <w:rFonts w:ascii="Times New Roman" w:eastAsia="Arial" w:hAnsi="Times New Roman" w:cs="Times New Roman"/>
          <w:sz w:val="24"/>
          <w:szCs w:val="24"/>
        </w:rPr>
        <w:t xml:space="preserve"> Harlow: Pearson Education Limited.</w:t>
      </w:r>
    </w:p>
    <w:p w14:paraId="29E735E3"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Saunders, M. Lewis, P. and Thornhill, A. (2016), </w:t>
      </w:r>
      <w:r w:rsidRPr="00470BB5">
        <w:rPr>
          <w:rFonts w:ascii="Times New Roman" w:eastAsia="Arial" w:hAnsi="Times New Roman" w:cs="Times New Roman"/>
          <w:i/>
          <w:sz w:val="24"/>
          <w:szCs w:val="24"/>
        </w:rPr>
        <w:t>Research Methods for Business Students 7</w:t>
      </w:r>
      <w:r w:rsidRPr="00470BB5">
        <w:rPr>
          <w:rFonts w:ascii="Times New Roman" w:eastAsia="Arial" w:hAnsi="Times New Roman" w:cs="Times New Roman"/>
          <w:i/>
          <w:sz w:val="24"/>
          <w:szCs w:val="24"/>
          <w:vertAlign w:val="superscript"/>
        </w:rPr>
        <w:t>th</w:t>
      </w:r>
      <w:r w:rsidRPr="00470BB5">
        <w:rPr>
          <w:rFonts w:ascii="Times New Roman" w:eastAsia="Arial" w:hAnsi="Times New Roman" w:cs="Times New Roman"/>
          <w:i/>
          <w:sz w:val="24"/>
          <w:szCs w:val="24"/>
        </w:rPr>
        <w:t xml:space="preserve"> Ed,</w:t>
      </w:r>
      <w:r w:rsidRPr="00470BB5">
        <w:rPr>
          <w:rFonts w:ascii="Times New Roman" w:eastAsia="Arial" w:hAnsi="Times New Roman" w:cs="Times New Roman"/>
          <w:sz w:val="24"/>
          <w:szCs w:val="24"/>
        </w:rPr>
        <w:t xml:space="preserve"> Pearson Education Limited, Harlow</w:t>
      </w:r>
    </w:p>
    <w:p w14:paraId="260B1916"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Society of Plastics Engineers (SPI), 2007. </w:t>
      </w:r>
      <w:r w:rsidRPr="00470BB5">
        <w:rPr>
          <w:rFonts w:ascii="Times New Roman" w:eastAsia="Arial" w:hAnsi="Times New Roman" w:cs="Times New Roman"/>
          <w:i/>
          <w:sz w:val="24"/>
          <w:szCs w:val="24"/>
        </w:rPr>
        <w:t>Two new SPI reports show US plastics industry outpaces other American manufacturing and increases role in global trade. Society of Plastics Engineers</w:t>
      </w:r>
      <w:r w:rsidRPr="00470BB5">
        <w:rPr>
          <w:rFonts w:ascii="Times New Roman" w:eastAsia="Arial" w:hAnsi="Times New Roman" w:cs="Times New Roman"/>
          <w:sz w:val="24"/>
          <w:szCs w:val="24"/>
        </w:rPr>
        <w:t xml:space="preserve"> [online], Available from: </w:t>
      </w:r>
      <w:hyperlink r:id="rId70" w:history="1">
        <w:r w:rsidRPr="00470BB5">
          <w:rPr>
            <w:rStyle w:val="Hyperlink"/>
            <w:rFonts w:ascii="Times New Roman" w:eastAsia="Arial" w:hAnsi="Times New Roman" w:cs="Times New Roman"/>
            <w:sz w:val="24"/>
            <w:szCs w:val="24"/>
          </w:rPr>
          <w:t>https://news.thomasnet.com/companystory/537206</w:t>
        </w:r>
      </w:hyperlink>
    </w:p>
    <w:p w14:paraId="12CE2FBF" w14:textId="77777777" w:rsidR="00C370B4" w:rsidRPr="00470BB5" w:rsidRDefault="00C370B4" w:rsidP="00C370B4">
      <w:pPr>
        <w:pStyle w:val="CommentText"/>
        <w:jc w:val="both"/>
        <w:rPr>
          <w:rFonts w:ascii="Times New Roman" w:hAnsi="Times New Roman" w:cs="Times New Roman"/>
          <w:sz w:val="24"/>
          <w:szCs w:val="24"/>
          <w:lang w:val="en-US"/>
        </w:rPr>
      </w:pPr>
      <w:r w:rsidRPr="00470BB5">
        <w:rPr>
          <w:rFonts w:ascii="Times New Roman" w:hAnsi="Times New Roman" w:cs="Times New Roman"/>
          <w:sz w:val="24"/>
          <w:szCs w:val="24"/>
          <w:lang w:val="en-US"/>
        </w:rPr>
        <w:t>Sundt, P.</w:t>
      </w:r>
      <w:r>
        <w:rPr>
          <w:rFonts w:ascii="Times New Roman" w:hAnsi="Times New Roman" w:cs="Times New Roman"/>
          <w:sz w:val="24"/>
          <w:szCs w:val="24"/>
          <w:lang w:val="en-US"/>
        </w:rPr>
        <w:t xml:space="preserve"> </w:t>
      </w:r>
      <w:r w:rsidRPr="00470BB5">
        <w:rPr>
          <w:rFonts w:ascii="Times New Roman" w:hAnsi="Times New Roman" w:cs="Times New Roman"/>
          <w:sz w:val="24"/>
          <w:szCs w:val="24"/>
          <w:lang w:val="en-US"/>
        </w:rPr>
        <w:t xml:space="preserve">(2008). </w:t>
      </w:r>
      <w:r w:rsidRPr="00470BB5">
        <w:rPr>
          <w:rFonts w:ascii="Times New Roman" w:hAnsi="Times New Roman" w:cs="Times New Roman"/>
          <w:i/>
          <w:sz w:val="24"/>
          <w:szCs w:val="24"/>
          <w:lang w:val="en-US"/>
        </w:rPr>
        <w:t>Plastic carrier bags “ Sustainable trade and recovery”</w:t>
      </w:r>
      <w:r w:rsidRPr="00470BB5">
        <w:rPr>
          <w:rFonts w:ascii="Times New Roman" w:hAnsi="Times New Roman" w:cs="Times New Roman"/>
          <w:sz w:val="24"/>
          <w:szCs w:val="24"/>
          <w:lang w:val="en-US"/>
        </w:rPr>
        <w:t xml:space="preserve"> [online] </w:t>
      </w:r>
      <w:hyperlink r:id="rId71" w:history="1">
        <w:r w:rsidRPr="00470BB5">
          <w:rPr>
            <w:rStyle w:val="Hyperlink"/>
            <w:rFonts w:ascii="Times New Roman" w:hAnsi="Times New Roman" w:cs="Times New Roman"/>
            <w:sz w:val="24"/>
            <w:szCs w:val="24"/>
            <w:lang w:val="en-US"/>
          </w:rPr>
          <w:t>http://europeanplasticfilms.eu/docs/Plastic-carrier-bags-23-10-08_2_.pdf</w:t>
        </w:r>
      </w:hyperlink>
      <w:r w:rsidRPr="00470BB5">
        <w:rPr>
          <w:rFonts w:ascii="Times New Roman" w:hAnsi="Times New Roman" w:cs="Times New Roman"/>
          <w:sz w:val="24"/>
          <w:szCs w:val="24"/>
          <w:lang w:val="en-US"/>
        </w:rPr>
        <w:t xml:space="preserve"> </w:t>
      </w:r>
    </w:p>
    <w:p w14:paraId="0B0A6232"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Tesco (2018), </w:t>
      </w:r>
      <w:r w:rsidRPr="00470BB5">
        <w:rPr>
          <w:rFonts w:ascii="Times New Roman" w:eastAsia="Arial" w:hAnsi="Times New Roman" w:cs="Times New Roman"/>
          <w:i/>
          <w:sz w:val="24"/>
          <w:szCs w:val="24"/>
        </w:rPr>
        <w:t>Tesco replaces single use carrier bags with new ‘Bag for Life’ that will fund community projects across the UK</w:t>
      </w:r>
      <w:r w:rsidRPr="00470BB5">
        <w:rPr>
          <w:rFonts w:ascii="Times New Roman" w:eastAsia="Arial" w:hAnsi="Times New Roman" w:cs="Times New Roman"/>
          <w:sz w:val="24"/>
          <w:szCs w:val="24"/>
        </w:rPr>
        <w:t xml:space="preserve"> [online] </w:t>
      </w:r>
      <w:hyperlink r:id="rId72" w:history="1">
        <w:r w:rsidRPr="00470BB5">
          <w:rPr>
            <w:rStyle w:val="Hyperlink"/>
            <w:rFonts w:ascii="Times New Roman" w:eastAsia="Arial" w:hAnsi="Times New Roman" w:cs="Times New Roman"/>
            <w:sz w:val="24"/>
            <w:szCs w:val="24"/>
          </w:rPr>
          <w:t>https://www.tescoplc.com/news/news-releases/2017/tesco-replaces-single-use-carrier-bags-with-bag-for-life/</w:t>
        </w:r>
      </w:hyperlink>
      <w:r w:rsidRPr="00470BB5">
        <w:rPr>
          <w:rFonts w:ascii="Times New Roman" w:eastAsia="Arial" w:hAnsi="Times New Roman" w:cs="Times New Roman"/>
          <w:sz w:val="24"/>
          <w:szCs w:val="24"/>
        </w:rPr>
        <w:t xml:space="preserve"> </w:t>
      </w:r>
    </w:p>
    <w:p w14:paraId="2865C74C" w14:textId="77777777" w:rsidR="00C370B4" w:rsidRPr="00470BB5" w:rsidRDefault="00C370B4" w:rsidP="00C370B4">
      <w:pPr>
        <w:jc w:val="both"/>
        <w:rPr>
          <w:rFonts w:ascii="Times New Roman" w:eastAsia="Calibri" w:hAnsi="Times New Roman" w:cs="Times New Roman"/>
          <w:sz w:val="24"/>
          <w:szCs w:val="24"/>
        </w:rPr>
      </w:pPr>
      <w:r w:rsidRPr="00470BB5">
        <w:rPr>
          <w:rFonts w:ascii="Times New Roman" w:eastAsia="Calibri" w:hAnsi="Times New Roman" w:cs="Times New Roman"/>
          <w:sz w:val="24"/>
          <w:szCs w:val="24"/>
        </w:rPr>
        <w:lastRenderedPageBreak/>
        <w:t xml:space="preserve">The Guardian (2007) </w:t>
      </w:r>
      <w:r w:rsidRPr="00470BB5">
        <w:rPr>
          <w:rFonts w:ascii="Times New Roman" w:eastAsia="Calibri" w:hAnsi="Times New Roman" w:cs="Times New Roman"/>
          <w:i/>
          <w:sz w:val="24"/>
          <w:szCs w:val="24"/>
        </w:rPr>
        <w:t>Public prepared to pay for plastic bags, survey shows</w:t>
      </w:r>
      <w:r w:rsidRPr="00470BB5">
        <w:rPr>
          <w:rFonts w:ascii="Times New Roman" w:eastAsia="Calibri" w:hAnsi="Times New Roman" w:cs="Times New Roman"/>
          <w:sz w:val="24"/>
          <w:szCs w:val="24"/>
        </w:rPr>
        <w:t xml:space="preserve"> [online] </w:t>
      </w:r>
      <w:hyperlink r:id="rId73" w:history="1">
        <w:r w:rsidRPr="00470BB5">
          <w:rPr>
            <w:rStyle w:val="Hyperlink"/>
            <w:rFonts w:ascii="Times New Roman" w:eastAsia="Calibri" w:hAnsi="Times New Roman" w:cs="Times New Roman"/>
            <w:sz w:val="24"/>
            <w:szCs w:val="24"/>
          </w:rPr>
          <w:t>https://www.theguardian.com/environment/2007/oct/02/recycling.waste</w:t>
        </w:r>
      </w:hyperlink>
      <w:r w:rsidRPr="00470BB5">
        <w:rPr>
          <w:rFonts w:ascii="Times New Roman" w:eastAsia="Calibri" w:hAnsi="Times New Roman" w:cs="Times New Roman"/>
          <w:sz w:val="24"/>
          <w:szCs w:val="24"/>
        </w:rPr>
        <w:t xml:space="preserve"> </w:t>
      </w:r>
    </w:p>
    <w:p w14:paraId="639B6BC0"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The Mercury News (2013), </w:t>
      </w:r>
      <w:r w:rsidRPr="00470BB5">
        <w:rPr>
          <w:rFonts w:ascii="Times New Roman" w:eastAsia="Arial" w:hAnsi="Times New Roman" w:cs="Times New Roman"/>
          <w:i/>
          <w:sz w:val="24"/>
          <w:szCs w:val="24"/>
        </w:rPr>
        <w:t>Do plastic bag bans really reduce litter?,</w:t>
      </w:r>
      <w:r w:rsidRPr="00470BB5">
        <w:rPr>
          <w:rFonts w:ascii="Times New Roman" w:eastAsia="Arial" w:hAnsi="Times New Roman" w:cs="Times New Roman"/>
          <w:sz w:val="24"/>
          <w:szCs w:val="24"/>
        </w:rPr>
        <w:t xml:space="preserve"> [online] </w:t>
      </w:r>
      <w:hyperlink r:id="rId74" w:history="1">
        <w:r w:rsidRPr="00470BB5">
          <w:rPr>
            <w:rStyle w:val="Hyperlink"/>
            <w:rFonts w:ascii="Times New Roman" w:eastAsia="Arial" w:hAnsi="Times New Roman" w:cs="Times New Roman"/>
            <w:sz w:val="24"/>
            <w:szCs w:val="24"/>
          </w:rPr>
          <w:t>https://www.mercurynews.com/2013/07/16/do-plastic-bag-bans-really-reduce-litter/</w:t>
        </w:r>
      </w:hyperlink>
      <w:r w:rsidRPr="00470BB5">
        <w:rPr>
          <w:rFonts w:ascii="Times New Roman" w:eastAsia="Arial" w:hAnsi="Times New Roman" w:cs="Times New Roman"/>
          <w:sz w:val="24"/>
          <w:szCs w:val="24"/>
        </w:rPr>
        <w:t xml:space="preserve"> 7 May 2018</w:t>
      </w:r>
    </w:p>
    <w:p w14:paraId="5C8186FB"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Turner, B. and Sutton, J. (2012) </w:t>
      </w:r>
      <w:r w:rsidRPr="00470BB5">
        <w:rPr>
          <w:rFonts w:ascii="Times New Roman" w:eastAsia="Arial" w:hAnsi="Times New Roman" w:cs="Times New Roman"/>
          <w:i/>
          <w:sz w:val="24"/>
          <w:szCs w:val="24"/>
        </w:rPr>
        <w:t>Plastic Bags: Hazards and Mitigation</w:t>
      </w:r>
      <w:r w:rsidRPr="00470BB5">
        <w:rPr>
          <w:rFonts w:ascii="Times New Roman" w:eastAsia="Arial" w:hAnsi="Times New Roman" w:cs="Times New Roman"/>
          <w:sz w:val="24"/>
          <w:szCs w:val="24"/>
        </w:rPr>
        <w:t xml:space="preserve"> [online] </w:t>
      </w:r>
      <w:hyperlink r:id="rId75" w:history="1">
        <w:r w:rsidRPr="00470BB5">
          <w:rPr>
            <w:rStyle w:val="Hyperlink"/>
            <w:rFonts w:ascii="Times New Roman" w:eastAsia="Arial" w:hAnsi="Times New Roman" w:cs="Times New Roman"/>
            <w:sz w:val="24"/>
            <w:szCs w:val="24"/>
          </w:rPr>
          <w:t>https://pdfs.semanticscholar.org/c36c/d95d747b37f3f9024b536a4303d15165c401.pdf</w:t>
        </w:r>
      </w:hyperlink>
      <w:r w:rsidRPr="00470BB5">
        <w:rPr>
          <w:rFonts w:ascii="Times New Roman" w:eastAsia="Arial" w:hAnsi="Times New Roman" w:cs="Times New Roman"/>
          <w:sz w:val="24"/>
          <w:szCs w:val="24"/>
        </w:rPr>
        <w:t xml:space="preserve"> </w:t>
      </w:r>
    </w:p>
    <w:p w14:paraId="70242A0A" w14:textId="77777777" w:rsidR="00C370B4" w:rsidRDefault="00C370B4" w:rsidP="00C370B4">
      <w:pPr>
        <w:spacing w:after="0"/>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Tough (2007) </w:t>
      </w:r>
      <w:r w:rsidRPr="00470BB5">
        <w:rPr>
          <w:rFonts w:ascii="Times New Roman" w:eastAsia="Arial" w:hAnsi="Times New Roman" w:cs="Times New Roman"/>
          <w:i/>
          <w:sz w:val="24"/>
          <w:szCs w:val="24"/>
        </w:rPr>
        <w:t>Plastic Shopping Bags: Environmental Impacts and Policy Options.</w:t>
      </w:r>
      <w:r w:rsidRPr="00470BB5">
        <w:rPr>
          <w:rFonts w:ascii="Times New Roman" w:eastAsia="Arial" w:hAnsi="Times New Roman" w:cs="Times New Roman"/>
          <w:sz w:val="24"/>
          <w:szCs w:val="24"/>
        </w:rPr>
        <w:t xml:space="preserve"> Victoria University of Wellington [online] </w:t>
      </w:r>
    </w:p>
    <w:p w14:paraId="366DC030" w14:textId="77777777" w:rsidR="00C370B4" w:rsidRDefault="00E00BB3" w:rsidP="00C370B4">
      <w:pPr>
        <w:spacing w:after="0"/>
        <w:jc w:val="both"/>
        <w:rPr>
          <w:rFonts w:ascii="Times New Roman" w:eastAsia="Arial" w:hAnsi="Times New Roman" w:cs="Times New Roman"/>
          <w:sz w:val="24"/>
          <w:szCs w:val="24"/>
        </w:rPr>
      </w:pPr>
      <w:hyperlink r:id="rId76" w:history="1">
        <w:r w:rsidR="00C370B4" w:rsidRPr="00622FDD">
          <w:rPr>
            <w:rStyle w:val="Hyperlink"/>
            <w:rFonts w:ascii="Times New Roman" w:eastAsia="Arial" w:hAnsi="Times New Roman" w:cs="Times New Roman"/>
            <w:sz w:val="24"/>
            <w:szCs w:val="24"/>
          </w:rPr>
          <w:t>http://researcharchive.vuw.ac.nz/bitstream/handle/10063/571/thesis.pdf?sequence=1</w:t>
        </w:r>
      </w:hyperlink>
      <w:r w:rsidR="00C370B4" w:rsidRPr="00470BB5">
        <w:rPr>
          <w:rFonts w:ascii="Times New Roman" w:eastAsia="Arial" w:hAnsi="Times New Roman" w:cs="Times New Roman"/>
          <w:sz w:val="24"/>
          <w:szCs w:val="24"/>
        </w:rPr>
        <w:t xml:space="preserve"> </w:t>
      </w:r>
    </w:p>
    <w:p w14:paraId="2B72C356" w14:textId="77777777" w:rsidR="00C370B4" w:rsidRPr="00470BB5" w:rsidRDefault="00C370B4" w:rsidP="00C370B4">
      <w:pPr>
        <w:spacing w:after="0"/>
        <w:jc w:val="both"/>
        <w:rPr>
          <w:rFonts w:ascii="Times New Roman" w:eastAsia="Arial" w:hAnsi="Times New Roman" w:cs="Times New Roman"/>
          <w:sz w:val="24"/>
          <w:szCs w:val="24"/>
        </w:rPr>
      </w:pPr>
    </w:p>
    <w:p w14:paraId="6CBC822C"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United Nations Environment Programme (2005) </w:t>
      </w:r>
      <w:r w:rsidRPr="00470BB5">
        <w:rPr>
          <w:rFonts w:ascii="Times New Roman" w:eastAsia="Arial" w:hAnsi="Times New Roman" w:cs="Times New Roman"/>
          <w:i/>
          <w:sz w:val="24"/>
          <w:szCs w:val="24"/>
        </w:rPr>
        <w:t>Selection, Design and  Implementation of Economic Instruments in the Solid Waste Management Sector in Kenya: The Case of Plastic Bags</w:t>
      </w:r>
      <w:r w:rsidRPr="00470BB5">
        <w:rPr>
          <w:rFonts w:ascii="Times New Roman" w:eastAsia="Arial" w:hAnsi="Times New Roman" w:cs="Times New Roman"/>
          <w:sz w:val="24"/>
          <w:szCs w:val="24"/>
        </w:rPr>
        <w:t xml:space="preserve"> [online] </w:t>
      </w:r>
      <w:hyperlink r:id="rId77" w:history="1">
        <w:r w:rsidRPr="00470BB5">
          <w:rPr>
            <w:rStyle w:val="Hyperlink"/>
            <w:rFonts w:ascii="Times New Roman" w:eastAsia="Arial" w:hAnsi="Times New Roman" w:cs="Times New Roman"/>
            <w:sz w:val="24"/>
            <w:szCs w:val="24"/>
          </w:rPr>
          <w:t>https://unep.ch/etb/publications/EconInst/Kenya.pdf</w:t>
        </w:r>
      </w:hyperlink>
      <w:r w:rsidRPr="00470BB5">
        <w:rPr>
          <w:rFonts w:ascii="Times New Roman" w:eastAsia="Arial" w:hAnsi="Times New Roman" w:cs="Times New Roman"/>
          <w:sz w:val="24"/>
          <w:szCs w:val="24"/>
        </w:rPr>
        <w:t xml:space="preserve"> Accessed 6 May 2018 at 03:10</w:t>
      </w:r>
    </w:p>
    <w:p w14:paraId="16DABA36" w14:textId="77777777" w:rsidR="00C370B4" w:rsidRPr="00470BB5" w:rsidRDefault="00C370B4" w:rsidP="00C370B4">
      <w:pPr>
        <w:pStyle w:val="CommentText"/>
        <w:spacing w:after="0" w:line="276" w:lineRule="auto"/>
        <w:jc w:val="both"/>
        <w:rPr>
          <w:rFonts w:ascii="Times New Roman" w:hAnsi="Times New Roman" w:cs="Times New Roman"/>
          <w:sz w:val="24"/>
          <w:szCs w:val="24"/>
          <w:lang w:val="en-US"/>
        </w:rPr>
      </w:pPr>
      <w:r w:rsidRPr="00470BB5">
        <w:rPr>
          <w:rFonts w:ascii="Times New Roman" w:hAnsi="Times New Roman" w:cs="Times New Roman"/>
          <w:sz w:val="24"/>
          <w:szCs w:val="24"/>
          <w:lang w:val="en-US"/>
        </w:rPr>
        <w:t xml:space="preserve">University of Strathclyde (2013) </w:t>
      </w:r>
      <w:r w:rsidRPr="00470BB5">
        <w:rPr>
          <w:rFonts w:ascii="Times New Roman" w:hAnsi="Times New Roman" w:cs="Times New Roman"/>
          <w:i/>
          <w:sz w:val="24"/>
          <w:szCs w:val="24"/>
          <w:lang w:val="en-US"/>
        </w:rPr>
        <w:t>Advantages and disadvantages of observation</w:t>
      </w:r>
      <w:r w:rsidRPr="00470BB5">
        <w:rPr>
          <w:rFonts w:ascii="Times New Roman" w:hAnsi="Times New Roman" w:cs="Times New Roman"/>
          <w:sz w:val="24"/>
          <w:szCs w:val="24"/>
          <w:lang w:val="en-US"/>
        </w:rPr>
        <w:t xml:space="preserve"> [Online] Available </w:t>
      </w:r>
    </w:p>
    <w:p w14:paraId="60267691" w14:textId="77777777" w:rsidR="00C370B4" w:rsidRPr="00470BB5" w:rsidRDefault="00E00BB3" w:rsidP="00C370B4">
      <w:pPr>
        <w:pStyle w:val="CommentText"/>
        <w:spacing w:line="276" w:lineRule="auto"/>
        <w:jc w:val="both"/>
        <w:rPr>
          <w:rFonts w:ascii="Times New Roman" w:hAnsi="Times New Roman" w:cs="Times New Roman"/>
          <w:sz w:val="24"/>
          <w:szCs w:val="24"/>
          <w:lang w:val="en-US"/>
        </w:rPr>
      </w:pPr>
      <w:hyperlink r:id="rId78" w:history="1">
        <w:r w:rsidR="00C370B4" w:rsidRPr="00470BB5">
          <w:rPr>
            <w:rStyle w:val="Hyperlink"/>
            <w:rFonts w:ascii="Times New Roman" w:hAnsi="Times New Roman" w:cs="Times New Roman"/>
            <w:sz w:val="24"/>
            <w:szCs w:val="24"/>
            <w:lang w:val="en-US"/>
          </w:rPr>
          <w:t>https://www.scribd.com/document/115757380/Advantages-and-Disadvantages-of-Observation-University-of-Strathclyde</w:t>
        </w:r>
      </w:hyperlink>
      <w:r w:rsidR="00C370B4" w:rsidRPr="00470BB5">
        <w:rPr>
          <w:rFonts w:ascii="Times New Roman" w:hAnsi="Times New Roman" w:cs="Times New Roman"/>
          <w:sz w:val="24"/>
          <w:szCs w:val="24"/>
          <w:lang w:val="en-US"/>
        </w:rPr>
        <w:t xml:space="preserve">  [Accessed 6 January 2014].</w:t>
      </w:r>
    </w:p>
    <w:p w14:paraId="3E9F876C" w14:textId="77777777"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USA Today (2016) </w:t>
      </w:r>
      <w:r w:rsidRPr="00470BB5">
        <w:rPr>
          <w:rFonts w:ascii="Times New Roman" w:eastAsia="Arial" w:hAnsi="Times New Roman" w:cs="Times New Roman"/>
          <w:i/>
          <w:sz w:val="24"/>
          <w:szCs w:val="24"/>
        </w:rPr>
        <w:t>Apple stores switch from plastic to paper bags</w:t>
      </w:r>
      <w:r w:rsidRPr="00470BB5">
        <w:rPr>
          <w:rFonts w:ascii="Times New Roman" w:eastAsia="Arial" w:hAnsi="Times New Roman" w:cs="Times New Roman"/>
          <w:sz w:val="24"/>
          <w:szCs w:val="24"/>
        </w:rPr>
        <w:t xml:space="preserve"> [online] </w:t>
      </w:r>
      <w:hyperlink r:id="rId79" w:history="1">
        <w:r w:rsidRPr="00470BB5">
          <w:rPr>
            <w:rStyle w:val="Hyperlink"/>
            <w:rFonts w:ascii="Times New Roman" w:eastAsia="Arial" w:hAnsi="Times New Roman" w:cs="Times New Roman"/>
            <w:sz w:val="24"/>
            <w:szCs w:val="24"/>
          </w:rPr>
          <w:t>https://www.usatoday.com/videos/money/business/2016/04/12/82695248/</w:t>
        </w:r>
      </w:hyperlink>
      <w:r w:rsidRPr="00470BB5">
        <w:rPr>
          <w:rFonts w:ascii="Times New Roman" w:eastAsia="Arial" w:hAnsi="Times New Roman" w:cs="Times New Roman"/>
          <w:sz w:val="24"/>
          <w:szCs w:val="24"/>
        </w:rPr>
        <w:t xml:space="preserve"> </w:t>
      </w:r>
    </w:p>
    <w:p w14:paraId="091AFF8C" w14:textId="53D22418" w:rsidR="00C370B4" w:rsidRPr="00470BB5" w:rsidRDefault="00C370B4"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 xml:space="preserve">Warner, B. </w:t>
      </w:r>
      <w:r w:rsidR="00486797" w:rsidRPr="00470BB5">
        <w:rPr>
          <w:rFonts w:ascii="Times New Roman" w:eastAsia="Arial" w:hAnsi="Times New Roman" w:cs="Times New Roman"/>
          <w:sz w:val="24"/>
          <w:szCs w:val="24"/>
        </w:rPr>
        <w:t>M. (</w:t>
      </w:r>
      <w:r w:rsidRPr="00470BB5">
        <w:rPr>
          <w:rFonts w:ascii="Times New Roman" w:eastAsia="Arial" w:hAnsi="Times New Roman" w:cs="Times New Roman"/>
          <w:sz w:val="24"/>
          <w:szCs w:val="24"/>
        </w:rPr>
        <w:t xml:space="preserve">2010) </w:t>
      </w:r>
      <w:r w:rsidRPr="00470BB5">
        <w:rPr>
          <w:rFonts w:ascii="Times New Roman" w:eastAsia="Arial" w:hAnsi="Times New Roman" w:cs="Times New Roman"/>
          <w:i/>
          <w:sz w:val="24"/>
          <w:szCs w:val="24"/>
        </w:rPr>
        <w:t>Sacking the culture of convenience: Regulating Plastic Shopping Bags to Prevent Further Environmental Harm,</w:t>
      </w:r>
      <w:r w:rsidRPr="00470BB5">
        <w:rPr>
          <w:rFonts w:ascii="Times New Roman" w:eastAsia="Arial" w:hAnsi="Times New Roman" w:cs="Times New Roman"/>
          <w:sz w:val="24"/>
          <w:szCs w:val="24"/>
        </w:rPr>
        <w:t xml:space="preserve"> The University of Memphis Law </w:t>
      </w:r>
      <w:r w:rsidR="00486797" w:rsidRPr="00470BB5">
        <w:rPr>
          <w:rFonts w:ascii="Times New Roman" w:eastAsia="Arial" w:hAnsi="Times New Roman" w:cs="Times New Roman"/>
          <w:sz w:val="24"/>
          <w:szCs w:val="24"/>
        </w:rPr>
        <w:t>Review;</w:t>
      </w:r>
      <w:r w:rsidRPr="00470BB5">
        <w:rPr>
          <w:rFonts w:ascii="Times New Roman" w:eastAsia="Arial" w:hAnsi="Times New Roman" w:cs="Times New Roman"/>
          <w:sz w:val="24"/>
          <w:szCs w:val="24"/>
        </w:rPr>
        <w:t xml:space="preserve"> Memphis Vol 40, I</w:t>
      </w:r>
      <w:r>
        <w:rPr>
          <w:rFonts w:ascii="Times New Roman" w:eastAsia="Arial" w:hAnsi="Times New Roman" w:cs="Times New Roman"/>
          <w:sz w:val="24"/>
          <w:szCs w:val="24"/>
        </w:rPr>
        <w:t>SS</w:t>
      </w:r>
      <w:r w:rsidRPr="00470BB5">
        <w:rPr>
          <w:rFonts w:ascii="Times New Roman" w:eastAsia="Arial" w:hAnsi="Times New Roman" w:cs="Times New Roman"/>
          <w:sz w:val="24"/>
          <w:szCs w:val="24"/>
        </w:rPr>
        <w:t xml:space="preserve"> 3</w:t>
      </w:r>
    </w:p>
    <w:p w14:paraId="6BCA5202" w14:textId="77777777" w:rsidR="00C370B4" w:rsidRPr="00470BB5" w:rsidRDefault="00C370B4" w:rsidP="00C370B4">
      <w:pPr>
        <w:jc w:val="both"/>
        <w:rPr>
          <w:rFonts w:ascii="Times New Roman" w:eastAsia="Calibri" w:hAnsi="Times New Roman" w:cs="Times New Roman"/>
          <w:sz w:val="24"/>
          <w:szCs w:val="24"/>
        </w:rPr>
      </w:pPr>
      <w:r w:rsidRPr="00470BB5">
        <w:rPr>
          <w:rFonts w:ascii="Times New Roman" w:hAnsi="Times New Roman" w:cs="Times New Roman"/>
          <w:sz w:val="24"/>
          <w:szCs w:val="24"/>
        </w:rPr>
        <w:t xml:space="preserve">Wrap (2014), </w:t>
      </w:r>
      <w:r w:rsidRPr="00470BB5">
        <w:rPr>
          <w:rFonts w:ascii="Times New Roman" w:eastAsia="Calibri" w:hAnsi="Times New Roman" w:cs="Times New Roman"/>
          <w:i/>
          <w:sz w:val="24"/>
          <w:szCs w:val="24"/>
        </w:rPr>
        <w:t>UK Voluntary Carrier Bag Agreement - 2014 Data Governments, Retailers and the BRC,</w:t>
      </w:r>
      <w:r w:rsidRPr="00470BB5">
        <w:rPr>
          <w:rFonts w:ascii="Times New Roman" w:eastAsia="Calibri" w:hAnsi="Times New Roman" w:cs="Times New Roman"/>
          <w:sz w:val="24"/>
          <w:szCs w:val="24"/>
        </w:rPr>
        <w:t xml:space="preserve"> [online]  </w:t>
      </w:r>
      <w:hyperlink r:id="rId80">
        <w:r w:rsidRPr="00470BB5">
          <w:rPr>
            <w:rStyle w:val="Hyperlink"/>
            <w:rFonts w:ascii="Times New Roman" w:eastAsia="Calibri" w:hAnsi="Times New Roman" w:cs="Times New Roman"/>
            <w:sz w:val="24"/>
            <w:szCs w:val="24"/>
          </w:rPr>
          <w:t>http://www.wrap.org.uk/sites/files/wrap/UK-Voluntary-Carrier-Bag-Agreement-Presentation_v4_0.pdf</w:t>
        </w:r>
      </w:hyperlink>
      <w:r w:rsidRPr="00470BB5">
        <w:rPr>
          <w:rFonts w:ascii="Times New Roman" w:eastAsia="Calibri" w:hAnsi="Times New Roman" w:cs="Times New Roman"/>
          <w:sz w:val="24"/>
          <w:szCs w:val="24"/>
        </w:rPr>
        <w:t xml:space="preserve"> </w:t>
      </w:r>
    </w:p>
    <w:p w14:paraId="4BB900C0" w14:textId="35937FD7" w:rsidR="00C370B4" w:rsidRPr="00470BB5" w:rsidRDefault="00486797" w:rsidP="00C370B4">
      <w:pPr>
        <w:jc w:val="both"/>
        <w:rPr>
          <w:rFonts w:ascii="Times New Roman" w:eastAsia="Arial" w:hAnsi="Times New Roman" w:cs="Times New Roman"/>
          <w:sz w:val="24"/>
          <w:szCs w:val="24"/>
        </w:rPr>
      </w:pPr>
      <w:r w:rsidRPr="00470BB5">
        <w:rPr>
          <w:rFonts w:ascii="Times New Roman" w:eastAsia="Arial" w:hAnsi="Times New Roman" w:cs="Times New Roman"/>
          <w:sz w:val="24"/>
          <w:szCs w:val="24"/>
        </w:rPr>
        <w:t>ZeroWasteSA,</w:t>
      </w:r>
      <w:r w:rsidR="00C370B4" w:rsidRPr="00470BB5">
        <w:rPr>
          <w:rFonts w:ascii="Times New Roman" w:eastAsia="Arial" w:hAnsi="Times New Roman" w:cs="Times New Roman"/>
          <w:sz w:val="24"/>
          <w:szCs w:val="24"/>
        </w:rPr>
        <w:t xml:space="preserve"> (2015), </w:t>
      </w:r>
      <w:r w:rsidR="00C370B4" w:rsidRPr="00470BB5">
        <w:rPr>
          <w:rFonts w:ascii="Times New Roman" w:eastAsia="Arial" w:hAnsi="Times New Roman" w:cs="Times New Roman"/>
          <w:i/>
          <w:sz w:val="24"/>
          <w:szCs w:val="24"/>
        </w:rPr>
        <w:t>South Australia’s Waste Strategy 2015-2020,</w:t>
      </w:r>
      <w:r w:rsidR="00C370B4" w:rsidRPr="00470BB5">
        <w:rPr>
          <w:rFonts w:ascii="Times New Roman" w:eastAsia="Arial" w:hAnsi="Times New Roman" w:cs="Times New Roman"/>
          <w:sz w:val="24"/>
          <w:szCs w:val="24"/>
        </w:rPr>
        <w:t xml:space="preserve"> Office of Green Industries SA, Adelaide</w:t>
      </w:r>
    </w:p>
    <w:p w14:paraId="135EA07E" w14:textId="043141D5" w:rsidR="00C370B4" w:rsidRPr="00470BB5" w:rsidRDefault="00C370B4" w:rsidP="00C370B4">
      <w:pPr>
        <w:jc w:val="both"/>
        <w:rPr>
          <w:rFonts w:ascii="Times New Roman" w:eastAsia="Calibri" w:hAnsi="Times New Roman" w:cs="Times New Roman"/>
          <w:sz w:val="24"/>
          <w:szCs w:val="24"/>
        </w:rPr>
      </w:pPr>
      <w:r w:rsidRPr="00470BB5">
        <w:rPr>
          <w:rFonts w:ascii="Times New Roman" w:hAnsi="Times New Roman" w:cs="Times New Roman"/>
          <w:sz w:val="24"/>
          <w:szCs w:val="24"/>
        </w:rPr>
        <w:t xml:space="preserve">Zero Waste Scotland (2015) </w:t>
      </w:r>
      <w:r w:rsidRPr="00470BB5">
        <w:rPr>
          <w:rFonts w:ascii="Times New Roman" w:eastAsia="Calibri" w:hAnsi="Times New Roman" w:cs="Times New Roman"/>
          <w:i/>
          <w:sz w:val="24"/>
          <w:szCs w:val="24"/>
        </w:rPr>
        <w:t>Carrier Bag Charge ‘One Year On’</w:t>
      </w:r>
      <w:r w:rsidRPr="00470BB5">
        <w:rPr>
          <w:rFonts w:ascii="Times New Roman" w:eastAsia="Calibri" w:hAnsi="Times New Roman" w:cs="Times New Roman"/>
          <w:sz w:val="24"/>
          <w:szCs w:val="24"/>
        </w:rPr>
        <w:t xml:space="preserve"> [online] </w:t>
      </w:r>
      <w:hyperlink r:id="rId81">
        <w:r w:rsidRPr="00470BB5">
          <w:rPr>
            <w:rStyle w:val="Hyperlink"/>
            <w:rFonts w:ascii="Times New Roman" w:eastAsia="Calibri" w:hAnsi="Times New Roman" w:cs="Times New Roman"/>
            <w:sz w:val="24"/>
            <w:szCs w:val="24"/>
          </w:rPr>
          <w:t>https://www.zerowastescotland.org.uk/sites/default/files/SUCB%20Charge%20One%20Year%20On%20Report.pdf</w:t>
        </w:r>
      </w:hyperlink>
      <w:r w:rsidRPr="00470BB5">
        <w:rPr>
          <w:rFonts w:ascii="Times New Roman" w:eastAsia="Calibri" w:hAnsi="Times New Roman" w:cs="Times New Roman"/>
          <w:sz w:val="24"/>
          <w:szCs w:val="24"/>
        </w:rPr>
        <w:t xml:space="preserve"> </w:t>
      </w:r>
    </w:p>
    <w:p w14:paraId="303FB3FA" w14:textId="77777777" w:rsidR="00C370B4" w:rsidRPr="00470BB5" w:rsidRDefault="00C370B4" w:rsidP="00C370B4">
      <w:pPr>
        <w:jc w:val="both"/>
        <w:rPr>
          <w:rFonts w:ascii="Times New Roman" w:eastAsia="Calibri" w:hAnsi="Times New Roman" w:cs="Times New Roman"/>
          <w:sz w:val="24"/>
          <w:szCs w:val="24"/>
        </w:rPr>
      </w:pPr>
    </w:p>
    <w:p w14:paraId="16E84C20" w14:textId="77777777" w:rsidR="00C370B4" w:rsidRPr="00470BB5" w:rsidRDefault="00C370B4" w:rsidP="00C370B4">
      <w:pPr>
        <w:jc w:val="both"/>
        <w:rPr>
          <w:rFonts w:ascii="Times New Roman" w:hAnsi="Times New Roman" w:cs="Times New Roman"/>
          <w:sz w:val="24"/>
          <w:szCs w:val="24"/>
        </w:rPr>
      </w:pPr>
    </w:p>
    <w:p w14:paraId="68BD13FB" w14:textId="51CC2A3C" w:rsidR="00C370B4" w:rsidRPr="00470BB5" w:rsidRDefault="00C370B4" w:rsidP="00C370B4">
      <w:pPr>
        <w:jc w:val="both"/>
        <w:rPr>
          <w:rFonts w:ascii="Times New Roman" w:hAnsi="Times New Roman" w:cs="Times New Roman"/>
          <w:sz w:val="24"/>
          <w:szCs w:val="24"/>
        </w:rPr>
      </w:pPr>
    </w:p>
    <w:p w14:paraId="38B47267" w14:textId="77777777" w:rsidR="00C370B4" w:rsidRPr="00470BB5" w:rsidRDefault="00C370B4" w:rsidP="00C370B4">
      <w:pPr>
        <w:spacing w:after="0" w:line="276" w:lineRule="auto"/>
        <w:jc w:val="both"/>
        <w:rPr>
          <w:rFonts w:ascii="Times New Roman" w:eastAsia="Arial" w:hAnsi="Times New Roman" w:cs="Times New Roman"/>
          <w:sz w:val="24"/>
          <w:szCs w:val="24"/>
        </w:rPr>
      </w:pPr>
    </w:p>
    <w:p w14:paraId="14022E22" w14:textId="69EF000D" w:rsidR="00C370B4" w:rsidRDefault="00C370B4" w:rsidP="00864B8E">
      <w:pPr>
        <w:spacing w:line="480" w:lineRule="auto"/>
        <w:jc w:val="both"/>
        <w:rPr>
          <w:rFonts w:ascii="Times New Roman" w:hAnsi="Times New Roman" w:cs="Times New Roman"/>
          <w:sz w:val="24"/>
          <w:szCs w:val="24"/>
        </w:rPr>
      </w:pPr>
    </w:p>
    <w:p w14:paraId="10E1E6F1" w14:textId="45655476" w:rsidR="00682367" w:rsidRDefault="00682367" w:rsidP="00864B8E">
      <w:pPr>
        <w:spacing w:line="480" w:lineRule="auto"/>
        <w:jc w:val="both"/>
        <w:rPr>
          <w:rFonts w:ascii="Times New Roman" w:hAnsi="Times New Roman" w:cs="Times New Roman"/>
          <w:sz w:val="24"/>
          <w:szCs w:val="24"/>
        </w:rPr>
      </w:pPr>
    </w:p>
    <w:p w14:paraId="555937E9" w14:textId="77777777" w:rsidR="006261F3" w:rsidRDefault="006261F3" w:rsidP="00DC2B93">
      <w:pPr>
        <w:spacing w:line="360" w:lineRule="auto"/>
        <w:jc w:val="both"/>
        <w:rPr>
          <w:rFonts w:ascii="Times New Roman" w:hAnsi="Times New Roman" w:cs="Times New Roman"/>
          <w:sz w:val="24"/>
          <w:szCs w:val="24"/>
        </w:rPr>
      </w:pPr>
    </w:p>
    <w:p w14:paraId="068E1C33" w14:textId="0AC226DA" w:rsidR="00DC2B93" w:rsidRPr="00353208" w:rsidRDefault="00DC2B93" w:rsidP="00DC2B93">
      <w:pPr>
        <w:spacing w:line="360" w:lineRule="auto"/>
        <w:jc w:val="both"/>
        <w:rPr>
          <w:rFonts w:ascii="Times New Roman" w:eastAsia="Calibri" w:hAnsi="Times New Roman" w:cs="Times New Roman"/>
          <w:b/>
          <w:bCs/>
          <w:sz w:val="24"/>
          <w:szCs w:val="24"/>
          <w:lang w:val="en-US"/>
        </w:rPr>
      </w:pPr>
      <w:r w:rsidRPr="00353208">
        <w:rPr>
          <w:rFonts w:ascii="Times New Roman" w:eastAsia="Calibri" w:hAnsi="Times New Roman" w:cs="Times New Roman"/>
          <w:b/>
          <w:bCs/>
          <w:sz w:val="24"/>
          <w:szCs w:val="24"/>
          <w:lang w:val="en-US"/>
        </w:rPr>
        <w:lastRenderedPageBreak/>
        <w:t>Appendix A</w:t>
      </w:r>
    </w:p>
    <w:p w14:paraId="14DC7E29" w14:textId="77777777" w:rsidR="00DC2B93" w:rsidRPr="00DC2B93" w:rsidRDefault="00DC2B93" w:rsidP="00DC2B93">
      <w:pPr>
        <w:spacing w:line="360" w:lineRule="auto"/>
        <w:jc w:val="both"/>
        <w:rPr>
          <w:rFonts w:ascii="Times New Roman" w:eastAsia="Arial" w:hAnsi="Times New Roman" w:cs="Times New Roman"/>
          <w:sz w:val="24"/>
          <w:szCs w:val="24"/>
        </w:rPr>
      </w:pPr>
      <w:r w:rsidRPr="00DC2B93">
        <w:rPr>
          <w:rFonts w:ascii="Times New Roman" w:eastAsia="Calibri" w:hAnsi="Times New Roman" w:cs="Times New Roman"/>
          <w:bCs/>
          <w:sz w:val="24"/>
          <w:szCs w:val="24"/>
          <w:lang w:val="en-US"/>
        </w:rPr>
        <w:t xml:space="preserve"> </w:t>
      </w:r>
      <w:r w:rsidRPr="00DC2B93">
        <w:rPr>
          <w:rFonts w:ascii="Times New Roman" w:eastAsia="Calibri" w:hAnsi="Times New Roman" w:cs="Times New Roman"/>
          <w:b/>
          <w:bCs/>
          <w:sz w:val="24"/>
          <w:szCs w:val="24"/>
          <w:lang w:val="en-US"/>
        </w:rPr>
        <w:t>Table 1</w:t>
      </w:r>
      <w:r w:rsidRPr="00DC2B93">
        <w:rPr>
          <w:rFonts w:ascii="Times New Roman" w:eastAsia="Calibri" w:hAnsi="Times New Roman" w:cs="Times New Roman"/>
          <w:bCs/>
          <w:sz w:val="24"/>
          <w:szCs w:val="24"/>
          <w:lang w:val="en-US"/>
        </w:rPr>
        <w:t xml:space="preserve">: </w:t>
      </w:r>
      <w:bookmarkStart w:id="35" w:name="_Hlk4009480"/>
      <w:r w:rsidRPr="00DC2B93">
        <w:rPr>
          <w:rFonts w:ascii="Times New Roman" w:eastAsia="Calibri" w:hAnsi="Times New Roman" w:cs="Times New Roman"/>
          <w:bCs/>
          <w:sz w:val="24"/>
          <w:szCs w:val="24"/>
          <w:lang w:val="en-US"/>
        </w:rPr>
        <w:t>Countries with Nationwide Plastic Carrier Bag Ban</w:t>
      </w:r>
    </w:p>
    <w:tbl>
      <w:tblPr>
        <w:tblW w:w="5000" w:type="pct"/>
        <w:tblCellMar>
          <w:left w:w="0" w:type="dxa"/>
          <w:right w:w="0" w:type="dxa"/>
        </w:tblCellMar>
        <w:tblLook w:val="0000" w:firstRow="0" w:lastRow="0" w:firstColumn="0" w:lastColumn="0" w:noHBand="0" w:noVBand="0"/>
      </w:tblPr>
      <w:tblGrid>
        <w:gridCol w:w="1491"/>
        <w:gridCol w:w="1826"/>
        <w:gridCol w:w="3093"/>
        <w:gridCol w:w="3218"/>
      </w:tblGrid>
      <w:tr w:rsidR="00DC2B93" w:rsidRPr="00DC2B93" w14:paraId="1D5C043B" w14:textId="77777777" w:rsidTr="00DC2B93">
        <w:trPr>
          <w:trHeight w:val="624"/>
        </w:trPr>
        <w:tc>
          <w:tcPr>
            <w:tcW w:w="774" w:type="pct"/>
            <w:tcBorders>
              <w:top w:val="single" w:sz="4" w:space="0" w:color="000000"/>
              <w:left w:val="single" w:sz="4" w:space="0" w:color="000000"/>
              <w:bottom w:val="single" w:sz="4" w:space="0" w:color="000000"/>
              <w:right w:val="single" w:sz="4" w:space="0" w:color="000000"/>
            </w:tcBorders>
          </w:tcPr>
          <w:bookmarkEnd w:id="35"/>
          <w:p w14:paraId="69E0B61F" w14:textId="77777777" w:rsidR="00DC2B93" w:rsidRPr="00DC2B93" w:rsidRDefault="00DC2B93" w:rsidP="00DC2B93">
            <w:pPr>
              <w:kinsoku w:val="0"/>
              <w:overflowPunct w:val="0"/>
              <w:autoSpaceDE w:val="0"/>
              <w:autoSpaceDN w:val="0"/>
              <w:adjustRightInd w:val="0"/>
              <w:spacing w:before="34" w:after="0" w:line="240" w:lineRule="auto"/>
              <w:ind w:right="357"/>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Country</w:t>
            </w:r>
          </w:p>
        </w:tc>
        <w:tc>
          <w:tcPr>
            <w:tcW w:w="948" w:type="pct"/>
            <w:tcBorders>
              <w:top w:val="single" w:sz="4" w:space="0" w:color="000000"/>
              <w:left w:val="single" w:sz="4" w:space="0" w:color="000000"/>
              <w:bottom w:val="single" w:sz="4" w:space="0" w:color="000000"/>
              <w:right w:val="single" w:sz="4" w:space="0" w:color="000000"/>
            </w:tcBorders>
          </w:tcPr>
          <w:p w14:paraId="6CB7AB2F"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Year of</w:t>
            </w:r>
          </w:p>
          <w:p w14:paraId="5D2F27CD"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Implementation</w:t>
            </w:r>
          </w:p>
        </w:tc>
        <w:tc>
          <w:tcPr>
            <w:tcW w:w="1606" w:type="pct"/>
            <w:tcBorders>
              <w:top w:val="single" w:sz="4" w:space="0" w:color="000000"/>
              <w:left w:val="single" w:sz="4" w:space="0" w:color="000000"/>
              <w:bottom w:val="single" w:sz="4" w:space="0" w:color="000000"/>
              <w:right w:val="single" w:sz="4" w:space="0" w:color="000000"/>
            </w:tcBorders>
          </w:tcPr>
          <w:p w14:paraId="7516DBE1"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Approach</w:t>
            </w:r>
          </w:p>
        </w:tc>
        <w:tc>
          <w:tcPr>
            <w:tcW w:w="1671" w:type="pct"/>
            <w:tcBorders>
              <w:top w:val="single" w:sz="4" w:space="0" w:color="000000"/>
              <w:left w:val="single" w:sz="4" w:space="0" w:color="000000"/>
              <w:bottom w:val="single" w:sz="4" w:space="0" w:color="000000"/>
              <w:right w:val="single" w:sz="4" w:space="0" w:color="000000"/>
            </w:tcBorders>
          </w:tcPr>
          <w:p w14:paraId="08FE42F9"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Comments</w:t>
            </w:r>
          </w:p>
        </w:tc>
      </w:tr>
      <w:tr w:rsidR="00DC2B93" w:rsidRPr="00DC2B93" w14:paraId="031FC9A9" w14:textId="77777777" w:rsidTr="00DC2B93">
        <w:trPr>
          <w:trHeight w:val="3659"/>
        </w:trPr>
        <w:tc>
          <w:tcPr>
            <w:tcW w:w="774" w:type="pct"/>
            <w:tcBorders>
              <w:top w:val="single" w:sz="4" w:space="0" w:color="000000"/>
              <w:left w:val="single" w:sz="4" w:space="0" w:color="000000"/>
              <w:bottom w:val="single" w:sz="4" w:space="0" w:color="000000"/>
              <w:right w:val="single" w:sz="4" w:space="0" w:color="000000"/>
            </w:tcBorders>
          </w:tcPr>
          <w:p w14:paraId="6E1B00A1" w14:textId="77777777" w:rsidR="00DC2B93" w:rsidRPr="00DC2B93" w:rsidRDefault="00DC2B93" w:rsidP="00DC2B93">
            <w:pPr>
              <w:kinsoku w:val="0"/>
              <w:overflowPunct w:val="0"/>
              <w:autoSpaceDE w:val="0"/>
              <w:autoSpaceDN w:val="0"/>
              <w:adjustRightInd w:val="0"/>
              <w:spacing w:before="32" w:after="0" w:line="240" w:lineRule="auto"/>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Bangladesh</w:t>
            </w:r>
          </w:p>
        </w:tc>
        <w:tc>
          <w:tcPr>
            <w:tcW w:w="948" w:type="pct"/>
            <w:tcBorders>
              <w:top w:val="single" w:sz="4" w:space="0" w:color="000000"/>
              <w:left w:val="single" w:sz="4" w:space="0" w:color="000000"/>
              <w:bottom w:val="single" w:sz="4" w:space="0" w:color="000000"/>
              <w:right w:val="single" w:sz="4" w:space="0" w:color="000000"/>
            </w:tcBorders>
          </w:tcPr>
          <w:p w14:paraId="1CF41F58" w14:textId="77777777" w:rsidR="00DC2B93" w:rsidRPr="00DC2B93" w:rsidRDefault="00DC2B93" w:rsidP="00DC2B93">
            <w:pPr>
              <w:kinsoku w:val="0"/>
              <w:overflowPunct w:val="0"/>
              <w:autoSpaceDE w:val="0"/>
              <w:autoSpaceDN w:val="0"/>
              <w:adjustRightInd w:val="0"/>
              <w:spacing w:before="32" w:after="0" w:line="240" w:lineRule="auto"/>
              <w:ind w:right="15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Litter &amp; environmental implications</w:t>
            </w:r>
          </w:p>
        </w:tc>
        <w:tc>
          <w:tcPr>
            <w:tcW w:w="1606" w:type="pct"/>
            <w:tcBorders>
              <w:top w:val="single" w:sz="4" w:space="0" w:color="000000"/>
              <w:left w:val="single" w:sz="4" w:space="0" w:color="000000"/>
              <w:bottom w:val="single" w:sz="4" w:space="0" w:color="000000"/>
              <w:right w:val="single" w:sz="4" w:space="0" w:color="000000"/>
            </w:tcBorders>
          </w:tcPr>
          <w:p w14:paraId="5C633A60" w14:textId="77777777" w:rsidR="00DC2B93" w:rsidRPr="00DC2B93" w:rsidRDefault="00DC2B93" w:rsidP="00DC2B93">
            <w:pPr>
              <w:kinsoku w:val="0"/>
              <w:overflowPunct w:val="0"/>
              <w:autoSpaceDE w:val="0"/>
              <w:autoSpaceDN w:val="0"/>
              <w:adjustRightInd w:val="0"/>
              <w:spacing w:before="32" w:after="0" w:line="240" w:lineRule="auto"/>
              <w:ind w:right="30"/>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March 2002 polythene bags banned as they were blocking drainage systems &amp; had been a major culprit during 1988 &amp; 1998 floods that submerged two-thirds of the country. These problems are caused by a lack of infrastructure to dispose of plastic bags properly.</w:t>
            </w:r>
          </w:p>
        </w:tc>
        <w:tc>
          <w:tcPr>
            <w:tcW w:w="1671" w:type="pct"/>
            <w:tcBorders>
              <w:top w:val="single" w:sz="4" w:space="0" w:color="000000"/>
              <w:left w:val="single" w:sz="4" w:space="0" w:color="000000"/>
              <w:bottom w:val="single" w:sz="4" w:space="0" w:color="000000"/>
              <w:right w:val="single" w:sz="4" w:space="0" w:color="000000"/>
            </w:tcBorders>
          </w:tcPr>
          <w:p w14:paraId="65C352AF" w14:textId="77777777" w:rsidR="00DC2B93" w:rsidRPr="00DC2B93" w:rsidRDefault="00DC2B93" w:rsidP="00DC2B93">
            <w:pPr>
              <w:kinsoku w:val="0"/>
              <w:overflowPunct w:val="0"/>
              <w:autoSpaceDE w:val="0"/>
              <w:autoSpaceDN w:val="0"/>
              <w:adjustRightInd w:val="0"/>
              <w:spacing w:before="32" w:after="0" w:line="240" w:lineRule="auto"/>
              <w:ind w:right="406"/>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Bangladesh was using 9 million bags a day and littered 85% of those.</w:t>
            </w:r>
            <w:r w:rsidRPr="00DC2B93">
              <w:rPr>
                <w:rFonts w:ascii="Times New Roman" w:eastAsia="Calibri" w:hAnsi="Times New Roman" w:cs="Times New Roman"/>
                <w:spacing w:val="-1"/>
                <w:sz w:val="24"/>
                <w:szCs w:val="24"/>
                <w:lang w:val="en-US"/>
              </w:rPr>
              <w:t xml:space="preserve"> </w:t>
            </w:r>
            <w:r w:rsidRPr="00DC2B93">
              <w:rPr>
                <w:rFonts w:ascii="Times New Roman" w:eastAsia="Calibri" w:hAnsi="Times New Roman" w:cs="Times New Roman"/>
                <w:sz w:val="24"/>
                <w:szCs w:val="24"/>
                <w:lang w:val="en-US"/>
              </w:rPr>
              <w:t>In</w:t>
            </w:r>
          </w:p>
          <w:p w14:paraId="1147ED4D" w14:textId="77777777" w:rsidR="00DC2B93" w:rsidRPr="00DC2B93" w:rsidRDefault="00DC2B93" w:rsidP="00DC2B93">
            <w:pPr>
              <w:kinsoku w:val="0"/>
              <w:overflowPunct w:val="0"/>
              <w:autoSpaceDE w:val="0"/>
              <w:autoSpaceDN w:val="0"/>
              <w:adjustRightInd w:val="0"/>
              <w:spacing w:after="0" w:line="240" w:lineRule="auto"/>
              <w:ind w:right="109"/>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March of 2002, a ban was established on the manufacture or use of plastic bags. Anyone caught with a plastic bag is faced with a $2,000 fine.</w:t>
            </w:r>
          </w:p>
          <w:p w14:paraId="0F6761C4" w14:textId="77777777" w:rsidR="00DC2B93" w:rsidRPr="00DC2B93" w:rsidRDefault="00DC2B93" w:rsidP="00DC2B93">
            <w:pPr>
              <w:kinsoku w:val="0"/>
              <w:overflowPunct w:val="0"/>
              <w:autoSpaceDE w:val="0"/>
              <w:autoSpaceDN w:val="0"/>
              <w:adjustRightInd w:val="0"/>
              <w:spacing w:before="11" w:after="0" w:line="240" w:lineRule="auto"/>
              <w:rPr>
                <w:rFonts w:ascii="Times New Roman" w:eastAsia="Calibri" w:hAnsi="Times New Roman" w:cs="Times New Roman"/>
                <w:bCs/>
                <w:sz w:val="24"/>
                <w:szCs w:val="24"/>
                <w:lang w:val="en-US"/>
              </w:rPr>
            </w:pPr>
          </w:p>
          <w:p w14:paraId="0C1E57ED"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This has brought plastic bag usage and litter to a complete halt</w:t>
            </w:r>
          </w:p>
        </w:tc>
      </w:tr>
      <w:tr w:rsidR="00DC2B93" w:rsidRPr="00DC2B93" w14:paraId="188E35F1" w14:textId="77777777" w:rsidTr="00DC2B93">
        <w:trPr>
          <w:trHeight w:val="2970"/>
        </w:trPr>
        <w:tc>
          <w:tcPr>
            <w:tcW w:w="774" w:type="pct"/>
            <w:tcBorders>
              <w:top w:val="single" w:sz="4" w:space="0" w:color="000000"/>
              <w:left w:val="single" w:sz="4" w:space="0" w:color="000000"/>
              <w:bottom w:val="single" w:sz="4" w:space="0" w:color="000000"/>
              <w:right w:val="single" w:sz="4" w:space="0" w:color="000000"/>
            </w:tcBorders>
          </w:tcPr>
          <w:p w14:paraId="75881276" w14:textId="77777777" w:rsidR="00DC2B93" w:rsidRPr="00DC2B93" w:rsidRDefault="00DC2B93" w:rsidP="00DC2B93">
            <w:pPr>
              <w:kinsoku w:val="0"/>
              <w:overflowPunct w:val="0"/>
              <w:autoSpaceDE w:val="0"/>
              <w:autoSpaceDN w:val="0"/>
              <w:adjustRightInd w:val="0"/>
              <w:spacing w:before="32" w:after="0" w:line="240" w:lineRule="auto"/>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Kenya</w:t>
            </w:r>
          </w:p>
        </w:tc>
        <w:tc>
          <w:tcPr>
            <w:tcW w:w="948" w:type="pct"/>
            <w:tcBorders>
              <w:top w:val="single" w:sz="4" w:space="0" w:color="000000"/>
              <w:left w:val="single" w:sz="4" w:space="0" w:color="000000"/>
              <w:bottom w:val="single" w:sz="4" w:space="0" w:color="000000"/>
              <w:right w:val="single" w:sz="4" w:space="0" w:color="000000"/>
            </w:tcBorders>
          </w:tcPr>
          <w:p w14:paraId="0039304F" w14:textId="77777777" w:rsidR="00DC2B93" w:rsidRPr="00DC2B93" w:rsidRDefault="00DC2B93" w:rsidP="00DC2B93">
            <w:pPr>
              <w:kinsoku w:val="0"/>
              <w:overflowPunct w:val="0"/>
              <w:autoSpaceDE w:val="0"/>
              <w:autoSpaceDN w:val="0"/>
              <w:adjustRightInd w:val="0"/>
              <w:spacing w:before="32" w:after="0" w:line="240" w:lineRule="auto"/>
              <w:ind w:right="15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Plastic Bag Ban- 2017</w:t>
            </w:r>
          </w:p>
        </w:tc>
        <w:tc>
          <w:tcPr>
            <w:tcW w:w="1606" w:type="pct"/>
            <w:tcBorders>
              <w:top w:val="single" w:sz="4" w:space="0" w:color="000000"/>
              <w:left w:val="single" w:sz="4" w:space="0" w:color="000000"/>
              <w:bottom w:val="single" w:sz="4" w:space="0" w:color="000000"/>
              <w:right w:val="single" w:sz="4" w:space="0" w:color="000000"/>
            </w:tcBorders>
          </w:tcPr>
          <w:p w14:paraId="2CFEFF6C" w14:textId="77777777" w:rsidR="00DC2B93" w:rsidRPr="00DC2B93" w:rsidRDefault="00DC2B93" w:rsidP="00DC2B93">
            <w:pPr>
              <w:kinsoku w:val="0"/>
              <w:overflowPunct w:val="0"/>
              <w:autoSpaceDE w:val="0"/>
              <w:autoSpaceDN w:val="0"/>
              <w:adjustRightInd w:val="0"/>
              <w:spacing w:before="32" w:after="0" w:line="240" w:lineRule="auto"/>
              <w:ind w:right="30"/>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Imposed a ban on all types of plastic carrier bags in what is regarded as one of the world’s harshest bans.</w:t>
            </w:r>
          </w:p>
        </w:tc>
        <w:tc>
          <w:tcPr>
            <w:tcW w:w="1671" w:type="pct"/>
            <w:tcBorders>
              <w:top w:val="single" w:sz="4" w:space="0" w:color="000000"/>
              <w:left w:val="single" w:sz="4" w:space="0" w:color="000000"/>
              <w:bottom w:val="single" w:sz="4" w:space="0" w:color="000000"/>
              <w:right w:val="single" w:sz="4" w:space="0" w:color="000000"/>
            </w:tcBorders>
          </w:tcPr>
          <w:p w14:paraId="4D9998F8" w14:textId="77777777" w:rsidR="00DC2B93" w:rsidRPr="00DC2B93" w:rsidRDefault="00DC2B93" w:rsidP="00DC2B93">
            <w:pPr>
              <w:kinsoku w:val="0"/>
              <w:overflowPunct w:val="0"/>
              <w:autoSpaceDE w:val="0"/>
              <w:autoSpaceDN w:val="0"/>
              <w:adjustRightInd w:val="0"/>
              <w:spacing w:before="32" w:after="0" w:line="240" w:lineRule="auto"/>
              <w:ind w:right="406"/>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The ban carries a fine of between $19,000 and $38,000 or jail term of up to four years. The success of the current ban is yet to be reviewed as previous attempts in 2008 and 2011 having proved to be unsuccessful.</w:t>
            </w:r>
          </w:p>
        </w:tc>
      </w:tr>
      <w:tr w:rsidR="00DC2B93" w:rsidRPr="00DC2B93" w14:paraId="0F264777" w14:textId="77777777" w:rsidTr="00DC2B93">
        <w:trPr>
          <w:trHeight w:val="2970"/>
        </w:trPr>
        <w:tc>
          <w:tcPr>
            <w:tcW w:w="774" w:type="pct"/>
            <w:tcBorders>
              <w:top w:val="single" w:sz="6" w:space="0" w:color="000000"/>
              <w:left w:val="single" w:sz="6" w:space="0" w:color="000000"/>
              <w:bottom w:val="single" w:sz="2" w:space="0" w:color="000000"/>
              <w:right w:val="single" w:sz="6" w:space="0" w:color="000000"/>
            </w:tcBorders>
            <w:shd w:val="clear" w:color="auto" w:fill="auto"/>
          </w:tcPr>
          <w:p w14:paraId="22B81BD8" w14:textId="77777777" w:rsidR="00DC2B93" w:rsidRPr="00DC2B93" w:rsidRDefault="00DC2B93" w:rsidP="00DC2B93">
            <w:pPr>
              <w:kinsoku w:val="0"/>
              <w:overflowPunct w:val="0"/>
              <w:autoSpaceDE w:val="0"/>
              <w:autoSpaceDN w:val="0"/>
              <w:adjustRightInd w:val="0"/>
              <w:spacing w:before="32" w:after="0" w:line="240" w:lineRule="auto"/>
              <w:rPr>
                <w:rFonts w:ascii="Times New Roman" w:eastAsia="Calibri" w:hAnsi="Times New Roman" w:cs="Times New Roman"/>
                <w:sz w:val="24"/>
                <w:szCs w:val="24"/>
                <w:lang w:val="en-US"/>
              </w:rPr>
            </w:pPr>
            <w:r w:rsidRPr="00DC2B93">
              <w:rPr>
                <w:rFonts w:ascii="Times New Roman" w:eastAsia="Calibri" w:hAnsi="Times New Roman" w:cs="Times New Roman"/>
                <w:bCs/>
                <w:sz w:val="24"/>
                <w:szCs w:val="24"/>
                <w:lang w:val="en-US"/>
              </w:rPr>
              <w:t>Malaysia</w:t>
            </w:r>
          </w:p>
        </w:tc>
        <w:tc>
          <w:tcPr>
            <w:tcW w:w="948" w:type="pct"/>
            <w:tcBorders>
              <w:top w:val="single" w:sz="6" w:space="0" w:color="000000"/>
              <w:left w:val="single" w:sz="6" w:space="0" w:color="000000"/>
              <w:bottom w:val="single" w:sz="2" w:space="0" w:color="000000"/>
              <w:right w:val="single" w:sz="6" w:space="0" w:color="000000"/>
            </w:tcBorders>
            <w:shd w:val="clear" w:color="auto" w:fill="auto"/>
          </w:tcPr>
          <w:p w14:paraId="0C10F747" w14:textId="77777777" w:rsidR="00DC2B93" w:rsidRPr="00DC2B93" w:rsidRDefault="00DC2B93" w:rsidP="00DC2B93">
            <w:pPr>
              <w:kinsoku w:val="0"/>
              <w:overflowPunct w:val="0"/>
              <w:autoSpaceDE w:val="0"/>
              <w:autoSpaceDN w:val="0"/>
              <w:adjustRightInd w:val="0"/>
              <w:spacing w:before="32" w:after="0" w:line="240" w:lineRule="auto"/>
              <w:ind w:right="15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Plastic Bag Ban - January 2017</w:t>
            </w:r>
          </w:p>
        </w:tc>
        <w:tc>
          <w:tcPr>
            <w:tcW w:w="1606" w:type="pct"/>
            <w:tcBorders>
              <w:top w:val="single" w:sz="6" w:space="0" w:color="000000"/>
              <w:left w:val="single" w:sz="6" w:space="0" w:color="000000"/>
              <w:bottom w:val="single" w:sz="2" w:space="0" w:color="000000"/>
              <w:right w:val="single" w:sz="6" w:space="0" w:color="000000"/>
            </w:tcBorders>
            <w:shd w:val="clear" w:color="auto" w:fill="auto"/>
          </w:tcPr>
          <w:p w14:paraId="01EB0F0D" w14:textId="77777777" w:rsidR="00DC2B93" w:rsidRPr="00DC2B93" w:rsidRDefault="00DC2B93" w:rsidP="00DC2B93">
            <w:pPr>
              <w:kinsoku w:val="0"/>
              <w:overflowPunct w:val="0"/>
              <w:autoSpaceDE w:val="0"/>
              <w:autoSpaceDN w:val="0"/>
              <w:adjustRightInd w:val="0"/>
              <w:spacing w:after="0" w:line="276" w:lineRule="auto"/>
              <w:ind w:right="74"/>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“No Plastic Bag” Initiative has been implemented after “No Plastic Bag Day” that was implemented 2 days per week.</w:t>
            </w:r>
          </w:p>
          <w:p w14:paraId="31AD184D" w14:textId="77777777" w:rsidR="00DC2B93" w:rsidRPr="00DC2B93" w:rsidRDefault="00DC2B93" w:rsidP="00DC2B93">
            <w:pPr>
              <w:kinsoku w:val="0"/>
              <w:overflowPunct w:val="0"/>
              <w:autoSpaceDE w:val="0"/>
              <w:autoSpaceDN w:val="0"/>
              <w:adjustRightInd w:val="0"/>
              <w:spacing w:after="0" w:line="276" w:lineRule="auto"/>
              <w:ind w:right="74"/>
              <w:jc w:val="both"/>
              <w:rPr>
                <w:rFonts w:ascii="Times New Roman" w:eastAsia="Calibri" w:hAnsi="Times New Roman" w:cs="Times New Roman"/>
                <w:sz w:val="24"/>
                <w:szCs w:val="24"/>
                <w:lang w:val="en-US"/>
              </w:rPr>
            </w:pPr>
          </w:p>
          <w:p w14:paraId="588A0CC1" w14:textId="77777777" w:rsidR="00DC2B93" w:rsidRPr="00DC2B93" w:rsidRDefault="00DC2B93" w:rsidP="00DC2B93">
            <w:pPr>
              <w:kinsoku w:val="0"/>
              <w:overflowPunct w:val="0"/>
              <w:autoSpaceDE w:val="0"/>
              <w:autoSpaceDN w:val="0"/>
              <w:adjustRightInd w:val="0"/>
              <w:spacing w:before="32" w:after="0" w:line="240" w:lineRule="auto"/>
              <w:ind w:right="30"/>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Periodic monitoring will be conducted for the change. Total Ban of Plastic Bags (made of petroleum).</w:t>
            </w:r>
          </w:p>
        </w:tc>
        <w:tc>
          <w:tcPr>
            <w:tcW w:w="1671" w:type="pct"/>
            <w:tcBorders>
              <w:top w:val="single" w:sz="6" w:space="0" w:color="000000"/>
              <w:left w:val="single" w:sz="6" w:space="0" w:color="000000"/>
              <w:bottom w:val="single" w:sz="2" w:space="0" w:color="000000"/>
              <w:right w:val="single" w:sz="4" w:space="0" w:color="000000"/>
            </w:tcBorders>
            <w:shd w:val="clear" w:color="auto" w:fill="auto"/>
          </w:tcPr>
          <w:p w14:paraId="43181D3B" w14:textId="77777777" w:rsidR="00DC2B93" w:rsidRPr="00DC2B93" w:rsidRDefault="00DC2B93" w:rsidP="00DC2B93">
            <w:pPr>
              <w:kinsoku w:val="0"/>
              <w:overflowPunct w:val="0"/>
              <w:autoSpaceDE w:val="0"/>
              <w:autoSpaceDN w:val="0"/>
              <w:adjustRightInd w:val="0"/>
              <w:spacing w:before="32" w:after="0" w:line="240" w:lineRule="auto"/>
              <w:ind w:right="406"/>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Plastic bag manufacturers are opposing the change on the basis that plastic litter only harms the environment, not plastic itself (After suggesting the ban in the states of Johor &amp; Perak). Plastic bag raised environmental awareness but had no noticeable effect on bag</w:t>
            </w:r>
            <w:r w:rsidRPr="00DC2B93">
              <w:rPr>
                <w:rFonts w:ascii="Times New Roman" w:eastAsia="Calibri" w:hAnsi="Times New Roman" w:cs="Times New Roman"/>
                <w:spacing w:val="-2"/>
                <w:sz w:val="24"/>
                <w:szCs w:val="24"/>
                <w:lang w:val="en-US"/>
              </w:rPr>
              <w:t xml:space="preserve"> </w:t>
            </w:r>
            <w:r w:rsidRPr="00DC2B93">
              <w:rPr>
                <w:rFonts w:ascii="Times New Roman" w:eastAsia="Calibri" w:hAnsi="Times New Roman" w:cs="Times New Roman"/>
                <w:sz w:val="24"/>
                <w:szCs w:val="24"/>
                <w:lang w:val="en-US"/>
              </w:rPr>
              <w:t>usage.</w:t>
            </w:r>
          </w:p>
        </w:tc>
      </w:tr>
    </w:tbl>
    <w:p w14:paraId="627C2FB1" w14:textId="513E8DBD" w:rsidR="00682367" w:rsidRDefault="00682367" w:rsidP="00864B8E">
      <w:pPr>
        <w:spacing w:line="480" w:lineRule="auto"/>
        <w:jc w:val="both"/>
        <w:rPr>
          <w:rFonts w:ascii="Times New Roman" w:hAnsi="Times New Roman" w:cs="Times New Roman"/>
          <w:sz w:val="24"/>
          <w:szCs w:val="24"/>
        </w:rPr>
      </w:pPr>
    </w:p>
    <w:p w14:paraId="67D06FD6" w14:textId="425F5F53" w:rsidR="00682367" w:rsidRDefault="00682367" w:rsidP="00864B8E">
      <w:pPr>
        <w:spacing w:line="480" w:lineRule="auto"/>
        <w:jc w:val="both"/>
        <w:rPr>
          <w:rFonts w:ascii="Times New Roman" w:hAnsi="Times New Roman" w:cs="Times New Roman"/>
          <w:sz w:val="24"/>
          <w:szCs w:val="24"/>
        </w:rPr>
      </w:pPr>
    </w:p>
    <w:p w14:paraId="5FD8D349" w14:textId="1C2E7316" w:rsidR="00682367" w:rsidRDefault="00682367" w:rsidP="00864B8E">
      <w:pPr>
        <w:spacing w:line="480" w:lineRule="auto"/>
        <w:jc w:val="both"/>
        <w:rPr>
          <w:rFonts w:ascii="Times New Roman" w:hAnsi="Times New Roman" w:cs="Times New Roman"/>
          <w:sz w:val="24"/>
          <w:szCs w:val="24"/>
        </w:rPr>
      </w:pPr>
    </w:p>
    <w:p w14:paraId="2E85D0FF" w14:textId="77777777" w:rsidR="00DC2B93" w:rsidRPr="00DC2B93" w:rsidRDefault="00DC2B93" w:rsidP="00DC2B93">
      <w:pPr>
        <w:kinsoku w:val="0"/>
        <w:overflowPunct w:val="0"/>
        <w:autoSpaceDE w:val="0"/>
        <w:autoSpaceDN w:val="0"/>
        <w:adjustRightInd w:val="0"/>
        <w:spacing w:before="61" w:after="0" w:line="240" w:lineRule="auto"/>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lastRenderedPageBreak/>
        <w:t>Appendix A</w:t>
      </w:r>
    </w:p>
    <w:p w14:paraId="5EAF9CCE" w14:textId="77777777" w:rsidR="00DC2B93" w:rsidRPr="00DC2B93" w:rsidRDefault="00DC2B93" w:rsidP="00DC2B93">
      <w:pPr>
        <w:kinsoku w:val="0"/>
        <w:overflowPunct w:val="0"/>
        <w:autoSpaceDE w:val="0"/>
        <w:autoSpaceDN w:val="0"/>
        <w:adjustRightInd w:val="0"/>
        <w:spacing w:before="61" w:after="0" w:line="240" w:lineRule="auto"/>
        <w:rPr>
          <w:rFonts w:ascii="Times New Roman" w:eastAsia="Calibri" w:hAnsi="Times New Roman" w:cs="Times New Roman"/>
          <w:b/>
          <w:bCs/>
          <w:sz w:val="24"/>
          <w:szCs w:val="24"/>
          <w:lang w:val="en-US"/>
        </w:rPr>
      </w:pPr>
    </w:p>
    <w:p w14:paraId="121F6EB8" w14:textId="77777777" w:rsidR="00DC2B93" w:rsidRPr="00DC2B93" w:rsidRDefault="00DC2B93" w:rsidP="00DC2B93">
      <w:pPr>
        <w:kinsoku w:val="0"/>
        <w:overflowPunct w:val="0"/>
        <w:autoSpaceDE w:val="0"/>
        <w:autoSpaceDN w:val="0"/>
        <w:adjustRightInd w:val="0"/>
        <w:spacing w:before="61"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
          <w:bCs/>
          <w:sz w:val="24"/>
          <w:szCs w:val="24"/>
          <w:lang w:val="en-US"/>
        </w:rPr>
        <w:t>Table 1</w:t>
      </w:r>
      <w:r w:rsidRPr="00DC2B93">
        <w:rPr>
          <w:rFonts w:ascii="Times New Roman" w:eastAsia="Calibri" w:hAnsi="Times New Roman" w:cs="Times New Roman"/>
          <w:bCs/>
          <w:sz w:val="24"/>
          <w:szCs w:val="24"/>
          <w:lang w:val="en-US"/>
        </w:rPr>
        <w:t>: Countries with Nationwide Plastic Carrier Bag Ban</w:t>
      </w:r>
    </w:p>
    <w:p w14:paraId="5AE74130" w14:textId="77777777" w:rsidR="00DC2B93" w:rsidRPr="00DC2B93" w:rsidRDefault="00DC2B93" w:rsidP="00DC2B93">
      <w:pPr>
        <w:kinsoku w:val="0"/>
        <w:overflowPunct w:val="0"/>
        <w:autoSpaceDE w:val="0"/>
        <w:autoSpaceDN w:val="0"/>
        <w:adjustRightInd w:val="0"/>
        <w:spacing w:before="7" w:after="0" w:line="240" w:lineRule="auto"/>
        <w:rPr>
          <w:rFonts w:ascii="Times New Roman" w:eastAsia="Calibri" w:hAnsi="Times New Roman" w:cs="Times New Roman"/>
          <w:bCs/>
          <w:sz w:val="24"/>
          <w:szCs w:val="24"/>
          <w:lang w:val="en-US"/>
        </w:rPr>
      </w:pPr>
    </w:p>
    <w:tbl>
      <w:tblPr>
        <w:tblW w:w="5000" w:type="pct"/>
        <w:tblCellMar>
          <w:left w:w="0" w:type="dxa"/>
          <w:right w:w="0" w:type="dxa"/>
        </w:tblCellMar>
        <w:tblLook w:val="0000" w:firstRow="0" w:lastRow="0" w:firstColumn="0" w:lastColumn="0" w:noHBand="0" w:noVBand="0"/>
      </w:tblPr>
      <w:tblGrid>
        <w:gridCol w:w="1491"/>
        <w:gridCol w:w="1826"/>
        <w:gridCol w:w="3093"/>
        <w:gridCol w:w="3218"/>
      </w:tblGrid>
      <w:tr w:rsidR="00DC2B93" w:rsidRPr="00DC2B93" w14:paraId="62E1F6C6" w14:textId="77777777" w:rsidTr="00DC2B93">
        <w:trPr>
          <w:trHeight w:val="624"/>
        </w:trPr>
        <w:tc>
          <w:tcPr>
            <w:tcW w:w="774" w:type="pct"/>
            <w:tcBorders>
              <w:top w:val="single" w:sz="4" w:space="0" w:color="000000"/>
              <w:left w:val="single" w:sz="4" w:space="0" w:color="000000"/>
              <w:bottom w:val="single" w:sz="4" w:space="0" w:color="000000"/>
              <w:right w:val="single" w:sz="4" w:space="0" w:color="000000"/>
            </w:tcBorders>
          </w:tcPr>
          <w:p w14:paraId="74BCBF0D" w14:textId="77777777" w:rsidR="00DC2B93" w:rsidRPr="00DC2B93" w:rsidRDefault="00DC2B93" w:rsidP="00DC2B93">
            <w:pPr>
              <w:kinsoku w:val="0"/>
              <w:overflowPunct w:val="0"/>
              <w:autoSpaceDE w:val="0"/>
              <w:autoSpaceDN w:val="0"/>
              <w:adjustRightInd w:val="0"/>
              <w:spacing w:before="34" w:after="0" w:line="240" w:lineRule="auto"/>
              <w:ind w:right="357"/>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Country</w:t>
            </w:r>
          </w:p>
        </w:tc>
        <w:tc>
          <w:tcPr>
            <w:tcW w:w="948" w:type="pct"/>
            <w:tcBorders>
              <w:top w:val="single" w:sz="4" w:space="0" w:color="000000"/>
              <w:left w:val="single" w:sz="4" w:space="0" w:color="000000"/>
              <w:bottom w:val="single" w:sz="4" w:space="0" w:color="000000"/>
              <w:right w:val="single" w:sz="4" w:space="0" w:color="000000"/>
            </w:tcBorders>
          </w:tcPr>
          <w:p w14:paraId="07FA5627"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Year of</w:t>
            </w:r>
          </w:p>
          <w:p w14:paraId="29C7D688"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Implementation</w:t>
            </w:r>
          </w:p>
        </w:tc>
        <w:tc>
          <w:tcPr>
            <w:tcW w:w="1606" w:type="pct"/>
            <w:tcBorders>
              <w:top w:val="single" w:sz="4" w:space="0" w:color="000000"/>
              <w:left w:val="single" w:sz="4" w:space="0" w:color="000000"/>
              <w:bottom w:val="single" w:sz="4" w:space="0" w:color="000000"/>
              <w:right w:val="single" w:sz="4" w:space="0" w:color="000000"/>
            </w:tcBorders>
          </w:tcPr>
          <w:p w14:paraId="727DFA5E"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Approach</w:t>
            </w:r>
          </w:p>
        </w:tc>
        <w:tc>
          <w:tcPr>
            <w:tcW w:w="1671" w:type="pct"/>
            <w:tcBorders>
              <w:top w:val="single" w:sz="4" w:space="0" w:color="000000"/>
              <w:left w:val="single" w:sz="4" w:space="0" w:color="000000"/>
              <w:bottom w:val="single" w:sz="4" w:space="0" w:color="000000"/>
              <w:right w:val="single" w:sz="4" w:space="0" w:color="000000"/>
            </w:tcBorders>
          </w:tcPr>
          <w:p w14:paraId="65FAD59E"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Comments</w:t>
            </w:r>
          </w:p>
        </w:tc>
      </w:tr>
      <w:tr w:rsidR="00DC2B93" w:rsidRPr="00DC2B93" w14:paraId="51C101D4" w14:textId="77777777" w:rsidTr="00DC2B93">
        <w:trPr>
          <w:trHeight w:val="3659"/>
        </w:trPr>
        <w:tc>
          <w:tcPr>
            <w:tcW w:w="774" w:type="pct"/>
            <w:tcBorders>
              <w:top w:val="single" w:sz="6" w:space="0" w:color="000000"/>
              <w:left w:val="single" w:sz="6" w:space="0" w:color="000000"/>
              <w:bottom w:val="single" w:sz="6" w:space="0" w:color="000000"/>
              <w:right w:val="single" w:sz="6" w:space="0" w:color="000000"/>
            </w:tcBorders>
            <w:shd w:val="clear" w:color="auto" w:fill="auto"/>
          </w:tcPr>
          <w:p w14:paraId="11C4E4BF" w14:textId="77777777" w:rsidR="00DC2B93" w:rsidRPr="00DC2B93" w:rsidRDefault="00DC2B93" w:rsidP="00DC2B93">
            <w:pPr>
              <w:kinsoku w:val="0"/>
              <w:overflowPunct w:val="0"/>
              <w:autoSpaceDE w:val="0"/>
              <w:autoSpaceDN w:val="0"/>
              <w:adjustRightInd w:val="0"/>
              <w:spacing w:before="32" w:after="0" w:line="240" w:lineRule="auto"/>
              <w:rPr>
                <w:rFonts w:ascii="Times New Roman" w:eastAsia="Calibri" w:hAnsi="Times New Roman" w:cs="Times New Roman"/>
                <w:sz w:val="24"/>
                <w:szCs w:val="24"/>
                <w:lang w:val="en-US"/>
              </w:rPr>
            </w:pPr>
            <w:r w:rsidRPr="00DC2B93">
              <w:rPr>
                <w:rFonts w:ascii="Times New Roman" w:eastAsia="Calibri" w:hAnsi="Times New Roman" w:cs="Times New Roman"/>
                <w:bCs/>
                <w:sz w:val="24"/>
                <w:szCs w:val="24"/>
                <w:lang w:val="en-US"/>
              </w:rPr>
              <w:t>Morocco</w:t>
            </w:r>
          </w:p>
        </w:tc>
        <w:tc>
          <w:tcPr>
            <w:tcW w:w="948" w:type="pct"/>
            <w:tcBorders>
              <w:top w:val="single" w:sz="6" w:space="0" w:color="000000"/>
              <w:left w:val="single" w:sz="6" w:space="0" w:color="000000"/>
              <w:bottom w:val="single" w:sz="6" w:space="0" w:color="000000"/>
              <w:right w:val="single" w:sz="6" w:space="0" w:color="000000"/>
            </w:tcBorders>
            <w:shd w:val="clear" w:color="auto" w:fill="auto"/>
          </w:tcPr>
          <w:p w14:paraId="49882C8F" w14:textId="77777777" w:rsidR="00DC2B93" w:rsidRPr="00DC2B93" w:rsidRDefault="00DC2B93" w:rsidP="00DC2B93">
            <w:pPr>
              <w:kinsoku w:val="0"/>
              <w:overflowPunct w:val="0"/>
              <w:autoSpaceDE w:val="0"/>
              <w:autoSpaceDN w:val="0"/>
              <w:adjustRightInd w:val="0"/>
              <w:spacing w:before="32" w:after="0" w:line="240" w:lineRule="auto"/>
              <w:ind w:right="15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Plastic Bag Ban - July 2016</w:t>
            </w:r>
          </w:p>
        </w:tc>
        <w:tc>
          <w:tcPr>
            <w:tcW w:w="1606" w:type="pct"/>
            <w:tcBorders>
              <w:top w:val="single" w:sz="6" w:space="0" w:color="000000"/>
              <w:left w:val="single" w:sz="6" w:space="0" w:color="000000"/>
              <w:bottom w:val="single" w:sz="6" w:space="0" w:color="000000"/>
              <w:right w:val="single" w:sz="6" w:space="0" w:color="000000"/>
            </w:tcBorders>
            <w:shd w:val="clear" w:color="auto" w:fill="auto"/>
          </w:tcPr>
          <w:p w14:paraId="08223422" w14:textId="77777777" w:rsidR="00DC2B93" w:rsidRPr="00DC2B93" w:rsidRDefault="00DC2B93" w:rsidP="00DC2B93">
            <w:pPr>
              <w:kinsoku w:val="0"/>
              <w:overflowPunct w:val="0"/>
              <w:autoSpaceDE w:val="0"/>
              <w:autoSpaceDN w:val="0"/>
              <w:adjustRightInd w:val="0"/>
              <w:spacing w:before="10" w:after="0" w:line="276" w:lineRule="auto"/>
              <w:ind w:right="168"/>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Bill 77-15 bans the use, import, export, manufacturing, sales and distribution of common plastic bags.</w:t>
            </w:r>
          </w:p>
          <w:p w14:paraId="2336A916" w14:textId="2C48BF12" w:rsidR="00DC2B93" w:rsidRPr="00DC2B93" w:rsidRDefault="00DC2B93" w:rsidP="00DC2B93">
            <w:pPr>
              <w:kinsoku w:val="0"/>
              <w:overflowPunct w:val="0"/>
              <w:autoSpaceDE w:val="0"/>
              <w:autoSpaceDN w:val="0"/>
              <w:adjustRightInd w:val="0"/>
              <w:spacing w:before="1" w:after="0" w:line="276" w:lineRule="auto"/>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 xml:space="preserve">Bill 77-15 was adopted in 29th Oct 2015, violators will be fined. And the government is searching for </w:t>
            </w:r>
            <w:r w:rsidR="004C3C85" w:rsidRPr="00DC2B93">
              <w:rPr>
                <w:rFonts w:ascii="Times New Roman" w:eastAsia="Calibri" w:hAnsi="Times New Roman" w:cs="Times New Roman"/>
                <w:sz w:val="24"/>
                <w:szCs w:val="24"/>
                <w:lang w:val="en-US"/>
              </w:rPr>
              <w:t>environmentally</w:t>
            </w:r>
            <w:r w:rsidRPr="00DC2B93">
              <w:rPr>
                <w:rFonts w:ascii="Times New Roman" w:eastAsia="Calibri" w:hAnsi="Times New Roman" w:cs="Times New Roman"/>
                <w:sz w:val="24"/>
                <w:szCs w:val="24"/>
                <w:lang w:val="en-US"/>
              </w:rPr>
              <w:t xml:space="preserve"> friendly alternatives to offer for the</w:t>
            </w:r>
          </w:p>
          <w:p w14:paraId="03017555" w14:textId="77777777" w:rsidR="00DC2B93" w:rsidRPr="00DC2B93" w:rsidRDefault="00DC2B93" w:rsidP="00DC2B93">
            <w:pPr>
              <w:kinsoku w:val="0"/>
              <w:overflowPunct w:val="0"/>
              <w:autoSpaceDE w:val="0"/>
              <w:autoSpaceDN w:val="0"/>
              <w:adjustRightInd w:val="0"/>
              <w:spacing w:before="32" w:after="0" w:line="240" w:lineRule="auto"/>
              <w:ind w:right="30"/>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public.</w:t>
            </w:r>
          </w:p>
        </w:tc>
        <w:tc>
          <w:tcPr>
            <w:tcW w:w="1671" w:type="pct"/>
            <w:tcBorders>
              <w:top w:val="single" w:sz="6" w:space="0" w:color="000000"/>
              <w:left w:val="single" w:sz="6" w:space="0" w:color="000000"/>
              <w:bottom w:val="single" w:sz="6" w:space="0" w:color="000000"/>
              <w:right w:val="single" w:sz="4" w:space="0" w:color="000000"/>
            </w:tcBorders>
            <w:shd w:val="clear" w:color="auto" w:fill="auto"/>
          </w:tcPr>
          <w:p w14:paraId="69FEE42A"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Moroccan leaders are supporting the ban, but the plastic industry is opposing stating that 50,000 jobs will be lost in the plastic industry.</w:t>
            </w:r>
          </w:p>
          <w:p w14:paraId="7284187E"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p>
          <w:p w14:paraId="50AC8692"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p>
          <w:p w14:paraId="05B35EFE"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p>
          <w:p w14:paraId="4D4FE27B"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p>
          <w:p w14:paraId="0CB068F8"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p>
          <w:p w14:paraId="66B7B53A"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p>
          <w:p w14:paraId="30B068AF"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p>
          <w:p w14:paraId="7AACC9A7"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p>
        </w:tc>
      </w:tr>
      <w:tr w:rsidR="00DC2B93" w:rsidRPr="00DC2B93" w14:paraId="1C9266CF" w14:textId="77777777" w:rsidTr="00DC2B93">
        <w:trPr>
          <w:trHeight w:val="2614"/>
        </w:trPr>
        <w:tc>
          <w:tcPr>
            <w:tcW w:w="774" w:type="pct"/>
            <w:tcBorders>
              <w:top w:val="single" w:sz="4" w:space="0" w:color="000000"/>
              <w:left w:val="single" w:sz="4" w:space="0" w:color="000000"/>
              <w:bottom w:val="single" w:sz="4" w:space="0" w:color="000000"/>
              <w:right w:val="single" w:sz="4" w:space="0" w:color="000000"/>
            </w:tcBorders>
            <w:shd w:val="clear" w:color="auto" w:fill="auto"/>
          </w:tcPr>
          <w:p w14:paraId="74700D16" w14:textId="77777777" w:rsidR="00DC2B93" w:rsidRPr="00DC2B93" w:rsidRDefault="00DC2B93" w:rsidP="00DC2B93">
            <w:pPr>
              <w:kinsoku w:val="0"/>
              <w:overflowPunct w:val="0"/>
              <w:autoSpaceDE w:val="0"/>
              <w:autoSpaceDN w:val="0"/>
              <w:adjustRightInd w:val="0"/>
              <w:spacing w:before="32"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sz w:val="24"/>
                <w:szCs w:val="24"/>
                <w:lang w:val="en-US"/>
              </w:rPr>
              <w:t>Pakistan</w:t>
            </w:r>
          </w:p>
        </w:tc>
        <w:tc>
          <w:tcPr>
            <w:tcW w:w="948" w:type="pct"/>
            <w:tcBorders>
              <w:top w:val="single" w:sz="4" w:space="0" w:color="000000"/>
              <w:left w:val="single" w:sz="4" w:space="0" w:color="000000"/>
              <w:bottom w:val="single" w:sz="4" w:space="0" w:color="000000"/>
              <w:right w:val="single" w:sz="4" w:space="0" w:color="000000"/>
            </w:tcBorders>
            <w:shd w:val="clear" w:color="auto" w:fill="auto"/>
          </w:tcPr>
          <w:p w14:paraId="09B2F47D" w14:textId="77777777" w:rsidR="00DC2B93" w:rsidRPr="00DC2B93" w:rsidRDefault="00DC2B93" w:rsidP="00DC2B93">
            <w:pPr>
              <w:kinsoku w:val="0"/>
              <w:overflowPunct w:val="0"/>
              <w:autoSpaceDE w:val="0"/>
              <w:autoSpaceDN w:val="0"/>
              <w:adjustRightInd w:val="0"/>
              <w:spacing w:before="32" w:after="0" w:line="240" w:lineRule="auto"/>
              <w:ind w:right="15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Waste prevention</w:t>
            </w:r>
          </w:p>
        </w:tc>
        <w:tc>
          <w:tcPr>
            <w:tcW w:w="1606" w:type="pct"/>
            <w:tcBorders>
              <w:top w:val="single" w:sz="4" w:space="0" w:color="000000"/>
              <w:left w:val="single" w:sz="4" w:space="0" w:color="000000"/>
              <w:bottom w:val="single" w:sz="4" w:space="0" w:color="000000"/>
              <w:right w:val="single" w:sz="4" w:space="0" w:color="000000"/>
            </w:tcBorders>
            <w:shd w:val="clear" w:color="auto" w:fill="auto"/>
          </w:tcPr>
          <w:p w14:paraId="315A1DAD" w14:textId="77777777" w:rsidR="00DC2B93" w:rsidRPr="00DC2B93" w:rsidRDefault="00DC2B93" w:rsidP="00DC2B93">
            <w:pPr>
              <w:kinsoku w:val="0"/>
              <w:overflowPunct w:val="0"/>
              <w:autoSpaceDE w:val="0"/>
              <w:autoSpaceDN w:val="0"/>
              <w:adjustRightInd w:val="0"/>
              <w:spacing w:before="32" w:after="0" w:line="276" w:lineRule="auto"/>
              <w:ind w:right="24"/>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Ban on the sale or use of plastic bags less than 30 microns thick.</w:t>
            </w:r>
          </w:p>
          <w:p w14:paraId="69314D83" w14:textId="77777777" w:rsidR="00DC2B93" w:rsidRPr="00DC2B93" w:rsidRDefault="00DC2B93" w:rsidP="00DC2B93">
            <w:pPr>
              <w:kinsoku w:val="0"/>
              <w:overflowPunct w:val="0"/>
              <w:autoSpaceDE w:val="0"/>
              <w:autoSpaceDN w:val="0"/>
              <w:adjustRightInd w:val="0"/>
              <w:spacing w:before="10" w:after="0" w:line="276" w:lineRule="auto"/>
              <w:ind w:right="168"/>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Currently drafting a law which would allow the production of plastic bags made of biodegradable materials only</w:t>
            </w:r>
          </w:p>
        </w:tc>
        <w:tc>
          <w:tcPr>
            <w:tcW w:w="1671" w:type="pct"/>
            <w:tcBorders>
              <w:top w:val="single" w:sz="4" w:space="0" w:color="000000"/>
              <w:left w:val="single" w:sz="4" w:space="0" w:color="000000"/>
              <w:bottom w:val="single" w:sz="4" w:space="0" w:color="000000"/>
              <w:right w:val="single" w:sz="4" w:space="0" w:color="000000"/>
            </w:tcBorders>
            <w:shd w:val="clear" w:color="auto" w:fill="auto"/>
          </w:tcPr>
          <w:p w14:paraId="2377885D" w14:textId="77777777" w:rsidR="00DC2B93" w:rsidRPr="00DC2B93" w:rsidRDefault="00DC2B93" w:rsidP="00DC2B93">
            <w:pPr>
              <w:kinsoku w:val="0"/>
              <w:overflowPunct w:val="0"/>
              <w:autoSpaceDE w:val="0"/>
              <w:autoSpaceDN w:val="0"/>
              <w:adjustRightInd w:val="0"/>
              <w:spacing w:after="0" w:line="276" w:lineRule="auto"/>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Outlawed the sale or use of plastic bags less than 30 microns thick. The ban carries a penalty of three months in jail and/or a fine of US$825, and is being aggressively enforced</w:t>
            </w:r>
          </w:p>
          <w:p w14:paraId="3BB70F3C" w14:textId="77777777" w:rsidR="00DC2B93" w:rsidRPr="00DC2B93" w:rsidRDefault="00DC2B93" w:rsidP="00DC2B93">
            <w:pPr>
              <w:kinsoku w:val="0"/>
              <w:overflowPunct w:val="0"/>
              <w:autoSpaceDE w:val="0"/>
              <w:autoSpaceDN w:val="0"/>
              <w:adjustRightInd w:val="0"/>
              <w:spacing w:after="0" w:line="276" w:lineRule="auto"/>
              <w:jc w:val="both"/>
              <w:rPr>
                <w:rFonts w:ascii="Times New Roman" w:eastAsia="Calibri" w:hAnsi="Times New Roman" w:cs="Times New Roman"/>
                <w:bCs/>
                <w:sz w:val="24"/>
                <w:szCs w:val="24"/>
                <w:lang w:val="en-US"/>
              </w:rPr>
            </w:pPr>
          </w:p>
          <w:p w14:paraId="78D03427" w14:textId="77777777" w:rsidR="00DC2B93" w:rsidRPr="00DC2B93" w:rsidRDefault="00DC2B93" w:rsidP="00DC2B93">
            <w:pPr>
              <w:kinsoku w:val="0"/>
              <w:overflowPunct w:val="0"/>
              <w:autoSpaceDE w:val="0"/>
              <w:autoSpaceDN w:val="0"/>
              <w:adjustRightInd w:val="0"/>
              <w:spacing w:after="0" w:line="276" w:lineRule="auto"/>
              <w:jc w:val="both"/>
              <w:rPr>
                <w:rFonts w:ascii="Times New Roman" w:eastAsia="Calibri" w:hAnsi="Times New Roman" w:cs="Times New Roman"/>
                <w:bCs/>
                <w:sz w:val="24"/>
                <w:szCs w:val="24"/>
                <w:lang w:val="en-US"/>
              </w:rPr>
            </w:pPr>
          </w:p>
          <w:p w14:paraId="666DC7AF"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p>
        </w:tc>
      </w:tr>
      <w:tr w:rsidR="00DC2B93" w:rsidRPr="00DC2B93" w14:paraId="5136B361" w14:textId="77777777" w:rsidTr="00DC2B93">
        <w:trPr>
          <w:trHeight w:val="2614"/>
        </w:trPr>
        <w:tc>
          <w:tcPr>
            <w:tcW w:w="774" w:type="pct"/>
            <w:tcBorders>
              <w:top w:val="single" w:sz="6" w:space="0" w:color="000000"/>
              <w:left w:val="single" w:sz="6" w:space="0" w:color="000000"/>
              <w:bottom w:val="single" w:sz="6" w:space="0" w:color="000000"/>
              <w:right w:val="single" w:sz="6" w:space="0" w:color="000000"/>
            </w:tcBorders>
            <w:shd w:val="clear" w:color="auto" w:fill="auto"/>
          </w:tcPr>
          <w:p w14:paraId="377ECBB2" w14:textId="77777777" w:rsidR="00DC2B93" w:rsidRPr="00DC2B93" w:rsidRDefault="00DC2B93" w:rsidP="00DC2B93">
            <w:pPr>
              <w:kinsoku w:val="0"/>
              <w:overflowPunct w:val="0"/>
              <w:autoSpaceDE w:val="0"/>
              <w:autoSpaceDN w:val="0"/>
              <w:adjustRightInd w:val="0"/>
              <w:spacing w:before="32" w:after="0" w:line="240" w:lineRule="auto"/>
              <w:rPr>
                <w:rFonts w:ascii="Times New Roman" w:eastAsia="Calibri" w:hAnsi="Times New Roman" w:cs="Times New Roman"/>
                <w:sz w:val="24"/>
                <w:szCs w:val="24"/>
                <w:lang w:val="en-US"/>
              </w:rPr>
            </w:pPr>
            <w:r w:rsidRPr="00DC2B93">
              <w:rPr>
                <w:rFonts w:ascii="Times New Roman" w:eastAsia="Calibri" w:hAnsi="Times New Roman" w:cs="Times New Roman"/>
                <w:bCs/>
                <w:sz w:val="24"/>
                <w:szCs w:val="24"/>
                <w:lang w:val="en-US"/>
              </w:rPr>
              <w:t>Philippines</w:t>
            </w:r>
          </w:p>
        </w:tc>
        <w:tc>
          <w:tcPr>
            <w:tcW w:w="948" w:type="pct"/>
            <w:tcBorders>
              <w:top w:val="single" w:sz="6" w:space="0" w:color="000000"/>
              <w:left w:val="single" w:sz="6" w:space="0" w:color="000000"/>
              <w:bottom w:val="single" w:sz="6" w:space="0" w:color="000000"/>
              <w:right w:val="single" w:sz="6" w:space="0" w:color="000000"/>
            </w:tcBorders>
            <w:shd w:val="clear" w:color="auto" w:fill="auto"/>
          </w:tcPr>
          <w:p w14:paraId="165943DC" w14:textId="77777777" w:rsidR="00DC2B93" w:rsidRPr="00DC2B93" w:rsidRDefault="00DC2B93" w:rsidP="00DC2B93">
            <w:pPr>
              <w:kinsoku w:val="0"/>
              <w:overflowPunct w:val="0"/>
              <w:autoSpaceDE w:val="0"/>
              <w:autoSpaceDN w:val="0"/>
              <w:adjustRightInd w:val="0"/>
              <w:spacing w:before="32" w:after="0" w:line="240" w:lineRule="auto"/>
              <w:ind w:right="15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Plastic Bag Ban - January 2011</w:t>
            </w:r>
          </w:p>
        </w:tc>
        <w:tc>
          <w:tcPr>
            <w:tcW w:w="1606" w:type="pct"/>
            <w:tcBorders>
              <w:top w:val="single" w:sz="6" w:space="0" w:color="000000"/>
              <w:left w:val="single" w:sz="6" w:space="0" w:color="000000"/>
              <w:bottom w:val="single" w:sz="6" w:space="0" w:color="000000"/>
              <w:right w:val="single" w:sz="6" w:space="0" w:color="000000"/>
            </w:tcBorders>
            <w:shd w:val="clear" w:color="auto" w:fill="auto"/>
          </w:tcPr>
          <w:p w14:paraId="798CFA61" w14:textId="77777777" w:rsidR="00DC2B93" w:rsidRPr="00DC2B93" w:rsidRDefault="00DC2B93" w:rsidP="00DC2B93">
            <w:pPr>
              <w:kinsoku w:val="0"/>
              <w:overflowPunct w:val="0"/>
              <w:autoSpaceDE w:val="0"/>
              <w:autoSpaceDN w:val="0"/>
              <w:adjustRightInd w:val="0"/>
              <w:spacing w:before="8" w:after="0" w:line="276" w:lineRule="auto"/>
              <w:ind w:right="41"/>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The plastic bag ban through the "Total Plastic Ban Act" prohibits the use of plastic bags on dry goods, with exception for wet goods. In addition to applying plastic bag recovery and recycling programs nationwide in the stores where customers can exchange old plastic bags for new ones or to pay fees for a new bag. Business violations are subjected to fines. Ban started in many cities around</w:t>
            </w:r>
          </w:p>
          <w:p w14:paraId="306E4291" w14:textId="77777777" w:rsidR="00DC2B93" w:rsidRPr="00DC2B93" w:rsidRDefault="00DC2B93" w:rsidP="00DC2B93">
            <w:pPr>
              <w:kinsoku w:val="0"/>
              <w:overflowPunct w:val="0"/>
              <w:autoSpaceDE w:val="0"/>
              <w:autoSpaceDN w:val="0"/>
              <w:adjustRightInd w:val="0"/>
              <w:spacing w:before="32" w:after="0" w:line="276" w:lineRule="auto"/>
              <w:ind w:right="24"/>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the country and is spreading.</w:t>
            </w:r>
          </w:p>
        </w:tc>
        <w:tc>
          <w:tcPr>
            <w:tcW w:w="1671" w:type="pct"/>
            <w:tcBorders>
              <w:top w:val="single" w:sz="6" w:space="0" w:color="000000"/>
              <w:left w:val="single" w:sz="6" w:space="0" w:color="000000"/>
              <w:bottom w:val="single" w:sz="6" w:space="0" w:color="000000"/>
              <w:right w:val="single" w:sz="4" w:space="0" w:color="000000"/>
            </w:tcBorders>
            <w:shd w:val="clear" w:color="auto" w:fill="auto"/>
          </w:tcPr>
          <w:p w14:paraId="10FC7ABD" w14:textId="77777777" w:rsidR="00DC2B93" w:rsidRPr="00DC2B93" w:rsidRDefault="00DC2B93" w:rsidP="00DC2B93">
            <w:pPr>
              <w:kinsoku w:val="0"/>
              <w:overflowPunct w:val="0"/>
              <w:autoSpaceDE w:val="0"/>
              <w:autoSpaceDN w:val="0"/>
              <w:adjustRightInd w:val="0"/>
              <w:spacing w:before="1" w:after="0" w:line="276" w:lineRule="auto"/>
              <w:ind w:right="52"/>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Plastic industry responded with a demand to replace bans with recycling and a sustainable recovery system with an example of the   plastic bag recovery program applied by</w:t>
            </w:r>
            <w:r w:rsidRPr="00DC2B93">
              <w:rPr>
                <w:rFonts w:ascii="Times New Roman" w:eastAsia="Calibri" w:hAnsi="Times New Roman" w:cs="Times New Roman"/>
                <w:spacing w:val="31"/>
                <w:sz w:val="24"/>
                <w:szCs w:val="24"/>
                <w:lang w:val="en-US"/>
              </w:rPr>
              <w:t xml:space="preserve"> </w:t>
            </w:r>
            <w:r w:rsidRPr="00DC2B93">
              <w:rPr>
                <w:rFonts w:ascii="Times New Roman" w:eastAsia="Calibri" w:hAnsi="Times New Roman" w:cs="Times New Roman"/>
                <w:sz w:val="24"/>
                <w:szCs w:val="24"/>
                <w:lang w:val="en-US"/>
              </w:rPr>
              <w:t>some</w:t>
            </w:r>
          </w:p>
          <w:p w14:paraId="40FD51C4" w14:textId="77777777" w:rsidR="00DC2B93" w:rsidRPr="00DC2B93" w:rsidRDefault="00DC2B93" w:rsidP="00DC2B93">
            <w:pPr>
              <w:kinsoku w:val="0"/>
              <w:overflowPunct w:val="0"/>
              <w:autoSpaceDE w:val="0"/>
              <w:autoSpaceDN w:val="0"/>
              <w:adjustRightInd w:val="0"/>
              <w:spacing w:after="0" w:line="276" w:lineRule="auto"/>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supermarkets in the country.</w:t>
            </w:r>
          </w:p>
        </w:tc>
      </w:tr>
    </w:tbl>
    <w:p w14:paraId="3D01C51F" w14:textId="4817D5E8" w:rsidR="00682367" w:rsidRDefault="00682367" w:rsidP="00864B8E">
      <w:pPr>
        <w:spacing w:line="480" w:lineRule="auto"/>
        <w:jc w:val="both"/>
        <w:rPr>
          <w:rFonts w:ascii="Times New Roman" w:hAnsi="Times New Roman" w:cs="Times New Roman"/>
          <w:sz w:val="24"/>
          <w:szCs w:val="24"/>
        </w:rPr>
      </w:pPr>
    </w:p>
    <w:p w14:paraId="7F1AB438" w14:textId="77777777" w:rsidR="00DC2B93" w:rsidRPr="00DC2B93" w:rsidRDefault="00DC2B93" w:rsidP="00DC2B93">
      <w:pPr>
        <w:kinsoku w:val="0"/>
        <w:overflowPunct w:val="0"/>
        <w:autoSpaceDE w:val="0"/>
        <w:autoSpaceDN w:val="0"/>
        <w:adjustRightInd w:val="0"/>
        <w:spacing w:before="7" w:after="0" w:line="240" w:lineRule="auto"/>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lastRenderedPageBreak/>
        <w:t>Appendix A</w:t>
      </w:r>
    </w:p>
    <w:p w14:paraId="3E80CE17" w14:textId="77777777" w:rsidR="00DC2B93" w:rsidRPr="00DC2B93" w:rsidRDefault="00DC2B93" w:rsidP="00DC2B93">
      <w:pPr>
        <w:kinsoku w:val="0"/>
        <w:overflowPunct w:val="0"/>
        <w:autoSpaceDE w:val="0"/>
        <w:autoSpaceDN w:val="0"/>
        <w:adjustRightInd w:val="0"/>
        <w:spacing w:before="7" w:after="0" w:line="240" w:lineRule="auto"/>
        <w:rPr>
          <w:rFonts w:ascii="Times New Roman" w:eastAsia="Calibri" w:hAnsi="Times New Roman" w:cs="Times New Roman"/>
          <w:b/>
          <w:bCs/>
          <w:sz w:val="24"/>
          <w:szCs w:val="24"/>
          <w:lang w:val="en-US"/>
        </w:rPr>
      </w:pPr>
    </w:p>
    <w:p w14:paraId="6E6F2B09" w14:textId="77777777" w:rsidR="00DC2B93" w:rsidRPr="00DC2B93" w:rsidRDefault="00DC2B93" w:rsidP="00DC2B93">
      <w:pPr>
        <w:kinsoku w:val="0"/>
        <w:overflowPunct w:val="0"/>
        <w:autoSpaceDE w:val="0"/>
        <w:autoSpaceDN w:val="0"/>
        <w:adjustRightInd w:val="0"/>
        <w:spacing w:before="7"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
          <w:bCs/>
          <w:sz w:val="24"/>
          <w:szCs w:val="24"/>
          <w:lang w:val="en-US"/>
        </w:rPr>
        <w:t>Table 1</w:t>
      </w:r>
      <w:r w:rsidRPr="00DC2B93">
        <w:rPr>
          <w:rFonts w:ascii="Times New Roman" w:eastAsia="Calibri" w:hAnsi="Times New Roman" w:cs="Times New Roman"/>
          <w:bCs/>
          <w:sz w:val="24"/>
          <w:szCs w:val="24"/>
          <w:lang w:val="en-US"/>
        </w:rPr>
        <w:t>: Countries with Nationwide Plastic Carrier Bag Ban</w:t>
      </w:r>
    </w:p>
    <w:p w14:paraId="39D2DA93" w14:textId="77777777" w:rsidR="00DC2B93" w:rsidRPr="00DC2B93" w:rsidRDefault="00DC2B93" w:rsidP="00DC2B93">
      <w:pPr>
        <w:kinsoku w:val="0"/>
        <w:overflowPunct w:val="0"/>
        <w:autoSpaceDE w:val="0"/>
        <w:autoSpaceDN w:val="0"/>
        <w:adjustRightInd w:val="0"/>
        <w:spacing w:before="7" w:after="0" w:line="240" w:lineRule="auto"/>
        <w:rPr>
          <w:rFonts w:ascii="Times New Roman" w:eastAsia="Calibri" w:hAnsi="Times New Roman" w:cs="Times New Roman"/>
          <w:bCs/>
          <w:sz w:val="24"/>
          <w:szCs w:val="24"/>
          <w:lang w:val="en-US"/>
        </w:rPr>
      </w:pPr>
    </w:p>
    <w:tbl>
      <w:tblPr>
        <w:tblW w:w="5000" w:type="pct"/>
        <w:tblCellMar>
          <w:left w:w="0" w:type="dxa"/>
          <w:right w:w="0" w:type="dxa"/>
        </w:tblCellMar>
        <w:tblLook w:val="0000" w:firstRow="0" w:lastRow="0" w:firstColumn="0" w:lastColumn="0" w:noHBand="0" w:noVBand="0"/>
      </w:tblPr>
      <w:tblGrid>
        <w:gridCol w:w="1491"/>
        <w:gridCol w:w="1826"/>
        <w:gridCol w:w="3093"/>
        <w:gridCol w:w="3218"/>
      </w:tblGrid>
      <w:tr w:rsidR="00DC2B93" w:rsidRPr="00DC2B93" w14:paraId="68D51E6E" w14:textId="77777777" w:rsidTr="00DC2B93">
        <w:trPr>
          <w:trHeight w:val="624"/>
        </w:trPr>
        <w:tc>
          <w:tcPr>
            <w:tcW w:w="774" w:type="pct"/>
            <w:tcBorders>
              <w:top w:val="single" w:sz="4" w:space="0" w:color="000000"/>
              <w:left w:val="single" w:sz="4" w:space="0" w:color="000000"/>
              <w:bottom w:val="single" w:sz="4" w:space="0" w:color="000000"/>
              <w:right w:val="single" w:sz="4" w:space="0" w:color="000000"/>
            </w:tcBorders>
          </w:tcPr>
          <w:p w14:paraId="69181F3A" w14:textId="77777777" w:rsidR="00DC2B93" w:rsidRPr="00DC2B93" w:rsidRDefault="00DC2B93" w:rsidP="00DC2B93">
            <w:pPr>
              <w:kinsoku w:val="0"/>
              <w:overflowPunct w:val="0"/>
              <w:autoSpaceDE w:val="0"/>
              <w:autoSpaceDN w:val="0"/>
              <w:adjustRightInd w:val="0"/>
              <w:spacing w:before="34" w:after="0" w:line="240" w:lineRule="auto"/>
              <w:ind w:right="357"/>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Country</w:t>
            </w:r>
          </w:p>
        </w:tc>
        <w:tc>
          <w:tcPr>
            <w:tcW w:w="948" w:type="pct"/>
            <w:tcBorders>
              <w:top w:val="single" w:sz="4" w:space="0" w:color="000000"/>
              <w:left w:val="single" w:sz="4" w:space="0" w:color="000000"/>
              <w:bottom w:val="single" w:sz="4" w:space="0" w:color="000000"/>
              <w:right w:val="single" w:sz="4" w:space="0" w:color="000000"/>
            </w:tcBorders>
          </w:tcPr>
          <w:p w14:paraId="5D72EE80"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Year of</w:t>
            </w:r>
          </w:p>
          <w:p w14:paraId="1D349D10"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Implementation</w:t>
            </w:r>
          </w:p>
        </w:tc>
        <w:tc>
          <w:tcPr>
            <w:tcW w:w="1606" w:type="pct"/>
            <w:tcBorders>
              <w:top w:val="single" w:sz="4" w:space="0" w:color="000000"/>
              <w:left w:val="single" w:sz="4" w:space="0" w:color="000000"/>
              <w:bottom w:val="single" w:sz="4" w:space="0" w:color="000000"/>
              <w:right w:val="single" w:sz="4" w:space="0" w:color="000000"/>
            </w:tcBorders>
          </w:tcPr>
          <w:p w14:paraId="067A2C42"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Approach</w:t>
            </w:r>
          </w:p>
        </w:tc>
        <w:tc>
          <w:tcPr>
            <w:tcW w:w="1671" w:type="pct"/>
            <w:tcBorders>
              <w:top w:val="single" w:sz="4" w:space="0" w:color="000000"/>
              <w:left w:val="single" w:sz="4" w:space="0" w:color="000000"/>
              <w:bottom w:val="single" w:sz="4" w:space="0" w:color="000000"/>
              <w:right w:val="single" w:sz="4" w:space="0" w:color="000000"/>
            </w:tcBorders>
          </w:tcPr>
          <w:p w14:paraId="1800915B"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Comments</w:t>
            </w:r>
          </w:p>
        </w:tc>
      </w:tr>
      <w:tr w:rsidR="00DC2B93" w:rsidRPr="00DC2B93" w14:paraId="17C62814" w14:textId="77777777" w:rsidTr="00DC2B93">
        <w:trPr>
          <w:trHeight w:val="3659"/>
        </w:trPr>
        <w:tc>
          <w:tcPr>
            <w:tcW w:w="774" w:type="pct"/>
            <w:tcBorders>
              <w:top w:val="single" w:sz="6" w:space="0" w:color="000000"/>
              <w:left w:val="single" w:sz="6" w:space="0" w:color="000000"/>
              <w:bottom w:val="single" w:sz="6" w:space="0" w:color="000000"/>
              <w:right w:val="single" w:sz="6" w:space="0" w:color="000000"/>
            </w:tcBorders>
            <w:shd w:val="clear" w:color="auto" w:fill="auto"/>
          </w:tcPr>
          <w:p w14:paraId="52FD6203" w14:textId="77777777" w:rsidR="00DC2B93" w:rsidRPr="00DC2B93" w:rsidRDefault="00DC2B93" w:rsidP="00DC2B93">
            <w:pPr>
              <w:kinsoku w:val="0"/>
              <w:overflowPunct w:val="0"/>
              <w:autoSpaceDE w:val="0"/>
              <w:autoSpaceDN w:val="0"/>
              <w:adjustRightInd w:val="0"/>
              <w:spacing w:before="32" w:after="0" w:line="240" w:lineRule="auto"/>
              <w:rPr>
                <w:rFonts w:ascii="Times New Roman" w:eastAsia="Calibri" w:hAnsi="Times New Roman" w:cs="Times New Roman"/>
                <w:sz w:val="24"/>
                <w:szCs w:val="24"/>
                <w:lang w:val="en-US"/>
              </w:rPr>
            </w:pPr>
            <w:r w:rsidRPr="00DC2B93">
              <w:rPr>
                <w:rFonts w:ascii="Times New Roman" w:eastAsia="Calibri" w:hAnsi="Times New Roman" w:cs="Times New Roman"/>
                <w:bCs/>
                <w:sz w:val="24"/>
                <w:szCs w:val="24"/>
                <w:lang w:val="en-US"/>
              </w:rPr>
              <w:t>Rwanda</w:t>
            </w:r>
          </w:p>
        </w:tc>
        <w:tc>
          <w:tcPr>
            <w:tcW w:w="948" w:type="pct"/>
            <w:tcBorders>
              <w:top w:val="single" w:sz="6" w:space="0" w:color="000000"/>
              <w:left w:val="single" w:sz="6" w:space="0" w:color="000000"/>
              <w:bottom w:val="single" w:sz="6" w:space="0" w:color="000000"/>
              <w:right w:val="single" w:sz="6" w:space="0" w:color="000000"/>
            </w:tcBorders>
            <w:shd w:val="clear" w:color="auto" w:fill="auto"/>
          </w:tcPr>
          <w:p w14:paraId="5DA5F730" w14:textId="77777777" w:rsidR="00DC2B93" w:rsidRPr="00DC2B93" w:rsidRDefault="00DC2B93" w:rsidP="00DC2B93">
            <w:pPr>
              <w:kinsoku w:val="0"/>
              <w:overflowPunct w:val="0"/>
              <w:autoSpaceDE w:val="0"/>
              <w:autoSpaceDN w:val="0"/>
              <w:adjustRightInd w:val="0"/>
              <w:spacing w:before="32" w:after="0" w:line="240" w:lineRule="auto"/>
              <w:ind w:right="15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Plastic Bag Ban - 2008</w:t>
            </w:r>
          </w:p>
        </w:tc>
        <w:tc>
          <w:tcPr>
            <w:tcW w:w="1606" w:type="pct"/>
            <w:tcBorders>
              <w:top w:val="single" w:sz="6" w:space="0" w:color="000000"/>
              <w:left w:val="single" w:sz="6" w:space="0" w:color="000000"/>
              <w:bottom w:val="single" w:sz="6" w:space="0" w:color="000000"/>
              <w:right w:val="single" w:sz="6" w:space="0" w:color="000000"/>
            </w:tcBorders>
            <w:shd w:val="clear" w:color="auto" w:fill="auto"/>
          </w:tcPr>
          <w:p w14:paraId="4308CE12" w14:textId="77777777" w:rsidR="00DC2B93" w:rsidRPr="00DC2B93" w:rsidRDefault="00DC2B93" w:rsidP="00DC2B93">
            <w:pPr>
              <w:kinsoku w:val="0"/>
              <w:overflowPunct w:val="0"/>
              <w:autoSpaceDE w:val="0"/>
              <w:autoSpaceDN w:val="0"/>
              <w:adjustRightInd w:val="0"/>
              <w:spacing w:after="0" w:line="276" w:lineRule="auto"/>
              <w:ind w:right="85"/>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 xml:space="preserve">In 2006 plastic bags import and usage was banned and in 2008 non-biodegradable plastic bags of thickness less than 100 microns were banned. </w:t>
            </w:r>
          </w:p>
          <w:p w14:paraId="43D65604" w14:textId="77777777" w:rsidR="00DC2B93" w:rsidRPr="00DC2B93" w:rsidRDefault="00DC2B93" w:rsidP="00DC2B93">
            <w:pPr>
              <w:kinsoku w:val="0"/>
              <w:overflowPunct w:val="0"/>
              <w:autoSpaceDE w:val="0"/>
              <w:autoSpaceDN w:val="0"/>
              <w:adjustRightInd w:val="0"/>
              <w:spacing w:before="32" w:after="0" w:line="240" w:lineRule="auto"/>
              <w:ind w:right="30"/>
              <w:rPr>
                <w:rFonts w:ascii="Times New Roman" w:eastAsia="Calibri" w:hAnsi="Times New Roman" w:cs="Times New Roman"/>
                <w:sz w:val="24"/>
                <w:szCs w:val="24"/>
                <w:lang w:val="en-US"/>
              </w:rPr>
            </w:pPr>
          </w:p>
        </w:tc>
        <w:tc>
          <w:tcPr>
            <w:tcW w:w="1671" w:type="pct"/>
            <w:tcBorders>
              <w:top w:val="single" w:sz="6" w:space="0" w:color="000000"/>
              <w:left w:val="single" w:sz="6" w:space="0" w:color="000000"/>
              <w:bottom w:val="single" w:sz="6" w:space="0" w:color="000000"/>
              <w:right w:val="single" w:sz="4" w:space="0" w:color="000000"/>
            </w:tcBorders>
            <w:shd w:val="clear" w:color="auto" w:fill="auto"/>
          </w:tcPr>
          <w:p w14:paraId="10AEAA41"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There is an opposition from the critics stating that paper bags prices are much higher than plastic. But the ban has led to a huge decrease in plastic pollution in the country which is supporting agriculture and eco-tourism, the government is proud of the success in translating policies into practice with goal of achieving green economy. Although there is a black market for plastic bags, the country</w:t>
            </w:r>
            <w:r w:rsidRPr="00DC2B93">
              <w:rPr>
                <w:rFonts w:ascii="Times New Roman" w:eastAsia="Calibri" w:hAnsi="Times New Roman" w:cs="Times New Roman"/>
                <w:spacing w:val="18"/>
                <w:sz w:val="24"/>
                <w:szCs w:val="24"/>
                <w:lang w:val="en-US"/>
              </w:rPr>
              <w:t xml:space="preserve"> </w:t>
            </w:r>
            <w:r w:rsidRPr="00DC2B93">
              <w:rPr>
                <w:rFonts w:ascii="Times New Roman" w:eastAsia="Calibri" w:hAnsi="Times New Roman" w:cs="Times New Roman"/>
                <w:sz w:val="24"/>
                <w:szCs w:val="24"/>
                <w:lang w:val="en-US"/>
              </w:rPr>
              <w:t>is making many efforts against it.</w:t>
            </w:r>
          </w:p>
        </w:tc>
      </w:tr>
      <w:tr w:rsidR="00DC2B93" w:rsidRPr="00DC2B93" w14:paraId="39B95ECA" w14:textId="77777777" w:rsidTr="00DC2B93">
        <w:trPr>
          <w:trHeight w:val="3659"/>
        </w:trPr>
        <w:tc>
          <w:tcPr>
            <w:tcW w:w="774" w:type="pct"/>
            <w:tcBorders>
              <w:top w:val="single" w:sz="6" w:space="0" w:color="000000"/>
              <w:left w:val="single" w:sz="6" w:space="0" w:color="000000"/>
              <w:bottom w:val="single" w:sz="6" w:space="0" w:color="000000"/>
              <w:right w:val="single" w:sz="6" w:space="0" w:color="000000"/>
            </w:tcBorders>
            <w:shd w:val="clear" w:color="auto" w:fill="auto"/>
          </w:tcPr>
          <w:p w14:paraId="27FC3E0A" w14:textId="77777777" w:rsidR="00DC2B93" w:rsidRPr="00DC2B93" w:rsidRDefault="00DC2B93" w:rsidP="00DC2B93">
            <w:pPr>
              <w:kinsoku w:val="0"/>
              <w:overflowPunct w:val="0"/>
              <w:autoSpaceDE w:val="0"/>
              <w:autoSpaceDN w:val="0"/>
              <w:adjustRightInd w:val="0"/>
              <w:spacing w:before="32"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Tanzania</w:t>
            </w:r>
          </w:p>
        </w:tc>
        <w:tc>
          <w:tcPr>
            <w:tcW w:w="948" w:type="pct"/>
            <w:tcBorders>
              <w:top w:val="single" w:sz="6" w:space="0" w:color="000000"/>
              <w:left w:val="single" w:sz="6" w:space="0" w:color="000000"/>
              <w:bottom w:val="single" w:sz="6" w:space="0" w:color="000000"/>
              <w:right w:val="single" w:sz="6" w:space="0" w:color="000000"/>
            </w:tcBorders>
            <w:shd w:val="clear" w:color="auto" w:fill="auto"/>
          </w:tcPr>
          <w:p w14:paraId="12E4D702" w14:textId="77777777" w:rsidR="00DC2B93" w:rsidRPr="00DC2B93" w:rsidRDefault="00DC2B93" w:rsidP="00DC2B93">
            <w:pPr>
              <w:kinsoku w:val="0"/>
              <w:overflowPunct w:val="0"/>
              <w:autoSpaceDE w:val="0"/>
              <w:autoSpaceDN w:val="0"/>
              <w:adjustRightInd w:val="0"/>
              <w:spacing w:before="32" w:after="0" w:line="240" w:lineRule="auto"/>
              <w:ind w:right="15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Plastic Bag Ban - 2017</w:t>
            </w:r>
          </w:p>
        </w:tc>
        <w:tc>
          <w:tcPr>
            <w:tcW w:w="1606" w:type="pct"/>
            <w:tcBorders>
              <w:top w:val="single" w:sz="6" w:space="0" w:color="000000"/>
              <w:left w:val="single" w:sz="6" w:space="0" w:color="000000"/>
              <w:bottom w:val="single" w:sz="6" w:space="0" w:color="000000"/>
              <w:right w:val="single" w:sz="6" w:space="0" w:color="000000"/>
            </w:tcBorders>
            <w:shd w:val="clear" w:color="auto" w:fill="auto"/>
          </w:tcPr>
          <w:p w14:paraId="7019253D" w14:textId="77777777" w:rsidR="00DC2B93" w:rsidRPr="00DC2B93" w:rsidRDefault="00DC2B93" w:rsidP="00DC2B93">
            <w:pPr>
              <w:kinsoku w:val="0"/>
              <w:overflowPunct w:val="0"/>
              <w:autoSpaceDE w:val="0"/>
              <w:autoSpaceDN w:val="0"/>
              <w:adjustRightInd w:val="0"/>
              <w:spacing w:before="11" w:after="0" w:line="276" w:lineRule="auto"/>
              <w:ind w:right="129"/>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A law was introduced in 2006 for banning plastic bags but it didn't come into effect since it wasn't implemented properly and multiple entities were not following the ban. The 2017 regulations are targeting a total</w:t>
            </w:r>
            <w:r w:rsidRPr="00DC2B93">
              <w:rPr>
                <w:rFonts w:ascii="Times New Roman" w:eastAsia="Calibri" w:hAnsi="Times New Roman" w:cs="Times New Roman"/>
                <w:spacing w:val="30"/>
                <w:sz w:val="24"/>
                <w:szCs w:val="24"/>
                <w:lang w:val="en-US"/>
              </w:rPr>
              <w:t xml:space="preserve"> </w:t>
            </w:r>
            <w:r w:rsidRPr="00DC2B93">
              <w:rPr>
                <w:rFonts w:ascii="Times New Roman" w:eastAsia="Calibri" w:hAnsi="Times New Roman" w:cs="Times New Roman"/>
                <w:sz w:val="24"/>
                <w:szCs w:val="24"/>
                <w:lang w:val="en-US"/>
              </w:rPr>
              <w:t>ban of use, production, importation, establishing new manufacturers in the country, while at the same time supporting and encouraging investments of</w:t>
            </w:r>
          </w:p>
          <w:p w14:paraId="0FB69A3C" w14:textId="77777777" w:rsidR="00DC2B93" w:rsidRPr="00DC2B93" w:rsidRDefault="00DC2B93" w:rsidP="00DC2B93">
            <w:pPr>
              <w:kinsoku w:val="0"/>
              <w:overflowPunct w:val="0"/>
              <w:autoSpaceDE w:val="0"/>
              <w:autoSpaceDN w:val="0"/>
              <w:adjustRightInd w:val="0"/>
              <w:spacing w:after="0" w:line="276" w:lineRule="auto"/>
              <w:ind w:right="85"/>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hard waste processing in the country.</w:t>
            </w:r>
          </w:p>
        </w:tc>
        <w:tc>
          <w:tcPr>
            <w:tcW w:w="1671" w:type="pct"/>
            <w:tcBorders>
              <w:top w:val="single" w:sz="6" w:space="0" w:color="000000"/>
              <w:left w:val="single" w:sz="6" w:space="0" w:color="000000"/>
              <w:bottom w:val="single" w:sz="6" w:space="0" w:color="000000"/>
              <w:right w:val="single" w:sz="4" w:space="0" w:color="000000"/>
            </w:tcBorders>
            <w:shd w:val="clear" w:color="auto" w:fill="auto"/>
          </w:tcPr>
          <w:p w14:paraId="6B47BA0C"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The government has given a grace period for the investors to re-consider alternative activities for their investments, there isn't any opposition yet against the ban implementation plan.</w:t>
            </w:r>
          </w:p>
        </w:tc>
      </w:tr>
    </w:tbl>
    <w:p w14:paraId="55760A5C" w14:textId="77777777" w:rsidR="00DC2B93" w:rsidRDefault="00DC2B93" w:rsidP="00864B8E">
      <w:pPr>
        <w:spacing w:line="480" w:lineRule="auto"/>
        <w:jc w:val="both"/>
        <w:rPr>
          <w:rFonts w:ascii="Times New Roman" w:hAnsi="Times New Roman" w:cs="Times New Roman"/>
          <w:sz w:val="24"/>
          <w:szCs w:val="24"/>
        </w:rPr>
      </w:pPr>
    </w:p>
    <w:p w14:paraId="36548710" w14:textId="5FCE58CD" w:rsidR="00682367" w:rsidRDefault="00682367" w:rsidP="00864B8E">
      <w:pPr>
        <w:spacing w:line="480" w:lineRule="auto"/>
        <w:jc w:val="both"/>
        <w:rPr>
          <w:rFonts w:ascii="Times New Roman" w:hAnsi="Times New Roman" w:cs="Times New Roman"/>
          <w:sz w:val="24"/>
          <w:szCs w:val="24"/>
        </w:rPr>
      </w:pPr>
    </w:p>
    <w:p w14:paraId="0A3198C7" w14:textId="2BBEB7C7" w:rsidR="00DC2B93" w:rsidRDefault="00DC2B93" w:rsidP="00864B8E">
      <w:pPr>
        <w:spacing w:line="480" w:lineRule="auto"/>
        <w:jc w:val="both"/>
        <w:rPr>
          <w:rFonts w:ascii="Times New Roman" w:hAnsi="Times New Roman" w:cs="Times New Roman"/>
          <w:sz w:val="24"/>
          <w:szCs w:val="24"/>
        </w:rPr>
      </w:pPr>
    </w:p>
    <w:p w14:paraId="6EA3F3D0" w14:textId="77777777" w:rsidR="001F14C1" w:rsidRDefault="001F14C1" w:rsidP="00DC2B93">
      <w:pPr>
        <w:kinsoku w:val="0"/>
        <w:overflowPunct w:val="0"/>
        <w:autoSpaceDE w:val="0"/>
        <w:autoSpaceDN w:val="0"/>
        <w:adjustRightInd w:val="0"/>
        <w:spacing w:before="7" w:after="0" w:line="240" w:lineRule="auto"/>
        <w:rPr>
          <w:rFonts w:ascii="Times New Roman" w:eastAsia="Calibri" w:hAnsi="Times New Roman" w:cs="Times New Roman"/>
          <w:b/>
          <w:bCs/>
          <w:sz w:val="24"/>
          <w:szCs w:val="24"/>
          <w:lang w:val="en-US"/>
        </w:rPr>
      </w:pPr>
    </w:p>
    <w:p w14:paraId="3B09C55F" w14:textId="77777777" w:rsidR="001F14C1" w:rsidRDefault="001F14C1" w:rsidP="00DC2B93">
      <w:pPr>
        <w:kinsoku w:val="0"/>
        <w:overflowPunct w:val="0"/>
        <w:autoSpaceDE w:val="0"/>
        <w:autoSpaceDN w:val="0"/>
        <w:adjustRightInd w:val="0"/>
        <w:spacing w:before="7" w:after="0" w:line="240" w:lineRule="auto"/>
        <w:rPr>
          <w:rFonts w:ascii="Times New Roman" w:eastAsia="Calibri" w:hAnsi="Times New Roman" w:cs="Times New Roman"/>
          <w:b/>
          <w:bCs/>
          <w:sz w:val="24"/>
          <w:szCs w:val="24"/>
          <w:lang w:val="en-US"/>
        </w:rPr>
      </w:pPr>
    </w:p>
    <w:p w14:paraId="65C8B228" w14:textId="22CD5A31" w:rsidR="00DC2B93" w:rsidRPr="00DC2B93" w:rsidRDefault="00DC2B93" w:rsidP="00DC2B93">
      <w:pPr>
        <w:kinsoku w:val="0"/>
        <w:overflowPunct w:val="0"/>
        <w:autoSpaceDE w:val="0"/>
        <w:autoSpaceDN w:val="0"/>
        <w:adjustRightInd w:val="0"/>
        <w:spacing w:before="7" w:after="0" w:line="240" w:lineRule="auto"/>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lastRenderedPageBreak/>
        <w:t>Appendix A</w:t>
      </w:r>
    </w:p>
    <w:p w14:paraId="5F67A788" w14:textId="77777777" w:rsidR="00DC2B93" w:rsidRPr="00DC2B93" w:rsidRDefault="00DC2B93" w:rsidP="00DC2B93">
      <w:pPr>
        <w:kinsoku w:val="0"/>
        <w:overflowPunct w:val="0"/>
        <w:autoSpaceDE w:val="0"/>
        <w:autoSpaceDN w:val="0"/>
        <w:adjustRightInd w:val="0"/>
        <w:spacing w:before="7" w:after="0" w:line="240" w:lineRule="auto"/>
        <w:rPr>
          <w:rFonts w:ascii="Times New Roman" w:eastAsia="Calibri" w:hAnsi="Times New Roman" w:cs="Times New Roman"/>
          <w:b/>
          <w:bCs/>
          <w:sz w:val="24"/>
          <w:szCs w:val="24"/>
          <w:lang w:val="en-US"/>
        </w:rPr>
      </w:pPr>
    </w:p>
    <w:p w14:paraId="2693080A" w14:textId="77777777" w:rsidR="00DC2B93" w:rsidRPr="00DC2B93" w:rsidRDefault="00DC2B93" w:rsidP="00DC2B93">
      <w:pPr>
        <w:kinsoku w:val="0"/>
        <w:overflowPunct w:val="0"/>
        <w:autoSpaceDE w:val="0"/>
        <w:autoSpaceDN w:val="0"/>
        <w:adjustRightInd w:val="0"/>
        <w:spacing w:before="7"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
          <w:bCs/>
          <w:sz w:val="24"/>
          <w:szCs w:val="24"/>
          <w:lang w:val="en-US"/>
        </w:rPr>
        <w:t>Table 1</w:t>
      </w:r>
      <w:r w:rsidRPr="00DC2B93">
        <w:rPr>
          <w:rFonts w:ascii="Times New Roman" w:eastAsia="Calibri" w:hAnsi="Times New Roman" w:cs="Times New Roman"/>
          <w:bCs/>
          <w:sz w:val="24"/>
          <w:szCs w:val="24"/>
          <w:lang w:val="en-US"/>
        </w:rPr>
        <w:t>: Countries with Nationwide Plastic Carrier Bag Ban</w:t>
      </w:r>
    </w:p>
    <w:p w14:paraId="71A8363B" w14:textId="77777777" w:rsidR="00DC2B93" w:rsidRPr="00DC2B93" w:rsidRDefault="00DC2B93" w:rsidP="00DC2B93">
      <w:pPr>
        <w:kinsoku w:val="0"/>
        <w:overflowPunct w:val="0"/>
        <w:autoSpaceDE w:val="0"/>
        <w:autoSpaceDN w:val="0"/>
        <w:adjustRightInd w:val="0"/>
        <w:spacing w:before="7" w:after="0" w:line="240" w:lineRule="auto"/>
        <w:rPr>
          <w:rFonts w:ascii="Times New Roman" w:eastAsia="Calibri" w:hAnsi="Times New Roman" w:cs="Times New Roman"/>
          <w:bCs/>
          <w:sz w:val="24"/>
          <w:szCs w:val="24"/>
          <w:lang w:val="en-US"/>
        </w:rPr>
      </w:pPr>
    </w:p>
    <w:tbl>
      <w:tblPr>
        <w:tblW w:w="5057" w:type="pct"/>
        <w:tblCellMar>
          <w:left w:w="0" w:type="dxa"/>
          <w:right w:w="0" w:type="dxa"/>
        </w:tblCellMar>
        <w:tblLook w:val="0000" w:firstRow="0" w:lastRow="0" w:firstColumn="0" w:lastColumn="0" w:noHBand="0" w:noVBand="0"/>
      </w:tblPr>
      <w:tblGrid>
        <w:gridCol w:w="1510"/>
        <w:gridCol w:w="1846"/>
        <w:gridCol w:w="3128"/>
        <w:gridCol w:w="3254"/>
      </w:tblGrid>
      <w:tr w:rsidR="00DC2B93" w:rsidRPr="00DC2B93" w14:paraId="4C2825E5" w14:textId="77777777" w:rsidTr="00DC2B93">
        <w:trPr>
          <w:trHeight w:val="697"/>
        </w:trPr>
        <w:tc>
          <w:tcPr>
            <w:tcW w:w="775" w:type="pct"/>
            <w:tcBorders>
              <w:top w:val="single" w:sz="4" w:space="0" w:color="000000"/>
              <w:left w:val="single" w:sz="4" w:space="0" w:color="000000"/>
              <w:bottom w:val="single" w:sz="4" w:space="0" w:color="000000"/>
              <w:right w:val="single" w:sz="4" w:space="0" w:color="000000"/>
            </w:tcBorders>
          </w:tcPr>
          <w:p w14:paraId="5D356407" w14:textId="77777777" w:rsidR="00DC2B93" w:rsidRPr="00DC2B93" w:rsidRDefault="00DC2B93" w:rsidP="00DC2B93">
            <w:pPr>
              <w:kinsoku w:val="0"/>
              <w:overflowPunct w:val="0"/>
              <w:autoSpaceDE w:val="0"/>
              <w:autoSpaceDN w:val="0"/>
              <w:adjustRightInd w:val="0"/>
              <w:spacing w:before="34" w:after="0" w:line="240" w:lineRule="auto"/>
              <w:ind w:right="357"/>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Country</w:t>
            </w:r>
          </w:p>
        </w:tc>
        <w:tc>
          <w:tcPr>
            <w:tcW w:w="948" w:type="pct"/>
            <w:tcBorders>
              <w:top w:val="single" w:sz="4" w:space="0" w:color="000000"/>
              <w:left w:val="single" w:sz="4" w:space="0" w:color="000000"/>
              <w:bottom w:val="single" w:sz="4" w:space="0" w:color="000000"/>
              <w:right w:val="single" w:sz="4" w:space="0" w:color="000000"/>
            </w:tcBorders>
          </w:tcPr>
          <w:p w14:paraId="644B3E47"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Year of</w:t>
            </w:r>
          </w:p>
          <w:p w14:paraId="35A10C8D"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Implementation</w:t>
            </w:r>
          </w:p>
        </w:tc>
        <w:tc>
          <w:tcPr>
            <w:tcW w:w="1606" w:type="pct"/>
            <w:tcBorders>
              <w:top w:val="single" w:sz="4" w:space="0" w:color="000000"/>
              <w:left w:val="single" w:sz="4" w:space="0" w:color="000000"/>
              <w:bottom w:val="single" w:sz="4" w:space="0" w:color="000000"/>
              <w:right w:val="single" w:sz="4" w:space="0" w:color="000000"/>
            </w:tcBorders>
          </w:tcPr>
          <w:p w14:paraId="7E6B4021"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Approach</w:t>
            </w:r>
          </w:p>
        </w:tc>
        <w:tc>
          <w:tcPr>
            <w:tcW w:w="1671" w:type="pct"/>
            <w:tcBorders>
              <w:top w:val="single" w:sz="4" w:space="0" w:color="000000"/>
              <w:left w:val="single" w:sz="4" w:space="0" w:color="000000"/>
              <w:bottom w:val="single" w:sz="4" w:space="0" w:color="000000"/>
              <w:right w:val="single" w:sz="4" w:space="0" w:color="000000"/>
            </w:tcBorders>
          </w:tcPr>
          <w:p w14:paraId="73883A0E" w14:textId="77777777" w:rsidR="00DC2B93" w:rsidRPr="00DC2B93" w:rsidRDefault="00DC2B93" w:rsidP="00DC2B93">
            <w:pPr>
              <w:kinsoku w:val="0"/>
              <w:overflowPunct w:val="0"/>
              <w:autoSpaceDE w:val="0"/>
              <w:autoSpaceDN w:val="0"/>
              <w:adjustRightInd w:val="0"/>
              <w:spacing w:before="34" w:after="0" w:line="240" w:lineRule="auto"/>
              <w:rPr>
                <w:rFonts w:ascii="Times New Roman" w:eastAsia="Calibri" w:hAnsi="Times New Roman" w:cs="Times New Roman"/>
                <w:bCs/>
                <w:sz w:val="24"/>
                <w:szCs w:val="24"/>
                <w:lang w:val="en-US"/>
              </w:rPr>
            </w:pPr>
            <w:r w:rsidRPr="00DC2B93">
              <w:rPr>
                <w:rFonts w:ascii="Times New Roman" w:eastAsia="Calibri" w:hAnsi="Times New Roman" w:cs="Times New Roman"/>
                <w:bCs/>
                <w:sz w:val="24"/>
                <w:szCs w:val="24"/>
                <w:lang w:val="en-US"/>
              </w:rPr>
              <w:t>Comments</w:t>
            </w:r>
          </w:p>
        </w:tc>
      </w:tr>
      <w:tr w:rsidR="00DC2B93" w:rsidRPr="00DC2B93" w14:paraId="5EED9A42" w14:textId="77777777" w:rsidTr="00DC2B93">
        <w:trPr>
          <w:trHeight w:val="4092"/>
        </w:trPr>
        <w:tc>
          <w:tcPr>
            <w:tcW w:w="775" w:type="pct"/>
            <w:tcBorders>
              <w:top w:val="single" w:sz="6" w:space="0" w:color="000000"/>
              <w:left w:val="single" w:sz="6" w:space="0" w:color="000000"/>
              <w:bottom w:val="single" w:sz="2" w:space="0" w:color="000000"/>
              <w:right w:val="single" w:sz="6" w:space="0" w:color="000000"/>
            </w:tcBorders>
            <w:shd w:val="clear" w:color="auto" w:fill="auto"/>
          </w:tcPr>
          <w:p w14:paraId="3B4290F1" w14:textId="77777777" w:rsidR="00DC2B93" w:rsidRPr="00DC2B93" w:rsidRDefault="00DC2B93" w:rsidP="00DC2B93">
            <w:pPr>
              <w:kinsoku w:val="0"/>
              <w:overflowPunct w:val="0"/>
              <w:autoSpaceDE w:val="0"/>
              <w:autoSpaceDN w:val="0"/>
              <w:adjustRightInd w:val="0"/>
              <w:spacing w:before="32" w:after="0" w:line="240" w:lineRule="auto"/>
              <w:rPr>
                <w:rFonts w:ascii="Times New Roman" w:eastAsia="Calibri" w:hAnsi="Times New Roman" w:cs="Times New Roman"/>
                <w:sz w:val="24"/>
                <w:szCs w:val="24"/>
                <w:lang w:val="en-US"/>
              </w:rPr>
            </w:pPr>
            <w:r w:rsidRPr="00DC2B93">
              <w:rPr>
                <w:rFonts w:ascii="Times New Roman" w:eastAsia="Calibri" w:hAnsi="Times New Roman" w:cs="Times New Roman"/>
                <w:bCs/>
                <w:sz w:val="24"/>
                <w:szCs w:val="24"/>
                <w:lang w:val="en-US"/>
              </w:rPr>
              <w:t>Uganda</w:t>
            </w:r>
          </w:p>
        </w:tc>
        <w:tc>
          <w:tcPr>
            <w:tcW w:w="948" w:type="pct"/>
            <w:tcBorders>
              <w:top w:val="single" w:sz="6" w:space="0" w:color="000000"/>
              <w:left w:val="single" w:sz="6" w:space="0" w:color="000000"/>
              <w:bottom w:val="single" w:sz="2" w:space="0" w:color="000000"/>
              <w:right w:val="single" w:sz="6" w:space="0" w:color="000000"/>
            </w:tcBorders>
            <w:shd w:val="clear" w:color="auto" w:fill="auto"/>
          </w:tcPr>
          <w:p w14:paraId="03BF43B9" w14:textId="77777777" w:rsidR="00DC2B93" w:rsidRPr="00DC2B93" w:rsidRDefault="00DC2B93" w:rsidP="00DC2B93">
            <w:pPr>
              <w:kinsoku w:val="0"/>
              <w:overflowPunct w:val="0"/>
              <w:autoSpaceDE w:val="0"/>
              <w:autoSpaceDN w:val="0"/>
              <w:adjustRightInd w:val="0"/>
              <w:spacing w:before="32" w:after="0" w:line="240" w:lineRule="auto"/>
              <w:ind w:right="15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Plastic Bag Ban - 2015</w:t>
            </w:r>
          </w:p>
        </w:tc>
        <w:tc>
          <w:tcPr>
            <w:tcW w:w="1606" w:type="pct"/>
            <w:tcBorders>
              <w:top w:val="single" w:sz="6" w:space="0" w:color="000000"/>
              <w:left w:val="single" w:sz="6" w:space="0" w:color="000000"/>
              <w:bottom w:val="single" w:sz="2" w:space="0" w:color="000000"/>
              <w:right w:val="single" w:sz="6" w:space="0" w:color="000000"/>
            </w:tcBorders>
            <w:shd w:val="clear" w:color="auto" w:fill="auto"/>
          </w:tcPr>
          <w:p w14:paraId="5B95BF56" w14:textId="77777777" w:rsidR="00DC2B93" w:rsidRPr="00DC2B93" w:rsidRDefault="00DC2B93" w:rsidP="00DC2B93">
            <w:pPr>
              <w:kinsoku w:val="0"/>
              <w:overflowPunct w:val="0"/>
              <w:autoSpaceDE w:val="0"/>
              <w:autoSpaceDN w:val="0"/>
              <w:adjustRightInd w:val="0"/>
              <w:spacing w:before="32" w:after="0" w:line="240" w:lineRule="auto"/>
              <w:ind w:right="30"/>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 xml:space="preserve">The ban introduced in 2009 for polyethylene plastic bags with thickness less than 30 microns while bags with more thickness will be subjected to plastic bag tax of 120%. The bag ban law allows the use of polyethylene bags for industrial, research, and export purposes. </w:t>
            </w:r>
          </w:p>
        </w:tc>
        <w:tc>
          <w:tcPr>
            <w:tcW w:w="1671" w:type="pct"/>
            <w:tcBorders>
              <w:top w:val="single" w:sz="6" w:space="0" w:color="000000"/>
              <w:left w:val="single" w:sz="6" w:space="0" w:color="000000"/>
              <w:bottom w:val="single" w:sz="2" w:space="0" w:color="000000"/>
              <w:right w:val="single" w:sz="4" w:space="0" w:color="000000"/>
            </w:tcBorders>
            <w:shd w:val="clear" w:color="auto" w:fill="auto"/>
          </w:tcPr>
          <w:p w14:paraId="1ADA29C0" w14:textId="77777777" w:rsidR="00DC2B93" w:rsidRPr="00DC2B93" w:rsidRDefault="00DC2B93" w:rsidP="00DC2B93">
            <w:pPr>
              <w:kinsoku w:val="0"/>
              <w:overflowPunct w:val="0"/>
              <w:autoSpaceDE w:val="0"/>
              <w:autoSpaceDN w:val="0"/>
              <w:adjustRightInd w:val="0"/>
              <w:spacing w:after="0" w:line="276" w:lineRule="auto"/>
              <w:ind w:right="29"/>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The plastic industry is looking for alternative products for production. Market opportunity emerged for reusable bag entrepreneurs to</w:t>
            </w:r>
          </w:p>
          <w:p w14:paraId="3E80669E" w14:textId="77777777" w:rsidR="00DC2B93" w:rsidRPr="00DC2B93" w:rsidRDefault="00DC2B93" w:rsidP="00DC2B93">
            <w:pPr>
              <w:kinsoku w:val="0"/>
              <w:overflowPunct w:val="0"/>
              <w:autoSpaceDE w:val="0"/>
              <w:autoSpaceDN w:val="0"/>
              <w:adjustRightInd w:val="0"/>
              <w:spacing w:after="0" w:line="240" w:lineRule="auto"/>
              <w:ind w:right="419"/>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produce environmentally friendly alternatives.</w:t>
            </w:r>
          </w:p>
        </w:tc>
      </w:tr>
    </w:tbl>
    <w:p w14:paraId="4E9D0A95" w14:textId="77777777" w:rsidR="00DC2B93" w:rsidRDefault="00DC2B93" w:rsidP="00864B8E">
      <w:pPr>
        <w:spacing w:line="480" w:lineRule="auto"/>
        <w:jc w:val="both"/>
        <w:rPr>
          <w:rFonts w:ascii="Times New Roman" w:hAnsi="Times New Roman" w:cs="Times New Roman"/>
          <w:sz w:val="24"/>
          <w:szCs w:val="24"/>
        </w:rPr>
      </w:pPr>
    </w:p>
    <w:p w14:paraId="79527A05" w14:textId="6131FAF0" w:rsidR="00682367" w:rsidRDefault="00682367" w:rsidP="00864B8E">
      <w:pPr>
        <w:spacing w:line="480" w:lineRule="auto"/>
        <w:jc w:val="both"/>
        <w:rPr>
          <w:rFonts w:ascii="Times New Roman" w:hAnsi="Times New Roman" w:cs="Times New Roman"/>
          <w:sz w:val="24"/>
          <w:szCs w:val="24"/>
        </w:rPr>
      </w:pPr>
    </w:p>
    <w:p w14:paraId="5574B801" w14:textId="79C3F100" w:rsidR="004B0661" w:rsidRDefault="004B0661" w:rsidP="00864B8E">
      <w:pPr>
        <w:spacing w:line="480" w:lineRule="auto"/>
        <w:jc w:val="both"/>
        <w:rPr>
          <w:rFonts w:ascii="Times New Roman" w:hAnsi="Times New Roman" w:cs="Times New Roman"/>
          <w:sz w:val="24"/>
          <w:szCs w:val="24"/>
        </w:rPr>
      </w:pPr>
    </w:p>
    <w:p w14:paraId="6D0189C1" w14:textId="6F0E9B95" w:rsidR="004B0661" w:rsidRDefault="004B0661" w:rsidP="00864B8E">
      <w:pPr>
        <w:spacing w:line="480" w:lineRule="auto"/>
        <w:jc w:val="both"/>
        <w:rPr>
          <w:rFonts w:ascii="Times New Roman" w:hAnsi="Times New Roman" w:cs="Times New Roman"/>
          <w:sz w:val="24"/>
          <w:szCs w:val="24"/>
        </w:rPr>
      </w:pPr>
    </w:p>
    <w:p w14:paraId="1E73A7AE" w14:textId="55F47E20" w:rsidR="004B0661" w:rsidRDefault="004B0661" w:rsidP="00864B8E">
      <w:pPr>
        <w:spacing w:line="480" w:lineRule="auto"/>
        <w:jc w:val="both"/>
        <w:rPr>
          <w:rFonts w:ascii="Times New Roman" w:hAnsi="Times New Roman" w:cs="Times New Roman"/>
          <w:sz w:val="24"/>
          <w:szCs w:val="24"/>
        </w:rPr>
      </w:pPr>
    </w:p>
    <w:p w14:paraId="1F976925" w14:textId="77777777" w:rsidR="004B0661" w:rsidRDefault="004B0661" w:rsidP="00864B8E">
      <w:pPr>
        <w:spacing w:line="480" w:lineRule="auto"/>
        <w:jc w:val="both"/>
        <w:rPr>
          <w:rFonts w:ascii="Times New Roman" w:hAnsi="Times New Roman" w:cs="Times New Roman"/>
          <w:sz w:val="24"/>
          <w:szCs w:val="24"/>
        </w:rPr>
      </w:pPr>
    </w:p>
    <w:p w14:paraId="27236730" w14:textId="77777777" w:rsidR="00682367" w:rsidRDefault="00682367" w:rsidP="00864B8E">
      <w:pPr>
        <w:spacing w:line="480" w:lineRule="auto"/>
        <w:jc w:val="both"/>
        <w:rPr>
          <w:rFonts w:ascii="Times New Roman" w:hAnsi="Times New Roman" w:cs="Times New Roman"/>
          <w:sz w:val="24"/>
          <w:szCs w:val="24"/>
        </w:rPr>
      </w:pPr>
    </w:p>
    <w:p w14:paraId="1CD08D68" w14:textId="07CD869B" w:rsidR="00682367" w:rsidRDefault="00682367" w:rsidP="00864B8E">
      <w:pPr>
        <w:spacing w:line="480" w:lineRule="auto"/>
        <w:jc w:val="both"/>
        <w:rPr>
          <w:rFonts w:ascii="Times New Roman" w:hAnsi="Times New Roman" w:cs="Times New Roman"/>
          <w:sz w:val="24"/>
          <w:szCs w:val="24"/>
        </w:rPr>
      </w:pPr>
    </w:p>
    <w:p w14:paraId="01E540D1" w14:textId="77777777" w:rsidR="001F14C1" w:rsidRDefault="001F14C1" w:rsidP="001F14C1">
      <w:pPr>
        <w:kinsoku w:val="0"/>
        <w:overflowPunct w:val="0"/>
        <w:autoSpaceDE w:val="0"/>
        <w:autoSpaceDN w:val="0"/>
        <w:adjustRightInd w:val="0"/>
        <w:spacing w:before="47" w:after="0" w:line="240" w:lineRule="auto"/>
        <w:outlineLvl w:val="0"/>
        <w:rPr>
          <w:rFonts w:ascii="Times New Roman" w:eastAsia="Calibri" w:hAnsi="Times New Roman" w:cs="Times New Roman"/>
          <w:b/>
          <w:bCs/>
          <w:sz w:val="24"/>
          <w:szCs w:val="24"/>
          <w:lang w:val="en-US"/>
        </w:rPr>
      </w:pPr>
    </w:p>
    <w:p w14:paraId="7EAA4E03" w14:textId="77777777" w:rsidR="001F14C1" w:rsidRDefault="001F14C1" w:rsidP="001F14C1">
      <w:pPr>
        <w:kinsoku w:val="0"/>
        <w:overflowPunct w:val="0"/>
        <w:autoSpaceDE w:val="0"/>
        <w:autoSpaceDN w:val="0"/>
        <w:adjustRightInd w:val="0"/>
        <w:spacing w:before="47" w:after="0" w:line="240" w:lineRule="auto"/>
        <w:outlineLvl w:val="0"/>
        <w:rPr>
          <w:rFonts w:ascii="Times New Roman" w:eastAsia="Calibri" w:hAnsi="Times New Roman" w:cs="Times New Roman"/>
          <w:b/>
          <w:bCs/>
          <w:sz w:val="24"/>
          <w:szCs w:val="24"/>
          <w:lang w:val="en-US"/>
        </w:rPr>
      </w:pPr>
    </w:p>
    <w:p w14:paraId="4BFBBACA" w14:textId="77777777" w:rsidR="001F14C1" w:rsidRDefault="001F14C1" w:rsidP="001F14C1">
      <w:pPr>
        <w:kinsoku w:val="0"/>
        <w:overflowPunct w:val="0"/>
        <w:autoSpaceDE w:val="0"/>
        <w:autoSpaceDN w:val="0"/>
        <w:adjustRightInd w:val="0"/>
        <w:spacing w:before="47" w:after="0" w:line="240" w:lineRule="auto"/>
        <w:outlineLvl w:val="0"/>
        <w:rPr>
          <w:rFonts w:ascii="Times New Roman" w:eastAsia="Calibri" w:hAnsi="Times New Roman" w:cs="Times New Roman"/>
          <w:b/>
          <w:bCs/>
          <w:sz w:val="24"/>
          <w:szCs w:val="24"/>
          <w:lang w:val="en-US"/>
        </w:rPr>
      </w:pPr>
    </w:p>
    <w:p w14:paraId="29982F21" w14:textId="77777777" w:rsidR="001F14C1" w:rsidRDefault="001F14C1" w:rsidP="001F14C1">
      <w:pPr>
        <w:kinsoku w:val="0"/>
        <w:overflowPunct w:val="0"/>
        <w:autoSpaceDE w:val="0"/>
        <w:autoSpaceDN w:val="0"/>
        <w:adjustRightInd w:val="0"/>
        <w:spacing w:before="47" w:after="0" w:line="240" w:lineRule="auto"/>
        <w:outlineLvl w:val="0"/>
        <w:rPr>
          <w:rFonts w:ascii="Times New Roman" w:eastAsia="Calibri" w:hAnsi="Times New Roman" w:cs="Times New Roman"/>
          <w:b/>
          <w:bCs/>
          <w:sz w:val="24"/>
          <w:szCs w:val="24"/>
          <w:lang w:val="en-US"/>
        </w:rPr>
      </w:pPr>
    </w:p>
    <w:p w14:paraId="2440D2E1" w14:textId="77777777" w:rsidR="001F14C1" w:rsidRDefault="001F14C1" w:rsidP="001F14C1">
      <w:pPr>
        <w:kinsoku w:val="0"/>
        <w:overflowPunct w:val="0"/>
        <w:autoSpaceDE w:val="0"/>
        <w:autoSpaceDN w:val="0"/>
        <w:adjustRightInd w:val="0"/>
        <w:spacing w:before="47" w:after="0" w:line="240" w:lineRule="auto"/>
        <w:outlineLvl w:val="0"/>
        <w:rPr>
          <w:rFonts w:ascii="Times New Roman" w:eastAsia="Calibri" w:hAnsi="Times New Roman" w:cs="Times New Roman"/>
          <w:b/>
          <w:bCs/>
          <w:sz w:val="24"/>
          <w:szCs w:val="24"/>
          <w:lang w:val="en-US"/>
        </w:rPr>
      </w:pPr>
    </w:p>
    <w:p w14:paraId="5EBFF0C8" w14:textId="77777777" w:rsidR="001F14C1" w:rsidRDefault="001F14C1" w:rsidP="001F14C1">
      <w:pPr>
        <w:kinsoku w:val="0"/>
        <w:overflowPunct w:val="0"/>
        <w:autoSpaceDE w:val="0"/>
        <w:autoSpaceDN w:val="0"/>
        <w:adjustRightInd w:val="0"/>
        <w:spacing w:before="47" w:after="0" w:line="240" w:lineRule="auto"/>
        <w:outlineLvl w:val="0"/>
        <w:rPr>
          <w:rFonts w:ascii="Times New Roman" w:eastAsia="Calibri" w:hAnsi="Times New Roman" w:cs="Times New Roman"/>
          <w:b/>
          <w:bCs/>
          <w:sz w:val="24"/>
          <w:szCs w:val="24"/>
          <w:lang w:val="en-US"/>
        </w:rPr>
      </w:pPr>
    </w:p>
    <w:p w14:paraId="7E4A6D78" w14:textId="77777777" w:rsidR="001F14C1" w:rsidRDefault="001F14C1" w:rsidP="001F14C1">
      <w:pPr>
        <w:kinsoku w:val="0"/>
        <w:overflowPunct w:val="0"/>
        <w:autoSpaceDE w:val="0"/>
        <w:autoSpaceDN w:val="0"/>
        <w:adjustRightInd w:val="0"/>
        <w:spacing w:before="47" w:after="0" w:line="240" w:lineRule="auto"/>
        <w:outlineLvl w:val="0"/>
        <w:rPr>
          <w:rFonts w:ascii="Times New Roman" w:eastAsia="Calibri" w:hAnsi="Times New Roman" w:cs="Times New Roman"/>
          <w:b/>
          <w:bCs/>
          <w:sz w:val="24"/>
          <w:szCs w:val="24"/>
          <w:lang w:val="en-US"/>
        </w:rPr>
      </w:pPr>
    </w:p>
    <w:p w14:paraId="79F5C777" w14:textId="0485062C" w:rsidR="00DC2B93" w:rsidRPr="00DC2B93" w:rsidRDefault="00DC2B93" w:rsidP="001F14C1">
      <w:pPr>
        <w:kinsoku w:val="0"/>
        <w:overflowPunct w:val="0"/>
        <w:autoSpaceDE w:val="0"/>
        <w:autoSpaceDN w:val="0"/>
        <w:adjustRightInd w:val="0"/>
        <w:spacing w:before="47" w:after="0" w:line="240" w:lineRule="auto"/>
        <w:outlineLvl w:val="0"/>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lastRenderedPageBreak/>
        <w:t>Appendix B</w:t>
      </w:r>
    </w:p>
    <w:p w14:paraId="397C80EE" w14:textId="77777777" w:rsidR="00DC2B93" w:rsidRPr="00353208" w:rsidRDefault="00DC2B93" w:rsidP="00DC2B93">
      <w:pPr>
        <w:kinsoku w:val="0"/>
        <w:overflowPunct w:val="0"/>
        <w:autoSpaceDE w:val="0"/>
        <w:autoSpaceDN w:val="0"/>
        <w:adjustRightInd w:val="0"/>
        <w:spacing w:before="1" w:after="0" w:line="240" w:lineRule="auto"/>
        <w:rPr>
          <w:rFonts w:ascii="Times New Roman" w:eastAsia="Calibri" w:hAnsi="Times New Roman" w:cs="Times New Roman"/>
          <w:b/>
          <w:sz w:val="24"/>
          <w:szCs w:val="24"/>
          <w:lang w:val="en-US"/>
        </w:rPr>
      </w:pPr>
      <w:bookmarkStart w:id="36" w:name="List_of_UK_Towns_taking_action_on_plasti"/>
      <w:bookmarkEnd w:id="36"/>
    </w:p>
    <w:p w14:paraId="786B0EB6" w14:textId="77777777" w:rsidR="00DC2B93" w:rsidRPr="00DC2B93" w:rsidRDefault="00DC2B93" w:rsidP="00DC2B93">
      <w:pPr>
        <w:kinsoku w:val="0"/>
        <w:overflowPunct w:val="0"/>
        <w:autoSpaceDE w:val="0"/>
        <w:autoSpaceDN w:val="0"/>
        <w:adjustRightInd w:val="0"/>
        <w:spacing w:after="0" w:line="240" w:lineRule="auto"/>
        <w:ind w:left="120"/>
        <w:outlineLvl w:val="1"/>
        <w:rPr>
          <w:rFonts w:ascii="Times New Roman" w:eastAsia="Calibri" w:hAnsi="Times New Roman" w:cs="Times New Roman"/>
          <w:bCs/>
          <w:sz w:val="24"/>
          <w:szCs w:val="24"/>
          <w:lang w:val="en-US"/>
        </w:rPr>
      </w:pPr>
      <w:r w:rsidRPr="00353208">
        <w:rPr>
          <w:rFonts w:ascii="Times New Roman" w:eastAsia="Calibri" w:hAnsi="Times New Roman" w:cs="Times New Roman"/>
          <w:b/>
          <w:bCs/>
          <w:sz w:val="24"/>
          <w:szCs w:val="24"/>
          <w:lang w:val="en-US"/>
        </w:rPr>
        <w:t>Table 3</w:t>
      </w:r>
      <w:r w:rsidRPr="00DC2B93">
        <w:rPr>
          <w:rFonts w:ascii="Times New Roman" w:eastAsia="Calibri" w:hAnsi="Times New Roman" w:cs="Times New Roman"/>
          <w:bCs/>
          <w:sz w:val="24"/>
          <w:szCs w:val="24"/>
          <w:lang w:val="en-US"/>
        </w:rPr>
        <w:t xml:space="preserve">: </w:t>
      </w:r>
      <w:bookmarkStart w:id="37" w:name="_Hlk4009763"/>
      <w:r w:rsidRPr="00DC2B93">
        <w:rPr>
          <w:rFonts w:ascii="Times New Roman" w:eastAsia="Calibri" w:hAnsi="Times New Roman" w:cs="Times New Roman"/>
          <w:bCs/>
          <w:sz w:val="24"/>
          <w:szCs w:val="24"/>
          <w:lang w:val="en-US"/>
        </w:rPr>
        <w:t>Towns in Wales with a plastic bag ban in place or considering a ban</w:t>
      </w:r>
      <w:bookmarkEnd w:id="37"/>
    </w:p>
    <w:p w14:paraId="3E205DAB" w14:textId="77777777" w:rsidR="00DC2B93" w:rsidRPr="00DC2B93" w:rsidRDefault="00DC2B93" w:rsidP="00DC2B93">
      <w:pPr>
        <w:kinsoku w:val="0"/>
        <w:overflowPunct w:val="0"/>
        <w:autoSpaceDE w:val="0"/>
        <w:autoSpaceDN w:val="0"/>
        <w:adjustRightInd w:val="0"/>
        <w:spacing w:before="7" w:after="0" w:line="240" w:lineRule="auto"/>
        <w:rPr>
          <w:rFonts w:ascii="Times New Roman" w:eastAsia="Calibri" w:hAnsi="Times New Roman" w:cs="Times New Roman"/>
          <w:b/>
          <w:bCs/>
          <w:sz w:val="24"/>
          <w:szCs w:val="24"/>
          <w:lang w:val="en-US"/>
        </w:rPr>
      </w:pPr>
    </w:p>
    <w:tbl>
      <w:tblPr>
        <w:tblW w:w="0" w:type="auto"/>
        <w:tblInd w:w="137" w:type="dxa"/>
        <w:tblLayout w:type="fixed"/>
        <w:tblCellMar>
          <w:left w:w="0" w:type="dxa"/>
          <w:right w:w="0" w:type="dxa"/>
        </w:tblCellMar>
        <w:tblLook w:val="0000" w:firstRow="0" w:lastRow="0" w:firstColumn="0" w:lastColumn="0" w:noHBand="0" w:noVBand="0"/>
      </w:tblPr>
      <w:tblGrid>
        <w:gridCol w:w="1799"/>
        <w:gridCol w:w="2041"/>
        <w:gridCol w:w="2070"/>
        <w:gridCol w:w="3104"/>
      </w:tblGrid>
      <w:tr w:rsidR="00DC2B93" w:rsidRPr="00DC2B93" w14:paraId="6E2926BD" w14:textId="77777777" w:rsidTr="00DC2B93">
        <w:trPr>
          <w:trHeight w:val="419"/>
        </w:trPr>
        <w:tc>
          <w:tcPr>
            <w:tcW w:w="3840" w:type="dxa"/>
            <w:gridSpan w:val="2"/>
            <w:tcBorders>
              <w:top w:val="single" w:sz="4" w:space="0" w:color="000000"/>
              <w:left w:val="single" w:sz="4" w:space="0" w:color="000000"/>
              <w:bottom w:val="single" w:sz="4" w:space="0" w:color="000000"/>
              <w:right w:val="single" w:sz="4" w:space="0" w:color="000000"/>
            </w:tcBorders>
          </w:tcPr>
          <w:p w14:paraId="7AB64534" w14:textId="77777777" w:rsidR="00DC2B93" w:rsidRPr="00DC2B93" w:rsidRDefault="00DC2B93" w:rsidP="00DC2B93">
            <w:pPr>
              <w:kinsoku w:val="0"/>
              <w:overflowPunct w:val="0"/>
              <w:autoSpaceDE w:val="0"/>
              <w:autoSpaceDN w:val="0"/>
              <w:adjustRightInd w:val="0"/>
              <w:spacing w:before="70" w:after="0" w:line="240" w:lineRule="auto"/>
              <w:ind w:left="986"/>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t>Plastic Bag Free</w:t>
            </w:r>
          </w:p>
        </w:tc>
        <w:tc>
          <w:tcPr>
            <w:tcW w:w="5174" w:type="dxa"/>
            <w:gridSpan w:val="2"/>
            <w:tcBorders>
              <w:top w:val="single" w:sz="4" w:space="0" w:color="000000"/>
              <w:left w:val="single" w:sz="4" w:space="0" w:color="000000"/>
              <w:bottom w:val="single" w:sz="4" w:space="0" w:color="000000"/>
              <w:right w:val="single" w:sz="4" w:space="0" w:color="000000"/>
            </w:tcBorders>
          </w:tcPr>
          <w:p w14:paraId="3D89E529" w14:textId="77777777" w:rsidR="00DC2B93" w:rsidRPr="00DC2B93" w:rsidRDefault="00DC2B93" w:rsidP="00DC2B93">
            <w:pPr>
              <w:kinsoku w:val="0"/>
              <w:overflowPunct w:val="0"/>
              <w:autoSpaceDE w:val="0"/>
              <w:autoSpaceDN w:val="0"/>
              <w:adjustRightInd w:val="0"/>
              <w:spacing w:before="70" w:after="0" w:line="240" w:lineRule="auto"/>
              <w:ind w:left="1300"/>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t>In the Planning Stages</w:t>
            </w:r>
          </w:p>
        </w:tc>
      </w:tr>
      <w:tr w:rsidR="00DC2B93" w:rsidRPr="00DC2B93" w14:paraId="5CFC79AF" w14:textId="77777777" w:rsidTr="00DC2B93">
        <w:trPr>
          <w:trHeight w:val="850"/>
        </w:trPr>
        <w:tc>
          <w:tcPr>
            <w:tcW w:w="1799" w:type="dxa"/>
            <w:tcBorders>
              <w:top w:val="single" w:sz="4" w:space="0" w:color="000000"/>
              <w:left w:val="single" w:sz="4" w:space="0" w:color="000000"/>
              <w:bottom w:val="single" w:sz="4" w:space="0" w:color="000000"/>
              <w:right w:val="single" w:sz="4" w:space="0" w:color="000000"/>
            </w:tcBorders>
          </w:tcPr>
          <w:p w14:paraId="3BC0207D" w14:textId="77777777" w:rsidR="00DC2B93" w:rsidRPr="00DC2B93" w:rsidRDefault="00DC2B93" w:rsidP="00DC2B93">
            <w:pPr>
              <w:kinsoku w:val="0"/>
              <w:overflowPunct w:val="0"/>
              <w:autoSpaceDE w:val="0"/>
              <w:autoSpaceDN w:val="0"/>
              <w:adjustRightInd w:val="0"/>
              <w:spacing w:before="70" w:after="0" w:line="240" w:lineRule="auto"/>
              <w:ind w:left="71" w:right="351"/>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t>County/City area</w:t>
            </w:r>
          </w:p>
        </w:tc>
        <w:tc>
          <w:tcPr>
            <w:tcW w:w="2041" w:type="dxa"/>
            <w:tcBorders>
              <w:top w:val="single" w:sz="4" w:space="0" w:color="000000"/>
              <w:left w:val="single" w:sz="4" w:space="0" w:color="000000"/>
              <w:bottom w:val="single" w:sz="4" w:space="0" w:color="000000"/>
              <w:right w:val="single" w:sz="4" w:space="0" w:color="000000"/>
            </w:tcBorders>
          </w:tcPr>
          <w:p w14:paraId="54AB30C1" w14:textId="77777777" w:rsidR="00DC2B93" w:rsidRPr="00DC2B93" w:rsidRDefault="00DC2B93" w:rsidP="00DC2B93">
            <w:pPr>
              <w:kinsoku w:val="0"/>
              <w:overflowPunct w:val="0"/>
              <w:autoSpaceDE w:val="0"/>
              <w:autoSpaceDN w:val="0"/>
              <w:adjustRightInd w:val="0"/>
              <w:spacing w:before="70" w:after="0" w:line="240" w:lineRule="auto"/>
              <w:ind w:left="71"/>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t>Town/area</w:t>
            </w:r>
          </w:p>
        </w:tc>
        <w:tc>
          <w:tcPr>
            <w:tcW w:w="2070" w:type="dxa"/>
            <w:tcBorders>
              <w:top w:val="single" w:sz="4" w:space="0" w:color="000000"/>
              <w:left w:val="single" w:sz="4" w:space="0" w:color="000000"/>
              <w:bottom w:val="single" w:sz="4" w:space="0" w:color="000000"/>
              <w:right w:val="single" w:sz="4" w:space="0" w:color="000000"/>
            </w:tcBorders>
          </w:tcPr>
          <w:p w14:paraId="467A31AE" w14:textId="77777777" w:rsidR="00DC2B93" w:rsidRPr="00DC2B93" w:rsidRDefault="00DC2B93" w:rsidP="00DC2B93">
            <w:pPr>
              <w:kinsoku w:val="0"/>
              <w:overflowPunct w:val="0"/>
              <w:autoSpaceDE w:val="0"/>
              <w:autoSpaceDN w:val="0"/>
              <w:adjustRightInd w:val="0"/>
              <w:spacing w:before="70" w:after="0" w:line="240" w:lineRule="auto"/>
              <w:ind w:left="72"/>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t>County/City area</w:t>
            </w:r>
          </w:p>
        </w:tc>
        <w:tc>
          <w:tcPr>
            <w:tcW w:w="3104" w:type="dxa"/>
            <w:tcBorders>
              <w:top w:val="single" w:sz="4" w:space="0" w:color="000000"/>
              <w:left w:val="single" w:sz="4" w:space="0" w:color="000000"/>
              <w:bottom w:val="single" w:sz="4" w:space="0" w:color="000000"/>
              <w:right w:val="single" w:sz="4" w:space="0" w:color="000000"/>
            </w:tcBorders>
          </w:tcPr>
          <w:p w14:paraId="58D0CAAF" w14:textId="77777777" w:rsidR="00DC2B93" w:rsidRPr="00DC2B93" w:rsidRDefault="00DC2B93" w:rsidP="00DC2B93">
            <w:pPr>
              <w:kinsoku w:val="0"/>
              <w:overflowPunct w:val="0"/>
              <w:autoSpaceDE w:val="0"/>
              <w:autoSpaceDN w:val="0"/>
              <w:adjustRightInd w:val="0"/>
              <w:spacing w:before="70" w:after="0" w:line="240" w:lineRule="auto"/>
              <w:ind w:left="72"/>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t>Town/area</w:t>
            </w:r>
          </w:p>
        </w:tc>
      </w:tr>
      <w:tr w:rsidR="00DC2B93" w:rsidRPr="00DC2B93" w14:paraId="302245AD" w14:textId="77777777" w:rsidTr="00DC2B93">
        <w:trPr>
          <w:trHeight w:val="410"/>
        </w:trPr>
        <w:tc>
          <w:tcPr>
            <w:tcW w:w="1799" w:type="dxa"/>
            <w:tcBorders>
              <w:top w:val="single" w:sz="4" w:space="0" w:color="000000"/>
              <w:left w:val="single" w:sz="4" w:space="0" w:color="000000"/>
              <w:bottom w:val="single" w:sz="4" w:space="0" w:color="000000"/>
              <w:right w:val="single" w:sz="4" w:space="0" w:color="000000"/>
            </w:tcBorders>
          </w:tcPr>
          <w:p w14:paraId="5CD50DCF"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Powys</w:t>
            </w:r>
          </w:p>
        </w:tc>
        <w:tc>
          <w:tcPr>
            <w:tcW w:w="2041" w:type="dxa"/>
            <w:tcBorders>
              <w:top w:val="single" w:sz="4" w:space="0" w:color="000000"/>
              <w:left w:val="single" w:sz="4" w:space="0" w:color="000000"/>
              <w:bottom w:val="single" w:sz="4" w:space="0" w:color="000000"/>
              <w:right w:val="single" w:sz="4" w:space="0" w:color="000000"/>
            </w:tcBorders>
          </w:tcPr>
          <w:p w14:paraId="747F92DE"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Hay-on-Wye</w:t>
            </w:r>
          </w:p>
        </w:tc>
        <w:tc>
          <w:tcPr>
            <w:tcW w:w="2070" w:type="dxa"/>
            <w:tcBorders>
              <w:top w:val="single" w:sz="4" w:space="0" w:color="000000"/>
              <w:left w:val="single" w:sz="4" w:space="0" w:color="000000"/>
              <w:bottom w:val="single" w:sz="4" w:space="0" w:color="000000"/>
              <w:right w:val="single" w:sz="4" w:space="0" w:color="000000"/>
            </w:tcBorders>
          </w:tcPr>
          <w:p w14:paraId="5D32323A"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Bridgend</w:t>
            </w:r>
          </w:p>
        </w:tc>
        <w:tc>
          <w:tcPr>
            <w:tcW w:w="3104" w:type="dxa"/>
            <w:tcBorders>
              <w:top w:val="single" w:sz="4" w:space="0" w:color="000000"/>
              <w:left w:val="single" w:sz="4" w:space="0" w:color="000000"/>
              <w:bottom w:val="single" w:sz="4" w:space="0" w:color="000000"/>
              <w:right w:val="single" w:sz="4" w:space="0" w:color="000000"/>
            </w:tcBorders>
          </w:tcPr>
          <w:p w14:paraId="69BDC458" w14:textId="77777777" w:rsidR="00DC2B93" w:rsidRPr="00DC2B93" w:rsidRDefault="00DC2B93" w:rsidP="00DC2B93">
            <w:pPr>
              <w:kinsoku w:val="0"/>
              <w:overflowPunct w:val="0"/>
              <w:autoSpaceDE w:val="0"/>
              <w:autoSpaceDN w:val="0"/>
              <w:adjustRightInd w:val="0"/>
              <w:spacing w:before="59" w:after="0" w:line="240" w:lineRule="auto"/>
              <w:ind w:left="70"/>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Porthcawl</w:t>
            </w:r>
          </w:p>
        </w:tc>
      </w:tr>
      <w:tr w:rsidR="00DC2B93" w:rsidRPr="00DC2B93" w14:paraId="5616A2D1" w14:textId="77777777" w:rsidTr="00DC2B93">
        <w:trPr>
          <w:trHeight w:val="410"/>
        </w:trPr>
        <w:tc>
          <w:tcPr>
            <w:tcW w:w="1799" w:type="dxa"/>
            <w:tcBorders>
              <w:top w:val="single" w:sz="4" w:space="0" w:color="000000"/>
              <w:left w:val="single" w:sz="4" w:space="0" w:color="000000"/>
              <w:bottom w:val="single" w:sz="4" w:space="0" w:color="000000"/>
              <w:right w:val="single" w:sz="4" w:space="0" w:color="000000"/>
            </w:tcBorders>
          </w:tcPr>
          <w:p w14:paraId="2DD7D24B"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Monmouthshire</w:t>
            </w:r>
          </w:p>
        </w:tc>
        <w:tc>
          <w:tcPr>
            <w:tcW w:w="2041" w:type="dxa"/>
            <w:tcBorders>
              <w:top w:val="single" w:sz="4" w:space="0" w:color="000000"/>
              <w:left w:val="single" w:sz="4" w:space="0" w:color="000000"/>
              <w:bottom w:val="single" w:sz="4" w:space="0" w:color="000000"/>
              <w:right w:val="single" w:sz="4" w:space="0" w:color="000000"/>
            </w:tcBorders>
          </w:tcPr>
          <w:p w14:paraId="4BAB55EC" w14:textId="77777777" w:rsidR="00DC2B93" w:rsidRPr="00DC2B93" w:rsidRDefault="00DC2B93" w:rsidP="00DC2B93">
            <w:pPr>
              <w:kinsoku w:val="0"/>
              <w:overflowPunct w:val="0"/>
              <w:autoSpaceDE w:val="0"/>
              <w:autoSpaceDN w:val="0"/>
              <w:adjustRightInd w:val="0"/>
              <w:spacing w:before="59" w:after="0" w:line="240" w:lineRule="auto"/>
              <w:ind w:left="70"/>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Chepstow</w:t>
            </w:r>
          </w:p>
        </w:tc>
        <w:tc>
          <w:tcPr>
            <w:tcW w:w="2070" w:type="dxa"/>
            <w:tcBorders>
              <w:top w:val="single" w:sz="4" w:space="0" w:color="000000"/>
              <w:left w:val="single" w:sz="4" w:space="0" w:color="000000"/>
              <w:bottom w:val="single" w:sz="4" w:space="0" w:color="000000"/>
              <w:right w:val="single" w:sz="4" w:space="0" w:color="000000"/>
            </w:tcBorders>
          </w:tcPr>
          <w:p w14:paraId="070C0DF0"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Carmarthenshire</w:t>
            </w:r>
          </w:p>
        </w:tc>
        <w:tc>
          <w:tcPr>
            <w:tcW w:w="3104" w:type="dxa"/>
            <w:tcBorders>
              <w:top w:val="single" w:sz="4" w:space="0" w:color="000000"/>
              <w:left w:val="single" w:sz="4" w:space="0" w:color="000000"/>
              <w:bottom w:val="single" w:sz="4" w:space="0" w:color="000000"/>
              <w:right w:val="single" w:sz="4" w:space="0" w:color="000000"/>
            </w:tcBorders>
          </w:tcPr>
          <w:p w14:paraId="747F6370" w14:textId="77777777" w:rsidR="00DC2B93" w:rsidRPr="00DC2B93" w:rsidRDefault="00DC2B93" w:rsidP="00DC2B93">
            <w:pPr>
              <w:kinsoku w:val="0"/>
              <w:overflowPunct w:val="0"/>
              <w:autoSpaceDE w:val="0"/>
              <w:autoSpaceDN w:val="0"/>
              <w:adjustRightInd w:val="0"/>
              <w:spacing w:before="59" w:after="0" w:line="240" w:lineRule="auto"/>
              <w:ind w:left="70"/>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Newcastle Emlyn</w:t>
            </w:r>
          </w:p>
        </w:tc>
      </w:tr>
      <w:tr w:rsidR="00DC2B93" w:rsidRPr="00DC2B93" w14:paraId="61F27AC0" w14:textId="77777777" w:rsidTr="00DC2B93">
        <w:trPr>
          <w:trHeight w:val="410"/>
        </w:trPr>
        <w:tc>
          <w:tcPr>
            <w:tcW w:w="1799" w:type="dxa"/>
            <w:tcBorders>
              <w:top w:val="single" w:sz="4" w:space="0" w:color="000000"/>
              <w:left w:val="single" w:sz="4" w:space="0" w:color="000000"/>
              <w:bottom w:val="single" w:sz="4" w:space="0" w:color="000000"/>
              <w:right w:val="single" w:sz="4" w:space="0" w:color="000000"/>
            </w:tcBorders>
          </w:tcPr>
          <w:p w14:paraId="3D7111C1"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41" w:type="dxa"/>
            <w:tcBorders>
              <w:top w:val="single" w:sz="4" w:space="0" w:color="000000"/>
              <w:left w:val="single" w:sz="4" w:space="0" w:color="000000"/>
              <w:bottom w:val="single" w:sz="4" w:space="0" w:color="000000"/>
              <w:right w:val="single" w:sz="4" w:space="0" w:color="000000"/>
            </w:tcBorders>
          </w:tcPr>
          <w:p w14:paraId="35C2ED2F"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70" w:type="dxa"/>
            <w:tcBorders>
              <w:top w:val="single" w:sz="4" w:space="0" w:color="000000"/>
              <w:left w:val="single" w:sz="4" w:space="0" w:color="000000"/>
              <w:bottom w:val="single" w:sz="4" w:space="0" w:color="000000"/>
              <w:right w:val="single" w:sz="4" w:space="0" w:color="000000"/>
            </w:tcBorders>
          </w:tcPr>
          <w:p w14:paraId="1211F646"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Denbighshire</w:t>
            </w:r>
          </w:p>
        </w:tc>
        <w:tc>
          <w:tcPr>
            <w:tcW w:w="3104" w:type="dxa"/>
            <w:tcBorders>
              <w:top w:val="single" w:sz="4" w:space="0" w:color="000000"/>
              <w:left w:val="single" w:sz="4" w:space="0" w:color="000000"/>
              <w:bottom w:val="single" w:sz="4" w:space="0" w:color="000000"/>
              <w:right w:val="single" w:sz="4" w:space="0" w:color="000000"/>
            </w:tcBorders>
          </w:tcPr>
          <w:p w14:paraId="562198DF"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Llangollen</w:t>
            </w:r>
          </w:p>
        </w:tc>
      </w:tr>
      <w:tr w:rsidR="00DC2B93" w:rsidRPr="00DC2B93" w14:paraId="69865184" w14:textId="77777777" w:rsidTr="00DC2B93">
        <w:trPr>
          <w:trHeight w:val="410"/>
        </w:trPr>
        <w:tc>
          <w:tcPr>
            <w:tcW w:w="1799" w:type="dxa"/>
            <w:tcBorders>
              <w:top w:val="single" w:sz="4" w:space="0" w:color="000000"/>
              <w:left w:val="single" w:sz="4" w:space="0" w:color="000000"/>
              <w:bottom w:val="single" w:sz="4" w:space="0" w:color="000000"/>
              <w:right w:val="single" w:sz="4" w:space="0" w:color="000000"/>
            </w:tcBorders>
          </w:tcPr>
          <w:p w14:paraId="2E5C0C7D"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41" w:type="dxa"/>
            <w:tcBorders>
              <w:top w:val="single" w:sz="4" w:space="0" w:color="000000"/>
              <w:left w:val="single" w:sz="4" w:space="0" w:color="000000"/>
              <w:bottom w:val="single" w:sz="4" w:space="0" w:color="000000"/>
              <w:right w:val="single" w:sz="4" w:space="0" w:color="000000"/>
            </w:tcBorders>
          </w:tcPr>
          <w:p w14:paraId="1C57F11A"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70" w:type="dxa"/>
            <w:tcBorders>
              <w:top w:val="single" w:sz="4" w:space="0" w:color="000000"/>
              <w:left w:val="single" w:sz="4" w:space="0" w:color="000000"/>
              <w:bottom w:val="single" w:sz="4" w:space="0" w:color="000000"/>
              <w:right w:val="single" w:sz="4" w:space="0" w:color="000000"/>
            </w:tcBorders>
          </w:tcPr>
          <w:p w14:paraId="74C9362D"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Monmouthshire</w:t>
            </w:r>
          </w:p>
        </w:tc>
        <w:tc>
          <w:tcPr>
            <w:tcW w:w="3104" w:type="dxa"/>
            <w:tcBorders>
              <w:top w:val="single" w:sz="4" w:space="0" w:color="000000"/>
              <w:left w:val="single" w:sz="4" w:space="0" w:color="000000"/>
              <w:bottom w:val="single" w:sz="4" w:space="0" w:color="000000"/>
              <w:right w:val="single" w:sz="4" w:space="0" w:color="000000"/>
            </w:tcBorders>
          </w:tcPr>
          <w:p w14:paraId="66306457"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Abergavenny</w:t>
            </w:r>
          </w:p>
        </w:tc>
      </w:tr>
      <w:tr w:rsidR="00DC2B93" w:rsidRPr="00DC2B93" w14:paraId="2BD3F4FD" w14:textId="77777777" w:rsidTr="00DC2B93">
        <w:trPr>
          <w:trHeight w:val="410"/>
        </w:trPr>
        <w:tc>
          <w:tcPr>
            <w:tcW w:w="1799" w:type="dxa"/>
            <w:tcBorders>
              <w:top w:val="single" w:sz="4" w:space="0" w:color="000000"/>
              <w:left w:val="single" w:sz="4" w:space="0" w:color="000000"/>
              <w:bottom w:val="single" w:sz="4" w:space="0" w:color="000000"/>
              <w:right w:val="single" w:sz="4" w:space="0" w:color="000000"/>
            </w:tcBorders>
          </w:tcPr>
          <w:p w14:paraId="60F23514"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41" w:type="dxa"/>
            <w:tcBorders>
              <w:top w:val="single" w:sz="4" w:space="0" w:color="000000"/>
              <w:left w:val="single" w:sz="4" w:space="0" w:color="000000"/>
              <w:bottom w:val="single" w:sz="4" w:space="0" w:color="000000"/>
              <w:right w:val="single" w:sz="4" w:space="0" w:color="000000"/>
            </w:tcBorders>
          </w:tcPr>
          <w:p w14:paraId="46EB3155"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70" w:type="dxa"/>
            <w:tcBorders>
              <w:top w:val="single" w:sz="4" w:space="0" w:color="000000"/>
              <w:left w:val="single" w:sz="4" w:space="0" w:color="000000"/>
              <w:bottom w:val="single" w:sz="4" w:space="0" w:color="000000"/>
              <w:right w:val="single" w:sz="4" w:space="0" w:color="000000"/>
            </w:tcBorders>
          </w:tcPr>
          <w:p w14:paraId="47D06764"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Newport</w:t>
            </w:r>
          </w:p>
        </w:tc>
        <w:tc>
          <w:tcPr>
            <w:tcW w:w="3104" w:type="dxa"/>
            <w:tcBorders>
              <w:top w:val="single" w:sz="4" w:space="0" w:color="000000"/>
              <w:left w:val="single" w:sz="4" w:space="0" w:color="000000"/>
              <w:bottom w:val="single" w:sz="4" w:space="0" w:color="000000"/>
              <w:right w:val="single" w:sz="4" w:space="0" w:color="000000"/>
            </w:tcBorders>
          </w:tcPr>
          <w:p w14:paraId="211B352E"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Newport</w:t>
            </w:r>
          </w:p>
        </w:tc>
      </w:tr>
      <w:tr w:rsidR="00DC2B93" w:rsidRPr="00DC2B93" w14:paraId="3ED11C9A" w14:textId="77777777" w:rsidTr="00DC2B93">
        <w:trPr>
          <w:trHeight w:val="962"/>
        </w:trPr>
        <w:tc>
          <w:tcPr>
            <w:tcW w:w="1799" w:type="dxa"/>
            <w:tcBorders>
              <w:top w:val="single" w:sz="4" w:space="0" w:color="000000"/>
              <w:left w:val="single" w:sz="4" w:space="0" w:color="000000"/>
              <w:bottom w:val="single" w:sz="4" w:space="0" w:color="000000"/>
              <w:right w:val="single" w:sz="4" w:space="0" w:color="000000"/>
            </w:tcBorders>
          </w:tcPr>
          <w:p w14:paraId="7D6A4820"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41" w:type="dxa"/>
            <w:tcBorders>
              <w:top w:val="single" w:sz="4" w:space="0" w:color="000000"/>
              <w:left w:val="single" w:sz="4" w:space="0" w:color="000000"/>
              <w:bottom w:val="single" w:sz="4" w:space="0" w:color="000000"/>
              <w:right w:val="single" w:sz="4" w:space="0" w:color="000000"/>
            </w:tcBorders>
          </w:tcPr>
          <w:p w14:paraId="715DF8FF"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70" w:type="dxa"/>
            <w:tcBorders>
              <w:top w:val="single" w:sz="4" w:space="0" w:color="000000"/>
              <w:left w:val="single" w:sz="4" w:space="0" w:color="000000"/>
              <w:bottom w:val="single" w:sz="4" w:space="0" w:color="000000"/>
              <w:right w:val="single" w:sz="4" w:space="0" w:color="000000"/>
            </w:tcBorders>
          </w:tcPr>
          <w:p w14:paraId="3D2634C4"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Pembrokeshire</w:t>
            </w:r>
          </w:p>
        </w:tc>
        <w:tc>
          <w:tcPr>
            <w:tcW w:w="3104" w:type="dxa"/>
            <w:tcBorders>
              <w:top w:val="single" w:sz="4" w:space="0" w:color="000000"/>
              <w:left w:val="single" w:sz="4" w:space="0" w:color="000000"/>
              <w:bottom w:val="single" w:sz="4" w:space="0" w:color="000000"/>
              <w:right w:val="single" w:sz="4" w:space="0" w:color="000000"/>
            </w:tcBorders>
          </w:tcPr>
          <w:p w14:paraId="7DC30CDB" w14:textId="77777777" w:rsidR="00DC2B93" w:rsidRPr="00DC2B93" w:rsidRDefault="00DC2B93" w:rsidP="00DC2B93">
            <w:pPr>
              <w:kinsoku w:val="0"/>
              <w:overflowPunct w:val="0"/>
              <w:autoSpaceDE w:val="0"/>
              <w:autoSpaceDN w:val="0"/>
              <w:adjustRightInd w:val="0"/>
              <w:spacing w:before="59" w:after="0" w:line="240" w:lineRule="auto"/>
              <w:ind w:left="71" w:right="203" w:firstLine="1"/>
              <w:jc w:val="both"/>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Fishguard, Haverfordwest, Llandysilio, Milford Haven, Tenby</w:t>
            </w:r>
          </w:p>
        </w:tc>
      </w:tr>
      <w:tr w:rsidR="00DC2B93" w:rsidRPr="00DC2B93" w14:paraId="667D2F79" w14:textId="77777777" w:rsidTr="00DC2B93">
        <w:trPr>
          <w:trHeight w:val="410"/>
        </w:trPr>
        <w:tc>
          <w:tcPr>
            <w:tcW w:w="1799" w:type="dxa"/>
            <w:tcBorders>
              <w:top w:val="single" w:sz="4" w:space="0" w:color="000000"/>
              <w:left w:val="single" w:sz="4" w:space="0" w:color="000000"/>
              <w:bottom w:val="single" w:sz="4" w:space="0" w:color="000000"/>
              <w:right w:val="single" w:sz="4" w:space="0" w:color="000000"/>
            </w:tcBorders>
          </w:tcPr>
          <w:p w14:paraId="77432146"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41" w:type="dxa"/>
            <w:tcBorders>
              <w:top w:val="single" w:sz="4" w:space="0" w:color="000000"/>
              <w:left w:val="single" w:sz="4" w:space="0" w:color="000000"/>
              <w:bottom w:val="single" w:sz="4" w:space="0" w:color="000000"/>
              <w:right w:val="single" w:sz="4" w:space="0" w:color="000000"/>
            </w:tcBorders>
          </w:tcPr>
          <w:p w14:paraId="656078C2"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70" w:type="dxa"/>
            <w:tcBorders>
              <w:top w:val="single" w:sz="4" w:space="0" w:color="000000"/>
              <w:left w:val="single" w:sz="4" w:space="0" w:color="000000"/>
              <w:bottom w:val="single" w:sz="4" w:space="0" w:color="000000"/>
              <w:right w:val="single" w:sz="4" w:space="0" w:color="000000"/>
            </w:tcBorders>
          </w:tcPr>
          <w:p w14:paraId="41058DE8"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Powys</w:t>
            </w:r>
          </w:p>
        </w:tc>
        <w:tc>
          <w:tcPr>
            <w:tcW w:w="3104" w:type="dxa"/>
            <w:tcBorders>
              <w:top w:val="single" w:sz="4" w:space="0" w:color="000000"/>
              <w:left w:val="single" w:sz="4" w:space="0" w:color="000000"/>
              <w:bottom w:val="single" w:sz="4" w:space="0" w:color="000000"/>
              <w:right w:val="single" w:sz="4" w:space="0" w:color="000000"/>
            </w:tcBorders>
          </w:tcPr>
          <w:p w14:paraId="0D21D88C"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Newtown, Llanidloes</w:t>
            </w:r>
          </w:p>
        </w:tc>
      </w:tr>
      <w:tr w:rsidR="00DC2B93" w:rsidRPr="00DC2B93" w14:paraId="7AD5E718" w14:textId="77777777" w:rsidTr="00DC2B93">
        <w:trPr>
          <w:trHeight w:val="685"/>
        </w:trPr>
        <w:tc>
          <w:tcPr>
            <w:tcW w:w="1799" w:type="dxa"/>
            <w:tcBorders>
              <w:top w:val="single" w:sz="4" w:space="0" w:color="000000"/>
              <w:left w:val="single" w:sz="4" w:space="0" w:color="000000"/>
              <w:bottom w:val="single" w:sz="4" w:space="0" w:color="000000"/>
              <w:right w:val="single" w:sz="4" w:space="0" w:color="000000"/>
            </w:tcBorders>
          </w:tcPr>
          <w:p w14:paraId="6B933322"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41" w:type="dxa"/>
            <w:tcBorders>
              <w:top w:val="single" w:sz="4" w:space="0" w:color="000000"/>
              <w:left w:val="single" w:sz="4" w:space="0" w:color="000000"/>
              <w:bottom w:val="single" w:sz="4" w:space="0" w:color="000000"/>
              <w:right w:val="single" w:sz="4" w:space="0" w:color="000000"/>
            </w:tcBorders>
          </w:tcPr>
          <w:p w14:paraId="091D9B10"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70" w:type="dxa"/>
            <w:tcBorders>
              <w:top w:val="single" w:sz="4" w:space="0" w:color="000000"/>
              <w:left w:val="single" w:sz="4" w:space="0" w:color="000000"/>
              <w:bottom w:val="single" w:sz="4" w:space="0" w:color="000000"/>
              <w:right w:val="single" w:sz="4" w:space="0" w:color="000000"/>
            </w:tcBorders>
          </w:tcPr>
          <w:p w14:paraId="4FD26417" w14:textId="77777777" w:rsidR="00DC2B93" w:rsidRPr="00DC2B93" w:rsidRDefault="00DC2B93" w:rsidP="00DC2B93">
            <w:pPr>
              <w:kinsoku w:val="0"/>
              <w:overflowPunct w:val="0"/>
              <w:autoSpaceDE w:val="0"/>
              <w:autoSpaceDN w:val="0"/>
              <w:adjustRightInd w:val="0"/>
              <w:spacing w:before="59" w:after="0" w:line="240" w:lineRule="auto"/>
              <w:ind w:left="71" w:right="234"/>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Rhondda Cynon Taff</w:t>
            </w:r>
          </w:p>
        </w:tc>
        <w:tc>
          <w:tcPr>
            <w:tcW w:w="3104" w:type="dxa"/>
            <w:tcBorders>
              <w:top w:val="single" w:sz="4" w:space="0" w:color="000000"/>
              <w:left w:val="single" w:sz="4" w:space="0" w:color="000000"/>
              <w:bottom w:val="single" w:sz="4" w:space="0" w:color="000000"/>
              <w:right w:val="single" w:sz="4" w:space="0" w:color="000000"/>
            </w:tcBorders>
          </w:tcPr>
          <w:p w14:paraId="5556B7CC"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Penygraig &amp; Williamstown</w:t>
            </w:r>
          </w:p>
        </w:tc>
      </w:tr>
      <w:tr w:rsidR="00DC2B93" w:rsidRPr="00DC2B93" w14:paraId="563A27AC" w14:textId="77777777" w:rsidTr="00DC2B93">
        <w:trPr>
          <w:trHeight w:val="686"/>
        </w:trPr>
        <w:tc>
          <w:tcPr>
            <w:tcW w:w="1799" w:type="dxa"/>
            <w:tcBorders>
              <w:top w:val="single" w:sz="4" w:space="0" w:color="000000"/>
              <w:left w:val="single" w:sz="4" w:space="0" w:color="000000"/>
              <w:bottom w:val="single" w:sz="4" w:space="0" w:color="000000"/>
              <w:right w:val="single" w:sz="4" w:space="0" w:color="000000"/>
            </w:tcBorders>
          </w:tcPr>
          <w:p w14:paraId="7B0F89B0"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41" w:type="dxa"/>
            <w:tcBorders>
              <w:top w:val="single" w:sz="4" w:space="0" w:color="000000"/>
              <w:left w:val="single" w:sz="4" w:space="0" w:color="000000"/>
              <w:bottom w:val="single" w:sz="4" w:space="0" w:color="000000"/>
              <w:right w:val="single" w:sz="4" w:space="0" w:color="000000"/>
            </w:tcBorders>
          </w:tcPr>
          <w:p w14:paraId="1E221C73"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070" w:type="dxa"/>
            <w:tcBorders>
              <w:top w:val="single" w:sz="4" w:space="0" w:color="000000"/>
              <w:left w:val="single" w:sz="4" w:space="0" w:color="000000"/>
              <w:bottom w:val="single" w:sz="4" w:space="0" w:color="000000"/>
              <w:right w:val="single" w:sz="4" w:space="0" w:color="000000"/>
            </w:tcBorders>
          </w:tcPr>
          <w:p w14:paraId="1DAA36D4" w14:textId="77777777" w:rsidR="00DC2B93" w:rsidRPr="00DC2B93" w:rsidRDefault="00DC2B93" w:rsidP="00DC2B93">
            <w:pPr>
              <w:kinsoku w:val="0"/>
              <w:overflowPunct w:val="0"/>
              <w:autoSpaceDE w:val="0"/>
              <w:autoSpaceDN w:val="0"/>
              <w:adjustRightInd w:val="0"/>
              <w:spacing w:before="59" w:after="0" w:line="240" w:lineRule="auto"/>
              <w:ind w:left="71" w:right="78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Vale of Glamorgan</w:t>
            </w:r>
          </w:p>
        </w:tc>
        <w:tc>
          <w:tcPr>
            <w:tcW w:w="3104" w:type="dxa"/>
            <w:tcBorders>
              <w:top w:val="single" w:sz="4" w:space="0" w:color="000000"/>
              <w:left w:val="single" w:sz="4" w:space="0" w:color="000000"/>
              <w:bottom w:val="single" w:sz="4" w:space="0" w:color="000000"/>
              <w:right w:val="single" w:sz="4" w:space="0" w:color="000000"/>
            </w:tcBorders>
          </w:tcPr>
          <w:p w14:paraId="26062EB2"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Cowbridge</w:t>
            </w:r>
          </w:p>
        </w:tc>
      </w:tr>
    </w:tbl>
    <w:p w14:paraId="0C96A655" w14:textId="0A77C2B4" w:rsidR="00D95DD0" w:rsidRDefault="00D95DD0" w:rsidP="00864B8E">
      <w:pPr>
        <w:spacing w:line="480" w:lineRule="auto"/>
        <w:jc w:val="both"/>
        <w:rPr>
          <w:rFonts w:ascii="Times New Roman" w:hAnsi="Times New Roman" w:cs="Times New Roman"/>
          <w:sz w:val="24"/>
          <w:szCs w:val="24"/>
        </w:rPr>
      </w:pPr>
    </w:p>
    <w:p w14:paraId="2F75333B" w14:textId="3E3B2EFB" w:rsidR="00D95DD0" w:rsidRDefault="00D95DD0" w:rsidP="00864B8E">
      <w:pPr>
        <w:spacing w:line="480" w:lineRule="auto"/>
        <w:jc w:val="both"/>
        <w:rPr>
          <w:rFonts w:ascii="Times New Roman" w:hAnsi="Times New Roman" w:cs="Times New Roman"/>
          <w:sz w:val="24"/>
          <w:szCs w:val="24"/>
        </w:rPr>
      </w:pPr>
    </w:p>
    <w:p w14:paraId="7F863722" w14:textId="5AFE1F64" w:rsidR="00D95DD0" w:rsidRDefault="00D95DD0" w:rsidP="00864B8E">
      <w:pPr>
        <w:spacing w:line="480" w:lineRule="auto"/>
        <w:jc w:val="both"/>
        <w:rPr>
          <w:rFonts w:ascii="Times New Roman" w:hAnsi="Times New Roman" w:cs="Times New Roman"/>
          <w:sz w:val="24"/>
          <w:szCs w:val="24"/>
        </w:rPr>
      </w:pPr>
    </w:p>
    <w:p w14:paraId="62072BE6" w14:textId="482BF7F6" w:rsidR="00D95DD0" w:rsidRDefault="00D95DD0" w:rsidP="00864B8E">
      <w:pPr>
        <w:spacing w:line="480" w:lineRule="auto"/>
        <w:jc w:val="both"/>
        <w:rPr>
          <w:rFonts w:ascii="Times New Roman" w:hAnsi="Times New Roman" w:cs="Times New Roman"/>
          <w:sz w:val="24"/>
          <w:szCs w:val="24"/>
        </w:rPr>
      </w:pPr>
    </w:p>
    <w:p w14:paraId="59D4774D" w14:textId="46F1A422" w:rsidR="00D95DD0" w:rsidRDefault="00D95DD0" w:rsidP="00864B8E">
      <w:pPr>
        <w:spacing w:line="480" w:lineRule="auto"/>
        <w:jc w:val="both"/>
        <w:rPr>
          <w:rFonts w:ascii="Times New Roman" w:hAnsi="Times New Roman" w:cs="Times New Roman"/>
          <w:sz w:val="24"/>
          <w:szCs w:val="24"/>
        </w:rPr>
      </w:pPr>
    </w:p>
    <w:p w14:paraId="3F327A0D" w14:textId="0E812C6D" w:rsidR="00D95DD0" w:rsidRDefault="00D95DD0" w:rsidP="00864B8E">
      <w:pPr>
        <w:spacing w:line="480" w:lineRule="auto"/>
        <w:jc w:val="both"/>
        <w:rPr>
          <w:rFonts w:ascii="Times New Roman" w:hAnsi="Times New Roman" w:cs="Times New Roman"/>
          <w:sz w:val="24"/>
          <w:szCs w:val="24"/>
        </w:rPr>
      </w:pPr>
    </w:p>
    <w:p w14:paraId="0C921410" w14:textId="5B1861B5" w:rsidR="00D95DD0" w:rsidRDefault="00D95DD0" w:rsidP="00864B8E">
      <w:pPr>
        <w:spacing w:line="480" w:lineRule="auto"/>
        <w:jc w:val="both"/>
        <w:rPr>
          <w:rFonts w:ascii="Times New Roman" w:hAnsi="Times New Roman" w:cs="Times New Roman"/>
          <w:sz w:val="24"/>
          <w:szCs w:val="24"/>
        </w:rPr>
      </w:pPr>
    </w:p>
    <w:p w14:paraId="400039CC" w14:textId="77777777" w:rsidR="00DC2B93" w:rsidRDefault="00DC2B93" w:rsidP="00DC2B93">
      <w:pPr>
        <w:kinsoku w:val="0"/>
        <w:overflowPunct w:val="0"/>
        <w:autoSpaceDE w:val="0"/>
        <w:autoSpaceDN w:val="0"/>
        <w:adjustRightInd w:val="0"/>
        <w:spacing w:after="0" w:line="240" w:lineRule="auto"/>
        <w:rPr>
          <w:rFonts w:ascii="Times New Roman" w:hAnsi="Times New Roman" w:cs="Times New Roman"/>
          <w:sz w:val="24"/>
          <w:szCs w:val="24"/>
        </w:rPr>
      </w:pPr>
    </w:p>
    <w:p w14:paraId="2D4C1AEA" w14:textId="77777777" w:rsidR="00353208" w:rsidRDefault="00353208" w:rsidP="00DC2B93">
      <w:pPr>
        <w:kinsoku w:val="0"/>
        <w:overflowPunct w:val="0"/>
        <w:autoSpaceDE w:val="0"/>
        <w:autoSpaceDN w:val="0"/>
        <w:adjustRightInd w:val="0"/>
        <w:spacing w:after="0" w:line="240" w:lineRule="auto"/>
        <w:rPr>
          <w:rFonts w:ascii="Times New Roman" w:eastAsia="Calibri" w:hAnsi="Times New Roman" w:cs="Times New Roman"/>
          <w:b/>
          <w:sz w:val="24"/>
          <w:szCs w:val="24"/>
          <w:lang w:val="en-US"/>
        </w:rPr>
      </w:pPr>
    </w:p>
    <w:p w14:paraId="3BC2BF58" w14:textId="77777777" w:rsidR="00353208" w:rsidRDefault="00353208" w:rsidP="00DC2B93">
      <w:pPr>
        <w:kinsoku w:val="0"/>
        <w:overflowPunct w:val="0"/>
        <w:autoSpaceDE w:val="0"/>
        <w:autoSpaceDN w:val="0"/>
        <w:adjustRightInd w:val="0"/>
        <w:spacing w:after="0" w:line="240" w:lineRule="auto"/>
        <w:rPr>
          <w:rFonts w:ascii="Times New Roman" w:eastAsia="Calibri" w:hAnsi="Times New Roman" w:cs="Times New Roman"/>
          <w:b/>
          <w:sz w:val="24"/>
          <w:szCs w:val="24"/>
          <w:lang w:val="en-US"/>
        </w:rPr>
      </w:pPr>
    </w:p>
    <w:p w14:paraId="048EB6A0" w14:textId="77777777" w:rsidR="00353208" w:rsidRDefault="00353208" w:rsidP="00DC2B93">
      <w:pPr>
        <w:kinsoku w:val="0"/>
        <w:overflowPunct w:val="0"/>
        <w:autoSpaceDE w:val="0"/>
        <w:autoSpaceDN w:val="0"/>
        <w:adjustRightInd w:val="0"/>
        <w:spacing w:after="0" w:line="240" w:lineRule="auto"/>
        <w:rPr>
          <w:rFonts w:ascii="Times New Roman" w:eastAsia="Calibri" w:hAnsi="Times New Roman" w:cs="Times New Roman"/>
          <w:b/>
          <w:sz w:val="24"/>
          <w:szCs w:val="24"/>
          <w:lang w:val="en-US"/>
        </w:rPr>
      </w:pPr>
    </w:p>
    <w:p w14:paraId="2427FDC4" w14:textId="77777777" w:rsidR="00353208" w:rsidRDefault="00353208" w:rsidP="00DC2B93">
      <w:pPr>
        <w:kinsoku w:val="0"/>
        <w:overflowPunct w:val="0"/>
        <w:autoSpaceDE w:val="0"/>
        <w:autoSpaceDN w:val="0"/>
        <w:adjustRightInd w:val="0"/>
        <w:spacing w:after="0" w:line="240" w:lineRule="auto"/>
        <w:rPr>
          <w:rFonts w:ascii="Times New Roman" w:eastAsia="Calibri" w:hAnsi="Times New Roman" w:cs="Times New Roman"/>
          <w:b/>
          <w:sz w:val="24"/>
          <w:szCs w:val="24"/>
          <w:lang w:val="en-US"/>
        </w:rPr>
      </w:pPr>
    </w:p>
    <w:p w14:paraId="4557808B" w14:textId="7200CF92"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b/>
          <w:sz w:val="24"/>
          <w:szCs w:val="24"/>
          <w:lang w:val="en-US"/>
        </w:rPr>
      </w:pPr>
      <w:r w:rsidRPr="00DC2B93">
        <w:rPr>
          <w:rFonts w:ascii="Times New Roman" w:eastAsia="Calibri" w:hAnsi="Times New Roman" w:cs="Times New Roman"/>
          <w:b/>
          <w:sz w:val="24"/>
          <w:szCs w:val="24"/>
          <w:lang w:val="en-US"/>
        </w:rPr>
        <w:lastRenderedPageBreak/>
        <w:t>Appendix B</w:t>
      </w:r>
    </w:p>
    <w:p w14:paraId="48EB263E" w14:textId="77777777" w:rsidR="00DC2B93" w:rsidRPr="00DC2B93" w:rsidRDefault="00DC2B93" w:rsidP="00DC2B93">
      <w:pPr>
        <w:kinsoku w:val="0"/>
        <w:overflowPunct w:val="0"/>
        <w:autoSpaceDE w:val="0"/>
        <w:autoSpaceDN w:val="0"/>
        <w:adjustRightInd w:val="0"/>
        <w:spacing w:before="52" w:after="0" w:line="240" w:lineRule="auto"/>
        <w:ind w:left="6404" w:right="186" w:hanging="6285"/>
        <w:jc w:val="right"/>
        <w:rPr>
          <w:rFonts w:ascii="Times New Roman" w:eastAsia="Calibri" w:hAnsi="Times New Roman" w:cs="Times New Roman"/>
          <w:b/>
          <w:color w:val="000000"/>
          <w:sz w:val="24"/>
          <w:szCs w:val="24"/>
          <w:lang w:val="en-US"/>
        </w:rPr>
      </w:pPr>
    </w:p>
    <w:p w14:paraId="0026F8E3" w14:textId="77777777" w:rsidR="00DC2B93" w:rsidRPr="00DC2B93" w:rsidRDefault="00DC2B93" w:rsidP="00DC2B93">
      <w:pPr>
        <w:kinsoku w:val="0"/>
        <w:overflowPunct w:val="0"/>
        <w:autoSpaceDE w:val="0"/>
        <w:autoSpaceDN w:val="0"/>
        <w:adjustRightInd w:val="0"/>
        <w:spacing w:before="61" w:after="0" w:line="240" w:lineRule="auto"/>
        <w:ind w:left="119" w:right="599"/>
        <w:outlineLvl w:val="1"/>
        <w:rPr>
          <w:rFonts w:ascii="Times New Roman" w:eastAsia="Calibri" w:hAnsi="Times New Roman" w:cs="Times New Roman"/>
          <w:bCs/>
          <w:sz w:val="24"/>
          <w:szCs w:val="24"/>
          <w:lang w:val="en-US"/>
        </w:rPr>
      </w:pPr>
      <w:r w:rsidRPr="00DC2B93">
        <w:rPr>
          <w:rFonts w:ascii="Times New Roman" w:eastAsia="Calibri" w:hAnsi="Times New Roman" w:cs="Times New Roman"/>
          <w:b/>
          <w:bCs/>
          <w:sz w:val="24"/>
          <w:szCs w:val="24"/>
          <w:lang w:val="en-US"/>
        </w:rPr>
        <w:t>Table 3:</w:t>
      </w:r>
      <w:r w:rsidRPr="00DC2B93">
        <w:rPr>
          <w:rFonts w:ascii="Times New Roman" w:eastAsia="Calibri" w:hAnsi="Times New Roman" w:cs="Times New Roman"/>
          <w:bCs/>
          <w:sz w:val="24"/>
          <w:szCs w:val="24"/>
          <w:lang w:val="en-US"/>
        </w:rPr>
        <w:t xml:space="preserve"> Towns in Scotland with a plastic bag ban in place or considering a ban</w:t>
      </w:r>
    </w:p>
    <w:p w14:paraId="7226C034" w14:textId="77777777" w:rsidR="00DC2B93" w:rsidRPr="00DC2B93" w:rsidRDefault="00DC2B93" w:rsidP="00DC2B93">
      <w:pPr>
        <w:kinsoku w:val="0"/>
        <w:overflowPunct w:val="0"/>
        <w:autoSpaceDE w:val="0"/>
        <w:autoSpaceDN w:val="0"/>
        <w:adjustRightInd w:val="0"/>
        <w:spacing w:before="7" w:after="0" w:line="240" w:lineRule="auto"/>
        <w:rPr>
          <w:rFonts w:ascii="Times New Roman" w:eastAsia="Calibri" w:hAnsi="Times New Roman" w:cs="Times New Roman"/>
          <w:bCs/>
          <w:sz w:val="24"/>
          <w:szCs w:val="24"/>
          <w:lang w:val="en-US"/>
        </w:rPr>
      </w:pPr>
    </w:p>
    <w:tbl>
      <w:tblPr>
        <w:tblW w:w="0" w:type="auto"/>
        <w:tblInd w:w="130" w:type="dxa"/>
        <w:tblLayout w:type="fixed"/>
        <w:tblCellMar>
          <w:left w:w="0" w:type="dxa"/>
          <w:right w:w="0" w:type="dxa"/>
        </w:tblCellMar>
        <w:tblLook w:val="0000" w:firstRow="0" w:lastRow="0" w:firstColumn="0" w:lastColumn="0" w:noHBand="0" w:noVBand="0"/>
      </w:tblPr>
      <w:tblGrid>
        <w:gridCol w:w="1705"/>
        <w:gridCol w:w="2127"/>
        <w:gridCol w:w="1784"/>
        <w:gridCol w:w="3448"/>
      </w:tblGrid>
      <w:tr w:rsidR="00DC2B93" w:rsidRPr="00DC2B93" w14:paraId="6094AFE5" w14:textId="77777777" w:rsidTr="00DC2B93">
        <w:trPr>
          <w:trHeight w:val="420"/>
        </w:trPr>
        <w:tc>
          <w:tcPr>
            <w:tcW w:w="3832" w:type="dxa"/>
            <w:gridSpan w:val="2"/>
            <w:tcBorders>
              <w:top w:val="single" w:sz="4" w:space="0" w:color="000000"/>
              <w:left w:val="single" w:sz="4" w:space="0" w:color="000000"/>
              <w:bottom w:val="single" w:sz="4" w:space="0" w:color="000000"/>
              <w:right w:val="single" w:sz="4" w:space="0" w:color="000000"/>
            </w:tcBorders>
          </w:tcPr>
          <w:p w14:paraId="53A87D62" w14:textId="77777777" w:rsidR="00DC2B93" w:rsidRPr="00DC2B93" w:rsidRDefault="00DC2B93" w:rsidP="00DC2B93">
            <w:pPr>
              <w:kinsoku w:val="0"/>
              <w:overflowPunct w:val="0"/>
              <w:autoSpaceDE w:val="0"/>
              <w:autoSpaceDN w:val="0"/>
              <w:adjustRightInd w:val="0"/>
              <w:spacing w:before="70" w:after="0" w:line="240" w:lineRule="auto"/>
              <w:ind w:left="986"/>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t>Plastic Bag Free</w:t>
            </w:r>
          </w:p>
        </w:tc>
        <w:tc>
          <w:tcPr>
            <w:tcW w:w="5232" w:type="dxa"/>
            <w:gridSpan w:val="2"/>
            <w:tcBorders>
              <w:top w:val="single" w:sz="4" w:space="0" w:color="000000"/>
              <w:left w:val="single" w:sz="4" w:space="0" w:color="000000"/>
              <w:bottom w:val="single" w:sz="4" w:space="0" w:color="000000"/>
              <w:right w:val="single" w:sz="4" w:space="0" w:color="000000"/>
            </w:tcBorders>
          </w:tcPr>
          <w:p w14:paraId="01DEEF73" w14:textId="77777777" w:rsidR="00DC2B93" w:rsidRPr="00DC2B93" w:rsidRDefault="00DC2B93" w:rsidP="00DC2B93">
            <w:pPr>
              <w:kinsoku w:val="0"/>
              <w:overflowPunct w:val="0"/>
              <w:autoSpaceDE w:val="0"/>
              <w:autoSpaceDN w:val="0"/>
              <w:adjustRightInd w:val="0"/>
              <w:spacing w:before="70" w:after="0" w:line="240" w:lineRule="auto"/>
              <w:ind w:left="1330"/>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t>In the Planning Stages</w:t>
            </w:r>
          </w:p>
        </w:tc>
      </w:tr>
      <w:tr w:rsidR="00DC2B93" w:rsidRPr="00DC2B93" w14:paraId="398FAD6D" w14:textId="77777777" w:rsidTr="00DC2B93">
        <w:trPr>
          <w:trHeight w:val="849"/>
        </w:trPr>
        <w:tc>
          <w:tcPr>
            <w:tcW w:w="1705" w:type="dxa"/>
            <w:tcBorders>
              <w:top w:val="single" w:sz="4" w:space="0" w:color="000000"/>
              <w:left w:val="single" w:sz="4" w:space="0" w:color="000000"/>
              <w:bottom w:val="single" w:sz="4" w:space="0" w:color="000000"/>
              <w:right w:val="single" w:sz="4" w:space="0" w:color="000000"/>
            </w:tcBorders>
          </w:tcPr>
          <w:p w14:paraId="432CC8F9" w14:textId="77777777" w:rsidR="00DC2B93" w:rsidRPr="00DC2B93" w:rsidRDefault="00DC2B93" w:rsidP="00DC2B93">
            <w:pPr>
              <w:kinsoku w:val="0"/>
              <w:overflowPunct w:val="0"/>
              <w:autoSpaceDE w:val="0"/>
              <w:autoSpaceDN w:val="0"/>
              <w:adjustRightInd w:val="0"/>
              <w:spacing w:before="70" w:after="0" w:line="240" w:lineRule="auto"/>
              <w:ind w:left="71" w:right="257"/>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t>County/City area</w:t>
            </w:r>
          </w:p>
        </w:tc>
        <w:tc>
          <w:tcPr>
            <w:tcW w:w="2127" w:type="dxa"/>
            <w:tcBorders>
              <w:top w:val="single" w:sz="4" w:space="0" w:color="000000"/>
              <w:left w:val="single" w:sz="4" w:space="0" w:color="000000"/>
              <w:bottom w:val="single" w:sz="4" w:space="0" w:color="000000"/>
              <w:right w:val="single" w:sz="4" w:space="0" w:color="000000"/>
            </w:tcBorders>
          </w:tcPr>
          <w:p w14:paraId="2826CEB4" w14:textId="77777777" w:rsidR="00DC2B93" w:rsidRPr="00DC2B93" w:rsidRDefault="00DC2B93" w:rsidP="00DC2B93">
            <w:pPr>
              <w:kinsoku w:val="0"/>
              <w:overflowPunct w:val="0"/>
              <w:autoSpaceDE w:val="0"/>
              <w:autoSpaceDN w:val="0"/>
              <w:adjustRightInd w:val="0"/>
              <w:spacing w:before="70" w:after="0" w:line="240" w:lineRule="auto"/>
              <w:ind w:left="72"/>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t>Town/area</w:t>
            </w:r>
          </w:p>
        </w:tc>
        <w:tc>
          <w:tcPr>
            <w:tcW w:w="1784" w:type="dxa"/>
            <w:tcBorders>
              <w:top w:val="single" w:sz="4" w:space="0" w:color="000000"/>
              <w:left w:val="single" w:sz="4" w:space="0" w:color="000000"/>
              <w:bottom w:val="single" w:sz="4" w:space="0" w:color="000000"/>
              <w:right w:val="single" w:sz="4" w:space="0" w:color="000000"/>
            </w:tcBorders>
          </w:tcPr>
          <w:p w14:paraId="73D4857C" w14:textId="77777777" w:rsidR="00DC2B93" w:rsidRPr="00DC2B93" w:rsidRDefault="00DC2B93" w:rsidP="00DC2B93">
            <w:pPr>
              <w:kinsoku w:val="0"/>
              <w:overflowPunct w:val="0"/>
              <w:autoSpaceDE w:val="0"/>
              <w:autoSpaceDN w:val="0"/>
              <w:adjustRightInd w:val="0"/>
              <w:spacing w:before="70" w:after="0" w:line="240" w:lineRule="auto"/>
              <w:ind w:left="72" w:right="335"/>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t>County/City area</w:t>
            </w:r>
          </w:p>
        </w:tc>
        <w:tc>
          <w:tcPr>
            <w:tcW w:w="3448" w:type="dxa"/>
            <w:tcBorders>
              <w:top w:val="single" w:sz="4" w:space="0" w:color="000000"/>
              <w:left w:val="single" w:sz="4" w:space="0" w:color="000000"/>
              <w:bottom w:val="single" w:sz="4" w:space="0" w:color="000000"/>
              <w:right w:val="single" w:sz="4" w:space="0" w:color="000000"/>
            </w:tcBorders>
          </w:tcPr>
          <w:p w14:paraId="3B11EBCB" w14:textId="77777777" w:rsidR="00DC2B93" w:rsidRPr="00DC2B93" w:rsidRDefault="00DC2B93" w:rsidP="00DC2B93">
            <w:pPr>
              <w:kinsoku w:val="0"/>
              <w:overflowPunct w:val="0"/>
              <w:autoSpaceDE w:val="0"/>
              <w:autoSpaceDN w:val="0"/>
              <w:adjustRightInd w:val="0"/>
              <w:spacing w:before="70" w:after="0" w:line="240" w:lineRule="auto"/>
              <w:ind w:left="73"/>
              <w:rPr>
                <w:rFonts w:ascii="Times New Roman" w:eastAsia="Calibri" w:hAnsi="Times New Roman" w:cs="Times New Roman"/>
                <w:b/>
                <w:bCs/>
                <w:sz w:val="24"/>
                <w:szCs w:val="24"/>
                <w:lang w:val="en-US"/>
              </w:rPr>
            </w:pPr>
            <w:r w:rsidRPr="00DC2B93">
              <w:rPr>
                <w:rFonts w:ascii="Times New Roman" w:eastAsia="Calibri" w:hAnsi="Times New Roman" w:cs="Times New Roman"/>
                <w:b/>
                <w:bCs/>
                <w:sz w:val="24"/>
                <w:szCs w:val="24"/>
                <w:lang w:val="en-US"/>
              </w:rPr>
              <w:t>Town/area</w:t>
            </w:r>
          </w:p>
        </w:tc>
      </w:tr>
      <w:tr w:rsidR="00DC2B93" w:rsidRPr="00DC2B93" w14:paraId="774C52D4" w14:textId="77777777" w:rsidTr="00DC2B93">
        <w:trPr>
          <w:trHeight w:val="410"/>
        </w:trPr>
        <w:tc>
          <w:tcPr>
            <w:tcW w:w="1705" w:type="dxa"/>
            <w:tcBorders>
              <w:top w:val="single" w:sz="4" w:space="0" w:color="000000"/>
              <w:left w:val="single" w:sz="4" w:space="0" w:color="000000"/>
              <w:bottom w:val="single" w:sz="4" w:space="0" w:color="000000"/>
              <w:right w:val="single" w:sz="4" w:space="0" w:color="000000"/>
            </w:tcBorders>
          </w:tcPr>
          <w:p w14:paraId="57FD10E7"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Aberdeenshire</w:t>
            </w:r>
          </w:p>
        </w:tc>
        <w:tc>
          <w:tcPr>
            <w:tcW w:w="2127" w:type="dxa"/>
            <w:tcBorders>
              <w:top w:val="single" w:sz="4" w:space="0" w:color="000000"/>
              <w:left w:val="single" w:sz="4" w:space="0" w:color="000000"/>
              <w:bottom w:val="single" w:sz="4" w:space="0" w:color="000000"/>
              <w:right w:val="single" w:sz="4" w:space="0" w:color="000000"/>
            </w:tcBorders>
          </w:tcPr>
          <w:p w14:paraId="227E53BF" w14:textId="77777777" w:rsidR="00DC2B93" w:rsidRPr="00DC2B93" w:rsidRDefault="00DC2B93" w:rsidP="00DC2B93">
            <w:pPr>
              <w:kinsoku w:val="0"/>
              <w:overflowPunct w:val="0"/>
              <w:autoSpaceDE w:val="0"/>
              <w:autoSpaceDN w:val="0"/>
              <w:adjustRightInd w:val="0"/>
              <w:spacing w:before="59" w:after="0" w:line="240" w:lineRule="auto"/>
              <w:ind w:left="139"/>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Banchory</w:t>
            </w:r>
          </w:p>
        </w:tc>
        <w:tc>
          <w:tcPr>
            <w:tcW w:w="1784" w:type="dxa"/>
            <w:tcBorders>
              <w:top w:val="single" w:sz="4" w:space="0" w:color="000000"/>
              <w:left w:val="single" w:sz="4" w:space="0" w:color="000000"/>
              <w:bottom w:val="single" w:sz="4" w:space="0" w:color="000000"/>
              <w:right w:val="single" w:sz="4" w:space="0" w:color="000000"/>
            </w:tcBorders>
          </w:tcPr>
          <w:p w14:paraId="635F9A74"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Argyll</w:t>
            </w:r>
          </w:p>
        </w:tc>
        <w:tc>
          <w:tcPr>
            <w:tcW w:w="3448" w:type="dxa"/>
            <w:tcBorders>
              <w:top w:val="single" w:sz="4" w:space="0" w:color="000000"/>
              <w:left w:val="single" w:sz="4" w:space="0" w:color="000000"/>
              <w:bottom w:val="single" w:sz="4" w:space="0" w:color="000000"/>
              <w:right w:val="single" w:sz="4" w:space="0" w:color="000000"/>
            </w:tcBorders>
          </w:tcPr>
          <w:p w14:paraId="65B54CB3"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Oban</w:t>
            </w:r>
          </w:p>
        </w:tc>
      </w:tr>
      <w:tr w:rsidR="00DC2B93" w:rsidRPr="00DC2B93" w14:paraId="59CF855C" w14:textId="77777777" w:rsidTr="00DC2B93">
        <w:trPr>
          <w:trHeight w:val="685"/>
        </w:trPr>
        <w:tc>
          <w:tcPr>
            <w:tcW w:w="1705" w:type="dxa"/>
            <w:tcBorders>
              <w:top w:val="single" w:sz="4" w:space="0" w:color="000000"/>
              <w:left w:val="single" w:sz="4" w:space="0" w:color="000000"/>
              <w:bottom w:val="single" w:sz="4" w:space="0" w:color="000000"/>
              <w:right w:val="single" w:sz="4" w:space="0" w:color="000000"/>
            </w:tcBorders>
          </w:tcPr>
          <w:p w14:paraId="46128D1F" w14:textId="77777777" w:rsidR="00DC2B93" w:rsidRPr="00DC2B93" w:rsidRDefault="00DC2B93" w:rsidP="00DC2B93">
            <w:pPr>
              <w:kinsoku w:val="0"/>
              <w:overflowPunct w:val="0"/>
              <w:autoSpaceDE w:val="0"/>
              <w:autoSpaceDN w:val="0"/>
              <w:adjustRightInd w:val="0"/>
              <w:spacing w:before="59" w:after="0" w:line="240" w:lineRule="auto"/>
              <w:ind w:left="71" w:right="750"/>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Scottish Borders</w:t>
            </w:r>
          </w:p>
        </w:tc>
        <w:tc>
          <w:tcPr>
            <w:tcW w:w="2127" w:type="dxa"/>
            <w:tcBorders>
              <w:top w:val="single" w:sz="4" w:space="0" w:color="000000"/>
              <w:left w:val="single" w:sz="4" w:space="0" w:color="000000"/>
              <w:bottom w:val="single" w:sz="4" w:space="0" w:color="000000"/>
              <w:right w:val="single" w:sz="4" w:space="0" w:color="000000"/>
            </w:tcBorders>
          </w:tcPr>
          <w:p w14:paraId="50BCACB6" w14:textId="77777777" w:rsidR="00DC2B93" w:rsidRPr="00DC2B93" w:rsidRDefault="00DC2B93" w:rsidP="00DC2B93">
            <w:pPr>
              <w:kinsoku w:val="0"/>
              <w:overflowPunct w:val="0"/>
              <w:autoSpaceDE w:val="0"/>
              <w:autoSpaceDN w:val="0"/>
              <w:adjustRightInd w:val="0"/>
              <w:spacing w:before="59" w:after="0" w:line="240" w:lineRule="auto"/>
              <w:ind w:left="139"/>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Selkirk</w:t>
            </w:r>
          </w:p>
        </w:tc>
        <w:tc>
          <w:tcPr>
            <w:tcW w:w="1784" w:type="dxa"/>
            <w:tcBorders>
              <w:top w:val="single" w:sz="4" w:space="0" w:color="000000"/>
              <w:left w:val="single" w:sz="4" w:space="0" w:color="000000"/>
              <w:bottom w:val="single" w:sz="4" w:space="0" w:color="000000"/>
              <w:right w:val="single" w:sz="4" w:space="0" w:color="000000"/>
            </w:tcBorders>
          </w:tcPr>
          <w:p w14:paraId="713AA2C6"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Argyll &amp; Bute</w:t>
            </w:r>
          </w:p>
        </w:tc>
        <w:tc>
          <w:tcPr>
            <w:tcW w:w="3448" w:type="dxa"/>
            <w:tcBorders>
              <w:top w:val="single" w:sz="4" w:space="0" w:color="000000"/>
              <w:left w:val="single" w:sz="4" w:space="0" w:color="000000"/>
              <w:bottom w:val="single" w:sz="4" w:space="0" w:color="000000"/>
              <w:right w:val="single" w:sz="4" w:space="0" w:color="000000"/>
            </w:tcBorders>
          </w:tcPr>
          <w:p w14:paraId="71836BE8"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Dunoon, Taynuilt</w:t>
            </w:r>
          </w:p>
        </w:tc>
      </w:tr>
      <w:tr w:rsidR="00DC2B93" w:rsidRPr="00DC2B93" w14:paraId="6EF925C7" w14:textId="77777777" w:rsidTr="00DC2B93">
        <w:trPr>
          <w:trHeight w:val="410"/>
        </w:trPr>
        <w:tc>
          <w:tcPr>
            <w:tcW w:w="1705" w:type="dxa"/>
            <w:tcBorders>
              <w:top w:val="single" w:sz="4" w:space="0" w:color="000000"/>
              <w:left w:val="single" w:sz="4" w:space="0" w:color="000000"/>
              <w:bottom w:val="single" w:sz="4" w:space="0" w:color="000000"/>
              <w:right w:val="single" w:sz="4" w:space="0" w:color="000000"/>
            </w:tcBorders>
          </w:tcPr>
          <w:p w14:paraId="093C11C9"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7" w:type="dxa"/>
            <w:tcBorders>
              <w:top w:val="single" w:sz="4" w:space="0" w:color="000000"/>
              <w:left w:val="single" w:sz="4" w:space="0" w:color="000000"/>
              <w:bottom w:val="single" w:sz="4" w:space="0" w:color="000000"/>
              <w:right w:val="single" w:sz="4" w:space="0" w:color="000000"/>
            </w:tcBorders>
          </w:tcPr>
          <w:p w14:paraId="60830D0E"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784" w:type="dxa"/>
            <w:tcBorders>
              <w:top w:val="single" w:sz="4" w:space="0" w:color="000000"/>
              <w:left w:val="single" w:sz="4" w:space="0" w:color="000000"/>
              <w:bottom w:val="single" w:sz="4" w:space="0" w:color="000000"/>
              <w:right w:val="single" w:sz="4" w:space="0" w:color="000000"/>
            </w:tcBorders>
          </w:tcPr>
          <w:p w14:paraId="1E98C567"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Dundee</w:t>
            </w:r>
          </w:p>
        </w:tc>
        <w:tc>
          <w:tcPr>
            <w:tcW w:w="3448" w:type="dxa"/>
            <w:tcBorders>
              <w:top w:val="single" w:sz="4" w:space="0" w:color="000000"/>
              <w:left w:val="single" w:sz="4" w:space="0" w:color="000000"/>
              <w:bottom w:val="single" w:sz="4" w:space="0" w:color="000000"/>
              <w:right w:val="single" w:sz="4" w:space="0" w:color="000000"/>
            </w:tcBorders>
          </w:tcPr>
          <w:p w14:paraId="65D9C8CC"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Dundee</w:t>
            </w:r>
          </w:p>
        </w:tc>
      </w:tr>
      <w:tr w:rsidR="00DC2B93" w:rsidRPr="00DC2B93" w14:paraId="15D62BB5" w14:textId="77777777" w:rsidTr="00DC2B93">
        <w:trPr>
          <w:trHeight w:val="686"/>
        </w:trPr>
        <w:tc>
          <w:tcPr>
            <w:tcW w:w="1705" w:type="dxa"/>
            <w:tcBorders>
              <w:top w:val="single" w:sz="4" w:space="0" w:color="000000"/>
              <w:left w:val="single" w:sz="4" w:space="0" w:color="000000"/>
              <w:bottom w:val="single" w:sz="4" w:space="0" w:color="000000"/>
              <w:right w:val="single" w:sz="4" w:space="0" w:color="000000"/>
            </w:tcBorders>
          </w:tcPr>
          <w:p w14:paraId="672B442B"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7" w:type="dxa"/>
            <w:tcBorders>
              <w:top w:val="single" w:sz="4" w:space="0" w:color="000000"/>
              <w:left w:val="single" w:sz="4" w:space="0" w:color="000000"/>
              <w:bottom w:val="single" w:sz="4" w:space="0" w:color="000000"/>
              <w:right w:val="single" w:sz="4" w:space="0" w:color="000000"/>
            </w:tcBorders>
          </w:tcPr>
          <w:p w14:paraId="01E30FA6"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784" w:type="dxa"/>
            <w:tcBorders>
              <w:top w:val="single" w:sz="4" w:space="0" w:color="000000"/>
              <w:left w:val="single" w:sz="4" w:space="0" w:color="000000"/>
              <w:bottom w:val="single" w:sz="4" w:space="0" w:color="000000"/>
              <w:right w:val="single" w:sz="4" w:space="0" w:color="000000"/>
            </w:tcBorders>
          </w:tcPr>
          <w:p w14:paraId="7EDC079A" w14:textId="77777777" w:rsidR="00DC2B93" w:rsidRPr="00DC2B93" w:rsidRDefault="00DC2B93" w:rsidP="00DC2B93">
            <w:pPr>
              <w:kinsoku w:val="0"/>
              <w:overflowPunct w:val="0"/>
              <w:autoSpaceDE w:val="0"/>
              <w:autoSpaceDN w:val="0"/>
              <w:adjustRightInd w:val="0"/>
              <w:spacing w:before="59" w:after="0" w:line="240" w:lineRule="auto"/>
              <w:ind w:left="72" w:right="4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East Dunbartonshire</w:t>
            </w:r>
          </w:p>
        </w:tc>
        <w:tc>
          <w:tcPr>
            <w:tcW w:w="3448" w:type="dxa"/>
            <w:tcBorders>
              <w:top w:val="single" w:sz="4" w:space="0" w:color="000000"/>
              <w:left w:val="single" w:sz="4" w:space="0" w:color="000000"/>
              <w:bottom w:val="single" w:sz="4" w:space="0" w:color="000000"/>
              <w:right w:val="single" w:sz="4" w:space="0" w:color="000000"/>
            </w:tcBorders>
          </w:tcPr>
          <w:p w14:paraId="5A1C96E8"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Kirkintilloch</w:t>
            </w:r>
          </w:p>
        </w:tc>
      </w:tr>
      <w:tr w:rsidR="00DC2B93" w:rsidRPr="00DC2B93" w14:paraId="20631E3F" w14:textId="77777777" w:rsidTr="00DC2B93">
        <w:trPr>
          <w:trHeight w:val="410"/>
        </w:trPr>
        <w:tc>
          <w:tcPr>
            <w:tcW w:w="1705" w:type="dxa"/>
            <w:tcBorders>
              <w:top w:val="single" w:sz="4" w:space="0" w:color="000000"/>
              <w:left w:val="single" w:sz="4" w:space="0" w:color="000000"/>
              <w:bottom w:val="single" w:sz="4" w:space="0" w:color="000000"/>
              <w:right w:val="single" w:sz="4" w:space="0" w:color="000000"/>
            </w:tcBorders>
          </w:tcPr>
          <w:p w14:paraId="54578808"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7" w:type="dxa"/>
            <w:tcBorders>
              <w:top w:val="single" w:sz="4" w:space="0" w:color="000000"/>
              <w:left w:val="single" w:sz="4" w:space="0" w:color="000000"/>
              <w:bottom w:val="single" w:sz="4" w:space="0" w:color="000000"/>
              <w:right w:val="single" w:sz="4" w:space="0" w:color="000000"/>
            </w:tcBorders>
          </w:tcPr>
          <w:p w14:paraId="3D0A8D79"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784" w:type="dxa"/>
            <w:tcBorders>
              <w:top w:val="single" w:sz="4" w:space="0" w:color="000000"/>
              <w:left w:val="single" w:sz="4" w:space="0" w:color="000000"/>
              <w:bottom w:val="single" w:sz="4" w:space="0" w:color="000000"/>
              <w:right w:val="single" w:sz="4" w:space="0" w:color="000000"/>
            </w:tcBorders>
          </w:tcPr>
          <w:p w14:paraId="58E22A61"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East Lothian</w:t>
            </w:r>
          </w:p>
        </w:tc>
        <w:tc>
          <w:tcPr>
            <w:tcW w:w="3448" w:type="dxa"/>
            <w:tcBorders>
              <w:top w:val="single" w:sz="4" w:space="0" w:color="000000"/>
              <w:left w:val="single" w:sz="4" w:space="0" w:color="000000"/>
              <w:bottom w:val="single" w:sz="4" w:space="0" w:color="000000"/>
              <w:right w:val="single" w:sz="4" w:space="0" w:color="000000"/>
            </w:tcBorders>
          </w:tcPr>
          <w:p w14:paraId="7780B9C1"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Haddington, North Berwick</w:t>
            </w:r>
          </w:p>
        </w:tc>
      </w:tr>
      <w:tr w:rsidR="00DC2B93" w:rsidRPr="00DC2B93" w14:paraId="50884091" w14:textId="77777777" w:rsidTr="00DC2B93">
        <w:trPr>
          <w:trHeight w:val="409"/>
        </w:trPr>
        <w:tc>
          <w:tcPr>
            <w:tcW w:w="1705" w:type="dxa"/>
            <w:tcBorders>
              <w:top w:val="single" w:sz="4" w:space="0" w:color="000000"/>
              <w:left w:val="single" w:sz="4" w:space="0" w:color="000000"/>
              <w:bottom w:val="single" w:sz="4" w:space="0" w:color="000000"/>
              <w:right w:val="single" w:sz="4" w:space="0" w:color="000000"/>
            </w:tcBorders>
          </w:tcPr>
          <w:p w14:paraId="158C178E"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7" w:type="dxa"/>
            <w:tcBorders>
              <w:top w:val="single" w:sz="4" w:space="0" w:color="000000"/>
              <w:left w:val="single" w:sz="4" w:space="0" w:color="000000"/>
              <w:bottom w:val="single" w:sz="4" w:space="0" w:color="000000"/>
              <w:right w:val="single" w:sz="4" w:space="0" w:color="000000"/>
            </w:tcBorders>
          </w:tcPr>
          <w:p w14:paraId="3A704CB2"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784" w:type="dxa"/>
            <w:tcBorders>
              <w:top w:val="single" w:sz="4" w:space="0" w:color="000000"/>
              <w:left w:val="single" w:sz="4" w:space="0" w:color="000000"/>
              <w:bottom w:val="single" w:sz="4" w:space="0" w:color="000000"/>
              <w:right w:val="single" w:sz="4" w:space="0" w:color="000000"/>
            </w:tcBorders>
          </w:tcPr>
          <w:p w14:paraId="013B25A7"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Edinburgh</w:t>
            </w:r>
          </w:p>
        </w:tc>
        <w:tc>
          <w:tcPr>
            <w:tcW w:w="3448" w:type="dxa"/>
            <w:tcBorders>
              <w:top w:val="single" w:sz="4" w:space="0" w:color="000000"/>
              <w:left w:val="single" w:sz="4" w:space="0" w:color="000000"/>
              <w:bottom w:val="single" w:sz="4" w:space="0" w:color="000000"/>
              <w:right w:val="single" w:sz="4" w:space="0" w:color="000000"/>
            </w:tcBorders>
          </w:tcPr>
          <w:p w14:paraId="55203B1A"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Leith</w:t>
            </w:r>
          </w:p>
        </w:tc>
      </w:tr>
      <w:tr w:rsidR="00DC2B93" w:rsidRPr="00DC2B93" w14:paraId="63A2E736" w14:textId="77777777" w:rsidTr="00DC2B93">
        <w:trPr>
          <w:trHeight w:val="419"/>
        </w:trPr>
        <w:tc>
          <w:tcPr>
            <w:tcW w:w="1705" w:type="dxa"/>
            <w:tcBorders>
              <w:top w:val="single" w:sz="4" w:space="0" w:color="000000"/>
              <w:left w:val="single" w:sz="4" w:space="0" w:color="000000"/>
              <w:bottom w:val="single" w:sz="4" w:space="0" w:color="000000"/>
              <w:right w:val="single" w:sz="4" w:space="0" w:color="000000"/>
            </w:tcBorders>
          </w:tcPr>
          <w:p w14:paraId="1621E41A"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7" w:type="dxa"/>
            <w:tcBorders>
              <w:top w:val="single" w:sz="4" w:space="0" w:color="000000"/>
              <w:left w:val="single" w:sz="4" w:space="0" w:color="000000"/>
              <w:bottom w:val="single" w:sz="4" w:space="0" w:color="000000"/>
              <w:right w:val="single" w:sz="4" w:space="0" w:color="000000"/>
            </w:tcBorders>
          </w:tcPr>
          <w:p w14:paraId="2D3882BA"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784" w:type="dxa"/>
            <w:tcBorders>
              <w:top w:val="single" w:sz="4" w:space="0" w:color="000000"/>
              <w:left w:val="single" w:sz="4" w:space="0" w:color="000000"/>
              <w:bottom w:val="single" w:sz="4" w:space="0" w:color="000000"/>
              <w:right w:val="single" w:sz="4" w:space="0" w:color="000000"/>
            </w:tcBorders>
          </w:tcPr>
          <w:p w14:paraId="6BFBE5C5" w14:textId="77777777" w:rsidR="00DC2B93" w:rsidRPr="00DC2B93" w:rsidRDefault="00DC2B93" w:rsidP="00DC2B93">
            <w:pPr>
              <w:kinsoku w:val="0"/>
              <w:overflowPunct w:val="0"/>
              <w:autoSpaceDE w:val="0"/>
              <w:autoSpaceDN w:val="0"/>
              <w:adjustRightInd w:val="0"/>
              <w:spacing w:before="68"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Falkirk</w:t>
            </w:r>
          </w:p>
        </w:tc>
        <w:tc>
          <w:tcPr>
            <w:tcW w:w="3448" w:type="dxa"/>
            <w:tcBorders>
              <w:top w:val="single" w:sz="4" w:space="0" w:color="000000"/>
              <w:left w:val="single" w:sz="4" w:space="0" w:color="000000"/>
              <w:bottom w:val="single" w:sz="4" w:space="0" w:color="000000"/>
              <w:right w:val="single" w:sz="4" w:space="0" w:color="000000"/>
            </w:tcBorders>
          </w:tcPr>
          <w:p w14:paraId="39AAAC5B" w14:textId="77777777" w:rsidR="00DC2B93" w:rsidRPr="00DC2B93" w:rsidRDefault="00DC2B93" w:rsidP="00DC2B93">
            <w:pPr>
              <w:kinsoku w:val="0"/>
              <w:overflowPunct w:val="0"/>
              <w:autoSpaceDE w:val="0"/>
              <w:autoSpaceDN w:val="0"/>
              <w:adjustRightInd w:val="0"/>
              <w:spacing w:before="68" w:after="0" w:line="240" w:lineRule="auto"/>
              <w:ind w:left="7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Falkirk</w:t>
            </w:r>
          </w:p>
        </w:tc>
      </w:tr>
      <w:tr w:rsidR="00DC2B93" w:rsidRPr="00DC2B93" w14:paraId="0C5CE5DB" w14:textId="77777777" w:rsidTr="00DC2B93">
        <w:trPr>
          <w:trHeight w:val="696"/>
        </w:trPr>
        <w:tc>
          <w:tcPr>
            <w:tcW w:w="1705" w:type="dxa"/>
            <w:tcBorders>
              <w:top w:val="single" w:sz="4" w:space="0" w:color="000000"/>
              <w:left w:val="single" w:sz="4" w:space="0" w:color="000000"/>
              <w:bottom w:val="single" w:sz="4" w:space="0" w:color="000000"/>
              <w:right w:val="single" w:sz="4" w:space="0" w:color="000000"/>
            </w:tcBorders>
          </w:tcPr>
          <w:p w14:paraId="7B8CFFBE"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7" w:type="dxa"/>
            <w:tcBorders>
              <w:top w:val="single" w:sz="4" w:space="0" w:color="000000"/>
              <w:left w:val="single" w:sz="4" w:space="0" w:color="000000"/>
              <w:bottom w:val="single" w:sz="4" w:space="0" w:color="000000"/>
              <w:right w:val="single" w:sz="4" w:space="0" w:color="000000"/>
            </w:tcBorders>
          </w:tcPr>
          <w:p w14:paraId="6B3C2943"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784" w:type="dxa"/>
            <w:tcBorders>
              <w:top w:val="single" w:sz="4" w:space="0" w:color="000000"/>
              <w:left w:val="single" w:sz="4" w:space="0" w:color="000000"/>
              <w:bottom w:val="single" w:sz="4" w:space="0" w:color="000000"/>
              <w:right w:val="single" w:sz="4" w:space="0" w:color="000000"/>
            </w:tcBorders>
          </w:tcPr>
          <w:p w14:paraId="7E07D850" w14:textId="77777777" w:rsidR="00DC2B93" w:rsidRPr="00DC2B93" w:rsidRDefault="00DC2B93" w:rsidP="00DC2B93">
            <w:pPr>
              <w:kinsoku w:val="0"/>
              <w:overflowPunct w:val="0"/>
              <w:autoSpaceDE w:val="0"/>
              <w:autoSpaceDN w:val="0"/>
              <w:adjustRightInd w:val="0"/>
              <w:spacing w:before="68"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Fife</w:t>
            </w:r>
          </w:p>
        </w:tc>
        <w:tc>
          <w:tcPr>
            <w:tcW w:w="3448" w:type="dxa"/>
            <w:tcBorders>
              <w:top w:val="single" w:sz="4" w:space="0" w:color="000000"/>
              <w:left w:val="single" w:sz="4" w:space="0" w:color="000000"/>
              <w:bottom w:val="single" w:sz="4" w:space="0" w:color="000000"/>
              <w:right w:val="single" w:sz="4" w:space="0" w:color="000000"/>
            </w:tcBorders>
          </w:tcPr>
          <w:p w14:paraId="0E026156" w14:textId="77777777" w:rsidR="00DC2B93" w:rsidRPr="00DC2B93" w:rsidRDefault="00DC2B93" w:rsidP="00DC2B93">
            <w:pPr>
              <w:kinsoku w:val="0"/>
              <w:overflowPunct w:val="0"/>
              <w:autoSpaceDE w:val="0"/>
              <w:autoSpaceDN w:val="0"/>
              <w:adjustRightInd w:val="0"/>
              <w:spacing w:before="68" w:after="0" w:line="240" w:lineRule="auto"/>
              <w:ind w:left="72" w:right="53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Kinghorn &amp; Burntisland, St Andrews</w:t>
            </w:r>
          </w:p>
        </w:tc>
      </w:tr>
      <w:tr w:rsidR="00DC2B93" w:rsidRPr="00DC2B93" w14:paraId="0A8255B6" w14:textId="77777777" w:rsidTr="00DC2B93">
        <w:trPr>
          <w:trHeight w:val="410"/>
        </w:trPr>
        <w:tc>
          <w:tcPr>
            <w:tcW w:w="1705" w:type="dxa"/>
            <w:tcBorders>
              <w:top w:val="single" w:sz="4" w:space="0" w:color="000000"/>
              <w:left w:val="single" w:sz="4" w:space="0" w:color="000000"/>
              <w:bottom w:val="single" w:sz="4" w:space="0" w:color="000000"/>
              <w:right w:val="single" w:sz="4" w:space="0" w:color="000000"/>
            </w:tcBorders>
          </w:tcPr>
          <w:p w14:paraId="62EAAC38"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7" w:type="dxa"/>
            <w:tcBorders>
              <w:top w:val="single" w:sz="4" w:space="0" w:color="000000"/>
              <w:left w:val="single" w:sz="4" w:space="0" w:color="000000"/>
              <w:bottom w:val="single" w:sz="4" w:space="0" w:color="000000"/>
              <w:right w:val="single" w:sz="4" w:space="0" w:color="000000"/>
            </w:tcBorders>
          </w:tcPr>
          <w:p w14:paraId="5FDDB9E2"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784" w:type="dxa"/>
            <w:tcBorders>
              <w:top w:val="single" w:sz="4" w:space="0" w:color="000000"/>
              <w:left w:val="single" w:sz="4" w:space="0" w:color="000000"/>
              <w:bottom w:val="single" w:sz="4" w:space="0" w:color="000000"/>
              <w:right w:val="single" w:sz="4" w:space="0" w:color="000000"/>
            </w:tcBorders>
          </w:tcPr>
          <w:p w14:paraId="5830EF43"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Highland</w:t>
            </w:r>
          </w:p>
        </w:tc>
        <w:tc>
          <w:tcPr>
            <w:tcW w:w="3448" w:type="dxa"/>
            <w:tcBorders>
              <w:top w:val="single" w:sz="4" w:space="0" w:color="000000"/>
              <w:left w:val="single" w:sz="4" w:space="0" w:color="000000"/>
              <w:bottom w:val="single" w:sz="4" w:space="0" w:color="000000"/>
              <w:right w:val="single" w:sz="4" w:space="0" w:color="000000"/>
            </w:tcBorders>
          </w:tcPr>
          <w:p w14:paraId="6857C736"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Ullapool</w:t>
            </w:r>
          </w:p>
        </w:tc>
      </w:tr>
      <w:tr w:rsidR="00DC2B93" w:rsidRPr="00DC2B93" w14:paraId="5777ECCA" w14:textId="77777777" w:rsidTr="00DC2B93">
        <w:trPr>
          <w:trHeight w:val="410"/>
        </w:trPr>
        <w:tc>
          <w:tcPr>
            <w:tcW w:w="1705" w:type="dxa"/>
            <w:tcBorders>
              <w:top w:val="single" w:sz="4" w:space="0" w:color="000000"/>
              <w:left w:val="single" w:sz="4" w:space="0" w:color="000000"/>
              <w:bottom w:val="single" w:sz="4" w:space="0" w:color="000000"/>
              <w:right w:val="single" w:sz="4" w:space="0" w:color="000000"/>
            </w:tcBorders>
          </w:tcPr>
          <w:p w14:paraId="451EDA98"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7" w:type="dxa"/>
            <w:tcBorders>
              <w:top w:val="single" w:sz="4" w:space="0" w:color="000000"/>
              <w:left w:val="single" w:sz="4" w:space="0" w:color="000000"/>
              <w:bottom w:val="single" w:sz="4" w:space="0" w:color="000000"/>
              <w:right w:val="single" w:sz="4" w:space="0" w:color="000000"/>
            </w:tcBorders>
          </w:tcPr>
          <w:p w14:paraId="4BB4CAE4"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784" w:type="dxa"/>
            <w:tcBorders>
              <w:top w:val="single" w:sz="4" w:space="0" w:color="000000"/>
              <w:left w:val="single" w:sz="4" w:space="0" w:color="000000"/>
              <w:bottom w:val="single" w:sz="4" w:space="0" w:color="000000"/>
              <w:right w:val="single" w:sz="4" w:space="0" w:color="000000"/>
            </w:tcBorders>
          </w:tcPr>
          <w:p w14:paraId="71D86637"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Kinross-shire</w:t>
            </w:r>
          </w:p>
        </w:tc>
        <w:tc>
          <w:tcPr>
            <w:tcW w:w="3448" w:type="dxa"/>
            <w:tcBorders>
              <w:top w:val="single" w:sz="4" w:space="0" w:color="000000"/>
              <w:left w:val="single" w:sz="4" w:space="0" w:color="000000"/>
              <w:bottom w:val="single" w:sz="4" w:space="0" w:color="000000"/>
              <w:right w:val="single" w:sz="4" w:space="0" w:color="000000"/>
            </w:tcBorders>
          </w:tcPr>
          <w:p w14:paraId="15D64092"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r>
      <w:tr w:rsidR="00DC2B93" w:rsidRPr="00DC2B93" w14:paraId="6E8150E4" w14:textId="77777777" w:rsidTr="00DC2B93">
        <w:trPr>
          <w:trHeight w:val="410"/>
        </w:trPr>
        <w:tc>
          <w:tcPr>
            <w:tcW w:w="1705" w:type="dxa"/>
            <w:tcBorders>
              <w:top w:val="single" w:sz="4" w:space="0" w:color="000000"/>
              <w:left w:val="single" w:sz="4" w:space="0" w:color="000000"/>
              <w:bottom w:val="single" w:sz="4" w:space="0" w:color="000000"/>
              <w:right w:val="single" w:sz="4" w:space="0" w:color="000000"/>
            </w:tcBorders>
          </w:tcPr>
          <w:p w14:paraId="2EC3F3BA"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7" w:type="dxa"/>
            <w:tcBorders>
              <w:top w:val="single" w:sz="4" w:space="0" w:color="000000"/>
              <w:left w:val="single" w:sz="4" w:space="0" w:color="000000"/>
              <w:bottom w:val="single" w:sz="4" w:space="0" w:color="000000"/>
              <w:right w:val="single" w:sz="4" w:space="0" w:color="000000"/>
            </w:tcBorders>
          </w:tcPr>
          <w:p w14:paraId="2E69E117"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784" w:type="dxa"/>
            <w:tcBorders>
              <w:top w:val="single" w:sz="4" w:space="0" w:color="000000"/>
              <w:left w:val="single" w:sz="4" w:space="0" w:color="000000"/>
              <w:bottom w:val="single" w:sz="4" w:space="0" w:color="000000"/>
              <w:right w:val="single" w:sz="4" w:space="0" w:color="000000"/>
            </w:tcBorders>
          </w:tcPr>
          <w:p w14:paraId="2EED03E0"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Peeblesshire</w:t>
            </w:r>
          </w:p>
        </w:tc>
        <w:tc>
          <w:tcPr>
            <w:tcW w:w="3448" w:type="dxa"/>
            <w:tcBorders>
              <w:top w:val="single" w:sz="4" w:space="0" w:color="000000"/>
              <w:left w:val="single" w:sz="4" w:space="0" w:color="000000"/>
              <w:bottom w:val="single" w:sz="4" w:space="0" w:color="000000"/>
              <w:right w:val="single" w:sz="4" w:space="0" w:color="000000"/>
            </w:tcBorders>
          </w:tcPr>
          <w:p w14:paraId="55BA7E04"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r>
      <w:tr w:rsidR="00DC2B93" w:rsidRPr="00DC2B93" w14:paraId="14722110" w14:textId="77777777" w:rsidTr="00DC2B93">
        <w:trPr>
          <w:trHeight w:val="686"/>
        </w:trPr>
        <w:tc>
          <w:tcPr>
            <w:tcW w:w="1705" w:type="dxa"/>
            <w:tcBorders>
              <w:top w:val="single" w:sz="4" w:space="0" w:color="000000"/>
              <w:left w:val="single" w:sz="4" w:space="0" w:color="000000"/>
              <w:bottom w:val="single" w:sz="4" w:space="0" w:color="000000"/>
              <w:right w:val="single" w:sz="4" w:space="0" w:color="000000"/>
            </w:tcBorders>
          </w:tcPr>
          <w:p w14:paraId="72093B2D"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7" w:type="dxa"/>
            <w:tcBorders>
              <w:top w:val="single" w:sz="4" w:space="0" w:color="000000"/>
              <w:left w:val="single" w:sz="4" w:space="0" w:color="000000"/>
              <w:bottom w:val="single" w:sz="4" w:space="0" w:color="000000"/>
              <w:right w:val="single" w:sz="4" w:space="0" w:color="000000"/>
            </w:tcBorders>
          </w:tcPr>
          <w:p w14:paraId="67303364"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784" w:type="dxa"/>
            <w:tcBorders>
              <w:top w:val="single" w:sz="4" w:space="0" w:color="000000"/>
              <w:left w:val="single" w:sz="4" w:space="0" w:color="000000"/>
              <w:bottom w:val="single" w:sz="4" w:space="0" w:color="000000"/>
              <w:right w:val="single" w:sz="4" w:space="0" w:color="000000"/>
            </w:tcBorders>
          </w:tcPr>
          <w:p w14:paraId="3F3081E2" w14:textId="77777777" w:rsidR="00DC2B93" w:rsidRPr="00DC2B93" w:rsidRDefault="00DC2B93" w:rsidP="00DC2B93">
            <w:pPr>
              <w:kinsoku w:val="0"/>
              <w:overflowPunct w:val="0"/>
              <w:autoSpaceDE w:val="0"/>
              <w:autoSpaceDN w:val="0"/>
              <w:adjustRightInd w:val="0"/>
              <w:spacing w:before="59" w:after="0" w:line="240" w:lineRule="auto"/>
              <w:ind w:left="72" w:right="561"/>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The Isle of Arran</w:t>
            </w:r>
          </w:p>
        </w:tc>
        <w:tc>
          <w:tcPr>
            <w:tcW w:w="3448" w:type="dxa"/>
            <w:tcBorders>
              <w:top w:val="single" w:sz="4" w:space="0" w:color="000000"/>
              <w:left w:val="single" w:sz="4" w:space="0" w:color="000000"/>
              <w:bottom w:val="single" w:sz="4" w:space="0" w:color="000000"/>
              <w:right w:val="single" w:sz="4" w:space="0" w:color="000000"/>
            </w:tcBorders>
          </w:tcPr>
          <w:p w14:paraId="42F38CEC"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r>
      <w:tr w:rsidR="00DC2B93" w:rsidRPr="00DC2B93" w14:paraId="086F7D26" w14:textId="77777777" w:rsidTr="00DC2B93">
        <w:trPr>
          <w:trHeight w:val="410"/>
        </w:trPr>
        <w:tc>
          <w:tcPr>
            <w:tcW w:w="1705" w:type="dxa"/>
            <w:tcBorders>
              <w:top w:val="single" w:sz="4" w:space="0" w:color="000000"/>
              <w:left w:val="single" w:sz="4" w:space="0" w:color="000000"/>
              <w:bottom w:val="single" w:sz="4" w:space="0" w:color="000000"/>
              <w:right w:val="single" w:sz="4" w:space="0" w:color="000000"/>
            </w:tcBorders>
          </w:tcPr>
          <w:p w14:paraId="796B28CB"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7" w:type="dxa"/>
            <w:tcBorders>
              <w:top w:val="single" w:sz="4" w:space="0" w:color="000000"/>
              <w:left w:val="single" w:sz="4" w:space="0" w:color="000000"/>
              <w:bottom w:val="single" w:sz="4" w:space="0" w:color="000000"/>
              <w:right w:val="single" w:sz="4" w:space="0" w:color="000000"/>
            </w:tcBorders>
          </w:tcPr>
          <w:p w14:paraId="1F08E69D"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784" w:type="dxa"/>
            <w:tcBorders>
              <w:top w:val="single" w:sz="4" w:space="0" w:color="000000"/>
              <w:left w:val="single" w:sz="4" w:space="0" w:color="000000"/>
              <w:bottom w:val="single" w:sz="4" w:space="0" w:color="000000"/>
              <w:right w:val="single" w:sz="4" w:space="0" w:color="000000"/>
            </w:tcBorders>
          </w:tcPr>
          <w:p w14:paraId="3383DA0C"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DC2B93">
              <w:rPr>
                <w:rFonts w:ascii="Times New Roman" w:eastAsia="Calibri" w:hAnsi="Times New Roman" w:cs="Times New Roman"/>
                <w:sz w:val="24"/>
                <w:szCs w:val="24"/>
                <w:lang w:val="en-US"/>
              </w:rPr>
              <w:t>The Isle of Mull</w:t>
            </w:r>
          </w:p>
        </w:tc>
        <w:tc>
          <w:tcPr>
            <w:tcW w:w="3448" w:type="dxa"/>
            <w:tcBorders>
              <w:top w:val="single" w:sz="4" w:space="0" w:color="000000"/>
              <w:left w:val="single" w:sz="4" w:space="0" w:color="000000"/>
              <w:bottom w:val="single" w:sz="4" w:space="0" w:color="000000"/>
              <w:right w:val="single" w:sz="4" w:space="0" w:color="000000"/>
            </w:tcBorders>
          </w:tcPr>
          <w:p w14:paraId="6450BCFF"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r>
    </w:tbl>
    <w:p w14:paraId="451D5A02" w14:textId="1212E0E3" w:rsidR="00D95DD0" w:rsidRDefault="00D95DD0" w:rsidP="00864B8E">
      <w:pPr>
        <w:spacing w:line="480" w:lineRule="auto"/>
        <w:jc w:val="both"/>
        <w:rPr>
          <w:rFonts w:ascii="Times New Roman" w:hAnsi="Times New Roman" w:cs="Times New Roman"/>
          <w:sz w:val="24"/>
          <w:szCs w:val="24"/>
        </w:rPr>
      </w:pPr>
    </w:p>
    <w:p w14:paraId="794A15FD" w14:textId="2A3A8D96" w:rsidR="00D95DD0" w:rsidRDefault="00D95DD0" w:rsidP="00864B8E">
      <w:pPr>
        <w:spacing w:line="480" w:lineRule="auto"/>
        <w:jc w:val="both"/>
        <w:rPr>
          <w:rFonts w:ascii="Times New Roman" w:hAnsi="Times New Roman" w:cs="Times New Roman"/>
          <w:sz w:val="24"/>
          <w:szCs w:val="24"/>
        </w:rPr>
      </w:pPr>
    </w:p>
    <w:p w14:paraId="235684F1" w14:textId="0F1FF264" w:rsidR="00D95DD0" w:rsidRDefault="00D95DD0" w:rsidP="00864B8E">
      <w:pPr>
        <w:spacing w:line="480" w:lineRule="auto"/>
        <w:jc w:val="both"/>
        <w:rPr>
          <w:rFonts w:ascii="Times New Roman" w:hAnsi="Times New Roman" w:cs="Times New Roman"/>
          <w:sz w:val="24"/>
          <w:szCs w:val="24"/>
        </w:rPr>
      </w:pPr>
    </w:p>
    <w:p w14:paraId="57A2B12E" w14:textId="17741D29" w:rsidR="00DC2B93" w:rsidRDefault="00DC2B93" w:rsidP="00864B8E">
      <w:pPr>
        <w:spacing w:line="480" w:lineRule="auto"/>
        <w:jc w:val="both"/>
        <w:rPr>
          <w:rFonts w:ascii="Times New Roman" w:hAnsi="Times New Roman" w:cs="Times New Roman"/>
          <w:sz w:val="24"/>
          <w:szCs w:val="24"/>
        </w:rPr>
      </w:pPr>
    </w:p>
    <w:p w14:paraId="5C8F7380" w14:textId="064EEBE4" w:rsidR="00DC2B93" w:rsidRDefault="00DC2B93" w:rsidP="00864B8E">
      <w:pPr>
        <w:spacing w:line="480" w:lineRule="auto"/>
        <w:jc w:val="both"/>
        <w:rPr>
          <w:rFonts w:ascii="Times New Roman" w:hAnsi="Times New Roman" w:cs="Times New Roman"/>
          <w:sz w:val="24"/>
          <w:szCs w:val="24"/>
        </w:rPr>
      </w:pPr>
    </w:p>
    <w:p w14:paraId="1CBC3D02" w14:textId="7C7D2B86" w:rsidR="00DC2B93" w:rsidRDefault="00DC2B93" w:rsidP="00864B8E">
      <w:pPr>
        <w:spacing w:line="480" w:lineRule="auto"/>
        <w:jc w:val="both"/>
        <w:rPr>
          <w:rFonts w:ascii="Times New Roman" w:hAnsi="Times New Roman" w:cs="Times New Roman"/>
          <w:sz w:val="24"/>
          <w:szCs w:val="24"/>
        </w:rPr>
      </w:pPr>
    </w:p>
    <w:p w14:paraId="6D935920" w14:textId="77777777" w:rsidR="002E0894" w:rsidRDefault="002E0894" w:rsidP="00DC2B93">
      <w:pPr>
        <w:kinsoku w:val="0"/>
        <w:overflowPunct w:val="0"/>
        <w:autoSpaceDE w:val="0"/>
        <w:autoSpaceDN w:val="0"/>
        <w:adjustRightInd w:val="0"/>
        <w:spacing w:before="52" w:after="0" w:line="240" w:lineRule="auto"/>
        <w:ind w:right="187"/>
        <w:rPr>
          <w:rFonts w:ascii="Times New Roman" w:hAnsi="Times New Roman" w:cs="Times New Roman"/>
          <w:sz w:val="24"/>
          <w:szCs w:val="24"/>
        </w:rPr>
      </w:pPr>
    </w:p>
    <w:p w14:paraId="6AA5B0A3" w14:textId="77777777" w:rsidR="002E0894" w:rsidRDefault="00DC2B93" w:rsidP="002E0894">
      <w:pPr>
        <w:kinsoku w:val="0"/>
        <w:overflowPunct w:val="0"/>
        <w:autoSpaceDE w:val="0"/>
        <w:autoSpaceDN w:val="0"/>
        <w:adjustRightInd w:val="0"/>
        <w:spacing w:before="52" w:after="0" w:line="240" w:lineRule="auto"/>
        <w:ind w:right="187"/>
        <w:rPr>
          <w:rFonts w:ascii="Times New Roman" w:eastAsia="Calibri" w:hAnsi="Times New Roman" w:cs="Times New Roman"/>
          <w:b/>
          <w:color w:val="000000"/>
          <w:sz w:val="23"/>
          <w:szCs w:val="23"/>
          <w:lang w:val="en-US"/>
        </w:rPr>
      </w:pPr>
      <w:r w:rsidRPr="00DC2B93">
        <w:rPr>
          <w:rFonts w:ascii="Times New Roman" w:eastAsia="Calibri" w:hAnsi="Times New Roman" w:cs="Times New Roman"/>
          <w:b/>
          <w:color w:val="000000"/>
          <w:sz w:val="23"/>
          <w:szCs w:val="23"/>
          <w:lang w:val="en-US"/>
        </w:rPr>
        <w:lastRenderedPageBreak/>
        <w:t>Appendix B</w:t>
      </w:r>
    </w:p>
    <w:p w14:paraId="64410B2C" w14:textId="77777777" w:rsidR="002E0894" w:rsidRDefault="002E0894" w:rsidP="002E0894">
      <w:pPr>
        <w:kinsoku w:val="0"/>
        <w:overflowPunct w:val="0"/>
        <w:autoSpaceDE w:val="0"/>
        <w:autoSpaceDN w:val="0"/>
        <w:adjustRightInd w:val="0"/>
        <w:spacing w:before="52" w:after="0" w:line="240" w:lineRule="auto"/>
        <w:ind w:right="187"/>
        <w:rPr>
          <w:rFonts w:ascii="Times New Roman" w:eastAsia="Calibri" w:hAnsi="Times New Roman" w:cs="Times New Roman"/>
          <w:b/>
          <w:color w:val="000000"/>
          <w:sz w:val="23"/>
          <w:szCs w:val="23"/>
          <w:lang w:val="en-US"/>
        </w:rPr>
      </w:pPr>
    </w:p>
    <w:p w14:paraId="3B8B1EE2" w14:textId="717658FE" w:rsidR="00DC2B93" w:rsidRPr="002E0894" w:rsidRDefault="00DC2B93" w:rsidP="002E0894">
      <w:pPr>
        <w:kinsoku w:val="0"/>
        <w:overflowPunct w:val="0"/>
        <w:autoSpaceDE w:val="0"/>
        <w:autoSpaceDN w:val="0"/>
        <w:adjustRightInd w:val="0"/>
        <w:spacing w:before="52" w:after="0" w:line="240" w:lineRule="auto"/>
        <w:ind w:right="187"/>
        <w:rPr>
          <w:rFonts w:ascii="Times New Roman" w:eastAsia="Calibri" w:hAnsi="Times New Roman" w:cs="Times New Roman"/>
          <w:b/>
          <w:color w:val="000000"/>
          <w:sz w:val="23"/>
          <w:szCs w:val="23"/>
          <w:lang w:val="en-US"/>
        </w:rPr>
      </w:pPr>
      <w:r w:rsidRPr="00DC2B93">
        <w:rPr>
          <w:rFonts w:ascii="Times New Roman" w:eastAsia="Calibri" w:hAnsi="Times New Roman" w:cs="Times New Roman"/>
          <w:b/>
          <w:bCs/>
          <w:sz w:val="23"/>
          <w:szCs w:val="23"/>
          <w:lang w:val="en-US"/>
        </w:rPr>
        <w:t>Table 3</w:t>
      </w:r>
      <w:r w:rsidRPr="00DC2B93">
        <w:rPr>
          <w:rFonts w:ascii="Times New Roman" w:eastAsia="Calibri" w:hAnsi="Times New Roman" w:cs="Times New Roman"/>
          <w:bCs/>
          <w:sz w:val="23"/>
          <w:szCs w:val="23"/>
          <w:lang w:val="en-US"/>
        </w:rPr>
        <w:t>: Towns in England with a plastic bag ban in place or considering a ban</w:t>
      </w:r>
    </w:p>
    <w:p w14:paraId="632C8510" w14:textId="77777777" w:rsidR="00DC2B93" w:rsidRPr="00DC2B93" w:rsidRDefault="00DC2B93" w:rsidP="00DC2B93">
      <w:pPr>
        <w:kinsoku w:val="0"/>
        <w:overflowPunct w:val="0"/>
        <w:autoSpaceDE w:val="0"/>
        <w:autoSpaceDN w:val="0"/>
        <w:adjustRightInd w:val="0"/>
        <w:spacing w:before="7" w:after="0" w:line="240" w:lineRule="auto"/>
        <w:rPr>
          <w:rFonts w:ascii="Times New Roman" w:eastAsia="Calibri" w:hAnsi="Times New Roman" w:cs="Times New Roman"/>
          <w:b/>
          <w:bCs/>
          <w:sz w:val="23"/>
          <w:szCs w:val="23"/>
          <w:lang w:val="en-US"/>
        </w:rPr>
      </w:pPr>
    </w:p>
    <w:tbl>
      <w:tblPr>
        <w:tblW w:w="10065" w:type="dxa"/>
        <w:tblInd w:w="-289" w:type="dxa"/>
        <w:tblLayout w:type="fixed"/>
        <w:tblCellMar>
          <w:left w:w="0" w:type="dxa"/>
          <w:right w:w="0" w:type="dxa"/>
        </w:tblCellMar>
        <w:tblLook w:val="0000" w:firstRow="0" w:lastRow="0" w:firstColumn="0" w:lastColumn="0" w:noHBand="0" w:noVBand="0"/>
      </w:tblPr>
      <w:tblGrid>
        <w:gridCol w:w="1844"/>
        <w:gridCol w:w="1559"/>
        <w:gridCol w:w="1984"/>
        <w:gridCol w:w="4678"/>
      </w:tblGrid>
      <w:tr w:rsidR="00DC2B93" w:rsidRPr="00DC2B93" w14:paraId="541B95FD" w14:textId="77777777" w:rsidTr="002E0894">
        <w:trPr>
          <w:trHeight w:val="420"/>
        </w:trPr>
        <w:tc>
          <w:tcPr>
            <w:tcW w:w="3403" w:type="dxa"/>
            <w:gridSpan w:val="2"/>
            <w:tcBorders>
              <w:top w:val="single" w:sz="4" w:space="0" w:color="000000"/>
              <w:left w:val="single" w:sz="4" w:space="0" w:color="000000"/>
              <w:bottom w:val="single" w:sz="4" w:space="0" w:color="000000"/>
              <w:right w:val="single" w:sz="4" w:space="0" w:color="000000"/>
            </w:tcBorders>
          </w:tcPr>
          <w:p w14:paraId="3DF9A329" w14:textId="77777777" w:rsidR="00DC2B93" w:rsidRPr="00DC2B93" w:rsidRDefault="00DC2B93" w:rsidP="00DC2B93">
            <w:pPr>
              <w:kinsoku w:val="0"/>
              <w:overflowPunct w:val="0"/>
              <w:autoSpaceDE w:val="0"/>
              <w:autoSpaceDN w:val="0"/>
              <w:adjustRightInd w:val="0"/>
              <w:spacing w:before="70" w:after="0" w:line="240" w:lineRule="auto"/>
              <w:ind w:left="927"/>
              <w:rPr>
                <w:rFonts w:ascii="Times New Roman" w:eastAsia="Calibri" w:hAnsi="Times New Roman" w:cs="Times New Roman"/>
                <w:b/>
                <w:bCs/>
                <w:sz w:val="23"/>
                <w:szCs w:val="23"/>
                <w:lang w:val="en-US"/>
              </w:rPr>
            </w:pPr>
            <w:r w:rsidRPr="00DC2B93">
              <w:rPr>
                <w:rFonts w:ascii="Times New Roman" w:eastAsia="Calibri" w:hAnsi="Times New Roman" w:cs="Times New Roman"/>
                <w:b/>
                <w:bCs/>
                <w:sz w:val="23"/>
                <w:szCs w:val="23"/>
                <w:lang w:val="en-US"/>
              </w:rPr>
              <w:t>Plastic Bag Free</w:t>
            </w:r>
          </w:p>
        </w:tc>
        <w:tc>
          <w:tcPr>
            <w:tcW w:w="6662" w:type="dxa"/>
            <w:gridSpan w:val="2"/>
            <w:tcBorders>
              <w:top w:val="single" w:sz="4" w:space="0" w:color="000000"/>
              <w:left w:val="single" w:sz="4" w:space="0" w:color="000000"/>
              <w:bottom w:val="single" w:sz="4" w:space="0" w:color="000000"/>
              <w:right w:val="single" w:sz="4" w:space="0" w:color="000000"/>
            </w:tcBorders>
          </w:tcPr>
          <w:p w14:paraId="2CF52866" w14:textId="77777777" w:rsidR="00DC2B93" w:rsidRPr="00DC2B93" w:rsidRDefault="00DC2B93" w:rsidP="00DC2B93">
            <w:pPr>
              <w:kinsoku w:val="0"/>
              <w:overflowPunct w:val="0"/>
              <w:autoSpaceDE w:val="0"/>
              <w:autoSpaceDN w:val="0"/>
              <w:adjustRightInd w:val="0"/>
              <w:spacing w:before="70" w:after="0" w:line="240" w:lineRule="auto"/>
              <w:ind w:left="1413"/>
              <w:rPr>
                <w:rFonts w:ascii="Times New Roman" w:eastAsia="Calibri" w:hAnsi="Times New Roman" w:cs="Times New Roman"/>
                <w:b/>
                <w:bCs/>
                <w:sz w:val="23"/>
                <w:szCs w:val="23"/>
                <w:lang w:val="en-US"/>
              </w:rPr>
            </w:pPr>
            <w:r w:rsidRPr="00DC2B93">
              <w:rPr>
                <w:rFonts w:ascii="Times New Roman" w:eastAsia="Calibri" w:hAnsi="Times New Roman" w:cs="Times New Roman"/>
                <w:b/>
                <w:bCs/>
                <w:sz w:val="23"/>
                <w:szCs w:val="23"/>
                <w:lang w:val="en-US"/>
              </w:rPr>
              <w:t>In the Planning Stages</w:t>
            </w:r>
          </w:p>
        </w:tc>
      </w:tr>
      <w:tr w:rsidR="00DC2B93" w:rsidRPr="00DC2B93" w14:paraId="71AC6C1C" w14:textId="77777777" w:rsidTr="002E0894">
        <w:trPr>
          <w:trHeight w:val="849"/>
        </w:trPr>
        <w:tc>
          <w:tcPr>
            <w:tcW w:w="1844" w:type="dxa"/>
            <w:tcBorders>
              <w:top w:val="single" w:sz="4" w:space="0" w:color="000000"/>
              <w:left w:val="single" w:sz="4" w:space="0" w:color="000000"/>
              <w:bottom w:val="single" w:sz="4" w:space="0" w:color="000000"/>
              <w:right w:val="single" w:sz="4" w:space="0" w:color="000000"/>
            </w:tcBorders>
          </w:tcPr>
          <w:p w14:paraId="4155E8F2" w14:textId="77777777" w:rsidR="00DC2B93" w:rsidRPr="00DC2B93" w:rsidRDefault="00DC2B93" w:rsidP="00DC2B93">
            <w:pPr>
              <w:kinsoku w:val="0"/>
              <w:overflowPunct w:val="0"/>
              <w:autoSpaceDE w:val="0"/>
              <w:autoSpaceDN w:val="0"/>
              <w:adjustRightInd w:val="0"/>
              <w:spacing w:before="70" w:after="0" w:line="240" w:lineRule="auto"/>
              <w:ind w:left="64" w:right="481"/>
              <w:rPr>
                <w:rFonts w:ascii="Times New Roman" w:eastAsia="Calibri" w:hAnsi="Times New Roman" w:cs="Times New Roman"/>
                <w:b/>
                <w:bCs/>
                <w:sz w:val="23"/>
                <w:szCs w:val="23"/>
                <w:lang w:val="en-US"/>
              </w:rPr>
            </w:pPr>
            <w:r w:rsidRPr="00DC2B93">
              <w:rPr>
                <w:rFonts w:ascii="Times New Roman" w:eastAsia="Calibri" w:hAnsi="Times New Roman" w:cs="Times New Roman"/>
                <w:b/>
                <w:bCs/>
                <w:sz w:val="23"/>
                <w:szCs w:val="23"/>
                <w:lang w:val="en-US"/>
              </w:rPr>
              <w:t>County/City area</w:t>
            </w:r>
          </w:p>
        </w:tc>
        <w:tc>
          <w:tcPr>
            <w:tcW w:w="1559" w:type="dxa"/>
            <w:tcBorders>
              <w:top w:val="single" w:sz="4" w:space="0" w:color="000000"/>
              <w:left w:val="single" w:sz="4" w:space="0" w:color="000000"/>
              <w:bottom w:val="single" w:sz="4" w:space="0" w:color="000000"/>
              <w:right w:val="single" w:sz="4" w:space="0" w:color="000000"/>
            </w:tcBorders>
          </w:tcPr>
          <w:p w14:paraId="17D6642F" w14:textId="77777777" w:rsidR="00DC2B93" w:rsidRPr="00DC2B93" w:rsidRDefault="00DC2B93" w:rsidP="00DC2B93">
            <w:pPr>
              <w:kinsoku w:val="0"/>
              <w:overflowPunct w:val="0"/>
              <w:autoSpaceDE w:val="0"/>
              <w:autoSpaceDN w:val="0"/>
              <w:adjustRightInd w:val="0"/>
              <w:spacing w:before="70" w:after="0" w:line="240" w:lineRule="auto"/>
              <w:ind w:left="72"/>
              <w:rPr>
                <w:rFonts w:ascii="Times New Roman" w:eastAsia="Calibri" w:hAnsi="Times New Roman" w:cs="Times New Roman"/>
                <w:b/>
                <w:bCs/>
                <w:sz w:val="23"/>
                <w:szCs w:val="23"/>
                <w:lang w:val="en-US"/>
              </w:rPr>
            </w:pPr>
            <w:r w:rsidRPr="00DC2B93">
              <w:rPr>
                <w:rFonts w:ascii="Times New Roman" w:eastAsia="Calibri" w:hAnsi="Times New Roman" w:cs="Times New Roman"/>
                <w:b/>
                <w:bCs/>
                <w:sz w:val="23"/>
                <w:szCs w:val="23"/>
                <w:lang w:val="en-US"/>
              </w:rPr>
              <w:t>Town/area</w:t>
            </w:r>
          </w:p>
        </w:tc>
        <w:tc>
          <w:tcPr>
            <w:tcW w:w="1984" w:type="dxa"/>
            <w:tcBorders>
              <w:top w:val="single" w:sz="4" w:space="0" w:color="000000"/>
              <w:left w:val="single" w:sz="4" w:space="0" w:color="000000"/>
              <w:bottom w:val="single" w:sz="4" w:space="0" w:color="000000"/>
              <w:right w:val="single" w:sz="4" w:space="0" w:color="000000"/>
            </w:tcBorders>
          </w:tcPr>
          <w:p w14:paraId="16CE1181" w14:textId="77777777" w:rsidR="00DC2B93" w:rsidRPr="00DC2B93" w:rsidRDefault="00DC2B93" w:rsidP="00DC2B93">
            <w:pPr>
              <w:kinsoku w:val="0"/>
              <w:overflowPunct w:val="0"/>
              <w:autoSpaceDE w:val="0"/>
              <w:autoSpaceDN w:val="0"/>
              <w:adjustRightInd w:val="0"/>
              <w:spacing w:before="70" w:after="0" w:line="240" w:lineRule="auto"/>
              <w:ind w:left="72"/>
              <w:rPr>
                <w:rFonts w:ascii="Times New Roman" w:eastAsia="Calibri" w:hAnsi="Times New Roman" w:cs="Times New Roman"/>
                <w:b/>
                <w:bCs/>
                <w:sz w:val="23"/>
                <w:szCs w:val="23"/>
                <w:lang w:val="en-US"/>
              </w:rPr>
            </w:pPr>
            <w:r w:rsidRPr="00DC2B93">
              <w:rPr>
                <w:rFonts w:ascii="Times New Roman" w:eastAsia="Calibri" w:hAnsi="Times New Roman" w:cs="Times New Roman"/>
                <w:b/>
                <w:bCs/>
                <w:sz w:val="23"/>
                <w:szCs w:val="23"/>
                <w:lang w:val="en-US"/>
              </w:rPr>
              <w:t>County/City area</w:t>
            </w:r>
          </w:p>
        </w:tc>
        <w:tc>
          <w:tcPr>
            <w:tcW w:w="4678" w:type="dxa"/>
            <w:tcBorders>
              <w:top w:val="single" w:sz="4" w:space="0" w:color="000000"/>
              <w:left w:val="single" w:sz="4" w:space="0" w:color="000000"/>
              <w:bottom w:val="single" w:sz="4" w:space="0" w:color="000000"/>
              <w:right w:val="single" w:sz="4" w:space="0" w:color="000000"/>
            </w:tcBorders>
          </w:tcPr>
          <w:p w14:paraId="7A823EB4" w14:textId="77777777" w:rsidR="00DC2B93" w:rsidRPr="00DC2B93" w:rsidRDefault="00DC2B93" w:rsidP="00DC2B93">
            <w:pPr>
              <w:kinsoku w:val="0"/>
              <w:overflowPunct w:val="0"/>
              <w:autoSpaceDE w:val="0"/>
              <w:autoSpaceDN w:val="0"/>
              <w:adjustRightInd w:val="0"/>
              <w:spacing w:before="70" w:after="0" w:line="240" w:lineRule="auto"/>
              <w:ind w:left="72"/>
              <w:rPr>
                <w:rFonts w:ascii="Times New Roman" w:eastAsia="Calibri" w:hAnsi="Times New Roman" w:cs="Times New Roman"/>
                <w:b/>
                <w:bCs/>
                <w:sz w:val="23"/>
                <w:szCs w:val="23"/>
                <w:lang w:val="en-US"/>
              </w:rPr>
            </w:pPr>
            <w:r w:rsidRPr="00DC2B93">
              <w:rPr>
                <w:rFonts w:ascii="Times New Roman" w:eastAsia="Calibri" w:hAnsi="Times New Roman" w:cs="Times New Roman"/>
                <w:b/>
                <w:bCs/>
                <w:sz w:val="23"/>
                <w:szCs w:val="23"/>
                <w:lang w:val="en-US"/>
              </w:rPr>
              <w:t>Town/area</w:t>
            </w:r>
          </w:p>
        </w:tc>
      </w:tr>
      <w:tr w:rsidR="00DC2B93" w:rsidRPr="00DC2B93" w14:paraId="09695284" w14:textId="77777777" w:rsidTr="002E0894">
        <w:trPr>
          <w:trHeight w:val="685"/>
        </w:trPr>
        <w:tc>
          <w:tcPr>
            <w:tcW w:w="1844" w:type="dxa"/>
            <w:tcBorders>
              <w:top w:val="single" w:sz="4" w:space="0" w:color="000000"/>
              <w:left w:val="single" w:sz="4" w:space="0" w:color="000000"/>
              <w:bottom w:val="single" w:sz="4" w:space="0" w:color="000000"/>
              <w:right w:val="single" w:sz="4" w:space="0" w:color="000000"/>
            </w:tcBorders>
          </w:tcPr>
          <w:p w14:paraId="7EBC5D96"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Devon</w:t>
            </w:r>
          </w:p>
        </w:tc>
        <w:tc>
          <w:tcPr>
            <w:tcW w:w="1559" w:type="dxa"/>
            <w:tcBorders>
              <w:top w:val="single" w:sz="4" w:space="0" w:color="000000"/>
              <w:left w:val="single" w:sz="4" w:space="0" w:color="000000"/>
              <w:bottom w:val="single" w:sz="4" w:space="0" w:color="000000"/>
              <w:right w:val="single" w:sz="4" w:space="0" w:color="000000"/>
            </w:tcBorders>
          </w:tcPr>
          <w:p w14:paraId="1B5F4798"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Modbury</w:t>
            </w:r>
          </w:p>
        </w:tc>
        <w:tc>
          <w:tcPr>
            <w:tcW w:w="1984" w:type="dxa"/>
            <w:tcBorders>
              <w:top w:val="single" w:sz="4" w:space="0" w:color="000000"/>
              <w:left w:val="single" w:sz="4" w:space="0" w:color="000000"/>
              <w:bottom w:val="single" w:sz="4" w:space="0" w:color="000000"/>
              <w:right w:val="single" w:sz="4" w:space="0" w:color="000000"/>
            </w:tcBorders>
          </w:tcPr>
          <w:p w14:paraId="314A4EB0" w14:textId="77777777" w:rsidR="00DC2B93" w:rsidRPr="00DC2B93" w:rsidRDefault="00DC2B93" w:rsidP="00DC2B93">
            <w:pPr>
              <w:kinsoku w:val="0"/>
              <w:overflowPunct w:val="0"/>
              <w:autoSpaceDE w:val="0"/>
              <w:autoSpaceDN w:val="0"/>
              <w:adjustRightInd w:val="0"/>
              <w:spacing w:before="59" w:after="0" w:line="240" w:lineRule="auto"/>
              <w:ind w:left="72" w:right="938" w:hanging="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Bath &amp; NE Somerset</w:t>
            </w:r>
          </w:p>
        </w:tc>
        <w:tc>
          <w:tcPr>
            <w:tcW w:w="4678" w:type="dxa"/>
            <w:tcBorders>
              <w:top w:val="single" w:sz="4" w:space="0" w:color="000000"/>
              <w:left w:val="single" w:sz="4" w:space="0" w:color="000000"/>
              <w:bottom w:val="single" w:sz="4" w:space="0" w:color="000000"/>
              <w:right w:val="single" w:sz="4" w:space="0" w:color="000000"/>
            </w:tcBorders>
          </w:tcPr>
          <w:p w14:paraId="0AB97FD2"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Bath</w:t>
            </w:r>
          </w:p>
        </w:tc>
      </w:tr>
      <w:tr w:rsidR="00DC2B93" w:rsidRPr="00DC2B93" w14:paraId="5AE2E1C7"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288F4069"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Cambridgeshire</w:t>
            </w:r>
          </w:p>
        </w:tc>
        <w:tc>
          <w:tcPr>
            <w:tcW w:w="1559" w:type="dxa"/>
            <w:tcBorders>
              <w:top w:val="single" w:sz="4" w:space="0" w:color="000000"/>
              <w:left w:val="single" w:sz="4" w:space="0" w:color="000000"/>
              <w:bottom w:val="single" w:sz="4" w:space="0" w:color="000000"/>
              <w:right w:val="single" w:sz="4" w:space="0" w:color="000000"/>
            </w:tcBorders>
          </w:tcPr>
          <w:p w14:paraId="1AA6C74D"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Girton</w:t>
            </w:r>
          </w:p>
        </w:tc>
        <w:tc>
          <w:tcPr>
            <w:tcW w:w="1984" w:type="dxa"/>
            <w:tcBorders>
              <w:top w:val="single" w:sz="4" w:space="0" w:color="000000"/>
              <w:left w:val="single" w:sz="4" w:space="0" w:color="000000"/>
              <w:bottom w:val="single" w:sz="4" w:space="0" w:color="000000"/>
              <w:right w:val="single" w:sz="4" w:space="0" w:color="000000"/>
            </w:tcBorders>
          </w:tcPr>
          <w:p w14:paraId="0B388F92" w14:textId="77777777" w:rsidR="00DC2B93" w:rsidRPr="00DC2B93" w:rsidRDefault="00DC2B93" w:rsidP="00DC2B93">
            <w:pPr>
              <w:kinsoku w:val="0"/>
              <w:overflowPunct w:val="0"/>
              <w:autoSpaceDE w:val="0"/>
              <w:autoSpaceDN w:val="0"/>
              <w:adjustRightInd w:val="0"/>
              <w:spacing w:before="59" w:after="0" w:line="240" w:lineRule="auto"/>
              <w:ind w:left="70"/>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Berkshire</w:t>
            </w:r>
          </w:p>
        </w:tc>
        <w:tc>
          <w:tcPr>
            <w:tcW w:w="4678" w:type="dxa"/>
            <w:tcBorders>
              <w:top w:val="single" w:sz="4" w:space="0" w:color="000000"/>
              <w:left w:val="single" w:sz="4" w:space="0" w:color="000000"/>
              <w:bottom w:val="single" w:sz="4" w:space="0" w:color="000000"/>
              <w:right w:val="single" w:sz="4" w:space="0" w:color="000000"/>
            </w:tcBorders>
          </w:tcPr>
          <w:p w14:paraId="13E8892B" w14:textId="77777777" w:rsidR="00DC2B93" w:rsidRPr="00DC2B93" w:rsidRDefault="00DC2B93" w:rsidP="00DC2B93">
            <w:pPr>
              <w:kinsoku w:val="0"/>
              <w:overflowPunct w:val="0"/>
              <w:autoSpaceDE w:val="0"/>
              <w:autoSpaceDN w:val="0"/>
              <w:adjustRightInd w:val="0"/>
              <w:spacing w:before="59" w:after="0" w:line="240" w:lineRule="auto"/>
              <w:ind w:left="70"/>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Reading</w:t>
            </w:r>
          </w:p>
        </w:tc>
      </w:tr>
      <w:tr w:rsidR="00DC2B93" w:rsidRPr="00DC2B93" w14:paraId="37000789"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4CFC811C"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Hampshire</w:t>
            </w:r>
          </w:p>
        </w:tc>
        <w:tc>
          <w:tcPr>
            <w:tcW w:w="1559" w:type="dxa"/>
            <w:tcBorders>
              <w:top w:val="single" w:sz="4" w:space="0" w:color="000000"/>
              <w:left w:val="single" w:sz="4" w:space="0" w:color="000000"/>
              <w:bottom w:val="single" w:sz="4" w:space="0" w:color="000000"/>
              <w:right w:val="single" w:sz="4" w:space="0" w:color="000000"/>
            </w:tcBorders>
          </w:tcPr>
          <w:p w14:paraId="0DF1E5A4"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Overton</w:t>
            </w:r>
          </w:p>
        </w:tc>
        <w:tc>
          <w:tcPr>
            <w:tcW w:w="1984" w:type="dxa"/>
            <w:tcBorders>
              <w:top w:val="single" w:sz="4" w:space="0" w:color="000000"/>
              <w:left w:val="single" w:sz="4" w:space="0" w:color="000000"/>
              <w:bottom w:val="single" w:sz="4" w:space="0" w:color="000000"/>
              <w:right w:val="single" w:sz="4" w:space="0" w:color="000000"/>
            </w:tcBorders>
          </w:tcPr>
          <w:p w14:paraId="14038F96" w14:textId="77777777" w:rsidR="00DC2B93" w:rsidRPr="00DC2B93" w:rsidRDefault="00DC2B93" w:rsidP="00DC2B93">
            <w:pPr>
              <w:kinsoku w:val="0"/>
              <w:overflowPunct w:val="0"/>
              <w:autoSpaceDE w:val="0"/>
              <w:autoSpaceDN w:val="0"/>
              <w:adjustRightInd w:val="0"/>
              <w:spacing w:before="59" w:after="0" w:line="240" w:lineRule="auto"/>
              <w:ind w:left="69"/>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Brighton &amp; Hove</w:t>
            </w:r>
          </w:p>
        </w:tc>
        <w:tc>
          <w:tcPr>
            <w:tcW w:w="4678" w:type="dxa"/>
            <w:tcBorders>
              <w:top w:val="single" w:sz="4" w:space="0" w:color="000000"/>
              <w:left w:val="single" w:sz="4" w:space="0" w:color="000000"/>
              <w:bottom w:val="single" w:sz="4" w:space="0" w:color="000000"/>
              <w:right w:val="single" w:sz="4" w:space="0" w:color="000000"/>
            </w:tcBorders>
          </w:tcPr>
          <w:p w14:paraId="67A81A26"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Brighton</w:t>
            </w:r>
          </w:p>
        </w:tc>
      </w:tr>
      <w:tr w:rsidR="00DC2B93" w:rsidRPr="00DC2B93" w14:paraId="667F7268" w14:textId="77777777" w:rsidTr="002E0894">
        <w:trPr>
          <w:trHeight w:val="686"/>
        </w:trPr>
        <w:tc>
          <w:tcPr>
            <w:tcW w:w="1844" w:type="dxa"/>
            <w:tcBorders>
              <w:top w:val="single" w:sz="4" w:space="0" w:color="000000"/>
              <w:left w:val="single" w:sz="4" w:space="0" w:color="000000"/>
              <w:bottom w:val="single" w:sz="4" w:space="0" w:color="000000"/>
              <w:right w:val="single" w:sz="4" w:space="0" w:color="000000"/>
            </w:tcBorders>
          </w:tcPr>
          <w:p w14:paraId="172DE38C"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London</w:t>
            </w:r>
          </w:p>
        </w:tc>
        <w:tc>
          <w:tcPr>
            <w:tcW w:w="1559" w:type="dxa"/>
            <w:tcBorders>
              <w:top w:val="single" w:sz="4" w:space="0" w:color="000000"/>
              <w:left w:val="single" w:sz="4" w:space="0" w:color="000000"/>
              <w:bottom w:val="single" w:sz="4" w:space="0" w:color="000000"/>
              <w:right w:val="single" w:sz="4" w:space="0" w:color="000000"/>
            </w:tcBorders>
          </w:tcPr>
          <w:p w14:paraId="567F1DFE"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Kew</w:t>
            </w:r>
          </w:p>
        </w:tc>
        <w:tc>
          <w:tcPr>
            <w:tcW w:w="1984" w:type="dxa"/>
            <w:tcBorders>
              <w:top w:val="single" w:sz="4" w:space="0" w:color="000000"/>
              <w:left w:val="single" w:sz="4" w:space="0" w:color="000000"/>
              <w:bottom w:val="single" w:sz="4" w:space="0" w:color="000000"/>
              <w:right w:val="single" w:sz="4" w:space="0" w:color="000000"/>
            </w:tcBorders>
          </w:tcPr>
          <w:p w14:paraId="65AE7296"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Bristol</w:t>
            </w:r>
          </w:p>
        </w:tc>
        <w:tc>
          <w:tcPr>
            <w:tcW w:w="4678" w:type="dxa"/>
            <w:tcBorders>
              <w:top w:val="single" w:sz="4" w:space="0" w:color="000000"/>
              <w:left w:val="single" w:sz="4" w:space="0" w:color="000000"/>
              <w:bottom w:val="single" w:sz="4" w:space="0" w:color="000000"/>
              <w:right w:val="single" w:sz="4" w:space="0" w:color="000000"/>
            </w:tcBorders>
          </w:tcPr>
          <w:p w14:paraId="706ED21C" w14:textId="77777777" w:rsidR="00DC2B93" w:rsidRPr="00DC2B93" w:rsidRDefault="00DC2B93" w:rsidP="00DC2B93">
            <w:pPr>
              <w:kinsoku w:val="0"/>
              <w:overflowPunct w:val="0"/>
              <w:autoSpaceDE w:val="0"/>
              <w:autoSpaceDN w:val="0"/>
              <w:adjustRightInd w:val="0"/>
              <w:spacing w:before="59" w:after="0" w:line="240" w:lineRule="auto"/>
              <w:ind w:left="72" w:right="1270"/>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Gloucester Road, Knowle West</w:t>
            </w:r>
          </w:p>
        </w:tc>
      </w:tr>
      <w:tr w:rsidR="00DC2B93" w:rsidRPr="00DC2B93" w14:paraId="3A198610" w14:textId="77777777" w:rsidTr="002E0894">
        <w:trPr>
          <w:trHeight w:val="685"/>
        </w:trPr>
        <w:tc>
          <w:tcPr>
            <w:tcW w:w="1844" w:type="dxa"/>
            <w:tcBorders>
              <w:top w:val="single" w:sz="4" w:space="0" w:color="000000"/>
              <w:left w:val="single" w:sz="4" w:space="0" w:color="000000"/>
              <w:bottom w:val="single" w:sz="4" w:space="0" w:color="000000"/>
              <w:right w:val="single" w:sz="4" w:space="0" w:color="000000"/>
            </w:tcBorders>
          </w:tcPr>
          <w:p w14:paraId="4254F1E6"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Norfolk</w:t>
            </w:r>
          </w:p>
        </w:tc>
        <w:tc>
          <w:tcPr>
            <w:tcW w:w="1559" w:type="dxa"/>
            <w:tcBorders>
              <w:top w:val="single" w:sz="4" w:space="0" w:color="000000"/>
              <w:left w:val="single" w:sz="4" w:space="0" w:color="000000"/>
              <w:bottom w:val="single" w:sz="4" w:space="0" w:color="000000"/>
              <w:right w:val="single" w:sz="4" w:space="0" w:color="000000"/>
            </w:tcBorders>
          </w:tcPr>
          <w:p w14:paraId="4FD0D088"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Aylsham</w:t>
            </w:r>
          </w:p>
        </w:tc>
        <w:tc>
          <w:tcPr>
            <w:tcW w:w="1984" w:type="dxa"/>
            <w:tcBorders>
              <w:top w:val="single" w:sz="4" w:space="0" w:color="000000"/>
              <w:left w:val="single" w:sz="4" w:space="0" w:color="000000"/>
              <w:bottom w:val="single" w:sz="4" w:space="0" w:color="000000"/>
              <w:right w:val="single" w:sz="4" w:space="0" w:color="000000"/>
            </w:tcBorders>
          </w:tcPr>
          <w:p w14:paraId="18DCD24B"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Buckinghamshire</w:t>
            </w:r>
          </w:p>
        </w:tc>
        <w:tc>
          <w:tcPr>
            <w:tcW w:w="4678" w:type="dxa"/>
            <w:tcBorders>
              <w:top w:val="single" w:sz="4" w:space="0" w:color="000000"/>
              <w:left w:val="single" w:sz="4" w:space="0" w:color="000000"/>
              <w:bottom w:val="single" w:sz="4" w:space="0" w:color="000000"/>
              <w:right w:val="single" w:sz="4" w:space="0" w:color="000000"/>
            </w:tcBorders>
          </w:tcPr>
          <w:p w14:paraId="6A7C3566" w14:textId="77777777" w:rsidR="00DC2B93" w:rsidRPr="00DC2B93" w:rsidRDefault="00DC2B93" w:rsidP="00DC2B93">
            <w:pPr>
              <w:kinsoku w:val="0"/>
              <w:overflowPunct w:val="0"/>
              <w:autoSpaceDE w:val="0"/>
              <w:autoSpaceDN w:val="0"/>
              <w:adjustRightInd w:val="0"/>
              <w:spacing w:before="59" w:after="0" w:line="240" w:lineRule="auto"/>
              <w:ind w:left="72" w:right="590"/>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Buckingham, Chesham, High Wycombe</w:t>
            </w:r>
          </w:p>
        </w:tc>
      </w:tr>
      <w:tr w:rsidR="00DC2B93" w:rsidRPr="00DC2B93" w14:paraId="4F2EB084"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0038DEE5"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West Sussex</w:t>
            </w:r>
          </w:p>
        </w:tc>
        <w:tc>
          <w:tcPr>
            <w:tcW w:w="1559" w:type="dxa"/>
            <w:tcBorders>
              <w:top w:val="single" w:sz="4" w:space="0" w:color="000000"/>
              <w:left w:val="single" w:sz="4" w:space="0" w:color="000000"/>
              <w:bottom w:val="single" w:sz="4" w:space="0" w:color="000000"/>
              <w:right w:val="single" w:sz="4" w:space="0" w:color="000000"/>
            </w:tcBorders>
          </w:tcPr>
          <w:p w14:paraId="20CBAAD2"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Henfield</w:t>
            </w:r>
          </w:p>
        </w:tc>
        <w:tc>
          <w:tcPr>
            <w:tcW w:w="1984" w:type="dxa"/>
            <w:tcBorders>
              <w:top w:val="single" w:sz="4" w:space="0" w:color="000000"/>
              <w:left w:val="single" w:sz="4" w:space="0" w:color="000000"/>
              <w:bottom w:val="single" w:sz="4" w:space="0" w:color="000000"/>
              <w:right w:val="single" w:sz="4" w:space="0" w:color="000000"/>
            </w:tcBorders>
          </w:tcPr>
          <w:p w14:paraId="4064F389"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Cheshire</w:t>
            </w:r>
          </w:p>
        </w:tc>
        <w:tc>
          <w:tcPr>
            <w:tcW w:w="4678" w:type="dxa"/>
            <w:tcBorders>
              <w:top w:val="single" w:sz="4" w:space="0" w:color="000000"/>
              <w:left w:val="single" w:sz="4" w:space="0" w:color="000000"/>
              <w:bottom w:val="single" w:sz="4" w:space="0" w:color="000000"/>
              <w:right w:val="single" w:sz="4" w:space="0" w:color="000000"/>
            </w:tcBorders>
          </w:tcPr>
          <w:p w14:paraId="7BDFAE4D"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Wilmslow (Chapel Lane)</w:t>
            </w:r>
          </w:p>
        </w:tc>
      </w:tr>
      <w:tr w:rsidR="00DC2B93" w:rsidRPr="00DC2B93" w14:paraId="7E1FF9F4" w14:textId="77777777" w:rsidTr="002E0894">
        <w:trPr>
          <w:trHeight w:val="962"/>
        </w:trPr>
        <w:tc>
          <w:tcPr>
            <w:tcW w:w="1844" w:type="dxa"/>
            <w:tcBorders>
              <w:top w:val="single" w:sz="4" w:space="0" w:color="000000"/>
              <w:left w:val="single" w:sz="4" w:space="0" w:color="000000"/>
              <w:bottom w:val="single" w:sz="4" w:space="0" w:color="000000"/>
              <w:right w:val="single" w:sz="4" w:space="0" w:color="000000"/>
            </w:tcBorders>
          </w:tcPr>
          <w:p w14:paraId="4D368B33"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West Yorkshire</w:t>
            </w:r>
          </w:p>
        </w:tc>
        <w:tc>
          <w:tcPr>
            <w:tcW w:w="1559" w:type="dxa"/>
            <w:tcBorders>
              <w:top w:val="single" w:sz="4" w:space="0" w:color="000000"/>
              <w:left w:val="single" w:sz="4" w:space="0" w:color="000000"/>
              <w:bottom w:val="single" w:sz="4" w:space="0" w:color="000000"/>
              <w:right w:val="single" w:sz="4" w:space="0" w:color="000000"/>
            </w:tcBorders>
          </w:tcPr>
          <w:p w14:paraId="4086F5CD"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Hebden Bridge</w:t>
            </w:r>
          </w:p>
        </w:tc>
        <w:tc>
          <w:tcPr>
            <w:tcW w:w="1984" w:type="dxa"/>
            <w:tcBorders>
              <w:top w:val="single" w:sz="4" w:space="0" w:color="000000"/>
              <w:left w:val="single" w:sz="4" w:space="0" w:color="000000"/>
              <w:bottom w:val="single" w:sz="4" w:space="0" w:color="000000"/>
              <w:right w:val="single" w:sz="4" w:space="0" w:color="000000"/>
            </w:tcBorders>
          </w:tcPr>
          <w:p w14:paraId="14907DE3"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Cornwall</w:t>
            </w:r>
          </w:p>
        </w:tc>
        <w:tc>
          <w:tcPr>
            <w:tcW w:w="4678" w:type="dxa"/>
            <w:tcBorders>
              <w:top w:val="single" w:sz="4" w:space="0" w:color="000000"/>
              <w:left w:val="single" w:sz="4" w:space="0" w:color="000000"/>
              <w:bottom w:val="single" w:sz="4" w:space="0" w:color="000000"/>
              <w:right w:val="single" w:sz="4" w:space="0" w:color="000000"/>
            </w:tcBorders>
          </w:tcPr>
          <w:p w14:paraId="063A1ABA" w14:textId="77777777" w:rsidR="00DC2B93" w:rsidRPr="00DC2B93" w:rsidRDefault="00DC2B93" w:rsidP="00DC2B93">
            <w:pPr>
              <w:kinsoku w:val="0"/>
              <w:overflowPunct w:val="0"/>
              <w:autoSpaceDE w:val="0"/>
              <w:autoSpaceDN w:val="0"/>
              <w:adjustRightInd w:val="0"/>
              <w:spacing w:before="59" w:after="0" w:line="240" w:lineRule="auto"/>
              <w:ind w:left="72" w:right="923"/>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Camborne, Helston, Millbrook, Pensilva, St Germans, Saltash</w:t>
            </w:r>
          </w:p>
        </w:tc>
      </w:tr>
      <w:tr w:rsidR="00DC2B93" w:rsidRPr="00DC2B93" w14:paraId="4A57635E"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2BC5022C"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Wiltshire</w:t>
            </w:r>
          </w:p>
        </w:tc>
        <w:tc>
          <w:tcPr>
            <w:tcW w:w="1559" w:type="dxa"/>
            <w:tcBorders>
              <w:top w:val="single" w:sz="4" w:space="0" w:color="000000"/>
              <w:left w:val="single" w:sz="4" w:space="0" w:color="000000"/>
              <w:bottom w:val="single" w:sz="4" w:space="0" w:color="000000"/>
              <w:right w:val="single" w:sz="4" w:space="0" w:color="000000"/>
            </w:tcBorders>
          </w:tcPr>
          <w:p w14:paraId="3FF127A1"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Tisbury</w:t>
            </w:r>
          </w:p>
        </w:tc>
        <w:tc>
          <w:tcPr>
            <w:tcW w:w="1984" w:type="dxa"/>
            <w:tcBorders>
              <w:top w:val="single" w:sz="4" w:space="0" w:color="000000"/>
              <w:left w:val="single" w:sz="4" w:space="0" w:color="000000"/>
              <w:bottom w:val="single" w:sz="4" w:space="0" w:color="000000"/>
              <w:right w:val="single" w:sz="4" w:space="0" w:color="000000"/>
            </w:tcBorders>
          </w:tcPr>
          <w:p w14:paraId="218A1692"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Co. Durham</w:t>
            </w:r>
          </w:p>
        </w:tc>
        <w:tc>
          <w:tcPr>
            <w:tcW w:w="4678" w:type="dxa"/>
            <w:tcBorders>
              <w:top w:val="single" w:sz="4" w:space="0" w:color="000000"/>
              <w:left w:val="single" w:sz="4" w:space="0" w:color="000000"/>
              <w:bottom w:val="single" w:sz="4" w:space="0" w:color="000000"/>
              <w:right w:val="single" w:sz="4" w:space="0" w:color="000000"/>
            </w:tcBorders>
          </w:tcPr>
          <w:p w14:paraId="499092AA"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Durham, Seaham</w:t>
            </w:r>
          </w:p>
        </w:tc>
      </w:tr>
      <w:tr w:rsidR="00DC2B93" w:rsidRPr="00DC2B93" w14:paraId="16BA1773"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158BDE4C"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559" w:type="dxa"/>
            <w:tcBorders>
              <w:top w:val="single" w:sz="4" w:space="0" w:color="000000"/>
              <w:left w:val="single" w:sz="4" w:space="0" w:color="000000"/>
              <w:bottom w:val="single" w:sz="4" w:space="0" w:color="000000"/>
              <w:right w:val="single" w:sz="4" w:space="0" w:color="000000"/>
            </w:tcBorders>
          </w:tcPr>
          <w:p w14:paraId="31DBD896"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984" w:type="dxa"/>
            <w:tcBorders>
              <w:top w:val="single" w:sz="4" w:space="0" w:color="000000"/>
              <w:left w:val="single" w:sz="4" w:space="0" w:color="000000"/>
              <w:bottom w:val="single" w:sz="4" w:space="0" w:color="000000"/>
              <w:right w:val="single" w:sz="4" w:space="0" w:color="000000"/>
            </w:tcBorders>
          </w:tcPr>
          <w:p w14:paraId="5A10B733"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Derbyshire</w:t>
            </w:r>
          </w:p>
        </w:tc>
        <w:tc>
          <w:tcPr>
            <w:tcW w:w="4678" w:type="dxa"/>
            <w:tcBorders>
              <w:top w:val="single" w:sz="4" w:space="0" w:color="000000"/>
              <w:left w:val="single" w:sz="4" w:space="0" w:color="000000"/>
              <w:bottom w:val="single" w:sz="4" w:space="0" w:color="000000"/>
              <w:right w:val="single" w:sz="4" w:space="0" w:color="000000"/>
            </w:tcBorders>
          </w:tcPr>
          <w:p w14:paraId="4E510F05"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New Mills</w:t>
            </w:r>
          </w:p>
        </w:tc>
      </w:tr>
      <w:tr w:rsidR="00DC2B93" w:rsidRPr="00DC2B93" w14:paraId="72E118F4" w14:textId="77777777" w:rsidTr="002E0894">
        <w:trPr>
          <w:trHeight w:val="1513"/>
        </w:trPr>
        <w:tc>
          <w:tcPr>
            <w:tcW w:w="1844" w:type="dxa"/>
            <w:tcBorders>
              <w:top w:val="single" w:sz="4" w:space="0" w:color="000000"/>
              <w:left w:val="single" w:sz="4" w:space="0" w:color="000000"/>
              <w:bottom w:val="single" w:sz="4" w:space="0" w:color="000000"/>
              <w:right w:val="single" w:sz="4" w:space="0" w:color="000000"/>
            </w:tcBorders>
          </w:tcPr>
          <w:p w14:paraId="7C224814"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559" w:type="dxa"/>
            <w:tcBorders>
              <w:top w:val="single" w:sz="4" w:space="0" w:color="000000"/>
              <w:left w:val="single" w:sz="4" w:space="0" w:color="000000"/>
              <w:bottom w:val="single" w:sz="4" w:space="0" w:color="000000"/>
              <w:right w:val="single" w:sz="4" w:space="0" w:color="000000"/>
            </w:tcBorders>
          </w:tcPr>
          <w:p w14:paraId="4A341509"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984" w:type="dxa"/>
            <w:tcBorders>
              <w:top w:val="single" w:sz="4" w:space="0" w:color="000000"/>
              <w:left w:val="single" w:sz="4" w:space="0" w:color="000000"/>
              <w:bottom w:val="single" w:sz="4" w:space="0" w:color="000000"/>
              <w:right w:val="single" w:sz="4" w:space="0" w:color="000000"/>
            </w:tcBorders>
          </w:tcPr>
          <w:p w14:paraId="4B17D828"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Devon</w:t>
            </w:r>
          </w:p>
        </w:tc>
        <w:tc>
          <w:tcPr>
            <w:tcW w:w="4678" w:type="dxa"/>
            <w:tcBorders>
              <w:top w:val="single" w:sz="4" w:space="0" w:color="000000"/>
              <w:left w:val="single" w:sz="4" w:space="0" w:color="000000"/>
              <w:bottom w:val="single" w:sz="4" w:space="0" w:color="000000"/>
              <w:right w:val="single" w:sz="4" w:space="0" w:color="000000"/>
            </w:tcBorders>
          </w:tcPr>
          <w:p w14:paraId="6CCC40DC" w14:textId="77777777" w:rsidR="00DC2B93" w:rsidRPr="00DC2B93" w:rsidRDefault="00DC2B93" w:rsidP="00DC2B93">
            <w:pPr>
              <w:kinsoku w:val="0"/>
              <w:overflowPunct w:val="0"/>
              <w:autoSpaceDE w:val="0"/>
              <w:autoSpaceDN w:val="0"/>
              <w:adjustRightInd w:val="0"/>
              <w:spacing w:before="59" w:after="0" w:line="240" w:lineRule="auto"/>
              <w:ind w:left="72" w:right="216"/>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Bideford, Bovey Tracy, Chagford, Crediton, Exeter, Kingsbridge, Tavistock, Teignmouth, Torrington, Totnes</w:t>
            </w:r>
          </w:p>
        </w:tc>
      </w:tr>
      <w:tr w:rsidR="00DC2B93" w:rsidRPr="00DC2B93" w14:paraId="4694D91F" w14:textId="77777777" w:rsidTr="002E0894">
        <w:trPr>
          <w:trHeight w:val="767"/>
        </w:trPr>
        <w:tc>
          <w:tcPr>
            <w:tcW w:w="1844" w:type="dxa"/>
            <w:tcBorders>
              <w:top w:val="single" w:sz="4" w:space="0" w:color="000000"/>
              <w:left w:val="single" w:sz="4" w:space="0" w:color="000000"/>
              <w:bottom w:val="single" w:sz="4" w:space="0" w:color="000000"/>
              <w:right w:val="single" w:sz="4" w:space="0" w:color="000000"/>
            </w:tcBorders>
          </w:tcPr>
          <w:p w14:paraId="40872B2C"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559" w:type="dxa"/>
            <w:tcBorders>
              <w:top w:val="single" w:sz="4" w:space="0" w:color="000000"/>
              <w:left w:val="single" w:sz="4" w:space="0" w:color="000000"/>
              <w:bottom w:val="single" w:sz="4" w:space="0" w:color="000000"/>
              <w:right w:val="single" w:sz="4" w:space="0" w:color="000000"/>
            </w:tcBorders>
          </w:tcPr>
          <w:p w14:paraId="1C900B6E"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984" w:type="dxa"/>
            <w:tcBorders>
              <w:top w:val="single" w:sz="4" w:space="0" w:color="000000"/>
              <w:left w:val="single" w:sz="4" w:space="0" w:color="000000"/>
              <w:bottom w:val="single" w:sz="4" w:space="0" w:color="000000"/>
              <w:right w:val="single" w:sz="4" w:space="0" w:color="000000"/>
            </w:tcBorders>
          </w:tcPr>
          <w:p w14:paraId="5D1349A2"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Dorset</w:t>
            </w:r>
          </w:p>
        </w:tc>
        <w:tc>
          <w:tcPr>
            <w:tcW w:w="4678" w:type="dxa"/>
            <w:tcBorders>
              <w:top w:val="single" w:sz="4" w:space="0" w:color="000000"/>
              <w:left w:val="single" w:sz="4" w:space="0" w:color="000000"/>
              <w:bottom w:val="single" w:sz="4" w:space="0" w:color="000000"/>
              <w:right w:val="single" w:sz="4" w:space="0" w:color="000000"/>
            </w:tcBorders>
          </w:tcPr>
          <w:p w14:paraId="47FCC16A" w14:textId="77777777" w:rsidR="00DC2B93" w:rsidRPr="00DC2B93" w:rsidRDefault="00DC2B93" w:rsidP="00DC2B93">
            <w:pPr>
              <w:kinsoku w:val="0"/>
              <w:overflowPunct w:val="0"/>
              <w:autoSpaceDE w:val="0"/>
              <w:autoSpaceDN w:val="0"/>
              <w:adjustRightInd w:val="0"/>
              <w:spacing w:before="59" w:after="0" w:line="240" w:lineRule="auto"/>
              <w:ind w:left="72" w:right="417"/>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Christchurch, Dorchester, Isle of Portland &amp; Weymouth, Lyme Regis, Wimborne Minster</w:t>
            </w:r>
          </w:p>
        </w:tc>
      </w:tr>
      <w:tr w:rsidR="00DC2B93" w:rsidRPr="00DC2B93" w14:paraId="7F11BFAD"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575A5D64"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559" w:type="dxa"/>
            <w:tcBorders>
              <w:top w:val="single" w:sz="4" w:space="0" w:color="000000"/>
              <w:left w:val="single" w:sz="4" w:space="0" w:color="000000"/>
              <w:bottom w:val="single" w:sz="4" w:space="0" w:color="000000"/>
              <w:right w:val="single" w:sz="4" w:space="0" w:color="000000"/>
            </w:tcBorders>
          </w:tcPr>
          <w:p w14:paraId="40BDAB15"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984" w:type="dxa"/>
            <w:tcBorders>
              <w:top w:val="single" w:sz="4" w:space="0" w:color="000000"/>
              <w:left w:val="single" w:sz="4" w:space="0" w:color="000000"/>
              <w:bottom w:val="single" w:sz="4" w:space="0" w:color="000000"/>
              <w:right w:val="single" w:sz="4" w:space="0" w:color="000000"/>
            </w:tcBorders>
          </w:tcPr>
          <w:p w14:paraId="475911BB"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East Sussex</w:t>
            </w:r>
          </w:p>
        </w:tc>
        <w:tc>
          <w:tcPr>
            <w:tcW w:w="4678" w:type="dxa"/>
            <w:tcBorders>
              <w:top w:val="single" w:sz="4" w:space="0" w:color="000000"/>
              <w:left w:val="single" w:sz="4" w:space="0" w:color="000000"/>
              <w:bottom w:val="single" w:sz="4" w:space="0" w:color="000000"/>
              <w:right w:val="single" w:sz="4" w:space="0" w:color="000000"/>
            </w:tcBorders>
          </w:tcPr>
          <w:p w14:paraId="3F0A0940"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Eastbourne, Forest Row</w:t>
            </w:r>
          </w:p>
        </w:tc>
      </w:tr>
      <w:tr w:rsidR="00DC2B93" w:rsidRPr="00DC2B93" w14:paraId="56D680CD"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66F35179"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559" w:type="dxa"/>
            <w:tcBorders>
              <w:top w:val="single" w:sz="4" w:space="0" w:color="000000"/>
              <w:left w:val="single" w:sz="4" w:space="0" w:color="000000"/>
              <w:bottom w:val="single" w:sz="4" w:space="0" w:color="000000"/>
              <w:right w:val="single" w:sz="4" w:space="0" w:color="000000"/>
            </w:tcBorders>
          </w:tcPr>
          <w:p w14:paraId="1F897217"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984" w:type="dxa"/>
            <w:tcBorders>
              <w:top w:val="single" w:sz="4" w:space="0" w:color="000000"/>
              <w:left w:val="single" w:sz="4" w:space="0" w:color="000000"/>
              <w:bottom w:val="single" w:sz="4" w:space="0" w:color="000000"/>
              <w:right w:val="single" w:sz="4" w:space="0" w:color="000000"/>
            </w:tcBorders>
          </w:tcPr>
          <w:p w14:paraId="76EA9BBE"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East Yorkshire</w:t>
            </w:r>
          </w:p>
        </w:tc>
        <w:tc>
          <w:tcPr>
            <w:tcW w:w="4678" w:type="dxa"/>
            <w:tcBorders>
              <w:top w:val="single" w:sz="4" w:space="0" w:color="000000"/>
              <w:left w:val="single" w:sz="4" w:space="0" w:color="000000"/>
              <w:bottom w:val="single" w:sz="4" w:space="0" w:color="000000"/>
              <w:right w:val="single" w:sz="4" w:space="0" w:color="000000"/>
            </w:tcBorders>
          </w:tcPr>
          <w:p w14:paraId="2165BB7D"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Pocklington</w:t>
            </w:r>
          </w:p>
        </w:tc>
      </w:tr>
      <w:tr w:rsidR="00DC2B93" w:rsidRPr="00DC2B93" w14:paraId="5A7CA852"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7E1822DE"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559" w:type="dxa"/>
            <w:tcBorders>
              <w:top w:val="single" w:sz="4" w:space="0" w:color="000000"/>
              <w:left w:val="single" w:sz="4" w:space="0" w:color="000000"/>
              <w:bottom w:val="single" w:sz="4" w:space="0" w:color="000000"/>
              <w:right w:val="single" w:sz="4" w:space="0" w:color="000000"/>
            </w:tcBorders>
          </w:tcPr>
          <w:p w14:paraId="7EFE9C26"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984" w:type="dxa"/>
            <w:tcBorders>
              <w:top w:val="single" w:sz="4" w:space="0" w:color="000000"/>
              <w:left w:val="single" w:sz="4" w:space="0" w:color="000000"/>
              <w:bottom w:val="single" w:sz="4" w:space="0" w:color="000000"/>
              <w:right w:val="single" w:sz="4" w:space="0" w:color="000000"/>
            </w:tcBorders>
          </w:tcPr>
          <w:p w14:paraId="08B9679A"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Essex</w:t>
            </w:r>
          </w:p>
        </w:tc>
        <w:tc>
          <w:tcPr>
            <w:tcW w:w="4678" w:type="dxa"/>
            <w:tcBorders>
              <w:top w:val="single" w:sz="4" w:space="0" w:color="000000"/>
              <w:left w:val="single" w:sz="4" w:space="0" w:color="000000"/>
              <w:bottom w:val="single" w:sz="4" w:space="0" w:color="000000"/>
              <w:right w:val="single" w:sz="4" w:space="0" w:color="000000"/>
            </w:tcBorders>
          </w:tcPr>
          <w:p w14:paraId="4BC833EB"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Maldon</w:t>
            </w:r>
          </w:p>
        </w:tc>
      </w:tr>
      <w:tr w:rsidR="00DC2B93" w:rsidRPr="00DC2B93" w14:paraId="1B12B7E2"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7B52257B"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559" w:type="dxa"/>
            <w:tcBorders>
              <w:top w:val="single" w:sz="4" w:space="0" w:color="000000"/>
              <w:left w:val="single" w:sz="4" w:space="0" w:color="000000"/>
              <w:bottom w:val="single" w:sz="4" w:space="0" w:color="000000"/>
              <w:right w:val="single" w:sz="4" w:space="0" w:color="000000"/>
            </w:tcBorders>
          </w:tcPr>
          <w:p w14:paraId="1974DBC4"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984" w:type="dxa"/>
            <w:tcBorders>
              <w:top w:val="single" w:sz="4" w:space="0" w:color="000000"/>
              <w:left w:val="single" w:sz="4" w:space="0" w:color="000000"/>
              <w:bottom w:val="single" w:sz="4" w:space="0" w:color="000000"/>
              <w:right w:val="single" w:sz="4" w:space="0" w:color="000000"/>
            </w:tcBorders>
          </w:tcPr>
          <w:p w14:paraId="331FC040"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Gloucestershire</w:t>
            </w:r>
          </w:p>
        </w:tc>
        <w:tc>
          <w:tcPr>
            <w:tcW w:w="4678" w:type="dxa"/>
            <w:tcBorders>
              <w:top w:val="single" w:sz="4" w:space="0" w:color="000000"/>
              <w:left w:val="single" w:sz="4" w:space="0" w:color="000000"/>
              <w:bottom w:val="single" w:sz="4" w:space="0" w:color="000000"/>
              <w:right w:val="single" w:sz="4" w:space="0" w:color="000000"/>
            </w:tcBorders>
          </w:tcPr>
          <w:p w14:paraId="641F2D1E"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Stroud, Fairford</w:t>
            </w:r>
          </w:p>
        </w:tc>
      </w:tr>
      <w:tr w:rsidR="00DC2B93" w:rsidRPr="00DC2B93" w14:paraId="2468BB4F" w14:textId="77777777" w:rsidTr="002E0894">
        <w:trPr>
          <w:trHeight w:val="809"/>
        </w:trPr>
        <w:tc>
          <w:tcPr>
            <w:tcW w:w="1844" w:type="dxa"/>
            <w:tcBorders>
              <w:top w:val="single" w:sz="4" w:space="0" w:color="000000"/>
              <w:left w:val="single" w:sz="4" w:space="0" w:color="000000"/>
              <w:bottom w:val="single" w:sz="4" w:space="0" w:color="000000"/>
              <w:right w:val="single" w:sz="4" w:space="0" w:color="000000"/>
            </w:tcBorders>
          </w:tcPr>
          <w:p w14:paraId="382526BA"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559" w:type="dxa"/>
            <w:tcBorders>
              <w:top w:val="single" w:sz="4" w:space="0" w:color="000000"/>
              <w:left w:val="single" w:sz="4" w:space="0" w:color="000000"/>
              <w:bottom w:val="single" w:sz="4" w:space="0" w:color="000000"/>
              <w:right w:val="single" w:sz="4" w:space="0" w:color="000000"/>
            </w:tcBorders>
          </w:tcPr>
          <w:p w14:paraId="044B8E4F"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984" w:type="dxa"/>
            <w:tcBorders>
              <w:top w:val="single" w:sz="4" w:space="0" w:color="000000"/>
              <w:left w:val="single" w:sz="4" w:space="0" w:color="000000"/>
              <w:bottom w:val="single" w:sz="4" w:space="0" w:color="000000"/>
              <w:right w:val="single" w:sz="4" w:space="0" w:color="000000"/>
            </w:tcBorders>
          </w:tcPr>
          <w:p w14:paraId="619F0CEB"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Hampshire</w:t>
            </w:r>
          </w:p>
        </w:tc>
        <w:tc>
          <w:tcPr>
            <w:tcW w:w="4678" w:type="dxa"/>
            <w:tcBorders>
              <w:top w:val="single" w:sz="4" w:space="0" w:color="000000"/>
              <w:left w:val="single" w:sz="4" w:space="0" w:color="000000"/>
              <w:bottom w:val="single" w:sz="4" w:space="0" w:color="000000"/>
              <w:right w:val="single" w:sz="4" w:space="0" w:color="000000"/>
            </w:tcBorders>
          </w:tcPr>
          <w:p w14:paraId="2DBF7142" w14:textId="77777777" w:rsidR="00DC2B93" w:rsidRPr="00DC2B93" w:rsidRDefault="00DC2B93" w:rsidP="00DC2B93">
            <w:pPr>
              <w:kinsoku w:val="0"/>
              <w:overflowPunct w:val="0"/>
              <w:autoSpaceDE w:val="0"/>
              <w:autoSpaceDN w:val="0"/>
              <w:adjustRightInd w:val="0"/>
              <w:spacing w:before="59" w:after="0" w:line="240" w:lineRule="auto"/>
              <w:ind w:left="72" w:right="65" w:hanging="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 xml:space="preserve">Alresford, Bishop's Waltham, Chandler's Ford, Emsworth, </w:t>
            </w:r>
            <w:hyperlink r:id="rId82" w:history="1">
              <w:r w:rsidRPr="00DC2B93">
                <w:rPr>
                  <w:rFonts w:ascii="Times New Roman" w:eastAsia="Calibri" w:hAnsi="Times New Roman" w:cs="Times New Roman"/>
                  <w:sz w:val="23"/>
                  <w:szCs w:val="23"/>
                  <w:u w:val="single"/>
                  <w:lang w:val="en-US"/>
                </w:rPr>
                <w:t>Romsey</w:t>
              </w:r>
            </w:hyperlink>
          </w:p>
        </w:tc>
      </w:tr>
      <w:tr w:rsidR="00DC2B93" w:rsidRPr="00DC2B93" w14:paraId="67AF1ADC"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60E6805E"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559" w:type="dxa"/>
            <w:tcBorders>
              <w:top w:val="single" w:sz="4" w:space="0" w:color="000000"/>
              <w:left w:val="single" w:sz="4" w:space="0" w:color="000000"/>
              <w:bottom w:val="single" w:sz="4" w:space="0" w:color="000000"/>
              <w:right w:val="single" w:sz="4" w:space="0" w:color="000000"/>
            </w:tcBorders>
          </w:tcPr>
          <w:p w14:paraId="05D7789C"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984" w:type="dxa"/>
            <w:tcBorders>
              <w:top w:val="single" w:sz="4" w:space="0" w:color="000000"/>
              <w:left w:val="single" w:sz="4" w:space="0" w:color="000000"/>
              <w:bottom w:val="single" w:sz="4" w:space="0" w:color="000000"/>
              <w:right w:val="single" w:sz="4" w:space="0" w:color="000000"/>
            </w:tcBorders>
          </w:tcPr>
          <w:p w14:paraId="363A9FB6"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Herefordshire</w:t>
            </w:r>
          </w:p>
        </w:tc>
        <w:tc>
          <w:tcPr>
            <w:tcW w:w="4678" w:type="dxa"/>
            <w:tcBorders>
              <w:top w:val="single" w:sz="4" w:space="0" w:color="000000"/>
              <w:left w:val="single" w:sz="4" w:space="0" w:color="000000"/>
              <w:bottom w:val="single" w:sz="4" w:space="0" w:color="000000"/>
              <w:right w:val="single" w:sz="4" w:space="0" w:color="000000"/>
            </w:tcBorders>
          </w:tcPr>
          <w:p w14:paraId="020DD4F3"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Hereford</w:t>
            </w:r>
          </w:p>
        </w:tc>
      </w:tr>
      <w:tr w:rsidR="00DC2B93" w:rsidRPr="00DC2B93" w14:paraId="593A1389"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43A646AF"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559" w:type="dxa"/>
            <w:tcBorders>
              <w:top w:val="single" w:sz="4" w:space="0" w:color="000000"/>
              <w:left w:val="single" w:sz="4" w:space="0" w:color="000000"/>
              <w:bottom w:val="single" w:sz="4" w:space="0" w:color="000000"/>
              <w:right w:val="single" w:sz="4" w:space="0" w:color="000000"/>
            </w:tcBorders>
          </w:tcPr>
          <w:p w14:paraId="5CF29378"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984" w:type="dxa"/>
            <w:tcBorders>
              <w:top w:val="single" w:sz="4" w:space="0" w:color="000000"/>
              <w:left w:val="single" w:sz="4" w:space="0" w:color="000000"/>
              <w:bottom w:val="single" w:sz="4" w:space="0" w:color="000000"/>
              <w:right w:val="single" w:sz="4" w:space="0" w:color="000000"/>
            </w:tcBorders>
          </w:tcPr>
          <w:p w14:paraId="61105203"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Hertfordshire</w:t>
            </w:r>
          </w:p>
        </w:tc>
        <w:tc>
          <w:tcPr>
            <w:tcW w:w="4678" w:type="dxa"/>
            <w:tcBorders>
              <w:top w:val="single" w:sz="4" w:space="0" w:color="000000"/>
              <w:left w:val="single" w:sz="4" w:space="0" w:color="000000"/>
              <w:bottom w:val="single" w:sz="4" w:space="0" w:color="000000"/>
              <w:right w:val="single" w:sz="4" w:space="0" w:color="000000"/>
            </w:tcBorders>
          </w:tcPr>
          <w:p w14:paraId="4A271AC0" w14:textId="77777777" w:rsidR="00DC2B93" w:rsidRPr="00DC2B93" w:rsidRDefault="00DC2B93" w:rsidP="00DC2B93">
            <w:pPr>
              <w:kinsoku w:val="0"/>
              <w:overflowPunct w:val="0"/>
              <w:autoSpaceDE w:val="0"/>
              <w:autoSpaceDN w:val="0"/>
              <w:adjustRightInd w:val="0"/>
              <w:spacing w:before="59" w:after="0" w:line="240" w:lineRule="auto"/>
              <w:ind w:left="71"/>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Royston</w:t>
            </w:r>
          </w:p>
        </w:tc>
      </w:tr>
      <w:tr w:rsidR="00DC2B93" w:rsidRPr="00DC2B93" w14:paraId="430DED5D"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240C5C2B"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559" w:type="dxa"/>
            <w:tcBorders>
              <w:top w:val="single" w:sz="4" w:space="0" w:color="000000"/>
              <w:left w:val="single" w:sz="4" w:space="0" w:color="000000"/>
              <w:bottom w:val="single" w:sz="4" w:space="0" w:color="000000"/>
              <w:right w:val="single" w:sz="4" w:space="0" w:color="000000"/>
            </w:tcBorders>
          </w:tcPr>
          <w:p w14:paraId="09389898" w14:textId="77777777" w:rsidR="00DC2B93" w:rsidRPr="00DC2B93" w:rsidRDefault="00DC2B93" w:rsidP="00DC2B93">
            <w:pPr>
              <w:kinsoku w:val="0"/>
              <w:overflowPunct w:val="0"/>
              <w:autoSpaceDE w:val="0"/>
              <w:autoSpaceDN w:val="0"/>
              <w:adjustRightInd w:val="0"/>
              <w:spacing w:after="0" w:line="240" w:lineRule="auto"/>
              <w:rPr>
                <w:rFonts w:ascii="Times New Roman" w:eastAsia="Calibri" w:hAnsi="Times New Roman" w:cs="Times New Roman"/>
                <w:sz w:val="23"/>
                <w:szCs w:val="23"/>
                <w:lang w:val="en-US"/>
              </w:rPr>
            </w:pPr>
          </w:p>
        </w:tc>
        <w:tc>
          <w:tcPr>
            <w:tcW w:w="1984" w:type="dxa"/>
            <w:tcBorders>
              <w:top w:val="single" w:sz="4" w:space="0" w:color="000000"/>
              <w:left w:val="single" w:sz="4" w:space="0" w:color="000000"/>
              <w:bottom w:val="single" w:sz="4" w:space="0" w:color="000000"/>
              <w:right w:val="single" w:sz="4" w:space="0" w:color="000000"/>
            </w:tcBorders>
          </w:tcPr>
          <w:p w14:paraId="5B42B0D2" w14:textId="77777777" w:rsidR="00DC2B93" w:rsidRPr="00DC2B93" w:rsidRDefault="00DC2B93" w:rsidP="00DC2B93">
            <w:pPr>
              <w:kinsoku w:val="0"/>
              <w:overflowPunct w:val="0"/>
              <w:autoSpaceDE w:val="0"/>
              <w:autoSpaceDN w:val="0"/>
              <w:adjustRightInd w:val="0"/>
              <w:spacing w:before="59" w:after="0" w:line="240" w:lineRule="auto"/>
              <w:ind w:left="72"/>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Isle of Wight</w:t>
            </w:r>
          </w:p>
        </w:tc>
        <w:tc>
          <w:tcPr>
            <w:tcW w:w="4678" w:type="dxa"/>
            <w:tcBorders>
              <w:top w:val="single" w:sz="4" w:space="0" w:color="000000"/>
              <w:left w:val="single" w:sz="4" w:space="0" w:color="000000"/>
              <w:bottom w:val="single" w:sz="4" w:space="0" w:color="000000"/>
              <w:right w:val="single" w:sz="4" w:space="0" w:color="000000"/>
            </w:tcBorders>
          </w:tcPr>
          <w:p w14:paraId="28864B92" w14:textId="77777777" w:rsidR="00DC2B93" w:rsidRPr="00DC2B93" w:rsidRDefault="00DC2B93" w:rsidP="00DC2B93">
            <w:pPr>
              <w:kinsoku w:val="0"/>
              <w:overflowPunct w:val="0"/>
              <w:autoSpaceDE w:val="0"/>
              <w:autoSpaceDN w:val="0"/>
              <w:adjustRightInd w:val="0"/>
              <w:spacing w:before="59" w:after="0" w:line="240" w:lineRule="auto"/>
              <w:ind w:left="73"/>
              <w:rPr>
                <w:rFonts w:ascii="Times New Roman" w:eastAsia="Calibri" w:hAnsi="Times New Roman" w:cs="Times New Roman"/>
                <w:sz w:val="23"/>
                <w:szCs w:val="23"/>
                <w:lang w:val="en-US"/>
              </w:rPr>
            </w:pPr>
            <w:r w:rsidRPr="00DC2B93">
              <w:rPr>
                <w:rFonts w:ascii="Times New Roman" w:eastAsia="Calibri" w:hAnsi="Times New Roman" w:cs="Times New Roman"/>
                <w:sz w:val="23"/>
                <w:szCs w:val="23"/>
                <w:lang w:val="en-US"/>
              </w:rPr>
              <w:t>Ventnor</w:t>
            </w:r>
          </w:p>
        </w:tc>
      </w:tr>
    </w:tbl>
    <w:p w14:paraId="78823054" w14:textId="18641C49" w:rsidR="002E0894" w:rsidRPr="002E0894" w:rsidRDefault="002E0894" w:rsidP="002E0894">
      <w:pPr>
        <w:kinsoku w:val="0"/>
        <w:overflowPunct w:val="0"/>
        <w:autoSpaceDE w:val="0"/>
        <w:autoSpaceDN w:val="0"/>
        <w:adjustRightInd w:val="0"/>
        <w:spacing w:before="52" w:after="0" w:line="240" w:lineRule="auto"/>
        <w:ind w:right="187"/>
        <w:rPr>
          <w:rFonts w:ascii="Times New Roman" w:eastAsia="Calibri" w:hAnsi="Times New Roman" w:cs="Times New Roman"/>
          <w:b/>
          <w:color w:val="000000"/>
          <w:sz w:val="24"/>
          <w:szCs w:val="24"/>
          <w:lang w:val="en-US"/>
        </w:rPr>
      </w:pPr>
      <w:r w:rsidRPr="002E0894">
        <w:rPr>
          <w:rFonts w:ascii="Times New Roman" w:eastAsia="Calibri" w:hAnsi="Times New Roman" w:cs="Times New Roman"/>
          <w:b/>
          <w:color w:val="000000"/>
          <w:sz w:val="24"/>
          <w:szCs w:val="24"/>
          <w:lang w:val="en-US"/>
        </w:rPr>
        <w:lastRenderedPageBreak/>
        <w:t>Appendix B</w:t>
      </w:r>
    </w:p>
    <w:p w14:paraId="3584F077" w14:textId="77777777" w:rsidR="002E0894" w:rsidRPr="002E0894" w:rsidRDefault="002E0894" w:rsidP="002E0894">
      <w:pPr>
        <w:kinsoku w:val="0"/>
        <w:overflowPunct w:val="0"/>
        <w:autoSpaceDE w:val="0"/>
        <w:autoSpaceDN w:val="0"/>
        <w:adjustRightInd w:val="0"/>
        <w:spacing w:before="61" w:after="0" w:line="240" w:lineRule="auto"/>
        <w:ind w:right="666"/>
        <w:outlineLvl w:val="1"/>
        <w:rPr>
          <w:rFonts w:ascii="Times New Roman" w:eastAsia="Calibri" w:hAnsi="Times New Roman" w:cs="Times New Roman"/>
          <w:bCs/>
          <w:sz w:val="24"/>
          <w:szCs w:val="24"/>
          <w:lang w:val="en-US"/>
        </w:rPr>
      </w:pPr>
      <w:r w:rsidRPr="002E0894">
        <w:rPr>
          <w:rFonts w:ascii="Times New Roman" w:eastAsia="Calibri" w:hAnsi="Times New Roman" w:cs="Times New Roman"/>
          <w:b/>
          <w:bCs/>
          <w:sz w:val="24"/>
          <w:szCs w:val="24"/>
          <w:lang w:val="en-US"/>
        </w:rPr>
        <w:t>Table 3:</w:t>
      </w:r>
      <w:r w:rsidRPr="002E0894">
        <w:rPr>
          <w:rFonts w:ascii="Times New Roman" w:eastAsia="Calibri" w:hAnsi="Times New Roman" w:cs="Times New Roman"/>
          <w:bCs/>
          <w:sz w:val="24"/>
          <w:szCs w:val="24"/>
          <w:lang w:val="en-US"/>
        </w:rPr>
        <w:t xml:space="preserve"> Towns in England with a plastic bag ban in place or considering a ban</w:t>
      </w:r>
    </w:p>
    <w:p w14:paraId="4809D913" w14:textId="77777777" w:rsidR="002E0894" w:rsidRPr="002E0894" w:rsidRDefault="002E0894" w:rsidP="002E0894">
      <w:pPr>
        <w:kinsoku w:val="0"/>
        <w:overflowPunct w:val="0"/>
        <w:autoSpaceDE w:val="0"/>
        <w:autoSpaceDN w:val="0"/>
        <w:adjustRightInd w:val="0"/>
        <w:spacing w:before="6" w:after="0" w:line="240" w:lineRule="auto"/>
        <w:rPr>
          <w:rFonts w:ascii="Times New Roman" w:eastAsia="Calibri" w:hAnsi="Times New Roman" w:cs="Times New Roman"/>
          <w:sz w:val="24"/>
          <w:szCs w:val="24"/>
          <w:lang w:val="en-US"/>
        </w:rPr>
      </w:pPr>
    </w:p>
    <w:tbl>
      <w:tblPr>
        <w:tblW w:w="9923" w:type="dxa"/>
        <w:tblInd w:w="-289" w:type="dxa"/>
        <w:tblLayout w:type="fixed"/>
        <w:tblCellMar>
          <w:left w:w="0" w:type="dxa"/>
          <w:right w:w="0" w:type="dxa"/>
        </w:tblCellMar>
        <w:tblLook w:val="0000" w:firstRow="0" w:lastRow="0" w:firstColumn="0" w:lastColumn="0" w:noHBand="0" w:noVBand="0"/>
      </w:tblPr>
      <w:tblGrid>
        <w:gridCol w:w="1844"/>
        <w:gridCol w:w="1417"/>
        <w:gridCol w:w="2126"/>
        <w:gridCol w:w="4536"/>
      </w:tblGrid>
      <w:tr w:rsidR="002E0894" w:rsidRPr="002E0894" w14:paraId="20A196BC" w14:textId="77777777" w:rsidTr="002E0894">
        <w:trPr>
          <w:trHeight w:val="420"/>
        </w:trPr>
        <w:tc>
          <w:tcPr>
            <w:tcW w:w="3261" w:type="dxa"/>
            <w:gridSpan w:val="2"/>
            <w:tcBorders>
              <w:top w:val="single" w:sz="4" w:space="0" w:color="000000"/>
              <w:left w:val="single" w:sz="4" w:space="0" w:color="000000"/>
              <w:bottom w:val="single" w:sz="4" w:space="0" w:color="000000"/>
              <w:right w:val="single" w:sz="4" w:space="0" w:color="000000"/>
            </w:tcBorders>
          </w:tcPr>
          <w:p w14:paraId="3CD9918F" w14:textId="77777777" w:rsidR="002E0894" w:rsidRPr="002E0894" w:rsidRDefault="002E0894" w:rsidP="002E0894">
            <w:pPr>
              <w:kinsoku w:val="0"/>
              <w:overflowPunct w:val="0"/>
              <w:autoSpaceDE w:val="0"/>
              <w:autoSpaceDN w:val="0"/>
              <w:adjustRightInd w:val="0"/>
              <w:spacing w:before="70" w:after="0" w:line="240" w:lineRule="auto"/>
              <w:ind w:left="927"/>
              <w:rPr>
                <w:rFonts w:ascii="Times New Roman" w:eastAsia="Calibri" w:hAnsi="Times New Roman" w:cs="Times New Roman"/>
                <w:b/>
                <w:bCs/>
                <w:sz w:val="24"/>
                <w:szCs w:val="24"/>
                <w:lang w:val="en-US"/>
              </w:rPr>
            </w:pPr>
            <w:r w:rsidRPr="002E0894">
              <w:rPr>
                <w:rFonts w:ascii="Times New Roman" w:eastAsia="Calibri" w:hAnsi="Times New Roman" w:cs="Times New Roman"/>
                <w:b/>
                <w:bCs/>
                <w:sz w:val="24"/>
                <w:szCs w:val="24"/>
                <w:lang w:val="en-US"/>
              </w:rPr>
              <w:t>Plastic Bag Free</w:t>
            </w:r>
          </w:p>
        </w:tc>
        <w:tc>
          <w:tcPr>
            <w:tcW w:w="6662" w:type="dxa"/>
            <w:gridSpan w:val="2"/>
            <w:tcBorders>
              <w:top w:val="single" w:sz="4" w:space="0" w:color="000000"/>
              <w:left w:val="single" w:sz="4" w:space="0" w:color="000000"/>
              <w:bottom w:val="single" w:sz="4" w:space="0" w:color="000000"/>
              <w:right w:val="single" w:sz="4" w:space="0" w:color="000000"/>
            </w:tcBorders>
          </w:tcPr>
          <w:p w14:paraId="01B1E4C2" w14:textId="77777777" w:rsidR="002E0894" w:rsidRPr="002E0894" w:rsidRDefault="002E0894" w:rsidP="002E0894">
            <w:pPr>
              <w:kinsoku w:val="0"/>
              <w:overflowPunct w:val="0"/>
              <w:autoSpaceDE w:val="0"/>
              <w:autoSpaceDN w:val="0"/>
              <w:adjustRightInd w:val="0"/>
              <w:spacing w:before="70" w:after="0" w:line="240" w:lineRule="auto"/>
              <w:ind w:left="1413"/>
              <w:rPr>
                <w:rFonts w:ascii="Times New Roman" w:eastAsia="Calibri" w:hAnsi="Times New Roman" w:cs="Times New Roman"/>
                <w:b/>
                <w:bCs/>
                <w:sz w:val="24"/>
                <w:szCs w:val="24"/>
                <w:lang w:val="en-US"/>
              </w:rPr>
            </w:pPr>
            <w:r w:rsidRPr="002E0894">
              <w:rPr>
                <w:rFonts w:ascii="Times New Roman" w:eastAsia="Calibri" w:hAnsi="Times New Roman" w:cs="Times New Roman"/>
                <w:b/>
                <w:bCs/>
                <w:sz w:val="24"/>
                <w:szCs w:val="24"/>
                <w:lang w:val="en-US"/>
              </w:rPr>
              <w:t>In the Planning Stages</w:t>
            </w:r>
          </w:p>
        </w:tc>
      </w:tr>
      <w:tr w:rsidR="002E0894" w:rsidRPr="002E0894" w14:paraId="117C0710" w14:textId="77777777" w:rsidTr="002E0894">
        <w:trPr>
          <w:trHeight w:val="592"/>
        </w:trPr>
        <w:tc>
          <w:tcPr>
            <w:tcW w:w="1844" w:type="dxa"/>
            <w:tcBorders>
              <w:top w:val="single" w:sz="4" w:space="0" w:color="000000"/>
              <w:left w:val="single" w:sz="4" w:space="0" w:color="000000"/>
              <w:bottom w:val="single" w:sz="4" w:space="0" w:color="000000"/>
              <w:right w:val="single" w:sz="4" w:space="0" w:color="000000"/>
            </w:tcBorders>
          </w:tcPr>
          <w:p w14:paraId="72205CE0" w14:textId="77777777" w:rsidR="002E0894" w:rsidRPr="002E0894" w:rsidRDefault="002E0894" w:rsidP="002E0894">
            <w:pPr>
              <w:kinsoku w:val="0"/>
              <w:overflowPunct w:val="0"/>
              <w:autoSpaceDE w:val="0"/>
              <w:autoSpaceDN w:val="0"/>
              <w:adjustRightInd w:val="0"/>
              <w:spacing w:before="70" w:after="0" w:line="240" w:lineRule="auto"/>
              <w:ind w:left="64" w:right="481"/>
              <w:rPr>
                <w:rFonts w:ascii="Times New Roman" w:eastAsia="Calibri" w:hAnsi="Times New Roman" w:cs="Times New Roman"/>
                <w:b/>
                <w:bCs/>
                <w:sz w:val="24"/>
                <w:szCs w:val="24"/>
                <w:lang w:val="en-US"/>
              </w:rPr>
            </w:pPr>
            <w:r w:rsidRPr="002E0894">
              <w:rPr>
                <w:rFonts w:ascii="Times New Roman" w:eastAsia="Calibri" w:hAnsi="Times New Roman" w:cs="Times New Roman"/>
                <w:b/>
                <w:bCs/>
                <w:sz w:val="24"/>
                <w:szCs w:val="24"/>
                <w:lang w:val="en-US"/>
              </w:rPr>
              <w:t>County/City</w:t>
            </w:r>
          </w:p>
        </w:tc>
        <w:tc>
          <w:tcPr>
            <w:tcW w:w="1417" w:type="dxa"/>
            <w:tcBorders>
              <w:top w:val="single" w:sz="4" w:space="0" w:color="000000"/>
              <w:left w:val="single" w:sz="4" w:space="0" w:color="000000"/>
              <w:bottom w:val="single" w:sz="4" w:space="0" w:color="000000"/>
              <w:right w:val="single" w:sz="4" w:space="0" w:color="000000"/>
            </w:tcBorders>
          </w:tcPr>
          <w:p w14:paraId="5E97DF28" w14:textId="77777777" w:rsidR="002E0894" w:rsidRPr="002E0894" w:rsidRDefault="002E0894" w:rsidP="002E0894">
            <w:pPr>
              <w:kinsoku w:val="0"/>
              <w:overflowPunct w:val="0"/>
              <w:autoSpaceDE w:val="0"/>
              <w:autoSpaceDN w:val="0"/>
              <w:adjustRightInd w:val="0"/>
              <w:spacing w:before="70" w:after="0" w:line="240" w:lineRule="auto"/>
              <w:ind w:left="72"/>
              <w:rPr>
                <w:rFonts w:ascii="Times New Roman" w:eastAsia="Calibri" w:hAnsi="Times New Roman" w:cs="Times New Roman"/>
                <w:b/>
                <w:bCs/>
                <w:sz w:val="24"/>
                <w:szCs w:val="24"/>
                <w:lang w:val="en-US"/>
              </w:rPr>
            </w:pPr>
            <w:r w:rsidRPr="002E0894">
              <w:rPr>
                <w:rFonts w:ascii="Times New Roman" w:eastAsia="Calibri" w:hAnsi="Times New Roman" w:cs="Times New Roman"/>
                <w:b/>
                <w:bCs/>
                <w:sz w:val="24"/>
                <w:szCs w:val="24"/>
                <w:lang w:val="en-US"/>
              </w:rPr>
              <w:t>Town/area</w:t>
            </w:r>
          </w:p>
        </w:tc>
        <w:tc>
          <w:tcPr>
            <w:tcW w:w="2126" w:type="dxa"/>
            <w:tcBorders>
              <w:top w:val="single" w:sz="4" w:space="0" w:color="000000"/>
              <w:left w:val="single" w:sz="4" w:space="0" w:color="000000"/>
              <w:bottom w:val="single" w:sz="4" w:space="0" w:color="000000"/>
              <w:right w:val="single" w:sz="4" w:space="0" w:color="000000"/>
            </w:tcBorders>
          </w:tcPr>
          <w:p w14:paraId="0358DD06" w14:textId="77777777" w:rsidR="002E0894" w:rsidRPr="002E0894" w:rsidRDefault="002E0894" w:rsidP="002E0894">
            <w:pPr>
              <w:kinsoku w:val="0"/>
              <w:overflowPunct w:val="0"/>
              <w:autoSpaceDE w:val="0"/>
              <w:autoSpaceDN w:val="0"/>
              <w:adjustRightInd w:val="0"/>
              <w:spacing w:before="70" w:after="0" w:line="240" w:lineRule="auto"/>
              <w:ind w:left="72"/>
              <w:rPr>
                <w:rFonts w:ascii="Times New Roman" w:eastAsia="Calibri" w:hAnsi="Times New Roman" w:cs="Times New Roman"/>
                <w:b/>
                <w:bCs/>
                <w:sz w:val="24"/>
                <w:szCs w:val="24"/>
                <w:lang w:val="en-US"/>
              </w:rPr>
            </w:pPr>
            <w:r w:rsidRPr="002E0894">
              <w:rPr>
                <w:rFonts w:ascii="Times New Roman" w:eastAsia="Calibri" w:hAnsi="Times New Roman" w:cs="Times New Roman"/>
                <w:b/>
                <w:bCs/>
                <w:sz w:val="24"/>
                <w:szCs w:val="24"/>
                <w:lang w:val="en-US"/>
              </w:rPr>
              <w:t>County/City area</w:t>
            </w:r>
          </w:p>
        </w:tc>
        <w:tc>
          <w:tcPr>
            <w:tcW w:w="4536" w:type="dxa"/>
            <w:tcBorders>
              <w:top w:val="single" w:sz="4" w:space="0" w:color="000000"/>
              <w:left w:val="single" w:sz="4" w:space="0" w:color="000000"/>
              <w:bottom w:val="single" w:sz="4" w:space="0" w:color="000000"/>
              <w:right w:val="single" w:sz="4" w:space="0" w:color="000000"/>
            </w:tcBorders>
          </w:tcPr>
          <w:p w14:paraId="0323DA58" w14:textId="77777777" w:rsidR="002E0894" w:rsidRPr="002E0894" w:rsidRDefault="002E0894" w:rsidP="002E0894">
            <w:pPr>
              <w:kinsoku w:val="0"/>
              <w:overflowPunct w:val="0"/>
              <w:autoSpaceDE w:val="0"/>
              <w:autoSpaceDN w:val="0"/>
              <w:adjustRightInd w:val="0"/>
              <w:spacing w:before="70" w:after="0" w:line="240" w:lineRule="auto"/>
              <w:ind w:left="72"/>
              <w:rPr>
                <w:rFonts w:ascii="Times New Roman" w:eastAsia="Calibri" w:hAnsi="Times New Roman" w:cs="Times New Roman"/>
                <w:b/>
                <w:bCs/>
                <w:sz w:val="24"/>
                <w:szCs w:val="24"/>
                <w:lang w:val="en-US"/>
              </w:rPr>
            </w:pPr>
            <w:r w:rsidRPr="002E0894">
              <w:rPr>
                <w:rFonts w:ascii="Times New Roman" w:eastAsia="Calibri" w:hAnsi="Times New Roman" w:cs="Times New Roman"/>
                <w:b/>
                <w:bCs/>
                <w:sz w:val="24"/>
                <w:szCs w:val="24"/>
                <w:lang w:val="en-US"/>
              </w:rPr>
              <w:t>Town/area</w:t>
            </w:r>
          </w:p>
        </w:tc>
      </w:tr>
      <w:tr w:rsidR="002E0894" w:rsidRPr="002E0894" w14:paraId="5A4987C1"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5E27A0EB"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31553961"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2D870832"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Kent</w:t>
            </w:r>
          </w:p>
        </w:tc>
        <w:tc>
          <w:tcPr>
            <w:tcW w:w="4536" w:type="dxa"/>
            <w:tcBorders>
              <w:top w:val="single" w:sz="4" w:space="0" w:color="000000"/>
              <w:left w:val="single" w:sz="4" w:space="0" w:color="000000"/>
              <w:bottom w:val="single" w:sz="4" w:space="0" w:color="000000"/>
              <w:right w:val="single" w:sz="4" w:space="0" w:color="000000"/>
            </w:tcBorders>
          </w:tcPr>
          <w:p w14:paraId="3052245B"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Deal, Maidstone, Sidcup</w:t>
            </w:r>
          </w:p>
        </w:tc>
      </w:tr>
      <w:tr w:rsidR="002E0894" w:rsidRPr="002E0894" w14:paraId="5B781F59"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51E9E901"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159CA8CD"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3604875B"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Leicester City</w:t>
            </w:r>
          </w:p>
        </w:tc>
        <w:tc>
          <w:tcPr>
            <w:tcW w:w="4536" w:type="dxa"/>
            <w:tcBorders>
              <w:top w:val="single" w:sz="4" w:space="0" w:color="000000"/>
              <w:left w:val="single" w:sz="4" w:space="0" w:color="000000"/>
              <w:bottom w:val="single" w:sz="4" w:space="0" w:color="000000"/>
              <w:right w:val="single" w:sz="4" w:space="0" w:color="000000"/>
            </w:tcBorders>
          </w:tcPr>
          <w:p w14:paraId="66C98174" w14:textId="77777777" w:rsidR="002E0894" w:rsidRPr="002E0894" w:rsidRDefault="002E0894" w:rsidP="002E0894">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Leicester</w:t>
            </w:r>
          </w:p>
        </w:tc>
      </w:tr>
      <w:tr w:rsidR="002E0894" w:rsidRPr="002E0894" w14:paraId="7D74804A"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2A577BDD"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7937A1A7"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664171BC"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Lincolnshire</w:t>
            </w:r>
          </w:p>
        </w:tc>
        <w:tc>
          <w:tcPr>
            <w:tcW w:w="4536" w:type="dxa"/>
            <w:tcBorders>
              <w:top w:val="single" w:sz="4" w:space="0" w:color="000000"/>
              <w:left w:val="single" w:sz="4" w:space="0" w:color="000000"/>
              <w:bottom w:val="single" w:sz="4" w:space="0" w:color="000000"/>
              <w:right w:val="single" w:sz="4" w:space="0" w:color="000000"/>
            </w:tcBorders>
          </w:tcPr>
          <w:p w14:paraId="77B5330D" w14:textId="77777777" w:rsidR="002E0894" w:rsidRPr="002E0894" w:rsidRDefault="002E0894" w:rsidP="002E0894">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The Deepings, Sleaford</w:t>
            </w:r>
          </w:p>
        </w:tc>
      </w:tr>
      <w:tr w:rsidR="002E0894" w:rsidRPr="002E0894" w14:paraId="2B3B34E9" w14:textId="77777777" w:rsidTr="002E0894">
        <w:trPr>
          <w:trHeight w:val="1195"/>
        </w:trPr>
        <w:tc>
          <w:tcPr>
            <w:tcW w:w="1844" w:type="dxa"/>
            <w:tcBorders>
              <w:top w:val="single" w:sz="4" w:space="0" w:color="000000"/>
              <w:left w:val="single" w:sz="4" w:space="0" w:color="000000"/>
              <w:bottom w:val="single" w:sz="4" w:space="0" w:color="000000"/>
              <w:right w:val="single" w:sz="4" w:space="0" w:color="000000"/>
            </w:tcBorders>
          </w:tcPr>
          <w:p w14:paraId="796A9FC6"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0A8069BE"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7B654668"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London</w:t>
            </w:r>
          </w:p>
        </w:tc>
        <w:tc>
          <w:tcPr>
            <w:tcW w:w="4536" w:type="dxa"/>
            <w:tcBorders>
              <w:top w:val="single" w:sz="4" w:space="0" w:color="000000"/>
              <w:left w:val="single" w:sz="4" w:space="0" w:color="000000"/>
              <w:bottom w:val="single" w:sz="4" w:space="0" w:color="000000"/>
              <w:right w:val="single" w:sz="4" w:space="0" w:color="000000"/>
            </w:tcBorders>
          </w:tcPr>
          <w:p w14:paraId="774B004F" w14:textId="77777777" w:rsidR="002E0894" w:rsidRPr="002E0894" w:rsidRDefault="002E0894" w:rsidP="002E0894">
            <w:pPr>
              <w:kinsoku w:val="0"/>
              <w:overflowPunct w:val="0"/>
              <w:autoSpaceDE w:val="0"/>
              <w:autoSpaceDN w:val="0"/>
              <w:adjustRightInd w:val="0"/>
              <w:spacing w:before="59" w:after="0" w:line="240" w:lineRule="auto"/>
              <w:ind w:left="72" w:right="269" w:firstLine="1"/>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East Dulwich, Highbury Barn. Islington, Kensington and Chelsea,</w:t>
            </w:r>
          </w:p>
          <w:p w14:paraId="1357D2B5" w14:textId="77777777" w:rsidR="002E0894" w:rsidRPr="002E0894" w:rsidRDefault="002E0894" w:rsidP="002E0894">
            <w:pPr>
              <w:kinsoku w:val="0"/>
              <w:overflowPunct w:val="0"/>
              <w:autoSpaceDE w:val="0"/>
              <w:autoSpaceDN w:val="0"/>
              <w:adjustRightInd w:val="0"/>
              <w:spacing w:after="0" w:line="240" w:lineRule="auto"/>
              <w:ind w:left="72" w:right="176"/>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Newington Green. Islington, Richmond upon Thames</w:t>
            </w:r>
          </w:p>
        </w:tc>
      </w:tr>
      <w:tr w:rsidR="002E0894" w:rsidRPr="002E0894" w14:paraId="03E1FA87"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1969893E"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00C2C4A7"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4AFEE5D4"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Manchester</w:t>
            </w:r>
          </w:p>
        </w:tc>
        <w:tc>
          <w:tcPr>
            <w:tcW w:w="4536" w:type="dxa"/>
            <w:tcBorders>
              <w:top w:val="single" w:sz="4" w:space="0" w:color="000000"/>
              <w:left w:val="single" w:sz="4" w:space="0" w:color="000000"/>
              <w:bottom w:val="single" w:sz="4" w:space="0" w:color="000000"/>
              <w:right w:val="single" w:sz="4" w:space="0" w:color="000000"/>
            </w:tcBorders>
          </w:tcPr>
          <w:p w14:paraId="2FC3C179"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Chorlton-cum-Hardy</w:t>
            </w:r>
          </w:p>
        </w:tc>
      </w:tr>
      <w:tr w:rsidR="002E0894" w:rsidRPr="002E0894" w14:paraId="652923A9" w14:textId="77777777" w:rsidTr="002E0894">
        <w:trPr>
          <w:trHeight w:val="424"/>
        </w:trPr>
        <w:tc>
          <w:tcPr>
            <w:tcW w:w="1844" w:type="dxa"/>
            <w:tcBorders>
              <w:top w:val="single" w:sz="4" w:space="0" w:color="000000"/>
              <w:left w:val="single" w:sz="4" w:space="0" w:color="000000"/>
              <w:bottom w:val="single" w:sz="4" w:space="0" w:color="000000"/>
              <w:right w:val="single" w:sz="4" w:space="0" w:color="000000"/>
            </w:tcBorders>
          </w:tcPr>
          <w:p w14:paraId="0F54D008"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43BD8538"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58AC85AA"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North Yorkshire</w:t>
            </w:r>
          </w:p>
        </w:tc>
        <w:tc>
          <w:tcPr>
            <w:tcW w:w="4536" w:type="dxa"/>
            <w:tcBorders>
              <w:top w:val="single" w:sz="4" w:space="0" w:color="000000"/>
              <w:left w:val="single" w:sz="4" w:space="0" w:color="000000"/>
              <w:bottom w:val="single" w:sz="4" w:space="0" w:color="000000"/>
              <w:right w:val="single" w:sz="4" w:space="0" w:color="000000"/>
            </w:tcBorders>
          </w:tcPr>
          <w:p w14:paraId="6D90C02B" w14:textId="77777777" w:rsidR="002E0894" w:rsidRPr="002E0894" w:rsidRDefault="002E0894" w:rsidP="002E0894">
            <w:pPr>
              <w:kinsoku w:val="0"/>
              <w:overflowPunct w:val="0"/>
              <w:autoSpaceDE w:val="0"/>
              <w:autoSpaceDN w:val="0"/>
              <w:adjustRightInd w:val="0"/>
              <w:spacing w:before="59" w:after="0" w:line="240" w:lineRule="auto"/>
              <w:ind w:left="72" w:right="229"/>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Harrogate, Knaresborough, Whitby</w:t>
            </w:r>
          </w:p>
        </w:tc>
      </w:tr>
      <w:tr w:rsidR="002E0894" w:rsidRPr="002E0894" w14:paraId="2BCF268C"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7649F5EA"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0E6C04F4"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6106AA54"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Northamptonshire</w:t>
            </w:r>
          </w:p>
        </w:tc>
        <w:tc>
          <w:tcPr>
            <w:tcW w:w="4536" w:type="dxa"/>
            <w:tcBorders>
              <w:top w:val="single" w:sz="4" w:space="0" w:color="000000"/>
              <w:left w:val="single" w:sz="4" w:space="0" w:color="000000"/>
              <w:bottom w:val="single" w:sz="4" w:space="0" w:color="000000"/>
              <w:right w:val="single" w:sz="4" w:space="0" w:color="000000"/>
            </w:tcBorders>
          </w:tcPr>
          <w:p w14:paraId="57C1405D"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Northampton</w:t>
            </w:r>
          </w:p>
        </w:tc>
      </w:tr>
      <w:tr w:rsidR="002E0894" w:rsidRPr="002E0894" w14:paraId="4C0A4004"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45069EE1"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2A09E54C"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58AE59FE"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Nottingham</w:t>
            </w:r>
          </w:p>
        </w:tc>
        <w:tc>
          <w:tcPr>
            <w:tcW w:w="4536" w:type="dxa"/>
            <w:tcBorders>
              <w:top w:val="single" w:sz="4" w:space="0" w:color="000000"/>
              <w:left w:val="single" w:sz="4" w:space="0" w:color="000000"/>
              <w:bottom w:val="single" w:sz="4" w:space="0" w:color="000000"/>
              <w:right w:val="single" w:sz="4" w:space="0" w:color="000000"/>
            </w:tcBorders>
          </w:tcPr>
          <w:p w14:paraId="33BF46C2"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Eastwood</w:t>
            </w:r>
          </w:p>
        </w:tc>
      </w:tr>
      <w:tr w:rsidR="002E0894" w:rsidRPr="002E0894" w14:paraId="0D2031B5"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4046B47E"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738713D9"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20115003"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Nottinghamshire</w:t>
            </w:r>
          </w:p>
        </w:tc>
        <w:tc>
          <w:tcPr>
            <w:tcW w:w="4536" w:type="dxa"/>
            <w:tcBorders>
              <w:top w:val="single" w:sz="4" w:space="0" w:color="000000"/>
              <w:left w:val="single" w:sz="4" w:space="0" w:color="000000"/>
              <w:bottom w:val="single" w:sz="4" w:space="0" w:color="000000"/>
              <w:right w:val="single" w:sz="4" w:space="0" w:color="000000"/>
            </w:tcBorders>
          </w:tcPr>
          <w:p w14:paraId="53375762" w14:textId="77777777" w:rsidR="002E0894" w:rsidRPr="002E0894" w:rsidRDefault="002E0894" w:rsidP="002E0894">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Hockerton, Netherfield</w:t>
            </w:r>
          </w:p>
        </w:tc>
      </w:tr>
      <w:tr w:rsidR="002E0894" w:rsidRPr="002E0894" w14:paraId="23630710" w14:textId="77777777" w:rsidTr="002E0894">
        <w:trPr>
          <w:trHeight w:val="718"/>
        </w:trPr>
        <w:tc>
          <w:tcPr>
            <w:tcW w:w="1844" w:type="dxa"/>
            <w:tcBorders>
              <w:top w:val="single" w:sz="4" w:space="0" w:color="000000"/>
              <w:left w:val="single" w:sz="4" w:space="0" w:color="000000"/>
              <w:bottom w:val="single" w:sz="4" w:space="0" w:color="000000"/>
              <w:right w:val="single" w:sz="4" w:space="0" w:color="000000"/>
            </w:tcBorders>
          </w:tcPr>
          <w:p w14:paraId="271F9DD5"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02F6CD3F"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512CADB2"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Oxfordshire</w:t>
            </w:r>
          </w:p>
        </w:tc>
        <w:tc>
          <w:tcPr>
            <w:tcW w:w="4536" w:type="dxa"/>
            <w:tcBorders>
              <w:top w:val="single" w:sz="4" w:space="0" w:color="000000"/>
              <w:left w:val="single" w:sz="4" w:space="0" w:color="000000"/>
              <w:bottom w:val="single" w:sz="4" w:space="0" w:color="000000"/>
              <w:right w:val="single" w:sz="4" w:space="0" w:color="000000"/>
            </w:tcBorders>
          </w:tcPr>
          <w:p w14:paraId="3A106E44" w14:textId="77777777" w:rsidR="002E0894" w:rsidRPr="002E0894" w:rsidRDefault="002E0894" w:rsidP="002E0894">
            <w:pPr>
              <w:kinsoku w:val="0"/>
              <w:overflowPunct w:val="0"/>
              <w:autoSpaceDE w:val="0"/>
              <w:autoSpaceDN w:val="0"/>
              <w:adjustRightInd w:val="0"/>
              <w:spacing w:before="59" w:after="0" w:line="240" w:lineRule="auto"/>
              <w:ind w:left="72" w:right="229"/>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Faringdon, Thame, Wantage, Milton, Shipton &amp; Ascott under Wychwood</w:t>
            </w:r>
          </w:p>
        </w:tc>
      </w:tr>
      <w:tr w:rsidR="002E0894" w:rsidRPr="002E0894" w14:paraId="18A446B3"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2912BAEB"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4E99957F"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750917F4"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Peterborough</w:t>
            </w:r>
          </w:p>
        </w:tc>
        <w:tc>
          <w:tcPr>
            <w:tcW w:w="4536" w:type="dxa"/>
            <w:tcBorders>
              <w:top w:val="single" w:sz="4" w:space="0" w:color="000000"/>
              <w:left w:val="single" w:sz="4" w:space="0" w:color="000000"/>
              <w:bottom w:val="single" w:sz="4" w:space="0" w:color="000000"/>
              <w:right w:val="single" w:sz="4" w:space="0" w:color="000000"/>
            </w:tcBorders>
          </w:tcPr>
          <w:p w14:paraId="78E8DE47"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Peterborough</w:t>
            </w:r>
          </w:p>
        </w:tc>
      </w:tr>
      <w:tr w:rsidR="002E0894" w:rsidRPr="002E0894" w14:paraId="4FB7E57F"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71391312"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359D95C5"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798786B2"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Rutland</w:t>
            </w:r>
          </w:p>
        </w:tc>
        <w:tc>
          <w:tcPr>
            <w:tcW w:w="4536" w:type="dxa"/>
            <w:tcBorders>
              <w:top w:val="single" w:sz="4" w:space="0" w:color="000000"/>
              <w:left w:val="single" w:sz="4" w:space="0" w:color="000000"/>
              <w:bottom w:val="single" w:sz="4" w:space="0" w:color="000000"/>
              <w:right w:val="single" w:sz="4" w:space="0" w:color="000000"/>
            </w:tcBorders>
          </w:tcPr>
          <w:p w14:paraId="5F475C97"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Uppingham</w:t>
            </w:r>
          </w:p>
        </w:tc>
      </w:tr>
      <w:tr w:rsidR="002E0894" w:rsidRPr="002E0894" w14:paraId="309F114B"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5CEC0E67"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66F17A61"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58F0C9D5"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Shropshire</w:t>
            </w:r>
          </w:p>
        </w:tc>
        <w:tc>
          <w:tcPr>
            <w:tcW w:w="4536" w:type="dxa"/>
            <w:tcBorders>
              <w:top w:val="single" w:sz="4" w:space="0" w:color="000000"/>
              <w:left w:val="single" w:sz="4" w:space="0" w:color="000000"/>
              <w:bottom w:val="single" w:sz="4" w:space="0" w:color="000000"/>
              <w:right w:val="single" w:sz="4" w:space="0" w:color="000000"/>
            </w:tcBorders>
          </w:tcPr>
          <w:p w14:paraId="287BCE1E" w14:textId="77777777" w:rsidR="002E0894" w:rsidRPr="002E0894" w:rsidRDefault="002E0894" w:rsidP="002E0894">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Newport</w:t>
            </w:r>
          </w:p>
        </w:tc>
      </w:tr>
      <w:tr w:rsidR="002E0894" w:rsidRPr="002E0894" w14:paraId="63864FE5" w14:textId="77777777" w:rsidTr="002E0894">
        <w:trPr>
          <w:trHeight w:val="686"/>
        </w:trPr>
        <w:tc>
          <w:tcPr>
            <w:tcW w:w="1844" w:type="dxa"/>
            <w:tcBorders>
              <w:top w:val="single" w:sz="4" w:space="0" w:color="000000"/>
              <w:left w:val="single" w:sz="4" w:space="0" w:color="000000"/>
              <w:bottom w:val="single" w:sz="4" w:space="0" w:color="000000"/>
              <w:right w:val="single" w:sz="4" w:space="0" w:color="000000"/>
            </w:tcBorders>
          </w:tcPr>
          <w:p w14:paraId="61672D28"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4E3C393D"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776CAD9A"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Somerset</w:t>
            </w:r>
          </w:p>
        </w:tc>
        <w:tc>
          <w:tcPr>
            <w:tcW w:w="4536" w:type="dxa"/>
            <w:tcBorders>
              <w:top w:val="single" w:sz="4" w:space="0" w:color="000000"/>
              <w:left w:val="single" w:sz="4" w:space="0" w:color="000000"/>
              <w:bottom w:val="single" w:sz="4" w:space="0" w:color="000000"/>
              <w:right w:val="single" w:sz="4" w:space="0" w:color="000000"/>
            </w:tcBorders>
          </w:tcPr>
          <w:p w14:paraId="1F4CE1FC" w14:textId="77777777" w:rsidR="002E0894" w:rsidRPr="002E0894" w:rsidRDefault="002E0894" w:rsidP="002E0894">
            <w:pPr>
              <w:kinsoku w:val="0"/>
              <w:overflowPunct w:val="0"/>
              <w:autoSpaceDE w:val="0"/>
              <w:autoSpaceDN w:val="0"/>
              <w:adjustRightInd w:val="0"/>
              <w:spacing w:before="59" w:after="0" w:line="240" w:lineRule="auto"/>
              <w:ind w:left="72" w:right="630"/>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Glastonbury, Ilminster, Wellington, Winscombe</w:t>
            </w:r>
          </w:p>
        </w:tc>
      </w:tr>
      <w:tr w:rsidR="002E0894" w:rsidRPr="002E0894" w14:paraId="257BBFC2" w14:textId="77777777" w:rsidTr="002E0894">
        <w:trPr>
          <w:trHeight w:val="685"/>
        </w:trPr>
        <w:tc>
          <w:tcPr>
            <w:tcW w:w="1844" w:type="dxa"/>
            <w:tcBorders>
              <w:top w:val="single" w:sz="4" w:space="0" w:color="000000"/>
              <w:left w:val="single" w:sz="4" w:space="0" w:color="000000"/>
              <w:bottom w:val="single" w:sz="4" w:space="0" w:color="000000"/>
              <w:right w:val="single" w:sz="4" w:space="0" w:color="000000"/>
            </w:tcBorders>
          </w:tcPr>
          <w:p w14:paraId="32B3EBBE"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3B67B2E9"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14477B26"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South Yorkshire</w:t>
            </w:r>
          </w:p>
        </w:tc>
        <w:tc>
          <w:tcPr>
            <w:tcW w:w="4536" w:type="dxa"/>
            <w:tcBorders>
              <w:top w:val="single" w:sz="4" w:space="0" w:color="000000"/>
              <w:left w:val="single" w:sz="4" w:space="0" w:color="000000"/>
              <w:bottom w:val="single" w:sz="4" w:space="0" w:color="000000"/>
              <w:right w:val="single" w:sz="4" w:space="0" w:color="000000"/>
            </w:tcBorders>
          </w:tcPr>
          <w:p w14:paraId="154C26DE" w14:textId="77777777" w:rsidR="002E0894" w:rsidRPr="002E0894" w:rsidRDefault="002E0894" w:rsidP="002E0894">
            <w:pPr>
              <w:kinsoku w:val="0"/>
              <w:overflowPunct w:val="0"/>
              <w:autoSpaceDE w:val="0"/>
              <w:autoSpaceDN w:val="0"/>
              <w:adjustRightInd w:val="0"/>
              <w:spacing w:before="59" w:after="0" w:line="240" w:lineRule="auto"/>
              <w:ind w:left="72" w:right="32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Penistone, Stocksbridge &amp; Deepcar</w:t>
            </w:r>
          </w:p>
        </w:tc>
      </w:tr>
      <w:tr w:rsidR="002E0894" w:rsidRPr="002E0894" w14:paraId="36408987" w14:textId="77777777" w:rsidTr="002E0894">
        <w:trPr>
          <w:trHeight w:val="686"/>
        </w:trPr>
        <w:tc>
          <w:tcPr>
            <w:tcW w:w="1844" w:type="dxa"/>
            <w:tcBorders>
              <w:top w:val="single" w:sz="4" w:space="0" w:color="000000"/>
              <w:left w:val="single" w:sz="4" w:space="0" w:color="000000"/>
              <w:bottom w:val="single" w:sz="4" w:space="0" w:color="000000"/>
              <w:right w:val="single" w:sz="4" w:space="0" w:color="000000"/>
            </w:tcBorders>
          </w:tcPr>
          <w:p w14:paraId="1778364B"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79C7934A"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786A78FD"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Staffordshire</w:t>
            </w:r>
          </w:p>
        </w:tc>
        <w:tc>
          <w:tcPr>
            <w:tcW w:w="4536" w:type="dxa"/>
            <w:tcBorders>
              <w:top w:val="single" w:sz="4" w:space="0" w:color="000000"/>
              <w:left w:val="single" w:sz="4" w:space="0" w:color="000000"/>
              <w:bottom w:val="single" w:sz="4" w:space="0" w:color="000000"/>
              <w:right w:val="single" w:sz="4" w:space="0" w:color="000000"/>
            </w:tcBorders>
          </w:tcPr>
          <w:p w14:paraId="27B06C89" w14:textId="77777777" w:rsidR="002E0894" w:rsidRPr="002E0894" w:rsidRDefault="002E0894" w:rsidP="002E0894">
            <w:pPr>
              <w:kinsoku w:val="0"/>
              <w:overflowPunct w:val="0"/>
              <w:autoSpaceDE w:val="0"/>
              <w:autoSpaceDN w:val="0"/>
              <w:adjustRightInd w:val="0"/>
              <w:spacing w:before="59" w:after="0" w:line="240" w:lineRule="auto"/>
              <w:ind w:left="72" w:right="621"/>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Newcastle-under-Lyme, Stoke-on-Trent</w:t>
            </w:r>
          </w:p>
        </w:tc>
      </w:tr>
      <w:tr w:rsidR="002E0894" w:rsidRPr="002E0894" w14:paraId="7BE6637F"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64E8DE00"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54999DA9"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2442394F"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Suffolk</w:t>
            </w:r>
          </w:p>
        </w:tc>
        <w:tc>
          <w:tcPr>
            <w:tcW w:w="4536" w:type="dxa"/>
            <w:tcBorders>
              <w:top w:val="single" w:sz="4" w:space="0" w:color="000000"/>
              <w:left w:val="single" w:sz="4" w:space="0" w:color="000000"/>
              <w:bottom w:val="single" w:sz="4" w:space="0" w:color="000000"/>
              <w:right w:val="single" w:sz="4" w:space="0" w:color="000000"/>
            </w:tcBorders>
          </w:tcPr>
          <w:p w14:paraId="1B9D482B" w14:textId="77777777" w:rsidR="002E0894" w:rsidRPr="002E0894" w:rsidRDefault="002E0894" w:rsidP="002E0894">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Ipswich, Newmarket</w:t>
            </w:r>
          </w:p>
        </w:tc>
      </w:tr>
      <w:tr w:rsidR="002E0894" w:rsidRPr="002E0894" w14:paraId="04EA2662" w14:textId="77777777" w:rsidTr="002E0894">
        <w:trPr>
          <w:trHeight w:val="686"/>
        </w:trPr>
        <w:tc>
          <w:tcPr>
            <w:tcW w:w="1844" w:type="dxa"/>
            <w:tcBorders>
              <w:top w:val="single" w:sz="4" w:space="0" w:color="000000"/>
              <w:left w:val="single" w:sz="4" w:space="0" w:color="000000"/>
              <w:bottom w:val="single" w:sz="4" w:space="0" w:color="000000"/>
              <w:right w:val="single" w:sz="4" w:space="0" w:color="000000"/>
            </w:tcBorders>
          </w:tcPr>
          <w:p w14:paraId="50840316"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737737E2"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3FA7D196" w14:textId="77777777" w:rsidR="002E0894" w:rsidRPr="002E0894" w:rsidRDefault="002E0894" w:rsidP="002E0894">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Surrey</w:t>
            </w:r>
          </w:p>
        </w:tc>
        <w:tc>
          <w:tcPr>
            <w:tcW w:w="4536" w:type="dxa"/>
            <w:tcBorders>
              <w:top w:val="single" w:sz="4" w:space="0" w:color="000000"/>
              <w:left w:val="single" w:sz="4" w:space="0" w:color="000000"/>
              <w:bottom w:val="single" w:sz="4" w:space="0" w:color="000000"/>
              <w:right w:val="single" w:sz="4" w:space="0" w:color="000000"/>
            </w:tcBorders>
          </w:tcPr>
          <w:p w14:paraId="24204455" w14:textId="77777777" w:rsidR="002E0894" w:rsidRPr="002E0894" w:rsidRDefault="002E0894" w:rsidP="002E0894">
            <w:pPr>
              <w:kinsoku w:val="0"/>
              <w:overflowPunct w:val="0"/>
              <w:autoSpaceDE w:val="0"/>
              <w:autoSpaceDN w:val="0"/>
              <w:adjustRightInd w:val="0"/>
              <w:spacing w:before="59" w:after="0" w:line="240" w:lineRule="auto"/>
              <w:ind w:left="72" w:right="817" w:hanging="1"/>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Farnham, Godalming, Guildford</w:t>
            </w:r>
          </w:p>
        </w:tc>
      </w:tr>
      <w:tr w:rsidR="002E0894" w:rsidRPr="002E0894" w14:paraId="50757FE0"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25CF253E"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16D47260"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6F347EDA"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Sussex</w:t>
            </w:r>
          </w:p>
        </w:tc>
        <w:tc>
          <w:tcPr>
            <w:tcW w:w="4536" w:type="dxa"/>
            <w:tcBorders>
              <w:top w:val="single" w:sz="4" w:space="0" w:color="000000"/>
              <w:left w:val="single" w:sz="4" w:space="0" w:color="000000"/>
              <w:bottom w:val="single" w:sz="4" w:space="0" w:color="000000"/>
              <w:right w:val="single" w:sz="4" w:space="0" w:color="000000"/>
            </w:tcBorders>
          </w:tcPr>
          <w:p w14:paraId="4BF350F4" w14:textId="77777777" w:rsidR="002E0894" w:rsidRPr="002E0894" w:rsidRDefault="002E0894" w:rsidP="002E0894">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Kemptown</w:t>
            </w:r>
          </w:p>
        </w:tc>
      </w:tr>
      <w:tr w:rsidR="002E0894" w:rsidRPr="002E0894" w14:paraId="776D7E23"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46B7890B"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0A114E94"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5500469A"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Tyne and Wear</w:t>
            </w:r>
          </w:p>
        </w:tc>
        <w:tc>
          <w:tcPr>
            <w:tcW w:w="4536" w:type="dxa"/>
            <w:tcBorders>
              <w:top w:val="single" w:sz="4" w:space="0" w:color="000000"/>
              <w:left w:val="single" w:sz="4" w:space="0" w:color="000000"/>
              <w:bottom w:val="single" w:sz="4" w:space="0" w:color="000000"/>
              <w:right w:val="single" w:sz="4" w:space="0" w:color="000000"/>
            </w:tcBorders>
          </w:tcPr>
          <w:p w14:paraId="06A15CB0" w14:textId="77777777" w:rsidR="002E0894" w:rsidRPr="002E0894" w:rsidRDefault="002E0894" w:rsidP="002E0894">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Whitley Bay</w:t>
            </w:r>
          </w:p>
        </w:tc>
      </w:tr>
      <w:tr w:rsidR="002E0894" w:rsidRPr="002E0894" w14:paraId="0FDAA102"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3E8CF961"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4147D109"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7B2B1517"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Warwickshire</w:t>
            </w:r>
          </w:p>
        </w:tc>
        <w:tc>
          <w:tcPr>
            <w:tcW w:w="4536" w:type="dxa"/>
            <w:tcBorders>
              <w:top w:val="single" w:sz="4" w:space="0" w:color="000000"/>
              <w:left w:val="single" w:sz="4" w:space="0" w:color="000000"/>
              <w:bottom w:val="single" w:sz="4" w:space="0" w:color="000000"/>
              <w:right w:val="single" w:sz="4" w:space="0" w:color="000000"/>
            </w:tcBorders>
          </w:tcPr>
          <w:p w14:paraId="3ED516DB"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Kenilworth, Warwick</w:t>
            </w:r>
          </w:p>
        </w:tc>
      </w:tr>
      <w:tr w:rsidR="002E0894" w:rsidRPr="002E0894" w14:paraId="7BC86AFC"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515F8E36"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59DF8834"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6F7923E1"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West Midlands</w:t>
            </w:r>
          </w:p>
        </w:tc>
        <w:tc>
          <w:tcPr>
            <w:tcW w:w="4536" w:type="dxa"/>
            <w:tcBorders>
              <w:top w:val="single" w:sz="4" w:space="0" w:color="000000"/>
              <w:left w:val="single" w:sz="4" w:space="0" w:color="000000"/>
              <w:bottom w:val="single" w:sz="4" w:space="0" w:color="000000"/>
              <w:right w:val="single" w:sz="4" w:space="0" w:color="000000"/>
            </w:tcBorders>
          </w:tcPr>
          <w:p w14:paraId="15626BA6" w14:textId="77777777" w:rsidR="002E0894" w:rsidRPr="002E0894" w:rsidRDefault="002E0894" w:rsidP="002E0894">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Coventry</w:t>
            </w:r>
          </w:p>
        </w:tc>
      </w:tr>
      <w:tr w:rsidR="002E0894" w:rsidRPr="002E0894" w14:paraId="13368A60" w14:textId="77777777" w:rsidTr="002E0894">
        <w:trPr>
          <w:trHeight w:val="410"/>
        </w:trPr>
        <w:tc>
          <w:tcPr>
            <w:tcW w:w="1844" w:type="dxa"/>
            <w:tcBorders>
              <w:top w:val="single" w:sz="4" w:space="0" w:color="000000"/>
              <w:left w:val="single" w:sz="4" w:space="0" w:color="000000"/>
              <w:bottom w:val="single" w:sz="4" w:space="0" w:color="000000"/>
              <w:right w:val="single" w:sz="4" w:space="0" w:color="000000"/>
            </w:tcBorders>
          </w:tcPr>
          <w:p w14:paraId="52BD41C7"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417" w:type="dxa"/>
            <w:tcBorders>
              <w:top w:val="single" w:sz="4" w:space="0" w:color="000000"/>
              <w:left w:val="single" w:sz="4" w:space="0" w:color="000000"/>
              <w:bottom w:val="single" w:sz="4" w:space="0" w:color="000000"/>
              <w:right w:val="single" w:sz="4" w:space="0" w:color="000000"/>
            </w:tcBorders>
          </w:tcPr>
          <w:p w14:paraId="41914F6D"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26" w:type="dxa"/>
            <w:tcBorders>
              <w:top w:val="single" w:sz="4" w:space="0" w:color="000000"/>
              <w:left w:val="single" w:sz="4" w:space="0" w:color="000000"/>
              <w:bottom w:val="single" w:sz="4" w:space="0" w:color="000000"/>
              <w:right w:val="single" w:sz="4" w:space="0" w:color="000000"/>
            </w:tcBorders>
          </w:tcPr>
          <w:p w14:paraId="7EA0E428"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West Sussex</w:t>
            </w:r>
          </w:p>
        </w:tc>
        <w:tc>
          <w:tcPr>
            <w:tcW w:w="4536" w:type="dxa"/>
            <w:tcBorders>
              <w:top w:val="single" w:sz="4" w:space="0" w:color="000000"/>
              <w:left w:val="single" w:sz="4" w:space="0" w:color="000000"/>
              <w:bottom w:val="single" w:sz="4" w:space="0" w:color="000000"/>
              <w:right w:val="single" w:sz="4" w:space="0" w:color="000000"/>
            </w:tcBorders>
          </w:tcPr>
          <w:p w14:paraId="7D5DD162" w14:textId="77777777" w:rsidR="002E0894" w:rsidRPr="002E0894" w:rsidRDefault="002E0894" w:rsidP="002E0894">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Arundel, Amberley</w:t>
            </w:r>
          </w:p>
        </w:tc>
      </w:tr>
    </w:tbl>
    <w:p w14:paraId="003F08E4" w14:textId="77777777" w:rsidR="002E0894" w:rsidRPr="002E0894" w:rsidRDefault="002E0894" w:rsidP="002E0894">
      <w:pPr>
        <w:kinsoku w:val="0"/>
        <w:overflowPunct w:val="0"/>
        <w:autoSpaceDE w:val="0"/>
        <w:autoSpaceDN w:val="0"/>
        <w:adjustRightInd w:val="0"/>
        <w:spacing w:before="52" w:after="0" w:line="240" w:lineRule="auto"/>
        <w:ind w:right="187"/>
        <w:rPr>
          <w:rFonts w:ascii="Times New Roman" w:eastAsia="Calibri" w:hAnsi="Times New Roman" w:cs="Times New Roman"/>
          <w:b/>
          <w:color w:val="000000"/>
          <w:sz w:val="24"/>
          <w:szCs w:val="24"/>
          <w:lang w:val="en-US"/>
        </w:rPr>
      </w:pPr>
      <w:r w:rsidRPr="002E0894">
        <w:rPr>
          <w:rFonts w:ascii="Times New Roman" w:eastAsia="Calibri" w:hAnsi="Times New Roman" w:cs="Times New Roman"/>
          <w:b/>
          <w:color w:val="000000"/>
          <w:sz w:val="24"/>
          <w:szCs w:val="24"/>
          <w:lang w:val="en-US"/>
        </w:rPr>
        <w:lastRenderedPageBreak/>
        <w:t>Appendix B</w:t>
      </w:r>
    </w:p>
    <w:p w14:paraId="0D44B42D" w14:textId="77777777" w:rsidR="002E0894" w:rsidRPr="002E0894" w:rsidRDefault="002E0894" w:rsidP="002E0894">
      <w:pPr>
        <w:kinsoku w:val="0"/>
        <w:overflowPunct w:val="0"/>
        <w:autoSpaceDE w:val="0"/>
        <w:autoSpaceDN w:val="0"/>
        <w:adjustRightInd w:val="0"/>
        <w:spacing w:before="52" w:after="0" w:line="240" w:lineRule="auto"/>
        <w:ind w:right="187"/>
        <w:rPr>
          <w:rFonts w:ascii="Times New Roman" w:eastAsia="Calibri" w:hAnsi="Times New Roman" w:cs="Times New Roman"/>
          <w:b/>
          <w:color w:val="000000"/>
          <w:sz w:val="24"/>
          <w:szCs w:val="24"/>
          <w:lang w:val="en-US"/>
        </w:rPr>
      </w:pPr>
    </w:p>
    <w:p w14:paraId="58EC3FC5" w14:textId="1FC0CF4F" w:rsidR="00DC2B93" w:rsidRDefault="002E0894" w:rsidP="002E0894">
      <w:pPr>
        <w:spacing w:line="480" w:lineRule="auto"/>
        <w:jc w:val="both"/>
        <w:rPr>
          <w:rFonts w:ascii="Times New Roman" w:hAnsi="Times New Roman" w:cs="Times New Roman"/>
          <w:sz w:val="24"/>
          <w:szCs w:val="24"/>
        </w:rPr>
      </w:pPr>
      <w:r w:rsidRPr="002E0894">
        <w:rPr>
          <w:rFonts w:ascii="Times New Roman" w:eastAsia="Calibri" w:hAnsi="Times New Roman" w:cs="Times New Roman"/>
          <w:b/>
          <w:bCs/>
          <w:sz w:val="24"/>
          <w:szCs w:val="24"/>
          <w:lang w:val="en-US"/>
        </w:rPr>
        <w:t>Table 3</w:t>
      </w:r>
      <w:r w:rsidRPr="002E0894">
        <w:rPr>
          <w:rFonts w:ascii="Times New Roman" w:eastAsia="Calibri" w:hAnsi="Times New Roman" w:cs="Times New Roman"/>
          <w:bCs/>
          <w:sz w:val="24"/>
          <w:szCs w:val="24"/>
          <w:lang w:val="en-US"/>
        </w:rPr>
        <w:t>: Towns in England with a plastic bag ban in place or considering a ban</w:t>
      </w:r>
    </w:p>
    <w:tbl>
      <w:tblPr>
        <w:tblpPr w:leftFromText="180" w:rightFromText="180" w:vertAnchor="page" w:horzAnchor="margin" w:tblpY="2371"/>
        <w:tblW w:w="0" w:type="auto"/>
        <w:tblLayout w:type="fixed"/>
        <w:tblCellMar>
          <w:left w:w="0" w:type="dxa"/>
          <w:right w:w="0" w:type="dxa"/>
        </w:tblCellMar>
        <w:tblLook w:val="0000" w:firstRow="0" w:lastRow="0" w:firstColumn="0" w:lastColumn="0" w:noHBand="0" w:noVBand="0"/>
      </w:tblPr>
      <w:tblGrid>
        <w:gridCol w:w="1922"/>
        <w:gridCol w:w="1800"/>
        <w:gridCol w:w="2160"/>
        <w:gridCol w:w="3240"/>
      </w:tblGrid>
      <w:tr w:rsidR="002E0894" w:rsidRPr="002E0894" w14:paraId="182C16BF" w14:textId="77777777" w:rsidTr="009E4ED5">
        <w:trPr>
          <w:trHeight w:val="420"/>
        </w:trPr>
        <w:tc>
          <w:tcPr>
            <w:tcW w:w="3722" w:type="dxa"/>
            <w:gridSpan w:val="2"/>
            <w:tcBorders>
              <w:top w:val="single" w:sz="4" w:space="0" w:color="000000"/>
              <w:left w:val="single" w:sz="4" w:space="0" w:color="000000"/>
              <w:bottom w:val="single" w:sz="4" w:space="0" w:color="000000"/>
              <w:right w:val="single" w:sz="4" w:space="0" w:color="000000"/>
            </w:tcBorders>
          </w:tcPr>
          <w:p w14:paraId="73E98304" w14:textId="77777777" w:rsidR="002E0894" w:rsidRPr="002E0894" w:rsidRDefault="002E0894" w:rsidP="002E0894">
            <w:pPr>
              <w:kinsoku w:val="0"/>
              <w:overflowPunct w:val="0"/>
              <w:autoSpaceDE w:val="0"/>
              <w:autoSpaceDN w:val="0"/>
              <w:adjustRightInd w:val="0"/>
              <w:spacing w:before="70" w:after="0" w:line="240" w:lineRule="auto"/>
              <w:ind w:left="927"/>
              <w:rPr>
                <w:rFonts w:ascii="Times New Roman" w:eastAsia="Calibri" w:hAnsi="Times New Roman" w:cs="Times New Roman"/>
                <w:b/>
                <w:bCs/>
                <w:sz w:val="24"/>
                <w:szCs w:val="24"/>
                <w:lang w:val="en-US"/>
              </w:rPr>
            </w:pPr>
            <w:r w:rsidRPr="002E0894">
              <w:rPr>
                <w:rFonts w:ascii="Times New Roman" w:eastAsia="Calibri" w:hAnsi="Times New Roman" w:cs="Times New Roman"/>
                <w:b/>
                <w:bCs/>
                <w:sz w:val="24"/>
                <w:szCs w:val="24"/>
                <w:lang w:val="en-US"/>
              </w:rPr>
              <w:t>Plastic Bag Free</w:t>
            </w:r>
          </w:p>
        </w:tc>
        <w:tc>
          <w:tcPr>
            <w:tcW w:w="5400" w:type="dxa"/>
            <w:gridSpan w:val="2"/>
            <w:tcBorders>
              <w:top w:val="single" w:sz="4" w:space="0" w:color="000000"/>
              <w:left w:val="single" w:sz="4" w:space="0" w:color="000000"/>
              <w:bottom w:val="single" w:sz="4" w:space="0" w:color="000000"/>
              <w:right w:val="single" w:sz="4" w:space="0" w:color="000000"/>
            </w:tcBorders>
          </w:tcPr>
          <w:p w14:paraId="60542C15" w14:textId="77777777" w:rsidR="002E0894" w:rsidRPr="002E0894" w:rsidRDefault="002E0894" w:rsidP="002E0894">
            <w:pPr>
              <w:kinsoku w:val="0"/>
              <w:overflowPunct w:val="0"/>
              <w:autoSpaceDE w:val="0"/>
              <w:autoSpaceDN w:val="0"/>
              <w:adjustRightInd w:val="0"/>
              <w:spacing w:before="70" w:after="0" w:line="240" w:lineRule="auto"/>
              <w:ind w:left="1413"/>
              <w:rPr>
                <w:rFonts w:ascii="Times New Roman" w:eastAsia="Calibri" w:hAnsi="Times New Roman" w:cs="Times New Roman"/>
                <w:b/>
                <w:bCs/>
                <w:sz w:val="24"/>
                <w:szCs w:val="24"/>
                <w:lang w:val="en-US"/>
              </w:rPr>
            </w:pPr>
            <w:r w:rsidRPr="002E0894">
              <w:rPr>
                <w:rFonts w:ascii="Times New Roman" w:eastAsia="Calibri" w:hAnsi="Times New Roman" w:cs="Times New Roman"/>
                <w:b/>
                <w:bCs/>
                <w:sz w:val="24"/>
                <w:szCs w:val="24"/>
                <w:lang w:val="en-US"/>
              </w:rPr>
              <w:t>In the Planning Stages</w:t>
            </w:r>
          </w:p>
        </w:tc>
      </w:tr>
      <w:tr w:rsidR="002E0894" w:rsidRPr="002E0894" w14:paraId="3FE8EED3" w14:textId="77777777" w:rsidTr="009E4ED5">
        <w:trPr>
          <w:trHeight w:val="420"/>
        </w:trPr>
        <w:tc>
          <w:tcPr>
            <w:tcW w:w="3722" w:type="dxa"/>
            <w:gridSpan w:val="2"/>
            <w:tcBorders>
              <w:top w:val="single" w:sz="4" w:space="0" w:color="000000"/>
              <w:left w:val="single" w:sz="4" w:space="0" w:color="000000"/>
              <w:bottom w:val="single" w:sz="4" w:space="0" w:color="000000"/>
              <w:right w:val="single" w:sz="4" w:space="0" w:color="000000"/>
            </w:tcBorders>
          </w:tcPr>
          <w:p w14:paraId="6E714D30" w14:textId="77777777" w:rsidR="002E0894" w:rsidRPr="002E0894" w:rsidRDefault="002E0894" w:rsidP="002E0894">
            <w:pPr>
              <w:kinsoku w:val="0"/>
              <w:overflowPunct w:val="0"/>
              <w:autoSpaceDE w:val="0"/>
              <w:autoSpaceDN w:val="0"/>
              <w:adjustRightInd w:val="0"/>
              <w:spacing w:before="70" w:after="0" w:line="240" w:lineRule="auto"/>
              <w:ind w:left="927"/>
              <w:rPr>
                <w:rFonts w:ascii="Times New Roman" w:eastAsia="Calibri" w:hAnsi="Times New Roman" w:cs="Times New Roman"/>
                <w:b/>
                <w:bCs/>
                <w:sz w:val="24"/>
                <w:szCs w:val="24"/>
                <w:lang w:val="en-US"/>
              </w:rPr>
            </w:pPr>
          </w:p>
        </w:tc>
        <w:tc>
          <w:tcPr>
            <w:tcW w:w="5400" w:type="dxa"/>
            <w:gridSpan w:val="2"/>
            <w:tcBorders>
              <w:top w:val="single" w:sz="4" w:space="0" w:color="000000"/>
              <w:left w:val="single" w:sz="4" w:space="0" w:color="000000"/>
              <w:bottom w:val="single" w:sz="4" w:space="0" w:color="000000"/>
              <w:right w:val="single" w:sz="4" w:space="0" w:color="000000"/>
            </w:tcBorders>
          </w:tcPr>
          <w:p w14:paraId="0BAB264C" w14:textId="77777777" w:rsidR="002E0894" w:rsidRPr="002E0894" w:rsidRDefault="002E0894" w:rsidP="002E0894">
            <w:pPr>
              <w:kinsoku w:val="0"/>
              <w:overflowPunct w:val="0"/>
              <w:autoSpaceDE w:val="0"/>
              <w:autoSpaceDN w:val="0"/>
              <w:adjustRightInd w:val="0"/>
              <w:spacing w:before="70" w:after="0" w:line="240" w:lineRule="auto"/>
              <w:ind w:left="1413"/>
              <w:rPr>
                <w:rFonts w:ascii="Times New Roman" w:eastAsia="Calibri" w:hAnsi="Times New Roman" w:cs="Times New Roman"/>
                <w:b/>
                <w:bCs/>
                <w:sz w:val="24"/>
                <w:szCs w:val="24"/>
                <w:lang w:val="en-US"/>
              </w:rPr>
            </w:pPr>
          </w:p>
        </w:tc>
      </w:tr>
      <w:tr w:rsidR="002E0894" w:rsidRPr="002E0894" w14:paraId="1F162C36" w14:textId="77777777" w:rsidTr="009E4ED5">
        <w:trPr>
          <w:trHeight w:val="849"/>
        </w:trPr>
        <w:tc>
          <w:tcPr>
            <w:tcW w:w="1922" w:type="dxa"/>
            <w:tcBorders>
              <w:top w:val="single" w:sz="4" w:space="0" w:color="000000"/>
              <w:left w:val="single" w:sz="4" w:space="0" w:color="000000"/>
              <w:bottom w:val="single" w:sz="4" w:space="0" w:color="000000"/>
              <w:right w:val="single" w:sz="4" w:space="0" w:color="000000"/>
            </w:tcBorders>
          </w:tcPr>
          <w:p w14:paraId="661EFDDA" w14:textId="77777777" w:rsidR="002E0894" w:rsidRPr="002E0894" w:rsidRDefault="002E0894" w:rsidP="002E0894">
            <w:pPr>
              <w:kinsoku w:val="0"/>
              <w:overflowPunct w:val="0"/>
              <w:autoSpaceDE w:val="0"/>
              <w:autoSpaceDN w:val="0"/>
              <w:adjustRightInd w:val="0"/>
              <w:spacing w:before="70" w:after="0" w:line="240" w:lineRule="auto"/>
              <w:ind w:left="64" w:right="481"/>
              <w:rPr>
                <w:rFonts w:ascii="Times New Roman" w:eastAsia="Calibri" w:hAnsi="Times New Roman" w:cs="Times New Roman"/>
                <w:b/>
                <w:bCs/>
                <w:sz w:val="24"/>
                <w:szCs w:val="24"/>
                <w:lang w:val="en-US"/>
              </w:rPr>
            </w:pPr>
            <w:r w:rsidRPr="002E0894">
              <w:rPr>
                <w:rFonts w:ascii="Times New Roman" w:eastAsia="Calibri" w:hAnsi="Times New Roman" w:cs="Times New Roman"/>
                <w:b/>
                <w:bCs/>
                <w:sz w:val="24"/>
                <w:szCs w:val="24"/>
                <w:lang w:val="en-US"/>
              </w:rPr>
              <w:t>County/City area</w:t>
            </w:r>
          </w:p>
        </w:tc>
        <w:tc>
          <w:tcPr>
            <w:tcW w:w="1800" w:type="dxa"/>
            <w:tcBorders>
              <w:top w:val="single" w:sz="4" w:space="0" w:color="000000"/>
              <w:left w:val="single" w:sz="4" w:space="0" w:color="000000"/>
              <w:bottom w:val="single" w:sz="4" w:space="0" w:color="000000"/>
              <w:right w:val="single" w:sz="4" w:space="0" w:color="000000"/>
            </w:tcBorders>
          </w:tcPr>
          <w:p w14:paraId="4DFD6EEF" w14:textId="77777777" w:rsidR="002E0894" w:rsidRPr="002E0894" w:rsidRDefault="002E0894" w:rsidP="002E0894">
            <w:pPr>
              <w:kinsoku w:val="0"/>
              <w:overflowPunct w:val="0"/>
              <w:autoSpaceDE w:val="0"/>
              <w:autoSpaceDN w:val="0"/>
              <w:adjustRightInd w:val="0"/>
              <w:spacing w:before="70" w:after="0" w:line="240" w:lineRule="auto"/>
              <w:ind w:left="72"/>
              <w:rPr>
                <w:rFonts w:ascii="Times New Roman" w:eastAsia="Calibri" w:hAnsi="Times New Roman" w:cs="Times New Roman"/>
                <w:b/>
                <w:bCs/>
                <w:sz w:val="24"/>
                <w:szCs w:val="24"/>
                <w:lang w:val="en-US"/>
              </w:rPr>
            </w:pPr>
            <w:r w:rsidRPr="002E0894">
              <w:rPr>
                <w:rFonts w:ascii="Times New Roman" w:eastAsia="Calibri" w:hAnsi="Times New Roman" w:cs="Times New Roman"/>
                <w:b/>
                <w:bCs/>
                <w:sz w:val="24"/>
                <w:szCs w:val="24"/>
                <w:lang w:val="en-US"/>
              </w:rPr>
              <w:t>Town/area</w:t>
            </w:r>
          </w:p>
        </w:tc>
        <w:tc>
          <w:tcPr>
            <w:tcW w:w="2160" w:type="dxa"/>
            <w:tcBorders>
              <w:top w:val="single" w:sz="4" w:space="0" w:color="000000"/>
              <w:left w:val="single" w:sz="4" w:space="0" w:color="000000"/>
              <w:bottom w:val="single" w:sz="4" w:space="0" w:color="000000"/>
              <w:right w:val="single" w:sz="4" w:space="0" w:color="000000"/>
            </w:tcBorders>
          </w:tcPr>
          <w:p w14:paraId="0E959F65" w14:textId="77777777" w:rsidR="002E0894" w:rsidRPr="002E0894" w:rsidRDefault="002E0894" w:rsidP="002E0894">
            <w:pPr>
              <w:kinsoku w:val="0"/>
              <w:overflowPunct w:val="0"/>
              <w:autoSpaceDE w:val="0"/>
              <w:autoSpaceDN w:val="0"/>
              <w:adjustRightInd w:val="0"/>
              <w:spacing w:before="70" w:after="0" w:line="240" w:lineRule="auto"/>
              <w:ind w:left="72"/>
              <w:rPr>
                <w:rFonts w:ascii="Times New Roman" w:eastAsia="Calibri" w:hAnsi="Times New Roman" w:cs="Times New Roman"/>
                <w:b/>
                <w:bCs/>
                <w:sz w:val="24"/>
                <w:szCs w:val="24"/>
                <w:lang w:val="en-US"/>
              </w:rPr>
            </w:pPr>
            <w:r w:rsidRPr="002E0894">
              <w:rPr>
                <w:rFonts w:ascii="Times New Roman" w:eastAsia="Calibri" w:hAnsi="Times New Roman" w:cs="Times New Roman"/>
                <w:b/>
                <w:bCs/>
                <w:sz w:val="24"/>
                <w:szCs w:val="24"/>
                <w:lang w:val="en-US"/>
              </w:rPr>
              <w:t>County/City area</w:t>
            </w:r>
          </w:p>
        </w:tc>
        <w:tc>
          <w:tcPr>
            <w:tcW w:w="3240" w:type="dxa"/>
            <w:tcBorders>
              <w:top w:val="single" w:sz="4" w:space="0" w:color="000000"/>
              <w:left w:val="single" w:sz="4" w:space="0" w:color="000000"/>
              <w:bottom w:val="single" w:sz="4" w:space="0" w:color="000000"/>
              <w:right w:val="single" w:sz="4" w:space="0" w:color="000000"/>
            </w:tcBorders>
          </w:tcPr>
          <w:p w14:paraId="1D108DA1" w14:textId="77777777" w:rsidR="002E0894" w:rsidRPr="002E0894" w:rsidRDefault="002E0894" w:rsidP="002E0894">
            <w:pPr>
              <w:kinsoku w:val="0"/>
              <w:overflowPunct w:val="0"/>
              <w:autoSpaceDE w:val="0"/>
              <w:autoSpaceDN w:val="0"/>
              <w:adjustRightInd w:val="0"/>
              <w:spacing w:before="70" w:after="0" w:line="240" w:lineRule="auto"/>
              <w:ind w:left="72"/>
              <w:rPr>
                <w:rFonts w:ascii="Times New Roman" w:eastAsia="Calibri" w:hAnsi="Times New Roman" w:cs="Times New Roman"/>
                <w:b/>
                <w:bCs/>
                <w:sz w:val="24"/>
                <w:szCs w:val="24"/>
                <w:lang w:val="en-US"/>
              </w:rPr>
            </w:pPr>
            <w:r w:rsidRPr="002E0894">
              <w:rPr>
                <w:rFonts w:ascii="Times New Roman" w:eastAsia="Calibri" w:hAnsi="Times New Roman" w:cs="Times New Roman"/>
                <w:b/>
                <w:bCs/>
                <w:sz w:val="24"/>
                <w:szCs w:val="24"/>
                <w:lang w:val="en-US"/>
              </w:rPr>
              <w:t>Town/area</w:t>
            </w:r>
          </w:p>
        </w:tc>
      </w:tr>
      <w:tr w:rsidR="002E0894" w:rsidRPr="002E0894" w14:paraId="4BC055A8" w14:textId="77777777" w:rsidTr="009E4ED5">
        <w:trPr>
          <w:trHeight w:val="410"/>
        </w:trPr>
        <w:tc>
          <w:tcPr>
            <w:tcW w:w="1922" w:type="dxa"/>
            <w:tcBorders>
              <w:top w:val="single" w:sz="4" w:space="0" w:color="000000"/>
              <w:left w:val="single" w:sz="4" w:space="0" w:color="000000"/>
              <w:bottom w:val="single" w:sz="4" w:space="0" w:color="000000"/>
              <w:right w:val="single" w:sz="4" w:space="0" w:color="000000"/>
            </w:tcBorders>
          </w:tcPr>
          <w:p w14:paraId="30AADB7A"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800" w:type="dxa"/>
            <w:tcBorders>
              <w:top w:val="single" w:sz="4" w:space="0" w:color="000000"/>
              <w:left w:val="single" w:sz="4" w:space="0" w:color="000000"/>
              <w:bottom w:val="single" w:sz="4" w:space="0" w:color="000000"/>
              <w:right w:val="single" w:sz="4" w:space="0" w:color="000000"/>
            </w:tcBorders>
          </w:tcPr>
          <w:p w14:paraId="25B29237"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60" w:type="dxa"/>
            <w:tcBorders>
              <w:top w:val="single" w:sz="4" w:space="0" w:color="000000"/>
              <w:left w:val="single" w:sz="4" w:space="0" w:color="000000"/>
              <w:bottom w:val="single" w:sz="4" w:space="0" w:color="000000"/>
              <w:right w:val="single" w:sz="4" w:space="0" w:color="000000"/>
            </w:tcBorders>
          </w:tcPr>
          <w:p w14:paraId="4EA018FA"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West Midlands</w:t>
            </w:r>
          </w:p>
        </w:tc>
        <w:tc>
          <w:tcPr>
            <w:tcW w:w="3240" w:type="dxa"/>
            <w:tcBorders>
              <w:top w:val="single" w:sz="4" w:space="0" w:color="000000"/>
              <w:left w:val="single" w:sz="4" w:space="0" w:color="000000"/>
              <w:bottom w:val="single" w:sz="4" w:space="0" w:color="000000"/>
              <w:right w:val="single" w:sz="4" w:space="0" w:color="000000"/>
            </w:tcBorders>
          </w:tcPr>
          <w:p w14:paraId="6EEB1638" w14:textId="77777777" w:rsidR="002E0894" w:rsidRPr="002E0894" w:rsidRDefault="002E0894" w:rsidP="002E0894">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Walsall</w:t>
            </w:r>
          </w:p>
        </w:tc>
      </w:tr>
      <w:tr w:rsidR="002E0894" w:rsidRPr="002E0894" w14:paraId="2FE9E414" w14:textId="77777777" w:rsidTr="009E4ED5">
        <w:trPr>
          <w:trHeight w:val="410"/>
        </w:trPr>
        <w:tc>
          <w:tcPr>
            <w:tcW w:w="1922" w:type="dxa"/>
            <w:tcBorders>
              <w:top w:val="single" w:sz="4" w:space="0" w:color="000000"/>
              <w:left w:val="single" w:sz="4" w:space="0" w:color="000000"/>
              <w:bottom w:val="single" w:sz="4" w:space="0" w:color="000000"/>
              <w:right w:val="single" w:sz="4" w:space="0" w:color="000000"/>
            </w:tcBorders>
          </w:tcPr>
          <w:p w14:paraId="2CA2FCDA"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800" w:type="dxa"/>
            <w:tcBorders>
              <w:top w:val="single" w:sz="4" w:space="0" w:color="000000"/>
              <w:left w:val="single" w:sz="4" w:space="0" w:color="000000"/>
              <w:bottom w:val="single" w:sz="4" w:space="0" w:color="000000"/>
              <w:right w:val="single" w:sz="4" w:space="0" w:color="000000"/>
            </w:tcBorders>
          </w:tcPr>
          <w:p w14:paraId="03CB037A"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60" w:type="dxa"/>
            <w:tcBorders>
              <w:top w:val="single" w:sz="4" w:space="0" w:color="000000"/>
              <w:left w:val="single" w:sz="4" w:space="0" w:color="000000"/>
              <w:bottom w:val="single" w:sz="4" w:space="0" w:color="000000"/>
              <w:right w:val="single" w:sz="4" w:space="0" w:color="000000"/>
            </w:tcBorders>
          </w:tcPr>
          <w:p w14:paraId="1E510F5A"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West Yorkshire</w:t>
            </w:r>
          </w:p>
        </w:tc>
        <w:tc>
          <w:tcPr>
            <w:tcW w:w="3240" w:type="dxa"/>
            <w:tcBorders>
              <w:top w:val="single" w:sz="4" w:space="0" w:color="000000"/>
              <w:left w:val="single" w:sz="4" w:space="0" w:color="000000"/>
              <w:bottom w:val="single" w:sz="4" w:space="0" w:color="000000"/>
              <w:right w:val="single" w:sz="4" w:space="0" w:color="000000"/>
            </w:tcBorders>
          </w:tcPr>
          <w:p w14:paraId="26C6B3BB" w14:textId="77777777" w:rsidR="002E0894" w:rsidRPr="002E0894" w:rsidRDefault="002E0894" w:rsidP="002E0894">
            <w:pPr>
              <w:kinsoku w:val="0"/>
              <w:overflowPunct w:val="0"/>
              <w:autoSpaceDE w:val="0"/>
              <w:autoSpaceDN w:val="0"/>
              <w:adjustRightInd w:val="0"/>
              <w:spacing w:before="59" w:after="0" w:line="240" w:lineRule="auto"/>
              <w:ind w:left="7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Huddersfield</w:t>
            </w:r>
          </w:p>
        </w:tc>
      </w:tr>
      <w:tr w:rsidR="002E0894" w:rsidRPr="002E0894" w14:paraId="709299AD" w14:textId="77777777" w:rsidTr="009E4ED5">
        <w:trPr>
          <w:trHeight w:val="410"/>
        </w:trPr>
        <w:tc>
          <w:tcPr>
            <w:tcW w:w="1922" w:type="dxa"/>
            <w:tcBorders>
              <w:top w:val="single" w:sz="4" w:space="0" w:color="000000"/>
              <w:left w:val="single" w:sz="4" w:space="0" w:color="000000"/>
              <w:bottom w:val="single" w:sz="4" w:space="0" w:color="000000"/>
              <w:right w:val="single" w:sz="4" w:space="0" w:color="000000"/>
            </w:tcBorders>
          </w:tcPr>
          <w:p w14:paraId="3ADF9042"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800" w:type="dxa"/>
            <w:tcBorders>
              <w:top w:val="single" w:sz="4" w:space="0" w:color="000000"/>
              <w:left w:val="single" w:sz="4" w:space="0" w:color="000000"/>
              <w:bottom w:val="single" w:sz="4" w:space="0" w:color="000000"/>
              <w:right w:val="single" w:sz="4" w:space="0" w:color="000000"/>
            </w:tcBorders>
          </w:tcPr>
          <w:p w14:paraId="2DAE0846"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60" w:type="dxa"/>
            <w:tcBorders>
              <w:top w:val="single" w:sz="4" w:space="0" w:color="000000"/>
              <w:left w:val="single" w:sz="4" w:space="0" w:color="000000"/>
              <w:bottom w:val="single" w:sz="4" w:space="0" w:color="000000"/>
              <w:right w:val="single" w:sz="4" w:space="0" w:color="000000"/>
            </w:tcBorders>
          </w:tcPr>
          <w:p w14:paraId="0880262C" w14:textId="77777777" w:rsidR="002E0894" w:rsidRPr="002E0894" w:rsidRDefault="002E0894" w:rsidP="002E0894">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Wiltshire</w:t>
            </w:r>
          </w:p>
        </w:tc>
        <w:tc>
          <w:tcPr>
            <w:tcW w:w="3240" w:type="dxa"/>
            <w:tcBorders>
              <w:top w:val="single" w:sz="4" w:space="0" w:color="000000"/>
              <w:left w:val="single" w:sz="4" w:space="0" w:color="000000"/>
              <w:bottom w:val="single" w:sz="4" w:space="0" w:color="000000"/>
              <w:right w:val="single" w:sz="4" w:space="0" w:color="000000"/>
            </w:tcBorders>
          </w:tcPr>
          <w:p w14:paraId="37451710" w14:textId="77777777" w:rsidR="002E0894" w:rsidRPr="002E0894" w:rsidRDefault="002E0894" w:rsidP="002E0894">
            <w:pPr>
              <w:kinsoku w:val="0"/>
              <w:overflowPunct w:val="0"/>
              <w:autoSpaceDE w:val="0"/>
              <w:autoSpaceDN w:val="0"/>
              <w:adjustRightInd w:val="0"/>
              <w:spacing w:before="59" w:after="0" w:line="240" w:lineRule="auto"/>
              <w:ind w:left="71"/>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Melksham, Salisbury</w:t>
            </w:r>
          </w:p>
        </w:tc>
      </w:tr>
      <w:tr w:rsidR="002E0894" w:rsidRPr="002E0894" w14:paraId="1944BB89" w14:textId="77777777" w:rsidTr="009E4ED5">
        <w:trPr>
          <w:trHeight w:val="410"/>
        </w:trPr>
        <w:tc>
          <w:tcPr>
            <w:tcW w:w="1922" w:type="dxa"/>
            <w:tcBorders>
              <w:top w:val="single" w:sz="4" w:space="0" w:color="000000"/>
              <w:left w:val="single" w:sz="4" w:space="0" w:color="000000"/>
              <w:bottom w:val="single" w:sz="4" w:space="0" w:color="000000"/>
              <w:right w:val="single" w:sz="4" w:space="0" w:color="000000"/>
            </w:tcBorders>
          </w:tcPr>
          <w:p w14:paraId="431E6C05"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800" w:type="dxa"/>
            <w:tcBorders>
              <w:top w:val="single" w:sz="4" w:space="0" w:color="000000"/>
              <w:left w:val="single" w:sz="4" w:space="0" w:color="000000"/>
              <w:bottom w:val="single" w:sz="4" w:space="0" w:color="000000"/>
              <w:right w:val="single" w:sz="4" w:space="0" w:color="000000"/>
            </w:tcBorders>
          </w:tcPr>
          <w:p w14:paraId="0122E47F"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60" w:type="dxa"/>
            <w:tcBorders>
              <w:top w:val="single" w:sz="4" w:space="0" w:color="000000"/>
              <w:left w:val="single" w:sz="4" w:space="0" w:color="000000"/>
              <w:bottom w:val="single" w:sz="4" w:space="0" w:color="000000"/>
              <w:right w:val="single" w:sz="4" w:space="0" w:color="000000"/>
            </w:tcBorders>
          </w:tcPr>
          <w:p w14:paraId="32A48619"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Wirral</w:t>
            </w:r>
          </w:p>
        </w:tc>
        <w:tc>
          <w:tcPr>
            <w:tcW w:w="3240" w:type="dxa"/>
            <w:tcBorders>
              <w:top w:val="single" w:sz="4" w:space="0" w:color="000000"/>
              <w:left w:val="single" w:sz="4" w:space="0" w:color="000000"/>
              <w:bottom w:val="single" w:sz="4" w:space="0" w:color="000000"/>
              <w:right w:val="single" w:sz="4" w:space="0" w:color="000000"/>
            </w:tcBorders>
          </w:tcPr>
          <w:p w14:paraId="6CB93C21"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Wirral</w:t>
            </w:r>
          </w:p>
        </w:tc>
      </w:tr>
      <w:tr w:rsidR="002E0894" w:rsidRPr="002E0894" w14:paraId="6D1F08BE" w14:textId="77777777" w:rsidTr="009E4ED5">
        <w:trPr>
          <w:trHeight w:val="685"/>
        </w:trPr>
        <w:tc>
          <w:tcPr>
            <w:tcW w:w="1922" w:type="dxa"/>
            <w:tcBorders>
              <w:top w:val="single" w:sz="4" w:space="0" w:color="000000"/>
              <w:left w:val="single" w:sz="4" w:space="0" w:color="000000"/>
              <w:bottom w:val="single" w:sz="4" w:space="0" w:color="000000"/>
              <w:right w:val="single" w:sz="4" w:space="0" w:color="000000"/>
            </w:tcBorders>
          </w:tcPr>
          <w:p w14:paraId="7CDB2419"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800" w:type="dxa"/>
            <w:tcBorders>
              <w:top w:val="single" w:sz="4" w:space="0" w:color="000000"/>
              <w:left w:val="single" w:sz="4" w:space="0" w:color="000000"/>
              <w:bottom w:val="single" w:sz="4" w:space="0" w:color="000000"/>
              <w:right w:val="single" w:sz="4" w:space="0" w:color="000000"/>
            </w:tcBorders>
          </w:tcPr>
          <w:p w14:paraId="7E04CF29"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60" w:type="dxa"/>
            <w:tcBorders>
              <w:top w:val="single" w:sz="4" w:space="0" w:color="000000"/>
              <w:left w:val="single" w:sz="4" w:space="0" w:color="000000"/>
              <w:bottom w:val="single" w:sz="4" w:space="0" w:color="000000"/>
              <w:right w:val="single" w:sz="4" w:space="0" w:color="000000"/>
            </w:tcBorders>
          </w:tcPr>
          <w:p w14:paraId="198C504F"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Worcestershire</w:t>
            </w:r>
          </w:p>
        </w:tc>
        <w:tc>
          <w:tcPr>
            <w:tcW w:w="3240" w:type="dxa"/>
            <w:tcBorders>
              <w:top w:val="single" w:sz="4" w:space="0" w:color="000000"/>
              <w:left w:val="single" w:sz="4" w:space="0" w:color="000000"/>
              <w:bottom w:val="single" w:sz="4" w:space="0" w:color="000000"/>
              <w:right w:val="single" w:sz="4" w:space="0" w:color="000000"/>
            </w:tcBorders>
          </w:tcPr>
          <w:p w14:paraId="36F19648" w14:textId="77777777" w:rsidR="002E0894" w:rsidRPr="002E0894" w:rsidRDefault="002E0894" w:rsidP="002E0894">
            <w:pPr>
              <w:kinsoku w:val="0"/>
              <w:overflowPunct w:val="0"/>
              <w:autoSpaceDE w:val="0"/>
              <w:autoSpaceDN w:val="0"/>
              <w:adjustRightInd w:val="0"/>
              <w:spacing w:before="59" w:after="0" w:line="240" w:lineRule="auto"/>
              <w:ind w:left="72" w:right="1030" w:firstLine="1"/>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Evesham, Malvern, Upton Upon Severn</w:t>
            </w:r>
          </w:p>
        </w:tc>
      </w:tr>
      <w:tr w:rsidR="002E0894" w:rsidRPr="002E0894" w14:paraId="4F25EEE3" w14:textId="77777777" w:rsidTr="009E4ED5">
        <w:trPr>
          <w:trHeight w:val="410"/>
        </w:trPr>
        <w:tc>
          <w:tcPr>
            <w:tcW w:w="1922" w:type="dxa"/>
            <w:tcBorders>
              <w:top w:val="single" w:sz="4" w:space="0" w:color="000000"/>
              <w:left w:val="single" w:sz="4" w:space="0" w:color="000000"/>
              <w:bottom w:val="single" w:sz="4" w:space="0" w:color="000000"/>
              <w:right w:val="single" w:sz="4" w:space="0" w:color="000000"/>
            </w:tcBorders>
          </w:tcPr>
          <w:p w14:paraId="5A9F50E4"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800" w:type="dxa"/>
            <w:tcBorders>
              <w:top w:val="single" w:sz="4" w:space="0" w:color="000000"/>
              <w:left w:val="single" w:sz="4" w:space="0" w:color="000000"/>
              <w:bottom w:val="single" w:sz="4" w:space="0" w:color="000000"/>
              <w:right w:val="single" w:sz="4" w:space="0" w:color="000000"/>
            </w:tcBorders>
          </w:tcPr>
          <w:p w14:paraId="2CEF1C03"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60" w:type="dxa"/>
            <w:tcBorders>
              <w:top w:val="single" w:sz="4" w:space="0" w:color="000000"/>
              <w:left w:val="single" w:sz="4" w:space="0" w:color="000000"/>
              <w:bottom w:val="single" w:sz="4" w:space="0" w:color="000000"/>
              <w:right w:val="single" w:sz="4" w:space="0" w:color="000000"/>
            </w:tcBorders>
          </w:tcPr>
          <w:p w14:paraId="6C12691E"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York</w:t>
            </w:r>
          </w:p>
        </w:tc>
        <w:tc>
          <w:tcPr>
            <w:tcW w:w="3240" w:type="dxa"/>
            <w:tcBorders>
              <w:top w:val="single" w:sz="4" w:space="0" w:color="000000"/>
              <w:left w:val="single" w:sz="4" w:space="0" w:color="000000"/>
              <w:bottom w:val="single" w:sz="4" w:space="0" w:color="000000"/>
              <w:right w:val="single" w:sz="4" w:space="0" w:color="000000"/>
            </w:tcBorders>
          </w:tcPr>
          <w:p w14:paraId="19578F6C"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York</w:t>
            </w:r>
          </w:p>
        </w:tc>
      </w:tr>
      <w:tr w:rsidR="002E0894" w:rsidRPr="002E0894" w14:paraId="5886B0F3" w14:textId="77777777" w:rsidTr="009E4ED5">
        <w:trPr>
          <w:trHeight w:val="410"/>
        </w:trPr>
        <w:tc>
          <w:tcPr>
            <w:tcW w:w="1922" w:type="dxa"/>
            <w:tcBorders>
              <w:top w:val="single" w:sz="4" w:space="0" w:color="000000"/>
              <w:left w:val="single" w:sz="4" w:space="0" w:color="000000"/>
              <w:bottom w:val="single" w:sz="4" w:space="0" w:color="000000"/>
              <w:right w:val="single" w:sz="4" w:space="0" w:color="000000"/>
            </w:tcBorders>
          </w:tcPr>
          <w:p w14:paraId="7D4A4D55"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800" w:type="dxa"/>
            <w:tcBorders>
              <w:top w:val="single" w:sz="4" w:space="0" w:color="000000"/>
              <w:left w:val="single" w:sz="4" w:space="0" w:color="000000"/>
              <w:bottom w:val="single" w:sz="4" w:space="0" w:color="000000"/>
              <w:right w:val="single" w:sz="4" w:space="0" w:color="000000"/>
            </w:tcBorders>
          </w:tcPr>
          <w:p w14:paraId="2685B209"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60" w:type="dxa"/>
            <w:tcBorders>
              <w:top w:val="single" w:sz="4" w:space="0" w:color="000000"/>
              <w:left w:val="single" w:sz="4" w:space="0" w:color="000000"/>
              <w:bottom w:val="single" w:sz="4" w:space="0" w:color="000000"/>
              <w:right w:val="single" w:sz="4" w:space="0" w:color="000000"/>
            </w:tcBorders>
          </w:tcPr>
          <w:p w14:paraId="720BDC5B"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Yorkshire</w:t>
            </w:r>
          </w:p>
        </w:tc>
        <w:tc>
          <w:tcPr>
            <w:tcW w:w="3240" w:type="dxa"/>
            <w:tcBorders>
              <w:top w:val="single" w:sz="4" w:space="0" w:color="000000"/>
              <w:left w:val="single" w:sz="4" w:space="0" w:color="000000"/>
              <w:bottom w:val="single" w:sz="4" w:space="0" w:color="000000"/>
              <w:right w:val="single" w:sz="4" w:space="0" w:color="000000"/>
            </w:tcBorders>
          </w:tcPr>
          <w:p w14:paraId="4C118E23" w14:textId="77777777" w:rsidR="002E0894" w:rsidRPr="002E0894" w:rsidRDefault="002E0894" w:rsidP="002E0894">
            <w:pPr>
              <w:kinsoku w:val="0"/>
              <w:overflowPunct w:val="0"/>
              <w:autoSpaceDE w:val="0"/>
              <w:autoSpaceDN w:val="0"/>
              <w:adjustRightInd w:val="0"/>
              <w:spacing w:before="59" w:after="0" w:line="240" w:lineRule="auto"/>
              <w:ind w:left="72"/>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Bradford, Kirklees</w:t>
            </w:r>
          </w:p>
        </w:tc>
      </w:tr>
      <w:tr w:rsidR="002E0894" w:rsidRPr="002E0894" w14:paraId="79883378" w14:textId="77777777" w:rsidTr="009E4ED5">
        <w:trPr>
          <w:trHeight w:val="686"/>
        </w:trPr>
        <w:tc>
          <w:tcPr>
            <w:tcW w:w="1922" w:type="dxa"/>
            <w:tcBorders>
              <w:top w:val="single" w:sz="4" w:space="0" w:color="000000"/>
              <w:left w:val="single" w:sz="4" w:space="0" w:color="000000"/>
              <w:bottom w:val="single" w:sz="4" w:space="0" w:color="000000"/>
              <w:right w:val="single" w:sz="4" w:space="0" w:color="000000"/>
            </w:tcBorders>
          </w:tcPr>
          <w:p w14:paraId="423F4B1F"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1800" w:type="dxa"/>
            <w:tcBorders>
              <w:top w:val="single" w:sz="4" w:space="0" w:color="000000"/>
              <w:left w:val="single" w:sz="4" w:space="0" w:color="000000"/>
              <w:bottom w:val="single" w:sz="4" w:space="0" w:color="000000"/>
              <w:right w:val="single" w:sz="4" w:space="0" w:color="000000"/>
            </w:tcBorders>
          </w:tcPr>
          <w:p w14:paraId="1131ACDF"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c>
          <w:tcPr>
            <w:tcW w:w="2160" w:type="dxa"/>
            <w:tcBorders>
              <w:top w:val="single" w:sz="4" w:space="0" w:color="000000"/>
              <w:left w:val="single" w:sz="4" w:space="0" w:color="000000"/>
              <w:bottom w:val="single" w:sz="4" w:space="0" w:color="000000"/>
              <w:right w:val="single" w:sz="4" w:space="0" w:color="000000"/>
            </w:tcBorders>
          </w:tcPr>
          <w:p w14:paraId="39C19ADD" w14:textId="77777777" w:rsidR="002E0894" w:rsidRPr="002E0894" w:rsidRDefault="002E0894" w:rsidP="002E0894">
            <w:pPr>
              <w:kinsoku w:val="0"/>
              <w:overflowPunct w:val="0"/>
              <w:autoSpaceDE w:val="0"/>
              <w:autoSpaceDN w:val="0"/>
              <w:adjustRightInd w:val="0"/>
              <w:spacing w:before="59" w:after="0" w:line="240" w:lineRule="auto"/>
              <w:ind w:left="72" w:right="683"/>
              <w:rPr>
                <w:rFonts w:ascii="Times New Roman" w:eastAsia="Calibri" w:hAnsi="Times New Roman" w:cs="Times New Roman"/>
                <w:sz w:val="24"/>
                <w:szCs w:val="24"/>
                <w:lang w:val="en-US"/>
              </w:rPr>
            </w:pPr>
            <w:r w:rsidRPr="002E0894">
              <w:rPr>
                <w:rFonts w:ascii="Times New Roman" w:eastAsia="Calibri" w:hAnsi="Times New Roman" w:cs="Times New Roman"/>
                <w:sz w:val="24"/>
                <w:szCs w:val="24"/>
                <w:lang w:val="en-US"/>
              </w:rPr>
              <w:t>The island of Guernsey</w:t>
            </w:r>
          </w:p>
        </w:tc>
        <w:tc>
          <w:tcPr>
            <w:tcW w:w="3240" w:type="dxa"/>
            <w:tcBorders>
              <w:top w:val="single" w:sz="4" w:space="0" w:color="000000"/>
              <w:left w:val="single" w:sz="4" w:space="0" w:color="000000"/>
              <w:bottom w:val="single" w:sz="4" w:space="0" w:color="000000"/>
              <w:right w:val="single" w:sz="4" w:space="0" w:color="000000"/>
            </w:tcBorders>
          </w:tcPr>
          <w:p w14:paraId="535EDE6F" w14:textId="77777777" w:rsidR="002E0894" w:rsidRPr="002E0894" w:rsidRDefault="002E0894" w:rsidP="002E0894">
            <w:pPr>
              <w:kinsoku w:val="0"/>
              <w:overflowPunct w:val="0"/>
              <w:autoSpaceDE w:val="0"/>
              <w:autoSpaceDN w:val="0"/>
              <w:adjustRightInd w:val="0"/>
              <w:spacing w:after="0" w:line="240" w:lineRule="auto"/>
              <w:rPr>
                <w:rFonts w:ascii="Times New Roman" w:eastAsia="Calibri" w:hAnsi="Times New Roman" w:cs="Times New Roman"/>
                <w:sz w:val="24"/>
                <w:szCs w:val="24"/>
                <w:lang w:val="en-US"/>
              </w:rPr>
            </w:pPr>
          </w:p>
        </w:tc>
      </w:tr>
    </w:tbl>
    <w:p w14:paraId="6D0673AF" w14:textId="77777777" w:rsidR="00A3639A" w:rsidRPr="00A3639A" w:rsidRDefault="00A3639A" w:rsidP="00A3639A">
      <w:pPr>
        <w:spacing w:line="240" w:lineRule="auto"/>
        <w:jc w:val="both"/>
        <w:rPr>
          <w:rFonts w:ascii="Times New Roman" w:hAnsi="Times New Roman" w:cs="Times New Roman"/>
          <w:sz w:val="10"/>
          <w:szCs w:val="10"/>
        </w:rPr>
      </w:pPr>
    </w:p>
    <w:p w14:paraId="51E2B8FC" w14:textId="7266CE54" w:rsidR="002E0894" w:rsidRDefault="002E0894" w:rsidP="00864B8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r w:rsidR="00A3639A" w:rsidRPr="00A3639A">
        <w:rPr>
          <w:rFonts w:ascii="Times New Roman" w:hAnsi="Times New Roman" w:cs="Times New Roman"/>
          <w:sz w:val="24"/>
          <w:szCs w:val="24"/>
        </w:rPr>
        <w:t>Holland et al (2009).</w:t>
      </w:r>
    </w:p>
    <w:p w14:paraId="2EEE8E7A" w14:textId="10DC977E" w:rsidR="002E0894" w:rsidRDefault="002E0894" w:rsidP="00864B8E">
      <w:pPr>
        <w:spacing w:line="480" w:lineRule="auto"/>
        <w:jc w:val="both"/>
        <w:rPr>
          <w:rFonts w:ascii="Times New Roman" w:hAnsi="Times New Roman" w:cs="Times New Roman"/>
          <w:sz w:val="24"/>
          <w:szCs w:val="24"/>
        </w:rPr>
      </w:pPr>
    </w:p>
    <w:p w14:paraId="79AC86F3" w14:textId="6AC211BC" w:rsidR="002E0894" w:rsidRDefault="002E0894" w:rsidP="00864B8E">
      <w:pPr>
        <w:spacing w:line="480" w:lineRule="auto"/>
        <w:jc w:val="both"/>
        <w:rPr>
          <w:rFonts w:ascii="Times New Roman" w:hAnsi="Times New Roman" w:cs="Times New Roman"/>
          <w:sz w:val="24"/>
          <w:szCs w:val="24"/>
        </w:rPr>
      </w:pPr>
    </w:p>
    <w:p w14:paraId="322F4412" w14:textId="5A533A28" w:rsidR="002E0894" w:rsidRDefault="002E0894" w:rsidP="00864B8E">
      <w:pPr>
        <w:spacing w:line="480" w:lineRule="auto"/>
        <w:jc w:val="both"/>
        <w:rPr>
          <w:rFonts w:ascii="Times New Roman" w:hAnsi="Times New Roman" w:cs="Times New Roman"/>
          <w:sz w:val="24"/>
          <w:szCs w:val="24"/>
        </w:rPr>
      </w:pPr>
    </w:p>
    <w:p w14:paraId="45EB05A5" w14:textId="6444611B" w:rsidR="002E0894" w:rsidRDefault="002E0894" w:rsidP="00864B8E">
      <w:pPr>
        <w:spacing w:line="480" w:lineRule="auto"/>
        <w:jc w:val="both"/>
        <w:rPr>
          <w:rFonts w:ascii="Times New Roman" w:hAnsi="Times New Roman" w:cs="Times New Roman"/>
          <w:sz w:val="24"/>
          <w:szCs w:val="24"/>
        </w:rPr>
      </w:pPr>
    </w:p>
    <w:p w14:paraId="2E4E44AB" w14:textId="0BAD1144" w:rsidR="002E0894" w:rsidRDefault="002E0894" w:rsidP="00864B8E">
      <w:pPr>
        <w:spacing w:line="480" w:lineRule="auto"/>
        <w:jc w:val="both"/>
        <w:rPr>
          <w:rFonts w:ascii="Times New Roman" w:hAnsi="Times New Roman" w:cs="Times New Roman"/>
          <w:sz w:val="24"/>
          <w:szCs w:val="24"/>
        </w:rPr>
      </w:pPr>
    </w:p>
    <w:p w14:paraId="097C1993" w14:textId="78EDD4E5" w:rsidR="002E0894" w:rsidRDefault="002E0894" w:rsidP="00864B8E">
      <w:pPr>
        <w:spacing w:line="480" w:lineRule="auto"/>
        <w:jc w:val="both"/>
        <w:rPr>
          <w:rFonts w:ascii="Times New Roman" w:hAnsi="Times New Roman" w:cs="Times New Roman"/>
          <w:sz w:val="24"/>
          <w:szCs w:val="24"/>
        </w:rPr>
      </w:pPr>
    </w:p>
    <w:p w14:paraId="570D53BF" w14:textId="35529849" w:rsidR="002E0894" w:rsidRDefault="002E0894" w:rsidP="00864B8E">
      <w:pPr>
        <w:spacing w:line="480" w:lineRule="auto"/>
        <w:jc w:val="both"/>
        <w:rPr>
          <w:rFonts w:ascii="Times New Roman" w:hAnsi="Times New Roman" w:cs="Times New Roman"/>
          <w:sz w:val="24"/>
          <w:szCs w:val="24"/>
        </w:rPr>
      </w:pPr>
    </w:p>
    <w:p w14:paraId="3CA8F074" w14:textId="381D5401" w:rsidR="002E0894" w:rsidRDefault="002E0894" w:rsidP="00864B8E">
      <w:pPr>
        <w:spacing w:line="480" w:lineRule="auto"/>
        <w:jc w:val="both"/>
        <w:rPr>
          <w:rFonts w:ascii="Times New Roman" w:hAnsi="Times New Roman" w:cs="Times New Roman"/>
          <w:sz w:val="24"/>
          <w:szCs w:val="24"/>
        </w:rPr>
      </w:pPr>
    </w:p>
    <w:p w14:paraId="60E12E1A" w14:textId="77777777" w:rsidR="00AD3F18" w:rsidRDefault="00AD3F18" w:rsidP="002E0894">
      <w:pPr>
        <w:spacing w:line="360" w:lineRule="auto"/>
        <w:jc w:val="both"/>
        <w:rPr>
          <w:rFonts w:ascii="Times New Roman" w:eastAsia="Arial" w:hAnsi="Times New Roman" w:cs="Times New Roman"/>
          <w:b/>
          <w:sz w:val="24"/>
          <w:szCs w:val="24"/>
        </w:rPr>
      </w:pPr>
    </w:p>
    <w:p w14:paraId="743190B9" w14:textId="2EB495BD" w:rsidR="002E0894" w:rsidRPr="002E0894" w:rsidRDefault="002E0894" w:rsidP="002E0894">
      <w:pPr>
        <w:spacing w:line="360" w:lineRule="auto"/>
        <w:jc w:val="both"/>
        <w:rPr>
          <w:rFonts w:ascii="Times New Roman" w:eastAsia="Arial" w:hAnsi="Times New Roman" w:cs="Times New Roman"/>
          <w:b/>
          <w:sz w:val="24"/>
          <w:szCs w:val="24"/>
        </w:rPr>
      </w:pPr>
      <w:r w:rsidRPr="002E0894">
        <w:rPr>
          <w:rFonts w:ascii="Times New Roman" w:eastAsia="Arial" w:hAnsi="Times New Roman" w:cs="Times New Roman"/>
          <w:b/>
          <w:sz w:val="24"/>
          <w:szCs w:val="24"/>
        </w:rPr>
        <w:lastRenderedPageBreak/>
        <w:t>Appendix C</w:t>
      </w:r>
      <w:bookmarkStart w:id="38" w:name="_bookmark1"/>
      <w:bookmarkEnd w:id="38"/>
    </w:p>
    <w:p w14:paraId="2C89FB8D" w14:textId="77777777" w:rsidR="002E0894" w:rsidRPr="002E0894" w:rsidRDefault="002E0894" w:rsidP="002E0894">
      <w:pPr>
        <w:spacing w:line="360" w:lineRule="auto"/>
        <w:jc w:val="both"/>
        <w:rPr>
          <w:rFonts w:ascii="Times New Roman" w:eastAsia="Arial" w:hAnsi="Times New Roman" w:cs="Times New Roman"/>
          <w:sz w:val="24"/>
          <w:szCs w:val="24"/>
        </w:rPr>
      </w:pPr>
      <w:r w:rsidRPr="002E0894">
        <w:rPr>
          <w:rFonts w:ascii="Times New Roman" w:eastAsia="Arial" w:hAnsi="Times New Roman" w:cs="Times New Roman"/>
          <w:b/>
          <w:bCs/>
          <w:sz w:val="24"/>
          <w:szCs w:val="24"/>
          <w:lang w:val="en-US"/>
        </w:rPr>
        <w:t>Table 4</w:t>
      </w:r>
      <w:r w:rsidRPr="002E0894">
        <w:rPr>
          <w:rFonts w:ascii="Times New Roman" w:eastAsia="Arial" w:hAnsi="Times New Roman" w:cs="Times New Roman"/>
          <w:bCs/>
          <w:sz w:val="24"/>
          <w:szCs w:val="24"/>
          <w:lang w:val="en-US"/>
        </w:rPr>
        <w:t xml:space="preserve">: </w:t>
      </w:r>
      <w:bookmarkStart w:id="39" w:name="_Hlk4009867"/>
      <w:r w:rsidRPr="002E0894">
        <w:rPr>
          <w:rFonts w:ascii="Times New Roman" w:eastAsia="Arial" w:hAnsi="Times New Roman" w:cs="Times New Roman"/>
          <w:bCs/>
          <w:sz w:val="24"/>
          <w:szCs w:val="24"/>
          <w:lang w:val="en-US"/>
        </w:rPr>
        <w:t>Relative performance of different types of carrier bag against environmental indicators</w:t>
      </w:r>
      <w:bookmarkEnd w:id="39"/>
    </w:p>
    <w:tbl>
      <w:tblPr>
        <w:tblW w:w="5000" w:type="pct"/>
        <w:tblCellMar>
          <w:left w:w="0" w:type="dxa"/>
          <w:right w:w="0" w:type="dxa"/>
        </w:tblCellMar>
        <w:tblLook w:val="0000" w:firstRow="0" w:lastRow="0" w:firstColumn="0" w:lastColumn="0" w:noHBand="0" w:noVBand="0"/>
      </w:tblPr>
      <w:tblGrid>
        <w:gridCol w:w="2823"/>
        <w:gridCol w:w="1710"/>
        <w:gridCol w:w="1171"/>
        <w:gridCol w:w="1308"/>
        <w:gridCol w:w="1310"/>
        <w:gridCol w:w="1306"/>
      </w:tblGrid>
      <w:tr w:rsidR="002E0894" w:rsidRPr="002E0894" w14:paraId="7E6EDF79" w14:textId="77777777" w:rsidTr="009E4ED5">
        <w:trPr>
          <w:trHeight w:val="1523"/>
        </w:trPr>
        <w:tc>
          <w:tcPr>
            <w:tcW w:w="1501" w:type="pct"/>
            <w:tcBorders>
              <w:top w:val="single" w:sz="4" w:space="0" w:color="000000"/>
              <w:left w:val="single" w:sz="4" w:space="0" w:color="000000"/>
              <w:bottom w:val="single" w:sz="4" w:space="0" w:color="000000"/>
              <w:right w:val="single" w:sz="4" w:space="0" w:color="000000"/>
            </w:tcBorders>
          </w:tcPr>
          <w:p w14:paraId="44840AE4" w14:textId="77777777" w:rsidR="002E0894" w:rsidRPr="002E0894" w:rsidRDefault="002E0894" w:rsidP="002E0894">
            <w:pPr>
              <w:kinsoku w:val="0"/>
              <w:overflowPunct w:val="0"/>
              <w:autoSpaceDE w:val="0"/>
              <w:autoSpaceDN w:val="0"/>
              <w:adjustRightInd w:val="0"/>
              <w:spacing w:after="0" w:line="240" w:lineRule="auto"/>
              <w:rPr>
                <w:rFonts w:ascii="Times New Roman" w:eastAsia="Arial" w:hAnsi="Times New Roman" w:cs="Times New Roman"/>
                <w:bCs/>
                <w:sz w:val="24"/>
                <w:szCs w:val="24"/>
                <w:lang w:val="en-US"/>
              </w:rPr>
            </w:pPr>
          </w:p>
          <w:p w14:paraId="18A2AF49" w14:textId="77777777" w:rsidR="002E0894" w:rsidRPr="002E0894" w:rsidRDefault="002E0894" w:rsidP="002E0894">
            <w:pPr>
              <w:kinsoku w:val="0"/>
              <w:overflowPunct w:val="0"/>
              <w:autoSpaceDE w:val="0"/>
              <w:autoSpaceDN w:val="0"/>
              <w:adjustRightInd w:val="0"/>
              <w:spacing w:before="1" w:after="0" w:line="240" w:lineRule="auto"/>
              <w:ind w:right="698"/>
              <w:rPr>
                <w:rFonts w:ascii="Times New Roman" w:eastAsia="Arial" w:hAnsi="Times New Roman" w:cs="Times New Roman"/>
                <w:bCs/>
                <w:sz w:val="24"/>
                <w:szCs w:val="24"/>
                <w:lang w:val="en-US"/>
              </w:rPr>
            </w:pPr>
            <w:r w:rsidRPr="002E0894">
              <w:rPr>
                <w:rFonts w:ascii="Times New Roman" w:eastAsia="Arial" w:hAnsi="Times New Roman" w:cs="Times New Roman"/>
                <w:bCs/>
                <w:sz w:val="24"/>
                <w:szCs w:val="24"/>
                <w:lang w:val="en-US"/>
              </w:rPr>
              <w:t>Indicator of environmental impact</w:t>
            </w:r>
          </w:p>
        </w:tc>
        <w:tc>
          <w:tcPr>
            <w:tcW w:w="714" w:type="pct"/>
            <w:tcBorders>
              <w:top w:val="single" w:sz="4" w:space="0" w:color="000000"/>
              <w:left w:val="single" w:sz="4" w:space="0" w:color="000000"/>
              <w:bottom w:val="single" w:sz="4" w:space="0" w:color="000000"/>
              <w:right w:val="single" w:sz="4" w:space="0" w:color="000000"/>
            </w:tcBorders>
          </w:tcPr>
          <w:p w14:paraId="342B50EC" w14:textId="77777777" w:rsidR="002E0894" w:rsidRPr="002E0894" w:rsidRDefault="002E0894" w:rsidP="002E0894">
            <w:pPr>
              <w:kinsoku w:val="0"/>
              <w:overflowPunct w:val="0"/>
              <w:autoSpaceDE w:val="0"/>
              <w:autoSpaceDN w:val="0"/>
              <w:adjustRightInd w:val="0"/>
              <w:spacing w:after="0" w:line="240" w:lineRule="auto"/>
              <w:rPr>
                <w:rFonts w:ascii="Times New Roman" w:eastAsia="Arial" w:hAnsi="Times New Roman" w:cs="Times New Roman"/>
                <w:bCs/>
                <w:sz w:val="24"/>
                <w:szCs w:val="24"/>
                <w:lang w:val="en-US"/>
              </w:rPr>
            </w:pPr>
          </w:p>
          <w:p w14:paraId="7CCC398F" w14:textId="77777777" w:rsidR="002E0894" w:rsidRPr="002E0894" w:rsidRDefault="002E0894" w:rsidP="002E0894">
            <w:pPr>
              <w:kinsoku w:val="0"/>
              <w:overflowPunct w:val="0"/>
              <w:autoSpaceDE w:val="0"/>
              <w:autoSpaceDN w:val="0"/>
              <w:adjustRightInd w:val="0"/>
              <w:spacing w:before="185" w:after="0" w:line="240" w:lineRule="auto"/>
              <w:ind w:right="100"/>
              <w:rPr>
                <w:rFonts w:ascii="Times New Roman" w:eastAsia="Arial" w:hAnsi="Times New Roman" w:cs="Times New Roman"/>
                <w:bCs/>
                <w:sz w:val="24"/>
                <w:szCs w:val="24"/>
                <w:lang w:val="en-US"/>
              </w:rPr>
            </w:pPr>
            <w:r w:rsidRPr="002E0894">
              <w:rPr>
                <w:rFonts w:ascii="Times New Roman" w:eastAsia="Arial" w:hAnsi="Times New Roman" w:cs="Times New Roman"/>
                <w:bCs/>
                <w:sz w:val="24"/>
                <w:szCs w:val="24"/>
                <w:lang w:val="en-US"/>
              </w:rPr>
              <w:t>HDPE bag(lightweight)</w:t>
            </w:r>
          </w:p>
        </w:tc>
        <w:tc>
          <w:tcPr>
            <w:tcW w:w="643" w:type="pct"/>
            <w:tcBorders>
              <w:top w:val="single" w:sz="4" w:space="0" w:color="000000"/>
              <w:left w:val="single" w:sz="4" w:space="0" w:color="000000"/>
              <w:bottom w:val="single" w:sz="4" w:space="0" w:color="000000"/>
              <w:right w:val="single" w:sz="4" w:space="0" w:color="000000"/>
            </w:tcBorders>
          </w:tcPr>
          <w:p w14:paraId="41C91C42" w14:textId="77777777" w:rsidR="002E0894" w:rsidRPr="002E0894" w:rsidRDefault="002E0894" w:rsidP="002E0894">
            <w:pPr>
              <w:kinsoku w:val="0"/>
              <w:overflowPunct w:val="0"/>
              <w:autoSpaceDE w:val="0"/>
              <w:autoSpaceDN w:val="0"/>
              <w:adjustRightInd w:val="0"/>
              <w:spacing w:before="208" w:after="0" w:line="240" w:lineRule="auto"/>
              <w:ind w:right="95"/>
              <w:jc w:val="center"/>
              <w:rPr>
                <w:rFonts w:ascii="Times New Roman" w:eastAsia="Arial" w:hAnsi="Times New Roman" w:cs="Times New Roman"/>
                <w:bCs/>
                <w:sz w:val="24"/>
                <w:szCs w:val="24"/>
                <w:lang w:val="en-US"/>
              </w:rPr>
            </w:pPr>
            <w:r w:rsidRPr="002E0894">
              <w:rPr>
                <w:rFonts w:ascii="Times New Roman" w:eastAsia="Arial" w:hAnsi="Times New Roman" w:cs="Times New Roman"/>
                <w:bCs/>
                <w:sz w:val="24"/>
                <w:szCs w:val="24"/>
                <w:lang w:val="en-US"/>
              </w:rPr>
              <w:t>Reusable LDPE</w:t>
            </w:r>
          </w:p>
          <w:p w14:paraId="5B4DECD0" w14:textId="77777777" w:rsidR="002E0894" w:rsidRPr="002E0894" w:rsidRDefault="002E0894" w:rsidP="002E0894">
            <w:pPr>
              <w:kinsoku w:val="0"/>
              <w:overflowPunct w:val="0"/>
              <w:autoSpaceDE w:val="0"/>
              <w:autoSpaceDN w:val="0"/>
              <w:adjustRightInd w:val="0"/>
              <w:spacing w:after="0" w:line="240" w:lineRule="auto"/>
              <w:ind w:right="101"/>
              <w:jc w:val="center"/>
              <w:rPr>
                <w:rFonts w:ascii="Times New Roman" w:eastAsia="Arial" w:hAnsi="Times New Roman" w:cs="Times New Roman"/>
                <w:bCs/>
                <w:sz w:val="24"/>
                <w:szCs w:val="24"/>
                <w:lang w:val="en-US"/>
              </w:rPr>
            </w:pPr>
            <w:r w:rsidRPr="002E0894">
              <w:rPr>
                <w:rFonts w:ascii="Times New Roman" w:eastAsia="Arial" w:hAnsi="Times New Roman" w:cs="Times New Roman"/>
                <w:bCs/>
                <w:sz w:val="24"/>
                <w:szCs w:val="24"/>
                <w:lang w:val="en-US"/>
              </w:rPr>
              <w:t>bag (used 2x)</w:t>
            </w:r>
          </w:p>
        </w:tc>
        <w:tc>
          <w:tcPr>
            <w:tcW w:w="714" w:type="pct"/>
            <w:tcBorders>
              <w:top w:val="single" w:sz="4" w:space="0" w:color="000000"/>
              <w:left w:val="single" w:sz="4" w:space="0" w:color="000000"/>
              <w:bottom w:val="single" w:sz="4" w:space="0" w:color="000000"/>
              <w:right w:val="single" w:sz="4" w:space="0" w:color="000000"/>
            </w:tcBorders>
          </w:tcPr>
          <w:p w14:paraId="5782C36C" w14:textId="77777777" w:rsidR="002E0894" w:rsidRPr="002E0894" w:rsidRDefault="002E0894" w:rsidP="002E0894">
            <w:pPr>
              <w:kinsoku w:val="0"/>
              <w:overflowPunct w:val="0"/>
              <w:autoSpaceDE w:val="0"/>
              <w:autoSpaceDN w:val="0"/>
              <w:adjustRightInd w:val="0"/>
              <w:spacing w:after="0" w:line="240" w:lineRule="auto"/>
              <w:rPr>
                <w:rFonts w:ascii="Times New Roman" w:eastAsia="Arial" w:hAnsi="Times New Roman" w:cs="Times New Roman"/>
                <w:bCs/>
                <w:sz w:val="24"/>
                <w:szCs w:val="24"/>
                <w:lang w:val="en-US"/>
              </w:rPr>
            </w:pPr>
          </w:p>
          <w:p w14:paraId="4E8FFA99" w14:textId="77777777" w:rsidR="002E0894" w:rsidRPr="002E0894" w:rsidRDefault="002E0894" w:rsidP="002E0894">
            <w:pPr>
              <w:kinsoku w:val="0"/>
              <w:overflowPunct w:val="0"/>
              <w:autoSpaceDE w:val="0"/>
              <w:autoSpaceDN w:val="0"/>
              <w:adjustRightInd w:val="0"/>
              <w:spacing w:before="1" w:after="0" w:line="240" w:lineRule="auto"/>
              <w:ind w:right="133"/>
              <w:jc w:val="both"/>
              <w:rPr>
                <w:rFonts w:ascii="Times New Roman" w:eastAsia="Arial" w:hAnsi="Times New Roman" w:cs="Times New Roman"/>
                <w:bCs/>
                <w:sz w:val="24"/>
                <w:szCs w:val="24"/>
                <w:lang w:val="en-US"/>
              </w:rPr>
            </w:pPr>
            <w:r w:rsidRPr="002E0894">
              <w:rPr>
                <w:rFonts w:ascii="Times New Roman" w:eastAsia="Arial" w:hAnsi="Times New Roman" w:cs="Times New Roman"/>
                <w:bCs/>
                <w:sz w:val="24"/>
                <w:szCs w:val="24"/>
                <w:lang w:val="en-US"/>
              </w:rPr>
              <w:t>Reusable LDPE bag (used 4x)</w:t>
            </w:r>
          </w:p>
        </w:tc>
        <w:tc>
          <w:tcPr>
            <w:tcW w:w="715" w:type="pct"/>
            <w:tcBorders>
              <w:top w:val="single" w:sz="4" w:space="0" w:color="000000"/>
              <w:left w:val="single" w:sz="4" w:space="0" w:color="000000"/>
              <w:bottom w:val="single" w:sz="4" w:space="0" w:color="000000"/>
              <w:right w:val="single" w:sz="4" w:space="0" w:color="000000"/>
            </w:tcBorders>
          </w:tcPr>
          <w:p w14:paraId="048D9CCC" w14:textId="77777777" w:rsidR="002E0894" w:rsidRPr="002E0894" w:rsidRDefault="002E0894" w:rsidP="002E0894">
            <w:pPr>
              <w:kinsoku w:val="0"/>
              <w:overflowPunct w:val="0"/>
              <w:autoSpaceDE w:val="0"/>
              <w:autoSpaceDN w:val="0"/>
              <w:adjustRightInd w:val="0"/>
              <w:spacing w:before="70" w:after="0" w:line="240" w:lineRule="auto"/>
              <w:ind w:right="98"/>
              <w:jc w:val="center"/>
              <w:rPr>
                <w:rFonts w:ascii="Times New Roman" w:eastAsia="Arial" w:hAnsi="Times New Roman" w:cs="Times New Roman"/>
                <w:bCs/>
                <w:sz w:val="24"/>
                <w:szCs w:val="24"/>
                <w:lang w:val="en-US"/>
              </w:rPr>
            </w:pPr>
            <w:r w:rsidRPr="002E0894">
              <w:rPr>
                <w:rFonts w:ascii="Times New Roman" w:eastAsia="Arial" w:hAnsi="Times New Roman" w:cs="Times New Roman"/>
                <w:bCs/>
                <w:sz w:val="24"/>
                <w:szCs w:val="24"/>
                <w:lang w:val="en-US"/>
              </w:rPr>
              <w:t>Reusable LDPE</w:t>
            </w:r>
          </w:p>
          <w:p w14:paraId="47C4F016" w14:textId="77777777" w:rsidR="002E0894" w:rsidRPr="002E0894" w:rsidRDefault="002E0894" w:rsidP="002E0894">
            <w:pPr>
              <w:kinsoku w:val="0"/>
              <w:overflowPunct w:val="0"/>
              <w:autoSpaceDE w:val="0"/>
              <w:autoSpaceDN w:val="0"/>
              <w:adjustRightInd w:val="0"/>
              <w:spacing w:after="0" w:line="240" w:lineRule="auto"/>
              <w:ind w:right="310"/>
              <w:jc w:val="center"/>
              <w:rPr>
                <w:rFonts w:ascii="Times New Roman" w:eastAsia="Arial" w:hAnsi="Times New Roman" w:cs="Times New Roman"/>
                <w:bCs/>
                <w:sz w:val="24"/>
                <w:szCs w:val="24"/>
                <w:lang w:val="en-US"/>
              </w:rPr>
            </w:pPr>
            <w:r w:rsidRPr="002E0894">
              <w:rPr>
                <w:rFonts w:ascii="Times New Roman" w:eastAsia="Arial" w:hAnsi="Times New Roman" w:cs="Times New Roman"/>
                <w:bCs/>
                <w:sz w:val="24"/>
                <w:szCs w:val="24"/>
                <w:lang w:val="en-US"/>
              </w:rPr>
              <w:t>bag (used 20x)</w:t>
            </w:r>
          </w:p>
        </w:tc>
        <w:tc>
          <w:tcPr>
            <w:tcW w:w="714" w:type="pct"/>
            <w:tcBorders>
              <w:top w:val="single" w:sz="4" w:space="0" w:color="000000"/>
              <w:left w:val="single" w:sz="4" w:space="0" w:color="000000"/>
              <w:bottom w:val="single" w:sz="4" w:space="0" w:color="000000"/>
              <w:right w:val="single" w:sz="4" w:space="0" w:color="000000"/>
            </w:tcBorders>
          </w:tcPr>
          <w:p w14:paraId="693B5BC0" w14:textId="77777777" w:rsidR="002E0894" w:rsidRPr="002E0894" w:rsidRDefault="002E0894" w:rsidP="002E0894">
            <w:pPr>
              <w:kinsoku w:val="0"/>
              <w:overflowPunct w:val="0"/>
              <w:autoSpaceDE w:val="0"/>
              <w:autoSpaceDN w:val="0"/>
              <w:adjustRightInd w:val="0"/>
              <w:spacing w:after="0" w:line="240" w:lineRule="auto"/>
              <w:rPr>
                <w:rFonts w:ascii="Times New Roman" w:eastAsia="Arial" w:hAnsi="Times New Roman" w:cs="Times New Roman"/>
                <w:bCs/>
                <w:sz w:val="24"/>
                <w:szCs w:val="24"/>
                <w:lang w:val="en-US"/>
              </w:rPr>
            </w:pPr>
          </w:p>
          <w:p w14:paraId="253BB3D6" w14:textId="77777777" w:rsidR="002E0894" w:rsidRPr="002E0894" w:rsidRDefault="002E0894" w:rsidP="002E0894">
            <w:pPr>
              <w:kinsoku w:val="0"/>
              <w:overflowPunct w:val="0"/>
              <w:autoSpaceDE w:val="0"/>
              <w:autoSpaceDN w:val="0"/>
              <w:adjustRightInd w:val="0"/>
              <w:spacing w:before="1" w:after="0" w:line="240" w:lineRule="auto"/>
              <w:ind w:right="120"/>
              <w:jc w:val="center"/>
              <w:rPr>
                <w:rFonts w:ascii="Times New Roman" w:eastAsia="Arial" w:hAnsi="Times New Roman" w:cs="Times New Roman"/>
                <w:bCs/>
                <w:sz w:val="24"/>
                <w:szCs w:val="24"/>
                <w:lang w:val="en-US"/>
              </w:rPr>
            </w:pPr>
            <w:r w:rsidRPr="002E0894">
              <w:rPr>
                <w:rFonts w:ascii="Times New Roman" w:eastAsia="Arial" w:hAnsi="Times New Roman" w:cs="Times New Roman"/>
                <w:bCs/>
                <w:sz w:val="24"/>
                <w:szCs w:val="24"/>
                <w:lang w:val="en-US"/>
              </w:rPr>
              <w:t>Paper bag (single use)</w:t>
            </w:r>
          </w:p>
        </w:tc>
      </w:tr>
      <w:tr w:rsidR="002E0894" w:rsidRPr="002E0894" w14:paraId="02DCD65B" w14:textId="77777777" w:rsidTr="009E4ED5">
        <w:trPr>
          <w:trHeight w:val="972"/>
        </w:trPr>
        <w:tc>
          <w:tcPr>
            <w:tcW w:w="1501" w:type="pct"/>
            <w:tcBorders>
              <w:top w:val="single" w:sz="4" w:space="0" w:color="000000"/>
              <w:left w:val="single" w:sz="4" w:space="0" w:color="000000"/>
              <w:bottom w:val="single" w:sz="4" w:space="0" w:color="000000"/>
              <w:right w:val="single" w:sz="4" w:space="0" w:color="000000"/>
            </w:tcBorders>
          </w:tcPr>
          <w:p w14:paraId="7E8010C6" w14:textId="77777777" w:rsidR="002E0894" w:rsidRPr="002E0894" w:rsidRDefault="002E0894" w:rsidP="002E0894">
            <w:pPr>
              <w:kinsoku w:val="0"/>
              <w:overflowPunct w:val="0"/>
              <w:autoSpaceDE w:val="0"/>
              <w:autoSpaceDN w:val="0"/>
              <w:adjustRightInd w:val="0"/>
              <w:spacing w:before="68" w:after="0" w:line="240" w:lineRule="auto"/>
              <w:ind w:right="111"/>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Consumption of non- renewable primary energy</w:t>
            </w:r>
          </w:p>
        </w:tc>
        <w:tc>
          <w:tcPr>
            <w:tcW w:w="714" w:type="pct"/>
            <w:tcBorders>
              <w:top w:val="single" w:sz="4" w:space="0" w:color="000000"/>
              <w:left w:val="single" w:sz="4" w:space="0" w:color="000000"/>
              <w:bottom w:val="single" w:sz="4" w:space="0" w:color="000000"/>
              <w:right w:val="single" w:sz="4" w:space="0" w:color="000000"/>
            </w:tcBorders>
          </w:tcPr>
          <w:p w14:paraId="12108AD2"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1FAA5CC1" w14:textId="77777777" w:rsidR="002E0894" w:rsidRPr="002E0894" w:rsidRDefault="002E0894" w:rsidP="002E0894">
            <w:pPr>
              <w:kinsoku w:val="0"/>
              <w:overflowPunct w:val="0"/>
              <w:autoSpaceDE w:val="0"/>
              <w:autoSpaceDN w:val="0"/>
              <w:adjustRightInd w:val="0"/>
              <w:spacing w:after="0" w:line="240" w:lineRule="auto"/>
              <w:ind w:right="513"/>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1.0</w:t>
            </w:r>
          </w:p>
        </w:tc>
        <w:tc>
          <w:tcPr>
            <w:tcW w:w="643" w:type="pct"/>
            <w:tcBorders>
              <w:top w:val="single" w:sz="4" w:space="0" w:color="000000"/>
              <w:left w:val="single" w:sz="4" w:space="0" w:color="000000"/>
              <w:bottom w:val="single" w:sz="4" w:space="0" w:color="000000"/>
              <w:right w:val="single" w:sz="4" w:space="0" w:color="000000"/>
            </w:tcBorders>
          </w:tcPr>
          <w:p w14:paraId="65B51002"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6E3409E5" w14:textId="77777777" w:rsidR="002E0894" w:rsidRPr="002E0894" w:rsidRDefault="002E0894" w:rsidP="002E0894">
            <w:pPr>
              <w:kinsoku w:val="0"/>
              <w:overflowPunct w:val="0"/>
              <w:autoSpaceDE w:val="0"/>
              <w:autoSpaceDN w:val="0"/>
              <w:adjustRightInd w:val="0"/>
              <w:spacing w:after="0" w:line="240" w:lineRule="auto"/>
              <w:ind w:right="95"/>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1.4</w:t>
            </w:r>
          </w:p>
        </w:tc>
        <w:tc>
          <w:tcPr>
            <w:tcW w:w="714" w:type="pct"/>
            <w:tcBorders>
              <w:top w:val="single" w:sz="4" w:space="0" w:color="000000"/>
              <w:left w:val="single" w:sz="4" w:space="0" w:color="000000"/>
              <w:bottom w:val="single" w:sz="4" w:space="0" w:color="000000"/>
              <w:right w:val="single" w:sz="4" w:space="0" w:color="000000"/>
            </w:tcBorders>
          </w:tcPr>
          <w:p w14:paraId="5D6C88FB"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27CFE984" w14:textId="77777777" w:rsidR="002E0894" w:rsidRPr="002E0894" w:rsidRDefault="002E0894" w:rsidP="002E0894">
            <w:pPr>
              <w:kinsoku w:val="0"/>
              <w:overflowPunct w:val="0"/>
              <w:autoSpaceDE w:val="0"/>
              <w:autoSpaceDN w:val="0"/>
              <w:adjustRightInd w:val="0"/>
              <w:spacing w:after="0" w:line="240" w:lineRule="auto"/>
              <w:ind w:right="512"/>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0.7</w:t>
            </w:r>
          </w:p>
        </w:tc>
        <w:tc>
          <w:tcPr>
            <w:tcW w:w="715" w:type="pct"/>
            <w:tcBorders>
              <w:top w:val="single" w:sz="4" w:space="0" w:color="000000"/>
              <w:left w:val="single" w:sz="4" w:space="0" w:color="000000"/>
              <w:bottom w:val="single" w:sz="4" w:space="0" w:color="000000"/>
              <w:right w:val="single" w:sz="4" w:space="0" w:color="000000"/>
            </w:tcBorders>
          </w:tcPr>
          <w:p w14:paraId="6E3E28BE"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61ADFF47" w14:textId="77777777" w:rsidR="002E0894" w:rsidRPr="002E0894" w:rsidRDefault="002E0894" w:rsidP="002E0894">
            <w:pPr>
              <w:kinsoku w:val="0"/>
              <w:overflowPunct w:val="0"/>
              <w:autoSpaceDE w:val="0"/>
              <w:autoSpaceDN w:val="0"/>
              <w:adjustRightInd w:val="0"/>
              <w:spacing w:after="0" w:line="240" w:lineRule="auto"/>
              <w:ind w:right="98"/>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0.1</w:t>
            </w:r>
          </w:p>
        </w:tc>
        <w:tc>
          <w:tcPr>
            <w:tcW w:w="714" w:type="pct"/>
            <w:tcBorders>
              <w:top w:val="single" w:sz="4" w:space="0" w:color="000000"/>
              <w:left w:val="single" w:sz="4" w:space="0" w:color="000000"/>
              <w:bottom w:val="single" w:sz="4" w:space="0" w:color="000000"/>
              <w:right w:val="single" w:sz="4" w:space="0" w:color="000000"/>
            </w:tcBorders>
          </w:tcPr>
          <w:p w14:paraId="6B27232D"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577D7420" w14:textId="77777777" w:rsidR="002E0894" w:rsidRPr="002E0894" w:rsidRDefault="002E0894" w:rsidP="002E0894">
            <w:pPr>
              <w:kinsoku w:val="0"/>
              <w:overflowPunct w:val="0"/>
              <w:autoSpaceDE w:val="0"/>
              <w:autoSpaceDN w:val="0"/>
              <w:adjustRightInd w:val="0"/>
              <w:spacing w:after="0" w:line="240" w:lineRule="auto"/>
              <w:ind w:right="120"/>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1.1</w:t>
            </w:r>
          </w:p>
        </w:tc>
      </w:tr>
      <w:tr w:rsidR="002E0894" w:rsidRPr="002E0894" w14:paraId="61A7F73B" w14:textId="77777777" w:rsidTr="009E4ED5">
        <w:trPr>
          <w:trHeight w:val="971"/>
        </w:trPr>
        <w:tc>
          <w:tcPr>
            <w:tcW w:w="1501" w:type="pct"/>
            <w:tcBorders>
              <w:top w:val="single" w:sz="4" w:space="0" w:color="000000"/>
              <w:left w:val="single" w:sz="4" w:space="0" w:color="000000"/>
              <w:bottom w:val="single" w:sz="4" w:space="0" w:color="000000"/>
              <w:right w:val="single" w:sz="4" w:space="0" w:color="000000"/>
            </w:tcBorders>
          </w:tcPr>
          <w:p w14:paraId="6D1815A8" w14:textId="77777777" w:rsidR="002E0894" w:rsidRPr="002E0894" w:rsidRDefault="002E0894" w:rsidP="002E0894">
            <w:pPr>
              <w:kinsoku w:val="0"/>
              <w:overflowPunct w:val="0"/>
              <w:autoSpaceDE w:val="0"/>
              <w:autoSpaceDN w:val="0"/>
              <w:adjustRightInd w:val="0"/>
              <w:spacing w:before="68" w:after="0" w:line="240" w:lineRule="auto"/>
              <w:ind w:right="658"/>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Consumption of water</w:t>
            </w:r>
          </w:p>
        </w:tc>
        <w:tc>
          <w:tcPr>
            <w:tcW w:w="714" w:type="pct"/>
            <w:tcBorders>
              <w:top w:val="single" w:sz="4" w:space="0" w:color="000000"/>
              <w:left w:val="single" w:sz="4" w:space="0" w:color="000000"/>
              <w:bottom w:val="single" w:sz="4" w:space="0" w:color="000000"/>
              <w:right w:val="single" w:sz="4" w:space="0" w:color="000000"/>
            </w:tcBorders>
          </w:tcPr>
          <w:p w14:paraId="5003BB81"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3A3D1CCE" w14:textId="77777777" w:rsidR="002E0894" w:rsidRPr="002E0894" w:rsidRDefault="002E0894" w:rsidP="002E0894">
            <w:pPr>
              <w:kinsoku w:val="0"/>
              <w:overflowPunct w:val="0"/>
              <w:autoSpaceDE w:val="0"/>
              <w:autoSpaceDN w:val="0"/>
              <w:adjustRightInd w:val="0"/>
              <w:spacing w:after="0" w:line="240" w:lineRule="auto"/>
              <w:ind w:right="513"/>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1.0</w:t>
            </w:r>
          </w:p>
        </w:tc>
        <w:tc>
          <w:tcPr>
            <w:tcW w:w="643" w:type="pct"/>
            <w:tcBorders>
              <w:top w:val="single" w:sz="4" w:space="0" w:color="000000"/>
              <w:left w:val="single" w:sz="4" w:space="0" w:color="000000"/>
              <w:bottom w:val="single" w:sz="4" w:space="0" w:color="000000"/>
              <w:right w:val="single" w:sz="4" w:space="0" w:color="000000"/>
            </w:tcBorders>
          </w:tcPr>
          <w:p w14:paraId="5586D59D"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30BDCC84" w14:textId="77777777" w:rsidR="002E0894" w:rsidRPr="002E0894" w:rsidRDefault="002E0894" w:rsidP="002E0894">
            <w:pPr>
              <w:kinsoku w:val="0"/>
              <w:overflowPunct w:val="0"/>
              <w:autoSpaceDE w:val="0"/>
              <w:autoSpaceDN w:val="0"/>
              <w:adjustRightInd w:val="0"/>
              <w:spacing w:after="0" w:line="240" w:lineRule="auto"/>
              <w:ind w:right="95"/>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1.3</w:t>
            </w:r>
          </w:p>
        </w:tc>
        <w:tc>
          <w:tcPr>
            <w:tcW w:w="714" w:type="pct"/>
            <w:tcBorders>
              <w:top w:val="single" w:sz="4" w:space="0" w:color="000000"/>
              <w:left w:val="single" w:sz="4" w:space="0" w:color="000000"/>
              <w:bottom w:val="single" w:sz="4" w:space="0" w:color="000000"/>
              <w:right w:val="single" w:sz="4" w:space="0" w:color="000000"/>
            </w:tcBorders>
          </w:tcPr>
          <w:p w14:paraId="7C5BADAE"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6422E239" w14:textId="77777777" w:rsidR="002E0894" w:rsidRPr="002E0894" w:rsidRDefault="002E0894" w:rsidP="002E0894">
            <w:pPr>
              <w:kinsoku w:val="0"/>
              <w:overflowPunct w:val="0"/>
              <w:autoSpaceDE w:val="0"/>
              <w:autoSpaceDN w:val="0"/>
              <w:adjustRightInd w:val="0"/>
              <w:spacing w:after="0" w:line="240" w:lineRule="auto"/>
              <w:ind w:right="512"/>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0.6</w:t>
            </w:r>
          </w:p>
        </w:tc>
        <w:tc>
          <w:tcPr>
            <w:tcW w:w="715" w:type="pct"/>
            <w:tcBorders>
              <w:top w:val="single" w:sz="4" w:space="0" w:color="000000"/>
              <w:left w:val="single" w:sz="4" w:space="0" w:color="000000"/>
              <w:bottom w:val="single" w:sz="4" w:space="0" w:color="000000"/>
              <w:right w:val="single" w:sz="4" w:space="0" w:color="000000"/>
            </w:tcBorders>
          </w:tcPr>
          <w:p w14:paraId="294D81D8"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1D7B0CD8" w14:textId="77777777" w:rsidR="002E0894" w:rsidRPr="002E0894" w:rsidRDefault="002E0894" w:rsidP="002E0894">
            <w:pPr>
              <w:kinsoku w:val="0"/>
              <w:overflowPunct w:val="0"/>
              <w:autoSpaceDE w:val="0"/>
              <w:autoSpaceDN w:val="0"/>
              <w:adjustRightInd w:val="0"/>
              <w:spacing w:after="0" w:line="240" w:lineRule="auto"/>
              <w:ind w:right="98"/>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0.1</w:t>
            </w:r>
          </w:p>
        </w:tc>
        <w:tc>
          <w:tcPr>
            <w:tcW w:w="714" w:type="pct"/>
            <w:tcBorders>
              <w:top w:val="single" w:sz="4" w:space="0" w:color="000000"/>
              <w:left w:val="single" w:sz="4" w:space="0" w:color="000000"/>
              <w:bottom w:val="single" w:sz="4" w:space="0" w:color="000000"/>
              <w:right w:val="single" w:sz="4" w:space="0" w:color="000000"/>
            </w:tcBorders>
          </w:tcPr>
          <w:p w14:paraId="14A877FD"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1E0FDD42" w14:textId="77777777" w:rsidR="002E0894" w:rsidRPr="002E0894" w:rsidRDefault="002E0894" w:rsidP="002E0894">
            <w:pPr>
              <w:kinsoku w:val="0"/>
              <w:overflowPunct w:val="0"/>
              <w:autoSpaceDE w:val="0"/>
              <w:autoSpaceDN w:val="0"/>
              <w:adjustRightInd w:val="0"/>
              <w:spacing w:after="0" w:line="240" w:lineRule="auto"/>
              <w:ind w:right="120"/>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4.0</w:t>
            </w:r>
          </w:p>
        </w:tc>
      </w:tr>
      <w:tr w:rsidR="002E0894" w:rsidRPr="002E0894" w14:paraId="11945F9A" w14:textId="77777777" w:rsidTr="009E4ED5">
        <w:trPr>
          <w:trHeight w:val="971"/>
        </w:trPr>
        <w:tc>
          <w:tcPr>
            <w:tcW w:w="1501" w:type="pct"/>
            <w:tcBorders>
              <w:top w:val="single" w:sz="4" w:space="0" w:color="000000"/>
              <w:left w:val="single" w:sz="4" w:space="0" w:color="000000"/>
              <w:bottom w:val="single" w:sz="4" w:space="0" w:color="000000"/>
              <w:right w:val="single" w:sz="4" w:space="0" w:color="000000"/>
            </w:tcBorders>
          </w:tcPr>
          <w:p w14:paraId="03C46C80" w14:textId="77777777" w:rsidR="002E0894" w:rsidRPr="002E0894" w:rsidRDefault="002E0894" w:rsidP="002E0894">
            <w:pPr>
              <w:kinsoku w:val="0"/>
              <w:overflowPunct w:val="0"/>
              <w:autoSpaceDE w:val="0"/>
              <w:autoSpaceDN w:val="0"/>
              <w:adjustRightInd w:val="0"/>
              <w:spacing w:before="68" w:after="0" w:line="240" w:lineRule="auto"/>
              <w:ind w:right="284"/>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Climate change (emission of greenhouse gases)</w:t>
            </w:r>
          </w:p>
        </w:tc>
        <w:tc>
          <w:tcPr>
            <w:tcW w:w="714" w:type="pct"/>
            <w:tcBorders>
              <w:top w:val="single" w:sz="4" w:space="0" w:color="000000"/>
              <w:left w:val="single" w:sz="4" w:space="0" w:color="000000"/>
              <w:bottom w:val="single" w:sz="4" w:space="0" w:color="000000"/>
              <w:right w:val="single" w:sz="4" w:space="0" w:color="000000"/>
            </w:tcBorders>
          </w:tcPr>
          <w:p w14:paraId="21832AB7"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400A7B82" w14:textId="77777777" w:rsidR="002E0894" w:rsidRPr="002E0894" w:rsidRDefault="002E0894" w:rsidP="002E0894">
            <w:pPr>
              <w:kinsoku w:val="0"/>
              <w:overflowPunct w:val="0"/>
              <w:autoSpaceDE w:val="0"/>
              <w:autoSpaceDN w:val="0"/>
              <w:adjustRightInd w:val="0"/>
              <w:spacing w:after="0" w:line="240" w:lineRule="auto"/>
              <w:ind w:right="513"/>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1.0</w:t>
            </w:r>
          </w:p>
        </w:tc>
        <w:tc>
          <w:tcPr>
            <w:tcW w:w="643" w:type="pct"/>
            <w:tcBorders>
              <w:top w:val="single" w:sz="4" w:space="0" w:color="000000"/>
              <w:left w:val="single" w:sz="4" w:space="0" w:color="000000"/>
              <w:bottom w:val="single" w:sz="4" w:space="0" w:color="000000"/>
              <w:right w:val="single" w:sz="4" w:space="0" w:color="000000"/>
            </w:tcBorders>
          </w:tcPr>
          <w:p w14:paraId="6D30F993"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0AE363F5" w14:textId="77777777" w:rsidR="002E0894" w:rsidRPr="002E0894" w:rsidRDefault="002E0894" w:rsidP="002E0894">
            <w:pPr>
              <w:kinsoku w:val="0"/>
              <w:overflowPunct w:val="0"/>
              <w:autoSpaceDE w:val="0"/>
              <w:autoSpaceDN w:val="0"/>
              <w:adjustRightInd w:val="0"/>
              <w:spacing w:after="0" w:line="240" w:lineRule="auto"/>
              <w:ind w:right="95"/>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1.3</w:t>
            </w:r>
          </w:p>
        </w:tc>
        <w:tc>
          <w:tcPr>
            <w:tcW w:w="714" w:type="pct"/>
            <w:tcBorders>
              <w:top w:val="single" w:sz="4" w:space="0" w:color="000000"/>
              <w:left w:val="single" w:sz="4" w:space="0" w:color="000000"/>
              <w:bottom w:val="single" w:sz="4" w:space="0" w:color="000000"/>
              <w:right w:val="single" w:sz="4" w:space="0" w:color="000000"/>
            </w:tcBorders>
          </w:tcPr>
          <w:p w14:paraId="507E62AE"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1B9C7B4A" w14:textId="77777777" w:rsidR="002E0894" w:rsidRPr="002E0894" w:rsidRDefault="002E0894" w:rsidP="002E0894">
            <w:pPr>
              <w:kinsoku w:val="0"/>
              <w:overflowPunct w:val="0"/>
              <w:autoSpaceDE w:val="0"/>
              <w:autoSpaceDN w:val="0"/>
              <w:adjustRightInd w:val="0"/>
              <w:spacing w:after="0" w:line="240" w:lineRule="auto"/>
              <w:ind w:right="512"/>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0.6</w:t>
            </w:r>
          </w:p>
        </w:tc>
        <w:tc>
          <w:tcPr>
            <w:tcW w:w="715" w:type="pct"/>
            <w:tcBorders>
              <w:top w:val="single" w:sz="4" w:space="0" w:color="000000"/>
              <w:left w:val="single" w:sz="4" w:space="0" w:color="000000"/>
              <w:bottom w:val="single" w:sz="4" w:space="0" w:color="000000"/>
              <w:right w:val="single" w:sz="4" w:space="0" w:color="000000"/>
            </w:tcBorders>
          </w:tcPr>
          <w:p w14:paraId="5D3283B2"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75F33E3E" w14:textId="77777777" w:rsidR="002E0894" w:rsidRPr="002E0894" w:rsidRDefault="002E0894" w:rsidP="002E0894">
            <w:pPr>
              <w:kinsoku w:val="0"/>
              <w:overflowPunct w:val="0"/>
              <w:autoSpaceDE w:val="0"/>
              <w:autoSpaceDN w:val="0"/>
              <w:adjustRightInd w:val="0"/>
              <w:spacing w:after="0" w:line="240" w:lineRule="auto"/>
              <w:ind w:right="98"/>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0.1</w:t>
            </w:r>
          </w:p>
        </w:tc>
        <w:tc>
          <w:tcPr>
            <w:tcW w:w="714" w:type="pct"/>
            <w:tcBorders>
              <w:top w:val="single" w:sz="4" w:space="0" w:color="000000"/>
              <w:left w:val="single" w:sz="4" w:space="0" w:color="000000"/>
              <w:bottom w:val="single" w:sz="4" w:space="0" w:color="000000"/>
              <w:right w:val="single" w:sz="4" w:space="0" w:color="000000"/>
            </w:tcBorders>
          </w:tcPr>
          <w:p w14:paraId="0FA7D706"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34F0B674" w14:textId="77777777" w:rsidR="002E0894" w:rsidRPr="002E0894" w:rsidRDefault="002E0894" w:rsidP="002E0894">
            <w:pPr>
              <w:kinsoku w:val="0"/>
              <w:overflowPunct w:val="0"/>
              <w:autoSpaceDE w:val="0"/>
              <w:autoSpaceDN w:val="0"/>
              <w:adjustRightInd w:val="0"/>
              <w:spacing w:after="0" w:line="240" w:lineRule="auto"/>
              <w:ind w:right="120"/>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3.3</w:t>
            </w:r>
          </w:p>
        </w:tc>
      </w:tr>
      <w:tr w:rsidR="002E0894" w:rsidRPr="002E0894" w14:paraId="10267DA3" w14:textId="77777777" w:rsidTr="009E4ED5">
        <w:trPr>
          <w:trHeight w:val="972"/>
        </w:trPr>
        <w:tc>
          <w:tcPr>
            <w:tcW w:w="1501" w:type="pct"/>
            <w:tcBorders>
              <w:top w:val="single" w:sz="4" w:space="0" w:color="000000"/>
              <w:left w:val="single" w:sz="4" w:space="0" w:color="000000"/>
              <w:bottom w:val="single" w:sz="4" w:space="0" w:color="000000"/>
              <w:right w:val="single" w:sz="4" w:space="0" w:color="000000"/>
            </w:tcBorders>
          </w:tcPr>
          <w:p w14:paraId="04245A29" w14:textId="77777777" w:rsidR="002E0894" w:rsidRPr="002E0894" w:rsidRDefault="002E0894" w:rsidP="002E0894">
            <w:pPr>
              <w:kinsoku w:val="0"/>
              <w:overflowPunct w:val="0"/>
              <w:autoSpaceDE w:val="0"/>
              <w:autoSpaceDN w:val="0"/>
              <w:adjustRightInd w:val="0"/>
              <w:spacing w:before="68" w:after="0" w:line="240" w:lineRule="auto"/>
              <w:ind w:right="951"/>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Acid rain (atmospheric acidification)</w:t>
            </w:r>
          </w:p>
        </w:tc>
        <w:tc>
          <w:tcPr>
            <w:tcW w:w="714" w:type="pct"/>
            <w:tcBorders>
              <w:top w:val="single" w:sz="4" w:space="0" w:color="000000"/>
              <w:left w:val="single" w:sz="4" w:space="0" w:color="000000"/>
              <w:bottom w:val="single" w:sz="4" w:space="0" w:color="000000"/>
              <w:right w:val="single" w:sz="4" w:space="0" w:color="000000"/>
            </w:tcBorders>
          </w:tcPr>
          <w:p w14:paraId="01A387C0"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799B94B5" w14:textId="77777777" w:rsidR="002E0894" w:rsidRPr="002E0894" w:rsidRDefault="002E0894" w:rsidP="002E0894">
            <w:pPr>
              <w:kinsoku w:val="0"/>
              <w:overflowPunct w:val="0"/>
              <w:autoSpaceDE w:val="0"/>
              <w:autoSpaceDN w:val="0"/>
              <w:adjustRightInd w:val="0"/>
              <w:spacing w:after="0" w:line="240" w:lineRule="auto"/>
              <w:ind w:right="513"/>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1.0</w:t>
            </w:r>
          </w:p>
        </w:tc>
        <w:tc>
          <w:tcPr>
            <w:tcW w:w="643" w:type="pct"/>
            <w:tcBorders>
              <w:top w:val="single" w:sz="4" w:space="0" w:color="000000"/>
              <w:left w:val="single" w:sz="4" w:space="0" w:color="000000"/>
              <w:bottom w:val="single" w:sz="4" w:space="0" w:color="000000"/>
              <w:right w:val="single" w:sz="4" w:space="0" w:color="000000"/>
            </w:tcBorders>
          </w:tcPr>
          <w:p w14:paraId="60A4DA4A"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2F573BE6" w14:textId="77777777" w:rsidR="002E0894" w:rsidRPr="002E0894" w:rsidRDefault="002E0894" w:rsidP="002E0894">
            <w:pPr>
              <w:kinsoku w:val="0"/>
              <w:overflowPunct w:val="0"/>
              <w:autoSpaceDE w:val="0"/>
              <w:autoSpaceDN w:val="0"/>
              <w:adjustRightInd w:val="0"/>
              <w:spacing w:after="0" w:line="240" w:lineRule="auto"/>
              <w:ind w:right="95"/>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1.5</w:t>
            </w:r>
          </w:p>
        </w:tc>
        <w:tc>
          <w:tcPr>
            <w:tcW w:w="714" w:type="pct"/>
            <w:tcBorders>
              <w:top w:val="single" w:sz="4" w:space="0" w:color="000000"/>
              <w:left w:val="single" w:sz="4" w:space="0" w:color="000000"/>
              <w:bottom w:val="single" w:sz="4" w:space="0" w:color="000000"/>
              <w:right w:val="single" w:sz="4" w:space="0" w:color="000000"/>
            </w:tcBorders>
          </w:tcPr>
          <w:p w14:paraId="40A1B96D"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17536065" w14:textId="77777777" w:rsidR="002E0894" w:rsidRPr="002E0894" w:rsidRDefault="002E0894" w:rsidP="002E0894">
            <w:pPr>
              <w:kinsoku w:val="0"/>
              <w:overflowPunct w:val="0"/>
              <w:autoSpaceDE w:val="0"/>
              <w:autoSpaceDN w:val="0"/>
              <w:adjustRightInd w:val="0"/>
              <w:spacing w:after="0" w:line="240" w:lineRule="auto"/>
              <w:ind w:right="512"/>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0.7</w:t>
            </w:r>
          </w:p>
        </w:tc>
        <w:tc>
          <w:tcPr>
            <w:tcW w:w="715" w:type="pct"/>
            <w:tcBorders>
              <w:top w:val="single" w:sz="4" w:space="0" w:color="000000"/>
              <w:left w:val="single" w:sz="4" w:space="0" w:color="000000"/>
              <w:bottom w:val="single" w:sz="4" w:space="0" w:color="000000"/>
              <w:right w:val="single" w:sz="4" w:space="0" w:color="000000"/>
            </w:tcBorders>
          </w:tcPr>
          <w:p w14:paraId="74A5B557"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142AC2B8" w14:textId="77777777" w:rsidR="002E0894" w:rsidRPr="002E0894" w:rsidRDefault="002E0894" w:rsidP="002E0894">
            <w:pPr>
              <w:kinsoku w:val="0"/>
              <w:overflowPunct w:val="0"/>
              <w:autoSpaceDE w:val="0"/>
              <w:autoSpaceDN w:val="0"/>
              <w:adjustRightInd w:val="0"/>
              <w:spacing w:after="0" w:line="240" w:lineRule="auto"/>
              <w:ind w:right="98"/>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0.1</w:t>
            </w:r>
          </w:p>
        </w:tc>
        <w:tc>
          <w:tcPr>
            <w:tcW w:w="714" w:type="pct"/>
            <w:tcBorders>
              <w:top w:val="single" w:sz="4" w:space="0" w:color="000000"/>
              <w:left w:val="single" w:sz="4" w:space="0" w:color="000000"/>
              <w:bottom w:val="single" w:sz="4" w:space="0" w:color="000000"/>
              <w:right w:val="single" w:sz="4" w:space="0" w:color="000000"/>
            </w:tcBorders>
          </w:tcPr>
          <w:p w14:paraId="477CC6EA"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18E7D015" w14:textId="77777777" w:rsidR="002E0894" w:rsidRPr="002E0894" w:rsidRDefault="002E0894" w:rsidP="002E0894">
            <w:pPr>
              <w:kinsoku w:val="0"/>
              <w:overflowPunct w:val="0"/>
              <w:autoSpaceDE w:val="0"/>
              <w:autoSpaceDN w:val="0"/>
              <w:adjustRightInd w:val="0"/>
              <w:spacing w:after="0" w:line="240" w:lineRule="auto"/>
              <w:ind w:right="120"/>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1.9</w:t>
            </w:r>
          </w:p>
        </w:tc>
      </w:tr>
      <w:tr w:rsidR="002E0894" w:rsidRPr="002E0894" w14:paraId="150E945B" w14:textId="77777777" w:rsidTr="009E4ED5">
        <w:trPr>
          <w:trHeight w:val="971"/>
        </w:trPr>
        <w:tc>
          <w:tcPr>
            <w:tcW w:w="1501" w:type="pct"/>
            <w:tcBorders>
              <w:top w:val="single" w:sz="4" w:space="0" w:color="000000"/>
              <w:left w:val="single" w:sz="4" w:space="0" w:color="000000"/>
              <w:bottom w:val="single" w:sz="4" w:space="0" w:color="000000"/>
              <w:right w:val="single" w:sz="4" w:space="0" w:color="000000"/>
            </w:tcBorders>
          </w:tcPr>
          <w:p w14:paraId="2FAE9F0C" w14:textId="77777777" w:rsidR="002E0894" w:rsidRPr="002E0894" w:rsidRDefault="002E0894" w:rsidP="002E0894">
            <w:pPr>
              <w:kinsoku w:val="0"/>
              <w:overflowPunct w:val="0"/>
              <w:autoSpaceDE w:val="0"/>
              <w:autoSpaceDN w:val="0"/>
              <w:adjustRightInd w:val="0"/>
              <w:spacing w:before="68" w:after="0" w:line="240" w:lineRule="auto"/>
              <w:ind w:right="391"/>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Air quality (ground level ozone formation)</w:t>
            </w:r>
          </w:p>
        </w:tc>
        <w:tc>
          <w:tcPr>
            <w:tcW w:w="714" w:type="pct"/>
            <w:tcBorders>
              <w:top w:val="single" w:sz="4" w:space="0" w:color="000000"/>
              <w:left w:val="single" w:sz="4" w:space="0" w:color="000000"/>
              <w:bottom w:val="single" w:sz="4" w:space="0" w:color="000000"/>
              <w:right w:val="single" w:sz="4" w:space="0" w:color="000000"/>
            </w:tcBorders>
          </w:tcPr>
          <w:p w14:paraId="5918581D"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15F938B0" w14:textId="77777777" w:rsidR="002E0894" w:rsidRPr="002E0894" w:rsidRDefault="002E0894" w:rsidP="002E0894">
            <w:pPr>
              <w:kinsoku w:val="0"/>
              <w:overflowPunct w:val="0"/>
              <w:autoSpaceDE w:val="0"/>
              <w:autoSpaceDN w:val="0"/>
              <w:adjustRightInd w:val="0"/>
              <w:spacing w:after="0" w:line="240" w:lineRule="auto"/>
              <w:ind w:right="513"/>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1.0</w:t>
            </w:r>
          </w:p>
        </w:tc>
        <w:tc>
          <w:tcPr>
            <w:tcW w:w="643" w:type="pct"/>
            <w:tcBorders>
              <w:top w:val="single" w:sz="4" w:space="0" w:color="000000"/>
              <w:left w:val="single" w:sz="4" w:space="0" w:color="000000"/>
              <w:bottom w:val="single" w:sz="4" w:space="0" w:color="000000"/>
              <w:right w:val="single" w:sz="4" w:space="0" w:color="000000"/>
            </w:tcBorders>
          </w:tcPr>
          <w:p w14:paraId="15007DD9"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4EE8B35D" w14:textId="77777777" w:rsidR="002E0894" w:rsidRPr="002E0894" w:rsidRDefault="002E0894" w:rsidP="002E0894">
            <w:pPr>
              <w:kinsoku w:val="0"/>
              <w:overflowPunct w:val="0"/>
              <w:autoSpaceDE w:val="0"/>
              <w:autoSpaceDN w:val="0"/>
              <w:adjustRightInd w:val="0"/>
              <w:spacing w:after="0" w:line="240" w:lineRule="auto"/>
              <w:ind w:right="95"/>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0.7</w:t>
            </w:r>
          </w:p>
        </w:tc>
        <w:tc>
          <w:tcPr>
            <w:tcW w:w="714" w:type="pct"/>
            <w:tcBorders>
              <w:top w:val="single" w:sz="4" w:space="0" w:color="000000"/>
              <w:left w:val="single" w:sz="4" w:space="0" w:color="000000"/>
              <w:bottom w:val="single" w:sz="4" w:space="0" w:color="000000"/>
              <w:right w:val="single" w:sz="4" w:space="0" w:color="000000"/>
            </w:tcBorders>
          </w:tcPr>
          <w:p w14:paraId="5035E634"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3ECD368D" w14:textId="77777777" w:rsidR="002E0894" w:rsidRPr="002E0894" w:rsidRDefault="002E0894" w:rsidP="002E0894">
            <w:pPr>
              <w:kinsoku w:val="0"/>
              <w:overflowPunct w:val="0"/>
              <w:autoSpaceDE w:val="0"/>
              <w:autoSpaceDN w:val="0"/>
              <w:adjustRightInd w:val="0"/>
              <w:spacing w:after="0" w:line="240" w:lineRule="auto"/>
              <w:ind w:right="512"/>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0.3</w:t>
            </w:r>
          </w:p>
        </w:tc>
        <w:tc>
          <w:tcPr>
            <w:tcW w:w="715" w:type="pct"/>
            <w:tcBorders>
              <w:top w:val="single" w:sz="4" w:space="0" w:color="000000"/>
              <w:left w:val="single" w:sz="4" w:space="0" w:color="000000"/>
              <w:bottom w:val="single" w:sz="4" w:space="0" w:color="000000"/>
              <w:right w:val="single" w:sz="4" w:space="0" w:color="000000"/>
            </w:tcBorders>
          </w:tcPr>
          <w:p w14:paraId="61B29B02"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1BF18920" w14:textId="77777777" w:rsidR="002E0894" w:rsidRPr="002E0894" w:rsidRDefault="002E0894" w:rsidP="002E0894">
            <w:pPr>
              <w:kinsoku w:val="0"/>
              <w:overflowPunct w:val="0"/>
              <w:autoSpaceDE w:val="0"/>
              <w:autoSpaceDN w:val="0"/>
              <w:adjustRightInd w:val="0"/>
              <w:spacing w:after="0" w:line="240" w:lineRule="auto"/>
              <w:ind w:right="98"/>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0.1</w:t>
            </w:r>
          </w:p>
        </w:tc>
        <w:tc>
          <w:tcPr>
            <w:tcW w:w="714" w:type="pct"/>
            <w:tcBorders>
              <w:top w:val="single" w:sz="4" w:space="0" w:color="000000"/>
              <w:left w:val="single" w:sz="4" w:space="0" w:color="000000"/>
              <w:bottom w:val="single" w:sz="4" w:space="0" w:color="000000"/>
              <w:right w:val="single" w:sz="4" w:space="0" w:color="000000"/>
            </w:tcBorders>
          </w:tcPr>
          <w:p w14:paraId="1C264B99" w14:textId="77777777" w:rsidR="002E0894" w:rsidRPr="002E0894" w:rsidRDefault="002E0894" w:rsidP="002E0894">
            <w:pPr>
              <w:kinsoku w:val="0"/>
              <w:overflowPunct w:val="0"/>
              <w:autoSpaceDE w:val="0"/>
              <w:autoSpaceDN w:val="0"/>
              <w:adjustRightInd w:val="0"/>
              <w:spacing w:before="11" w:after="0" w:line="240" w:lineRule="auto"/>
              <w:rPr>
                <w:rFonts w:ascii="Times New Roman" w:eastAsia="Arial" w:hAnsi="Times New Roman" w:cs="Times New Roman"/>
                <w:bCs/>
                <w:sz w:val="24"/>
                <w:szCs w:val="24"/>
                <w:lang w:val="en-US"/>
              </w:rPr>
            </w:pPr>
          </w:p>
          <w:p w14:paraId="042EDE30" w14:textId="77777777" w:rsidR="002E0894" w:rsidRPr="002E0894" w:rsidRDefault="002E0894" w:rsidP="002E0894">
            <w:pPr>
              <w:kinsoku w:val="0"/>
              <w:overflowPunct w:val="0"/>
              <w:autoSpaceDE w:val="0"/>
              <w:autoSpaceDN w:val="0"/>
              <w:adjustRightInd w:val="0"/>
              <w:spacing w:after="0" w:line="240" w:lineRule="auto"/>
              <w:ind w:right="120"/>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1.3</w:t>
            </w:r>
          </w:p>
        </w:tc>
      </w:tr>
      <w:tr w:rsidR="002E0894" w:rsidRPr="002E0894" w14:paraId="7857BC47" w14:textId="77777777" w:rsidTr="009E4ED5">
        <w:trPr>
          <w:trHeight w:val="695"/>
        </w:trPr>
        <w:tc>
          <w:tcPr>
            <w:tcW w:w="1501" w:type="pct"/>
            <w:tcBorders>
              <w:top w:val="single" w:sz="4" w:space="0" w:color="000000"/>
              <w:left w:val="single" w:sz="4" w:space="0" w:color="000000"/>
              <w:bottom w:val="single" w:sz="4" w:space="0" w:color="000000"/>
              <w:right w:val="single" w:sz="4" w:space="0" w:color="000000"/>
            </w:tcBorders>
          </w:tcPr>
          <w:p w14:paraId="6B5E3462" w14:textId="77777777" w:rsidR="002E0894" w:rsidRPr="002E0894" w:rsidRDefault="002E0894" w:rsidP="002E0894">
            <w:pPr>
              <w:kinsoku w:val="0"/>
              <w:overflowPunct w:val="0"/>
              <w:autoSpaceDE w:val="0"/>
              <w:autoSpaceDN w:val="0"/>
              <w:adjustRightInd w:val="0"/>
              <w:spacing w:before="68" w:after="0" w:line="240" w:lineRule="auto"/>
              <w:ind w:right="444"/>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Eutrophication* of water bodies</w:t>
            </w:r>
          </w:p>
        </w:tc>
        <w:tc>
          <w:tcPr>
            <w:tcW w:w="714" w:type="pct"/>
            <w:tcBorders>
              <w:top w:val="single" w:sz="4" w:space="0" w:color="000000"/>
              <w:left w:val="single" w:sz="4" w:space="0" w:color="000000"/>
              <w:bottom w:val="single" w:sz="4" w:space="0" w:color="000000"/>
              <w:right w:val="single" w:sz="4" w:space="0" w:color="000000"/>
            </w:tcBorders>
          </w:tcPr>
          <w:p w14:paraId="180C7ED4" w14:textId="77777777" w:rsidR="002E0894" w:rsidRPr="002E0894" w:rsidRDefault="002E0894" w:rsidP="002E0894">
            <w:pPr>
              <w:kinsoku w:val="0"/>
              <w:overflowPunct w:val="0"/>
              <w:autoSpaceDE w:val="0"/>
              <w:autoSpaceDN w:val="0"/>
              <w:adjustRightInd w:val="0"/>
              <w:spacing w:before="206" w:after="0" w:line="240" w:lineRule="auto"/>
              <w:ind w:right="513"/>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1.0</w:t>
            </w:r>
          </w:p>
        </w:tc>
        <w:tc>
          <w:tcPr>
            <w:tcW w:w="643" w:type="pct"/>
            <w:tcBorders>
              <w:top w:val="single" w:sz="4" w:space="0" w:color="000000"/>
              <w:left w:val="single" w:sz="4" w:space="0" w:color="000000"/>
              <w:bottom w:val="single" w:sz="4" w:space="0" w:color="000000"/>
              <w:right w:val="single" w:sz="4" w:space="0" w:color="000000"/>
            </w:tcBorders>
          </w:tcPr>
          <w:p w14:paraId="326A3BCC" w14:textId="77777777" w:rsidR="002E0894" w:rsidRPr="002E0894" w:rsidRDefault="002E0894" w:rsidP="002E0894">
            <w:pPr>
              <w:kinsoku w:val="0"/>
              <w:overflowPunct w:val="0"/>
              <w:autoSpaceDE w:val="0"/>
              <w:autoSpaceDN w:val="0"/>
              <w:adjustRightInd w:val="0"/>
              <w:spacing w:before="206" w:after="0" w:line="240" w:lineRule="auto"/>
              <w:ind w:right="95"/>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1.4</w:t>
            </w:r>
          </w:p>
        </w:tc>
        <w:tc>
          <w:tcPr>
            <w:tcW w:w="714" w:type="pct"/>
            <w:tcBorders>
              <w:top w:val="single" w:sz="4" w:space="0" w:color="000000"/>
              <w:left w:val="single" w:sz="4" w:space="0" w:color="000000"/>
              <w:bottom w:val="single" w:sz="4" w:space="0" w:color="000000"/>
              <w:right w:val="single" w:sz="4" w:space="0" w:color="000000"/>
            </w:tcBorders>
          </w:tcPr>
          <w:p w14:paraId="3084BE1A" w14:textId="77777777" w:rsidR="002E0894" w:rsidRPr="002E0894" w:rsidRDefault="002E0894" w:rsidP="002E0894">
            <w:pPr>
              <w:kinsoku w:val="0"/>
              <w:overflowPunct w:val="0"/>
              <w:autoSpaceDE w:val="0"/>
              <w:autoSpaceDN w:val="0"/>
              <w:adjustRightInd w:val="0"/>
              <w:spacing w:before="206" w:after="0" w:line="240" w:lineRule="auto"/>
              <w:ind w:right="514"/>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0.7</w:t>
            </w:r>
          </w:p>
        </w:tc>
        <w:tc>
          <w:tcPr>
            <w:tcW w:w="715" w:type="pct"/>
            <w:tcBorders>
              <w:top w:val="single" w:sz="4" w:space="0" w:color="000000"/>
              <w:left w:val="single" w:sz="4" w:space="0" w:color="000000"/>
              <w:bottom w:val="single" w:sz="4" w:space="0" w:color="000000"/>
              <w:right w:val="single" w:sz="4" w:space="0" w:color="000000"/>
            </w:tcBorders>
          </w:tcPr>
          <w:p w14:paraId="6F7DBFBD" w14:textId="77777777" w:rsidR="002E0894" w:rsidRPr="002E0894" w:rsidRDefault="002E0894" w:rsidP="002E0894">
            <w:pPr>
              <w:kinsoku w:val="0"/>
              <w:overflowPunct w:val="0"/>
              <w:autoSpaceDE w:val="0"/>
              <w:autoSpaceDN w:val="0"/>
              <w:adjustRightInd w:val="0"/>
              <w:spacing w:before="206" w:after="0" w:line="240" w:lineRule="auto"/>
              <w:ind w:right="98"/>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0.1</w:t>
            </w:r>
          </w:p>
        </w:tc>
        <w:tc>
          <w:tcPr>
            <w:tcW w:w="714" w:type="pct"/>
            <w:tcBorders>
              <w:top w:val="single" w:sz="4" w:space="0" w:color="000000"/>
              <w:left w:val="single" w:sz="4" w:space="0" w:color="000000"/>
              <w:bottom w:val="single" w:sz="4" w:space="0" w:color="000000"/>
              <w:right w:val="single" w:sz="4" w:space="0" w:color="000000"/>
            </w:tcBorders>
          </w:tcPr>
          <w:p w14:paraId="46319CC3" w14:textId="77777777" w:rsidR="002E0894" w:rsidRPr="002E0894" w:rsidRDefault="002E0894" w:rsidP="002E0894">
            <w:pPr>
              <w:kinsoku w:val="0"/>
              <w:overflowPunct w:val="0"/>
              <w:autoSpaceDE w:val="0"/>
              <w:autoSpaceDN w:val="0"/>
              <w:adjustRightInd w:val="0"/>
              <w:spacing w:before="206" w:after="0" w:line="240" w:lineRule="auto"/>
              <w:ind w:right="120"/>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14.0</w:t>
            </w:r>
          </w:p>
        </w:tc>
      </w:tr>
      <w:tr w:rsidR="002E0894" w:rsidRPr="002E0894" w14:paraId="376A0C6F" w14:textId="77777777" w:rsidTr="009E4ED5">
        <w:trPr>
          <w:trHeight w:val="695"/>
        </w:trPr>
        <w:tc>
          <w:tcPr>
            <w:tcW w:w="1501" w:type="pct"/>
            <w:tcBorders>
              <w:top w:val="single" w:sz="4" w:space="0" w:color="000000"/>
              <w:left w:val="single" w:sz="4" w:space="0" w:color="000000"/>
              <w:bottom w:val="single" w:sz="4" w:space="0" w:color="000000"/>
              <w:right w:val="single" w:sz="4" w:space="0" w:color="000000"/>
            </w:tcBorders>
          </w:tcPr>
          <w:p w14:paraId="58DEEF05" w14:textId="77777777" w:rsidR="002E0894" w:rsidRPr="002E0894" w:rsidRDefault="002E0894" w:rsidP="002E0894">
            <w:pPr>
              <w:kinsoku w:val="0"/>
              <w:overflowPunct w:val="0"/>
              <w:autoSpaceDE w:val="0"/>
              <w:autoSpaceDN w:val="0"/>
              <w:adjustRightInd w:val="0"/>
              <w:spacing w:before="68" w:after="0" w:line="240" w:lineRule="auto"/>
              <w:ind w:right="1111"/>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Solid waste production</w:t>
            </w:r>
          </w:p>
        </w:tc>
        <w:tc>
          <w:tcPr>
            <w:tcW w:w="714" w:type="pct"/>
            <w:tcBorders>
              <w:top w:val="single" w:sz="4" w:space="0" w:color="000000"/>
              <w:left w:val="single" w:sz="4" w:space="0" w:color="000000"/>
              <w:bottom w:val="single" w:sz="4" w:space="0" w:color="000000"/>
              <w:right w:val="single" w:sz="4" w:space="0" w:color="000000"/>
            </w:tcBorders>
          </w:tcPr>
          <w:p w14:paraId="7B847D23" w14:textId="77777777" w:rsidR="002E0894" w:rsidRPr="002E0894" w:rsidRDefault="002E0894" w:rsidP="002E0894">
            <w:pPr>
              <w:kinsoku w:val="0"/>
              <w:overflowPunct w:val="0"/>
              <w:autoSpaceDE w:val="0"/>
              <w:autoSpaceDN w:val="0"/>
              <w:adjustRightInd w:val="0"/>
              <w:spacing w:before="206" w:after="0" w:line="240" w:lineRule="auto"/>
              <w:ind w:right="513"/>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1.0</w:t>
            </w:r>
          </w:p>
        </w:tc>
        <w:tc>
          <w:tcPr>
            <w:tcW w:w="643" w:type="pct"/>
            <w:tcBorders>
              <w:top w:val="single" w:sz="4" w:space="0" w:color="000000"/>
              <w:left w:val="single" w:sz="4" w:space="0" w:color="000000"/>
              <w:bottom w:val="single" w:sz="4" w:space="0" w:color="000000"/>
              <w:right w:val="single" w:sz="4" w:space="0" w:color="000000"/>
            </w:tcBorders>
          </w:tcPr>
          <w:p w14:paraId="24C19E41" w14:textId="77777777" w:rsidR="002E0894" w:rsidRPr="002E0894" w:rsidRDefault="002E0894" w:rsidP="002E0894">
            <w:pPr>
              <w:kinsoku w:val="0"/>
              <w:overflowPunct w:val="0"/>
              <w:autoSpaceDE w:val="0"/>
              <w:autoSpaceDN w:val="0"/>
              <w:adjustRightInd w:val="0"/>
              <w:spacing w:before="206" w:after="0" w:line="240" w:lineRule="auto"/>
              <w:ind w:right="95"/>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1.4</w:t>
            </w:r>
          </w:p>
        </w:tc>
        <w:tc>
          <w:tcPr>
            <w:tcW w:w="714" w:type="pct"/>
            <w:tcBorders>
              <w:top w:val="single" w:sz="4" w:space="0" w:color="000000"/>
              <w:left w:val="single" w:sz="4" w:space="0" w:color="000000"/>
              <w:bottom w:val="single" w:sz="4" w:space="0" w:color="000000"/>
              <w:right w:val="single" w:sz="4" w:space="0" w:color="000000"/>
            </w:tcBorders>
          </w:tcPr>
          <w:p w14:paraId="32E0E4E0" w14:textId="77777777" w:rsidR="002E0894" w:rsidRPr="002E0894" w:rsidRDefault="002E0894" w:rsidP="002E0894">
            <w:pPr>
              <w:kinsoku w:val="0"/>
              <w:overflowPunct w:val="0"/>
              <w:autoSpaceDE w:val="0"/>
              <w:autoSpaceDN w:val="0"/>
              <w:adjustRightInd w:val="0"/>
              <w:spacing w:before="206" w:after="0" w:line="240" w:lineRule="auto"/>
              <w:ind w:right="512"/>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0.7</w:t>
            </w:r>
          </w:p>
        </w:tc>
        <w:tc>
          <w:tcPr>
            <w:tcW w:w="715" w:type="pct"/>
            <w:tcBorders>
              <w:top w:val="single" w:sz="4" w:space="0" w:color="000000"/>
              <w:left w:val="single" w:sz="4" w:space="0" w:color="000000"/>
              <w:bottom w:val="single" w:sz="4" w:space="0" w:color="000000"/>
              <w:right w:val="single" w:sz="4" w:space="0" w:color="000000"/>
            </w:tcBorders>
          </w:tcPr>
          <w:p w14:paraId="78B9473A" w14:textId="77777777" w:rsidR="002E0894" w:rsidRPr="002E0894" w:rsidRDefault="002E0894" w:rsidP="002E0894">
            <w:pPr>
              <w:kinsoku w:val="0"/>
              <w:overflowPunct w:val="0"/>
              <w:autoSpaceDE w:val="0"/>
              <w:autoSpaceDN w:val="0"/>
              <w:adjustRightInd w:val="0"/>
              <w:spacing w:before="206" w:after="0" w:line="240" w:lineRule="auto"/>
              <w:ind w:right="98"/>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0.1</w:t>
            </w:r>
          </w:p>
        </w:tc>
        <w:tc>
          <w:tcPr>
            <w:tcW w:w="714" w:type="pct"/>
            <w:tcBorders>
              <w:top w:val="single" w:sz="4" w:space="0" w:color="000000"/>
              <w:left w:val="single" w:sz="4" w:space="0" w:color="000000"/>
              <w:bottom w:val="single" w:sz="4" w:space="0" w:color="000000"/>
              <w:right w:val="single" w:sz="4" w:space="0" w:color="000000"/>
            </w:tcBorders>
          </w:tcPr>
          <w:p w14:paraId="76EE84D0" w14:textId="77777777" w:rsidR="002E0894" w:rsidRPr="002E0894" w:rsidRDefault="002E0894" w:rsidP="002E0894">
            <w:pPr>
              <w:kinsoku w:val="0"/>
              <w:overflowPunct w:val="0"/>
              <w:autoSpaceDE w:val="0"/>
              <w:autoSpaceDN w:val="0"/>
              <w:adjustRightInd w:val="0"/>
              <w:spacing w:before="206" w:after="0" w:line="240" w:lineRule="auto"/>
              <w:ind w:right="120"/>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2.7</w:t>
            </w:r>
          </w:p>
        </w:tc>
      </w:tr>
      <w:tr w:rsidR="002E0894" w:rsidRPr="002E0894" w14:paraId="40BABE7A" w14:textId="77777777" w:rsidTr="009E4ED5">
        <w:trPr>
          <w:trHeight w:val="420"/>
        </w:trPr>
        <w:tc>
          <w:tcPr>
            <w:tcW w:w="1501" w:type="pct"/>
            <w:tcBorders>
              <w:top w:val="single" w:sz="4" w:space="0" w:color="000000"/>
              <w:left w:val="single" w:sz="4" w:space="0" w:color="000000"/>
              <w:bottom w:val="single" w:sz="4" w:space="0" w:color="000000"/>
              <w:right w:val="single" w:sz="4" w:space="0" w:color="000000"/>
            </w:tcBorders>
          </w:tcPr>
          <w:p w14:paraId="7A6BD550" w14:textId="77777777" w:rsidR="002E0894" w:rsidRPr="002E0894" w:rsidRDefault="002E0894" w:rsidP="002E0894">
            <w:pPr>
              <w:kinsoku w:val="0"/>
              <w:overflowPunct w:val="0"/>
              <w:autoSpaceDE w:val="0"/>
              <w:autoSpaceDN w:val="0"/>
              <w:adjustRightInd w:val="0"/>
              <w:spacing w:before="68" w:after="0" w:line="240" w:lineRule="auto"/>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Risk of litter</w:t>
            </w:r>
          </w:p>
        </w:tc>
        <w:tc>
          <w:tcPr>
            <w:tcW w:w="714" w:type="pct"/>
            <w:tcBorders>
              <w:top w:val="single" w:sz="4" w:space="0" w:color="000000"/>
              <w:left w:val="single" w:sz="4" w:space="0" w:color="000000"/>
              <w:bottom w:val="single" w:sz="4" w:space="0" w:color="000000"/>
              <w:right w:val="single" w:sz="4" w:space="0" w:color="000000"/>
            </w:tcBorders>
          </w:tcPr>
          <w:p w14:paraId="15E359D9" w14:textId="77777777" w:rsidR="002E0894" w:rsidRPr="002E0894" w:rsidRDefault="002E0894" w:rsidP="002E0894">
            <w:pPr>
              <w:kinsoku w:val="0"/>
              <w:overflowPunct w:val="0"/>
              <w:autoSpaceDE w:val="0"/>
              <w:autoSpaceDN w:val="0"/>
              <w:adjustRightInd w:val="0"/>
              <w:spacing w:before="68" w:after="0" w:line="240" w:lineRule="auto"/>
              <w:ind w:right="513"/>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1.0</w:t>
            </w:r>
          </w:p>
        </w:tc>
        <w:tc>
          <w:tcPr>
            <w:tcW w:w="643" w:type="pct"/>
            <w:tcBorders>
              <w:top w:val="single" w:sz="4" w:space="0" w:color="000000"/>
              <w:left w:val="single" w:sz="4" w:space="0" w:color="000000"/>
              <w:bottom w:val="single" w:sz="4" w:space="0" w:color="000000"/>
              <w:right w:val="single" w:sz="4" w:space="0" w:color="000000"/>
            </w:tcBorders>
          </w:tcPr>
          <w:p w14:paraId="4DFA9001" w14:textId="77777777" w:rsidR="002E0894" w:rsidRPr="002E0894" w:rsidRDefault="002E0894" w:rsidP="002E0894">
            <w:pPr>
              <w:kinsoku w:val="0"/>
              <w:overflowPunct w:val="0"/>
              <w:autoSpaceDE w:val="0"/>
              <w:autoSpaceDN w:val="0"/>
              <w:adjustRightInd w:val="0"/>
              <w:spacing w:before="68" w:after="0" w:line="240" w:lineRule="auto"/>
              <w:ind w:right="95"/>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0.4</w:t>
            </w:r>
          </w:p>
        </w:tc>
        <w:tc>
          <w:tcPr>
            <w:tcW w:w="714" w:type="pct"/>
            <w:tcBorders>
              <w:top w:val="single" w:sz="4" w:space="0" w:color="000000"/>
              <w:left w:val="single" w:sz="4" w:space="0" w:color="000000"/>
              <w:bottom w:val="single" w:sz="4" w:space="0" w:color="000000"/>
              <w:right w:val="single" w:sz="4" w:space="0" w:color="000000"/>
            </w:tcBorders>
          </w:tcPr>
          <w:p w14:paraId="20735CB8" w14:textId="77777777" w:rsidR="002E0894" w:rsidRPr="002E0894" w:rsidRDefault="002E0894" w:rsidP="002E0894">
            <w:pPr>
              <w:kinsoku w:val="0"/>
              <w:overflowPunct w:val="0"/>
              <w:autoSpaceDE w:val="0"/>
              <w:autoSpaceDN w:val="0"/>
              <w:adjustRightInd w:val="0"/>
              <w:spacing w:before="68" w:after="0" w:line="240" w:lineRule="auto"/>
              <w:ind w:right="512"/>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0.4</w:t>
            </w:r>
          </w:p>
        </w:tc>
        <w:tc>
          <w:tcPr>
            <w:tcW w:w="715" w:type="pct"/>
            <w:tcBorders>
              <w:top w:val="single" w:sz="4" w:space="0" w:color="000000"/>
              <w:left w:val="single" w:sz="4" w:space="0" w:color="000000"/>
              <w:bottom w:val="single" w:sz="4" w:space="0" w:color="000000"/>
              <w:right w:val="single" w:sz="4" w:space="0" w:color="000000"/>
            </w:tcBorders>
          </w:tcPr>
          <w:p w14:paraId="04B8B6F8" w14:textId="77777777" w:rsidR="002E0894" w:rsidRPr="002E0894" w:rsidRDefault="002E0894" w:rsidP="002E0894">
            <w:pPr>
              <w:kinsoku w:val="0"/>
              <w:overflowPunct w:val="0"/>
              <w:autoSpaceDE w:val="0"/>
              <w:autoSpaceDN w:val="0"/>
              <w:adjustRightInd w:val="0"/>
              <w:spacing w:before="68" w:after="0" w:line="240" w:lineRule="auto"/>
              <w:ind w:right="98"/>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0.4</w:t>
            </w:r>
          </w:p>
        </w:tc>
        <w:tc>
          <w:tcPr>
            <w:tcW w:w="714" w:type="pct"/>
            <w:tcBorders>
              <w:top w:val="single" w:sz="4" w:space="0" w:color="000000"/>
              <w:left w:val="single" w:sz="4" w:space="0" w:color="000000"/>
              <w:bottom w:val="single" w:sz="4" w:space="0" w:color="000000"/>
              <w:right w:val="single" w:sz="4" w:space="0" w:color="000000"/>
            </w:tcBorders>
          </w:tcPr>
          <w:p w14:paraId="3D4FFD71" w14:textId="77777777" w:rsidR="002E0894" w:rsidRPr="002E0894" w:rsidRDefault="002E0894" w:rsidP="002E0894">
            <w:pPr>
              <w:kinsoku w:val="0"/>
              <w:overflowPunct w:val="0"/>
              <w:autoSpaceDE w:val="0"/>
              <w:autoSpaceDN w:val="0"/>
              <w:adjustRightInd w:val="0"/>
              <w:spacing w:before="68" w:after="0" w:line="240" w:lineRule="auto"/>
              <w:ind w:right="120"/>
              <w:jc w:val="center"/>
              <w:rPr>
                <w:rFonts w:ascii="Times New Roman" w:eastAsia="Arial" w:hAnsi="Times New Roman" w:cs="Times New Roman"/>
                <w:sz w:val="24"/>
                <w:szCs w:val="24"/>
                <w:lang w:val="en-US"/>
              </w:rPr>
            </w:pPr>
            <w:r w:rsidRPr="002E0894">
              <w:rPr>
                <w:rFonts w:ascii="Times New Roman" w:eastAsia="Arial" w:hAnsi="Times New Roman" w:cs="Times New Roman"/>
                <w:sz w:val="24"/>
                <w:szCs w:val="24"/>
                <w:lang w:val="en-US"/>
              </w:rPr>
              <w:t>0.2</w:t>
            </w:r>
          </w:p>
        </w:tc>
      </w:tr>
    </w:tbl>
    <w:p w14:paraId="572A33C6" w14:textId="77777777" w:rsidR="002E0894" w:rsidRPr="002E0894" w:rsidRDefault="002E0894" w:rsidP="002E0894">
      <w:pPr>
        <w:widowControl w:val="0"/>
        <w:autoSpaceDE w:val="0"/>
        <w:autoSpaceDN w:val="0"/>
        <w:spacing w:after="0" w:line="240" w:lineRule="auto"/>
        <w:rPr>
          <w:rFonts w:ascii="Times New Roman" w:eastAsia="Arial" w:hAnsi="Times New Roman" w:cs="Times New Roman"/>
          <w:sz w:val="24"/>
          <w:szCs w:val="24"/>
          <w:lang w:val="en-US"/>
        </w:rPr>
      </w:pPr>
    </w:p>
    <w:p w14:paraId="582C773D" w14:textId="6773D0AE" w:rsidR="002E0894" w:rsidRDefault="002E0894" w:rsidP="00864B8E">
      <w:pPr>
        <w:spacing w:line="480" w:lineRule="auto"/>
        <w:jc w:val="both"/>
        <w:rPr>
          <w:rFonts w:ascii="Times New Roman" w:hAnsi="Times New Roman" w:cs="Times New Roman"/>
          <w:sz w:val="24"/>
          <w:szCs w:val="24"/>
        </w:rPr>
      </w:pPr>
      <w:r>
        <w:rPr>
          <w:rFonts w:ascii="Times New Roman" w:hAnsi="Times New Roman" w:cs="Times New Roman"/>
          <w:sz w:val="24"/>
          <w:szCs w:val="24"/>
        </w:rPr>
        <w:t>Source:</w:t>
      </w:r>
      <w:r w:rsidR="005E2E34">
        <w:rPr>
          <w:rFonts w:ascii="Times New Roman" w:hAnsi="Times New Roman" w:cs="Times New Roman"/>
          <w:sz w:val="24"/>
          <w:szCs w:val="24"/>
        </w:rPr>
        <w:t xml:space="preserve"> </w:t>
      </w:r>
      <w:r w:rsidR="00A3639A" w:rsidRPr="00A3639A">
        <w:rPr>
          <w:rFonts w:ascii="Times New Roman" w:hAnsi="Times New Roman" w:cs="Times New Roman"/>
          <w:sz w:val="24"/>
          <w:szCs w:val="24"/>
        </w:rPr>
        <w:t>Holland et al (2009).</w:t>
      </w:r>
    </w:p>
    <w:p w14:paraId="4230D43F" w14:textId="363CFF8F" w:rsidR="00D95DD0" w:rsidRDefault="00D95DD0" w:rsidP="00864B8E">
      <w:pPr>
        <w:spacing w:line="480" w:lineRule="auto"/>
        <w:jc w:val="both"/>
        <w:rPr>
          <w:rFonts w:ascii="Times New Roman" w:hAnsi="Times New Roman" w:cs="Times New Roman"/>
          <w:sz w:val="24"/>
          <w:szCs w:val="24"/>
        </w:rPr>
      </w:pPr>
    </w:p>
    <w:p w14:paraId="5D24D5BB" w14:textId="69285D65" w:rsidR="002E0894" w:rsidRDefault="002E0894" w:rsidP="00864B8E">
      <w:pPr>
        <w:spacing w:line="480" w:lineRule="auto"/>
        <w:jc w:val="both"/>
        <w:rPr>
          <w:rFonts w:ascii="Times New Roman" w:hAnsi="Times New Roman" w:cs="Times New Roman"/>
          <w:sz w:val="24"/>
          <w:szCs w:val="24"/>
        </w:rPr>
      </w:pPr>
    </w:p>
    <w:p w14:paraId="1748742B" w14:textId="77777777" w:rsidR="00511E5E" w:rsidRDefault="00511E5E" w:rsidP="00864B8E">
      <w:pPr>
        <w:spacing w:line="480" w:lineRule="auto"/>
        <w:jc w:val="both"/>
        <w:rPr>
          <w:rFonts w:ascii="Times New Roman" w:hAnsi="Times New Roman" w:cs="Times New Roman"/>
          <w:sz w:val="24"/>
          <w:szCs w:val="24"/>
        </w:rPr>
      </w:pPr>
    </w:p>
    <w:p w14:paraId="1AE1AC0F" w14:textId="77777777" w:rsidR="00511E5E" w:rsidRDefault="00511E5E" w:rsidP="00864B8E">
      <w:pPr>
        <w:spacing w:line="480" w:lineRule="auto"/>
        <w:jc w:val="both"/>
        <w:rPr>
          <w:rFonts w:ascii="Times New Roman" w:hAnsi="Times New Roman" w:cs="Times New Roman"/>
          <w:sz w:val="24"/>
          <w:szCs w:val="24"/>
        </w:rPr>
      </w:pPr>
    </w:p>
    <w:p w14:paraId="7B01DA2A" w14:textId="77777777" w:rsidR="001F14C1" w:rsidRDefault="001F14C1" w:rsidP="00864B8E">
      <w:pPr>
        <w:spacing w:line="480" w:lineRule="auto"/>
        <w:jc w:val="both"/>
        <w:rPr>
          <w:rFonts w:ascii="Times New Roman" w:hAnsi="Times New Roman" w:cs="Times New Roman"/>
          <w:sz w:val="24"/>
          <w:szCs w:val="24"/>
        </w:rPr>
      </w:pPr>
    </w:p>
    <w:p w14:paraId="4C93CC33" w14:textId="08568A3C" w:rsidR="002E0894" w:rsidRDefault="00511E5E" w:rsidP="00864B8E">
      <w:pPr>
        <w:spacing w:line="480" w:lineRule="auto"/>
        <w:jc w:val="both"/>
        <w:rPr>
          <w:rFonts w:ascii="Times New Roman" w:hAnsi="Times New Roman" w:cs="Times New Roman"/>
          <w:sz w:val="24"/>
          <w:szCs w:val="24"/>
        </w:rPr>
      </w:pPr>
      <w:r w:rsidRPr="00353208">
        <w:rPr>
          <w:rFonts w:ascii="Times New Roman" w:hAnsi="Times New Roman" w:cs="Times New Roman"/>
          <w:b/>
          <w:sz w:val="24"/>
          <w:szCs w:val="24"/>
        </w:rPr>
        <w:lastRenderedPageBreak/>
        <w:t>Appendix D</w:t>
      </w:r>
      <w:r>
        <w:rPr>
          <w:rFonts w:ascii="Times New Roman" w:hAnsi="Times New Roman" w:cs="Times New Roman"/>
          <w:sz w:val="24"/>
          <w:szCs w:val="24"/>
        </w:rPr>
        <w:t>: Study Questionnaire</w:t>
      </w:r>
    </w:p>
    <w:p w14:paraId="6FA1C056" w14:textId="4ED5E6A4" w:rsidR="00511E5E" w:rsidRDefault="00511E5E" w:rsidP="00864B8E">
      <w:pPr>
        <w:spacing w:line="480" w:lineRule="auto"/>
        <w:jc w:val="both"/>
        <w:rPr>
          <w:rFonts w:ascii="Times New Roman" w:hAnsi="Times New Roman" w:cs="Times New Roman"/>
          <w:sz w:val="24"/>
          <w:szCs w:val="24"/>
        </w:rPr>
      </w:pPr>
      <w:r w:rsidRPr="00511E5E">
        <w:rPr>
          <w:rFonts w:ascii="Times New Roman" w:hAnsi="Times New Roman" w:cs="Times New Roman"/>
          <w:noProof/>
          <w:sz w:val="24"/>
          <w:szCs w:val="24"/>
        </w:rPr>
        <w:drawing>
          <wp:inline distT="0" distB="0" distL="0" distR="0" wp14:anchorId="7EFDFB1D" wp14:editId="237833AB">
            <wp:extent cx="6043930" cy="8029575"/>
            <wp:effectExtent l="0" t="0" r="0"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048281" cy="8035356"/>
                    </a:xfrm>
                    <a:prstGeom prst="rect">
                      <a:avLst/>
                    </a:prstGeom>
                    <a:noFill/>
                    <a:ln>
                      <a:noFill/>
                    </a:ln>
                  </pic:spPr>
                </pic:pic>
              </a:graphicData>
            </a:graphic>
          </wp:inline>
        </w:drawing>
      </w:r>
    </w:p>
    <w:p w14:paraId="25DF2C6C" w14:textId="34F42F79" w:rsidR="00FF510F" w:rsidRDefault="001B0B02" w:rsidP="00864B8E">
      <w:pPr>
        <w:spacing w:line="480" w:lineRule="auto"/>
        <w:jc w:val="both"/>
        <w:rPr>
          <w:rFonts w:ascii="Times New Roman" w:hAnsi="Times New Roman" w:cs="Times New Roman"/>
          <w:sz w:val="24"/>
          <w:szCs w:val="24"/>
        </w:rPr>
      </w:pPr>
      <w:r w:rsidRPr="001B0B02">
        <w:rPr>
          <w:rFonts w:ascii="Times New Roman" w:hAnsi="Times New Roman" w:cs="Times New Roman"/>
          <w:noProof/>
          <w:sz w:val="24"/>
          <w:szCs w:val="24"/>
        </w:rPr>
        <w:lastRenderedPageBreak/>
        <w:drawing>
          <wp:inline distT="0" distB="0" distL="0" distR="0" wp14:anchorId="65E3B69E" wp14:editId="14F0B02A">
            <wp:extent cx="6120130" cy="8667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120130" cy="8667750"/>
                    </a:xfrm>
                    <a:prstGeom prst="rect">
                      <a:avLst/>
                    </a:prstGeom>
                    <a:noFill/>
                    <a:ln>
                      <a:noFill/>
                    </a:ln>
                  </pic:spPr>
                </pic:pic>
              </a:graphicData>
            </a:graphic>
          </wp:inline>
        </w:drawing>
      </w:r>
    </w:p>
    <w:p w14:paraId="65BA07AF" w14:textId="14B8B8F9" w:rsidR="00511E5E" w:rsidRDefault="00511E5E" w:rsidP="00864B8E">
      <w:pPr>
        <w:spacing w:line="480" w:lineRule="auto"/>
        <w:jc w:val="both"/>
        <w:rPr>
          <w:rFonts w:ascii="Times New Roman" w:hAnsi="Times New Roman" w:cs="Times New Roman"/>
          <w:sz w:val="24"/>
          <w:szCs w:val="24"/>
        </w:rPr>
      </w:pPr>
      <w:r w:rsidRPr="00511E5E">
        <w:rPr>
          <w:rFonts w:ascii="Times New Roman" w:hAnsi="Times New Roman" w:cs="Times New Roman"/>
          <w:noProof/>
          <w:sz w:val="24"/>
          <w:szCs w:val="24"/>
        </w:rPr>
        <w:lastRenderedPageBreak/>
        <w:drawing>
          <wp:inline distT="0" distB="0" distL="0" distR="0" wp14:anchorId="1565B795" wp14:editId="4606844A">
            <wp:extent cx="5915025" cy="8413115"/>
            <wp:effectExtent l="0" t="0" r="9525" b="698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15025" cy="8413115"/>
                    </a:xfrm>
                    <a:prstGeom prst="rect">
                      <a:avLst/>
                    </a:prstGeom>
                    <a:noFill/>
                    <a:ln>
                      <a:noFill/>
                    </a:ln>
                  </pic:spPr>
                </pic:pic>
              </a:graphicData>
            </a:graphic>
          </wp:inline>
        </w:drawing>
      </w:r>
    </w:p>
    <w:p w14:paraId="0D9CF1D1" w14:textId="1880F750" w:rsidR="00511E5E" w:rsidRDefault="00511E5E" w:rsidP="00864B8E">
      <w:pPr>
        <w:spacing w:line="480" w:lineRule="auto"/>
        <w:jc w:val="both"/>
        <w:rPr>
          <w:rFonts w:ascii="Times New Roman" w:hAnsi="Times New Roman" w:cs="Times New Roman"/>
          <w:sz w:val="24"/>
          <w:szCs w:val="24"/>
        </w:rPr>
      </w:pPr>
      <w:r w:rsidRPr="00511E5E">
        <w:rPr>
          <w:rFonts w:ascii="Times New Roman" w:hAnsi="Times New Roman" w:cs="Times New Roman"/>
          <w:noProof/>
          <w:sz w:val="24"/>
          <w:szCs w:val="24"/>
        </w:rPr>
        <w:lastRenderedPageBreak/>
        <w:drawing>
          <wp:inline distT="0" distB="0" distL="0" distR="0" wp14:anchorId="7A85DB31" wp14:editId="778E3DB7">
            <wp:extent cx="6124575" cy="8459470"/>
            <wp:effectExtent l="0" t="0" r="9525"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124575" cy="8459470"/>
                    </a:xfrm>
                    <a:prstGeom prst="rect">
                      <a:avLst/>
                    </a:prstGeom>
                    <a:noFill/>
                    <a:ln>
                      <a:noFill/>
                    </a:ln>
                  </pic:spPr>
                </pic:pic>
              </a:graphicData>
            </a:graphic>
          </wp:inline>
        </w:drawing>
      </w:r>
    </w:p>
    <w:p w14:paraId="269C852A" w14:textId="11EF352F" w:rsidR="00511E5E" w:rsidRDefault="00511E5E" w:rsidP="00864B8E">
      <w:pPr>
        <w:spacing w:line="480" w:lineRule="auto"/>
        <w:jc w:val="both"/>
        <w:rPr>
          <w:rFonts w:ascii="Times New Roman" w:hAnsi="Times New Roman" w:cs="Times New Roman"/>
          <w:sz w:val="24"/>
          <w:szCs w:val="24"/>
        </w:rPr>
      </w:pPr>
      <w:r w:rsidRPr="00511E5E">
        <w:rPr>
          <w:rFonts w:ascii="Times New Roman" w:hAnsi="Times New Roman" w:cs="Times New Roman"/>
          <w:noProof/>
          <w:sz w:val="24"/>
          <w:szCs w:val="24"/>
        </w:rPr>
        <w:lastRenderedPageBreak/>
        <w:drawing>
          <wp:inline distT="0" distB="0" distL="0" distR="0" wp14:anchorId="5069F1B9" wp14:editId="6ADDAF51">
            <wp:extent cx="6019800" cy="8413115"/>
            <wp:effectExtent l="0" t="0" r="0" b="698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019800" cy="8413115"/>
                    </a:xfrm>
                    <a:prstGeom prst="rect">
                      <a:avLst/>
                    </a:prstGeom>
                    <a:noFill/>
                    <a:ln>
                      <a:noFill/>
                    </a:ln>
                  </pic:spPr>
                </pic:pic>
              </a:graphicData>
            </a:graphic>
          </wp:inline>
        </w:drawing>
      </w:r>
    </w:p>
    <w:p w14:paraId="20D80925" w14:textId="5562F858" w:rsidR="00511E5E" w:rsidRDefault="00511E5E" w:rsidP="00864B8E">
      <w:pPr>
        <w:spacing w:line="480" w:lineRule="auto"/>
        <w:jc w:val="both"/>
        <w:rPr>
          <w:rFonts w:ascii="Times New Roman" w:hAnsi="Times New Roman" w:cs="Times New Roman"/>
          <w:sz w:val="24"/>
          <w:szCs w:val="24"/>
        </w:rPr>
      </w:pPr>
      <w:r w:rsidRPr="00511E5E">
        <w:rPr>
          <w:rFonts w:ascii="Times New Roman" w:hAnsi="Times New Roman" w:cs="Times New Roman"/>
          <w:noProof/>
          <w:sz w:val="24"/>
          <w:szCs w:val="24"/>
        </w:rPr>
        <w:lastRenderedPageBreak/>
        <w:drawing>
          <wp:inline distT="0" distB="0" distL="0" distR="0" wp14:anchorId="6F071160" wp14:editId="5D367430">
            <wp:extent cx="6076950" cy="8375015"/>
            <wp:effectExtent l="0" t="0" r="0" b="698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076950" cy="8375015"/>
                    </a:xfrm>
                    <a:prstGeom prst="rect">
                      <a:avLst/>
                    </a:prstGeom>
                    <a:noFill/>
                    <a:ln>
                      <a:noFill/>
                    </a:ln>
                  </pic:spPr>
                </pic:pic>
              </a:graphicData>
            </a:graphic>
          </wp:inline>
        </w:drawing>
      </w:r>
    </w:p>
    <w:p w14:paraId="20EBC725" w14:textId="77777777" w:rsidR="00511E5E" w:rsidRDefault="00511E5E" w:rsidP="00511E5E">
      <w:pPr>
        <w:shd w:val="clear" w:color="auto" w:fill="FFFFFF"/>
        <w:spacing w:after="0" w:line="240" w:lineRule="auto"/>
        <w:rPr>
          <w:rFonts w:ascii="Open Sans" w:eastAsia="Times New Roman" w:hAnsi="Open Sans" w:cs="Arial"/>
          <w:color w:val="373A3C"/>
          <w:sz w:val="21"/>
          <w:szCs w:val="21"/>
          <w:lang w:val="en"/>
        </w:rPr>
      </w:pPr>
    </w:p>
    <w:p w14:paraId="56082934" w14:textId="21324773" w:rsidR="00511E5E" w:rsidRPr="00511E5E" w:rsidRDefault="00511E5E" w:rsidP="00511E5E">
      <w:pPr>
        <w:shd w:val="clear" w:color="auto" w:fill="FFFFFF"/>
        <w:spacing w:after="0" w:line="240" w:lineRule="auto"/>
        <w:rPr>
          <w:rFonts w:ascii="Open Sans" w:eastAsia="Times New Roman" w:hAnsi="Open Sans" w:cs="Arial"/>
          <w:color w:val="373A3C"/>
          <w:sz w:val="21"/>
          <w:szCs w:val="21"/>
          <w:lang w:val="en"/>
        </w:rPr>
      </w:pPr>
      <w:r w:rsidRPr="00353208">
        <w:rPr>
          <w:rFonts w:ascii="Open Sans" w:eastAsia="Times New Roman" w:hAnsi="Open Sans" w:cs="Arial"/>
          <w:b/>
          <w:color w:val="373A3C"/>
          <w:sz w:val="21"/>
          <w:szCs w:val="21"/>
          <w:lang w:val="en"/>
        </w:rPr>
        <w:lastRenderedPageBreak/>
        <w:t>Appendix E</w:t>
      </w:r>
      <w:r w:rsidRPr="00511E5E">
        <w:rPr>
          <w:rFonts w:ascii="Open Sans" w:eastAsia="Times New Roman" w:hAnsi="Open Sans" w:cs="Arial"/>
          <w:color w:val="373A3C"/>
          <w:sz w:val="21"/>
          <w:szCs w:val="21"/>
          <w:lang w:val="en"/>
        </w:rPr>
        <w:t>: Letter of Introduction</w:t>
      </w:r>
    </w:p>
    <w:p w14:paraId="12218F6D" w14:textId="77777777" w:rsidR="00511E5E" w:rsidRPr="00511E5E" w:rsidRDefault="00511E5E" w:rsidP="00511E5E">
      <w:pPr>
        <w:shd w:val="clear" w:color="auto" w:fill="FFFFFF"/>
        <w:spacing w:after="0" w:line="240" w:lineRule="auto"/>
        <w:rPr>
          <w:rFonts w:ascii="Open Sans" w:eastAsia="Times New Roman" w:hAnsi="Open Sans" w:cs="Arial"/>
          <w:color w:val="373A3C"/>
          <w:sz w:val="10"/>
          <w:szCs w:val="10"/>
          <w:lang w:val="en"/>
        </w:rPr>
      </w:pPr>
    </w:p>
    <w:p w14:paraId="2C8812C7" w14:textId="3014B6A5" w:rsidR="00511E5E" w:rsidRPr="00511E5E" w:rsidRDefault="00511E5E" w:rsidP="00511E5E">
      <w:pPr>
        <w:shd w:val="clear" w:color="auto" w:fill="FFFFFF"/>
        <w:spacing w:after="0" w:line="240" w:lineRule="auto"/>
        <w:rPr>
          <w:rFonts w:ascii="Open Sans" w:eastAsia="Times New Roman" w:hAnsi="Open Sans" w:cs="Arial"/>
          <w:color w:val="373A3C"/>
          <w:sz w:val="10"/>
          <w:szCs w:val="10"/>
          <w:lang w:val="en"/>
        </w:rPr>
      </w:pPr>
    </w:p>
    <w:p w14:paraId="7B452F63" w14:textId="331E64FB" w:rsidR="00511E5E" w:rsidRPr="00511E5E" w:rsidRDefault="00511E5E" w:rsidP="00511E5E">
      <w:pPr>
        <w:shd w:val="clear" w:color="auto" w:fill="FFFFFF"/>
        <w:spacing w:after="0" w:line="240" w:lineRule="auto"/>
        <w:rPr>
          <w:rFonts w:ascii="Open Sans" w:eastAsia="Times New Roman" w:hAnsi="Open Sans" w:cs="Arial"/>
          <w:color w:val="373A3C"/>
          <w:sz w:val="21"/>
          <w:szCs w:val="21"/>
          <w:lang w:val="en"/>
        </w:rPr>
      </w:pPr>
      <w:r w:rsidRPr="00511E5E">
        <w:rPr>
          <w:rFonts w:ascii="Open Sans" w:eastAsia="Times New Roman" w:hAnsi="Open Sans" w:cs="Arial"/>
          <w:noProof/>
          <w:color w:val="373A3C"/>
          <w:sz w:val="21"/>
          <w:szCs w:val="21"/>
          <w:lang w:eastAsia="en-GB"/>
        </w:rPr>
        <w:drawing>
          <wp:anchor distT="0" distB="0" distL="114300" distR="114300" simplePos="0" relativeHeight="251659264" behindDoc="0" locked="0" layoutInCell="1" allowOverlap="1" wp14:anchorId="404AA426" wp14:editId="206E5A9F">
            <wp:simplePos x="0" y="0"/>
            <wp:positionH relativeFrom="margin">
              <wp:align>left</wp:align>
            </wp:positionH>
            <wp:positionV relativeFrom="paragraph">
              <wp:posOffset>4445</wp:posOffset>
            </wp:positionV>
            <wp:extent cx="2095500" cy="962025"/>
            <wp:effectExtent l="0" t="0" r="0" b="0"/>
            <wp:wrapSquare wrapText="bothSides"/>
            <wp:docPr id="98" name="yui_3_17_2_1_1524704693368_19" descr="UWTSD Moodl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7_2_1_1524704693368_19" descr="UWTSD Moodle 17/18"/>
                    <pic:cNvPicPr>
                      <a:picLocks noChangeAspect="1" noChangeArrowheads="1"/>
                    </pic:cNvPicPr>
                  </pic:nvPicPr>
                  <pic:blipFill rotWithShape="1">
                    <a:blip r:embed="rId89">
                      <a:extLst>
                        <a:ext uri="{28A0092B-C50C-407E-A947-70E740481C1C}">
                          <a14:useLocalDpi xmlns:a14="http://schemas.microsoft.com/office/drawing/2010/main" val="0"/>
                        </a:ext>
                      </a:extLst>
                    </a:blip>
                    <a:srcRect l="-709" t="-12196" r="61127" b="-21951"/>
                    <a:stretch/>
                  </pic:blipFill>
                  <pic:spPr bwMode="auto">
                    <a:xfrm>
                      <a:off x="0" y="0"/>
                      <a:ext cx="2095500" cy="962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11E5E">
        <w:rPr>
          <w:rFonts w:ascii="Open Sans" w:eastAsia="Times New Roman" w:hAnsi="Open Sans" w:cs="Arial"/>
          <w:color w:val="373A3C"/>
          <w:sz w:val="21"/>
          <w:szCs w:val="21"/>
          <w:lang w:val="en"/>
        </w:rPr>
        <w:tab/>
      </w:r>
      <w:r w:rsidRPr="00511E5E">
        <w:rPr>
          <w:rFonts w:ascii="Open Sans" w:eastAsia="Times New Roman" w:hAnsi="Open Sans" w:cs="Arial"/>
          <w:color w:val="373A3C"/>
          <w:sz w:val="21"/>
          <w:szCs w:val="21"/>
          <w:lang w:val="en"/>
        </w:rPr>
        <w:tab/>
      </w:r>
      <w:r w:rsidRPr="00511E5E">
        <w:rPr>
          <w:rFonts w:ascii="Open Sans" w:eastAsia="Times New Roman" w:hAnsi="Open Sans" w:cs="Arial"/>
          <w:color w:val="373A3C"/>
          <w:sz w:val="21"/>
          <w:szCs w:val="21"/>
          <w:lang w:val="en"/>
        </w:rPr>
        <w:tab/>
      </w:r>
      <w:r w:rsidR="001F14C1">
        <w:rPr>
          <w:rFonts w:ascii="Open Sans" w:eastAsia="Times New Roman" w:hAnsi="Open Sans" w:cs="Arial"/>
          <w:color w:val="373A3C"/>
          <w:sz w:val="21"/>
          <w:szCs w:val="21"/>
          <w:lang w:val="en"/>
        </w:rPr>
        <w:t xml:space="preserve">           </w:t>
      </w:r>
      <w:r w:rsidRPr="00511E5E">
        <w:rPr>
          <w:rFonts w:ascii="Arial" w:eastAsia="Times New Roman" w:hAnsi="Arial" w:cs="Arial"/>
          <w:color w:val="373A3C"/>
          <w:sz w:val="21"/>
          <w:szCs w:val="21"/>
          <w:lang w:val="en"/>
        </w:rPr>
        <w:t>School of Engineering</w:t>
      </w:r>
    </w:p>
    <w:p w14:paraId="2837D3AA" w14:textId="76A503C8" w:rsidR="00511E5E" w:rsidRPr="00511E5E" w:rsidRDefault="00511E5E" w:rsidP="00511E5E">
      <w:pPr>
        <w:shd w:val="clear" w:color="auto" w:fill="FFFFFF"/>
        <w:spacing w:after="0" w:line="240" w:lineRule="auto"/>
        <w:jc w:val="both"/>
        <w:rPr>
          <w:rFonts w:ascii="Arial" w:eastAsia="Times New Roman" w:hAnsi="Arial" w:cs="Arial"/>
          <w:color w:val="373A3C"/>
          <w:sz w:val="21"/>
          <w:szCs w:val="21"/>
          <w:lang w:val="en"/>
        </w:rPr>
      </w:pPr>
      <w:r w:rsidRPr="00511E5E">
        <w:rPr>
          <w:rFonts w:ascii="Arial" w:eastAsia="Times New Roman" w:hAnsi="Arial" w:cs="Arial"/>
          <w:color w:val="373A3C"/>
          <w:sz w:val="21"/>
          <w:szCs w:val="21"/>
          <w:lang w:val="en"/>
        </w:rPr>
        <w:t xml:space="preserve">                                     Swansea Campus,</w:t>
      </w:r>
    </w:p>
    <w:p w14:paraId="00BFED6A" w14:textId="16AFADD3" w:rsidR="00511E5E" w:rsidRPr="00511E5E" w:rsidRDefault="00511E5E" w:rsidP="00511E5E">
      <w:pPr>
        <w:shd w:val="clear" w:color="auto" w:fill="FFFFFF"/>
        <w:spacing w:after="0" w:line="240" w:lineRule="auto"/>
        <w:jc w:val="both"/>
        <w:rPr>
          <w:rFonts w:ascii="Arial" w:eastAsia="Times New Roman" w:hAnsi="Arial" w:cs="Arial"/>
          <w:color w:val="373A3C"/>
          <w:sz w:val="21"/>
          <w:szCs w:val="21"/>
          <w:lang w:val="en"/>
        </w:rPr>
      </w:pPr>
      <w:r w:rsidRPr="00511E5E">
        <w:rPr>
          <w:rFonts w:ascii="Arial" w:eastAsia="Times New Roman" w:hAnsi="Arial" w:cs="Arial"/>
          <w:color w:val="373A3C"/>
          <w:sz w:val="21"/>
          <w:szCs w:val="21"/>
          <w:lang w:val="en"/>
        </w:rPr>
        <w:t xml:space="preserve">                                  </w:t>
      </w:r>
      <w:r w:rsidR="001F14C1">
        <w:rPr>
          <w:rFonts w:ascii="Arial" w:eastAsia="Times New Roman" w:hAnsi="Arial" w:cs="Arial"/>
          <w:color w:val="373A3C"/>
          <w:sz w:val="21"/>
          <w:szCs w:val="21"/>
          <w:lang w:val="en"/>
        </w:rPr>
        <w:t xml:space="preserve">   </w:t>
      </w:r>
      <w:r w:rsidRPr="00511E5E">
        <w:rPr>
          <w:rFonts w:ascii="Arial" w:eastAsia="Times New Roman" w:hAnsi="Arial" w:cs="Arial"/>
          <w:color w:val="373A3C"/>
          <w:sz w:val="21"/>
          <w:szCs w:val="21"/>
          <w:lang w:val="en"/>
        </w:rPr>
        <w:t>Mount Pleasant</w:t>
      </w:r>
    </w:p>
    <w:p w14:paraId="5E03A804" w14:textId="6CAC474C" w:rsidR="00511E5E" w:rsidRPr="00511E5E" w:rsidRDefault="00511E5E" w:rsidP="00511E5E">
      <w:pPr>
        <w:shd w:val="clear" w:color="auto" w:fill="FFFFFF"/>
        <w:spacing w:after="0" w:line="240" w:lineRule="auto"/>
        <w:jc w:val="both"/>
        <w:rPr>
          <w:rFonts w:ascii="Arial" w:eastAsia="Times New Roman" w:hAnsi="Arial" w:cs="Arial"/>
          <w:color w:val="373A3C"/>
          <w:sz w:val="21"/>
          <w:szCs w:val="21"/>
          <w:lang w:val="en"/>
        </w:rPr>
      </w:pPr>
      <w:r w:rsidRPr="00511E5E">
        <w:rPr>
          <w:rFonts w:ascii="Arial" w:eastAsia="Times New Roman" w:hAnsi="Arial" w:cs="Arial"/>
          <w:color w:val="373A3C"/>
          <w:sz w:val="21"/>
          <w:szCs w:val="21"/>
          <w:lang w:val="en"/>
        </w:rPr>
        <w:t xml:space="preserve">                                     Swansea SA1 6ED</w:t>
      </w:r>
    </w:p>
    <w:p w14:paraId="4D51773F" w14:textId="77777777" w:rsidR="00511E5E" w:rsidRPr="00511E5E" w:rsidRDefault="00511E5E" w:rsidP="00511E5E">
      <w:pPr>
        <w:shd w:val="clear" w:color="auto" w:fill="FFFFFF"/>
        <w:spacing w:after="0" w:line="240" w:lineRule="auto"/>
        <w:ind w:left="6480"/>
        <w:jc w:val="both"/>
        <w:rPr>
          <w:rFonts w:ascii="Arial" w:eastAsia="Times New Roman" w:hAnsi="Arial" w:cs="Arial"/>
          <w:color w:val="373A3C"/>
          <w:sz w:val="21"/>
          <w:szCs w:val="21"/>
          <w:lang w:val="en"/>
        </w:rPr>
      </w:pPr>
    </w:p>
    <w:p w14:paraId="4958905E" w14:textId="674CBF76" w:rsidR="00511E5E" w:rsidRPr="00511E5E" w:rsidRDefault="00511E5E" w:rsidP="00511E5E">
      <w:pPr>
        <w:shd w:val="clear" w:color="auto" w:fill="FFFFFF"/>
        <w:spacing w:after="0" w:line="240" w:lineRule="auto"/>
        <w:jc w:val="both"/>
        <w:rPr>
          <w:rFonts w:ascii="Arial" w:eastAsia="Times New Roman" w:hAnsi="Arial" w:cs="Arial"/>
          <w:color w:val="373A3C"/>
          <w:sz w:val="21"/>
          <w:szCs w:val="21"/>
          <w:lang w:val="en"/>
        </w:rPr>
      </w:pPr>
      <w:r w:rsidRPr="00511E5E">
        <w:rPr>
          <w:rFonts w:ascii="Arial" w:eastAsia="Times New Roman" w:hAnsi="Arial" w:cs="Arial"/>
          <w:color w:val="373A3C"/>
          <w:sz w:val="21"/>
          <w:szCs w:val="21"/>
          <w:lang w:val="en"/>
        </w:rPr>
        <w:t xml:space="preserve">                                   </w:t>
      </w:r>
      <w:r>
        <w:rPr>
          <w:rFonts w:ascii="Arial" w:eastAsia="Times New Roman" w:hAnsi="Arial" w:cs="Arial"/>
          <w:color w:val="373A3C"/>
          <w:sz w:val="21"/>
          <w:szCs w:val="21"/>
          <w:lang w:val="en"/>
        </w:rPr>
        <w:t xml:space="preserve"> </w:t>
      </w:r>
      <w:r w:rsidRPr="00511E5E">
        <w:rPr>
          <w:rFonts w:ascii="Arial" w:eastAsia="Times New Roman" w:hAnsi="Arial" w:cs="Arial"/>
          <w:color w:val="373A3C"/>
          <w:sz w:val="21"/>
          <w:szCs w:val="21"/>
          <w:lang w:val="en"/>
        </w:rPr>
        <w:t xml:space="preserve"> Email: jchirwa@student.uwtsd.ac.uk</w:t>
      </w:r>
    </w:p>
    <w:p w14:paraId="65A72FE0" w14:textId="77777777" w:rsidR="00511E5E" w:rsidRPr="00511E5E" w:rsidRDefault="00511E5E" w:rsidP="00511E5E">
      <w:pPr>
        <w:shd w:val="clear" w:color="auto" w:fill="FFFFFF"/>
        <w:spacing w:after="0" w:line="240" w:lineRule="auto"/>
        <w:ind w:left="2880" w:firstLine="720"/>
        <w:rPr>
          <w:rFonts w:ascii="Arial" w:eastAsia="Times New Roman" w:hAnsi="Arial" w:cs="Arial"/>
          <w:color w:val="373A3C"/>
          <w:sz w:val="21"/>
          <w:szCs w:val="21"/>
          <w:lang w:val="en"/>
        </w:rPr>
      </w:pPr>
      <w:r w:rsidRPr="00511E5E">
        <w:rPr>
          <w:rFonts w:ascii="Arial" w:eastAsia="Times New Roman" w:hAnsi="Arial" w:cs="Arial"/>
          <w:color w:val="373A3C"/>
          <w:sz w:val="21"/>
          <w:szCs w:val="21"/>
          <w:lang w:val="en"/>
        </w:rPr>
        <w:tab/>
      </w:r>
      <w:r w:rsidRPr="00511E5E">
        <w:rPr>
          <w:rFonts w:ascii="Arial" w:eastAsia="Times New Roman" w:hAnsi="Arial" w:cs="Arial"/>
          <w:color w:val="373A3C"/>
          <w:sz w:val="21"/>
          <w:szCs w:val="21"/>
          <w:lang w:val="en"/>
        </w:rPr>
        <w:tab/>
      </w:r>
      <w:r w:rsidRPr="00511E5E">
        <w:rPr>
          <w:rFonts w:ascii="Arial" w:eastAsia="Times New Roman" w:hAnsi="Arial" w:cs="Arial"/>
          <w:color w:val="373A3C"/>
          <w:sz w:val="21"/>
          <w:szCs w:val="21"/>
          <w:lang w:val="en"/>
        </w:rPr>
        <w:tab/>
      </w:r>
      <w:r w:rsidRPr="00511E5E">
        <w:rPr>
          <w:rFonts w:ascii="Arial" w:eastAsia="Times New Roman" w:hAnsi="Arial" w:cs="Arial"/>
          <w:color w:val="373A3C"/>
          <w:sz w:val="21"/>
          <w:szCs w:val="21"/>
          <w:lang w:val="en"/>
        </w:rPr>
        <w:tab/>
      </w:r>
      <w:r w:rsidRPr="00511E5E">
        <w:rPr>
          <w:rFonts w:ascii="Arial" w:eastAsia="Times New Roman" w:hAnsi="Arial" w:cs="Arial"/>
          <w:color w:val="373A3C"/>
          <w:sz w:val="21"/>
          <w:szCs w:val="21"/>
          <w:lang w:val="en"/>
        </w:rPr>
        <w:tab/>
      </w:r>
      <w:r w:rsidRPr="00511E5E">
        <w:rPr>
          <w:rFonts w:ascii="Arial" w:eastAsia="Times New Roman" w:hAnsi="Arial" w:cs="Arial"/>
          <w:color w:val="373A3C"/>
          <w:sz w:val="21"/>
          <w:szCs w:val="21"/>
          <w:lang w:val="en"/>
        </w:rPr>
        <w:tab/>
      </w:r>
      <w:r w:rsidRPr="00511E5E">
        <w:rPr>
          <w:rFonts w:ascii="Arial" w:eastAsia="Times New Roman" w:hAnsi="Arial" w:cs="Arial"/>
          <w:color w:val="373A3C"/>
          <w:sz w:val="21"/>
          <w:szCs w:val="21"/>
          <w:lang w:val="en"/>
        </w:rPr>
        <w:tab/>
      </w:r>
      <w:r w:rsidRPr="00511E5E">
        <w:rPr>
          <w:rFonts w:ascii="Arial" w:eastAsia="Arial" w:hAnsi="Arial" w:cs="Arial"/>
          <w:color w:val="FFFFFF"/>
          <w:sz w:val="19"/>
          <w:szCs w:val="19"/>
          <w:lang w:val="en-US"/>
        </w:rPr>
        <w:t>C</w:t>
      </w:r>
    </w:p>
    <w:p w14:paraId="3203A507" w14:textId="0A39EC1B" w:rsidR="00511E5E" w:rsidRPr="001F14C1" w:rsidRDefault="00511E5E" w:rsidP="00511E5E">
      <w:pPr>
        <w:shd w:val="clear" w:color="auto" w:fill="FFFFFF"/>
        <w:spacing w:after="0" w:line="360" w:lineRule="auto"/>
        <w:rPr>
          <w:rFonts w:ascii="Times New Roman" w:eastAsia="Times New Roman" w:hAnsi="Times New Roman" w:cs="Times New Roman"/>
          <w:color w:val="373A3C"/>
          <w:lang w:val="en"/>
        </w:rPr>
      </w:pPr>
      <w:r w:rsidRPr="00511E5E">
        <w:rPr>
          <w:rFonts w:ascii="Times New Roman" w:eastAsia="Arial" w:hAnsi="Times New Roman" w:cs="Times New Roman"/>
        </w:rPr>
        <w:t xml:space="preserve">            25 April 2018</w:t>
      </w:r>
    </w:p>
    <w:p w14:paraId="6B2389BE" w14:textId="77777777" w:rsidR="00511E5E" w:rsidRPr="00511E5E" w:rsidRDefault="00511E5E" w:rsidP="00511E5E">
      <w:pPr>
        <w:shd w:val="clear" w:color="auto" w:fill="FFFFFF"/>
        <w:spacing w:after="0" w:line="360" w:lineRule="auto"/>
        <w:rPr>
          <w:rFonts w:ascii="Times New Roman" w:eastAsia="Times New Roman" w:hAnsi="Times New Roman" w:cs="Times New Roman"/>
          <w:color w:val="373A3C"/>
          <w:sz w:val="4"/>
          <w:szCs w:val="4"/>
          <w:lang w:val="en"/>
        </w:rPr>
      </w:pPr>
    </w:p>
    <w:p w14:paraId="50DEC7F2" w14:textId="77777777" w:rsidR="00511E5E" w:rsidRPr="00511E5E" w:rsidRDefault="00511E5E" w:rsidP="00511E5E">
      <w:pPr>
        <w:widowControl w:val="0"/>
        <w:autoSpaceDE w:val="0"/>
        <w:autoSpaceDN w:val="0"/>
        <w:spacing w:after="0" w:line="360" w:lineRule="auto"/>
        <w:ind w:firstLine="720"/>
        <w:rPr>
          <w:rFonts w:ascii="Times New Roman" w:eastAsia="Arial" w:hAnsi="Times New Roman" w:cs="Times New Roman"/>
        </w:rPr>
      </w:pPr>
      <w:r w:rsidRPr="00511E5E">
        <w:rPr>
          <w:rFonts w:ascii="Times New Roman" w:eastAsia="Arial" w:hAnsi="Times New Roman" w:cs="Times New Roman"/>
        </w:rPr>
        <w:t>Dear Resident,</w:t>
      </w:r>
    </w:p>
    <w:p w14:paraId="0DA976EB"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rPr>
      </w:pPr>
      <w:r w:rsidRPr="00511E5E">
        <w:rPr>
          <w:rFonts w:ascii="Times New Roman" w:eastAsia="Arial" w:hAnsi="Times New Roman" w:cs="Times New Roman"/>
        </w:rPr>
        <w:t xml:space="preserve">My name is Joel Chirwa and I am a graduate student at University of Wales Trinity St David. One of the requirements for me to complete the course is to conduct a research and the I have chosen to explore if consumers would support a local and or a national ban on plastic carrier bags as my subject of study. </w:t>
      </w:r>
    </w:p>
    <w:p w14:paraId="3943CD58"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sz w:val="10"/>
          <w:szCs w:val="10"/>
        </w:rPr>
      </w:pPr>
    </w:p>
    <w:p w14:paraId="792976BE"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rPr>
      </w:pPr>
      <w:r w:rsidRPr="00511E5E">
        <w:rPr>
          <w:rFonts w:ascii="Times New Roman" w:eastAsia="Arial" w:hAnsi="Times New Roman" w:cs="Times New Roman"/>
        </w:rPr>
        <w:t xml:space="preserve">Over the past few years there has been an increasing media coverage of the environmental effects of plastic carrier bags.  One of the measures implemented by the government to address this issue was the introduction of plastic bag charge which various reports say has helped reduce the number of plastic bags used by consumers and has helped to raise awareness on the effects of plastic bags. </w:t>
      </w:r>
    </w:p>
    <w:p w14:paraId="46BD45B1"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sz w:val="4"/>
          <w:szCs w:val="4"/>
        </w:rPr>
      </w:pPr>
    </w:p>
    <w:p w14:paraId="66277C14"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rPr>
      </w:pPr>
      <w:r w:rsidRPr="00511E5E">
        <w:rPr>
          <w:rFonts w:ascii="Times New Roman" w:eastAsia="Arial" w:hAnsi="Times New Roman" w:cs="Times New Roman"/>
        </w:rPr>
        <w:t>Another measure that has successfully been used in other countries and indeed in UK, is banning all types of plastic carrier bags or banning thin plastic bags only. As the final user of plastic bags, I believe the public should decide if they want to continue being supplied with plastic bags at the point of sale or not. In this study I would like to explore if the public in Bicester would support a local ban and a national level ban.</w:t>
      </w:r>
    </w:p>
    <w:p w14:paraId="13CFF0DF"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sz w:val="4"/>
          <w:szCs w:val="4"/>
        </w:rPr>
      </w:pPr>
    </w:p>
    <w:p w14:paraId="2B585A2E"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rPr>
      </w:pPr>
      <w:r w:rsidRPr="00511E5E">
        <w:rPr>
          <w:rFonts w:ascii="Times New Roman" w:eastAsia="Arial" w:hAnsi="Times New Roman" w:cs="Times New Roman"/>
        </w:rPr>
        <w:t>As a member of the public I would like to ask if you could be kind enough to answer the enclosed questionnaire. Your decision to take part in this study is entirely voluntary and all the information you provide will be treated in the strictest confidence and anonymity as you are not required to provide your name of any other personal details on the questionnaire. If you do decide to take part in the study, the questionnaire should take approximately five minutes to complete.</w:t>
      </w:r>
    </w:p>
    <w:p w14:paraId="77884EE7"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sz w:val="4"/>
          <w:szCs w:val="4"/>
        </w:rPr>
      </w:pPr>
    </w:p>
    <w:p w14:paraId="4347FCF6"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rPr>
      </w:pPr>
      <w:r w:rsidRPr="00511E5E">
        <w:rPr>
          <w:rFonts w:ascii="Times New Roman" w:eastAsia="Arial" w:hAnsi="Times New Roman" w:cs="Times New Roman"/>
        </w:rPr>
        <w:t xml:space="preserve">I hope that you will find answering the questionnaire a fulfilling and enjoyable experience. Please return your completed questionnaire to me, Joel Chirwa before 31 May 2018 in the stamped and address envelope enclosed. If you have queries, please do not hesitate to contact me on telephone number 07484757326 or email me at </w:t>
      </w:r>
      <w:hyperlink r:id="rId90" w:history="1">
        <w:r w:rsidRPr="00511E5E">
          <w:rPr>
            <w:rFonts w:ascii="Times New Roman" w:eastAsia="Arial" w:hAnsi="Times New Roman" w:cs="Times New Roman"/>
            <w:color w:val="0000FF"/>
            <w:u w:val="single"/>
          </w:rPr>
          <w:t>jchirwa.152322@student.uwtsd.ac.uk</w:t>
        </w:r>
      </w:hyperlink>
      <w:r w:rsidRPr="00511E5E">
        <w:rPr>
          <w:rFonts w:ascii="Times New Roman" w:eastAsia="Arial" w:hAnsi="Times New Roman" w:cs="Times New Roman"/>
        </w:rPr>
        <w:t>.</w:t>
      </w:r>
    </w:p>
    <w:p w14:paraId="3BC04BC0"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sz w:val="4"/>
          <w:szCs w:val="4"/>
        </w:rPr>
      </w:pPr>
    </w:p>
    <w:p w14:paraId="5B26CB2E"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rPr>
      </w:pPr>
      <w:r w:rsidRPr="00511E5E">
        <w:rPr>
          <w:rFonts w:ascii="Times New Roman" w:eastAsia="Arial" w:hAnsi="Times New Roman" w:cs="Times New Roman"/>
        </w:rPr>
        <w:t>Thank you very much for sparing your time to help me.</w:t>
      </w:r>
    </w:p>
    <w:p w14:paraId="7A4D9A05"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rPr>
      </w:pPr>
    </w:p>
    <w:p w14:paraId="0E1AAAC1"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rPr>
      </w:pPr>
    </w:p>
    <w:p w14:paraId="3015682F" w14:textId="77777777" w:rsidR="00511E5E" w:rsidRPr="00511E5E" w:rsidRDefault="00511E5E" w:rsidP="00511E5E">
      <w:pPr>
        <w:widowControl w:val="0"/>
        <w:autoSpaceDE w:val="0"/>
        <w:autoSpaceDN w:val="0"/>
        <w:spacing w:after="0" w:line="360" w:lineRule="auto"/>
        <w:ind w:left="720"/>
        <w:jc w:val="both"/>
        <w:rPr>
          <w:rFonts w:ascii="Times New Roman" w:eastAsia="Arial" w:hAnsi="Times New Roman" w:cs="Times New Roman"/>
        </w:rPr>
      </w:pPr>
      <w:r w:rsidRPr="00511E5E">
        <w:rPr>
          <w:rFonts w:ascii="Times New Roman" w:eastAsia="Arial" w:hAnsi="Times New Roman" w:cs="Times New Roman"/>
        </w:rPr>
        <w:t>Mr Joel Chirwa</w:t>
      </w:r>
    </w:p>
    <w:p w14:paraId="50DE1DE9" w14:textId="77777777" w:rsidR="00511E5E" w:rsidRPr="00511E5E" w:rsidRDefault="00511E5E" w:rsidP="00864B8E">
      <w:pPr>
        <w:spacing w:line="480" w:lineRule="auto"/>
        <w:jc w:val="both"/>
        <w:rPr>
          <w:rFonts w:ascii="Times New Roman" w:hAnsi="Times New Roman" w:cs="Times New Roman"/>
          <w:sz w:val="20"/>
          <w:szCs w:val="20"/>
        </w:rPr>
      </w:pPr>
    </w:p>
    <w:sectPr w:rsidR="00511E5E" w:rsidRPr="00511E5E" w:rsidSect="001F14C1">
      <w:footerReference w:type="default" r:id="rId91"/>
      <w:pgSz w:w="11906" w:h="16838"/>
      <w:pgMar w:top="1247" w:right="1134" w:bottom="113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C832F" w14:textId="77777777" w:rsidR="0007155E" w:rsidRDefault="0007155E" w:rsidP="00653191">
      <w:pPr>
        <w:spacing w:after="0" w:line="240" w:lineRule="auto"/>
      </w:pPr>
      <w:r>
        <w:separator/>
      </w:r>
    </w:p>
  </w:endnote>
  <w:endnote w:type="continuationSeparator" w:id="0">
    <w:p w14:paraId="231B5BC5" w14:textId="77777777" w:rsidR="0007155E" w:rsidRDefault="0007155E" w:rsidP="00653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Open Sans">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388E1" w14:textId="5C745908" w:rsidR="0007155E" w:rsidRDefault="0007155E">
    <w:pPr>
      <w:pStyle w:val="Footer"/>
      <w:jc w:val="center"/>
    </w:pPr>
  </w:p>
  <w:p w14:paraId="33FB70DE" w14:textId="77777777" w:rsidR="0007155E" w:rsidRDefault="000715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AB5FB" w14:textId="5CA24C49" w:rsidR="0007155E" w:rsidRDefault="0007155E">
    <w:pPr>
      <w:pStyle w:val="Footer"/>
    </w:pPr>
    <w: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3E797" w14:textId="5BA4E4C7" w:rsidR="0007155E" w:rsidRDefault="0007155E">
    <w:pPr>
      <w:pStyle w:val="Footer"/>
      <w:jc w:val="center"/>
    </w:pPr>
    <w:r>
      <w:fldChar w:fldCharType="begin"/>
    </w:r>
    <w:r>
      <w:instrText xml:space="preserve"> PAGE   \* MERGEFORMAT </w:instrText>
    </w:r>
    <w:r>
      <w:fldChar w:fldCharType="separate"/>
    </w:r>
    <w:r>
      <w:rPr>
        <w:noProof/>
      </w:rPr>
      <w:t>1</w:t>
    </w:r>
    <w:r>
      <w:rPr>
        <w:noProof/>
      </w:rPr>
      <w:fldChar w:fldCharType="end"/>
    </w:r>
  </w:p>
  <w:p w14:paraId="08986B2B" w14:textId="77777777" w:rsidR="0007155E" w:rsidRDefault="0007155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2738255"/>
      <w:docPartObj>
        <w:docPartGallery w:val="Page Numbers (Bottom of Page)"/>
        <w:docPartUnique/>
      </w:docPartObj>
    </w:sdtPr>
    <w:sdtEndPr>
      <w:rPr>
        <w:noProof/>
      </w:rPr>
    </w:sdtEndPr>
    <w:sdtContent>
      <w:p w14:paraId="3ACF1A49" w14:textId="717D3EA1" w:rsidR="0007155E" w:rsidRDefault="000715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3CD4EA" w14:textId="77777777" w:rsidR="0007155E" w:rsidRDefault="0007155E">
    <w:pPr>
      <w:pStyle w:val="Footer"/>
    </w:pPr>
  </w:p>
  <w:p w14:paraId="707C5D68" w14:textId="77777777" w:rsidR="0007155E" w:rsidRDefault="000715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2609B3" w14:textId="77777777" w:rsidR="0007155E" w:rsidRDefault="0007155E" w:rsidP="00653191">
      <w:pPr>
        <w:spacing w:after="0" w:line="240" w:lineRule="auto"/>
      </w:pPr>
      <w:r>
        <w:separator/>
      </w:r>
    </w:p>
  </w:footnote>
  <w:footnote w:type="continuationSeparator" w:id="0">
    <w:p w14:paraId="275FDD51" w14:textId="77777777" w:rsidR="0007155E" w:rsidRDefault="0007155E" w:rsidP="00653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902FB" w14:textId="58737F3D" w:rsidR="0007155E" w:rsidRDefault="0007155E" w:rsidP="00EF3B53">
    <w:pPr>
      <w:pStyle w:val="Header"/>
      <w:jc w:val="center"/>
    </w:pPr>
    <w:r w:rsidRPr="00EF3B53">
      <w:rPr>
        <w:rFonts w:ascii="Arial" w:eastAsia="Times New Roman" w:hAnsi="Arial" w:cs="Arial"/>
        <w:noProof/>
        <w:sz w:val="21"/>
        <w:szCs w:val="21"/>
        <w:lang w:eastAsia="en-GB"/>
      </w:rPr>
      <w:drawing>
        <wp:inline distT="0" distB="0" distL="0" distR="0" wp14:anchorId="61E51A1B" wp14:editId="2D275A92">
          <wp:extent cx="2514600" cy="876300"/>
          <wp:effectExtent l="0" t="0" r="0" b="0"/>
          <wp:docPr id="13" name="Picture 13" descr="cid:image003.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3.jpg@01CE9DB3.D8EB29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4600" cy="8763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51377" w14:textId="77777777" w:rsidR="0007155E" w:rsidRDefault="000715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121C5"/>
    <w:multiLevelType w:val="hybridMultilevel"/>
    <w:tmpl w:val="643A6874"/>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2104BF7"/>
    <w:multiLevelType w:val="hybridMultilevel"/>
    <w:tmpl w:val="0038B06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1D63A9"/>
    <w:multiLevelType w:val="hybridMultilevel"/>
    <w:tmpl w:val="452E87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726D69"/>
    <w:multiLevelType w:val="hybridMultilevel"/>
    <w:tmpl w:val="96282060"/>
    <w:lvl w:ilvl="0" w:tplc="5076291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D2BCA"/>
    <w:multiLevelType w:val="hybridMultilevel"/>
    <w:tmpl w:val="1F94DD3A"/>
    <w:lvl w:ilvl="0" w:tplc="2500F9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9592B"/>
    <w:multiLevelType w:val="hybridMultilevel"/>
    <w:tmpl w:val="6A50EEE0"/>
    <w:lvl w:ilvl="0" w:tplc="F0B871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BD3C24"/>
    <w:multiLevelType w:val="hybridMultilevel"/>
    <w:tmpl w:val="4C26DBDE"/>
    <w:lvl w:ilvl="0" w:tplc="580AD3BC">
      <w:start w:val="1"/>
      <w:numFmt w:val="low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EA209B"/>
    <w:multiLevelType w:val="hybridMultilevel"/>
    <w:tmpl w:val="14D20CC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5D55A6"/>
    <w:multiLevelType w:val="hybridMultilevel"/>
    <w:tmpl w:val="4C26DBDE"/>
    <w:lvl w:ilvl="0" w:tplc="580AD3BC">
      <w:start w:val="1"/>
      <w:numFmt w:val="low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B14A0B"/>
    <w:multiLevelType w:val="hybridMultilevel"/>
    <w:tmpl w:val="BDB66CA0"/>
    <w:lvl w:ilvl="0" w:tplc="2B1A12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B23918"/>
    <w:multiLevelType w:val="hybridMultilevel"/>
    <w:tmpl w:val="18C8063C"/>
    <w:lvl w:ilvl="0" w:tplc="FEFC95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F53078"/>
    <w:multiLevelType w:val="hybridMultilevel"/>
    <w:tmpl w:val="3A8A1038"/>
    <w:lvl w:ilvl="0" w:tplc="68BA18D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228163B8"/>
    <w:multiLevelType w:val="hybridMultilevel"/>
    <w:tmpl w:val="B746AF08"/>
    <w:lvl w:ilvl="0" w:tplc="5DB20C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730A98"/>
    <w:multiLevelType w:val="hybridMultilevel"/>
    <w:tmpl w:val="96282060"/>
    <w:lvl w:ilvl="0" w:tplc="507629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5AA1D8C"/>
    <w:multiLevelType w:val="hybridMultilevel"/>
    <w:tmpl w:val="E322450E"/>
    <w:lvl w:ilvl="0" w:tplc="9750527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B107CF"/>
    <w:multiLevelType w:val="hybridMultilevel"/>
    <w:tmpl w:val="819EF1EC"/>
    <w:lvl w:ilvl="0" w:tplc="C988DD3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76C15B3"/>
    <w:multiLevelType w:val="hybridMultilevel"/>
    <w:tmpl w:val="96282060"/>
    <w:lvl w:ilvl="0" w:tplc="5076291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F31956"/>
    <w:multiLevelType w:val="hybridMultilevel"/>
    <w:tmpl w:val="C268B59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19">
      <w:start w:val="1"/>
      <w:numFmt w:val="lowerLetter"/>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D03765"/>
    <w:multiLevelType w:val="hybridMultilevel"/>
    <w:tmpl w:val="9D484802"/>
    <w:lvl w:ilvl="0" w:tplc="5FDE34D8">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9" w15:restartNumberingAfterBreak="0">
    <w:nsid w:val="2E343E48"/>
    <w:multiLevelType w:val="hybridMultilevel"/>
    <w:tmpl w:val="68AE543C"/>
    <w:lvl w:ilvl="0" w:tplc="A3AA500C">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0" w15:restartNumberingAfterBreak="0">
    <w:nsid w:val="31542C39"/>
    <w:multiLevelType w:val="hybridMultilevel"/>
    <w:tmpl w:val="1288319C"/>
    <w:lvl w:ilvl="0" w:tplc="C1C8CBD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AF71E5"/>
    <w:multiLevelType w:val="hybridMultilevel"/>
    <w:tmpl w:val="27160236"/>
    <w:lvl w:ilvl="0" w:tplc="04E8A0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8279B3"/>
    <w:multiLevelType w:val="hybridMultilevel"/>
    <w:tmpl w:val="249AAE3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005488F"/>
    <w:multiLevelType w:val="hybridMultilevel"/>
    <w:tmpl w:val="F138B384"/>
    <w:lvl w:ilvl="0" w:tplc="507629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01932BA"/>
    <w:multiLevelType w:val="hybridMultilevel"/>
    <w:tmpl w:val="EDF22040"/>
    <w:lvl w:ilvl="0" w:tplc="F0B871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1C234E"/>
    <w:multiLevelType w:val="hybridMultilevel"/>
    <w:tmpl w:val="08481D98"/>
    <w:lvl w:ilvl="0" w:tplc="9DBCAE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3F69C8"/>
    <w:multiLevelType w:val="hybridMultilevel"/>
    <w:tmpl w:val="4C26DBDE"/>
    <w:lvl w:ilvl="0" w:tplc="580AD3BC">
      <w:start w:val="1"/>
      <w:numFmt w:val="low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C57569"/>
    <w:multiLevelType w:val="hybridMultilevel"/>
    <w:tmpl w:val="E1AC0EC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B84966"/>
    <w:multiLevelType w:val="hybridMultilevel"/>
    <w:tmpl w:val="DD76A6EC"/>
    <w:lvl w:ilvl="0" w:tplc="52E69C8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2B21EB"/>
    <w:multiLevelType w:val="hybridMultilevel"/>
    <w:tmpl w:val="6A64EDBA"/>
    <w:lvl w:ilvl="0" w:tplc="3DC296E6">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0" w15:restartNumberingAfterBreak="0">
    <w:nsid w:val="5215486E"/>
    <w:multiLevelType w:val="hybridMultilevel"/>
    <w:tmpl w:val="7D1E49DE"/>
    <w:lvl w:ilvl="0" w:tplc="8036188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15:restartNumberingAfterBreak="0">
    <w:nsid w:val="537E5F95"/>
    <w:multiLevelType w:val="hybridMultilevel"/>
    <w:tmpl w:val="F6B89AFE"/>
    <w:lvl w:ilvl="0" w:tplc="64C2BC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4634BB"/>
    <w:multiLevelType w:val="hybridMultilevel"/>
    <w:tmpl w:val="DA7A1508"/>
    <w:lvl w:ilvl="0" w:tplc="0D92E1D2">
      <w:start w:val="1"/>
      <w:numFmt w:val="lowerLetter"/>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33" w15:restartNumberingAfterBreak="0">
    <w:nsid w:val="56E60E59"/>
    <w:multiLevelType w:val="multilevel"/>
    <w:tmpl w:val="38A8E846"/>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F81B4A"/>
    <w:multiLevelType w:val="hybridMultilevel"/>
    <w:tmpl w:val="131A41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877C9F"/>
    <w:multiLevelType w:val="multilevel"/>
    <w:tmpl w:val="60A86B08"/>
    <w:lvl w:ilvl="0">
      <w:start w:val="5"/>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53B65EF"/>
    <w:multiLevelType w:val="hybridMultilevel"/>
    <w:tmpl w:val="696CB950"/>
    <w:lvl w:ilvl="0" w:tplc="08090001">
      <w:start w:val="1"/>
      <w:numFmt w:val="bullet"/>
      <w:lvlText w:val=""/>
      <w:lvlJc w:val="left"/>
      <w:pPr>
        <w:ind w:left="2520" w:hanging="360"/>
      </w:pPr>
      <w:rPr>
        <w:rFonts w:ascii="Symbol" w:hAnsi="Symbol"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15:restartNumberingAfterBreak="0">
    <w:nsid w:val="6A4D4FB0"/>
    <w:multiLevelType w:val="hybridMultilevel"/>
    <w:tmpl w:val="4C26DBDE"/>
    <w:lvl w:ilvl="0" w:tplc="580AD3BC">
      <w:start w:val="1"/>
      <w:numFmt w:val="low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60471F"/>
    <w:multiLevelType w:val="hybridMultilevel"/>
    <w:tmpl w:val="634E3732"/>
    <w:lvl w:ilvl="0" w:tplc="4AFC10F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C62F91"/>
    <w:multiLevelType w:val="multilevel"/>
    <w:tmpl w:val="1FD6C330"/>
    <w:lvl w:ilvl="0">
      <w:start w:val="5"/>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2"/>
      <w:numFmt w:val="decimal"/>
      <w:lvlText w:val="%1.%2.%3"/>
      <w:lvlJc w:val="left"/>
      <w:pPr>
        <w:ind w:left="1440" w:hanging="720"/>
      </w:pPr>
      <w:rPr>
        <w:rFonts w:hint="default"/>
      </w:rPr>
    </w:lvl>
    <w:lvl w:ilvl="3">
      <w:start w:val="2"/>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8FE009E"/>
    <w:multiLevelType w:val="hybridMultilevel"/>
    <w:tmpl w:val="D5F26612"/>
    <w:lvl w:ilvl="0" w:tplc="9B06DA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7018B2"/>
    <w:multiLevelType w:val="hybridMultilevel"/>
    <w:tmpl w:val="047C4A10"/>
    <w:lvl w:ilvl="0" w:tplc="04B879B2">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2" w15:restartNumberingAfterBreak="0">
    <w:nsid w:val="7F9C54F9"/>
    <w:multiLevelType w:val="hybridMultilevel"/>
    <w:tmpl w:val="16FAC64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9"/>
  </w:num>
  <w:num w:numId="3">
    <w:abstractNumId w:val="21"/>
  </w:num>
  <w:num w:numId="4">
    <w:abstractNumId w:val="4"/>
  </w:num>
  <w:num w:numId="5">
    <w:abstractNumId w:val="36"/>
  </w:num>
  <w:num w:numId="6">
    <w:abstractNumId w:val="32"/>
  </w:num>
  <w:num w:numId="7">
    <w:abstractNumId w:val="40"/>
  </w:num>
  <w:num w:numId="8">
    <w:abstractNumId w:val="10"/>
  </w:num>
  <w:num w:numId="9">
    <w:abstractNumId w:val="17"/>
  </w:num>
  <w:num w:numId="10">
    <w:abstractNumId w:val="22"/>
  </w:num>
  <w:num w:numId="11">
    <w:abstractNumId w:val="27"/>
  </w:num>
  <w:num w:numId="12">
    <w:abstractNumId w:val="20"/>
  </w:num>
  <w:num w:numId="13">
    <w:abstractNumId w:val="28"/>
  </w:num>
  <w:num w:numId="14">
    <w:abstractNumId w:val="5"/>
  </w:num>
  <w:num w:numId="15">
    <w:abstractNumId w:val="13"/>
  </w:num>
  <w:num w:numId="16">
    <w:abstractNumId w:val="3"/>
  </w:num>
  <w:num w:numId="17">
    <w:abstractNumId w:val="16"/>
  </w:num>
  <w:num w:numId="18">
    <w:abstractNumId w:val="23"/>
  </w:num>
  <w:num w:numId="19">
    <w:abstractNumId w:val="24"/>
  </w:num>
  <w:num w:numId="20">
    <w:abstractNumId w:val="31"/>
  </w:num>
  <w:num w:numId="21">
    <w:abstractNumId w:val="30"/>
  </w:num>
  <w:num w:numId="22">
    <w:abstractNumId w:val="8"/>
  </w:num>
  <w:num w:numId="23">
    <w:abstractNumId w:val="26"/>
  </w:num>
  <w:num w:numId="24">
    <w:abstractNumId w:val="37"/>
  </w:num>
  <w:num w:numId="25">
    <w:abstractNumId w:val="6"/>
  </w:num>
  <w:num w:numId="26">
    <w:abstractNumId w:val="0"/>
  </w:num>
  <w:num w:numId="27">
    <w:abstractNumId w:val="18"/>
  </w:num>
  <w:num w:numId="28">
    <w:abstractNumId w:val="34"/>
  </w:num>
  <w:num w:numId="29">
    <w:abstractNumId w:val="19"/>
  </w:num>
  <w:num w:numId="30">
    <w:abstractNumId w:val="29"/>
  </w:num>
  <w:num w:numId="31">
    <w:abstractNumId w:val="41"/>
  </w:num>
  <w:num w:numId="32">
    <w:abstractNumId w:val="38"/>
  </w:num>
  <w:num w:numId="33">
    <w:abstractNumId w:val="12"/>
  </w:num>
  <w:num w:numId="34">
    <w:abstractNumId w:val="15"/>
  </w:num>
  <w:num w:numId="35">
    <w:abstractNumId w:val="11"/>
  </w:num>
  <w:num w:numId="36">
    <w:abstractNumId w:val="1"/>
  </w:num>
  <w:num w:numId="37">
    <w:abstractNumId w:val="42"/>
  </w:num>
  <w:num w:numId="38">
    <w:abstractNumId w:val="2"/>
  </w:num>
  <w:num w:numId="39">
    <w:abstractNumId w:val="7"/>
  </w:num>
  <w:num w:numId="40">
    <w:abstractNumId w:val="33"/>
  </w:num>
  <w:num w:numId="41">
    <w:abstractNumId w:val="39"/>
  </w:num>
  <w:num w:numId="42">
    <w:abstractNumId w:val="35"/>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2B3"/>
    <w:rsid w:val="0000730D"/>
    <w:rsid w:val="0002795A"/>
    <w:rsid w:val="00042076"/>
    <w:rsid w:val="00050DB2"/>
    <w:rsid w:val="0007155E"/>
    <w:rsid w:val="00074549"/>
    <w:rsid w:val="000840AE"/>
    <w:rsid w:val="00090D43"/>
    <w:rsid w:val="00091674"/>
    <w:rsid w:val="00094C60"/>
    <w:rsid w:val="00096783"/>
    <w:rsid w:val="000C3CBD"/>
    <w:rsid w:val="000D5D84"/>
    <w:rsid w:val="000E16A1"/>
    <w:rsid w:val="000E1B91"/>
    <w:rsid w:val="000F72BC"/>
    <w:rsid w:val="00112D29"/>
    <w:rsid w:val="0013704E"/>
    <w:rsid w:val="00137110"/>
    <w:rsid w:val="001502FD"/>
    <w:rsid w:val="001569B3"/>
    <w:rsid w:val="001730C9"/>
    <w:rsid w:val="00175531"/>
    <w:rsid w:val="0017577A"/>
    <w:rsid w:val="00180D86"/>
    <w:rsid w:val="0018307B"/>
    <w:rsid w:val="0018605E"/>
    <w:rsid w:val="00193396"/>
    <w:rsid w:val="00196AFB"/>
    <w:rsid w:val="00196D74"/>
    <w:rsid w:val="00197182"/>
    <w:rsid w:val="001A1BC0"/>
    <w:rsid w:val="001B0B02"/>
    <w:rsid w:val="001B29F3"/>
    <w:rsid w:val="001B4AF5"/>
    <w:rsid w:val="001D11B8"/>
    <w:rsid w:val="001D186D"/>
    <w:rsid w:val="001D6A09"/>
    <w:rsid w:val="001E7963"/>
    <w:rsid w:val="001E7966"/>
    <w:rsid w:val="001F14C1"/>
    <w:rsid w:val="00207EBD"/>
    <w:rsid w:val="002419CE"/>
    <w:rsid w:val="00242DA4"/>
    <w:rsid w:val="00243447"/>
    <w:rsid w:val="002A2E05"/>
    <w:rsid w:val="002B0EC5"/>
    <w:rsid w:val="002B2874"/>
    <w:rsid w:val="002B6472"/>
    <w:rsid w:val="002B722D"/>
    <w:rsid w:val="002C0C3D"/>
    <w:rsid w:val="002C2A61"/>
    <w:rsid w:val="002C72F0"/>
    <w:rsid w:val="002D6D75"/>
    <w:rsid w:val="002E0894"/>
    <w:rsid w:val="002E350D"/>
    <w:rsid w:val="002E6049"/>
    <w:rsid w:val="002E7584"/>
    <w:rsid w:val="00301662"/>
    <w:rsid w:val="00303D81"/>
    <w:rsid w:val="00310CDD"/>
    <w:rsid w:val="00312385"/>
    <w:rsid w:val="00314B2E"/>
    <w:rsid w:val="00314C90"/>
    <w:rsid w:val="0032642A"/>
    <w:rsid w:val="00326BED"/>
    <w:rsid w:val="00344CC2"/>
    <w:rsid w:val="00353208"/>
    <w:rsid w:val="003575F9"/>
    <w:rsid w:val="0035784B"/>
    <w:rsid w:val="0039532E"/>
    <w:rsid w:val="003B0E8E"/>
    <w:rsid w:val="003B35A6"/>
    <w:rsid w:val="003C0ED3"/>
    <w:rsid w:val="003C5139"/>
    <w:rsid w:val="003D05E7"/>
    <w:rsid w:val="003D0901"/>
    <w:rsid w:val="003D0CFD"/>
    <w:rsid w:val="00425F66"/>
    <w:rsid w:val="00431825"/>
    <w:rsid w:val="004334A3"/>
    <w:rsid w:val="00433772"/>
    <w:rsid w:val="00457910"/>
    <w:rsid w:val="00462B2B"/>
    <w:rsid w:val="004642B3"/>
    <w:rsid w:val="00465BC8"/>
    <w:rsid w:val="004675BC"/>
    <w:rsid w:val="004723C5"/>
    <w:rsid w:val="00474194"/>
    <w:rsid w:val="00475E2F"/>
    <w:rsid w:val="00486797"/>
    <w:rsid w:val="004A057B"/>
    <w:rsid w:val="004A08A2"/>
    <w:rsid w:val="004B0661"/>
    <w:rsid w:val="004C00AD"/>
    <w:rsid w:val="004C3C85"/>
    <w:rsid w:val="004D1CB1"/>
    <w:rsid w:val="004D4DDE"/>
    <w:rsid w:val="004D7A5E"/>
    <w:rsid w:val="004E1CEB"/>
    <w:rsid w:val="004E62FF"/>
    <w:rsid w:val="004F07B4"/>
    <w:rsid w:val="004F460D"/>
    <w:rsid w:val="00511E5E"/>
    <w:rsid w:val="00514413"/>
    <w:rsid w:val="0052789E"/>
    <w:rsid w:val="00530D71"/>
    <w:rsid w:val="00534CBF"/>
    <w:rsid w:val="00536A2F"/>
    <w:rsid w:val="00543BEF"/>
    <w:rsid w:val="0056583D"/>
    <w:rsid w:val="00566337"/>
    <w:rsid w:val="005704D4"/>
    <w:rsid w:val="00582FDB"/>
    <w:rsid w:val="00587A9F"/>
    <w:rsid w:val="0059184C"/>
    <w:rsid w:val="0059493C"/>
    <w:rsid w:val="005A0E16"/>
    <w:rsid w:val="005B300A"/>
    <w:rsid w:val="005B5FA1"/>
    <w:rsid w:val="005C0051"/>
    <w:rsid w:val="005C62A0"/>
    <w:rsid w:val="005D20C6"/>
    <w:rsid w:val="005E2E34"/>
    <w:rsid w:val="005E49DD"/>
    <w:rsid w:val="005F3A75"/>
    <w:rsid w:val="005F63FC"/>
    <w:rsid w:val="00604391"/>
    <w:rsid w:val="00606493"/>
    <w:rsid w:val="00607320"/>
    <w:rsid w:val="006107C5"/>
    <w:rsid w:val="006261F3"/>
    <w:rsid w:val="006352E4"/>
    <w:rsid w:val="00646D2F"/>
    <w:rsid w:val="00652439"/>
    <w:rsid w:val="00653191"/>
    <w:rsid w:val="00654189"/>
    <w:rsid w:val="00663DEB"/>
    <w:rsid w:val="00674D17"/>
    <w:rsid w:val="00680402"/>
    <w:rsid w:val="00680E7A"/>
    <w:rsid w:val="00682367"/>
    <w:rsid w:val="006833C9"/>
    <w:rsid w:val="00683AF8"/>
    <w:rsid w:val="00683C82"/>
    <w:rsid w:val="00687B42"/>
    <w:rsid w:val="006932D8"/>
    <w:rsid w:val="006C0FFB"/>
    <w:rsid w:val="006D6072"/>
    <w:rsid w:val="006E4168"/>
    <w:rsid w:val="006F2AA1"/>
    <w:rsid w:val="006F4A91"/>
    <w:rsid w:val="006F7B3E"/>
    <w:rsid w:val="00700E11"/>
    <w:rsid w:val="00726B50"/>
    <w:rsid w:val="00737CFF"/>
    <w:rsid w:val="0076203E"/>
    <w:rsid w:val="00770D77"/>
    <w:rsid w:val="0078486B"/>
    <w:rsid w:val="00787772"/>
    <w:rsid w:val="00797253"/>
    <w:rsid w:val="007A05B9"/>
    <w:rsid w:val="007A120D"/>
    <w:rsid w:val="007A5B07"/>
    <w:rsid w:val="007C5D24"/>
    <w:rsid w:val="007C7BDC"/>
    <w:rsid w:val="007E1777"/>
    <w:rsid w:val="007F1F24"/>
    <w:rsid w:val="00803A8D"/>
    <w:rsid w:val="008211B9"/>
    <w:rsid w:val="008355F7"/>
    <w:rsid w:val="00845921"/>
    <w:rsid w:val="0084770D"/>
    <w:rsid w:val="00851ABD"/>
    <w:rsid w:val="00864B8E"/>
    <w:rsid w:val="00870905"/>
    <w:rsid w:val="0088054C"/>
    <w:rsid w:val="00880B76"/>
    <w:rsid w:val="008923A4"/>
    <w:rsid w:val="008A47EF"/>
    <w:rsid w:val="008B6293"/>
    <w:rsid w:val="008B7F46"/>
    <w:rsid w:val="008C055F"/>
    <w:rsid w:val="008C6607"/>
    <w:rsid w:val="008D6C78"/>
    <w:rsid w:val="008E0E24"/>
    <w:rsid w:val="008E2794"/>
    <w:rsid w:val="008E29CE"/>
    <w:rsid w:val="00900A6B"/>
    <w:rsid w:val="00913F99"/>
    <w:rsid w:val="009143F3"/>
    <w:rsid w:val="00944EA3"/>
    <w:rsid w:val="00946698"/>
    <w:rsid w:val="0095023E"/>
    <w:rsid w:val="00965FAC"/>
    <w:rsid w:val="009A2DA0"/>
    <w:rsid w:val="009A3F4E"/>
    <w:rsid w:val="009B659B"/>
    <w:rsid w:val="009B65C6"/>
    <w:rsid w:val="009D2F1F"/>
    <w:rsid w:val="009D6A1B"/>
    <w:rsid w:val="009E4ED5"/>
    <w:rsid w:val="009F5A67"/>
    <w:rsid w:val="00A012B8"/>
    <w:rsid w:val="00A04193"/>
    <w:rsid w:val="00A10811"/>
    <w:rsid w:val="00A150A3"/>
    <w:rsid w:val="00A21B5B"/>
    <w:rsid w:val="00A309F0"/>
    <w:rsid w:val="00A3639A"/>
    <w:rsid w:val="00A366A8"/>
    <w:rsid w:val="00A46991"/>
    <w:rsid w:val="00A55B42"/>
    <w:rsid w:val="00A622ED"/>
    <w:rsid w:val="00A70410"/>
    <w:rsid w:val="00A90487"/>
    <w:rsid w:val="00A9272A"/>
    <w:rsid w:val="00A977D8"/>
    <w:rsid w:val="00AA07E7"/>
    <w:rsid w:val="00AA34C8"/>
    <w:rsid w:val="00AA536A"/>
    <w:rsid w:val="00AA635D"/>
    <w:rsid w:val="00AB06B9"/>
    <w:rsid w:val="00AB7BF8"/>
    <w:rsid w:val="00AC2429"/>
    <w:rsid w:val="00AC5DE4"/>
    <w:rsid w:val="00AD150A"/>
    <w:rsid w:val="00AD3F18"/>
    <w:rsid w:val="00AF04BE"/>
    <w:rsid w:val="00AF7BD3"/>
    <w:rsid w:val="00B01E52"/>
    <w:rsid w:val="00B07E06"/>
    <w:rsid w:val="00B11654"/>
    <w:rsid w:val="00B11E84"/>
    <w:rsid w:val="00B14231"/>
    <w:rsid w:val="00B26CE9"/>
    <w:rsid w:val="00B30922"/>
    <w:rsid w:val="00B31B2B"/>
    <w:rsid w:val="00B31CA1"/>
    <w:rsid w:val="00B37B4C"/>
    <w:rsid w:val="00B443D0"/>
    <w:rsid w:val="00B500F4"/>
    <w:rsid w:val="00B56080"/>
    <w:rsid w:val="00B87531"/>
    <w:rsid w:val="00B87AC0"/>
    <w:rsid w:val="00B90235"/>
    <w:rsid w:val="00BA1487"/>
    <w:rsid w:val="00BA47DD"/>
    <w:rsid w:val="00BA5C38"/>
    <w:rsid w:val="00BB7DB4"/>
    <w:rsid w:val="00BC2F5B"/>
    <w:rsid w:val="00BD26FF"/>
    <w:rsid w:val="00BE77E4"/>
    <w:rsid w:val="00BF0BA7"/>
    <w:rsid w:val="00BF416D"/>
    <w:rsid w:val="00BF4694"/>
    <w:rsid w:val="00C14E21"/>
    <w:rsid w:val="00C31A52"/>
    <w:rsid w:val="00C3565E"/>
    <w:rsid w:val="00C370B4"/>
    <w:rsid w:val="00C7324E"/>
    <w:rsid w:val="00C76E85"/>
    <w:rsid w:val="00C77846"/>
    <w:rsid w:val="00C975F2"/>
    <w:rsid w:val="00CA0BCE"/>
    <w:rsid w:val="00CC15D4"/>
    <w:rsid w:val="00D03D50"/>
    <w:rsid w:val="00D05B83"/>
    <w:rsid w:val="00D10186"/>
    <w:rsid w:val="00D10A9A"/>
    <w:rsid w:val="00D134CA"/>
    <w:rsid w:val="00D14040"/>
    <w:rsid w:val="00D17E82"/>
    <w:rsid w:val="00D24E86"/>
    <w:rsid w:val="00D3777A"/>
    <w:rsid w:val="00D414EA"/>
    <w:rsid w:val="00D441B0"/>
    <w:rsid w:val="00D44A1B"/>
    <w:rsid w:val="00D66C40"/>
    <w:rsid w:val="00D73946"/>
    <w:rsid w:val="00D83956"/>
    <w:rsid w:val="00D95DD0"/>
    <w:rsid w:val="00DA3774"/>
    <w:rsid w:val="00DA4A89"/>
    <w:rsid w:val="00DA54A2"/>
    <w:rsid w:val="00DA671B"/>
    <w:rsid w:val="00DB0627"/>
    <w:rsid w:val="00DB29C9"/>
    <w:rsid w:val="00DB40B7"/>
    <w:rsid w:val="00DC03DC"/>
    <w:rsid w:val="00DC2B93"/>
    <w:rsid w:val="00DE10E0"/>
    <w:rsid w:val="00DE3B5F"/>
    <w:rsid w:val="00DF05E0"/>
    <w:rsid w:val="00DF2740"/>
    <w:rsid w:val="00E02685"/>
    <w:rsid w:val="00E068E7"/>
    <w:rsid w:val="00E33C8E"/>
    <w:rsid w:val="00E52AC5"/>
    <w:rsid w:val="00E57144"/>
    <w:rsid w:val="00E732D5"/>
    <w:rsid w:val="00E801D9"/>
    <w:rsid w:val="00E8084E"/>
    <w:rsid w:val="00E90DE5"/>
    <w:rsid w:val="00E914E1"/>
    <w:rsid w:val="00E91619"/>
    <w:rsid w:val="00E9482D"/>
    <w:rsid w:val="00EB0673"/>
    <w:rsid w:val="00EC0160"/>
    <w:rsid w:val="00EC4362"/>
    <w:rsid w:val="00EC7E14"/>
    <w:rsid w:val="00ED4356"/>
    <w:rsid w:val="00ED5A0A"/>
    <w:rsid w:val="00EF3B53"/>
    <w:rsid w:val="00F01193"/>
    <w:rsid w:val="00F048E9"/>
    <w:rsid w:val="00F05F2A"/>
    <w:rsid w:val="00F22376"/>
    <w:rsid w:val="00F23451"/>
    <w:rsid w:val="00F238D0"/>
    <w:rsid w:val="00F23C37"/>
    <w:rsid w:val="00F24645"/>
    <w:rsid w:val="00F248CC"/>
    <w:rsid w:val="00F3282B"/>
    <w:rsid w:val="00F41854"/>
    <w:rsid w:val="00F7139F"/>
    <w:rsid w:val="00F72788"/>
    <w:rsid w:val="00F74C25"/>
    <w:rsid w:val="00F77452"/>
    <w:rsid w:val="00F87631"/>
    <w:rsid w:val="00FB0412"/>
    <w:rsid w:val="00FC3319"/>
    <w:rsid w:val="00FC393D"/>
    <w:rsid w:val="00FC3B4F"/>
    <w:rsid w:val="00FC7A6E"/>
    <w:rsid w:val="00FD0498"/>
    <w:rsid w:val="00FD1054"/>
    <w:rsid w:val="00FD4927"/>
    <w:rsid w:val="00FD5C8C"/>
    <w:rsid w:val="00FD5DF1"/>
    <w:rsid w:val="00FD5F22"/>
    <w:rsid w:val="00FD61D1"/>
    <w:rsid w:val="00FE78F7"/>
    <w:rsid w:val="00FF05B9"/>
    <w:rsid w:val="00FF489D"/>
    <w:rsid w:val="00FF5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749A99F"/>
  <w15:chartTrackingRefBased/>
  <w15:docId w15:val="{86926A00-2CDB-4F6D-B773-C5E2DA21C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8E"/>
    <w:pPr>
      <w:ind w:left="720"/>
      <w:contextualSpacing/>
    </w:pPr>
  </w:style>
  <w:style w:type="character" w:styleId="CommentReference">
    <w:name w:val="annotation reference"/>
    <w:basedOn w:val="DefaultParagraphFont"/>
    <w:uiPriority w:val="99"/>
    <w:semiHidden/>
    <w:unhideWhenUsed/>
    <w:rsid w:val="00BA5C38"/>
    <w:rPr>
      <w:sz w:val="16"/>
      <w:szCs w:val="16"/>
    </w:rPr>
  </w:style>
  <w:style w:type="paragraph" w:styleId="CommentText">
    <w:name w:val="annotation text"/>
    <w:basedOn w:val="Normal"/>
    <w:link w:val="CommentTextChar"/>
    <w:uiPriority w:val="99"/>
    <w:unhideWhenUsed/>
    <w:rsid w:val="00BA5C38"/>
    <w:pPr>
      <w:spacing w:line="240" w:lineRule="auto"/>
    </w:pPr>
    <w:rPr>
      <w:sz w:val="20"/>
      <w:szCs w:val="20"/>
    </w:rPr>
  </w:style>
  <w:style w:type="character" w:customStyle="1" w:styleId="CommentTextChar">
    <w:name w:val="Comment Text Char"/>
    <w:basedOn w:val="DefaultParagraphFont"/>
    <w:link w:val="CommentText"/>
    <w:uiPriority w:val="99"/>
    <w:rsid w:val="00BA5C38"/>
    <w:rPr>
      <w:sz w:val="20"/>
      <w:szCs w:val="20"/>
    </w:rPr>
  </w:style>
  <w:style w:type="paragraph" w:styleId="CommentSubject">
    <w:name w:val="annotation subject"/>
    <w:basedOn w:val="CommentText"/>
    <w:next w:val="CommentText"/>
    <w:link w:val="CommentSubjectChar"/>
    <w:uiPriority w:val="99"/>
    <w:semiHidden/>
    <w:unhideWhenUsed/>
    <w:rsid w:val="00BA5C38"/>
    <w:rPr>
      <w:b/>
      <w:bCs/>
    </w:rPr>
  </w:style>
  <w:style w:type="character" w:customStyle="1" w:styleId="CommentSubjectChar">
    <w:name w:val="Comment Subject Char"/>
    <w:basedOn w:val="CommentTextChar"/>
    <w:link w:val="CommentSubject"/>
    <w:uiPriority w:val="99"/>
    <w:semiHidden/>
    <w:rsid w:val="00BA5C38"/>
    <w:rPr>
      <w:b/>
      <w:bCs/>
      <w:sz w:val="20"/>
      <w:szCs w:val="20"/>
    </w:rPr>
  </w:style>
  <w:style w:type="paragraph" w:styleId="BalloonText">
    <w:name w:val="Balloon Text"/>
    <w:basedOn w:val="Normal"/>
    <w:link w:val="BalloonTextChar"/>
    <w:uiPriority w:val="99"/>
    <w:semiHidden/>
    <w:unhideWhenUsed/>
    <w:rsid w:val="00BA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C38"/>
    <w:rPr>
      <w:rFonts w:ascii="Segoe UI" w:hAnsi="Segoe UI" w:cs="Segoe UI"/>
      <w:sz w:val="18"/>
      <w:szCs w:val="18"/>
    </w:rPr>
  </w:style>
  <w:style w:type="paragraph" w:styleId="Header">
    <w:name w:val="header"/>
    <w:basedOn w:val="Normal"/>
    <w:link w:val="HeaderChar"/>
    <w:uiPriority w:val="99"/>
    <w:unhideWhenUsed/>
    <w:rsid w:val="006531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191"/>
  </w:style>
  <w:style w:type="paragraph" w:styleId="Footer">
    <w:name w:val="footer"/>
    <w:basedOn w:val="Normal"/>
    <w:link w:val="FooterChar"/>
    <w:uiPriority w:val="99"/>
    <w:unhideWhenUsed/>
    <w:rsid w:val="006531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191"/>
  </w:style>
  <w:style w:type="character" w:styleId="Hyperlink">
    <w:name w:val="Hyperlink"/>
    <w:basedOn w:val="DefaultParagraphFont"/>
    <w:uiPriority w:val="99"/>
    <w:unhideWhenUsed/>
    <w:rsid w:val="00C370B4"/>
    <w:rPr>
      <w:color w:val="0563C1" w:themeColor="hyperlink"/>
      <w:u w:val="single"/>
    </w:rPr>
  </w:style>
  <w:style w:type="character" w:customStyle="1" w:styleId="UnresolvedMention1">
    <w:name w:val="Unresolved Mention1"/>
    <w:basedOn w:val="DefaultParagraphFont"/>
    <w:uiPriority w:val="99"/>
    <w:semiHidden/>
    <w:unhideWhenUsed/>
    <w:rsid w:val="00C370B4"/>
    <w:rPr>
      <w:color w:val="605E5C"/>
      <w:shd w:val="clear" w:color="auto" w:fill="E1DFDD"/>
    </w:rPr>
  </w:style>
  <w:style w:type="paragraph" w:customStyle="1" w:styleId="CommentText1">
    <w:name w:val="Comment Text1"/>
    <w:basedOn w:val="Normal"/>
    <w:next w:val="CommentText"/>
    <w:uiPriority w:val="99"/>
    <w:unhideWhenUsed/>
    <w:rsid w:val="00C370B4"/>
    <w:pPr>
      <w:spacing w:line="240" w:lineRule="auto"/>
    </w:pPr>
    <w:rPr>
      <w:sz w:val="20"/>
      <w:szCs w:val="20"/>
      <w:lang w:val="en-US"/>
    </w:rPr>
  </w:style>
  <w:style w:type="paragraph" w:customStyle="1" w:styleId="Default">
    <w:name w:val="Default"/>
    <w:rsid w:val="001730C9"/>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5E2E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chart" Target="charts/chart3.xml"/><Relationship Id="rId26" Type="http://schemas.openxmlformats.org/officeDocument/2006/relationships/chart" Target="charts/chart11.xml"/><Relationship Id="rId39" Type="http://schemas.openxmlformats.org/officeDocument/2006/relationships/chart" Target="charts/chart24.xml"/><Relationship Id="rId21" Type="http://schemas.openxmlformats.org/officeDocument/2006/relationships/chart" Target="charts/chart6.xml"/><Relationship Id="rId34" Type="http://schemas.openxmlformats.org/officeDocument/2006/relationships/chart" Target="charts/chart19.xml"/><Relationship Id="rId42" Type="http://schemas.openxmlformats.org/officeDocument/2006/relationships/hyperlink" Target="https://www.adidas-group.com/en/media/news-archive/press-releases/2016/adidas-group-makes-plastic-shopping-bags-history/" TargetMode="External"/><Relationship Id="rId47" Type="http://schemas.openxmlformats.org/officeDocument/2006/relationships/hyperlink" Target="https://www2.calrecycle.ca.gov/Publications/Download/911" TargetMode="External"/><Relationship Id="rId50" Type="http://schemas.openxmlformats.org/officeDocument/2006/relationships/hyperlink" Target="https://www.daera-ni.gov.uk/publications/carrier-bag-levy-annual-statistics-201314" TargetMode="External"/><Relationship Id="rId55" Type="http://schemas.openxmlformats.org/officeDocument/2006/relationships/hyperlink" Target="https://energycenter.org/sites/default/files/Plastic-Bag-Ban-Web-Version-10-22-13-CK.pdf" TargetMode="External"/><Relationship Id="rId63" Type="http://schemas.openxmlformats.org/officeDocument/2006/relationships/hyperlink" Target="https://gov.wales/docs/desh/publications/091016wastebagreporten.pdf" TargetMode="External"/><Relationship Id="rId68" Type="http://schemas.openxmlformats.org/officeDocument/2006/relationships/hyperlink" Target="https://gov.wales/topics/environmentcountryside/epq/waste_recycling/substance/carrierbags/attituderesearch/?lang=en" TargetMode="External"/><Relationship Id="rId76" Type="http://schemas.openxmlformats.org/officeDocument/2006/relationships/hyperlink" Target="http://researcharchive.vuw.ac.nz/bitstream/handle/10063/571/thesis.pdf?sequence=1" TargetMode="External"/><Relationship Id="rId84" Type="http://schemas.openxmlformats.org/officeDocument/2006/relationships/image" Target="media/image6.emf"/><Relationship Id="rId89" Type="http://schemas.openxmlformats.org/officeDocument/2006/relationships/image" Target="media/image11.png"/><Relationship Id="rId7" Type="http://schemas.openxmlformats.org/officeDocument/2006/relationships/endnotes" Target="endnotes.xml"/><Relationship Id="rId71" Type="http://schemas.openxmlformats.org/officeDocument/2006/relationships/hyperlink" Target="http://europeanplasticfilms.eu/docs/Plastic-carrier-bags-23-10-08_2_.pdf" TargetMode="Externa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chart" Target="charts/chart14.xml"/><Relationship Id="rId11" Type="http://schemas.openxmlformats.org/officeDocument/2006/relationships/header" Target="header2.xml"/><Relationship Id="rId24" Type="http://schemas.openxmlformats.org/officeDocument/2006/relationships/chart" Target="charts/chart9.xml"/><Relationship Id="rId32" Type="http://schemas.openxmlformats.org/officeDocument/2006/relationships/chart" Target="charts/chart17.xml"/><Relationship Id="rId37" Type="http://schemas.openxmlformats.org/officeDocument/2006/relationships/chart" Target="charts/chart22.xml"/><Relationship Id="rId40" Type="http://schemas.openxmlformats.org/officeDocument/2006/relationships/chart" Target="charts/chart25.xml"/><Relationship Id="rId45" Type="http://schemas.openxmlformats.org/officeDocument/2006/relationships/hyperlink" Target="http://news.bbc.co.uk/1/hi/wales/6288798.stm" TargetMode="External"/><Relationship Id="rId53" Type="http://schemas.openxmlformats.org/officeDocument/2006/relationships/hyperlink" Target="https://www.ehp.qld.gov.au/waste/pdf/plastic-bag-discussion-paper.pdf" TargetMode="External"/><Relationship Id="rId58" Type="http://schemas.openxmlformats.org/officeDocument/2006/relationships/hyperlink" Target="http://www.euronews.com/2016/06/30/france-bans-plastic-bags-what-about-the-rest-of-the-eu" TargetMode="External"/><Relationship Id="rId66" Type="http://schemas.openxmlformats.org/officeDocument/2006/relationships/hyperlink" Target="https://www.nytimes.com/2007/03/28/us/28plastic.html" TargetMode="External"/><Relationship Id="rId74" Type="http://schemas.openxmlformats.org/officeDocument/2006/relationships/hyperlink" Target="https://www.mercurynews.com/2013/07/16/do-plastic-bag-bans-really-reduce-litter/" TargetMode="External"/><Relationship Id="rId79" Type="http://schemas.openxmlformats.org/officeDocument/2006/relationships/hyperlink" Target="https://www.usatoday.com/videos/money/business/2016/04/12/82695248/" TargetMode="External"/><Relationship Id="rId87" Type="http://schemas.openxmlformats.org/officeDocument/2006/relationships/image" Target="media/image9.emf"/><Relationship Id="rId5" Type="http://schemas.openxmlformats.org/officeDocument/2006/relationships/webSettings" Target="webSettings.xml"/><Relationship Id="rId61" Type="http://schemas.openxmlformats.org/officeDocument/2006/relationships/hyperlink" Target="http://www.roplast.com/public/uploads/pages/San_Francisco_Plastic_Bag_Ban_Interests_Other_Cities___NPR.pdf" TargetMode="External"/><Relationship Id="rId82" Type="http://schemas.openxmlformats.org/officeDocument/2006/relationships/hyperlink" Target="http://www.betterbagsforromsey.co.uk/" TargetMode="External"/><Relationship Id="rId90" Type="http://schemas.openxmlformats.org/officeDocument/2006/relationships/hyperlink" Target="mailto:jchirwa.152322@student.uwtsd.ac.uk" TargetMode="External"/><Relationship Id="rId19" Type="http://schemas.openxmlformats.org/officeDocument/2006/relationships/chart" Target="charts/chart4.xml"/><Relationship Id="rId14" Type="http://schemas.openxmlformats.org/officeDocument/2006/relationships/image" Target="media/image3.emf"/><Relationship Id="rId22" Type="http://schemas.openxmlformats.org/officeDocument/2006/relationships/chart" Target="charts/chart7.xml"/><Relationship Id="rId27" Type="http://schemas.openxmlformats.org/officeDocument/2006/relationships/chart" Target="charts/chart12.xml"/><Relationship Id="rId30" Type="http://schemas.openxmlformats.org/officeDocument/2006/relationships/chart" Target="charts/chart15.xml"/><Relationship Id="rId35" Type="http://schemas.openxmlformats.org/officeDocument/2006/relationships/chart" Target="charts/chart20.xml"/><Relationship Id="rId43" Type="http://schemas.openxmlformats.org/officeDocument/2006/relationships/hyperlink" Target="http://www.environment.act.gov.au/__data/assets/pdf_file/0004/577057/12-26082_Plastic_bag_review_report.pdf" TargetMode="External"/><Relationship Id="rId48" Type="http://schemas.openxmlformats.org/officeDocument/2006/relationships/hyperlink" Target="https://www.oxford.gov.uk/districtdata/downloads/file/663/cherwell_data_pack_2017_v7%201%20May%202018" TargetMode="External"/><Relationship Id="rId56" Type="http://schemas.openxmlformats.org/officeDocument/2006/relationships/hyperlink" Target="https://epthinktank.eu/2014/04/12/reducing-the-use-of-lightweight-plastic-carrier-bags/" TargetMode="External"/><Relationship Id="rId64" Type="http://schemas.openxmlformats.org/officeDocument/2006/relationships/hyperlink" Target="https://www.smgov.net/uploadedFiles/Departments/OSE/Task_Force_on_the_Environment/TFE_2010/03%2015%2010_Attachment%205_MEA.Single%20Use%20Bags.Ex.Summary.pdf" TargetMode="External"/><Relationship Id="rId69" Type="http://schemas.openxmlformats.org/officeDocument/2006/relationships/hyperlink" Target="file:///H:/Downloads/CBP-7241.pdf" TargetMode="External"/><Relationship Id="rId77" Type="http://schemas.openxmlformats.org/officeDocument/2006/relationships/hyperlink" Target="https://unep.ch/etb/publications/EconInst/Kenya.pdf" TargetMode="External"/><Relationship Id="rId8" Type="http://schemas.openxmlformats.org/officeDocument/2006/relationships/header" Target="header1.xml"/><Relationship Id="rId51" Type="http://schemas.openxmlformats.org/officeDocument/2006/relationships/hyperlink" Target="https://www.gov.uk/government/news/plastic-bag-numbers-rise-for-the-fifth-year" TargetMode="External"/><Relationship Id="rId72" Type="http://schemas.openxmlformats.org/officeDocument/2006/relationships/hyperlink" Target="https://www.tescoplc.com/news/news-releases/2017/tesco-replaces-single-use-carrier-bags-with-bag-for-life/" TargetMode="External"/><Relationship Id="rId80" Type="http://schemas.openxmlformats.org/officeDocument/2006/relationships/hyperlink" Target="http://www.wrap.org.uk/sites/files/wrap/UK-Voluntary-Carrier-Bag-Agreement-Presentation_v4_0.pdf" TargetMode="External"/><Relationship Id="rId85" Type="http://schemas.openxmlformats.org/officeDocument/2006/relationships/image" Target="media/image7.emf"/><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chart" Target="charts/chart2.xml"/><Relationship Id="rId25" Type="http://schemas.openxmlformats.org/officeDocument/2006/relationships/chart" Target="charts/chart10.xml"/><Relationship Id="rId33" Type="http://schemas.openxmlformats.org/officeDocument/2006/relationships/chart" Target="charts/chart18.xml"/><Relationship Id="rId38" Type="http://schemas.openxmlformats.org/officeDocument/2006/relationships/chart" Target="charts/chart23.xml"/><Relationship Id="rId46" Type="http://schemas.openxmlformats.org/officeDocument/2006/relationships/hyperlink" Target="http://news.bbc.co.uk/1/hi/world/europe/2205419.stm" TargetMode="External"/><Relationship Id="rId59" Type="http://schemas.openxmlformats.org/officeDocument/2006/relationships/hyperlink" Target="http://www.france24.com/en/20160701-france-bans-plastic-bags-distributed-stores" TargetMode="External"/><Relationship Id="rId67" Type="http://schemas.openxmlformats.org/officeDocument/2006/relationships/hyperlink" Target="http://www.plasgranltd.co.uk/france-leads-way-banning-single-use-plastic/" TargetMode="External"/><Relationship Id="rId20" Type="http://schemas.openxmlformats.org/officeDocument/2006/relationships/chart" Target="charts/chart5.xml"/><Relationship Id="rId41" Type="http://schemas.openxmlformats.org/officeDocument/2006/relationships/chart" Target="charts/chart26.xml"/><Relationship Id="rId54" Type="http://schemas.openxmlformats.org/officeDocument/2006/relationships/hyperlink" Target="http://www.doria.fi/bitstream/handle/10024/144163/masterthesis_elmarasi_mahmoud.pdf?sequence=1&amp;isAllowed=y" TargetMode="External"/><Relationship Id="rId62" Type="http://schemas.openxmlformats.org/officeDocument/2006/relationships/hyperlink" Target="http://jurip.org/wp-content/uploads/2017/02/Yuvakshi-Grover.pdf" TargetMode="External"/><Relationship Id="rId70" Type="http://schemas.openxmlformats.org/officeDocument/2006/relationships/hyperlink" Target="https://news.thomasnet.com/companystory/537206" TargetMode="External"/><Relationship Id="rId75" Type="http://schemas.openxmlformats.org/officeDocument/2006/relationships/hyperlink" Target="https://pdfs.semanticscholar.org/c36c/d95d747b37f3f9024b536a4303d15165c401.pdf" TargetMode="External"/><Relationship Id="rId83" Type="http://schemas.openxmlformats.org/officeDocument/2006/relationships/image" Target="media/image5.emf"/><Relationship Id="rId88" Type="http://schemas.openxmlformats.org/officeDocument/2006/relationships/image" Target="media/image10.emf"/><Relationship Id="rId9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chart" Target="charts/chart8.xml"/><Relationship Id="rId28" Type="http://schemas.openxmlformats.org/officeDocument/2006/relationships/chart" Target="charts/chart13.xml"/><Relationship Id="rId36" Type="http://schemas.openxmlformats.org/officeDocument/2006/relationships/chart" Target="charts/chart21.xml"/><Relationship Id="rId49" Type="http://schemas.openxmlformats.org/officeDocument/2006/relationships/hyperlink" Target="https://irpcdn.multiscreensite.com/ed061800/files/uploaded/cua_plastic_bag_usage_around_world_august-2015.pdf" TargetMode="External"/><Relationship Id="rId57" Type="http://schemas.openxmlformats.org/officeDocument/2006/relationships/hyperlink" Target="https://ec.europa.eu/environment/efe/sites/efe/files/env-15-015-efe-magazine-64_en-web.pdf" TargetMode="External"/><Relationship Id="rId10" Type="http://schemas.openxmlformats.org/officeDocument/2006/relationships/footer" Target="footer2.xml"/><Relationship Id="rId31" Type="http://schemas.openxmlformats.org/officeDocument/2006/relationships/chart" Target="charts/chart16.xml"/><Relationship Id="rId44" Type="http://schemas.openxmlformats.org/officeDocument/2006/relationships/hyperlink" Target="http://www.bbc.co.uk/devon/content/articles/2007/05/01/modbury_plastic_bags_feature.shtml" TargetMode="External"/><Relationship Id="rId52" Type="http://schemas.openxmlformats.org/officeDocument/2006/relationships/hyperlink" Target="https://www.gov.uk/government/publications/carrier-bag-charge-summary-of-data-in-england/single-use-plastic-carrier-bags-charge-data-in-england-for-2016-to-2017" TargetMode="External"/><Relationship Id="rId60" Type="http://schemas.openxmlformats.org/officeDocument/2006/relationships/hyperlink" Target="https://www.npr.org/templates/story/story.php?storyId=89135360" TargetMode="External"/><Relationship Id="rId65" Type="http://schemas.openxmlformats.org/officeDocument/2006/relationships/hyperlink" Target="https://fighttheplasticbagban.files.wordpress.com/2013/04/whynottobantheplasticbag.pdf" TargetMode="External"/><Relationship Id="rId73" Type="http://schemas.openxmlformats.org/officeDocument/2006/relationships/hyperlink" Target="https://www.theguardian.com/environment/2007/oct/02/recycling.waste" TargetMode="External"/><Relationship Id="rId78" Type="http://schemas.openxmlformats.org/officeDocument/2006/relationships/hyperlink" Target="https://www.scribd.com/document/115757380/Advantages-and-Disadvantages-of-Observation-University-of-Strathclyde" TargetMode="External"/><Relationship Id="rId81" Type="http://schemas.openxmlformats.org/officeDocument/2006/relationships/hyperlink" Target="https://www.zerowastescotland.org.uk/sites/default/files/SUCB%20Charge%20One%20Year%20On%20Report.pdf" TargetMode="External"/><Relationship Id="rId86"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CHIRWA\AppData\Roaming\Microsoft\Excel\Book1%20(version%202).xlsb"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6.xml"/><Relationship Id="rId1" Type="http://schemas.microsoft.com/office/2011/relationships/chartStyle" Target="style2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dPt>
            <c:idx val="0"/>
            <c:bubble3D val="0"/>
            <c:spPr>
              <a:gradFill rotWithShape="1">
                <a:gsLst>
                  <a:gs pos="0">
                    <a:schemeClr val="accent5">
                      <a:shade val="65000"/>
                      <a:satMod val="103000"/>
                      <a:lumMod val="102000"/>
                      <a:tint val="94000"/>
                    </a:schemeClr>
                  </a:gs>
                  <a:gs pos="50000">
                    <a:schemeClr val="accent5">
                      <a:shade val="65000"/>
                      <a:satMod val="110000"/>
                      <a:lumMod val="100000"/>
                      <a:shade val="100000"/>
                    </a:schemeClr>
                  </a:gs>
                  <a:gs pos="100000">
                    <a:schemeClr val="accent5">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EC0-4EE6-8214-3B2028A2B332}"/>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EC0-4EE6-8214-3B2028A2B332}"/>
              </c:ext>
            </c:extLst>
          </c:dPt>
          <c:dPt>
            <c:idx val="2"/>
            <c:bubble3D val="0"/>
            <c:spPr>
              <a:gradFill rotWithShape="1">
                <a:gsLst>
                  <a:gs pos="0">
                    <a:schemeClr val="accent5">
                      <a:tint val="65000"/>
                      <a:satMod val="103000"/>
                      <a:lumMod val="102000"/>
                      <a:tint val="94000"/>
                    </a:schemeClr>
                  </a:gs>
                  <a:gs pos="50000">
                    <a:schemeClr val="accent5">
                      <a:tint val="65000"/>
                      <a:satMod val="110000"/>
                      <a:lumMod val="100000"/>
                      <a:shade val="100000"/>
                    </a:schemeClr>
                  </a:gs>
                  <a:gs pos="100000">
                    <a:schemeClr val="accent5">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5EC0-4EE6-8214-3B2028A2B332}"/>
              </c:ext>
            </c:extLst>
          </c:dPt>
          <c:dLbls>
            <c:dLbl>
              <c:idx val="0"/>
              <c:tx>
                <c:rich>
                  <a:bodyPr/>
                  <a:lstStyle/>
                  <a:p>
                    <a:r>
                      <a:rPr lang="en-US"/>
                      <a:t>88</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EC0-4EE6-8214-3B2028A2B332}"/>
                </c:ext>
              </c:extLst>
            </c:dLbl>
            <c:dLbl>
              <c:idx val="1"/>
              <c:tx>
                <c:rich>
                  <a:bodyPr/>
                  <a:lstStyle/>
                  <a:p>
                    <a:r>
                      <a:rPr lang="en-US"/>
                      <a:t>311</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EC0-4EE6-8214-3B2028A2B332}"/>
                </c:ext>
              </c:extLst>
            </c:dLbl>
            <c:dLbl>
              <c:idx val="2"/>
              <c:tx>
                <c:rich>
                  <a:bodyPr/>
                  <a:lstStyle/>
                  <a:p>
                    <a:r>
                      <a:rPr lang="en-US"/>
                      <a:t>2</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EC0-4EE6-8214-3B2028A2B33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Sheet19!$A$1:$A$3</c:f>
              <c:strCache>
                <c:ptCount val="3"/>
                <c:pt idx="0">
                  <c:v>Male</c:v>
                </c:pt>
                <c:pt idx="1">
                  <c:v>Female</c:v>
                </c:pt>
                <c:pt idx="2">
                  <c:v>Prefer not to disclose</c:v>
                </c:pt>
              </c:strCache>
            </c:strRef>
          </c:cat>
          <c:val>
            <c:numRef>
              <c:f>Sheet19!$B$1:$B$3</c:f>
              <c:numCache>
                <c:formatCode>General</c:formatCode>
                <c:ptCount val="3"/>
                <c:pt idx="0">
                  <c:v>88</c:v>
                </c:pt>
                <c:pt idx="1">
                  <c:v>311</c:v>
                </c:pt>
                <c:pt idx="2">
                  <c:v>2</c:v>
                </c:pt>
              </c:numCache>
            </c:numRef>
          </c:val>
          <c:extLst>
            <c:ext xmlns:c16="http://schemas.microsoft.com/office/drawing/2014/chart" uri="{C3380CC4-5D6E-409C-BE32-E72D297353CC}">
              <c16:uniqueId val="{00000006-5EC0-4EE6-8214-3B2028A2B33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dPt>
            <c:idx val="0"/>
            <c:bubble3D val="0"/>
            <c:spPr>
              <a:gradFill rotWithShape="1">
                <a:gsLst>
                  <a:gs pos="0">
                    <a:schemeClr val="accent5">
                      <a:shade val="50000"/>
                      <a:satMod val="103000"/>
                      <a:lumMod val="102000"/>
                      <a:tint val="94000"/>
                    </a:schemeClr>
                  </a:gs>
                  <a:gs pos="50000">
                    <a:schemeClr val="accent5">
                      <a:shade val="50000"/>
                      <a:satMod val="110000"/>
                      <a:lumMod val="100000"/>
                      <a:shade val="100000"/>
                    </a:schemeClr>
                  </a:gs>
                  <a:gs pos="100000">
                    <a:schemeClr val="accent5">
                      <a:shade val="5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52B-4F07-A876-3852812B93B4}"/>
              </c:ext>
            </c:extLst>
          </c:dPt>
          <c:dPt>
            <c:idx val="1"/>
            <c:bubble3D val="0"/>
            <c:spPr>
              <a:gradFill rotWithShape="1">
                <a:gsLst>
                  <a:gs pos="0">
                    <a:schemeClr val="accent5">
                      <a:shade val="70000"/>
                      <a:satMod val="103000"/>
                      <a:lumMod val="102000"/>
                      <a:tint val="94000"/>
                    </a:schemeClr>
                  </a:gs>
                  <a:gs pos="50000">
                    <a:schemeClr val="accent5">
                      <a:shade val="70000"/>
                      <a:satMod val="110000"/>
                      <a:lumMod val="100000"/>
                      <a:shade val="100000"/>
                    </a:schemeClr>
                  </a:gs>
                  <a:gs pos="100000">
                    <a:schemeClr val="accent5">
                      <a:shade val="7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52B-4F07-A876-3852812B93B4}"/>
              </c:ext>
            </c:extLst>
          </c:dPt>
          <c:dPt>
            <c:idx val="2"/>
            <c:bubble3D val="0"/>
            <c:spPr>
              <a:gradFill rotWithShape="1">
                <a:gsLst>
                  <a:gs pos="0">
                    <a:schemeClr val="accent5">
                      <a:shade val="90000"/>
                      <a:satMod val="103000"/>
                      <a:lumMod val="102000"/>
                      <a:tint val="94000"/>
                    </a:schemeClr>
                  </a:gs>
                  <a:gs pos="50000">
                    <a:schemeClr val="accent5">
                      <a:shade val="90000"/>
                      <a:satMod val="110000"/>
                      <a:lumMod val="100000"/>
                      <a:shade val="100000"/>
                    </a:schemeClr>
                  </a:gs>
                  <a:gs pos="100000">
                    <a:schemeClr val="accent5">
                      <a:shade val="9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752B-4F07-A876-3852812B93B4}"/>
              </c:ext>
            </c:extLst>
          </c:dPt>
          <c:dPt>
            <c:idx val="3"/>
            <c:bubble3D val="0"/>
            <c:spPr>
              <a:gradFill rotWithShape="1">
                <a:gsLst>
                  <a:gs pos="0">
                    <a:schemeClr val="accent5">
                      <a:tint val="90000"/>
                      <a:satMod val="103000"/>
                      <a:lumMod val="102000"/>
                      <a:tint val="94000"/>
                    </a:schemeClr>
                  </a:gs>
                  <a:gs pos="50000">
                    <a:schemeClr val="accent5">
                      <a:tint val="90000"/>
                      <a:satMod val="110000"/>
                      <a:lumMod val="100000"/>
                      <a:shade val="100000"/>
                    </a:schemeClr>
                  </a:gs>
                  <a:gs pos="100000">
                    <a:schemeClr val="accent5">
                      <a:tint val="9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752B-4F07-A876-3852812B93B4}"/>
              </c:ext>
            </c:extLst>
          </c:dPt>
          <c:dPt>
            <c:idx val="4"/>
            <c:bubble3D val="0"/>
            <c:spPr>
              <a:gradFill rotWithShape="1">
                <a:gsLst>
                  <a:gs pos="0">
                    <a:schemeClr val="accent5">
                      <a:tint val="70000"/>
                      <a:satMod val="103000"/>
                      <a:lumMod val="102000"/>
                      <a:tint val="94000"/>
                    </a:schemeClr>
                  </a:gs>
                  <a:gs pos="50000">
                    <a:schemeClr val="accent5">
                      <a:tint val="70000"/>
                      <a:satMod val="110000"/>
                      <a:lumMod val="100000"/>
                      <a:shade val="100000"/>
                    </a:schemeClr>
                  </a:gs>
                  <a:gs pos="100000">
                    <a:schemeClr val="accent5">
                      <a:tint val="7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752B-4F07-A876-3852812B93B4}"/>
              </c:ext>
            </c:extLst>
          </c:dPt>
          <c:dPt>
            <c:idx val="5"/>
            <c:bubble3D val="0"/>
            <c:spPr>
              <a:gradFill rotWithShape="1">
                <a:gsLst>
                  <a:gs pos="0">
                    <a:schemeClr val="accent5">
                      <a:tint val="50000"/>
                      <a:satMod val="103000"/>
                      <a:lumMod val="102000"/>
                      <a:tint val="94000"/>
                    </a:schemeClr>
                  </a:gs>
                  <a:gs pos="50000">
                    <a:schemeClr val="accent5">
                      <a:tint val="50000"/>
                      <a:satMod val="110000"/>
                      <a:lumMod val="100000"/>
                      <a:shade val="100000"/>
                    </a:schemeClr>
                  </a:gs>
                  <a:gs pos="100000">
                    <a:schemeClr val="accent5">
                      <a:tint val="5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752B-4F07-A876-3852812B93B4}"/>
              </c:ext>
            </c:extLst>
          </c:dPt>
          <c:dLbls>
            <c:dLbl>
              <c:idx val="0"/>
              <c:tx>
                <c:rich>
                  <a:bodyPr/>
                  <a:lstStyle/>
                  <a:p>
                    <a:r>
                      <a:rPr lang="en-US"/>
                      <a:t>26</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52B-4F07-A876-3852812B93B4}"/>
                </c:ext>
              </c:extLst>
            </c:dLbl>
            <c:dLbl>
              <c:idx val="1"/>
              <c:tx>
                <c:rich>
                  <a:bodyPr/>
                  <a:lstStyle/>
                  <a:p>
                    <a:r>
                      <a:rPr lang="en-US"/>
                      <a:t>80</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52B-4F07-A876-3852812B93B4}"/>
                </c:ext>
              </c:extLst>
            </c:dLbl>
            <c:dLbl>
              <c:idx val="2"/>
              <c:tx>
                <c:rich>
                  <a:bodyPr/>
                  <a:lstStyle/>
                  <a:p>
                    <a:r>
                      <a:rPr lang="en-US"/>
                      <a:t>138</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52B-4F07-A876-3852812B93B4}"/>
                </c:ext>
              </c:extLst>
            </c:dLbl>
            <c:dLbl>
              <c:idx val="3"/>
              <c:tx>
                <c:rich>
                  <a:bodyPr/>
                  <a:lstStyle/>
                  <a:p>
                    <a:r>
                      <a:rPr lang="en-US"/>
                      <a:t>92</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52B-4F07-A876-3852812B93B4}"/>
                </c:ext>
              </c:extLst>
            </c:dLbl>
            <c:dLbl>
              <c:idx val="4"/>
              <c:tx>
                <c:rich>
                  <a:bodyPr/>
                  <a:lstStyle/>
                  <a:p>
                    <a:r>
                      <a:rPr lang="en-US"/>
                      <a:t>64</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52B-4F07-A876-3852812B93B4}"/>
                </c:ext>
              </c:extLst>
            </c:dLbl>
            <c:dLbl>
              <c:idx val="5"/>
              <c:tx>
                <c:rich>
                  <a:bodyPr/>
                  <a:lstStyle/>
                  <a:p>
                    <a:r>
                      <a:rPr lang="en-US"/>
                      <a:t>1</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52B-4F07-A876-3852812B93B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Sheet20!$A$1:$A$6</c:f>
              <c:strCache>
                <c:ptCount val="6"/>
                <c:pt idx="0">
                  <c:v>18 to 24</c:v>
                </c:pt>
                <c:pt idx="1">
                  <c:v>25 to 34</c:v>
                </c:pt>
                <c:pt idx="2">
                  <c:v>35 to 44</c:v>
                </c:pt>
                <c:pt idx="3">
                  <c:v>45 to 54</c:v>
                </c:pt>
                <c:pt idx="4">
                  <c:v>Over 54</c:v>
                </c:pt>
                <c:pt idx="5">
                  <c:v>Prefer not say</c:v>
                </c:pt>
              </c:strCache>
            </c:strRef>
          </c:cat>
          <c:val>
            <c:numRef>
              <c:f>Sheet20!$B$1:$B$6</c:f>
              <c:numCache>
                <c:formatCode>General</c:formatCode>
                <c:ptCount val="6"/>
                <c:pt idx="0">
                  <c:v>26</c:v>
                </c:pt>
                <c:pt idx="1">
                  <c:v>80</c:v>
                </c:pt>
                <c:pt idx="2">
                  <c:v>138</c:v>
                </c:pt>
                <c:pt idx="3">
                  <c:v>92</c:v>
                </c:pt>
                <c:pt idx="4">
                  <c:v>64</c:v>
                </c:pt>
                <c:pt idx="5">
                  <c:v>1</c:v>
                </c:pt>
              </c:numCache>
            </c:numRef>
          </c:val>
          <c:extLst>
            <c:ext xmlns:c16="http://schemas.microsoft.com/office/drawing/2014/chart" uri="{C3380CC4-5D6E-409C-BE32-E72D297353CC}">
              <c16:uniqueId val="{0000000C-752B-4F07-A876-3852812B93B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dPt>
            <c:idx val="0"/>
            <c:bubble3D val="0"/>
            <c:spPr>
              <a:gradFill rotWithShape="1">
                <a:gsLst>
                  <a:gs pos="0">
                    <a:schemeClr val="accent5">
                      <a:shade val="50000"/>
                      <a:satMod val="103000"/>
                      <a:lumMod val="102000"/>
                      <a:tint val="94000"/>
                    </a:schemeClr>
                  </a:gs>
                  <a:gs pos="50000">
                    <a:schemeClr val="accent5">
                      <a:shade val="50000"/>
                      <a:satMod val="110000"/>
                      <a:lumMod val="100000"/>
                      <a:shade val="100000"/>
                    </a:schemeClr>
                  </a:gs>
                  <a:gs pos="100000">
                    <a:schemeClr val="accent5">
                      <a:shade val="5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463-4205-82BA-B060FECE8D96}"/>
              </c:ext>
            </c:extLst>
          </c:dPt>
          <c:dPt>
            <c:idx val="1"/>
            <c:bubble3D val="0"/>
            <c:spPr>
              <a:gradFill rotWithShape="1">
                <a:gsLst>
                  <a:gs pos="0">
                    <a:schemeClr val="accent5">
                      <a:shade val="70000"/>
                      <a:satMod val="103000"/>
                      <a:lumMod val="102000"/>
                      <a:tint val="94000"/>
                    </a:schemeClr>
                  </a:gs>
                  <a:gs pos="50000">
                    <a:schemeClr val="accent5">
                      <a:shade val="70000"/>
                      <a:satMod val="110000"/>
                      <a:lumMod val="100000"/>
                      <a:shade val="100000"/>
                    </a:schemeClr>
                  </a:gs>
                  <a:gs pos="100000">
                    <a:schemeClr val="accent5">
                      <a:shade val="7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463-4205-82BA-B060FECE8D96}"/>
              </c:ext>
            </c:extLst>
          </c:dPt>
          <c:dPt>
            <c:idx val="2"/>
            <c:bubble3D val="0"/>
            <c:spPr>
              <a:gradFill rotWithShape="1">
                <a:gsLst>
                  <a:gs pos="0">
                    <a:schemeClr val="accent5">
                      <a:shade val="90000"/>
                      <a:satMod val="103000"/>
                      <a:lumMod val="102000"/>
                      <a:tint val="94000"/>
                    </a:schemeClr>
                  </a:gs>
                  <a:gs pos="50000">
                    <a:schemeClr val="accent5">
                      <a:shade val="90000"/>
                      <a:satMod val="110000"/>
                      <a:lumMod val="100000"/>
                      <a:shade val="100000"/>
                    </a:schemeClr>
                  </a:gs>
                  <a:gs pos="100000">
                    <a:schemeClr val="accent5">
                      <a:shade val="9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7463-4205-82BA-B060FECE8D96}"/>
              </c:ext>
            </c:extLst>
          </c:dPt>
          <c:dPt>
            <c:idx val="3"/>
            <c:bubble3D val="0"/>
            <c:spPr>
              <a:gradFill rotWithShape="1">
                <a:gsLst>
                  <a:gs pos="0">
                    <a:schemeClr val="accent5">
                      <a:tint val="90000"/>
                      <a:satMod val="103000"/>
                      <a:lumMod val="102000"/>
                      <a:tint val="94000"/>
                    </a:schemeClr>
                  </a:gs>
                  <a:gs pos="50000">
                    <a:schemeClr val="accent5">
                      <a:tint val="90000"/>
                      <a:satMod val="110000"/>
                      <a:lumMod val="100000"/>
                      <a:shade val="100000"/>
                    </a:schemeClr>
                  </a:gs>
                  <a:gs pos="100000">
                    <a:schemeClr val="accent5">
                      <a:tint val="9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7463-4205-82BA-B060FECE8D96}"/>
              </c:ext>
            </c:extLst>
          </c:dPt>
          <c:dPt>
            <c:idx val="4"/>
            <c:bubble3D val="0"/>
            <c:spPr>
              <a:gradFill rotWithShape="1">
                <a:gsLst>
                  <a:gs pos="0">
                    <a:schemeClr val="accent5">
                      <a:tint val="70000"/>
                      <a:satMod val="103000"/>
                      <a:lumMod val="102000"/>
                      <a:tint val="94000"/>
                    </a:schemeClr>
                  </a:gs>
                  <a:gs pos="50000">
                    <a:schemeClr val="accent5">
                      <a:tint val="70000"/>
                      <a:satMod val="110000"/>
                      <a:lumMod val="100000"/>
                      <a:shade val="100000"/>
                    </a:schemeClr>
                  </a:gs>
                  <a:gs pos="100000">
                    <a:schemeClr val="accent5">
                      <a:tint val="7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7463-4205-82BA-B060FECE8D96}"/>
              </c:ext>
            </c:extLst>
          </c:dPt>
          <c:dPt>
            <c:idx val="5"/>
            <c:bubble3D val="0"/>
            <c:spPr>
              <a:gradFill rotWithShape="1">
                <a:gsLst>
                  <a:gs pos="0">
                    <a:schemeClr val="accent5">
                      <a:tint val="50000"/>
                      <a:satMod val="103000"/>
                      <a:lumMod val="102000"/>
                      <a:tint val="94000"/>
                    </a:schemeClr>
                  </a:gs>
                  <a:gs pos="50000">
                    <a:schemeClr val="accent5">
                      <a:tint val="50000"/>
                      <a:satMod val="110000"/>
                      <a:lumMod val="100000"/>
                      <a:shade val="100000"/>
                    </a:schemeClr>
                  </a:gs>
                  <a:gs pos="100000">
                    <a:schemeClr val="accent5">
                      <a:tint val="5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7463-4205-82BA-B060FECE8D96}"/>
              </c:ext>
            </c:extLst>
          </c:dPt>
          <c:dLbls>
            <c:dLbl>
              <c:idx val="0"/>
              <c:tx>
                <c:rich>
                  <a:bodyPr/>
                  <a:lstStyle/>
                  <a:p>
                    <a:r>
                      <a:rPr lang="en-US"/>
                      <a:t>39</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463-4205-82BA-B060FECE8D96}"/>
                </c:ext>
              </c:extLst>
            </c:dLbl>
            <c:dLbl>
              <c:idx val="1"/>
              <c:tx>
                <c:rich>
                  <a:bodyPr/>
                  <a:lstStyle/>
                  <a:p>
                    <a:r>
                      <a:rPr lang="en-US"/>
                      <a:t>64</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463-4205-82BA-B060FECE8D96}"/>
                </c:ext>
              </c:extLst>
            </c:dLbl>
            <c:dLbl>
              <c:idx val="2"/>
              <c:tx>
                <c:rich>
                  <a:bodyPr/>
                  <a:lstStyle/>
                  <a:p>
                    <a:r>
                      <a:rPr lang="en-US"/>
                      <a:t>78</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463-4205-82BA-B060FECE8D96}"/>
                </c:ext>
              </c:extLst>
            </c:dLbl>
            <c:dLbl>
              <c:idx val="3"/>
              <c:tx>
                <c:rich>
                  <a:bodyPr/>
                  <a:lstStyle/>
                  <a:p>
                    <a:r>
                      <a:rPr lang="en-US"/>
                      <a:t>66</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463-4205-82BA-B060FECE8D96}"/>
                </c:ext>
              </c:extLst>
            </c:dLbl>
            <c:dLbl>
              <c:idx val="4"/>
              <c:tx>
                <c:rich>
                  <a:bodyPr/>
                  <a:lstStyle/>
                  <a:p>
                    <a:r>
                      <a:rPr lang="en-US"/>
                      <a:t>131</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463-4205-82BA-B060FECE8D96}"/>
                </c:ext>
              </c:extLst>
            </c:dLbl>
            <c:dLbl>
              <c:idx val="5"/>
              <c:tx>
                <c:rich>
                  <a:bodyPr/>
                  <a:lstStyle/>
                  <a:p>
                    <a:r>
                      <a:rPr lang="en-US"/>
                      <a:t>23</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463-4205-82BA-B060FECE8D9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Sheet21!$A$1:$A$6</c:f>
              <c:strCache>
                <c:ptCount val="6"/>
                <c:pt idx="0">
                  <c:v>Under £20,000</c:v>
                </c:pt>
                <c:pt idx="1">
                  <c:v>£20,000 to £29,999</c:v>
                </c:pt>
                <c:pt idx="2">
                  <c:v>£30,000 to £39,999</c:v>
                </c:pt>
                <c:pt idx="3">
                  <c:v>£40,000 to £50,000</c:v>
                </c:pt>
                <c:pt idx="4">
                  <c:v>Over £50,000</c:v>
                </c:pt>
                <c:pt idx="5">
                  <c:v>Prefer not to say</c:v>
                </c:pt>
              </c:strCache>
            </c:strRef>
          </c:cat>
          <c:val>
            <c:numRef>
              <c:f>Sheet21!$B$1:$B$6</c:f>
              <c:numCache>
                <c:formatCode>General</c:formatCode>
                <c:ptCount val="6"/>
                <c:pt idx="0">
                  <c:v>39</c:v>
                </c:pt>
                <c:pt idx="1">
                  <c:v>64</c:v>
                </c:pt>
                <c:pt idx="2">
                  <c:v>78</c:v>
                </c:pt>
                <c:pt idx="3">
                  <c:v>66</c:v>
                </c:pt>
                <c:pt idx="4">
                  <c:v>131</c:v>
                </c:pt>
                <c:pt idx="5">
                  <c:v>23</c:v>
                </c:pt>
              </c:numCache>
            </c:numRef>
          </c:val>
          <c:extLst>
            <c:ext xmlns:c16="http://schemas.microsoft.com/office/drawing/2014/chart" uri="{C3380CC4-5D6E-409C-BE32-E72D297353CC}">
              <c16:uniqueId val="{0000000C-7463-4205-82BA-B060FECE8D9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Sheet3!$B$1</c:f>
              <c:strCache>
                <c:ptCount val="1"/>
                <c:pt idx="0">
                  <c:v>Frequency</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Sheet3!$A$2:$A$5</c:f>
              <c:strCache>
                <c:ptCount val="4"/>
                <c:pt idx="0">
                  <c:v>Every day</c:v>
                </c:pt>
                <c:pt idx="1">
                  <c:v>Once a week</c:v>
                </c:pt>
                <c:pt idx="2">
                  <c:v>More than once a week</c:v>
                </c:pt>
                <c:pt idx="3">
                  <c:v>Once a month</c:v>
                </c:pt>
              </c:strCache>
            </c:strRef>
          </c:cat>
          <c:val>
            <c:numRef>
              <c:f>Sheet3!$B$2:$B$5</c:f>
              <c:numCache>
                <c:formatCode>General</c:formatCode>
                <c:ptCount val="4"/>
                <c:pt idx="0">
                  <c:v>42</c:v>
                </c:pt>
                <c:pt idx="1">
                  <c:v>124</c:v>
                </c:pt>
                <c:pt idx="2">
                  <c:v>226</c:v>
                </c:pt>
                <c:pt idx="3">
                  <c:v>6</c:v>
                </c:pt>
              </c:numCache>
            </c:numRef>
          </c:val>
          <c:extLst>
            <c:ext xmlns:c16="http://schemas.microsoft.com/office/drawing/2014/chart" uri="{C3380CC4-5D6E-409C-BE32-E72D297353CC}">
              <c16:uniqueId val="{00000000-9831-43A4-A379-66C429AF82D0}"/>
            </c:ext>
          </c:extLst>
        </c:ser>
        <c:dLbls>
          <c:dLblPos val="outEnd"/>
          <c:showLegendKey val="0"/>
          <c:showVal val="1"/>
          <c:showCatName val="0"/>
          <c:showSerName val="0"/>
          <c:showPercent val="0"/>
          <c:showBubbleSize val="0"/>
        </c:dLbls>
        <c:gapWidth val="100"/>
        <c:overlap val="-24"/>
        <c:axId val="581702680"/>
        <c:axId val="581704320"/>
      </c:barChart>
      <c:catAx>
        <c:axId val="581702680"/>
        <c:scaling>
          <c:orientation val="minMax"/>
        </c:scaling>
        <c:delete val="0"/>
        <c:axPos val="b"/>
        <c:title>
          <c:tx>
            <c:rich>
              <a:bodyPr rot="0" spcFirstLastPara="1" vertOverflow="ellipsis" vert="horz" wrap="square" anchor="ctr" anchorCtr="1"/>
              <a:lstStyle/>
              <a:p>
                <a:pPr>
                  <a:defRPr sz="900" b="0" i="0" u="none" strike="noStrike" kern="1200" cap="none" baseline="0">
                    <a:solidFill>
                      <a:schemeClr val="tx1">
                        <a:lumMod val="50000"/>
                        <a:lumOff val="50000"/>
                      </a:schemeClr>
                    </a:solidFill>
                    <a:latin typeface="+mn-lt"/>
                    <a:ea typeface="+mn-ea"/>
                    <a:cs typeface="+mn-cs"/>
                  </a:defRPr>
                </a:pPr>
                <a:r>
                  <a:rPr lang="en-GB" cap="none"/>
                  <a:t>Frequency of shopping trips</a:t>
                </a:r>
              </a:p>
            </c:rich>
          </c:tx>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81704320"/>
        <c:crosses val="autoZero"/>
        <c:auto val="1"/>
        <c:lblAlgn val="ctr"/>
        <c:lblOffset val="100"/>
        <c:noMultiLvlLbl val="0"/>
      </c:catAx>
      <c:valAx>
        <c:axId val="581704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none" baseline="0">
                    <a:solidFill>
                      <a:schemeClr val="tx1">
                        <a:lumMod val="50000"/>
                        <a:lumOff val="50000"/>
                      </a:schemeClr>
                    </a:solidFill>
                    <a:latin typeface="+mn-lt"/>
                    <a:ea typeface="+mn-ea"/>
                    <a:cs typeface="+mn-cs"/>
                  </a:defRPr>
                </a:pPr>
                <a:r>
                  <a:rPr lang="en-GB" cap="none"/>
                  <a:t>Number</a:t>
                </a:r>
                <a:r>
                  <a:rPr lang="en-GB" cap="none" baseline="0"/>
                  <a:t> of respondents</a:t>
                </a:r>
                <a:endParaRPr lang="en-GB" cap="none"/>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817026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Sheet4!$B$1</c:f>
              <c:strCache>
                <c:ptCount val="1"/>
                <c:pt idx="0">
                  <c:v>Frequency</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Sheet4!$A$2:$A$7</c:f>
              <c:strCache>
                <c:ptCount val="6"/>
                <c:pt idx="0">
                  <c:v>Supermarket</c:v>
                </c:pt>
                <c:pt idx="1">
                  <c:v>Convenience stores</c:v>
                </c:pt>
                <c:pt idx="2">
                  <c:v>Market</c:v>
                </c:pt>
                <c:pt idx="3">
                  <c:v>Grocery stores</c:v>
                </c:pt>
                <c:pt idx="4">
                  <c:v>Discount stores</c:v>
                </c:pt>
                <c:pt idx="5">
                  <c:v>Other</c:v>
                </c:pt>
              </c:strCache>
            </c:strRef>
          </c:cat>
          <c:val>
            <c:numRef>
              <c:f>Sheet4!$B$2:$B$7</c:f>
              <c:numCache>
                <c:formatCode>General</c:formatCode>
                <c:ptCount val="6"/>
                <c:pt idx="0">
                  <c:v>382</c:v>
                </c:pt>
                <c:pt idx="1">
                  <c:v>86</c:v>
                </c:pt>
                <c:pt idx="2">
                  <c:v>52</c:v>
                </c:pt>
                <c:pt idx="3">
                  <c:v>20</c:v>
                </c:pt>
                <c:pt idx="4">
                  <c:v>52</c:v>
                </c:pt>
                <c:pt idx="5">
                  <c:v>6</c:v>
                </c:pt>
              </c:numCache>
            </c:numRef>
          </c:val>
          <c:extLst>
            <c:ext xmlns:c16="http://schemas.microsoft.com/office/drawing/2014/chart" uri="{C3380CC4-5D6E-409C-BE32-E72D297353CC}">
              <c16:uniqueId val="{00000000-654B-4F92-A322-EEFA2F868C6D}"/>
            </c:ext>
          </c:extLst>
        </c:ser>
        <c:dLbls>
          <c:dLblPos val="outEnd"/>
          <c:showLegendKey val="0"/>
          <c:showVal val="1"/>
          <c:showCatName val="0"/>
          <c:showSerName val="0"/>
          <c:showPercent val="0"/>
          <c:showBubbleSize val="0"/>
        </c:dLbls>
        <c:gapWidth val="100"/>
        <c:overlap val="-24"/>
        <c:axId val="580893736"/>
        <c:axId val="580888816"/>
      </c:barChart>
      <c:catAx>
        <c:axId val="580893736"/>
        <c:scaling>
          <c:orientation val="minMax"/>
        </c:scaling>
        <c:delete val="0"/>
        <c:axPos val="b"/>
        <c:title>
          <c:tx>
            <c:rich>
              <a:bodyPr rot="0" spcFirstLastPara="1" vertOverflow="ellipsis" vert="horz" wrap="square" anchor="ctr" anchorCtr="1"/>
              <a:lstStyle/>
              <a:p>
                <a:pPr>
                  <a:defRPr sz="900" b="0" i="0" u="none" strike="noStrike" kern="1200" cap="none" baseline="0">
                    <a:solidFill>
                      <a:schemeClr val="tx1">
                        <a:lumMod val="50000"/>
                        <a:lumOff val="50000"/>
                      </a:schemeClr>
                    </a:solidFill>
                    <a:latin typeface="+mn-lt"/>
                    <a:ea typeface="+mn-ea"/>
                    <a:cs typeface="+mn-cs"/>
                  </a:defRPr>
                </a:pPr>
                <a:r>
                  <a:rPr lang="en-US" cap="none"/>
                  <a:t>Types of shops</a:t>
                </a:r>
              </a:p>
            </c:rich>
          </c:tx>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80888816"/>
        <c:crosses val="autoZero"/>
        <c:auto val="1"/>
        <c:lblAlgn val="ctr"/>
        <c:lblOffset val="100"/>
        <c:noMultiLvlLbl val="0"/>
      </c:catAx>
      <c:valAx>
        <c:axId val="580888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none" baseline="0">
                    <a:solidFill>
                      <a:schemeClr val="tx1">
                        <a:lumMod val="50000"/>
                        <a:lumOff val="50000"/>
                      </a:schemeClr>
                    </a:solidFill>
                    <a:latin typeface="+mn-lt"/>
                    <a:ea typeface="+mn-ea"/>
                    <a:cs typeface="+mn-cs"/>
                  </a:defRPr>
                </a:pPr>
                <a:r>
                  <a:rPr lang="en-US" cap="none"/>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80893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Sheet2!$B$1</c:f>
              <c:strCache>
                <c:ptCount val="1"/>
                <c:pt idx="0">
                  <c:v>Frequency</c:v>
                </c:pt>
              </c:strCache>
            </c:strRef>
          </c:tx>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Sheet2!$A$2:$A$7</c:f>
              <c:strCache>
                <c:ptCount val="6"/>
                <c:pt idx="0">
                  <c:v>Paper bags</c:v>
                </c:pt>
                <c:pt idx="1">
                  <c:v>SUCB</c:v>
                </c:pt>
                <c:pt idx="2">
                  <c:v>Re-usable plastic bags</c:v>
                </c:pt>
                <c:pt idx="3">
                  <c:v>Non-plastic bags</c:v>
                </c:pt>
                <c:pt idx="4">
                  <c:v>Hands</c:v>
                </c:pt>
                <c:pt idx="5">
                  <c:v>Other</c:v>
                </c:pt>
              </c:strCache>
            </c:strRef>
          </c:cat>
          <c:val>
            <c:numRef>
              <c:f>Sheet2!$B$2:$B$7</c:f>
              <c:numCache>
                <c:formatCode>General</c:formatCode>
                <c:ptCount val="6"/>
                <c:pt idx="0">
                  <c:v>10</c:v>
                </c:pt>
                <c:pt idx="1">
                  <c:v>250</c:v>
                </c:pt>
                <c:pt idx="2">
                  <c:v>216</c:v>
                </c:pt>
                <c:pt idx="3">
                  <c:v>130</c:v>
                </c:pt>
                <c:pt idx="4">
                  <c:v>22</c:v>
                </c:pt>
                <c:pt idx="5">
                  <c:v>8</c:v>
                </c:pt>
              </c:numCache>
            </c:numRef>
          </c:val>
          <c:extLst>
            <c:ext xmlns:c16="http://schemas.microsoft.com/office/drawing/2014/chart" uri="{C3380CC4-5D6E-409C-BE32-E72D297353CC}">
              <c16:uniqueId val="{00000000-6C3F-4122-9089-009E8468F2EC}"/>
            </c:ext>
          </c:extLst>
        </c:ser>
        <c:dLbls>
          <c:dLblPos val="outEnd"/>
          <c:showLegendKey val="0"/>
          <c:showVal val="1"/>
          <c:showCatName val="0"/>
          <c:showSerName val="0"/>
          <c:showPercent val="0"/>
          <c:showBubbleSize val="0"/>
        </c:dLbls>
        <c:gapWidth val="80"/>
        <c:overlap val="25"/>
        <c:axId val="580493688"/>
        <c:axId val="580494344"/>
      </c:barChart>
      <c:catAx>
        <c:axId val="580493688"/>
        <c:scaling>
          <c:orientation val="minMax"/>
        </c:scaling>
        <c:delete val="0"/>
        <c:axPos val="b"/>
        <c:title>
          <c:tx>
            <c:rich>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Types of bags</a:t>
                </a:r>
              </a:p>
            </c:rich>
          </c:tx>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580494344"/>
        <c:crosses val="autoZero"/>
        <c:auto val="1"/>
        <c:lblAlgn val="ctr"/>
        <c:lblOffset val="100"/>
        <c:noMultiLvlLbl val="0"/>
      </c:catAx>
      <c:valAx>
        <c:axId val="580494344"/>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5804936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Sheet1!$B$1</c:f>
              <c:strCache>
                <c:ptCount val="1"/>
                <c:pt idx="0">
                  <c:v>Frequency</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6"/>
                <c:pt idx="0">
                  <c:v>Paper bags</c:v>
                </c:pt>
                <c:pt idx="1">
                  <c:v>SUCB</c:v>
                </c:pt>
                <c:pt idx="2">
                  <c:v>Re-usable plastic bags</c:v>
                </c:pt>
                <c:pt idx="3">
                  <c:v>Non-plastic bags</c:v>
                </c:pt>
                <c:pt idx="4">
                  <c:v>Hands</c:v>
                </c:pt>
                <c:pt idx="5">
                  <c:v>Other</c:v>
                </c:pt>
              </c:strCache>
            </c:strRef>
          </c:cat>
          <c:val>
            <c:numRef>
              <c:f>Sheet1!$B$2:$B$7</c:f>
              <c:numCache>
                <c:formatCode>General</c:formatCode>
                <c:ptCount val="6"/>
                <c:pt idx="0">
                  <c:v>5</c:v>
                </c:pt>
                <c:pt idx="1">
                  <c:v>50</c:v>
                </c:pt>
                <c:pt idx="2">
                  <c:v>273</c:v>
                </c:pt>
                <c:pt idx="3">
                  <c:v>278</c:v>
                </c:pt>
                <c:pt idx="4">
                  <c:v>62</c:v>
                </c:pt>
                <c:pt idx="5">
                  <c:v>13</c:v>
                </c:pt>
              </c:numCache>
            </c:numRef>
          </c:val>
          <c:extLst>
            <c:ext xmlns:c16="http://schemas.microsoft.com/office/drawing/2014/chart" uri="{C3380CC4-5D6E-409C-BE32-E72D297353CC}">
              <c16:uniqueId val="{00000000-BABA-4BDF-B9BC-C8C90B246F9A}"/>
            </c:ext>
          </c:extLst>
        </c:ser>
        <c:dLbls>
          <c:dLblPos val="outEnd"/>
          <c:showLegendKey val="0"/>
          <c:showVal val="1"/>
          <c:showCatName val="0"/>
          <c:showSerName val="0"/>
          <c:showPercent val="0"/>
          <c:showBubbleSize val="0"/>
        </c:dLbls>
        <c:gapWidth val="100"/>
        <c:overlap val="-24"/>
        <c:axId val="574139416"/>
        <c:axId val="574140400"/>
      </c:barChart>
      <c:catAx>
        <c:axId val="574139416"/>
        <c:scaling>
          <c:orientation val="minMax"/>
        </c:scaling>
        <c:delete val="0"/>
        <c:axPos val="b"/>
        <c:title>
          <c:tx>
            <c:rich>
              <a:bodyPr rot="0" spcFirstLastPara="1" vertOverflow="ellipsis" vert="horz" wrap="square" anchor="ctr" anchorCtr="1"/>
              <a:lstStyle/>
              <a:p>
                <a:pPr>
                  <a:defRPr sz="900" b="0" i="0" u="none" strike="noStrike" kern="1200" cap="none" baseline="0">
                    <a:solidFill>
                      <a:schemeClr val="tx1">
                        <a:lumMod val="50000"/>
                        <a:lumOff val="50000"/>
                      </a:schemeClr>
                    </a:solidFill>
                    <a:latin typeface="+mn-lt"/>
                    <a:ea typeface="+mn-ea"/>
                    <a:cs typeface="+mn-cs"/>
                  </a:defRPr>
                </a:pPr>
                <a:r>
                  <a:rPr lang="en-US" cap="none"/>
                  <a:t>Types of bags</a:t>
                </a:r>
              </a:p>
            </c:rich>
          </c:tx>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74140400"/>
        <c:crosses val="autoZero"/>
        <c:auto val="1"/>
        <c:lblAlgn val="ctr"/>
        <c:lblOffset val="100"/>
        <c:noMultiLvlLbl val="0"/>
      </c:catAx>
      <c:valAx>
        <c:axId val="574140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none" baseline="0">
                    <a:solidFill>
                      <a:schemeClr val="tx1">
                        <a:lumMod val="50000"/>
                        <a:lumOff val="50000"/>
                      </a:schemeClr>
                    </a:solidFill>
                    <a:latin typeface="+mn-lt"/>
                    <a:ea typeface="+mn-ea"/>
                    <a:cs typeface="+mn-cs"/>
                  </a:defRPr>
                </a:pPr>
                <a:r>
                  <a:rPr lang="en-US" cap="none"/>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74139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Sheet18!$B$1</c:f>
              <c:strCache>
                <c:ptCount val="1"/>
                <c:pt idx="0">
                  <c:v>Pre-plastic bag charge bag use</c:v>
                </c:pt>
              </c:strCache>
            </c:strRef>
          </c:tx>
          <c:spPr>
            <a:solidFill>
              <a:schemeClr val="accent5">
                <a:shade val="76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Sheet18!$A$2:$A$7</c:f>
              <c:strCache>
                <c:ptCount val="6"/>
                <c:pt idx="0">
                  <c:v>Paper bags</c:v>
                </c:pt>
                <c:pt idx="1">
                  <c:v>SUCBs</c:v>
                </c:pt>
                <c:pt idx="2">
                  <c:v>Re-usable plastic bags</c:v>
                </c:pt>
                <c:pt idx="3">
                  <c:v>Re-usable non-plastic bags</c:v>
                </c:pt>
                <c:pt idx="4">
                  <c:v>Hands</c:v>
                </c:pt>
                <c:pt idx="5">
                  <c:v>Other</c:v>
                </c:pt>
              </c:strCache>
            </c:strRef>
          </c:cat>
          <c:val>
            <c:numRef>
              <c:f>Sheet18!$B$2:$B$7</c:f>
              <c:numCache>
                <c:formatCode>General</c:formatCode>
                <c:ptCount val="6"/>
                <c:pt idx="0">
                  <c:v>10</c:v>
                </c:pt>
                <c:pt idx="1">
                  <c:v>250</c:v>
                </c:pt>
                <c:pt idx="2">
                  <c:v>216</c:v>
                </c:pt>
                <c:pt idx="3">
                  <c:v>130</c:v>
                </c:pt>
                <c:pt idx="4">
                  <c:v>22</c:v>
                </c:pt>
                <c:pt idx="5">
                  <c:v>8</c:v>
                </c:pt>
              </c:numCache>
            </c:numRef>
          </c:val>
          <c:extLst>
            <c:ext xmlns:c16="http://schemas.microsoft.com/office/drawing/2014/chart" uri="{C3380CC4-5D6E-409C-BE32-E72D297353CC}">
              <c16:uniqueId val="{00000000-838D-4E97-B0A7-C0752BC7CA73}"/>
            </c:ext>
          </c:extLst>
        </c:ser>
        <c:ser>
          <c:idx val="1"/>
          <c:order val="1"/>
          <c:tx>
            <c:strRef>
              <c:f>Sheet18!$C$1</c:f>
              <c:strCache>
                <c:ptCount val="1"/>
                <c:pt idx="0">
                  <c:v>Post plastic bag charge bag use</c:v>
                </c:pt>
              </c:strCache>
            </c:strRef>
          </c:tx>
          <c:spPr>
            <a:solidFill>
              <a:schemeClr val="accent5">
                <a:tint val="77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Sheet18!$A$2:$A$7</c:f>
              <c:strCache>
                <c:ptCount val="6"/>
                <c:pt idx="0">
                  <c:v>Paper bags</c:v>
                </c:pt>
                <c:pt idx="1">
                  <c:v>SUCBs</c:v>
                </c:pt>
                <c:pt idx="2">
                  <c:v>Re-usable plastic bags</c:v>
                </c:pt>
                <c:pt idx="3">
                  <c:v>Re-usable non-plastic bags</c:v>
                </c:pt>
                <c:pt idx="4">
                  <c:v>Hands</c:v>
                </c:pt>
                <c:pt idx="5">
                  <c:v>Other</c:v>
                </c:pt>
              </c:strCache>
            </c:strRef>
          </c:cat>
          <c:val>
            <c:numRef>
              <c:f>Sheet18!$C$2:$C$7</c:f>
              <c:numCache>
                <c:formatCode>General</c:formatCode>
                <c:ptCount val="6"/>
                <c:pt idx="0">
                  <c:v>5</c:v>
                </c:pt>
                <c:pt idx="1">
                  <c:v>50</c:v>
                </c:pt>
                <c:pt idx="2">
                  <c:v>273</c:v>
                </c:pt>
                <c:pt idx="3">
                  <c:v>278</c:v>
                </c:pt>
                <c:pt idx="4">
                  <c:v>62</c:v>
                </c:pt>
                <c:pt idx="5">
                  <c:v>13</c:v>
                </c:pt>
              </c:numCache>
            </c:numRef>
          </c:val>
          <c:extLst>
            <c:ext xmlns:c16="http://schemas.microsoft.com/office/drawing/2014/chart" uri="{C3380CC4-5D6E-409C-BE32-E72D297353CC}">
              <c16:uniqueId val="{00000001-838D-4E97-B0A7-C0752BC7CA73}"/>
            </c:ext>
          </c:extLst>
        </c:ser>
        <c:dLbls>
          <c:dLblPos val="outEnd"/>
          <c:showLegendKey val="0"/>
          <c:showVal val="1"/>
          <c:showCatName val="0"/>
          <c:showSerName val="0"/>
          <c:showPercent val="0"/>
          <c:showBubbleSize val="0"/>
        </c:dLbls>
        <c:gapWidth val="80"/>
        <c:overlap val="25"/>
        <c:axId val="574125312"/>
        <c:axId val="574123672"/>
      </c:barChart>
      <c:catAx>
        <c:axId val="57412531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Types of bags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574123672"/>
        <c:crosses val="autoZero"/>
        <c:auto val="1"/>
        <c:lblAlgn val="ctr"/>
        <c:lblOffset val="100"/>
        <c:noMultiLvlLbl val="0"/>
      </c:catAx>
      <c:valAx>
        <c:axId val="574123672"/>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574125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Sheet5!$A$1:$A$6</c:f>
              <c:strCache>
                <c:ptCount val="6"/>
                <c:pt idx="0">
                  <c:v>Impact on wildlife</c:v>
                </c:pt>
                <c:pt idx="1">
                  <c:v>Convenient location at checkout</c:v>
                </c:pt>
                <c:pt idx="2">
                  <c:v>Convenient to use</c:v>
                </c:pt>
                <c:pt idx="3">
                  <c:v>Cost of bags</c:v>
                </c:pt>
                <c:pt idx="4">
                  <c:v>Aesthetic reasons</c:v>
                </c:pt>
                <c:pt idx="5">
                  <c:v>Durability of bags</c:v>
                </c:pt>
              </c:strCache>
            </c:strRef>
          </c:cat>
          <c:val>
            <c:numRef>
              <c:f>Sheet5!$B$1:$B$6</c:f>
              <c:numCache>
                <c:formatCode>General</c:formatCode>
                <c:ptCount val="6"/>
                <c:pt idx="0">
                  <c:v>228</c:v>
                </c:pt>
                <c:pt idx="1">
                  <c:v>69</c:v>
                </c:pt>
                <c:pt idx="2">
                  <c:v>214</c:v>
                </c:pt>
                <c:pt idx="3">
                  <c:v>100</c:v>
                </c:pt>
                <c:pt idx="4">
                  <c:v>83</c:v>
                </c:pt>
                <c:pt idx="5">
                  <c:v>4</c:v>
                </c:pt>
              </c:numCache>
            </c:numRef>
          </c:val>
          <c:extLst>
            <c:ext xmlns:c16="http://schemas.microsoft.com/office/drawing/2014/chart" uri="{C3380CC4-5D6E-409C-BE32-E72D297353CC}">
              <c16:uniqueId val="{00000000-0D5B-40FB-B0F9-1273E8A84E6D}"/>
            </c:ext>
          </c:extLst>
        </c:ser>
        <c:dLbls>
          <c:dLblPos val="outEnd"/>
          <c:showLegendKey val="0"/>
          <c:showVal val="1"/>
          <c:showCatName val="0"/>
          <c:showSerName val="0"/>
          <c:showPercent val="0"/>
          <c:showBubbleSize val="0"/>
        </c:dLbls>
        <c:gapWidth val="80"/>
        <c:overlap val="25"/>
        <c:axId val="580486144"/>
        <c:axId val="580481880"/>
      </c:barChart>
      <c:catAx>
        <c:axId val="580486144"/>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Reasons for choice of bag type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580481880"/>
        <c:crosses val="autoZero"/>
        <c:auto val="1"/>
        <c:lblAlgn val="ctr"/>
        <c:lblOffset val="100"/>
        <c:noMultiLvlLbl val="0"/>
      </c:catAx>
      <c:valAx>
        <c:axId val="580481880"/>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5804861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dPt>
            <c:idx val="0"/>
            <c:bubble3D val="0"/>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DA0-43C0-B24F-7DB49C36C179}"/>
              </c:ext>
            </c:extLst>
          </c:dPt>
          <c:dPt>
            <c:idx val="1"/>
            <c:bubble3D val="0"/>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DA0-43C0-B24F-7DB49C36C179}"/>
              </c:ext>
            </c:extLst>
          </c:dPt>
          <c:dLbls>
            <c:dLbl>
              <c:idx val="0"/>
              <c:tx>
                <c:rich>
                  <a:bodyPr/>
                  <a:lstStyle/>
                  <a:p>
                    <a:r>
                      <a:rPr lang="en-US"/>
                      <a:t>272</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DA0-43C0-B24F-7DB49C36C179}"/>
                </c:ext>
              </c:extLst>
            </c:dLbl>
            <c:dLbl>
              <c:idx val="1"/>
              <c:tx>
                <c:rich>
                  <a:bodyPr/>
                  <a:lstStyle/>
                  <a:p>
                    <a:r>
                      <a:rPr lang="en-US"/>
                      <a:t>15</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DA0-43C0-B24F-7DB49C36C17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Sheet22!$A$1:$A$2</c:f>
              <c:strCache>
                <c:ptCount val="2"/>
                <c:pt idx="0">
                  <c:v>Re-use plastic bags</c:v>
                </c:pt>
                <c:pt idx="1">
                  <c:v>Do not re-use plastic bags</c:v>
                </c:pt>
              </c:strCache>
            </c:strRef>
          </c:cat>
          <c:val>
            <c:numRef>
              <c:f>Sheet22!$B$1:$B$2</c:f>
              <c:numCache>
                <c:formatCode>General</c:formatCode>
                <c:ptCount val="2"/>
                <c:pt idx="0">
                  <c:v>272</c:v>
                </c:pt>
                <c:pt idx="1">
                  <c:v>15</c:v>
                </c:pt>
              </c:numCache>
            </c:numRef>
          </c:val>
          <c:extLst>
            <c:ext xmlns:c16="http://schemas.microsoft.com/office/drawing/2014/chart" uri="{C3380CC4-5D6E-409C-BE32-E72D297353CC}">
              <c16:uniqueId val="{00000004-ADA0-43C0-B24F-7DB49C36C17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Sheet1!$A$1:$A$4</c:f>
              <c:strCache>
                <c:ptCount val="4"/>
                <c:pt idx="0">
                  <c:v>Never re-use</c:v>
                </c:pt>
                <c:pt idx="1">
                  <c:v>1 - 5 times</c:v>
                </c:pt>
                <c:pt idx="2">
                  <c:v>6 - 10 times</c:v>
                </c:pt>
                <c:pt idx="3">
                  <c:v>Over 10 times</c:v>
                </c:pt>
              </c:strCache>
            </c:strRef>
          </c:cat>
          <c:val>
            <c:numRef>
              <c:f>Sheet1!$B$1:$B$4</c:f>
              <c:numCache>
                <c:formatCode>General</c:formatCode>
                <c:ptCount val="4"/>
                <c:pt idx="0">
                  <c:v>2</c:v>
                </c:pt>
                <c:pt idx="1">
                  <c:v>71</c:v>
                </c:pt>
                <c:pt idx="2">
                  <c:v>45</c:v>
                </c:pt>
                <c:pt idx="3">
                  <c:v>131</c:v>
                </c:pt>
              </c:numCache>
            </c:numRef>
          </c:val>
          <c:extLst>
            <c:ext xmlns:c16="http://schemas.microsoft.com/office/drawing/2014/chart" uri="{C3380CC4-5D6E-409C-BE32-E72D297353CC}">
              <c16:uniqueId val="{00000000-2E91-47CE-A971-8261043DF4D9}"/>
            </c:ext>
          </c:extLst>
        </c:ser>
        <c:dLbls>
          <c:dLblPos val="outEnd"/>
          <c:showLegendKey val="0"/>
          <c:showVal val="1"/>
          <c:showCatName val="0"/>
          <c:showSerName val="0"/>
          <c:showPercent val="0"/>
          <c:showBubbleSize val="0"/>
        </c:dLbls>
        <c:gapWidth val="80"/>
        <c:overlap val="25"/>
        <c:axId val="489550512"/>
        <c:axId val="489543952"/>
      </c:barChart>
      <c:catAx>
        <c:axId val="48955051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800"/>
                  <a:t>Number</a:t>
                </a:r>
                <a:r>
                  <a:rPr lang="en-US" sz="800" baseline="0"/>
                  <a:t> of re-use</a:t>
                </a:r>
                <a:endParaRPr lang="en-US" sz="800"/>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489543952"/>
        <c:crosses val="autoZero"/>
        <c:auto val="1"/>
        <c:lblAlgn val="ctr"/>
        <c:lblOffset val="100"/>
        <c:noMultiLvlLbl val="0"/>
      </c:catAx>
      <c:valAx>
        <c:axId val="489543952"/>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4895505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Sheet7!$A$1:$A$4</c:f>
              <c:strCache>
                <c:ptCount val="4"/>
                <c:pt idx="0">
                  <c:v>Get new free bags</c:v>
                </c:pt>
                <c:pt idx="1">
                  <c:v>Can afford to buy new bags</c:v>
                </c:pt>
                <c:pt idx="2">
                  <c:v>Use carrier bags as bin bags</c:v>
                </c:pt>
                <c:pt idx="3">
                  <c:v>Forget bags at home</c:v>
                </c:pt>
              </c:strCache>
            </c:strRef>
          </c:cat>
          <c:val>
            <c:numRef>
              <c:f>Sheet7!$B$1:$B$4</c:f>
              <c:numCache>
                <c:formatCode>General</c:formatCode>
                <c:ptCount val="4"/>
                <c:pt idx="0">
                  <c:v>2</c:v>
                </c:pt>
                <c:pt idx="1">
                  <c:v>3</c:v>
                </c:pt>
                <c:pt idx="2">
                  <c:v>10</c:v>
                </c:pt>
                <c:pt idx="3">
                  <c:v>2</c:v>
                </c:pt>
              </c:numCache>
            </c:numRef>
          </c:val>
          <c:extLst>
            <c:ext xmlns:c16="http://schemas.microsoft.com/office/drawing/2014/chart" uri="{C3380CC4-5D6E-409C-BE32-E72D297353CC}">
              <c16:uniqueId val="{00000000-F449-41DE-B918-78425B97A4ED}"/>
            </c:ext>
          </c:extLst>
        </c:ser>
        <c:dLbls>
          <c:dLblPos val="outEnd"/>
          <c:showLegendKey val="0"/>
          <c:showVal val="1"/>
          <c:showCatName val="0"/>
          <c:showSerName val="0"/>
          <c:showPercent val="0"/>
          <c:showBubbleSize val="0"/>
        </c:dLbls>
        <c:gapWidth val="80"/>
        <c:overlap val="25"/>
        <c:axId val="574973888"/>
        <c:axId val="574976184"/>
      </c:barChart>
      <c:catAx>
        <c:axId val="57497388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Reasons for not re-using plastic bags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574976184"/>
        <c:crosses val="autoZero"/>
        <c:auto val="1"/>
        <c:lblAlgn val="ctr"/>
        <c:lblOffset val="100"/>
        <c:noMultiLvlLbl val="0"/>
      </c:catAx>
      <c:valAx>
        <c:axId val="574976184"/>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574973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Sheet9!$A$1:$A$4</c:f>
              <c:strCache>
                <c:ptCount val="4"/>
                <c:pt idx="0">
                  <c:v>Domestic bins</c:v>
                </c:pt>
                <c:pt idx="1">
                  <c:v>Plastic bag recycling facilities</c:v>
                </c:pt>
                <c:pt idx="2">
                  <c:v>Swap for new bags</c:v>
                </c:pt>
                <c:pt idx="3">
                  <c:v>Other</c:v>
                </c:pt>
              </c:strCache>
            </c:strRef>
          </c:cat>
          <c:val>
            <c:numRef>
              <c:f>Sheet9!$B$1:$B$4</c:f>
              <c:numCache>
                <c:formatCode>General</c:formatCode>
                <c:ptCount val="4"/>
                <c:pt idx="0">
                  <c:v>231</c:v>
                </c:pt>
                <c:pt idx="1">
                  <c:v>114</c:v>
                </c:pt>
                <c:pt idx="2">
                  <c:v>60</c:v>
                </c:pt>
                <c:pt idx="3">
                  <c:v>3</c:v>
                </c:pt>
              </c:numCache>
            </c:numRef>
          </c:val>
          <c:extLst>
            <c:ext xmlns:c16="http://schemas.microsoft.com/office/drawing/2014/chart" uri="{C3380CC4-5D6E-409C-BE32-E72D297353CC}">
              <c16:uniqueId val="{00000000-7873-4A44-B69B-0CF6823E5AC5}"/>
            </c:ext>
          </c:extLst>
        </c:ser>
        <c:dLbls>
          <c:dLblPos val="outEnd"/>
          <c:showLegendKey val="0"/>
          <c:showVal val="1"/>
          <c:showCatName val="0"/>
          <c:showSerName val="0"/>
          <c:showPercent val="0"/>
          <c:showBubbleSize val="0"/>
        </c:dLbls>
        <c:gapWidth val="80"/>
        <c:overlap val="25"/>
        <c:axId val="291899568"/>
        <c:axId val="291897272"/>
      </c:barChart>
      <c:catAx>
        <c:axId val="291899568"/>
        <c:scaling>
          <c:orientation val="minMax"/>
        </c:scaling>
        <c:delete val="0"/>
        <c:axPos val="b"/>
        <c:title>
          <c:tx>
            <c:rich>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Disposal method</a:t>
                </a:r>
              </a:p>
            </c:rich>
          </c:tx>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291897272"/>
        <c:crosses val="autoZero"/>
        <c:auto val="1"/>
        <c:lblAlgn val="ctr"/>
        <c:lblOffset val="100"/>
        <c:noMultiLvlLbl val="0"/>
      </c:catAx>
      <c:valAx>
        <c:axId val="291897272"/>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2918995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dPt>
            <c:idx val="0"/>
            <c:bubble3D val="0"/>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c:spPr>
            <c:extLst>
              <c:ext xmlns:c16="http://schemas.microsoft.com/office/drawing/2014/chart" uri="{C3380CC4-5D6E-409C-BE32-E72D297353CC}">
                <c16:uniqueId val="{00000001-114D-4CFD-9DCA-3088C8A40DD5}"/>
              </c:ext>
            </c:extLst>
          </c:dPt>
          <c:dPt>
            <c:idx val="1"/>
            <c:bubble3D val="0"/>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c:spPr>
            <c:extLst>
              <c:ext xmlns:c16="http://schemas.microsoft.com/office/drawing/2014/chart" uri="{C3380CC4-5D6E-409C-BE32-E72D297353CC}">
                <c16:uniqueId val="{00000003-114D-4CFD-9DCA-3088C8A40DD5}"/>
              </c:ext>
            </c:extLst>
          </c:dPt>
          <c:dLbls>
            <c:dLbl>
              <c:idx val="0"/>
              <c:tx>
                <c:rich>
                  <a:bodyPr/>
                  <a:lstStyle/>
                  <a:p>
                    <a:r>
                      <a:rPr lang="en-US"/>
                      <a:t>273</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14D-4CFD-9DCA-3088C8A40DD5}"/>
                </c:ext>
              </c:extLst>
            </c:dLbl>
            <c:dLbl>
              <c:idx val="1"/>
              <c:tx>
                <c:rich>
                  <a:bodyPr/>
                  <a:lstStyle/>
                  <a:p>
                    <a:r>
                      <a:rPr lang="en-US"/>
                      <a:t>126</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14D-4CFD-9DCA-3088C8A40DD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Sheet8!$A$1:$A$2</c:f>
              <c:strCache>
                <c:ptCount val="2"/>
                <c:pt idx="0">
                  <c:v>Own non-plastic bags</c:v>
                </c:pt>
                <c:pt idx="1">
                  <c:v>Don't own non-plastic bags</c:v>
                </c:pt>
              </c:strCache>
            </c:strRef>
          </c:cat>
          <c:val>
            <c:numRef>
              <c:f>Sheet8!$B$1:$B$2</c:f>
              <c:numCache>
                <c:formatCode>General</c:formatCode>
                <c:ptCount val="2"/>
                <c:pt idx="0">
                  <c:v>273</c:v>
                </c:pt>
                <c:pt idx="1">
                  <c:v>126</c:v>
                </c:pt>
              </c:numCache>
            </c:numRef>
          </c:val>
          <c:extLst>
            <c:ext xmlns:c16="http://schemas.microsoft.com/office/drawing/2014/chart" uri="{C3380CC4-5D6E-409C-BE32-E72D297353CC}">
              <c16:uniqueId val="{00000004-114D-4CFD-9DCA-3088C8A40DD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Sheet10!$A$1:$A$3</c:f>
              <c:strCache>
                <c:ptCount val="3"/>
                <c:pt idx="0">
                  <c:v>1 to 60 times</c:v>
                </c:pt>
                <c:pt idx="1">
                  <c:v>61 to 130 times</c:v>
                </c:pt>
                <c:pt idx="2">
                  <c:v>More than 131 times</c:v>
                </c:pt>
              </c:strCache>
            </c:strRef>
          </c:cat>
          <c:val>
            <c:numRef>
              <c:f>Sheet10!$B$1:$B$3</c:f>
              <c:numCache>
                <c:formatCode>General</c:formatCode>
                <c:ptCount val="3"/>
                <c:pt idx="0">
                  <c:v>32</c:v>
                </c:pt>
                <c:pt idx="1">
                  <c:v>50</c:v>
                </c:pt>
                <c:pt idx="2">
                  <c:v>188</c:v>
                </c:pt>
              </c:numCache>
            </c:numRef>
          </c:val>
          <c:extLst>
            <c:ext xmlns:c16="http://schemas.microsoft.com/office/drawing/2014/chart" uri="{C3380CC4-5D6E-409C-BE32-E72D297353CC}">
              <c16:uniqueId val="{00000000-D2E7-437D-9948-062D4D873E28}"/>
            </c:ext>
          </c:extLst>
        </c:ser>
        <c:dLbls>
          <c:dLblPos val="outEnd"/>
          <c:showLegendKey val="0"/>
          <c:showVal val="1"/>
          <c:showCatName val="0"/>
          <c:showSerName val="0"/>
          <c:showPercent val="0"/>
          <c:showBubbleSize val="0"/>
        </c:dLbls>
        <c:gapWidth val="80"/>
        <c:overlap val="25"/>
        <c:axId val="580157112"/>
        <c:axId val="580155800"/>
      </c:barChart>
      <c:catAx>
        <c:axId val="580157112"/>
        <c:scaling>
          <c:orientation val="minMax"/>
        </c:scaling>
        <c:delete val="0"/>
        <c:axPos val="b"/>
        <c:title>
          <c:tx>
            <c:rich>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Number of times of re-use of bags</a:t>
                </a:r>
              </a:p>
            </c:rich>
          </c:tx>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580155800"/>
        <c:crosses val="autoZero"/>
        <c:auto val="1"/>
        <c:lblAlgn val="ctr"/>
        <c:lblOffset val="100"/>
        <c:noMultiLvlLbl val="0"/>
      </c:catAx>
      <c:valAx>
        <c:axId val="580155800"/>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5801571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dPt>
            <c:idx val="0"/>
            <c:bubble3D val="0"/>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6C3-4491-B8A1-260D31AEDD6E}"/>
              </c:ext>
            </c:extLst>
          </c:dPt>
          <c:dPt>
            <c:idx val="1"/>
            <c:bubble3D val="0"/>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6C3-4491-B8A1-260D31AEDD6E}"/>
              </c:ext>
            </c:extLst>
          </c:dPt>
          <c:dLbls>
            <c:dLbl>
              <c:idx val="0"/>
              <c:tx>
                <c:rich>
                  <a:bodyPr/>
                  <a:lstStyle/>
                  <a:p>
                    <a:r>
                      <a:rPr lang="en-US"/>
                      <a:t>33</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6C3-4491-B8A1-260D31AEDD6E}"/>
                </c:ext>
              </c:extLst>
            </c:dLbl>
            <c:dLbl>
              <c:idx val="1"/>
              <c:tx>
                <c:rich>
                  <a:bodyPr/>
                  <a:lstStyle/>
                  <a:p>
                    <a:r>
                      <a:rPr lang="en-US"/>
                      <a:t>241</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6C3-4491-B8A1-260D31AEDD6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Sheet2!$A$1:$A$2</c:f>
              <c:strCache>
                <c:ptCount val="2"/>
                <c:pt idx="0">
                  <c:v>Public skips</c:v>
                </c:pt>
                <c:pt idx="1">
                  <c:v>Domestic bins</c:v>
                </c:pt>
              </c:strCache>
            </c:strRef>
          </c:cat>
          <c:val>
            <c:numRef>
              <c:f>Sheet2!$B$1:$B$2</c:f>
              <c:numCache>
                <c:formatCode>General</c:formatCode>
                <c:ptCount val="2"/>
                <c:pt idx="0">
                  <c:v>33</c:v>
                </c:pt>
                <c:pt idx="1">
                  <c:v>241</c:v>
                </c:pt>
              </c:numCache>
            </c:numRef>
          </c:val>
          <c:extLst>
            <c:ext xmlns:c16="http://schemas.microsoft.com/office/drawing/2014/chart" uri="{C3380CC4-5D6E-409C-BE32-E72D297353CC}">
              <c16:uniqueId val="{00000004-A6C3-4491-B8A1-260D31AEDD6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dPt>
            <c:idx val="0"/>
            <c:bubble3D val="0"/>
            <c:spPr>
              <a:gradFill rotWithShape="1">
                <a:gsLst>
                  <a:gs pos="0">
                    <a:schemeClr val="accent5">
                      <a:shade val="65000"/>
                      <a:satMod val="103000"/>
                      <a:lumMod val="102000"/>
                      <a:tint val="94000"/>
                    </a:schemeClr>
                  </a:gs>
                  <a:gs pos="50000">
                    <a:schemeClr val="accent5">
                      <a:shade val="65000"/>
                      <a:satMod val="110000"/>
                      <a:lumMod val="100000"/>
                      <a:shade val="100000"/>
                    </a:schemeClr>
                  </a:gs>
                  <a:gs pos="100000">
                    <a:schemeClr val="accent5">
                      <a:shade val="65000"/>
                      <a:lumMod val="99000"/>
                      <a:satMod val="120000"/>
                      <a:shade val="78000"/>
                    </a:schemeClr>
                  </a:gs>
                </a:gsLst>
                <a:lin ang="5400000" scaled="0"/>
              </a:gradFill>
              <a:ln>
                <a:noFill/>
              </a:ln>
              <a:effectLst/>
            </c:spPr>
            <c:extLst>
              <c:ext xmlns:c16="http://schemas.microsoft.com/office/drawing/2014/chart" uri="{C3380CC4-5D6E-409C-BE32-E72D297353CC}">
                <c16:uniqueId val="{00000001-A454-46DD-BEF8-33744117D82B}"/>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3-A454-46DD-BEF8-33744117D82B}"/>
              </c:ext>
            </c:extLst>
          </c:dPt>
          <c:dPt>
            <c:idx val="2"/>
            <c:bubble3D val="0"/>
            <c:spPr>
              <a:gradFill rotWithShape="1">
                <a:gsLst>
                  <a:gs pos="0">
                    <a:schemeClr val="accent5">
                      <a:tint val="65000"/>
                      <a:satMod val="103000"/>
                      <a:lumMod val="102000"/>
                      <a:tint val="94000"/>
                    </a:schemeClr>
                  </a:gs>
                  <a:gs pos="50000">
                    <a:schemeClr val="accent5">
                      <a:tint val="65000"/>
                      <a:satMod val="110000"/>
                      <a:lumMod val="100000"/>
                      <a:shade val="100000"/>
                    </a:schemeClr>
                  </a:gs>
                  <a:gs pos="100000">
                    <a:schemeClr val="accent5">
                      <a:tint val="65000"/>
                      <a:lumMod val="99000"/>
                      <a:satMod val="120000"/>
                      <a:shade val="78000"/>
                    </a:schemeClr>
                  </a:gs>
                </a:gsLst>
                <a:lin ang="5400000" scaled="0"/>
              </a:gradFill>
              <a:ln>
                <a:noFill/>
              </a:ln>
              <a:effectLst/>
            </c:spPr>
            <c:extLst>
              <c:ext xmlns:c16="http://schemas.microsoft.com/office/drawing/2014/chart" uri="{C3380CC4-5D6E-409C-BE32-E72D297353CC}">
                <c16:uniqueId val="{00000005-A454-46DD-BEF8-33744117D82B}"/>
              </c:ext>
            </c:extLst>
          </c:dPt>
          <c:dLbls>
            <c:dLbl>
              <c:idx val="0"/>
              <c:tx>
                <c:rich>
                  <a:bodyPr/>
                  <a:lstStyle/>
                  <a:p>
                    <a:r>
                      <a:rPr lang="en-US" baseline="0"/>
                      <a:t>
263</a:t>
                    </a:r>
                    <a:endParaRPr lang="en-US"/>
                  </a:p>
                </c:rich>
              </c:tx>
              <c:dLblPos val="ct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454-46DD-BEF8-33744117D82B}"/>
                </c:ext>
              </c:extLst>
            </c:dLbl>
            <c:dLbl>
              <c:idx val="1"/>
              <c:tx>
                <c:rich>
                  <a:bodyPr/>
                  <a:lstStyle/>
                  <a:p>
                    <a:r>
                      <a:rPr lang="en-US" baseline="0"/>
                      <a:t>80</a:t>
                    </a:r>
                    <a:endParaRPr lang="en-US"/>
                  </a:p>
                </c:rich>
              </c:tx>
              <c:dLblPos val="ct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454-46DD-BEF8-33744117D82B}"/>
                </c:ext>
              </c:extLst>
            </c:dLbl>
            <c:dLbl>
              <c:idx val="2"/>
              <c:tx>
                <c:rich>
                  <a:bodyPr/>
                  <a:lstStyle/>
                  <a:p>
                    <a:r>
                      <a:rPr lang="en-US" baseline="0"/>
                      <a:t>
58</a:t>
                    </a:r>
                    <a:endParaRPr lang="en-US"/>
                  </a:p>
                </c:rich>
              </c:tx>
              <c:dLblPos val="ct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454-46DD-BEF8-33744117D82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Sheet11!$A$1:$A$3</c:f>
              <c:strCache>
                <c:ptCount val="3"/>
                <c:pt idx="0">
                  <c:v>Support proscription</c:v>
                </c:pt>
                <c:pt idx="1">
                  <c:v>Don't support proscription</c:v>
                </c:pt>
                <c:pt idx="2">
                  <c:v>Not sure</c:v>
                </c:pt>
              </c:strCache>
            </c:strRef>
          </c:cat>
          <c:val>
            <c:numRef>
              <c:f>Sheet11!$B$1:$B$3</c:f>
              <c:numCache>
                <c:formatCode>General</c:formatCode>
                <c:ptCount val="3"/>
                <c:pt idx="0">
                  <c:v>263</c:v>
                </c:pt>
                <c:pt idx="1">
                  <c:v>80</c:v>
                </c:pt>
                <c:pt idx="2">
                  <c:v>58</c:v>
                </c:pt>
              </c:numCache>
            </c:numRef>
          </c:val>
          <c:extLst>
            <c:ext xmlns:c16="http://schemas.microsoft.com/office/drawing/2014/chart" uri="{C3380CC4-5D6E-409C-BE32-E72D297353CC}">
              <c16:uniqueId val="{00000006-A454-46DD-BEF8-33744117D82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Sheet12!$A$1:$A$4</c:f>
              <c:strCache>
                <c:ptCount val="4"/>
                <c:pt idx="0">
                  <c:v>Reduce littering</c:v>
                </c:pt>
                <c:pt idx="1">
                  <c:v>Force retailers provide environmentally friendly alternative</c:v>
                </c:pt>
                <c:pt idx="2">
                  <c:v>Reduce impact on wildlife</c:v>
                </c:pt>
                <c:pt idx="3">
                  <c:v>Reduce production related pollution</c:v>
                </c:pt>
              </c:strCache>
            </c:strRef>
          </c:cat>
          <c:val>
            <c:numRef>
              <c:f>Sheet12!$B$1:$B$4</c:f>
              <c:numCache>
                <c:formatCode>General</c:formatCode>
                <c:ptCount val="4"/>
                <c:pt idx="0">
                  <c:v>190</c:v>
                </c:pt>
                <c:pt idx="1">
                  <c:v>207</c:v>
                </c:pt>
                <c:pt idx="2">
                  <c:v>229</c:v>
                </c:pt>
                <c:pt idx="3">
                  <c:v>111</c:v>
                </c:pt>
              </c:numCache>
            </c:numRef>
          </c:val>
          <c:extLst>
            <c:ext xmlns:c16="http://schemas.microsoft.com/office/drawing/2014/chart" uri="{C3380CC4-5D6E-409C-BE32-E72D297353CC}">
              <c16:uniqueId val="{00000000-B4AA-4A32-977F-0293898BFA6A}"/>
            </c:ext>
          </c:extLst>
        </c:ser>
        <c:dLbls>
          <c:dLblPos val="outEnd"/>
          <c:showLegendKey val="0"/>
          <c:showVal val="1"/>
          <c:showCatName val="0"/>
          <c:showSerName val="0"/>
          <c:showPercent val="0"/>
          <c:showBubbleSize val="0"/>
        </c:dLbls>
        <c:gapWidth val="80"/>
        <c:overlap val="25"/>
        <c:axId val="574977496"/>
        <c:axId val="574977824"/>
      </c:barChart>
      <c:catAx>
        <c:axId val="574977496"/>
        <c:scaling>
          <c:orientation val="minMax"/>
        </c:scaling>
        <c:delete val="0"/>
        <c:axPos val="b"/>
        <c:title>
          <c:tx>
            <c:rich>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Reasons for supporting proscription</a:t>
                </a:r>
              </a:p>
            </c:rich>
          </c:tx>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574977824"/>
        <c:crosses val="autoZero"/>
        <c:auto val="1"/>
        <c:lblAlgn val="ctr"/>
        <c:lblOffset val="100"/>
        <c:noMultiLvlLbl val="0"/>
      </c:catAx>
      <c:valAx>
        <c:axId val="574977824"/>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5749774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Sheet13!$A$1:$A$3</c:f>
              <c:strCache>
                <c:ptCount val="3"/>
                <c:pt idx="0">
                  <c:v>Expensive alternative bags</c:v>
                </c:pt>
                <c:pt idx="1">
                  <c:v>Consumer free choice</c:v>
                </c:pt>
                <c:pt idx="2">
                  <c:v>Alternative bags not environmentally friendly</c:v>
                </c:pt>
              </c:strCache>
            </c:strRef>
          </c:cat>
          <c:val>
            <c:numRef>
              <c:f>Sheet13!$B$1:$B$3</c:f>
              <c:numCache>
                <c:formatCode>General</c:formatCode>
                <c:ptCount val="3"/>
                <c:pt idx="0">
                  <c:v>57</c:v>
                </c:pt>
                <c:pt idx="1">
                  <c:v>40</c:v>
                </c:pt>
                <c:pt idx="2">
                  <c:v>24</c:v>
                </c:pt>
              </c:numCache>
            </c:numRef>
          </c:val>
          <c:extLst>
            <c:ext xmlns:c16="http://schemas.microsoft.com/office/drawing/2014/chart" uri="{C3380CC4-5D6E-409C-BE32-E72D297353CC}">
              <c16:uniqueId val="{00000000-584A-40FC-9C20-3122E768B01B}"/>
            </c:ext>
          </c:extLst>
        </c:ser>
        <c:dLbls>
          <c:dLblPos val="outEnd"/>
          <c:showLegendKey val="0"/>
          <c:showVal val="1"/>
          <c:showCatName val="0"/>
          <c:showSerName val="0"/>
          <c:showPercent val="0"/>
          <c:showBubbleSize val="0"/>
        </c:dLbls>
        <c:gapWidth val="80"/>
        <c:overlap val="25"/>
        <c:axId val="569929400"/>
        <c:axId val="569925464"/>
      </c:barChart>
      <c:catAx>
        <c:axId val="569929400"/>
        <c:scaling>
          <c:orientation val="minMax"/>
        </c:scaling>
        <c:delete val="0"/>
        <c:axPos val="b"/>
        <c:title>
          <c:tx>
            <c:rich>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Reasons for not supporting proscription</a:t>
                </a:r>
              </a:p>
            </c:rich>
          </c:tx>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569925464"/>
        <c:crosses val="autoZero"/>
        <c:auto val="1"/>
        <c:lblAlgn val="ctr"/>
        <c:lblOffset val="100"/>
        <c:noMultiLvlLbl val="0"/>
      </c:catAx>
      <c:valAx>
        <c:axId val="569925464"/>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5699294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dPt>
            <c:idx val="0"/>
            <c:bubble3D val="0"/>
            <c:spPr>
              <a:gradFill rotWithShape="1">
                <a:gsLst>
                  <a:gs pos="0">
                    <a:schemeClr val="accent5">
                      <a:shade val="65000"/>
                      <a:satMod val="103000"/>
                      <a:lumMod val="102000"/>
                      <a:tint val="94000"/>
                    </a:schemeClr>
                  </a:gs>
                  <a:gs pos="50000">
                    <a:schemeClr val="accent5">
                      <a:shade val="65000"/>
                      <a:satMod val="110000"/>
                      <a:lumMod val="100000"/>
                      <a:shade val="100000"/>
                    </a:schemeClr>
                  </a:gs>
                  <a:gs pos="100000">
                    <a:schemeClr val="accent5">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9EF-4650-80F0-9AFA14E20D47}"/>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9EF-4650-80F0-9AFA14E20D47}"/>
              </c:ext>
            </c:extLst>
          </c:dPt>
          <c:dPt>
            <c:idx val="2"/>
            <c:bubble3D val="0"/>
            <c:spPr>
              <a:gradFill rotWithShape="1">
                <a:gsLst>
                  <a:gs pos="0">
                    <a:schemeClr val="accent5">
                      <a:tint val="65000"/>
                      <a:satMod val="103000"/>
                      <a:lumMod val="102000"/>
                      <a:tint val="94000"/>
                    </a:schemeClr>
                  </a:gs>
                  <a:gs pos="50000">
                    <a:schemeClr val="accent5">
                      <a:tint val="65000"/>
                      <a:satMod val="110000"/>
                      <a:lumMod val="100000"/>
                      <a:shade val="100000"/>
                    </a:schemeClr>
                  </a:gs>
                  <a:gs pos="100000">
                    <a:schemeClr val="accent5">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9EF-4650-80F0-9AFA14E20D47}"/>
              </c:ext>
            </c:extLst>
          </c:dPt>
          <c:dLbls>
            <c:dLbl>
              <c:idx val="0"/>
              <c:tx>
                <c:rich>
                  <a:bodyPr/>
                  <a:lstStyle/>
                  <a:p>
                    <a:r>
                      <a:rPr lang="en-US"/>
                      <a:t>265</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9EF-4650-80F0-9AFA14E20D47}"/>
                </c:ext>
              </c:extLst>
            </c:dLbl>
            <c:dLbl>
              <c:idx val="1"/>
              <c:tx>
                <c:rich>
                  <a:bodyPr/>
                  <a:lstStyle/>
                  <a:p>
                    <a:r>
                      <a:rPr lang="en-US"/>
                      <a:t>82</a:t>
                    </a:r>
                  </a:p>
                  <a:p>
                    <a:endParaRPr lang="en-US"/>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9EF-4650-80F0-9AFA14E20D47}"/>
                </c:ext>
              </c:extLst>
            </c:dLbl>
            <c:dLbl>
              <c:idx val="2"/>
              <c:tx>
                <c:rich>
                  <a:bodyPr/>
                  <a:lstStyle/>
                  <a:p>
                    <a:r>
                      <a:rPr lang="en-US"/>
                      <a:t>53</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9EF-4650-80F0-9AFA14E20D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Sheet14!$A$1:$A$3</c:f>
              <c:strCache>
                <c:ptCount val="3"/>
                <c:pt idx="0">
                  <c:v>Support proscription</c:v>
                </c:pt>
                <c:pt idx="1">
                  <c:v>Don't support proscription</c:v>
                </c:pt>
                <c:pt idx="2">
                  <c:v>Not sure</c:v>
                </c:pt>
              </c:strCache>
            </c:strRef>
          </c:cat>
          <c:val>
            <c:numRef>
              <c:f>Sheet14!$B$1:$B$3</c:f>
              <c:numCache>
                <c:formatCode>General</c:formatCode>
                <c:ptCount val="3"/>
                <c:pt idx="0">
                  <c:v>262</c:v>
                </c:pt>
                <c:pt idx="1">
                  <c:v>82</c:v>
                </c:pt>
                <c:pt idx="2">
                  <c:v>53</c:v>
                </c:pt>
              </c:numCache>
            </c:numRef>
          </c:val>
          <c:extLst>
            <c:ext xmlns:c16="http://schemas.microsoft.com/office/drawing/2014/chart" uri="{C3380CC4-5D6E-409C-BE32-E72D297353CC}">
              <c16:uniqueId val="{00000006-C9EF-4650-80F0-9AFA14E20D4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Sheet15!$A$1:$A$3</c:f>
              <c:strCache>
                <c:ptCount val="3"/>
                <c:pt idx="0">
                  <c:v>Force retailers provide environmentally friendly bags</c:v>
                </c:pt>
                <c:pt idx="1">
                  <c:v>Reduce pollution</c:v>
                </c:pt>
                <c:pt idx="2">
                  <c:v>Government intent to combat plastic bag externalities</c:v>
                </c:pt>
              </c:strCache>
            </c:strRef>
          </c:cat>
          <c:val>
            <c:numRef>
              <c:f>Sheet15!$B$1:$B$3</c:f>
              <c:numCache>
                <c:formatCode>General</c:formatCode>
                <c:ptCount val="3"/>
                <c:pt idx="0">
                  <c:v>222</c:v>
                </c:pt>
                <c:pt idx="1">
                  <c:v>243</c:v>
                </c:pt>
                <c:pt idx="2">
                  <c:v>214</c:v>
                </c:pt>
              </c:numCache>
            </c:numRef>
          </c:val>
          <c:extLst>
            <c:ext xmlns:c16="http://schemas.microsoft.com/office/drawing/2014/chart" uri="{C3380CC4-5D6E-409C-BE32-E72D297353CC}">
              <c16:uniqueId val="{00000000-B785-4694-BD5B-E8CDD9077352}"/>
            </c:ext>
          </c:extLst>
        </c:ser>
        <c:dLbls>
          <c:dLblPos val="outEnd"/>
          <c:showLegendKey val="0"/>
          <c:showVal val="1"/>
          <c:showCatName val="0"/>
          <c:showSerName val="0"/>
          <c:showPercent val="0"/>
          <c:showBubbleSize val="0"/>
        </c:dLbls>
        <c:gapWidth val="80"/>
        <c:overlap val="25"/>
        <c:axId val="611943936"/>
        <c:axId val="611944264"/>
      </c:barChart>
      <c:catAx>
        <c:axId val="611943936"/>
        <c:scaling>
          <c:orientation val="minMax"/>
        </c:scaling>
        <c:delete val="0"/>
        <c:axPos val="b"/>
        <c:title>
          <c:tx>
            <c:rich>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Reasons for supporting proscriptions</a:t>
                </a:r>
              </a:p>
            </c:rich>
          </c:tx>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611944264"/>
        <c:crosses val="autoZero"/>
        <c:auto val="1"/>
        <c:lblAlgn val="ctr"/>
        <c:lblOffset val="100"/>
        <c:noMultiLvlLbl val="0"/>
      </c:catAx>
      <c:valAx>
        <c:axId val="611944264"/>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611943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Sheet16!$A$1:$A$4</c:f>
              <c:strCache>
                <c:ptCount val="4"/>
                <c:pt idx="0">
                  <c:v>Alternatives bags are more expensive</c:v>
                </c:pt>
                <c:pt idx="1">
                  <c:v>Consumer free choice</c:v>
                </c:pt>
                <c:pt idx="2">
                  <c:v>Alternatives not environmentally friendly</c:v>
                </c:pt>
                <c:pt idx="3">
                  <c:v>Other</c:v>
                </c:pt>
              </c:strCache>
            </c:strRef>
          </c:cat>
          <c:val>
            <c:numRef>
              <c:f>Sheet16!$B$1:$B$4</c:f>
              <c:numCache>
                <c:formatCode>General</c:formatCode>
                <c:ptCount val="4"/>
                <c:pt idx="0">
                  <c:v>32</c:v>
                </c:pt>
                <c:pt idx="1">
                  <c:v>56</c:v>
                </c:pt>
                <c:pt idx="2">
                  <c:v>16</c:v>
                </c:pt>
                <c:pt idx="3">
                  <c:v>15</c:v>
                </c:pt>
              </c:numCache>
            </c:numRef>
          </c:val>
          <c:extLst>
            <c:ext xmlns:c16="http://schemas.microsoft.com/office/drawing/2014/chart" uri="{C3380CC4-5D6E-409C-BE32-E72D297353CC}">
              <c16:uniqueId val="{00000000-BB8A-46C4-9CA5-8C23310F64B8}"/>
            </c:ext>
          </c:extLst>
        </c:ser>
        <c:dLbls>
          <c:dLblPos val="outEnd"/>
          <c:showLegendKey val="0"/>
          <c:showVal val="1"/>
          <c:showCatName val="0"/>
          <c:showSerName val="0"/>
          <c:showPercent val="0"/>
          <c:showBubbleSize val="0"/>
        </c:dLbls>
        <c:gapWidth val="80"/>
        <c:overlap val="25"/>
        <c:axId val="579100896"/>
        <c:axId val="579106472"/>
      </c:barChart>
      <c:catAx>
        <c:axId val="579100896"/>
        <c:scaling>
          <c:orientation val="minMax"/>
        </c:scaling>
        <c:delete val="0"/>
        <c:axPos val="b"/>
        <c:title>
          <c:tx>
            <c:rich>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Reasons for not supporting proscription</a:t>
                </a:r>
              </a:p>
            </c:rich>
          </c:tx>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579106472"/>
        <c:crosses val="autoZero"/>
        <c:auto val="1"/>
        <c:lblAlgn val="ctr"/>
        <c:lblOffset val="100"/>
        <c:noMultiLvlLbl val="0"/>
      </c:catAx>
      <c:valAx>
        <c:axId val="579106472"/>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5791008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Sheet17!$A$2:$A$5</c:f>
              <c:strCache>
                <c:ptCount val="4"/>
                <c:pt idx="0">
                  <c:v>Every day</c:v>
                </c:pt>
                <c:pt idx="1">
                  <c:v>Once a week</c:v>
                </c:pt>
                <c:pt idx="2">
                  <c:v>More than once a week</c:v>
                </c:pt>
                <c:pt idx="3">
                  <c:v>Once a month</c:v>
                </c:pt>
              </c:strCache>
            </c:strRef>
          </c:cat>
          <c:val>
            <c:numRef>
              <c:f>Sheet17!$C$2:$C$5</c:f>
              <c:numCache>
                <c:formatCode>General</c:formatCode>
                <c:ptCount val="4"/>
                <c:pt idx="0">
                  <c:v>45</c:v>
                </c:pt>
                <c:pt idx="1">
                  <c:v>133</c:v>
                </c:pt>
                <c:pt idx="2">
                  <c:v>213</c:v>
                </c:pt>
                <c:pt idx="3">
                  <c:v>7</c:v>
                </c:pt>
              </c:numCache>
            </c:numRef>
          </c:val>
          <c:extLst>
            <c:ext xmlns:c16="http://schemas.microsoft.com/office/drawing/2014/chart" uri="{C3380CC4-5D6E-409C-BE32-E72D297353CC}">
              <c16:uniqueId val="{00000000-B465-4AEA-8F8C-BF7285C52791}"/>
            </c:ext>
          </c:extLst>
        </c:ser>
        <c:dLbls>
          <c:dLblPos val="outEnd"/>
          <c:showLegendKey val="0"/>
          <c:showVal val="1"/>
          <c:showCatName val="0"/>
          <c:showSerName val="0"/>
          <c:showPercent val="0"/>
          <c:showBubbleSize val="0"/>
        </c:dLbls>
        <c:gapWidth val="80"/>
        <c:overlap val="25"/>
        <c:axId val="581225768"/>
        <c:axId val="581230360"/>
      </c:barChart>
      <c:catAx>
        <c:axId val="581225768"/>
        <c:scaling>
          <c:orientation val="minMax"/>
        </c:scaling>
        <c:delete val="0"/>
        <c:axPos val="b"/>
        <c:title>
          <c:tx>
            <c:rich>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Frequency of shopping trips</a:t>
                </a:r>
              </a:p>
            </c:rich>
          </c:tx>
          <c:overlay val="0"/>
          <c:spPr>
            <a:noFill/>
            <a:ln>
              <a:noFill/>
            </a:ln>
            <a:effectLst/>
          </c:spPr>
          <c:txPr>
            <a:bodyPr rot="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581230360"/>
        <c:crosses val="autoZero"/>
        <c:auto val="1"/>
        <c:lblAlgn val="ctr"/>
        <c:lblOffset val="100"/>
        <c:noMultiLvlLbl val="0"/>
      </c:catAx>
      <c:valAx>
        <c:axId val="581230360"/>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r>
                  <a:rPr lang="en-US" cap="none"/>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5812257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Sheet17!$B$1</c:f>
              <c:strCache>
                <c:ptCount val="1"/>
                <c:pt idx="0">
                  <c:v>Current shopping frequency</c:v>
                </c:pt>
              </c:strCache>
            </c:strRef>
          </c:tx>
          <c:spPr>
            <a:solidFill>
              <a:schemeClr val="accent5">
                <a:shade val="76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Sheet17!$A$2:$A$5</c:f>
              <c:strCache>
                <c:ptCount val="4"/>
                <c:pt idx="0">
                  <c:v>Every day</c:v>
                </c:pt>
                <c:pt idx="1">
                  <c:v>Once a week</c:v>
                </c:pt>
                <c:pt idx="2">
                  <c:v>More than once a week</c:v>
                </c:pt>
                <c:pt idx="3">
                  <c:v>Once a month</c:v>
                </c:pt>
              </c:strCache>
            </c:strRef>
          </c:cat>
          <c:val>
            <c:numRef>
              <c:f>Sheet17!$B$2:$B$5</c:f>
              <c:numCache>
                <c:formatCode>General</c:formatCode>
                <c:ptCount val="4"/>
                <c:pt idx="0">
                  <c:v>42</c:v>
                </c:pt>
                <c:pt idx="1">
                  <c:v>124</c:v>
                </c:pt>
                <c:pt idx="2">
                  <c:v>226</c:v>
                </c:pt>
                <c:pt idx="3">
                  <c:v>6</c:v>
                </c:pt>
              </c:numCache>
            </c:numRef>
          </c:val>
          <c:extLst>
            <c:ext xmlns:c16="http://schemas.microsoft.com/office/drawing/2014/chart" uri="{C3380CC4-5D6E-409C-BE32-E72D297353CC}">
              <c16:uniqueId val="{00000000-7719-4911-9033-9E848A985E22}"/>
            </c:ext>
          </c:extLst>
        </c:ser>
        <c:ser>
          <c:idx val="1"/>
          <c:order val="1"/>
          <c:tx>
            <c:strRef>
              <c:f>Sheet17!$C$1</c:f>
              <c:strCache>
                <c:ptCount val="1"/>
                <c:pt idx="0">
                  <c:v>Projected post proscription shopping frequency</c:v>
                </c:pt>
              </c:strCache>
            </c:strRef>
          </c:tx>
          <c:spPr>
            <a:solidFill>
              <a:schemeClr val="accent5">
                <a:tint val="77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Sheet17!$A$2:$A$5</c:f>
              <c:strCache>
                <c:ptCount val="4"/>
                <c:pt idx="0">
                  <c:v>Every day</c:v>
                </c:pt>
                <c:pt idx="1">
                  <c:v>Once a week</c:v>
                </c:pt>
                <c:pt idx="2">
                  <c:v>More than once a week</c:v>
                </c:pt>
                <c:pt idx="3">
                  <c:v>Once a month</c:v>
                </c:pt>
              </c:strCache>
            </c:strRef>
          </c:cat>
          <c:val>
            <c:numRef>
              <c:f>Sheet17!$C$2:$C$5</c:f>
              <c:numCache>
                <c:formatCode>General</c:formatCode>
                <c:ptCount val="4"/>
                <c:pt idx="0">
                  <c:v>45</c:v>
                </c:pt>
                <c:pt idx="1">
                  <c:v>133</c:v>
                </c:pt>
                <c:pt idx="2">
                  <c:v>213</c:v>
                </c:pt>
                <c:pt idx="3">
                  <c:v>7</c:v>
                </c:pt>
              </c:numCache>
            </c:numRef>
          </c:val>
          <c:extLst>
            <c:ext xmlns:c16="http://schemas.microsoft.com/office/drawing/2014/chart" uri="{C3380CC4-5D6E-409C-BE32-E72D297353CC}">
              <c16:uniqueId val="{00000001-7719-4911-9033-9E848A985E22}"/>
            </c:ext>
          </c:extLst>
        </c:ser>
        <c:dLbls>
          <c:dLblPos val="outEnd"/>
          <c:showLegendKey val="0"/>
          <c:showVal val="1"/>
          <c:showCatName val="0"/>
          <c:showSerName val="0"/>
          <c:showPercent val="0"/>
          <c:showBubbleSize val="0"/>
        </c:dLbls>
        <c:gapWidth val="80"/>
        <c:overlap val="25"/>
        <c:axId val="574143352"/>
        <c:axId val="574144992"/>
      </c:barChart>
      <c:catAx>
        <c:axId val="57414335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Frequency of shopping trips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574144992"/>
        <c:crosses val="autoZero"/>
        <c:auto val="1"/>
        <c:lblAlgn val="ctr"/>
        <c:lblOffset val="100"/>
        <c:noMultiLvlLbl val="0"/>
      </c:catAx>
      <c:valAx>
        <c:axId val="574144992"/>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Number of respondents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574143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dPt>
            <c:idx val="0"/>
            <c:bubble3D val="0"/>
            <c:spPr>
              <a:gradFill rotWithShape="1">
                <a:gsLst>
                  <a:gs pos="0">
                    <a:schemeClr val="accent5">
                      <a:shade val="53000"/>
                      <a:satMod val="103000"/>
                      <a:lumMod val="102000"/>
                      <a:tint val="94000"/>
                    </a:schemeClr>
                  </a:gs>
                  <a:gs pos="50000">
                    <a:schemeClr val="accent5">
                      <a:shade val="53000"/>
                      <a:satMod val="110000"/>
                      <a:lumMod val="100000"/>
                      <a:shade val="100000"/>
                    </a:schemeClr>
                  </a:gs>
                  <a:gs pos="100000">
                    <a:schemeClr val="accent5">
                      <a:shade val="53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218-486E-A86F-76C8A3D08FD9}"/>
              </c:ext>
            </c:extLst>
          </c:dPt>
          <c:dPt>
            <c:idx val="1"/>
            <c:bubble3D val="0"/>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218-486E-A86F-76C8A3D08FD9}"/>
              </c:ext>
            </c:extLst>
          </c:dPt>
          <c:dPt>
            <c:idx val="2"/>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2218-486E-A86F-76C8A3D08FD9}"/>
              </c:ext>
            </c:extLst>
          </c:dPt>
          <c:dPt>
            <c:idx val="3"/>
            <c:bubble3D val="0"/>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2218-486E-A86F-76C8A3D08FD9}"/>
              </c:ext>
            </c:extLst>
          </c:dPt>
          <c:dPt>
            <c:idx val="4"/>
            <c:bubble3D val="0"/>
            <c:spPr>
              <a:gradFill rotWithShape="1">
                <a:gsLst>
                  <a:gs pos="0">
                    <a:schemeClr val="accent5">
                      <a:tint val="54000"/>
                      <a:satMod val="103000"/>
                      <a:lumMod val="102000"/>
                      <a:tint val="94000"/>
                    </a:schemeClr>
                  </a:gs>
                  <a:gs pos="50000">
                    <a:schemeClr val="accent5">
                      <a:tint val="54000"/>
                      <a:satMod val="110000"/>
                      <a:lumMod val="100000"/>
                      <a:shade val="100000"/>
                    </a:schemeClr>
                  </a:gs>
                  <a:gs pos="100000">
                    <a:schemeClr val="accent5">
                      <a:tint val="54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2218-486E-A86F-76C8A3D08FD9}"/>
              </c:ext>
            </c:extLst>
          </c:dPt>
          <c:dLbls>
            <c:dLbl>
              <c:idx val="0"/>
              <c:tx>
                <c:rich>
                  <a:bodyPr/>
                  <a:lstStyle/>
                  <a:p>
                    <a:r>
                      <a:rPr lang="en-US"/>
                      <a:t>15</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218-486E-A86F-76C8A3D08FD9}"/>
                </c:ext>
              </c:extLst>
            </c:dLbl>
            <c:dLbl>
              <c:idx val="1"/>
              <c:tx>
                <c:rich>
                  <a:bodyPr/>
                  <a:lstStyle/>
                  <a:p>
                    <a:r>
                      <a:rPr lang="en-US"/>
                      <a:t>33</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218-486E-A86F-76C8A3D08FD9}"/>
                </c:ext>
              </c:extLst>
            </c:dLbl>
            <c:dLbl>
              <c:idx val="2"/>
              <c:tx>
                <c:rich>
                  <a:bodyPr/>
                  <a:lstStyle/>
                  <a:p>
                    <a:r>
                      <a:rPr lang="en-US"/>
                      <a:t>127</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218-486E-A86F-76C8A3D08FD9}"/>
                </c:ext>
              </c:extLst>
            </c:dLbl>
            <c:dLbl>
              <c:idx val="3"/>
              <c:tx>
                <c:rich>
                  <a:bodyPr/>
                  <a:lstStyle/>
                  <a:p>
                    <a:r>
                      <a:rPr lang="en-US"/>
                      <a:t>202</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218-486E-A86F-76C8A3D08FD9}"/>
                </c:ext>
              </c:extLst>
            </c:dLbl>
            <c:dLbl>
              <c:idx val="4"/>
              <c:tx>
                <c:rich>
                  <a:bodyPr/>
                  <a:lstStyle/>
                  <a:p>
                    <a:r>
                      <a:rPr lang="en-US"/>
                      <a:t>22</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218-486E-A86F-76C8A3D08FD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Disagree</c:v>
                </c:pt>
                <c:pt idx="3">
                  <c:v>Strongly disagree</c:v>
                </c:pt>
                <c:pt idx="4">
                  <c:v>Not sure</c:v>
                </c:pt>
              </c:strCache>
            </c:strRef>
          </c:cat>
          <c:val>
            <c:numRef>
              <c:f>Sheet1!$B$2:$B$6</c:f>
              <c:numCache>
                <c:formatCode>General</c:formatCode>
                <c:ptCount val="5"/>
                <c:pt idx="0">
                  <c:v>15</c:v>
                </c:pt>
                <c:pt idx="1">
                  <c:v>33</c:v>
                </c:pt>
                <c:pt idx="2">
                  <c:v>127</c:v>
                </c:pt>
                <c:pt idx="3">
                  <c:v>202</c:v>
                </c:pt>
                <c:pt idx="4">
                  <c:v>22</c:v>
                </c:pt>
              </c:numCache>
            </c:numRef>
          </c:val>
          <c:extLst>
            <c:ext xmlns:c16="http://schemas.microsoft.com/office/drawing/2014/chart" uri="{C3380CC4-5D6E-409C-BE32-E72D297353CC}">
              <c16:uniqueId val="{0000000A-2218-486E-A86F-76C8A3D08FD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Sheet1!$B$1</c:f>
              <c:strCache>
                <c:ptCount val="1"/>
                <c:pt idx="0">
                  <c:v>SUCBs</c:v>
                </c:pt>
              </c:strCache>
            </c:strRef>
          </c:tx>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Sheet1!$A$2:$A$6</c:f>
              <c:strCache>
                <c:ptCount val="5"/>
                <c:pt idx="0">
                  <c:v>Strongly agree</c:v>
                </c:pt>
                <c:pt idx="1">
                  <c:v>Agree</c:v>
                </c:pt>
                <c:pt idx="2">
                  <c:v>Disagree</c:v>
                </c:pt>
                <c:pt idx="3">
                  <c:v>Strongly disagree</c:v>
                </c:pt>
                <c:pt idx="4">
                  <c:v>Not sure</c:v>
                </c:pt>
              </c:strCache>
            </c:strRef>
          </c:cat>
          <c:val>
            <c:numRef>
              <c:f>Sheet1!$B$2:$B$6</c:f>
              <c:numCache>
                <c:formatCode>General</c:formatCode>
                <c:ptCount val="5"/>
                <c:pt idx="0">
                  <c:v>6</c:v>
                </c:pt>
                <c:pt idx="1">
                  <c:v>6</c:v>
                </c:pt>
                <c:pt idx="2">
                  <c:v>17</c:v>
                </c:pt>
                <c:pt idx="3">
                  <c:v>15</c:v>
                </c:pt>
                <c:pt idx="4">
                  <c:v>6</c:v>
                </c:pt>
              </c:numCache>
            </c:numRef>
          </c:val>
          <c:extLst>
            <c:ext xmlns:c16="http://schemas.microsoft.com/office/drawing/2014/chart" uri="{C3380CC4-5D6E-409C-BE32-E72D297353CC}">
              <c16:uniqueId val="{00000000-D4C5-4F5B-BC81-85EF4FE0B976}"/>
            </c:ext>
          </c:extLst>
        </c:ser>
        <c:ser>
          <c:idx val="1"/>
          <c:order val="1"/>
          <c:tx>
            <c:strRef>
              <c:f>Sheet1!$C$1</c:f>
              <c:strCache>
                <c:ptCount val="1"/>
                <c:pt idx="0">
                  <c:v>Re-usable plastic bags</c:v>
                </c:pt>
              </c:strCache>
            </c:strRef>
          </c:tx>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Sheet1!$A$2:$A$6</c:f>
              <c:strCache>
                <c:ptCount val="5"/>
                <c:pt idx="0">
                  <c:v>Strongly agree</c:v>
                </c:pt>
                <c:pt idx="1">
                  <c:v>Agree</c:v>
                </c:pt>
                <c:pt idx="2">
                  <c:v>Disagree</c:v>
                </c:pt>
                <c:pt idx="3">
                  <c:v>Strongly disagree</c:v>
                </c:pt>
                <c:pt idx="4">
                  <c:v>Not sure</c:v>
                </c:pt>
              </c:strCache>
            </c:strRef>
          </c:cat>
          <c:val>
            <c:numRef>
              <c:f>Sheet1!$C$2:$C$6</c:f>
              <c:numCache>
                <c:formatCode>General</c:formatCode>
                <c:ptCount val="5"/>
                <c:pt idx="0">
                  <c:v>9</c:v>
                </c:pt>
                <c:pt idx="1">
                  <c:v>20</c:v>
                </c:pt>
                <c:pt idx="2">
                  <c:v>83</c:v>
                </c:pt>
                <c:pt idx="3">
                  <c:v>141</c:v>
                </c:pt>
                <c:pt idx="4">
                  <c:v>18</c:v>
                </c:pt>
              </c:numCache>
            </c:numRef>
          </c:val>
          <c:extLst>
            <c:ext xmlns:c16="http://schemas.microsoft.com/office/drawing/2014/chart" uri="{C3380CC4-5D6E-409C-BE32-E72D297353CC}">
              <c16:uniqueId val="{00000001-D4C5-4F5B-BC81-85EF4FE0B976}"/>
            </c:ext>
          </c:extLst>
        </c:ser>
        <c:dLbls>
          <c:dLblPos val="outEnd"/>
          <c:showLegendKey val="0"/>
          <c:showVal val="1"/>
          <c:showCatName val="0"/>
          <c:showSerName val="0"/>
          <c:showPercent val="0"/>
          <c:showBubbleSize val="0"/>
        </c:dLbls>
        <c:gapWidth val="100"/>
        <c:overlap val="-24"/>
        <c:axId val="619535336"/>
        <c:axId val="619535992"/>
      </c:barChart>
      <c:catAx>
        <c:axId val="61953533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Respondents' position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19535992"/>
        <c:crosses val="autoZero"/>
        <c:auto val="1"/>
        <c:lblAlgn val="ctr"/>
        <c:lblOffset val="100"/>
        <c:noMultiLvlLbl val="0"/>
      </c:catAx>
      <c:valAx>
        <c:axId val="619535992"/>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Number of respondents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19535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withinLinear" id="18">
  <a:schemeClr val="accent5"/>
</cs:colorStyle>
</file>

<file path=word/charts/colors5.xml><?xml version="1.0" encoding="utf-8"?>
<cs:colorStyle xmlns:cs="http://schemas.microsoft.com/office/drawing/2012/chartStyle" xmlns:a="http://schemas.openxmlformats.org/drawingml/2006/main" meth="withinLinear" id="18">
  <a:schemeClr val="accent5"/>
</cs:colorStyle>
</file>

<file path=word/charts/colors6.xml><?xml version="1.0" encoding="utf-8"?>
<cs:colorStyle xmlns:cs="http://schemas.microsoft.com/office/drawing/2012/chartStyle" xmlns:a="http://schemas.openxmlformats.org/drawingml/2006/main" meth="withinLinear" id="18">
  <a:schemeClr val="accent5"/>
</cs:colorStyle>
</file>

<file path=word/charts/colors7.xml><?xml version="1.0" encoding="utf-8"?>
<cs:colorStyle xmlns:cs="http://schemas.microsoft.com/office/drawing/2012/chartStyle" xmlns:a="http://schemas.openxmlformats.org/drawingml/2006/main" meth="withinLinear" id="18">
  <a:schemeClr val="accent5"/>
</cs:colorStyle>
</file>

<file path=word/charts/colors8.xml><?xml version="1.0" encoding="utf-8"?>
<cs:colorStyle xmlns:cs="http://schemas.microsoft.com/office/drawing/2012/chartStyle" xmlns:a="http://schemas.openxmlformats.org/drawingml/2006/main" meth="withinLinear" id="18">
  <a:schemeClr val="accent5"/>
</cs:colorStyle>
</file>

<file path=word/charts/colors9.xml><?xml version="1.0" encoding="utf-8"?>
<cs:colorStyle xmlns:cs="http://schemas.microsoft.com/office/drawing/2012/chartStyle" xmlns:a="http://schemas.openxmlformats.org/drawingml/2006/main" meth="withinLinear" id="18">
  <a:schemeClr val="accent5"/>
</cs:colorStyle>
</file>

<file path=word/charts/colors10.xml><?xml version="1.0" encoding="utf-8"?>
<cs:colorStyle xmlns:cs="http://schemas.microsoft.com/office/drawing/2012/chartStyle" xmlns:a="http://schemas.openxmlformats.org/drawingml/2006/main" meth="withinLinear" id="18">
  <a:schemeClr val="accent5"/>
</cs:colorStyle>
</file>

<file path=word/charts/colors11.xml><?xml version="1.0" encoding="utf-8"?>
<cs:colorStyle xmlns:cs="http://schemas.microsoft.com/office/drawing/2012/chartStyle" xmlns:a="http://schemas.openxmlformats.org/drawingml/2006/main" meth="withinLinear" id="18">
  <a:schemeClr val="accent5"/>
</cs:colorStyle>
</file>

<file path=word/charts/colors12.xml><?xml version="1.0" encoding="utf-8"?>
<cs:colorStyle xmlns:cs="http://schemas.microsoft.com/office/drawing/2012/chartStyle" xmlns:a="http://schemas.openxmlformats.org/drawingml/2006/main" meth="withinLinear" id="18">
  <a:schemeClr val="accent5"/>
</cs:colorStyle>
</file>

<file path=word/charts/colors13.xml><?xml version="1.0" encoding="utf-8"?>
<cs:colorStyle xmlns:cs="http://schemas.microsoft.com/office/drawing/2012/chartStyle" xmlns:a="http://schemas.openxmlformats.org/drawingml/2006/main" meth="withinLinear" id="18">
  <a:schemeClr val="accent5"/>
</cs:colorStyle>
</file>

<file path=word/charts/colors14.xml><?xml version="1.0" encoding="utf-8"?>
<cs:colorStyle xmlns:cs="http://schemas.microsoft.com/office/drawing/2012/chartStyle" xmlns:a="http://schemas.openxmlformats.org/drawingml/2006/main" meth="withinLinear" id="18">
  <a:schemeClr val="accent5"/>
</cs:colorStyle>
</file>

<file path=word/charts/colors15.xml><?xml version="1.0" encoding="utf-8"?>
<cs:colorStyle xmlns:cs="http://schemas.microsoft.com/office/drawing/2012/chartStyle" xmlns:a="http://schemas.openxmlformats.org/drawingml/2006/main" meth="withinLinear" id="18">
  <a:schemeClr val="accent5"/>
</cs:colorStyle>
</file>

<file path=word/charts/colors16.xml><?xml version="1.0" encoding="utf-8"?>
<cs:colorStyle xmlns:cs="http://schemas.microsoft.com/office/drawing/2012/chartStyle" xmlns:a="http://schemas.openxmlformats.org/drawingml/2006/main" meth="withinLinear" id="18">
  <a:schemeClr val="accent5"/>
</cs:colorStyle>
</file>

<file path=word/charts/colors17.xml><?xml version="1.0" encoding="utf-8"?>
<cs:colorStyle xmlns:cs="http://schemas.microsoft.com/office/drawing/2012/chartStyle" xmlns:a="http://schemas.openxmlformats.org/drawingml/2006/main" meth="withinLinear" id="18">
  <a:schemeClr val="accent5"/>
</cs:colorStyle>
</file>

<file path=word/charts/colors18.xml><?xml version="1.0" encoding="utf-8"?>
<cs:colorStyle xmlns:cs="http://schemas.microsoft.com/office/drawing/2012/chartStyle" xmlns:a="http://schemas.openxmlformats.org/drawingml/2006/main" meth="withinLinear" id="18">
  <a:schemeClr val="accent5"/>
</cs:colorStyle>
</file>

<file path=word/charts/colors19.xml><?xml version="1.0" encoding="utf-8"?>
<cs:colorStyle xmlns:cs="http://schemas.microsoft.com/office/drawing/2012/chartStyle" xmlns:a="http://schemas.openxmlformats.org/drawingml/2006/main" meth="withinLinear" id="18">
  <a:schemeClr val="accent5"/>
</cs:colorStyle>
</file>

<file path=word/charts/colors20.xml><?xml version="1.0" encoding="utf-8"?>
<cs:colorStyle xmlns:cs="http://schemas.microsoft.com/office/drawing/2012/chartStyle" xmlns:a="http://schemas.openxmlformats.org/drawingml/2006/main" meth="withinLinear" id="18">
  <a:schemeClr val="accent5"/>
</cs:colorStyle>
</file>

<file path=word/charts/colors21.xml><?xml version="1.0" encoding="utf-8"?>
<cs:colorStyle xmlns:cs="http://schemas.microsoft.com/office/drawing/2012/chartStyle" xmlns:a="http://schemas.openxmlformats.org/drawingml/2006/main" meth="withinLinear" id="18">
  <a:schemeClr val="accent5"/>
</cs:colorStyle>
</file>

<file path=word/charts/colors22.xml><?xml version="1.0" encoding="utf-8"?>
<cs:colorStyle xmlns:cs="http://schemas.microsoft.com/office/drawing/2012/chartStyle" xmlns:a="http://schemas.openxmlformats.org/drawingml/2006/main" meth="withinLinear" id="18">
  <a:schemeClr val="accent5"/>
</cs:colorStyle>
</file>

<file path=word/charts/colors23.xml><?xml version="1.0" encoding="utf-8"?>
<cs:colorStyle xmlns:cs="http://schemas.microsoft.com/office/drawing/2012/chartStyle" xmlns:a="http://schemas.openxmlformats.org/drawingml/2006/main" meth="withinLinear" id="18">
  <a:schemeClr val="accent5"/>
</cs:colorStyle>
</file>

<file path=word/charts/colors24.xml><?xml version="1.0" encoding="utf-8"?>
<cs:colorStyle xmlns:cs="http://schemas.microsoft.com/office/drawing/2012/chartStyle" xmlns:a="http://schemas.openxmlformats.org/drawingml/2006/main" meth="withinLinear" id="18">
  <a:schemeClr val="accent5"/>
</cs:colorStyle>
</file>

<file path=word/charts/colors25.xml><?xml version="1.0" encoding="utf-8"?>
<cs:colorStyle xmlns:cs="http://schemas.microsoft.com/office/drawing/2012/chartStyle" xmlns:a="http://schemas.openxmlformats.org/drawingml/2006/main" meth="withinLinear" id="18">
  <a:schemeClr val="accent5"/>
</cs:colorStyle>
</file>

<file path=word/charts/colors26.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5.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7.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8.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6.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7DFE2-0027-43B7-BE41-DD937202C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2933</TotalTime>
  <Pages>140</Pages>
  <Words>28312</Words>
  <Characters>161381</Characters>
  <Application>Microsoft Office Word</Application>
  <DocSecurity>0</DocSecurity>
  <Lines>1344</Lines>
  <Paragraphs>378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Chirwa (P152322)</dc:creator>
  <cp:keywords/>
  <dc:description/>
  <cp:lastModifiedBy>lenovo lenovo</cp:lastModifiedBy>
  <cp:revision>52</cp:revision>
  <cp:lastPrinted>2019-04-12T12:15:00Z</cp:lastPrinted>
  <dcterms:created xsi:type="dcterms:W3CDTF">2019-04-08T02:34:00Z</dcterms:created>
  <dcterms:modified xsi:type="dcterms:W3CDTF">2019-04-14T21:00:00Z</dcterms:modified>
</cp:coreProperties>
</file>