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cs="Times New Roman"/>
          <w:b/>
          <w:bCs/>
          <w:color w:val="auto"/>
          <w:sz w:val="24"/>
          <w:szCs w:val="24"/>
          <w:shd w:val="clear" w:color="auto" w:fill="FFFFFF"/>
          <w:lang w:val="en-US" w:eastAsia="zh-CN"/>
        </w:rPr>
      </w:pPr>
      <w:r>
        <w:rPr>
          <w:rFonts w:hint="default" w:ascii="Times New Roman" w:hAnsi="Times New Roman" w:cs="Times New Roman"/>
          <w:b/>
          <w:bCs/>
          <w:color w:val="auto"/>
          <w:sz w:val="24"/>
          <w:szCs w:val="24"/>
          <w:shd w:val="clear" w:color="auto" w:fill="FFFFFF"/>
        </w:rPr>
        <w:t xml:space="preserve">Topic: Explain and Evaluate the Challenges and Sensitivities from a British perspective of Doing Business with </w:t>
      </w:r>
      <w:r>
        <w:rPr>
          <w:rFonts w:hint="default" w:ascii="Times New Roman" w:hAnsi="Times New Roman" w:cs="Times New Roman"/>
          <w:b/>
          <w:bCs/>
          <w:color w:val="auto"/>
          <w:sz w:val="24"/>
          <w:szCs w:val="24"/>
          <w:shd w:val="clear" w:color="auto" w:fill="FFFFFF"/>
          <w:lang w:val="en-US" w:eastAsia="zh-CN"/>
        </w:rPr>
        <w:t>Russia</w:t>
      </w: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4"/>
          <w:szCs w:val="24"/>
          <w:shd w:val="clear" w:color="auto" w:fill="FFFFFF"/>
          <w:lang w:val="en-US" w:eastAsia="zh-CN"/>
        </w:rPr>
      </w:pP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4"/>
          <w:szCs w:val="24"/>
          <w:shd w:val="clear" w:color="auto" w:fill="FFFFFF"/>
          <w:lang w:val="en-US" w:eastAsia="zh-CN"/>
        </w:rPr>
      </w:pP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4"/>
          <w:szCs w:val="24"/>
          <w:shd w:val="clear" w:color="auto" w:fill="FFFFFF"/>
          <w:lang w:val="en-US" w:eastAsia="zh-CN"/>
        </w:rPr>
      </w:pP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24"/>
          <w:szCs w:val="24"/>
          <w:shd w:val="clear" w:color="auto" w:fill="FFFFFF"/>
          <w:lang w:val="en-US" w:eastAsia="zh-CN"/>
        </w:rPr>
      </w:pP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b/>
          <w:bCs/>
          <w:color w:val="auto"/>
          <w:sz w:val="24"/>
          <w:szCs w:val="24"/>
          <w:shd w:val="clear" w:color="auto" w:fill="FFFFFF"/>
          <w:lang w:val="en-US" w:eastAsia="zh-CN"/>
        </w:rPr>
      </w:pPr>
    </w:p>
    <w:p>
      <w:pPr>
        <w:pageBreakBefore w:val="0"/>
        <w:widowControl/>
        <w:tabs>
          <w:tab w:val="left" w:pos="2864"/>
        </w:tabs>
        <w:kinsoku/>
        <w:wordWrap/>
        <w:overflowPunct/>
        <w:topLinePunct w:val="0"/>
        <w:autoSpaceDE/>
        <w:autoSpaceDN/>
        <w:bidi w:val="0"/>
        <w:adjustRightInd/>
        <w:snapToGrid/>
        <w:spacing w:line="360" w:lineRule="auto"/>
        <w:ind w:firstLine="0"/>
        <w:jc w:val="center"/>
        <w:textAlignment w:val="auto"/>
        <w:rPr>
          <w:rFonts w:hint="default" w:ascii="Times New Roman" w:hAnsi="Times New Roman" w:cs="Times New Roman"/>
          <w:b/>
          <w:color w:val="auto"/>
          <w:sz w:val="24"/>
          <w:szCs w:val="24"/>
          <w:shd w:val="clear" w:color="auto" w:fill="FFFFFF"/>
        </w:rPr>
      </w:pPr>
      <w:r>
        <w:rPr>
          <w:rFonts w:hint="default" w:ascii="Times New Roman" w:hAnsi="Times New Roman" w:cs="Times New Roman"/>
          <w:b/>
          <w:color w:val="auto"/>
          <w:sz w:val="24"/>
          <w:szCs w:val="24"/>
          <w:shd w:val="clear" w:color="auto" w:fill="FFFFFF"/>
        </w:rPr>
        <w:t>Major:  International Business Communications</w:t>
      </w:r>
    </w:p>
    <w:p>
      <w:pPr>
        <w:pageBreakBefore w:val="0"/>
        <w:widowControl/>
        <w:kinsoku/>
        <w:wordWrap/>
        <w:overflowPunct/>
        <w:topLinePunct w:val="0"/>
        <w:autoSpaceDE/>
        <w:autoSpaceDN/>
        <w:bidi w:val="0"/>
        <w:adjustRightInd/>
        <w:snapToGrid/>
        <w:spacing w:line="360" w:lineRule="auto"/>
        <w:ind w:left="0" w:leftChars="0" w:firstLine="0" w:firstLineChars="0"/>
        <w:jc w:val="center"/>
        <w:textAlignment w:val="auto"/>
        <w:rPr>
          <w:rFonts w:hint="eastAsia" w:cs="Times New Roman"/>
          <w:b/>
          <w:bCs/>
          <w:color w:val="auto"/>
          <w:sz w:val="24"/>
          <w:szCs w:val="24"/>
          <w:shd w:val="clear" w:color="auto" w:fill="FFFFFF"/>
          <w:lang w:val="en-US" w:eastAsia="zh-CN"/>
        </w:rPr>
      </w:pPr>
      <w:r>
        <w:rPr>
          <w:rFonts w:hint="eastAsia" w:cs="Times New Roman"/>
          <w:b/>
          <w:bCs/>
          <w:color w:val="auto"/>
          <w:sz w:val="24"/>
          <w:szCs w:val="24"/>
          <w:shd w:val="clear" w:color="auto" w:fill="FFFFFF"/>
          <w:lang w:val="en-US" w:eastAsia="zh-CN"/>
        </w:rPr>
        <w:t>Student number ：1900930</w:t>
      </w:r>
    </w:p>
    <w:p>
      <w:pPr>
        <w:pageBreakBefore w:val="0"/>
        <w:widowControl/>
        <w:kinsoku/>
        <w:wordWrap/>
        <w:overflowPunct/>
        <w:topLinePunct w:val="0"/>
        <w:autoSpaceDE/>
        <w:autoSpaceDN/>
        <w:bidi w:val="0"/>
        <w:adjustRightInd/>
        <w:snapToGrid/>
        <w:spacing w:line="360" w:lineRule="auto"/>
        <w:ind w:left="0" w:leftChars="0" w:firstLine="0" w:firstLineChars="0"/>
        <w:jc w:val="center"/>
        <w:textAlignment w:val="auto"/>
        <w:rPr>
          <w:rFonts w:hint="default" w:cs="Times New Roman"/>
          <w:b/>
          <w:bCs/>
          <w:color w:val="auto"/>
          <w:sz w:val="24"/>
          <w:szCs w:val="24"/>
          <w:shd w:val="clear" w:color="auto" w:fill="FFFFFF"/>
          <w:lang w:val="en-US" w:eastAsia="zh-CN"/>
        </w:rPr>
        <w:sectPr>
          <w:headerReference r:id="rId3" w:type="default"/>
          <w:pgSz w:w="11906" w:h="16838"/>
          <w:pgMar w:top="1440" w:right="1800" w:bottom="1440" w:left="1800" w:header="851" w:footer="992" w:gutter="0"/>
          <w:cols w:space="425" w:num="1"/>
          <w:docGrid w:type="lines" w:linePitch="312" w:charSpace="0"/>
        </w:sectPr>
      </w:pPr>
      <w:r>
        <w:rPr>
          <w:rFonts w:hint="eastAsia" w:cs="Times New Roman"/>
          <w:b/>
          <w:bCs/>
          <w:color w:val="auto"/>
          <w:sz w:val="24"/>
          <w:szCs w:val="24"/>
          <w:shd w:val="clear" w:color="auto" w:fill="FFFFFF"/>
          <w:lang w:val="en-US" w:eastAsia="zh-CN"/>
        </w:rPr>
        <w:t>Student name：SiXiang Chen</w:t>
      </w:r>
    </w:p>
    <w:p>
      <w:pPr>
        <w:pStyle w:val="2"/>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color w:val="auto"/>
          <w:sz w:val="24"/>
          <w:szCs w:val="24"/>
        </w:rPr>
      </w:pPr>
      <w:bookmarkStart w:id="0" w:name="_Toc27178235"/>
      <w:bookmarkStart w:id="1" w:name="_Toc11472"/>
      <w:r>
        <w:rPr>
          <w:rFonts w:hint="eastAsia" w:cs="Times New Roman"/>
          <w:i w:val="0"/>
          <w:color w:val="auto"/>
          <w:sz w:val="24"/>
          <w:szCs w:val="24"/>
          <w:lang w:val="en-US" w:eastAsia="zh-CN"/>
        </w:rPr>
        <w:t>Executive summary</w:t>
      </w:r>
      <w:bookmarkEnd w:id="0"/>
      <w:bookmarkEnd w:id="1"/>
    </w:p>
    <w:p>
      <w:pPr>
        <w:keepNext w:val="0"/>
        <w:keepLines w:val="0"/>
        <w:pageBreakBefore w:val="0"/>
        <w:widowControl/>
        <w:kinsoku/>
        <w:wordWrap/>
        <w:overflowPunct/>
        <w:topLinePunct w:val="0"/>
        <w:autoSpaceDE/>
        <w:autoSpaceDN/>
        <w:bidi w:val="0"/>
        <w:adjustRightInd/>
        <w:snapToGrid/>
        <w:spacing w:before="0" w:beforeLines="0" w:after="0" w:afterLines="0" w:line="360" w:lineRule="auto"/>
        <w:ind w:left="0" w:leftChars="0" w:right="0" w:rightChars="0" w:firstLine="0" w:firstLineChars="0"/>
        <w:jc w:val="both"/>
        <w:textAlignment w:val="auto"/>
        <w:rPr>
          <w:rFonts w:hint="default" w:ascii="Times New Roman" w:hAnsi="Times New Roman" w:cs="Times New Roman"/>
          <w:color w:val="auto"/>
          <w:sz w:val="24"/>
          <w:szCs w:val="24"/>
        </w:rPr>
      </w:pPr>
      <w:bookmarkStart w:id="21" w:name="_GoBack"/>
      <w:bookmarkEnd w:id="21"/>
      <w:r>
        <w:rPr>
          <w:rFonts w:hint="default" w:ascii="Times New Roman" w:hAnsi="Times New Roman" w:cs="Times New Roman"/>
          <w:color w:val="auto"/>
          <w:sz w:val="24"/>
          <w:szCs w:val="24"/>
        </w:rPr>
        <w:t xml:space="preserve">This article is an analysis and interpretation of the global culture of the enterprise. While choosing to do business in Russia, the British perspective provides a corresponding assessment of possible challenges and problems. Moreover, the theory of international business communication at different levels is analyzed and explained, which mainly analyzes the situation of national culture and business communication at various levels. Using hofstedt's theory, the theoretical analysis emphasizes how international business between britain and russia works. The article analyzes and explains the importance of internal business communication between companies. This article discusses the operation of British businesses in Russia. This article makes full use of Hofstede's cultural dimensions to explain why employee culture and organizational culture are necessary for inter-firm cooperation, and through these conclusions can reduce the issues involved in managing diverse workforces among firms. The article also discusses the differences in the international business environment, which shows the challenges faced by firms in managing the workforce. </w:t>
      </w: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sectPr>
          <w:footerReference r:id="rId4" w:type="default"/>
          <w:pgSz w:w="11906" w:h="16838"/>
          <w:pgMar w:top="1440" w:right="1800" w:bottom="1440" w:left="1800" w:header="851" w:footer="992" w:gutter="0"/>
          <w:pgNumType w:fmt="decimal" w:start="0"/>
          <w:cols w:space="425" w:num="1"/>
          <w:docGrid w:type="lines" w:linePitch="312" w:charSpace="0"/>
        </w:sectPr>
      </w:pPr>
    </w:p>
    <w:p>
      <w:pPr>
        <w:spacing w:before="0" w:beforeLines="0" w:after="0" w:afterLines="0" w:line="240" w:lineRule="auto"/>
        <w:ind w:left="0" w:leftChars="0" w:right="0" w:rightChars="0" w:firstLine="0" w:firstLineChars="0"/>
        <w:jc w:val="center"/>
        <w:rPr>
          <w:rFonts w:ascii="宋体" w:hAnsi="宋体" w:eastAsia="宋体" w:cstheme="minorBidi"/>
          <w:sz w:val="21"/>
          <w:szCs w:val="22"/>
          <w:lang w:val="en-GB" w:eastAsia="zh-CN" w:bidi="ar-SA"/>
        </w:rPr>
      </w:pPr>
    </w:p>
    <w:sdt>
      <w:sdtPr>
        <w:rPr>
          <w:rFonts w:ascii="宋体" w:hAnsi="宋体" w:eastAsia="宋体" w:cstheme="minorBidi"/>
          <w:sz w:val="21"/>
          <w:szCs w:val="22"/>
          <w:lang w:val="en-GB" w:eastAsia="zh-CN" w:bidi="ar-SA"/>
        </w:rPr>
        <w:id w:val="147473947"/>
        <w15:color w:val="DBDBDB"/>
        <w:docPartObj>
          <w:docPartGallery w:val="Table of Contents"/>
          <w:docPartUnique/>
        </w:docPartObj>
      </w:sdtPr>
      <w:sdtEndPr>
        <w:rPr>
          <w:rFonts w:hint="default" w:ascii="Times New Roman" w:hAnsi="Times New Roman" w:cs="Times New Roman" w:eastAsiaTheme="minorEastAsia"/>
          <w:color w:val="auto"/>
          <w:sz w:val="24"/>
          <w:szCs w:val="24"/>
          <w:lang w:val="en-GB" w:eastAsia="zh-CN" w:bidi="ar-SA"/>
        </w:rPr>
      </w:sdtEndPr>
      <w:sdtContent>
        <w:p>
          <w:pPr>
            <w:spacing w:before="0" w:beforeLines="0" w:after="0" w:afterLines="0" w:line="240" w:lineRule="auto"/>
            <w:ind w:left="0" w:leftChars="0" w:right="0" w:rightChars="0" w:firstLine="0" w:firstLineChars="0"/>
            <w:jc w:val="center"/>
            <w:rPr>
              <w:b/>
              <w:bCs/>
            </w:rPr>
          </w:pPr>
          <w:r>
            <w:rPr>
              <w:rFonts w:ascii="Times New Roman" w:hAnsi="Times New Roman" w:cs="Times New Roman"/>
              <w:b/>
              <w:bCs/>
              <w:i w:val="0"/>
              <w:color w:val="000000" w:themeColor="text1"/>
              <w:sz w:val="24"/>
              <w:szCs w:val="24"/>
              <w14:textFill>
                <w14:solidFill>
                  <w14:schemeClr w14:val="tx1"/>
                </w14:solidFill>
              </w14:textFill>
            </w:rPr>
            <w:t>Table of Contents</w:t>
          </w:r>
        </w:p>
        <w:p>
          <w:pPr>
            <w:pStyle w:val="6"/>
            <w:tabs>
              <w:tab w:val="right" w:leader="dot" w:pos="8306"/>
            </w:tabs>
            <w:ind w:left="0" w:leftChars="0" w:firstLine="0" w:firstLineChars="0"/>
            <w:rPr>
              <w:b/>
              <w:bCs/>
            </w:rPr>
          </w:pPr>
          <w:r>
            <w:rPr>
              <w:rFonts w:hint="default" w:ascii="Times New Roman" w:hAnsi="Times New Roman" w:cs="Times New Roman"/>
              <w:b/>
              <w:bCs/>
              <w:color w:val="auto"/>
              <w:sz w:val="24"/>
              <w:szCs w:val="24"/>
            </w:rPr>
            <w:fldChar w:fldCharType="begin"/>
          </w:r>
          <w:r>
            <w:rPr>
              <w:rFonts w:hint="default" w:ascii="Times New Roman" w:hAnsi="Times New Roman" w:cs="Times New Roman"/>
              <w:b/>
              <w:bCs/>
              <w:color w:val="auto"/>
              <w:sz w:val="24"/>
              <w:szCs w:val="24"/>
            </w:rPr>
            <w:instrText xml:space="preserve">TOC \o "1-3" \h \u </w:instrText>
          </w:r>
          <w:r>
            <w:rPr>
              <w:rFonts w:hint="default" w:ascii="Times New Roman" w:hAnsi="Times New Roman" w:cs="Times New Roman"/>
              <w:b/>
              <w:bCs/>
              <w:color w:val="auto"/>
              <w:sz w:val="24"/>
              <w:szCs w:val="24"/>
            </w:rPr>
            <w:fldChar w:fldCharType="separate"/>
          </w: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_Toc11472 </w:instrText>
          </w:r>
          <w:r>
            <w:rPr>
              <w:rFonts w:hint="default" w:ascii="Times New Roman" w:hAnsi="Times New Roman" w:cs="Times New Roman"/>
              <w:b/>
              <w:bCs/>
              <w:szCs w:val="24"/>
            </w:rPr>
            <w:fldChar w:fldCharType="separate"/>
          </w:r>
          <w:r>
            <w:rPr>
              <w:rFonts w:hint="eastAsia" w:cs="Times New Roman"/>
              <w:b/>
              <w:bCs/>
              <w:i w:val="0"/>
              <w:szCs w:val="24"/>
              <w:lang w:val="en-US" w:eastAsia="zh-CN"/>
            </w:rPr>
            <w:t>Executive summary</w:t>
          </w:r>
          <w:r>
            <w:rPr>
              <w:b/>
              <w:bCs/>
            </w:rPr>
            <w:tab/>
          </w:r>
          <w:r>
            <w:rPr>
              <w:b/>
              <w:bCs/>
            </w:rPr>
            <w:fldChar w:fldCharType="begin"/>
          </w:r>
          <w:r>
            <w:rPr>
              <w:b/>
              <w:bCs/>
            </w:rPr>
            <w:instrText xml:space="preserve"> PAGEREF _Toc11472 </w:instrText>
          </w:r>
          <w:r>
            <w:rPr>
              <w:b/>
              <w:bCs/>
            </w:rPr>
            <w:fldChar w:fldCharType="separate"/>
          </w:r>
          <w:r>
            <w:rPr>
              <w:b/>
              <w:bCs/>
            </w:rPr>
            <w:t>0</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ind w:left="0" w:leftChars="0" w:firstLine="0" w:firstLineChars="0"/>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_Toc9997 </w:instrText>
          </w:r>
          <w:r>
            <w:rPr>
              <w:rFonts w:hint="default" w:ascii="Times New Roman" w:hAnsi="Times New Roman" w:cs="Times New Roman"/>
              <w:b/>
              <w:bCs/>
              <w:szCs w:val="24"/>
            </w:rPr>
            <w:fldChar w:fldCharType="separate"/>
          </w:r>
          <w:r>
            <w:rPr>
              <w:b/>
              <w:bCs/>
              <w:i w:val="0"/>
              <w:iCs/>
            </w:rPr>
            <w:t>Introduction</w:t>
          </w:r>
          <w:r>
            <w:rPr>
              <w:b/>
              <w:bCs/>
            </w:rPr>
            <w:tab/>
          </w:r>
          <w:r>
            <w:rPr>
              <w:b/>
              <w:bCs/>
            </w:rPr>
            <w:fldChar w:fldCharType="begin"/>
          </w:r>
          <w:r>
            <w:rPr>
              <w:b/>
              <w:bCs/>
            </w:rPr>
            <w:instrText xml:space="preserve"> PAGEREF _Toc9997 </w:instrText>
          </w:r>
          <w:r>
            <w:rPr>
              <w:b/>
              <w:bCs/>
            </w:rPr>
            <w:fldChar w:fldCharType="separate"/>
          </w:r>
          <w:r>
            <w:rPr>
              <w:b/>
              <w:bCs/>
            </w:rPr>
            <w:t>1</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ind w:left="0" w:leftChars="0" w:firstLine="0" w:firstLineChars="0"/>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_Toc22454 </w:instrText>
          </w:r>
          <w:r>
            <w:rPr>
              <w:rFonts w:hint="default" w:ascii="Times New Roman" w:hAnsi="Times New Roman" w:cs="Times New Roman"/>
              <w:b/>
              <w:bCs/>
              <w:szCs w:val="24"/>
            </w:rPr>
            <w:fldChar w:fldCharType="separate"/>
          </w:r>
          <w:r>
            <w:rPr>
              <w:rFonts w:hint="default"/>
              <w:b/>
              <w:bCs/>
              <w:i w:val="0"/>
              <w:iCs/>
            </w:rPr>
            <w:t>Main Findings</w:t>
          </w:r>
          <w:r>
            <w:rPr>
              <w:b/>
              <w:bCs/>
            </w:rPr>
            <w:tab/>
          </w:r>
          <w:r>
            <w:rPr>
              <w:b/>
              <w:bCs/>
            </w:rPr>
            <w:fldChar w:fldCharType="begin"/>
          </w:r>
          <w:r>
            <w:rPr>
              <w:b/>
              <w:bCs/>
            </w:rPr>
            <w:instrText xml:space="preserve"> PAGEREF _Toc22454 </w:instrText>
          </w:r>
          <w:r>
            <w:rPr>
              <w:b/>
              <w:bCs/>
            </w:rPr>
            <w:fldChar w:fldCharType="separate"/>
          </w:r>
          <w:r>
            <w:rPr>
              <w:b/>
              <w:bCs/>
            </w:rPr>
            <w:t>2</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_Toc14478 </w:instrText>
          </w:r>
          <w:r>
            <w:rPr>
              <w:rFonts w:hint="default" w:ascii="Times New Roman" w:hAnsi="Times New Roman" w:cs="Times New Roman"/>
              <w:b/>
              <w:bCs/>
              <w:szCs w:val="24"/>
            </w:rPr>
            <w:fldChar w:fldCharType="separate"/>
          </w:r>
          <w:r>
            <w:rPr>
              <w:rFonts w:hint="default"/>
              <w:b/>
              <w:bCs/>
              <w:i w:val="0"/>
              <w:iCs/>
            </w:rPr>
            <w:t>Diversity of international culture within the enterprise</w:t>
          </w:r>
          <w:r>
            <w:rPr>
              <w:b/>
              <w:bCs/>
            </w:rPr>
            <w:tab/>
          </w:r>
          <w:r>
            <w:rPr>
              <w:b/>
              <w:bCs/>
            </w:rPr>
            <w:fldChar w:fldCharType="begin"/>
          </w:r>
          <w:r>
            <w:rPr>
              <w:b/>
              <w:bCs/>
            </w:rPr>
            <w:instrText xml:space="preserve"> PAGEREF _Toc14478 </w:instrText>
          </w:r>
          <w:r>
            <w:rPr>
              <w:b/>
              <w:bCs/>
            </w:rPr>
            <w:fldChar w:fldCharType="separate"/>
          </w:r>
          <w:r>
            <w:rPr>
              <w:b/>
              <w:bCs/>
            </w:rPr>
            <w:t>2</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_Toc2753 </w:instrText>
          </w:r>
          <w:r>
            <w:rPr>
              <w:rFonts w:hint="default" w:ascii="Times New Roman" w:hAnsi="Times New Roman" w:cs="Times New Roman"/>
              <w:b/>
              <w:bCs/>
              <w:szCs w:val="24"/>
            </w:rPr>
            <w:fldChar w:fldCharType="separate"/>
          </w:r>
          <w:r>
            <w:rPr>
              <w:rFonts w:hint="default"/>
              <w:b/>
              <w:bCs/>
              <w:i w:val="0"/>
              <w:iCs/>
            </w:rPr>
            <w:t>Benefits of cooperation between Russian and British companies</w:t>
          </w:r>
          <w:r>
            <w:rPr>
              <w:b/>
              <w:bCs/>
            </w:rPr>
            <w:tab/>
          </w:r>
          <w:r>
            <w:rPr>
              <w:b/>
              <w:bCs/>
            </w:rPr>
            <w:fldChar w:fldCharType="begin"/>
          </w:r>
          <w:r>
            <w:rPr>
              <w:b/>
              <w:bCs/>
            </w:rPr>
            <w:instrText xml:space="preserve"> PAGEREF _Toc2753 </w:instrText>
          </w:r>
          <w:r>
            <w:rPr>
              <w:b/>
              <w:bCs/>
            </w:rPr>
            <w:fldChar w:fldCharType="separate"/>
          </w:r>
          <w:r>
            <w:rPr>
              <w:b/>
              <w:bCs/>
            </w:rPr>
            <w:t>3</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_Toc3684 </w:instrText>
          </w:r>
          <w:r>
            <w:rPr>
              <w:rFonts w:hint="default" w:ascii="Times New Roman" w:hAnsi="Times New Roman" w:cs="Times New Roman"/>
              <w:b/>
              <w:bCs/>
              <w:szCs w:val="24"/>
            </w:rPr>
            <w:fldChar w:fldCharType="separate"/>
          </w:r>
          <w:r>
            <w:rPr>
              <w:rFonts w:hint="default"/>
              <w:b/>
              <w:bCs/>
              <w:i w:val="0"/>
              <w:iCs/>
              <w:lang w:val="en-US" w:eastAsia="zh-CN"/>
            </w:rPr>
            <w:t>Differences in the Russian-British Partnership :</w:t>
          </w:r>
          <w:r>
            <w:rPr>
              <w:b/>
              <w:bCs/>
            </w:rPr>
            <w:tab/>
          </w:r>
          <w:r>
            <w:rPr>
              <w:b/>
              <w:bCs/>
            </w:rPr>
            <w:fldChar w:fldCharType="begin"/>
          </w:r>
          <w:r>
            <w:rPr>
              <w:b/>
              <w:bCs/>
            </w:rPr>
            <w:instrText xml:space="preserve"> PAGEREF _Toc3684 </w:instrText>
          </w:r>
          <w:r>
            <w:rPr>
              <w:b/>
              <w:bCs/>
            </w:rPr>
            <w:fldChar w:fldCharType="separate"/>
          </w:r>
          <w:r>
            <w:rPr>
              <w:b/>
              <w:bCs/>
            </w:rPr>
            <w:t>3</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_Toc19314 </w:instrText>
          </w:r>
          <w:r>
            <w:rPr>
              <w:rFonts w:hint="default" w:ascii="Times New Roman" w:hAnsi="Times New Roman" w:cs="Times New Roman"/>
              <w:b/>
              <w:bCs/>
              <w:szCs w:val="24"/>
            </w:rPr>
            <w:fldChar w:fldCharType="separate"/>
          </w:r>
          <w:r>
            <w:rPr>
              <w:rFonts w:hint="default"/>
              <w:b/>
              <w:bCs/>
              <w:i w:val="0"/>
              <w:iCs/>
              <w:szCs w:val="24"/>
              <w:lang w:val="en-US" w:eastAsia="zh-CN"/>
            </w:rPr>
            <w:t>British and Russian stereotypes</w:t>
          </w:r>
          <w:r>
            <w:rPr>
              <w:b/>
              <w:bCs/>
            </w:rPr>
            <w:tab/>
          </w:r>
          <w:r>
            <w:rPr>
              <w:b/>
              <w:bCs/>
            </w:rPr>
            <w:fldChar w:fldCharType="begin"/>
          </w:r>
          <w:r>
            <w:rPr>
              <w:b/>
              <w:bCs/>
            </w:rPr>
            <w:instrText xml:space="preserve"> PAGEREF _Toc19314 </w:instrText>
          </w:r>
          <w:r>
            <w:rPr>
              <w:b/>
              <w:bCs/>
            </w:rPr>
            <w:fldChar w:fldCharType="separate"/>
          </w:r>
          <w:r>
            <w:rPr>
              <w:b/>
              <w:bCs/>
            </w:rPr>
            <w:t>4</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ind w:left="0" w:leftChars="0" w:firstLine="0" w:firstLineChars="0"/>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_Toc22613 </w:instrText>
          </w:r>
          <w:r>
            <w:rPr>
              <w:rFonts w:hint="default" w:ascii="Times New Roman" w:hAnsi="Times New Roman" w:cs="Times New Roman"/>
              <w:b/>
              <w:bCs/>
              <w:szCs w:val="24"/>
            </w:rPr>
            <w:fldChar w:fldCharType="separate"/>
          </w:r>
          <w:r>
            <w:rPr>
              <w:rFonts w:hint="default"/>
              <w:b/>
              <w:bCs/>
              <w:i w:val="0"/>
              <w:iCs/>
            </w:rPr>
            <w:t>An Analysis of Corporate Communication from Hofstede's Cultural Dimension</w:t>
          </w:r>
          <w:r>
            <w:rPr>
              <w:b/>
              <w:bCs/>
            </w:rPr>
            <w:tab/>
          </w:r>
          <w:r>
            <w:rPr>
              <w:b/>
              <w:bCs/>
            </w:rPr>
            <w:fldChar w:fldCharType="begin"/>
          </w:r>
          <w:r>
            <w:rPr>
              <w:b/>
              <w:bCs/>
            </w:rPr>
            <w:instrText xml:space="preserve"> PAGEREF _Toc22613 </w:instrText>
          </w:r>
          <w:r>
            <w:rPr>
              <w:b/>
              <w:bCs/>
            </w:rPr>
            <w:fldChar w:fldCharType="separate"/>
          </w:r>
          <w:r>
            <w:rPr>
              <w:b/>
              <w:bCs/>
            </w:rPr>
            <w:t>4</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_Toc20917 </w:instrText>
          </w:r>
          <w:r>
            <w:rPr>
              <w:rFonts w:hint="default" w:ascii="Times New Roman" w:hAnsi="Times New Roman" w:cs="Times New Roman"/>
              <w:b/>
              <w:bCs/>
              <w:szCs w:val="24"/>
            </w:rPr>
            <w:fldChar w:fldCharType="separate"/>
          </w:r>
          <w:r>
            <w:rPr>
              <w:rFonts w:hint="default"/>
              <w:b/>
              <w:bCs/>
              <w:i w:val="0"/>
              <w:iCs/>
            </w:rPr>
            <w:t>Power</w:t>
          </w:r>
          <w:r>
            <w:rPr>
              <w:rFonts w:hint="eastAsia" w:eastAsiaTheme="majorEastAsia"/>
              <w:b/>
              <w:bCs/>
              <w:i w:val="0"/>
              <w:iCs/>
              <w:lang w:val="en-US" w:eastAsia="zh-CN"/>
            </w:rPr>
            <w:t xml:space="preserve"> </w:t>
          </w:r>
          <w:r>
            <w:rPr>
              <w:rFonts w:hint="default"/>
              <w:b/>
              <w:bCs/>
              <w:i w:val="0"/>
              <w:iCs/>
            </w:rPr>
            <w:t>Distance</w:t>
          </w:r>
          <w:r>
            <w:rPr>
              <w:b/>
              <w:bCs/>
            </w:rPr>
            <w:tab/>
          </w:r>
          <w:r>
            <w:rPr>
              <w:b/>
              <w:bCs/>
            </w:rPr>
            <w:fldChar w:fldCharType="begin"/>
          </w:r>
          <w:r>
            <w:rPr>
              <w:b/>
              <w:bCs/>
            </w:rPr>
            <w:instrText xml:space="preserve"> PAGEREF _Toc20917 </w:instrText>
          </w:r>
          <w:r>
            <w:rPr>
              <w:b/>
              <w:bCs/>
            </w:rPr>
            <w:fldChar w:fldCharType="separate"/>
          </w:r>
          <w:r>
            <w:rPr>
              <w:b/>
              <w:bCs/>
            </w:rPr>
            <w:t>4</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_Toc237 </w:instrText>
          </w:r>
          <w:r>
            <w:rPr>
              <w:rFonts w:hint="default" w:ascii="Times New Roman" w:hAnsi="Times New Roman" w:cs="Times New Roman"/>
              <w:b/>
              <w:bCs/>
              <w:szCs w:val="24"/>
            </w:rPr>
            <w:fldChar w:fldCharType="separate"/>
          </w:r>
          <w:r>
            <w:rPr>
              <w:rFonts w:hint="default"/>
              <w:b/>
              <w:bCs/>
              <w:i w:val="0"/>
              <w:iCs/>
            </w:rPr>
            <w:t>Uncertainty Avoidance</w:t>
          </w:r>
          <w:r>
            <w:rPr>
              <w:b/>
              <w:bCs/>
            </w:rPr>
            <w:tab/>
          </w:r>
          <w:r>
            <w:rPr>
              <w:b/>
              <w:bCs/>
            </w:rPr>
            <w:fldChar w:fldCharType="begin"/>
          </w:r>
          <w:r>
            <w:rPr>
              <w:b/>
              <w:bCs/>
            </w:rPr>
            <w:instrText xml:space="preserve"> PAGEREF _Toc237 </w:instrText>
          </w:r>
          <w:r>
            <w:rPr>
              <w:b/>
              <w:bCs/>
            </w:rPr>
            <w:fldChar w:fldCharType="separate"/>
          </w:r>
          <w:r>
            <w:rPr>
              <w:b/>
              <w:bCs/>
            </w:rPr>
            <w:t>5</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_Toc28397 </w:instrText>
          </w:r>
          <w:r>
            <w:rPr>
              <w:rFonts w:hint="default" w:ascii="Times New Roman" w:hAnsi="Times New Roman" w:cs="Times New Roman"/>
              <w:b/>
              <w:bCs/>
              <w:szCs w:val="24"/>
            </w:rPr>
            <w:fldChar w:fldCharType="separate"/>
          </w:r>
          <w:r>
            <w:rPr>
              <w:rFonts w:hint="default"/>
              <w:b/>
              <w:bCs/>
              <w:i w:val="0"/>
              <w:iCs/>
              <w:szCs w:val="24"/>
            </w:rPr>
            <w:t>Individualism versus</w:t>
          </w:r>
          <w:r>
            <w:rPr>
              <w:rFonts w:hint="default"/>
              <w:b/>
              <w:bCs/>
              <w:i w:val="0"/>
              <w:iCs/>
            </w:rPr>
            <w:t xml:space="preserve"> Collectivism</w:t>
          </w:r>
          <w:r>
            <w:rPr>
              <w:b/>
              <w:bCs/>
            </w:rPr>
            <w:tab/>
          </w:r>
          <w:r>
            <w:rPr>
              <w:b/>
              <w:bCs/>
            </w:rPr>
            <w:fldChar w:fldCharType="begin"/>
          </w:r>
          <w:r>
            <w:rPr>
              <w:b/>
              <w:bCs/>
            </w:rPr>
            <w:instrText xml:space="preserve"> PAGEREF _Toc28397 </w:instrText>
          </w:r>
          <w:r>
            <w:rPr>
              <w:b/>
              <w:bCs/>
            </w:rPr>
            <w:fldChar w:fldCharType="separate"/>
          </w:r>
          <w:r>
            <w:rPr>
              <w:b/>
              <w:bCs/>
            </w:rPr>
            <w:t>5</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_Toc2275 </w:instrText>
          </w:r>
          <w:r>
            <w:rPr>
              <w:rFonts w:hint="default" w:ascii="Times New Roman" w:hAnsi="Times New Roman" w:cs="Times New Roman"/>
              <w:b/>
              <w:bCs/>
              <w:szCs w:val="24"/>
            </w:rPr>
            <w:fldChar w:fldCharType="separate"/>
          </w:r>
          <w:r>
            <w:rPr>
              <w:rFonts w:hint="default"/>
              <w:b/>
              <w:bCs/>
              <w:i w:val="0"/>
              <w:iCs/>
            </w:rPr>
            <w:t>Masculinity versus Femininity</w:t>
          </w:r>
          <w:r>
            <w:rPr>
              <w:b/>
              <w:bCs/>
            </w:rPr>
            <w:tab/>
          </w:r>
          <w:r>
            <w:rPr>
              <w:b/>
              <w:bCs/>
            </w:rPr>
            <w:fldChar w:fldCharType="begin"/>
          </w:r>
          <w:r>
            <w:rPr>
              <w:b/>
              <w:bCs/>
            </w:rPr>
            <w:instrText xml:space="preserve"> PAGEREF _Toc2275 </w:instrText>
          </w:r>
          <w:r>
            <w:rPr>
              <w:b/>
              <w:bCs/>
            </w:rPr>
            <w:fldChar w:fldCharType="separate"/>
          </w:r>
          <w:r>
            <w:rPr>
              <w:b/>
              <w:bCs/>
            </w:rPr>
            <w:t>6</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_Toc19025 </w:instrText>
          </w:r>
          <w:r>
            <w:rPr>
              <w:rFonts w:hint="default" w:ascii="Times New Roman" w:hAnsi="Times New Roman" w:cs="Times New Roman"/>
              <w:b/>
              <w:bCs/>
              <w:szCs w:val="24"/>
            </w:rPr>
            <w:fldChar w:fldCharType="separate"/>
          </w:r>
          <w:r>
            <w:rPr>
              <w:rFonts w:hint="default"/>
              <w:b/>
              <w:bCs/>
              <w:i w:val="0"/>
              <w:iCs/>
            </w:rPr>
            <w:t>Long-term versus Short-term</w:t>
          </w:r>
          <w:r>
            <w:rPr>
              <w:b/>
              <w:bCs/>
            </w:rPr>
            <w:tab/>
          </w:r>
          <w:r>
            <w:rPr>
              <w:b/>
              <w:bCs/>
            </w:rPr>
            <w:fldChar w:fldCharType="begin"/>
          </w:r>
          <w:r>
            <w:rPr>
              <w:b/>
              <w:bCs/>
            </w:rPr>
            <w:instrText xml:space="preserve"> PAGEREF _Toc19025 </w:instrText>
          </w:r>
          <w:r>
            <w:rPr>
              <w:b/>
              <w:bCs/>
            </w:rPr>
            <w:fldChar w:fldCharType="separate"/>
          </w:r>
          <w:r>
            <w:rPr>
              <w:b/>
              <w:bCs/>
            </w:rPr>
            <w:t>6</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_Toc26246 </w:instrText>
          </w:r>
          <w:r>
            <w:rPr>
              <w:rFonts w:hint="default" w:ascii="Times New Roman" w:hAnsi="Times New Roman" w:cs="Times New Roman"/>
              <w:b/>
              <w:bCs/>
              <w:szCs w:val="24"/>
            </w:rPr>
            <w:fldChar w:fldCharType="separate"/>
          </w:r>
          <w:r>
            <w:rPr>
              <w:rFonts w:hint="default"/>
              <w:b/>
              <w:bCs/>
              <w:i w:val="0"/>
              <w:iCs/>
            </w:rPr>
            <w:t>indulgence versus restraint</w:t>
          </w:r>
          <w:r>
            <w:rPr>
              <w:b/>
              <w:bCs/>
            </w:rPr>
            <w:tab/>
          </w:r>
          <w:r>
            <w:rPr>
              <w:b/>
              <w:bCs/>
            </w:rPr>
            <w:fldChar w:fldCharType="begin"/>
          </w:r>
          <w:r>
            <w:rPr>
              <w:b/>
              <w:bCs/>
            </w:rPr>
            <w:instrText xml:space="preserve"> PAGEREF _Toc26246 </w:instrText>
          </w:r>
          <w:r>
            <w:rPr>
              <w:b/>
              <w:bCs/>
            </w:rPr>
            <w:fldChar w:fldCharType="separate"/>
          </w:r>
          <w:r>
            <w:rPr>
              <w:b/>
              <w:bCs/>
            </w:rPr>
            <w:t>7</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ind w:left="0" w:leftChars="0" w:firstLine="0" w:firstLineChars="0"/>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_Toc1309 </w:instrText>
          </w:r>
          <w:r>
            <w:rPr>
              <w:rFonts w:hint="default" w:ascii="Times New Roman" w:hAnsi="Times New Roman" w:cs="Times New Roman"/>
              <w:b/>
              <w:bCs/>
              <w:szCs w:val="24"/>
            </w:rPr>
            <w:fldChar w:fldCharType="separate"/>
          </w:r>
          <w:r>
            <w:rPr>
              <w:rFonts w:hint="default"/>
              <w:b/>
              <w:bCs/>
              <w:i w:val="0"/>
              <w:iCs/>
              <w:lang w:val="en-US" w:eastAsia="zh-CN"/>
            </w:rPr>
            <w:t>Proposal</w:t>
          </w:r>
          <w:r>
            <w:rPr>
              <w:b/>
              <w:bCs/>
            </w:rPr>
            <w:tab/>
          </w:r>
          <w:r>
            <w:rPr>
              <w:b/>
              <w:bCs/>
            </w:rPr>
            <w:fldChar w:fldCharType="begin"/>
          </w:r>
          <w:r>
            <w:rPr>
              <w:b/>
              <w:bCs/>
            </w:rPr>
            <w:instrText xml:space="preserve"> PAGEREF _Toc1309 </w:instrText>
          </w:r>
          <w:r>
            <w:rPr>
              <w:b/>
              <w:bCs/>
            </w:rPr>
            <w:fldChar w:fldCharType="separate"/>
          </w:r>
          <w:r>
            <w:rPr>
              <w:b/>
              <w:bCs/>
            </w:rPr>
            <w:t>8</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ind w:left="0" w:leftChars="0" w:firstLine="0" w:firstLineChars="0"/>
            <w:rPr>
              <w:b/>
              <w:bCs/>
            </w:rPr>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_Toc20897 </w:instrText>
          </w:r>
          <w:r>
            <w:rPr>
              <w:rFonts w:hint="default" w:ascii="Times New Roman" w:hAnsi="Times New Roman" w:cs="Times New Roman"/>
              <w:b/>
              <w:bCs/>
              <w:szCs w:val="24"/>
            </w:rPr>
            <w:fldChar w:fldCharType="separate"/>
          </w:r>
          <w:r>
            <w:rPr>
              <w:rFonts w:hint="default" w:ascii="Times New Roman" w:hAnsi="Times New Roman" w:cs="Times New Roman"/>
              <w:b/>
              <w:bCs/>
              <w:i w:val="0"/>
              <w:iCs/>
              <w:szCs w:val="24"/>
              <w:shd w:val="clear" w:color="auto" w:fill="FFFFFF"/>
            </w:rPr>
            <w:t>Conclusion</w:t>
          </w:r>
          <w:r>
            <w:rPr>
              <w:b/>
              <w:bCs/>
            </w:rPr>
            <w:tab/>
          </w:r>
          <w:r>
            <w:rPr>
              <w:b/>
              <w:bCs/>
            </w:rPr>
            <w:fldChar w:fldCharType="begin"/>
          </w:r>
          <w:r>
            <w:rPr>
              <w:b/>
              <w:bCs/>
            </w:rPr>
            <w:instrText xml:space="preserve"> PAGEREF _Toc20897 </w:instrText>
          </w:r>
          <w:r>
            <w:rPr>
              <w:b/>
              <w:bCs/>
            </w:rPr>
            <w:fldChar w:fldCharType="separate"/>
          </w:r>
          <w:r>
            <w:rPr>
              <w:b/>
              <w:bCs/>
            </w:rPr>
            <w:t>9</w:t>
          </w:r>
          <w:r>
            <w:rPr>
              <w:b/>
              <w:bCs/>
            </w:rPr>
            <w:fldChar w:fldCharType="end"/>
          </w:r>
          <w:r>
            <w:rPr>
              <w:rFonts w:hint="default" w:ascii="Times New Roman" w:hAnsi="Times New Roman" w:cs="Times New Roman"/>
              <w:b/>
              <w:bCs/>
              <w:color w:val="auto"/>
              <w:szCs w:val="24"/>
            </w:rPr>
            <w:fldChar w:fldCharType="end"/>
          </w:r>
        </w:p>
        <w:p>
          <w:pPr>
            <w:pStyle w:val="6"/>
            <w:tabs>
              <w:tab w:val="right" w:leader="dot" w:pos="8306"/>
            </w:tabs>
            <w:ind w:left="0" w:leftChars="0" w:firstLine="0" w:firstLineChars="0"/>
          </w:pPr>
          <w:r>
            <w:rPr>
              <w:rFonts w:hint="default" w:ascii="Times New Roman" w:hAnsi="Times New Roman" w:cs="Times New Roman"/>
              <w:b/>
              <w:bCs/>
              <w:color w:val="auto"/>
              <w:szCs w:val="24"/>
            </w:rPr>
            <w:fldChar w:fldCharType="begin"/>
          </w:r>
          <w:r>
            <w:rPr>
              <w:rFonts w:hint="default" w:ascii="Times New Roman" w:hAnsi="Times New Roman" w:cs="Times New Roman"/>
              <w:b/>
              <w:bCs/>
              <w:szCs w:val="24"/>
            </w:rPr>
            <w:instrText xml:space="preserve"> HYPERLINK \l _Toc11627 </w:instrText>
          </w:r>
          <w:r>
            <w:rPr>
              <w:rFonts w:hint="default" w:ascii="Times New Roman" w:hAnsi="Times New Roman" w:cs="Times New Roman"/>
              <w:b/>
              <w:bCs/>
              <w:szCs w:val="24"/>
            </w:rPr>
            <w:fldChar w:fldCharType="separate"/>
          </w:r>
          <w:r>
            <w:rPr>
              <w:rFonts w:hint="eastAsia"/>
              <w:b/>
              <w:bCs/>
              <w:i w:val="0"/>
              <w:iCs/>
              <w:lang w:val="en-US" w:eastAsia="zh-CN"/>
            </w:rPr>
            <w:t>Reference</w:t>
          </w:r>
          <w:r>
            <w:rPr>
              <w:b/>
              <w:bCs/>
            </w:rPr>
            <w:tab/>
          </w:r>
          <w:r>
            <w:rPr>
              <w:b/>
              <w:bCs/>
            </w:rPr>
            <w:fldChar w:fldCharType="begin"/>
          </w:r>
          <w:r>
            <w:rPr>
              <w:b/>
              <w:bCs/>
            </w:rPr>
            <w:instrText xml:space="preserve"> PAGEREF _Toc11627 </w:instrText>
          </w:r>
          <w:r>
            <w:rPr>
              <w:b/>
              <w:bCs/>
            </w:rPr>
            <w:fldChar w:fldCharType="separate"/>
          </w:r>
          <w:r>
            <w:rPr>
              <w:b/>
              <w:bCs/>
            </w:rPr>
            <w:t>10</w:t>
          </w:r>
          <w:r>
            <w:rPr>
              <w:b/>
              <w:bCs/>
            </w:rPr>
            <w:fldChar w:fldCharType="end"/>
          </w:r>
          <w:r>
            <w:rPr>
              <w:rFonts w:hint="default" w:ascii="Times New Roman" w:hAnsi="Times New Roman" w:cs="Times New Roman"/>
              <w:b/>
              <w:bCs/>
              <w:color w:val="auto"/>
              <w:szCs w:val="24"/>
            </w:rPr>
            <w:fldChar w:fldCharType="end"/>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color w:val="auto"/>
              <w:sz w:val="24"/>
              <w:szCs w:val="24"/>
            </w:rPr>
            <w:sectPr>
              <w:footerReference r:id="rId5" w:type="default"/>
              <w:pgSz w:w="11906" w:h="16838"/>
              <w:pgMar w:top="1440" w:right="1800" w:bottom="1440" w:left="1800" w:header="851" w:footer="992" w:gutter="0"/>
              <w:pgNumType w:fmt="decimal" w:start="0"/>
              <w:cols w:space="425" w:num="1"/>
              <w:docGrid w:type="lines" w:linePitch="312" w:charSpace="0"/>
            </w:sectPr>
          </w:pPr>
          <w:r>
            <w:rPr>
              <w:rFonts w:hint="default" w:ascii="Times New Roman" w:hAnsi="Times New Roman" w:cs="Times New Roman"/>
              <w:bCs/>
              <w:color w:val="auto"/>
              <w:szCs w:val="24"/>
            </w:rPr>
            <w:fldChar w:fldCharType="end"/>
          </w:r>
        </w:p>
      </w:sdtContent>
    </w:sdt>
    <w:p>
      <w:pPr>
        <w:pStyle w:val="2"/>
        <w:tabs>
          <w:tab w:val="left" w:pos="6379"/>
        </w:tabs>
        <w:bidi w:val="0"/>
        <w:rPr>
          <w:rFonts w:hint="eastAsia" w:eastAsiaTheme="majorEastAsia"/>
          <w:i w:val="0"/>
          <w:iCs/>
          <w:lang w:eastAsia="zh-CN"/>
        </w:rPr>
      </w:pPr>
      <w:bookmarkStart w:id="2" w:name="_Toc27178236"/>
      <w:bookmarkStart w:id="3" w:name="_Toc9997"/>
      <w:bookmarkStart w:id="4" w:name="_Toc27178237"/>
      <w:r>
        <w:rPr>
          <w:i w:val="0"/>
          <w:iCs/>
        </w:rPr>
        <w:t>Introduction</w:t>
      </w:r>
      <w:bookmarkEnd w:id="2"/>
      <w:bookmarkEnd w:id="3"/>
      <w:r>
        <w:rPr>
          <w:i w:val="0"/>
          <w:iCs/>
        </w:rPr>
        <w:t xml:space="preserve"> </w:t>
      </w:r>
      <w:r>
        <w:rPr>
          <w:rFonts w:hint="eastAsia"/>
          <w:i w:val="0"/>
          <w:iCs/>
          <w:lang w:eastAsia="zh-CN"/>
        </w:rPr>
        <w:tab/>
      </w:r>
    </w:p>
    <w:p>
      <w:pPr>
        <w:ind w:left="0" w:leftChars="0" w:firstLine="0" w:firstLineChars="0"/>
        <w:jc w:val="both"/>
        <w:rPr>
          <w:rFonts w:hint="default"/>
        </w:rPr>
        <w:sectPr>
          <w:pgSz w:w="11906" w:h="16838"/>
          <w:pgMar w:top="1440" w:right="1800" w:bottom="1440" w:left="1800" w:header="851" w:footer="992" w:gutter="0"/>
          <w:pgNumType w:fmt="decimal"/>
          <w:cols w:space="425" w:num="1"/>
          <w:docGrid w:type="lines" w:linePitch="312" w:charSpace="0"/>
        </w:sectPr>
      </w:pPr>
      <w:r>
        <w:rPr>
          <w:rFonts w:hint="default"/>
        </w:rPr>
        <w:t>The international business communication makes the global business market gradually to the good direction. The rapid development of business communication between international companies is based on the general increase of cross-cultural communication cooperation between companies, and this good form can make the communication between enterprises more rapid and convenient (Janne,2014). Hofstede's theory is based on the cultural dimension spanning the special structure of cultural communication. it explains the cultural impact of society on people ’ s values when doing business and how these behaviors need to be for business communication (</w:t>
      </w:r>
      <w:r>
        <w:rPr>
          <w:rFonts w:hint="eastAsia"/>
          <w:lang w:val="en-US" w:eastAsia="zh-CN"/>
        </w:rPr>
        <w:t>H</w:t>
      </w:r>
      <w:r>
        <w:rPr>
          <w:rFonts w:hint="default"/>
        </w:rPr>
        <w:t xml:space="preserve">ouni,2017). All the economic and cultural relations between Russia and Britain will be explained in the analysis of this article. Russia is an economic power with a long history and unique cultural beliefs. Russian business communication is successful in the international market, and British enterprises also know the unique culture and enterprise characteristics of Russia very well, which mainly include the communication of business etiquette and culture. At present, the diplomatic relations between Russia and Britain are also very close, and in the commercial market, both countries are fighting together to develop a win-win market. </w:t>
      </w:r>
      <w:r>
        <w:rPr>
          <w:rFonts w:hint="default" w:ascii="Times New Roman" w:hAnsi="Times New Roman" w:eastAsia="Arial" w:cs="Times New Roman"/>
          <w:i w:val="0"/>
          <w:caps w:val="0"/>
          <w:color w:val="000000"/>
          <w:spacing w:val="0"/>
          <w:sz w:val="24"/>
          <w:szCs w:val="24"/>
          <w:shd w:val="clear" w:fill="FFFFFF"/>
        </w:rPr>
        <w:t>(Kaka, 2018)</w:t>
      </w:r>
    </w:p>
    <w:p>
      <w:pPr>
        <w:pStyle w:val="2"/>
        <w:bidi w:val="0"/>
        <w:rPr>
          <w:rFonts w:hint="default"/>
          <w:i w:val="0"/>
          <w:iCs/>
          <w:color w:val="auto"/>
        </w:rPr>
      </w:pPr>
      <w:bookmarkStart w:id="5" w:name="_Toc22454"/>
      <w:r>
        <w:rPr>
          <w:rFonts w:hint="default"/>
          <w:i w:val="0"/>
          <w:iCs/>
          <w:color w:val="auto"/>
        </w:rPr>
        <w:t>Main Findings</w:t>
      </w:r>
      <w:bookmarkEnd w:id="4"/>
      <w:bookmarkEnd w:id="5"/>
      <w:r>
        <w:rPr>
          <w:rFonts w:hint="default"/>
          <w:i w:val="0"/>
          <w:iCs/>
          <w:color w:val="auto"/>
        </w:rPr>
        <w:t xml:space="preserve"> </w:t>
      </w:r>
    </w:p>
    <w:p>
      <w:pPr>
        <w:pStyle w:val="2"/>
        <w:bidi w:val="0"/>
        <w:rPr>
          <w:rFonts w:hint="default"/>
          <w:b/>
          <w:bCs/>
          <w:i w:val="0"/>
          <w:iCs/>
        </w:rPr>
      </w:pPr>
      <w:bookmarkStart w:id="6" w:name="_Toc14478"/>
      <w:r>
        <w:rPr>
          <w:rFonts w:hint="default"/>
          <w:b/>
          <w:bCs/>
          <w:i w:val="0"/>
          <w:iCs/>
        </w:rPr>
        <w:t>Diversity of international culture within the enterprise</w:t>
      </w:r>
      <w:bookmarkEnd w:id="6"/>
      <w:r>
        <w:rPr>
          <w:rFonts w:hint="default"/>
          <w:b/>
          <w:bCs/>
          <w:i w:val="0"/>
          <w:iCs/>
        </w:rPr>
        <w:t xml:space="preserve"> </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Today's market is a continuously globalized market, and international business exchanges and cooperation can proceed steadily in friendly and convenient ways </w:t>
      </w:r>
      <w:r>
        <w:rPr>
          <w:rFonts w:hint="default" w:ascii="Times New Roman" w:hAnsi="Times New Roman" w:eastAsia="Arial" w:cs="Times New Roman"/>
          <w:i w:val="0"/>
          <w:caps w:val="0"/>
          <w:color w:val="000000"/>
          <w:spacing w:val="0"/>
          <w:sz w:val="24"/>
          <w:szCs w:val="24"/>
          <w:shd w:val="clear" w:fill="FFFFFF"/>
        </w:rPr>
        <w:t>(XiangHao, 2015)</w:t>
      </w:r>
      <w:r>
        <w:rPr>
          <w:rFonts w:hint="default" w:ascii="Times New Roman" w:hAnsi="Times New Roman" w:cs="Times New Roman"/>
          <w:color w:val="auto"/>
          <w:sz w:val="24"/>
          <w:szCs w:val="24"/>
        </w:rPr>
        <w:t>. The corresponding survey shows that globalization will spread across all countries and businesses, and that each enterprise will focus on internalizing and expanding into global markets (</w:t>
      </w:r>
      <w:r>
        <w:rPr>
          <w:rFonts w:hint="default" w:ascii="Times New Roman" w:hAnsi="Times New Roman" w:eastAsia="Arial" w:cs="Times New Roman"/>
          <w:i w:val="0"/>
          <w:caps w:val="0"/>
          <w:color w:val="000000"/>
          <w:spacing w:val="0"/>
          <w:sz w:val="24"/>
          <w:szCs w:val="24"/>
          <w:shd w:val="clear" w:fill="FFFFFF"/>
        </w:rPr>
        <w:t>LiQingtan, 2015</w:t>
      </w:r>
      <w:r>
        <w:rPr>
          <w:rFonts w:hint="default" w:ascii="Times New Roman" w:hAnsi="Times New Roman" w:cs="Times New Roman"/>
          <w:color w:val="auto"/>
          <w:sz w:val="24"/>
          <w:szCs w:val="24"/>
        </w:rPr>
        <w:t xml:space="preserve">). Among them, the expansion of internationalization will bring strong competitive advantage and living space for enterprises. It also means that globalized international companies will face a severe test. </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It has been pointed out that companies will face many possible problems as well as global cooperation, but these do not include their influence in international markets. Hofstede's cultural dimension is particularly important when further analyzing the importance and potential problems of communication and cooperation among international companies. According to Hofstede ’ s theory of cultural dimensions, a good organizational corporate culture is considered one of the greatest and most important strategic assets of the company </w:t>
      </w:r>
      <w:r>
        <w:rPr>
          <w:rFonts w:hint="default" w:ascii="Times New Roman" w:hAnsi="Times New Roman" w:eastAsia="Arial" w:cs="Times New Roman"/>
          <w:i w:val="0"/>
          <w:caps w:val="0"/>
          <w:color w:val="000000"/>
          <w:spacing w:val="0"/>
          <w:sz w:val="24"/>
          <w:szCs w:val="24"/>
          <w:shd w:val="clear" w:fill="FFFFFF"/>
        </w:rPr>
        <w:t> (Hofstede, 2016).</w:t>
      </w:r>
      <w:r>
        <w:rPr>
          <w:rFonts w:hint="default" w:ascii="Times New Roman" w:hAnsi="Times New Roman" w:cs="Times New Roman"/>
          <w:color w:val="auto"/>
          <w:sz w:val="24"/>
          <w:szCs w:val="24"/>
        </w:rPr>
        <w:t xml:space="preserve"> By analyzing the six dimensions of Hofstede's cultural dimension, it can help enterprises to understand the cultural values of different cultures </w:t>
      </w:r>
      <w:r>
        <w:rPr>
          <w:rFonts w:hint="default" w:ascii="Times New Roman" w:hAnsi="Times New Roman" w:eastAsia="Arial" w:cs="Times New Roman"/>
          <w:i w:val="0"/>
          <w:caps w:val="0"/>
          <w:color w:val="000000"/>
          <w:spacing w:val="0"/>
          <w:sz w:val="24"/>
          <w:szCs w:val="24"/>
          <w:shd w:val="clear" w:fill="FFFFFF"/>
        </w:rPr>
        <w:t>(Hofstede, 2019)</w:t>
      </w:r>
      <w:r>
        <w:rPr>
          <w:rFonts w:hint="default" w:ascii="Times New Roman" w:hAnsi="Times New Roman" w:cs="Times New Roman"/>
          <w:color w:val="auto"/>
          <w:sz w:val="24"/>
          <w:szCs w:val="24"/>
        </w:rPr>
        <w:t xml:space="preserve">. At the same time, his theoretical framework can help enterprises to carry out post-cultural management and appropriate development adjustment, and can help enterprises to obtain a better working environment and favorable market share. </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Because of their unique culture and religious beliefs, doing business in Russia seems less simple. And there are many economic and social differences between Russia and Britain. For example, Russia was a socialist country before, they were concerned about the public economy, they thought that the property of the enterprise should be shared by all Russian employees, and the UK was a capitalist country, they corresponded to the private economy, they thought that the property of the enterprise was an independent individual, and everyone had a corresponding proportion. This makes the business relationship between the two countries very difficult, and the two countries have corresponding difficulties in the import and export of products. In culture, both Russia and Britain have their own unique beliefs, the Russians are Orthodox and the British are Christian. These are two different sects with their own culture and language. The cultural and linguistic differences between the two countries can also divide the two companies in terms of cooperation and communication. </w:t>
      </w:r>
      <w:r>
        <w:rPr>
          <w:rFonts w:hint="default" w:ascii="Times New Roman" w:hAnsi="Times New Roman" w:eastAsia="Arial" w:cs="Times New Roman"/>
          <w:i w:val="0"/>
          <w:caps w:val="0"/>
          <w:color w:val="000000"/>
          <w:spacing w:val="0"/>
          <w:sz w:val="24"/>
          <w:szCs w:val="24"/>
          <w:shd w:val="clear" w:fill="FFFFFF"/>
        </w:rPr>
        <w:t>(Mengtong, 2019)</w:t>
      </w:r>
    </w:p>
    <w:p>
      <w:pPr>
        <w:pStyle w:val="2"/>
        <w:bidi w:val="0"/>
        <w:rPr>
          <w:rFonts w:hint="default"/>
          <w:i w:val="0"/>
          <w:iCs/>
          <w:lang w:val="en-US" w:eastAsia="zh-CN"/>
        </w:rPr>
      </w:pPr>
      <w:bookmarkStart w:id="7" w:name="_Toc2753"/>
      <w:r>
        <w:rPr>
          <w:rFonts w:hint="default"/>
          <w:i w:val="0"/>
          <w:iCs/>
        </w:rPr>
        <w:t>Benefits of cooperation between Russian and British companies</w:t>
      </w:r>
      <w:bookmarkEnd w:id="7"/>
      <w:r>
        <w:rPr>
          <w:rFonts w:hint="default"/>
          <w:i w:val="0"/>
          <w:iCs/>
        </w:rPr>
        <w:t xml:space="preserve"> </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Cooperation can provide more opportunities for countries to attract foreign capital, facilitate developing countries to gain more and faster experience in technology and management worldwide, alleviate employment problems, promote the development of transnational corporations in developing countries, increase their competitiveness in the world market and optimize their industrial structure. </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On october 22,2012, for example, bp signed an agreement with rosneft, the russian state-owned oil company, to explore for potential oil and gas in siberia. This oil-and-gas-rich region is an important source for European buyers. After the cooperation, Rosneft's oil and gas production surpassed ExxonMobil of the United States as the world's largest publicly traded company.</w:t>
      </w:r>
      <w:r>
        <w:rPr>
          <w:rStyle w:val="11"/>
          <w:rFonts w:ascii="Arial" w:hAnsi="Arial" w:eastAsia="Arial" w:cs="Arial"/>
          <w:b/>
          <w:i w:val="0"/>
          <w:caps w:val="0"/>
          <w:color w:val="666666"/>
          <w:spacing w:val="0"/>
          <w:sz w:val="15"/>
          <w:szCs w:val="15"/>
          <w:shd w:val="clear" w:fill="FFFFFF"/>
        </w:rPr>
        <w:t> </w:t>
      </w:r>
      <w:r>
        <w:rPr>
          <w:rFonts w:hint="default" w:ascii="Times New Roman" w:hAnsi="Times New Roman" w:eastAsia="Arial" w:cs="Times New Roman"/>
          <w:i w:val="0"/>
          <w:caps w:val="0"/>
          <w:color w:val="000000"/>
          <w:spacing w:val="0"/>
          <w:sz w:val="24"/>
          <w:szCs w:val="24"/>
          <w:shd w:val="clear" w:fill="FFFFFF"/>
        </w:rPr>
        <w:t>(XiXiyu, 2019)</w:t>
      </w:r>
    </w:p>
    <w:p>
      <w:pPr>
        <w:pStyle w:val="2"/>
        <w:bidi w:val="0"/>
        <w:rPr>
          <w:rFonts w:hint="default"/>
          <w:i w:val="0"/>
          <w:iCs/>
          <w:lang w:val="en-US" w:eastAsia="zh-CN"/>
        </w:rPr>
      </w:pPr>
      <w:bookmarkStart w:id="8" w:name="_Toc3684"/>
      <w:r>
        <w:rPr>
          <w:rFonts w:hint="default"/>
          <w:i w:val="0"/>
          <w:iCs/>
          <w:lang w:val="en-US" w:eastAsia="zh-CN"/>
        </w:rPr>
        <w:t>Differences in the Russian-British Partnership :</w:t>
      </w:r>
      <w:bookmarkEnd w:id="8"/>
    </w:p>
    <w:p>
      <w:pPr>
        <w:bidi w:val="0"/>
        <w:ind w:left="0" w:leftChars="0" w:firstLine="0" w:firstLineChars="0"/>
        <w:jc w:val="both"/>
        <w:rPr>
          <w:rFonts w:hint="default"/>
          <w:lang w:val="en-US" w:eastAsia="zh-CN"/>
        </w:rPr>
      </w:pPr>
      <w:r>
        <w:rPr>
          <w:rFonts w:hint="default"/>
          <w:lang w:val="en-US" w:eastAsia="zh-CN"/>
        </w:rPr>
        <w:t xml:space="preserve">Britain is the representative of Western culture, while Russia is between East and West cultures. The Russians believe that yellow symbolizes sadness, parting, betrayal and madness, so young lovers or lovers are afraid to send yellow items such as yellow roses. In Britain, yellow symbolizes fame and loyalty, and many of its medals are made of pure gold. The Russians generally drink tea, while the British prefer coffee. Moreover, Britons don't like to send too much expensive gifts, and feel that spending too much can be mistaken for a bribe. </w:t>
      </w:r>
      <w:r>
        <w:rPr>
          <w:rFonts w:hint="default" w:ascii="Times New Roman" w:hAnsi="Times New Roman" w:eastAsia="Arial" w:cs="Times New Roman"/>
          <w:i w:val="0"/>
          <w:caps w:val="0"/>
          <w:color w:val="000000"/>
          <w:spacing w:val="0"/>
          <w:sz w:val="24"/>
          <w:szCs w:val="24"/>
          <w:shd w:val="clear" w:fill="FFFFFF"/>
        </w:rPr>
        <w:t>(Luxiang, 2019)</w:t>
      </w:r>
      <w:r>
        <w:rPr>
          <w:rFonts w:hint="eastAsia"/>
          <w:lang w:val="en-US" w:eastAsia="zh-CN"/>
        </w:rPr>
        <w:t xml:space="preserve"> </w:t>
      </w:r>
      <w:r>
        <w:rPr>
          <w:rFonts w:hint="default"/>
          <w:lang w:val="en-US" w:eastAsia="zh-CN"/>
        </w:rPr>
        <w:t xml:space="preserve">In </w:t>
      </w:r>
      <w:r>
        <w:rPr>
          <w:rFonts w:hint="eastAsia"/>
          <w:lang w:val="en-US" w:eastAsia="zh-CN"/>
        </w:rPr>
        <w:t>Russia</w:t>
      </w:r>
      <w:r>
        <w:rPr>
          <w:rFonts w:hint="default"/>
          <w:lang w:val="en-US" w:eastAsia="zh-CN"/>
        </w:rPr>
        <w:t>, hand watches and cars are a symbol of identity. It's a tradition for Russians to open a gift wrapping paper or box in front of guests when they receive it</w:t>
      </w:r>
      <w:r>
        <w:rPr>
          <w:rFonts w:hint="eastAsia"/>
          <w:lang w:val="en-US" w:eastAsia="zh-CN"/>
        </w:rPr>
        <w:t>.The British like to open their presents at the last minute or important points in time.</w:t>
      </w:r>
      <w:r>
        <w:rPr>
          <w:rFonts w:hint="default"/>
          <w:lang w:val="en-US" w:eastAsia="zh-CN"/>
        </w:rPr>
        <w:t xml:space="preserve">This could cause a lot of unnecessary trouble for the two companies to collaborate. For example, holiday gifts, recognition of outstanding staff, holiday activities and so on. </w:t>
      </w:r>
      <w:r>
        <w:rPr>
          <w:rFonts w:hint="default" w:ascii="Times New Roman" w:hAnsi="Times New Roman" w:eastAsia="Arial" w:cs="Times New Roman"/>
          <w:i w:val="0"/>
          <w:caps w:val="0"/>
          <w:color w:val="000000"/>
          <w:spacing w:val="0"/>
          <w:sz w:val="24"/>
          <w:szCs w:val="24"/>
          <w:shd w:val="clear" w:fill="FFFFFF"/>
        </w:rPr>
        <w:t>(Chenpei, 2018)</w:t>
      </w:r>
    </w:p>
    <w:p>
      <w:pPr>
        <w:pStyle w:val="2"/>
        <w:bidi w:val="0"/>
        <w:jc w:val="both"/>
        <w:rPr>
          <w:rFonts w:hint="default"/>
          <w:i w:val="0"/>
          <w:iCs/>
          <w:sz w:val="24"/>
          <w:szCs w:val="24"/>
          <w:lang w:val="en-US" w:eastAsia="zh-CN"/>
        </w:rPr>
      </w:pPr>
      <w:bookmarkStart w:id="9" w:name="_Toc19314"/>
      <w:r>
        <w:rPr>
          <w:rFonts w:hint="default"/>
          <w:i w:val="0"/>
          <w:iCs/>
          <w:sz w:val="24"/>
          <w:szCs w:val="24"/>
          <w:lang w:val="en-US" w:eastAsia="zh-CN"/>
        </w:rPr>
        <w:t>British and Russian stereotypes</w:t>
      </w:r>
      <w:bookmarkEnd w:id="9"/>
      <w:r>
        <w:rPr>
          <w:rFonts w:hint="default"/>
          <w:i w:val="0"/>
          <w:iCs/>
          <w:sz w:val="24"/>
          <w:szCs w:val="24"/>
          <w:lang w:val="en-US" w:eastAsia="zh-CN"/>
        </w:rPr>
        <w:t xml:space="preserve"> </w:t>
      </w:r>
    </w:p>
    <w:p>
      <w:pPr>
        <w:ind w:left="0" w:leftChars="0" w:firstLine="0" w:firstLineChars="0"/>
        <w:jc w:val="both"/>
        <w:rPr>
          <w:rFonts w:hint="default"/>
          <w:lang w:val="en-US" w:eastAsia="zh-CN"/>
        </w:rPr>
      </w:pPr>
      <w:r>
        <w:rPr>
          <w:rFonts w:hint="default"/>
          <w:lang w:val="en-US" w:eastAsia="zh-CN"/>
        </w:rPr>
        <w:t>The Russians have always been hospitable. They like the guests at home and go to their friends'house. A hearty dish is the main sign of receiving guests. If you're invited to visit, you'd better not eat before you go: because the Russians will leave all their food at home, cook their own meals in front of the guests and they like to go to the bathhouse with their friends. Russians believe the steam bath keeps the heart and body pure.</w:t>
      </w:r>
      <w:r>
        <w:rPr>
          <w:rFonts w:hint="default" w:ascii="Times New Roman" w:hAnsi="Times New Roman" w:eastAsia="Arial" w:cs="Times New Roman"/>
          <w:i w:val="0"/>
          <w:caps w:val="0"/>
          <w:color w:val="000000"/>
          <w:spacing w:val="0"/>
          <w:sz w:val="24"/>
          <w:szCs w:val="24"/>
          <w:shd w:val="clear" w:fill="FFFFFF"/>
        </w:rPr>
        <w:t>(Pute, 2019)</w:t>
      </w:r>
      <w:r>
        <w:rPr>
          <w:rFonts w:hint="default"/>
          <w:lang w:val="en-US" w:eastAsia="zh-CN"/>
        </w:rPr>
        <w:t xml:space="preserve"> British people have their own culture of etiquette, when inviting friends to their homes, they will send invitations in advance, if it is a ball, the guests must be dressed neatly, male guests should take turns to invite female guests, one of them must dance with the hostess</w:t>
      </w:r>
      <w:r>
        <w:rPr>
          <w:rFonts w:hint="eastAsia"/>
          <w:lang w:val="en-US" w:eastAsia="zh-CN"/>
        </w:rPr>
        <w:t>.</w:t>
      </w:r>
      <w:r>
        <w:rPr>
          <w:rFonts w:hint="default" w:ascii="Times New Roman" w:hAnsi="Times New Roman" w:eastAsia="Arial" w:cs="Times New Roman"/>
          <w:i w:val="0"/>
          <w:caps w:val="0"/>
          <w:color w:val="000000"/>
          <w:spacing w:val="0"/>
          <w:sz w:val="24"/>
          <w:szCs w:val="24"/>
          <w:shd w:val="clear" w:fill="FFFFFF"/>
        </w:rPr>
        <w:t>(Laotie, 2017)</w:t>
      </w:r>
    </w:p>
    <w:p>
      <w:pPr>
        <w:pStyle w:val="2"/>
        <w:bidi w:val="0"/>
        <w:rPr>
          <w:rFonts w:hint="default"/>
          <w:i w:val="0"/>
          <w:iCs/>
          <w:lang w:val="en-US" w:eastAsia="zh-CN"/>
        </w:rPr>
      </w:pPr>
      <w:bookmarkStart w:id="10" w:name="_Toc22613"/>
      <w:r>
        <w:rPr>
          <w:rFonts w:hint="default"/>
          <w:i w:val="0"/>
          <w:iCs/>
        </w:rPr>
        <w:t>An Analysis of Corporate Communication from Hofstede's Cultural Dimension</w:t>
      </w:r>
      <w:bookmarkEnd w:id="10"/>
    </w:p>
    <w:p>
      <w:pPr>
        <w:bidi w:val="0"/>
        <w:ind w:left="0" w:leftChars="0" w:firstLine="0" w:firstLineChars="0"/>
        <w:jc w:val="both"/>
        <w:rPr>
          <w:rFonts w:hint="default"/>
          <w:lang w:val="en-US" w:eastAsia="zh-CN"/>
        </w:rPr>
      </w:pPr>
      <w:r>
        <w:rPr>
          <w:rFonts w:hint="default"/>
        </w:rPr>
        <w:t>Hofstede's th</w:t>
      </w:r>
      <w:r>
        <w:rPr>
          <w:rFonts w:hint="default"/>
          <w:lang w:val="en-US" w:eastAsia="zh-CN"/>
        </w:rPr>
        <w:t>eory of cultural dimensions is the framework developed by Dutch psychologist Gilt Hofstede to measure cultural differences between different countries. Moreover, culture is a psychological procedure shared by people in the same environment, which can distinguish between some and others. Through the research, he summed up the differences between different cultures into six basic cultural value dimensions.These</w:t>
      </w:r>
      <w:r>
        <w:rPr>
          <w:rFonts w:hint="eastAsia"/>
          <w:color w:val="FFFFFF" w:themeColor="background1"/>
          <w:lang w:val="en-US" w:eastAsia="zh-CN"/>
          <w14:textFill>
            <w14:solidFill>
              <w14:schemeClr w14:val="bg1"/>
            </w14:solidFill>
          </w14:textFill>
        </w:rPr>
        <w:t>-</w:t>
      </w:r>
      <w:r>
        <w:rPr>
          <w:rFonts w:hint="default"/>
          <w:lang w:val="en-US" w:eastAsia="zh-CN"/>
        </w:rPr>
        <w:t>dimensions</w:t>
      </w:r>
      <w:r>
        <w:rPr>
          <w:rFonts w:hint="eastAsia"/>
          <w:color w:val="auto"/>
          <w:lang w:val="en-US" w:eastAsia="zh-CN"/>
        </w:rPr>
        <w:t>-</w:t>
      </w:r>
      <w:r>
        <w:rPr>
          <w:rFonts w:hint="default"/>
          <w:lang w:val="en-US" w:eastAsia="zh-CN"/>
        </w:rPr>
        <w:t>include</w:t>
      </w:r>
      <w:r>
        <w:rPr>
          <w:rFonts w:hint="eastAsia"/>
          <w:lang w:val="en-US" w:eastAsia="zh-CN"/>
        </w:rPr>
        <w:t>,</w:t>
      </w:r>
      <w:r>
        <w:rPr>
          <w:rFonts w:hint="default"/>
          <w:lang w:val="en-US" w:eastAsia="zh-CN"/>
        </w:rPr>
        <w:t>Power</w:t>
      </w:r>
      <w:r>
        <w:rPr>
          <w:rFonts w:hint="eastAsia"/>
          <w:lang w:val="en-US" w:eastAsia="zh-CN"/>
        </w:rPr>
        <w:t>-</w:t>
      </w:r>
      <w:r>
        <w:rPr>
          <w:rFonts w:hint="default"/>
          <w:lang w:val="en-US" w:eastAsia="zh-CN"/>
        </w:rPr>
        <w:t>Distance</w:t>
      </w:r>
      <w:r>
        <w:rPr>
          <w:rFonts w:hint="eastAsia"/>
          <w:lang w:val="en-US" w:eastAsia="zh-CN"/>
        </w:rPr>
        <w:t>,</w:t>
      </w:r>
      <w:r>
        <w:rPr>
          <w:rFonts w:hint="default"/>
          <w:lang w:val="en-US" w:eastAsia="zh-CN"/>
        </w:rPr>
        <w:t>Uncertainty</w:t>
      </w:r>
      <w:r>
        <w:rPr>
          <w:rFonts w:hint="eastAsia"/>
          <w:lang w:val="en-US" w:eastAsia="zh-CN"/>
        </w:rPr>
        <w:t>-</w:t>
      </w:r>
      <w:r>
        <w:rPr>
          <w:rFonts w:hint="default"/>
          <w:lang w:val="en-US" w:eastAsia="zh-CN"/>
        </w:rPr>
        <w:t>Avoidance</w:t>
      </w:r>
      <w:r>
        <w:rPr>
          <w:rFonts w:hint="eastAsia"/>
          <w:lang w:val="en-US" w:eastAsia="zh-CN"/>
        </w:rPr>
        <w:t>,</w:t>
      </w:r>
      <w:r>
        <w:rPr>
          <w:rFonts w:hint="default"/>
          <w:lang w:val="en-US" w:eastAsia="zh-CN"/>
        </w:rPr>
        <w:t>Individualism</w:t>
      </w:r>
      <w:r>
        <w:rPr>
          <w:rFonts w:hint="eastAsia"/>
          <w:color w:val="FFFFFF" w:themeColor="background1"/>
          <w:lang w:val="en-US" w:eastAsia="zh-CN"/>
          <w14:textFill>
            <w14:solidFill>
              <w14:schemeClr w14:val="bg1"/>
            </w14:solidFill>
          </w14:textFill>
        </w:rPr>
        <w:t>-</w:t>
      </w:r>
      <w:r>
        <w:rPr>
          <w:rFonts w:hint="default"/>
          <w:lang w:val="en-US" w:eastAsia="zh-CN"/>
        </w:rPr>
        <w:t>versus</w:t>
      </w:r>
      <w:r>
        <w:rPr>
          <w:rFonts w:hint="eastAsia"/>
          <w:color w:val="FFFFFF" w:themeColor="background1"/>
          <w:lang w:val="en-US" w:eastAsia="zh-CN"/>
          <w14:textFill>
            <w14:solidFill>
              <w14:schemeClr w14:val="bg1"/>
            </w14:solidFill>
          </w14:textFill>
        </w:rPr>
        <w:t>-</w:t>
      </w:r>
      <w:r>
        <w:rPr>
          <w:rFonts w:hint="default"/>
          <w:lang w:val="en-US" w:eastAsia="zh-CN"/>
        </w:rPr>
        <w:t>Collectivism</w:t>
      </w:r>
      <w:r>
        <w:rPr>
          <w:rFonts w:hint="eastAsia"/>
          <w:lang w:val="en-US" w:eastAsia="zh-CN"/>
        </w:rPr>
        <w:t>,</w:t>
      </w:r>
      <w:r>
        <w:rPr>
          <w:rFonts w:hint="eastAsia"/>
          <w:color w:val="FFFFFF" w:themeColor="background1"/>
          <w:lang w:val="en-US" w:eastAsia="zh-CN"/>
          <w14:textFill>
            <w14:solidFill>
              <w14:schemeClr w14:val="bg1"/>
            </w14:solidFill>
          </w14:textFill>
        </w:rPr>
        <w:t>-</w:t>
      </w:r>
      <w:r>
        <w:rPr>
          <w:rFonts w:hint="default"/>
          <w:lang w:val="en-US" w:eastAsia="zh-CN"/>
        </w:rPr>
        <w:t>Masculinity</w:t>
      </w:r>
      <w:r>
        <w:rPr>
          <w:rFonts w:hint="eastAsia"/>
          <w:color w:val="FFFFFF" w:themeColor="background1"/>
          <w:lang w:val="en-US" w:eastAsia="zh-CN"/>
          <w14:textFill>
            <w14:solidFill>
              <w14:schemeClr w14:val="bg1"/>
            </w14:solidFill>
          </w14:textFill>
        </w:rPr>
        <w:t>-</w:t>
      </w:r>
      <w:r>
        <w:rPr>
          <w:rFonts w:hint="default"/>
          <w:lang w:val="en-US" w:eastAsia="zh-CN"/>
        </w:rPr>
        <w:t>versus</w:t>
      </w:r>
      <w:r>
        <w:rPr>
          <w:rFonts w:hint="eastAsia"/>
          <w:color w:val="FFFFFF" w:themeColor="background1"/>
          <w:lang w:val="en-US" w:eastAsia="zh-CN"/>
          <w14:textFill>
            <w14:solidFill>
              <w14:schemeClr w14:val="bg1"/>
            </w14:solidFill>
          </w14:textFill>
        </w:rPr>
        <w:t>-</w:t>
      </w:r>
      <w:r>
        <w:rPr>
          <w:rFonts w:hint="default"/>
          <w:lang w:val="en-US" w:eastAsia="zh-CN"/>
        </w:rPr>
        <w:t>Femininity</w:t>
      </w:r>
      <w:r>
        <w:rPr>
          <w:rFonts w:hint="eastAsia"/>
          <w:lang w:val="en-US" w:eastAsia="zh-CN"/>
        </w:rPr>
        <w:t>,</w:t>
      </w:r>
      <w:r>
        <w:rPr>
          <w:rFonts w:hint="default"/>
          <w:lang w:val="en-US" w:eastAsia="zh-CN"/>
        </w:rPr>
        <w:t>Long</w:t>
      </w:r>
      <w:r>
        <w:rPr>
          <w:rFonts w:hint="default"/>
          <w:color w:val="FFFFFF" w:themeColor="background1"/>
          <w:lang w:val="en-US" w:eastAsia="zh-CN"/>
          <w14:textFill>
            <w14:solidFill>
              <w14:schemeClr w14:val="bg1"/>
            </w14:solidFill>
          </w14:textFill>
        </w:rPr>
        <w:t>-</w:t>
      </w:r>
      <w:r>
        <w:rPr>
          <w:rFonts w:hint="default"/>
          <w:lang w:val="en-US" w:eastAsia="zh-CN"/>
        </w:rPr>
        <w:t>term</w:t>
      </w:r>
      <w:r>
        <w:rPr>
          <w:rFonts w:hint="eastAsia"/>
          <w:color w:val="FFFFFF" w:themeColor="background1"/>
          <w:lang w:val="en-US" w:eastAsia="zh-CN"/>
          <w14:textFill>
            <w14:solidFill>
              <w14:schemeClr w14:val="bg1"/>
            </w14:solidFill>
          </w14:textFill>
        </w:rPr>
        <w:t>-</w:t>
      </w:r>
      <w:r>
        <w:rPr>
          <w:rFonts w:hint="default"/>
          <w:lang w:val="en-US" w:eastAsia="zh-CN"/>
        </w:rPr>
        <w:t>versus</w:t>
      </w:r>
      <w:r>
        <w:rPr>
          <w:rFonts w:hint="eastAsia"/>
          <w:color w:val="FFFFFF" w:themeColor="background1"/>
          <w:lang w:val="en-US" w:eastAsia="zh-CN"/>
          <w14:textFill>
            <w14:solidFill>
              <w14:schemeClr w14:val="bg1"/>
            </w14:solidFill>
          </w14:textFill>
        </w:rPr>
        <w:t>-</w:t>
      </w:r>
      <w:r>
        <w:rPr>
          <w:rFonts w:hint="default"/>
          <w:lang w:val="en-US" w:eastAsia="zh-CN"/>
        </w:rPr>
        <w:t>Short</w:t>
      </w:r>
      <w:r>
        <w:rPr>
          <w:rFonts w:hint="default"/>
          <w:color w:val="FFFFFF" w:themeColor="background1"/>
          <w:lang w:val="en-US" w:eastAsia="zh-CN"/>
          <w14:textFill>
            <w14:solidFill>
              <w14:schemeClr w14:val="bg1"/>
            </w14:solidFill>
          </w14:textFill>
        </w:rPr>
        <w:t>-</w:t>
      </w:r>
      <w:r>
        <w:rPr>
          <w:rFonts w:hint="default"/>
          <w:lang w:val="en-US" w:eastAsia="zh-CN"/>
        </w:rPr>
        <w:t>t</w:t>
      </w:r>
      <w:r>
        <w:rPr>
          <w:rFonts w:hint="eastAsia"/>
          <w:lang w:val="en-US" w:eastAsia="zh-CN"/>
        </w:rPr>
        <w:t>e</w:t>
      </w:r>
      <w:r>
        <w:rPr>
          <w:rFonts w:hint="default"/>
          <w:lang w:val="en-US" w:eastAsia="zh-CN"/>
        </w:rPr>
        <w:t>rm</w:t>
      </w:r>
      <w:r>
        <w:rPr>
          <w:rFonts w:hint="eastAsia"/>
          <w:lang w:val="en-US" w:eastAsia="zh-CN"/>
        </w:rPr>
        <w:t>,</w:t>
      </w:r>
      <w:r>
        <w:rPr>
          <w:rFonts w:hint="default" w:ascii="Times New Roman" w:hAnsi="Times New Roman" w:cs="Times New Roman"/>
          <w:b w:val="0"/>
          <w:bCs w:val="0"/>
          <w:sz w:val="24"/>
          <w:szCs w:val="24"/>
          <w:shd w:val="clear" w:fill="FFFFFF"/>
        </w:rPr>
        <w:t>indulgence versus restraint</w:t>
      </w:r>
      <w:r>
        <w:rPr>
          <w:rFonts w:hint="eastAsia" w:cs="Times New Roman"/>
          <w:b w:val="0"/>
          <w:bCs w:val="0"/>
          <w:sz w:val="24"/>
          <w:szCs w:val="24"/>
          <w:shd w:val="clear" w:fill="FFFFFF"/>
          <w:lang w:val="en-US" w:eastAsia="zh-CN"/>
        </w:rPr>
        <w:t xml:space="preserve">. </w:t>
      </w:r>
      <w:r>
        <w:rPr>
          <w:rFonts w:hint="default" w:ascii="Times New Roman" w:hAnsi="Times New Roman" w:eastAsia="Arial" w:cs="Times New Roman"/>
          <w:i w:val="0"/>
          <w:caps w:val="0"/>
          <w:color w:val="000000"/>
          <w:spacing w:val="0"/>
          <w:sz w:val="24"/>
          <w:szCs w:val="24"/>
          <w:shd w:val="clear" w:fill="FFFFFF"/>
        </w:rPr>
        <w:t>(Hofstede, 2015)</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i w:val="0"/>
          <w:caps w:val="0"/>
          <w:color w:val="auto"/>
          <w:spacing w:val="0"/>
          <w:sz w:val="24"/>
          <w:szCs w:val="24"/>
          <w:shd w:val="clear" w:fill="FFFFFF"/>
        </w:rPr>
      </w:pPr>
      <w:bookmarkStart w:id="11" w:name="_Toc20917"/>
      <w:r>
        <w:rPr>
          <w:rStyle w:val="14"/>
          <w:rFonts w:hint="default"/>
          <w:i w:val="0"/>
          <w:iCs/>
        </w:rPr>
        <w:t>Power</w:t>
      </w:r>
      <w:r>
        <w:rPr>
          <w:rStyle w:val="14"/>
          <w:rFonts w:hint="eastAsia" w:eastAsiaTheme="majorEastAsia"/>
          <w:i w:val="0"/>
          <w:iCs/>
          <w:lang w:val="en-US" w:eastAsia="zh-CN"/>
        </w:rPr>
        <w:t xml:space="preserve"> </w:t>
      </w:r>
      <w:r>
        <w:rPr>
          <w:rStyle w:val="14"/>
          <w:rFonts w:hint="default"/>
          <w:i w:val="0"/>
          <w:iCs/>
        </w:rPr>
        <w:t>Distance</w:t>
      </w:r>
      <w:bookmarkEnd w:id="11"/>
      <w:r>
        <w:rPr>
          <w:rFonts w:hint="default" w:ascii="Times New Roman" w:hAnsi="Times New Roman" w:eastAsia="宋体" w:cs="Times New Roman"/>
          <w:i w:val="0"/>
          <w:caps w:val="0"/>
          <w:color w:val="auto"/>
          <w:spacing w:val="0"/>
          <w:sz w:val="24"/>
          <w:szCs w:val="24"/>
          <w:shd w:val="clear" w:fill="FFFFFF"/>
          <w:lang w:eastAsia="zh-CN"/>
        </w:rPr>
        <w:t>：</w:t>
      </w:r>
      <w:r>
        <w:rPr>
          <w:rFonts w:hint="default" w:ascii="Times New Roman" w:hAnsi="Times New Roman" w:eastAsia="宋体" w:cs="Times New Roman"/>
          <w:i w:val="0"/>
          <w:caps w:val="0"/>
          <w:color w:val="auto"/>
          <w:spacing w:val="0"/>
          <w:sz w:val="24"/>
          <w:szCs w:val="24"/>
          <w:shd w:val="clear" w:fill="FFFFFF"/>
        </w:rPr>
        <w:t xml:space="preserve">The acceptance of low-status people in society of unequal distribution of power in society or organizations. Different countries have different ways of understanding power, so there are big differences in this dimension. British people think that power is not particularly important, they pay more attention to personal ability. Relatively speaking, Russia is more focused on the binding effects of power because they have institutional links. For example, the Russian government has the highest power to control the state's direction. The British government is decentralized and often needs to vote. </w:t>
      </w:r>
      <w:r>
        <w:rPr>
          <w:rFonts w:hint="default" w:ascii="Times New Roman" w:hAnsi="Times New Roman" w:eastAsia="Arial" w:cs="Times New Roman"/>
          <w:i w:val="0"/>
          <w:caps w:val="0"/>
          <w:color w:val="000000"/>
          <w:spacing w:val="0"/>
          <w:sz w:val="24"/>
          <w:szCs w:val="24"/>
          <w:shd w:val="clear" w:fill="FFFFFF"/>
        </w:rPr>
        <w:t>(Davis, 2015)</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i w:val="0"/>
          <w:caps w:val="0"/>
          <w:color w:val="auto"/>
          <w:spacing w:val="0"/>
          <w:sz w:val="24"/>
          <w:szCs w:val="24"/>
          <w:shd w:val="clear" w:fill="FFFFFF"/>
        </w:rPr>
      </w:pPr>
      <w:r>
        <w:rPr>
          <w:rFonts w:hint="default" w:ascii="Times New Roman" w:hAnsi="Times New Roman" w:eastAsia="宋体" w:cs="Times New Roman"/>
          <w:i w:val="0"/>
          <w:caps w:val="0"/>
          <w:color w:val="auto"/>
          <w:spacing w:val="0"/>
          <w:sz w:val="24"/>
          <w:szCs w:val="24"/>
          <w:shd w:val="clear" w:fill="FFFFFF"/>
        </w:rPr>
        <w:t xml:space="preserve">According to the prospect of the British doing business with the Russians. Enterprises may face the problem of power distance, and enterprises may have problems in the distribution of power. Because Russia is a socialist country, the Russians believe that if the team leader or manager is British, there may be a situation of unequal distribution. The power distance in this international business communication illustrates the possibility of unequal cultural behavior among employees. Russians may not accept decentralized power. The Russian government has absolute power, and most of the Russian business-level opinion and change of government have the power to participate and control. And because of this difference, the subsequent cooperation may lead to differences in the management of the company, leading to the distrust between employees and managers. </w:t>
      </w:r>
      <w:r>
        <w:rPr>
          <w:rFonts w:hint="default" w:ascii="Times New Roman" w:hAnsi="Times New Roman" w:eastAsia="Arial" w:cs="Times New Roman"/>
          <w:i w:val="0"/>
          <w:caps w:val="0"/>
          <w:color w:val="000000"/>
          <w:spacing w:val="0"/>
          <w:sz w:val="24"/>
          <w:szCs w:val="24"/>
          <w:shd w:val="clear" w:fill="FFFFFF"/>
        </w:rPr>
        <w:t>(Delong, 2019)</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eastAsia" w:eastAsia="宋体" w:cs="Times New Roman"/>
          <w:i w:val="0"/>
          <w:caps w:val="0"/>
          <w:color w:val="auto"/>
          <w:spacing w:val="0"/>
          <w:sz w:val="24"/>
          <w:szCs w:val="24"/>
          <w:shd w:val="clear" w:fill="FFFFFF"/>
          <w:lang w:val="en-US" w:eastAsia="zh-CN"/>
        </w:rPr>
      </w:pPr>
      <w:bookmarkStart w:id="12" w:name="_Toc237"/>
      <w:r>
        <w:rPr>
          <w:rStyle w:val="14"/>
          <w:rFonts w:hint="default"/>
          <w:i w:val="0"/>
          <w:iCs/>
        </w:rPr>
        <w:t>Uncertainty Avoidance</w:t>
      </w:r>
      <w:bookmarkEnd w:id="12"/>
      <w:r>
        <w:rPr>
          <w:rFonts w:hint="default" w:ascii="Times New Roman" w:hAnsi="Times New Roman" w:eastAsia="宋体" w:cs="Times New Roman"/>
          <w:i w:val="0"/>
          <w:caps w:val="0"/>
          <w:color w:val="auto"/>
          <w:spacing w:val="0"/>
          <w:sz w:val="24"/>
          <w:szCs w:val="24"/>
          <w:shd w:val="clear" w:fill="FFFFFF"/>
          <w:lang w:eastAsia="zh-CN"/>
        </w:rPr>
        <w:t>：</w:t>
      </w:r>
      <w:r>
        <w:rPr>
          <w:rFonts w:hint="default" w:ascii="Times New Roman" w:hAnsi="Times New Roman" w:eastAsia="宋体" w:cs="Times New Roman"/>
          <w:i w:val="0"/>
          <w:caps w:val="0"/>
          <w:color w:val="auto"/>
          <w:spacing w:val="0"/>
          <w:sz w:val="24"/>
          <w:szCs w:val="24"/>
          <w:shd w:val="clear" w:fill="FFFFFF"/>
        </w:rPr>
        <w:t>refers to whether a society is subjected to uncertain events and unconventional environmental threats through formal channels to avoid and control uncertainty. Pay more attention to power, status, seniority and so on, try to use power to establish formal rules, do not tolerate extreme views and behavior, believe in absolute knowledge and expert evaluation and other means to avoid these situations. Cultural differences are more tolerant, and philosophically, religiously, they allow diverse claims to exist simultaneously</w:t>
      </w:r>
      <w:r>
        <w:rPr>
          <w:rFonts w:hint="eastAsia" w:eastAsia="宋体" w:cs="Times New Roman"/>
          <w:i w:val="0"/>
          <w:caps w:val="0"/>
          <w:color w:val="auto"/>
          <w:spacing w:val="0"/>
          <w:sz w:val="24"/>
          <w:szCs w:val="24"/>
          <w:shd w:val="clear" w:fill="FFFFFF"/>
          <w:lang w:val="en-US" w:eastAsia="zh-CN"/>
        </w:rPr>
        <w:t>.</w:t>
      </w:r>
      <w:r>
        <w:rPr>
          <w:rFonts w:hint="default" w:ascii="Times New Roman" w:hAnsi="Times New Roman" w:eastAsia="Arial" w:cs="Times New Roman"/>
          <w:i w:val="0"/>
          <w:caps w:val="0"/>
          <w:color w:val="000000"/>
          <w:spacing w:val="0"/>
          <w:sz w:val="24"/>
          <w:szCs w:val="24"/>
          <w:shd w:val="clear" w:fill="FFFFFF"/>
        </w:rPr>
        <w:t>(Denle, 2019)</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eastAsia="宋体" w:cs="Times New Roman"/>
          <w:i w:val="0"/>
          <w:caps w:val="0"/>
          <w:color w:val="auto"/>
          <w:spacing w:val="0"/>
          <w:sz w:val="24"/>
          <w:szCs w:val="24"/>
          <w:shd w:val="clear" w:fill="FFFFFF"/>
          <w:lang w:val="en-US" w:eastAsia="zh-CN"/>
        </w:rPr>
      </w:pPr>
      <w:r>
        <w:rPr>
          <w:rFonts w:hint="eastAsia" w:eastAsia="宋体" w:cs="Times New Roman"/>
          <w:i w:val="0"/>
          <w:caps w:val="0"/>
          <w:color w:val="auto"/>
          <w:spacing w:val="0"/>
          <w:sz w:val="24"/>
          <w:szCs w:val="24"/>
          <w:shd w:val="clear" w:fill="FFFFFF"/>
          <w:lang w:val="en-US" w:eastAsia="zh-CN"/>
        </w:rPr>
        <w:t xml:space="preserve">Statistics based on data </w:t>
      </w:r>
      <w:r>
        <w:rPr>
          <w:rFonts w:hint="default" w:ascii="Times New Roman" w:hAnsi="Times New Roman" w:eastAsia="宋体" w:cs="Times New Roman"/>
          <w:i w:val="0"/>
          <w:caps w:val="0"/>
          <w:color w:val="auto"/>
          <w:spacing w:val="0"/>
          <w:sz w:val="24"/>
          <w:szCs w:val="24"/>
          <w:shd w:val="clear" w:fill="FFFFFF"/>
          <w:lang w:val="en-US" w:eastAsia="zh-CN"/>
        </w:rPr>
        <w:t xml:space="preserve">, Russia's </w:t>
      </w:r>
      <w:r>
        <w:rPr>
          <w:rFonts w:hint="eastAsia" w:eastAsia="宋体" w:cs="Times New Roman"/>
          <w:i w:val="0"/>
          <w:caps w:val="0"/>
          <w:color w:val="auto"/>
          <w:spacing w:val="0"/>
          <w:sz w:val="24"/>
          <w:szCs w:val="24"/>
          <w:shd w:val="clear" w:fill="FFFFFF"/>
          <w:lang w:val="en-US" w:eastAsia="zh-CN"/>
        </w:rPr>
        <w:t>index</w:t>
      </w:r>
      <w:r>
        <w:rPr>
          <w:rFonts w:hint="default" w:ascii="Times New Roman" w:hAnsi="Times New Roman" w:eastAsia="宋体" w:cs="Times New Roman"/>
          <w:i w:val="0"/>
          <w:caps w:val="0"/>
          <w:color w:val="auto"/>
          <w:spacing w:val="0"/>
          <w:sz w:val="24"/>
          <w:szCs w:val="24"/>
          <w:shd w:val="clear" w:fill="FFFFFF"/>
          <w:lang w:val="en-US" w:eastAsia="zh-CN"/>
        </w:rPr>
        <w:t xml:space="preserve"> is as high as 95, and the UK's is 35. Russia is a culture of high degree of aversion to uncertainty. </w:t>
      </w:r>
      <w:r>
        <w:rPr>
          <w:rFonts w:hint="default" w:eastAsia="宋体" w:cs="Times New Roman"/>
          <w:i w:val="0"/>
          <w:caps w:val="0"/>
          <w:color w:val="auto"/>
          <w:spacing w:val="0"/>
          <w:sz w:val="24"/>
          <w:szCs w:val="24"/>
          <w:shd w:val="clear" w:fill="FFFFFF"/>
          <w:lang w:val="en-US" w:eastAsia="zh-CN"/>
        </w:rPr>
        <w:t xml:space="preserve">Because of their different religious beliefs and family planning, russians prefer an open-ended life, and britons prefer a planned life, a difference that makes it inevitable. </w:t>
      </w:r>
      <w:r>
        <w:rPr>
          <w:rFonts w:hint="default" w:ascii="Times New Roman" w:hAnsi="Times New Roman" w:eastAsia="Arial" w:cs="Times New Roman"/>
          <w:i w:val="0"/>
          <w:caps w:val="0"/>
          <w:color w:val="000000"/>
          <w:spacing w:val="0"/>
          <w:sz w:val="24"/>
          <w:szCs w:val="24"/>
          <w:shd w:val="clear" w:fill="FFFFFF"/>
        </w:rPr>
        <w:t>(Eilsa, 2018)</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i w:val="0"/>
          <w:caps w:val="0"/>
          <w:color w:val="auto"/>
          <w:spacing w:val="0"/>
          <w:sz w:val="24"/>
          <w:szCs w:val="24"/>
          <w:shd w:val="clear" w:fill="FFFFFF"/>
          <w:lang w:val="en-US" w:eastAsia="zh-CN"/>
        </w:rPr>
      </w:pPr>
      <w:bookmarkStart w:id="13" w:name="_Toc28397"/>
      <w:r>
        <w:rPr>
          <w:rStyle w:val="14"/>
          <w:rFonts w:hint="default"/>
          <w:i w:val="0"/>
          <w:iCs/>
          <w:sz w:val="24"/>
          <w:szCs w:val="24"/>
        </w:rPr>
        <w:t>Individualism versus</w:t>
      </w:r>
      <w:r>
        <w:rPr>
          <w:rStyle w:val="14"/>
          <w:rFonts w:hint="default"/>
          <w:i w:val="0"/>
          <w:iCs/>
        </w:rPr>
        <w:t xml:space="preserve"> Collectivism</w:t>
      </w:r>
      <w:bookmarkEnd w:id="13"/>
      <w:r>
        <w:rPr>
          <w:rFonts w:hint="default" w:ascii="Times New Roman" w:hAnsi="Times New Roman" w:eastAsia="宋体" w:cs="Times New Roman"/>
          <w:i w:val="0"/>
          <w:caps w:val="0"/>
          <w:color w:val="auto"/>
          <w:spacing w:val="0"/>
          <w:sz w:val="24"/>
          <w:szCs w:val="24"/>
          <w:shd w:val="clear" w:fill="FFFFFF"/>
          <w:lang w:eastAsia="zh-CN"/>
        </w:rPr>
        <w:t>：</w:t>
      </w:r>
      <w:r>
        <w:rPr>
          <w:rFonts w:hint="default" w:ascii="Times New Roman" w:hAnsi="Times New Roman" w:eastAsia="宋体" w:cs="Times New Roman"/>
          <w:i w:val="0"/>
          <w:caps w:val="0"/>
          <w:color w:val="auto"/>
          <w:spacing w:val="0"/>
          <w:sz w:val="24"/>
          <w:szCs w:val="24"/>
          <w:shd w:val="clear" w:fill="FFFFFF"/>
          <w:lang w:val="en-US" w:eastAsia="zh-CN"/>
        </w:rPr>
        <w:t xml:space="preserve">It is a measure of a society as a whole is concerned about the interests of the collective as well as the interests of the individual. The tendency of individuals is that the relationship between people in society is loose, and people are more concerned about what happens around them; while collectivism is inclined to society and pays attention to intra-ethnic relations, strong ethnic relations can bring continuous protection to people, while individuals need absolute loyalty. </w:t>
      </w:r>
      <w:r>
        <w:rPr>
          <w:rFonts w:hint="default" w:ascii="Times New Roman" w:hAnsi="Times New Roman" w:eastAsia="Arial" w:cs="Times New Roman"/>
          <w:i w:val="0"/>
          <w:caps w:val="0"/>
          <w:color w:val="000000"/>
          <w:spacing w:val="0"/>
          <w:sz w:val="24"/>
          <w:szCs w:val="24"/>
          <w:shd w:val="clear" w:fill="FFFFFF"/>
        </w:rPr>
        <w:t>(Galenkamp, 2015)</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i w:val="0"/>
          <w:caps w:val="0"/>
          <w:color w:val="auto"/>
          <w:spacing w:val="0"/>
          <w:sz w:val="24"/>
          <w:szCs w:val="24"/>
          <w:shd w:val="clear" w:fill="FFFFFF"/>
          <w:lang w:val="en-US" w:eastAsia="zh-CN"/>
        </w:rPr>
      </w:pPr>
      <w:r>
        <w:rPr>
          <w:rFonts w:hint="default" w:ascii="Times New Roman" w:hAnsi="Times New Roman" w:eastAsia="宋体" w:cs="Times New Roman"/>
          <w:i w:val="0"/>
          <w:caps w:val="0"/>
          <w:color w:val="auto"/>
          <w:spacing w:val="0"/>
          <w:sz w:val="24"/>
          <w:szCs w:val="24"/>
          <w:shd w:val="clear" w:fill="FFFFFF"/>
          <w:lang w:val="en-US" w:eastAsia="zh-CN"/>
        </w:rPr>
        <w:t xml:space="preserve">In the UK business of Russia, ordinary employees will show respect for their leaders in public, but their actions may do the opposite. This is because the russians have a more expansive personality, when they think they know more than their leaders, but cannot express it publicly. Because they prefer to rely on the government, they believe that the government cannot effectively invade them. There is less communication between British employees, who will do their job alone, discuss a problem very little, and everyone has their own private space, and when there is a big decision, everyone can express their opinions. Because Russia tends to collectivism, the UK tends to individualism, there may be some differences of opinion in the process of cooperation, and the less individualistic communication may cause the phenomenon of divergence in the process of work, so that the attempt to alienate between employees makes the company unable to carry out long-term development. </w:t>
      </w:r>
      <w:r>
        <w:rPr>
          <w:rFonts w:hint="default" w:ascii="Times New Roman" w:hAnsi="Times New Roman" w:eastAsia="Arial" w:cs="Times New Roman"/>
          <w:i w:val="0"/>
          <w:caps w:val="0"/>
          <w:color w:val="000000"/>
          <w:spacing w:val="0"/>
          <w:sz w:val="24"/>
          <w:szCs w:val="24"/>
          <w:shd w:val="clear" w:fill="FFFFFF"/>
        </w:rPr>
        <w:t>(Fuqiang, 2019)</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i w:val="0"/>
          <w:caps w:val="0"/>
          <w:color w:val="auto"/>
          <w:spacing w:val="0"/>
          <w:sz w:val="24"/>
          <w:szCs w:val="24"/>
          <w:shd w:val="clear" w:fill="FFFFFF"/>
        </w:rPr>
      </w:pPr>
      <w:bookmarkStart w:id="14" w:name="_Toc2275"/>
      <w:r>
        <w:rPr>
          <w:rStyle w:val="14"/>
          <w:rFonts w:hint="default"/>
          <w:i w:val="0"/>
          <w:iCs/>
        </w:rPr>
        <w:t>Masculinity versus Femininity</w:t>
      </w:r>
      <w:bookmarkEnd w:id="14"/>
      <w:r>
        <w:rPr>
          <w:rFonts w:hint="default" w:ascii="Times New Roman" w:hAnsi="Times New Roman" w:eastAsia="宋体" w:cs="Times New Roman"/>
          <w:i w:val="0"/>
          <w:caps w:val="0"/>
          <w:color w:val="auto"/>
          <w:spacing w:val="0"/>
          <w:sz w:val="24"/>
          <w:szCs w:val="24"/>
          <w:shd w:val="clear" w:fill="FFFFFF"/>
          <w:lang w:eastAsia="zh-CN"/>
        </w:rPr>
        <w:t>：</w:t>
      </w:r>
      <w:r>
        <w:rPr>
          <w:rFonts w:hint="default" w:ascii="Times New Roman" w:hAnsi="Times New Roman" w:eastAsia="宋体" w:cs="Times New Roman"/>
          <w:i w:val="0"/>
          <w:caps w:val="0"/>
          <w:color w:val="auto"/>
          <w:spacing w:val="0"/>
          <w:sz w:val="24"/>
          <w:szCs w:val="24"/>
          <w:shd w:val="clear" w:fill="FFFFFF"/>
        </w:rPr>
        <w:t xml:space="preserve">Men are more competitive, more assertive, more modest, more caring for others, and define the functions of men and women. The greater the value of the MDI: Masculinity Dimension Index, the more pronounced the tendency of the society to be masculine, the more pronounced the masculinity; otherwise, the more feminine the society is. </w:t>
      </w:r>
      <w:r>
        <w:rPr>
          <w:rFonts w:hint="default" w:ascii="Times New Roman" w:hAnsi="Times New Roman" w:eastAsia="Arial" w:cs="Times New Roman"/>
          <w:i w:val="0"/>
          <w:caps w:val="0"/>
          <w:color w:val="000000"/>
          <w:spacing w:val="0"/>
          <w:sz w:val="24"/>
          <w:szCs w:val="24"/>
          <w:shd w:val="clear" w:fill="FFFFFF"/>
        </w:rPr>
        <w:t>(Marsh, 1988)</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i w:val="0"/>
          <w:caps w:val="0"/>
          <w:color w:val="auto"/>
          <w:spacing w:val="0"/>
          <w:sz w:val="24"/>
          <w:szCs w:val="24"/>
          <w:shd w:val="clear" w:fill="FFFFFF"/>
        </w:rPr>
      </w:pPr>
      <w:r>
        <w:rPr>
          <w:rFonts w:hint="default" w:ascii="Times New Roman" w:hAnsi="Times New Roman" w:eastAsia="宋体" w:cs="Times New Roman"/>
          <w:i w:val="0"/>
          <w:caps w:val="0"/>
          <w:color w:val="auto"/>
          <w:spacing w:val="0"/>
          <w:sz w:val="24"/>
          <w:szCs w:val="24"/>
          <w:shd w:val="clear" w:fill="FFFFFF"/>
        </w:rPr>
        <w:t xml:space="preserve">Masculinity shows that the dimensions of a business culture society herald achievement, good results and success, whereas feminization is the opposite. Russia has experienced the baptism of war, its people should be brave and good at war. But the fact that Russia, as always, respects the etiquette of women's priority, is a deeper concept of gender equality. British culture is more male-oriented, mostly determined by men, but the British are also very gentlemanly in social etiquette. The category of Russian culture explains that the upper social culture is female society. But most of the UK's business leaders are men. Such differences may lead to inevitable conflicts among employees in an environment where men and women work together. </w:t>
      </w:r>
      <w:r>
        <w:rPr>
          <w:rFonts w:hint="default" w:ascii="Times New Roman" w:hAnsi="Times New Roman" w:eastAsia="Arial" w:cs="Times New Roman"/>
          <w:i w:val="0"/>
          <w:caps w:val="0"/>
          <w:color w:val="000000"/>
          <w:spacing w:val="0"/>
          <w:sz w:val="24"/>
          <w:szCs w:val="24"/>
          <w:shd w:val="clear" w:fill="FFFFFF"/>
        </w:rPr>
        <w:t>(Jitaimei, 2019)</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i w:val="0"/>
          <w:caps w:val="0"/>
          <w:color w:val="auto"/>
          <w:spacing w:val="0"/>
          <w:sz w:val="24"/>
          <w:szCs w:val="24"/>
          <w:shd w:val="clear" w:fill="FFFFFF"/>
        </w:rPr>
      </w:pPr>
      <w:bookmarkStart w:id="15" w:name="_Toc19025"/>
      <w:r>
        <w:rPr>
          <w:rStyle w:val="14"/>
          <w:rFonts w:hint="default"/>
          <w:i w:val="0"/>
          <w:iCs/>
        </w:rPr>
        <w:t>Long-term versus Short-term</w:t>
      </w:r>
      <w:bookmarkEnd w:id="15"/>
      <w:r>
        <w:rPr>
          <w:rFonts w:hint="default" w:ascii="Times New Roman" w:hAnsi="Times New Roman" w:eastAsia="宋体" w:cs="Times New Roman"/>
          <w:i w:val="0"/>
          <w:caps w:val="0"/>
          <w:color w:val="auto"/>
          <w:spacing w:val="0"/>
          <w:sz w:val="24"/>
          <w:szCs w:val="24"/>
          <w:shd w:val="clear" w:fill="FFFFFF"/>
          <w:lang w:eastAsia="zh-CN"/>
        </w:rPr>
        <w:t>：</w:t>
      </w:r>
      <w:r>
        <w:rPr>
          <w:rFonts w:hint="default" w:ascii="Times New Roman" w:hAnsi="Times New Roman" w:eastAsia="宋体" w:cs="Times New Roman"/>
          <w:i w:val="0"/>
          <w:caps w:val="0"/>
          <w:color w:val="auto"/>
          <w:spacing w:val="0"/>
          <w:sz w:val="24"/>
          <w:szCs w:val="24"/>
          <w:shd w:val="clear" w:fill="FFFFFF"/>
        </w:rPr>
        <w:t xml:space="preserve">refers to the extent to which members of the culture delay the satisfaction of their emotional, material, social needs. This dimension shows the extent to which a moral life is worth pursuing and does not require any religion to justify it. The long-term orientation index has a strong relationship with the economic growth of various countries. </w:t>
      </w:r>
      <w:r>
        <w:rPr>
          <w:rFonts w:hint="default" w:ascii="Times New Roman" w:hAnsi="Times New Roman" w:eastAsia="Arial" w:cs="Times New Roman"/>
          <w:i w:val="0"/>
          <w:caps w:val="0"/>
          <w:color w:val="000000"/>
          <w:spacing w:val="0"/>
          <w:sz w:val="24"/>
          <w:szCs w:val="24"/>
          <w:shd w:val="clear" w:fill="FFFFFF"/>
        </w:rPr>
        <w:t>(Jishi, 2018)</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i w:val="0"/>
          <w:caps w:val="0"/>
          <w:color w:val="auto"/>
          <w:spacing w:val="0"/>
          <w:sz w:val="24"/>
          <w:szCs w:val="24"/>
          <w:shd w:val="clear" w:fill="FFFFFF"/>
        </w:rPr>
      </w:pPr>
      <w:r>
        <w:rPr>
          <w:rFonts w:hint="default" w:ascii="Times New Roman" w:hAnsi="Times New Roman" w:eastAsia="宋体" w:cs="Times New Roman"/>
          <w:i w:val="0"/>
          <w:caps w:val="0"/>
          <w:color w:val="auto"/>
          <w:spacing w:val="0"/>
          <w:sz w:val="24"/>
          <w:szCs w:val="24"/>
          <w:shd w:val="clear" w:fill="FFFFFF"/>
        </w:rPr>
        <w:t xml:space="preserve">In terms of long-term and short-term orientation, Russia is a country with long-term orientation, while Britain is biased against short-term orientation. Hofstede believes that countries with long-term orientation tend to emphasize the future return of a particular action, with the quality of frugality and tenacity. Russians pay more attention to the past and the future, there are many festivals and indispensable tourist holidays, have a long plan for the future, and have a good yearning for the past and the future. Britons, on the other hand, tend to focus on the present, plan a short-term plan so that they can do it themselves, have a one-off trip, and have few long-term plans. The expansion process may become slow as the direction of the company becomes blurred. </w:t>
      </w:r>
      <w:r>
        <w:rPr>
          <w:rFonts w:hint="default" w:ascii="Times New Roman" w:hAnsi="Times New Roman" w:eastAsia="Arial" w:cs="Times New Roman"/>
          <w:i w:val="0"/>
          <w:caps w:val="0"/>
          <w:color w:val="000000"/>
          <w:spacing w:val="0"/>
          <w:sz w:val="24"/>
          <w:szCs w:val="24"/>
          <w:shd w:val="clear" w:fill="FFFFFF"/>
        </w:rPr>
        <w:t>(</w:t>
      </w:r>
      <w:r>
        <w:rPr>
          <w:rFonts w:hint="eastAsia" w:eastAsia="宋体" w:cs="Times New Roman"/>
          <w:i w:val="0"/>
          <w:caps w:val="0"/>
          <w:color w:val="000000"/>
          <w:spacing w:val="0"/>
          <w:sz w:val="24"/>
          <w:szCs w:val="24"/>
          <w:shd w:val="clear" w:fill="FFFFFF"/>
          <w:lang w:val="en-US" w:eastAsia="zh-CN"/>
        </w:rPr>
        <w:t>J</w:t>
      </w:r>
      <w:r>
        <w:rPr>
          <w:rFonts w:hint="default" w:ascii="Times New Roman" w:hAnsi="Times New Roman" w:eastAsia="Arial" w:cs="Times New Roman"/>
          <w:i w:val="0"/>
          <w:caps w:val="0"/>
          <w:color w:val="000000"/>
          <w:spacing w:val="0"/>
          <w:sz w:val="24"/>
          <w:szCs w:val="24"/>
          <w:shd w:val="clear" w:fill="FFFFFF"/>
        </w:rPr>
        <w:t>iekeli, 2017)</w:t>
      </w:r>
    </w:p>
    <w:p>
      <w:pPr>
        <w:pStyle w:val="2"/>
        <w:bidi w:val="0"/>
        <w:rPr>
          <w:rFonts w:hint="default"/>
          <w:i w:val="0"/>
          <w:iCs/>
          <w:lang w:val="en-US" w:eastAsia="zh-CN"/>
        </w:rPr>
      </w:pPr>
      <w:bookmarkStart w:id="16" w:name="_Toc26246"/>
      <w:r>
        <w:rPr>
          <w:rFonts w:hint="eastAsia"/>
          <w:i w:val="0"/>
          <w:iCs/>
          <w:lang w:val="en-US" w:eastAsia="zh-CN"/>
        </w:rPr>
        <w:t>I</w:t>
      </w:r>
      <w:r>
        <w:rPr>
          <w:rFonts w:hint="default"/>
          <w:i w:val="0"/>
          <w:iCs/>
        </w:rPr>
        <w:t>ndulgence versus restraint</w:t>
      </w:r>
      <w:bookmarkEnd w:id="16"/>
      <w:r>
        <w:rPr>
          <w:rFonts w:hint="eastAsia"/>
          <w:i w:val="0"/>
          <w:iCs/>
          <w:lang w:val="en-US" w:eastAsia="zh-CN"/>
        </w:rPr>
        <w:t xml:space="preserve"> </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i w:val="0"/>
          <w:caps w:val="0"/>
          <w:color w:val="auto"/>
          <w:spacing w:val="0"/>
          <w:sz w:val="24"/>
          <w:szCs w:val="24"/>
          <w:shd w:val="clear" w:fill="FFFFFF"/>
        </w:rPr>
      </w:pPr>
      <w:r>
        <w:rPr>
          <w:rFonts w:hint="default" w:ascii="Times New Roman" w:hAnsi="Times New Roman" w:eastAsia="宋体" w:cs="Times New Roman"/>
          <w:i w:val="0"/>
          <w:caps w:val="0"/>
          <w:color w:val="auto"/>
          <w:spacing w:val="0"/>
          <w:sz w:val="24"/>
          <w:szCs w:val="24"/>
          <w:shd w:val="clear" w:fill="FFFFFF"/>
        </w:rPr>
        <w:t xml:space="preserve">Refers to the basic needs of society to people and the degree of hedonic desire to allow. The greater the value of Indurence, the less binding the society as a whole is on itself, and the greater the social tolerance for self-indulgence, the more unrestrained it is. </w:t>
      </w:r>
      <w:r>
        <w:rPr>
          <w:rFonts w:hint="default" w:ascii="Times New Roman" w:hAnsi="Times New Roman" w:eastAsia="Arial" w:cs="Times New Roman"/>
          <w:i w:val="0"/>
          <w:caps w:val="0"/>
          <w:color w:val="000000"/>
          <w:spacing w:val="0"/>
          <w:sz w:val="24"/>
          <w:szCs w:val="24"/>
          <w:shd w:val="clear" w:fill="FFFFFF"/>
        </w:rPr>
        <w:t>(Limited, 2017)</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i w:val="0"/>
          <w:caps w:val="0"/>
          <w:color w:val="auto"/>
          <w:spacing w:val="0"/>
          <w:sz w:val="24"/>
          <w:szCs w:val="24"/>
          <w:shd w:val="clear" w:fill="FFFFFF"/>
        </w:rPr>
      </w:pPr>
      <w:r>
        <w:rPr>
          <w:rFonts w:hint="default" w:ascii="Times New Roman" w:hAnsi="Times New Roman" w:eastAsia="宋体" w:cs="Times New Roman"/>
          <w:i w:val="0"/>
          <w:caps w:val="0"/>
          <w:color w:val="auto"/>
          <w:spacing w:val="0"/>
          <w:sz w:val="24"/>
          <w:szCs w:val="24"/>
          <w:shd w:val="clear" w:fill="FFFFFF"/>
        </w:rPr>
        <w:t>British people have a clear division of indulgence and restraint, they will choose indulgence or restraint when they think it is appropriate, for example, the company staff meal will choose restraint, will take into account the views of others, and family dinner they will choose indulgence. Russia, on the other hand, will indulge itself in any activity and speak out even at company meetings. Don't care what people think.</w:t>
      </w:r>
      <w:r>
        <w:rPr>
          <w:rFonts w:hint="default" w:ascii="Times New Roman" w:hAnsi="Times New Roman" w:eastAsia="Arial" w:cs="Times New Roman"/>
          <w:i w:val="0"/>
          <w:caps w:val="0"/>
          <w:color w:val="000000"/>
          <w:spacing w:val="0"/>
          <w:sz w:val="24"/>
          <w:szCs w:val="24"/>
          <w:shd w:val="clear" w:fill="FFFFFF"/>
        </w:rPr>
        <w:t>(Yixiu, 2018)</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i w:val="0"/>
          <w:caps w:val="0"/>
          <w:color w:val="auto"/>
          <w:spacing w:val="0"/>
          <w:sz w:val="24"/>
          <w:szCs w:val="24"/>
          <w:shd w:val="clear" w:fill="FFFFFF"/>
        </w:rPr>
      </w:pPr>
      <w:r>
        <w:rPr>
          <w:rFonts w:hint="default" w:ascii="Times New Roman" w:hAnsi="Times New Roman" w:eastAsia="宋体" w:cs="Times New Roman"/>
          <w:i w:val="0"/>
          <w:caps w:val="0"/>
          <w:color w:val="auto"/>
          <w:spacing w:val="0"/>
          <w:sz w:val="24"/>
          <w:szCs w:val="24"/>
          <w:shd w:val="clear" w:fill="FFFFFF"/>
        </w:rPr>
        <w:t xml:space="preserve">Russians have the habit of eating after work, choosing a place to eat together and share a day's experience after work, while Britons enjoy returning home to share dinner with their families. Russians don't like new things, they like to live their own lives, and the British have clear plans and are willing to accept new things. this will make it difficult for us to work with e to achieve other goals by making it difficult for employees to understand and communicate well. </w:t>
      </w:r>
      <w:r>
        <w:rPr>
          <w:rFonts w:hint="default" w:ascii="Times New Roman" w:hAnsi="Times New Roman" w:eastAsia="Arial" w:cs="Times New Roman"/>
          <w:i w:val="0"/>
          <w:caps w:val="0"/>
          <w:color w:val="000000"/>
          <w:spacing w:val="0"/>
          <w:sz w:val="24"/>
          <w:szCs w:val="24"/>
          <w:shd w:val="clear" w:fill="FFFFFF"/>
        </w:rPr>
        <w:t>(Yuli, 2017)</w:t>
      </w:r>
      <w:r>
        <w:rPr>
          <w:rFonts w:hint="eastAsia" w:eastAsia="宋体" w:cs="Times New Roman"/>
          <w:i w:val="0"/>
          <w:caps w:val="0"/>
          <w:color w:val="000000"/>
          <w:spacing w:val="0"/>
          <w:sz w:val="24"/>
          <w:szCs w:val="24"/>
          <w:shd w:val="clear" w:fill="FFFFFF"/>
          <w:lang w:val="en-US" w:eastAsia="zh-CN"/>
        </w:rPr>
        <w:t xml:space="preserve"> </w:t>
      </w:r>
    </w:p>
    <w:p>
      <w:pPr>
        <w:pStyle w:val="2"/>
        <w:bidi w:val="0"/>
        <w:rPr>
          <w:rFonts w:hint="default"/>
          <w:i w:val="0"/>
          <w:iCs/>
          <w:lang w:val="en-US" w:eastAsia="zh-CN"/>
        </w:rPr>
      </w:pPr>
      <w:bookmarkStart w:id="17" w:name="_Toc1309"/>
      <w:r>
        <w:rPr>
          <w:rFonts w:hint="default"/>
          <w:i w:val="0"/>
          <w:iCs/>
          <w:lang w:val="en-US" w:eastAsia="zh-CN"/>
        </w:rPr>
        <w:t>Proposal</w:t>
      </w:r>
      <w:bookmarkEnd w:id="17"/>
    </w:p>
    <w:p>
      <w:pPr>
        <w:pageBreakBefore w:val="0"/>
        <w:widowControl/>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color w:val="auto"/>
          <w:sz w:val="24"/>
          <w:szCs w:val="24"/>
          <w:lang w:val="en-US" w:eastAsia="zh-CN"/>
        </w:rPr>
      </w:pPr>
      <w:r>
        <w:rPr>
          <w:rFonts w:hint="default" w:ascii="Times New Roman" w:hAnsi="Times New Roman" w:cs="Times New Roman"/>
          <w:b w:val="0"/>
          <w:bCs w:val="0"/>
          <w:color w:val="auto"/>
          <w:sz w:val="24"/>
          <w:szCs w:val="24"/>
          <w:lang w:val="en-US" w:eastAsia="zh-CN"/>
        </w:rPr>
        <w:t xml:space="preserve">In conducting joint venture cooperation, we should adhere to the principle of equality and mutual benefit, and give mutual understanding in the process of coordination. Only with equality, mutual benefit, win-win relationship can the two sides go longer. In the process of coordination of specific matters, there must be a lot of conflicts, including cultural conflicts, communication skills conflicts, need to give mutual understanding. There are great differences in the way of expression between enterprises, and there are great differences in the way of thinking, these aspects are very worth thinking about. </w:t>
      </w:r>
      <w:r>
        <w:rPr>
          <w:rFonts w:hint="default" w:ascii="Times New Roman" w:hAnsi="Times New Roman" w:eastAsia="Arial" w:cs="Times New Roman"/>
          <w:i w:val="0"/>
          <w:caps w:val="0"/>
          <w:color w:val="000000"/>
          <w:spacing w:val="0"/>
          <w:sz w:val="24"/>
          <w:szCs w:val="24"/>
          <w:shd w:val="clear" w:fill="FFFFFF"/>
        </w:rPr>
        <w:t>(Songjiang, 2018)</w:t>
      </w:r>
    </w:p>
    <w:p>
      <w:pPr>
        <w:pageBreakBefore w:val="0"/>
        <w:widowControl/>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color w:val="auto"/>
          <w:sz w:val="24"/>
          <w:szCs w:val="24"/>
          <w:lang w:val="en-US" w:eastAsia="zh-CN"/>
        </w:rPr>
      </w:pPr>
      <w:r>
        <w:rPr>
          <w:rFonts w:hint="default" w:ascii="Times New Roman" w:hAnsi="Times New Roman" w:cs="Times New Roman"/>
          <w:b w:val="0"/>
          <w:bCs w:val="0"/>
          <w:color w:val="auto"/>
          <w:sz w:val="24"/>
          <w:szCs w:val="24"/>
          <w:lang w:val="en-US" w:eastAsia="zh-CN"/>
        </w:rPr>
        <w:t xml:space="preserve">In the past the joint venture process is nothing more than two, the cooperation between enterprises is more a market for technology. In this process, both sides have a strong aspect in the early stage of cooperation, the main side has absolute control over the market, but the foreign side has control over the technology, once the external environment has changed, or the market fluctuation has changed, the common interests of both sides will change, the enterprise is very happy to cooperate with each other at a good time, but once the market goes down, the contradiction will be highlighted. Enterprises should pay special attention to the integration of culture in strategy and business planning. </w:t>
      </w:r>
      <w:r>
        <w:rPr>
          <w:rStyle w:val="11"/>
          <w:rFonts w:hint="default" w:ascii="Times New Roman" w:hAnsi="Times New Roman" w:eastAsia="Arial" w:cs="Times New Roman"/>
          <w:b/>
          <w:i w:val="0"/>
          <w:caps w:val="0"/>
          <w:color w:val="666666"/>
          <w:spacing w:val="0"/>
          <w:sz w:val="24"/>
          <w:szCs w:val="24"/>
          <w:shd w:val="clear" w:fill="FFFFFF"/>
        </w:rPr>
        <w:t> </w:t>
      </w:r>
      <w:r>
        <w:rPr>
          <w:rFonts w:hint="default" w:ascii="Times New Roman" w:hAnsi="Times New Roman" w:eastAsia="Arial" w:cs="Times New Roman"/>
          <w:i w:val="0"/>
          <w:caps w:val="0"/>
          <w:color w:val="000000"/>
          <w:spacing w:val="0"/>
          <w:sz w:val="24"/>
          <w:szCs w:val="24"/>
          <w:shd w:val="clear" w:fill="FFFFFF"/>
        </w:rPr>
        <w:t>(</w:t>
      </w:r>
      <w:r>
        <w:rPr>
          <w:rFonts w:hint="eastAsia" w:eastAsia="宋体" w:cs="Times New Roman"/>
          <w:i w:val="0"/>
          <w:caps w:val="0"/>
          <w:color w:val="000000"/>
          <w:spacing w:val="0"/>
          <w:sz w:val="24"/>
          <w:szCs w:val="24"/>
          <w:shd w:val="clear" w:fill="FFFFFF"/>
          <w:lang w:val="en-US" w:eastAsia="zh-CN"/>
        </w:rPr>
        <w:t>J</w:t>
      </w:r>
      <w:r>
        <w:rPr>
          <w:rFonts w:hint="default" w:ascii="Times New Roman" w:hAnsi="Times New Roman" w:eastAsia="Arial" w:cs="Times New Roman"/>
          <w:i w:val="0"/>
          <w:caps w:val="0"/>
          <w:color w:val="000000"/>
          <w:spacing w:val="0"/>
          <w:sz w:val="24"/>
          <w:szCs w:val="24"/>
          <w:shd w:val="clear" w:fill="FFFFFF"/>
        </w:rPr>
        <w:t>ianshu, 2019)</w:t>
      </w:r>
      <w:r>
        <w:rPr>
          <w:rFonts w:hint="eastAsia" w:eastAsia="宋体" w:cs="Times New Roman"/>
          <w:i w:val="0"/>
          <w:caps w:val="0"/>
          <w:color w:val="000000"/>
          <w:spacing w:val="0"/>
          <w:sz w:val="24"/>
          <w:szCs w:val="24"/>
          <w:shd w:val="clear" w:fill="FFFFFF"/>
          <w:lang w:val="en-US" w:eastAsia="zh-CN"/>
        </w:rPr>
        <w:t xml:space="preserve">           </w:t>
      </w:r>
    </w:p>
    <w:p>
      <w:pPr>
        <w:pStyle w:val="2"/>
        <w:pageBreakBefore w:val="0"/>
        <w:widowControl/>
        <w:kinsoku/>
        <w:wordWrap/>
        <w:overflowPunct/>
        <w:topLinePunct w:val="0"/>
        <w:autoSpaceDE/>
        <w:autoSpaceDN/>
        <w:bidi w:val="0"/>
        <w:adjustRightInd/>
        <w:snapToGrid/>
        <w:spacing w:line="360" w:lineRule="auto"/>
        <w:jc w:val="both"/>
        <w:textAlignment w:val="auto"/>
        <w:rPr>
          <w:rFonts w:hint="eastAsia" w:cs="Times New Roman"/>
          <w:i w:val="0"/>
          <w:iCs/>
          <w:color w:val="auto"/>
          <w:sz w:val="24"/>
          <w:szCs w:val="24"/>
          <w:shd w:val="clear" w:color="auto" w:fill="FFFFFF"/>
          <w:lang w:val="en-US" w:eastAsia="zh-CN"/>
        </w:rPr>
      </w:pPr>
      <w:bookmarkStart w:id="18" w:name="_Toc27178246"/>
    </w:p>
    <w:p>
      <w:pPr>
        <w:pStyle w:val="2"/>
        <w:pageBreakBefore w:val="0"/>
        <w:widowControl/>
        <w:kinsoku/>
        <w:wordWrap/>
        <w:overflowPunct/>
        <w:topLinePunct w:val="0"/>
        <w:autoSpaceDE/>
        <w:autoSpaceDN/>
        <w:bidi w:val="0"/>
        <w:adjustRightInd/>
        <w:snapToGrid/>
        <w:spacing w:line="360" w:lineRule="auto"/>
        <w:jc w:val="both"/>
        <w:textAlignment w:val="auto"/>
        <w:rPr>
          <w:rFonts w:hint="eastAsia" w:cs="Times New Roman"/>
          <w:i w:val="0"/>
          <w:iCs/>
          <w:color w:val="auto"/>
          <w:sz w:val="24"/>
          <w:szCs w:val="24"/>
          <w:shd w:val="clear" w:color="auto" w:fill="FFFFFF"/>
          <w:lang w:val="en-US" w:eastAsia="zh-CN"/>
        </w:rPr>
      </w:pPr>
    </w:p>
    <w:p>
      <w:pPr>
        <w:pStyle w:val="2"/>
        <w:pageBreakBefore w:val="0"/>
        <w:widowControl/>
        <w:kinsoku/>
        <w:wordWrap/>
        <w:overflowPunct/>
        <w:topLinePunct w:val="0"/>
        <w:autoSpaceDE/>
        <w:autoSpaceDN/>
        <w:bidi w:val="0"/>
        <w:adjustRightInd/>
        <w:snapToGrid/>
        <w:spacing w:line="360" w:lineRule="auto"/>
        <w:jc w:val="both"/>
        <w:textAlignment w:val="auto"/>
        <w:rPr>
          <w:rFonts w:hint="eastAsia" w:cs="Times New Roman"/>
          <w:i w:val="0"/>
          <w:iCs/>
          <w:color w:val="auto"/>
          <w:sz w:val="24"/>
          <w:szCs w:val="24"/>
          <w:shd w:val="clear" w:color="auto" w:fill="FFFFFF"/>
          <w:lang w:val="en-US" w:eastAsia="zh-CN"/>
        </w:rPr>
      </w:pPr>
      <w:r>
        <w:rPr>
          <w:rFonts w:hint="eastAsia" w:cs="Times New Roman"/>
          <w:i w:val="0"/>
          <w:iCs/>
          <w:color w:val="auto"/>
          <w:sz w:val="24"/>
          <w:szCs w:val="24"/>
          <w:shd w:val="clear" w:color="auto" w:fill="FFFFFF"/>
          <w:lang w:val="en-US" w:eastAsia="zh-CN"/>
        </w:rPr>
        <w:t xml:space="preserve"> </w:t>
      </w:r>
    </w:p>
    <w:p>
      <w:pPr>
        <w:rPr>
          <w:rFonts w:hint="eastAsia" w:cs="Times New Roman"/>
          <w:i w:val="0"/>
          <w:iCs/>
          <w:color w:val="auto"/>
          <w:sz w:val="24"/>
          <w:szCs w:val="24"/>
          <w:shd w:val="clear" w:color="auto" w:fill="FFFFFF"/>
          <w:lang w:val="en-US" w:eastAsia="zh-CN"/>
        </w:rPr>
      </w:pPr>
    </w:p>
    <w:p>
      <w:pPr>
        <w:pStyle w:val="2"/>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color w:val="auto"/>
          <w:sz w:val="24"/>
          <w:szCs w:val="24"/>
          <w:shd w:val="clear" w:color="auto" w:fill="FFFFFF"/>
        </w:rPr>
      </w:pPr>
      <w:bookmarkStart w:id="19" w:name="_Toc20897"/>
      <w:r>
        <w:rPr>
          <w:rFonts w:hint="default" w:ascii="Times New Roman" w:hAnsi="Times New Roman" w:cs="Times New Roman"/>
          <w:i w:val="0"/>
          <w:iCs/>
          <w:color w:val="auto"/>
          <w:sz w:val="24"/>
          <w:szCs w:val="24"/>
          <w:shd w:val="clear" w:color="auto" w:fill="FFFFFF"/>
        </w:rPr>
        <w:t>Conclusion</w:t>
      </w:r>
      <w:bookmarkEnd w:id="18"/>
      <w:bookmarkEnd w:id="19"/>
      <w:r>
        <w:rPr>
          <w:rFonts w:hint="default" w:ascii="Times New Roman" w:hAnsi="Times New Roman" w:cs="Times New Roman"/>
          <w:i w:val="0"/>
          <w:iCs/>
          <w:color w:val="auto"/>
          <w:sz w:val="24"/>
          <w:szCs w:val="24"/>
          <w:shd w:val="clear" w:color="auto" w:fill="FFFFFF"/>
        </w:rPr>
        <w:t xml:space="preserve"> </w:t>
      </w:r>
    </w:p>
    <w:p>
      <w:pPr>
        <w:pageBreakBefore w:val="0"/>
        <w:widowControl/>
        <w:numPr>
          <w:ilvl w:val="0"/>
          <w:numId w:val="0"/>
        </w:numPr>
        <w:kinsoku/>
        <w:wordWrap/>
        <w:overflowPunct/>
        <w:topLinePunct w:val="0"/>
        <w:autoSpaceDE/>
        <w:autoSpaceDN/>
        <w:bidi w:val="0"/>
        <w:adjustRightInd/>
        <w:snapToGrid/>
        <w:spacing w:line="360" w:lineRule="auto"/>
        <w:jc w:val="both"/>
        <w:textAlignment w:val="auto"/>
        <w:rPr>
          <w:rFonts w:hint="eastAsia" w:cs="Times New Roman"/>
          <w:color w:val="auto"/>
          <w:sz w:val="24"/>
          <w:szCs w:val="24"/>
          <w:lang w:val="en-US" w:eastAsia="zh-CN"/>
        </w:rPr>
      </w:pPr>
      <w:r>
        <w:rPr>
          <w:rFonts w:hint="eastAsia" w:cs="Times New Roman"/>
          <w:color w:val="auto"/>
          <w:sz w:val="24"/>
          <w:szCs w:val="24"/>
          <w:lang w:val="en-US" w:eastAsia="zh-CN"/>
        </w:rPr>
        <w:t xml:space="preserve">Through the analysis of the article, it can be concluded that the challenges and possible problems faced by enterprises in different countries in managing international business make it very obvious. The source of these challenges is largely due to the diversity and diversity of enterprises in different countries in different areas. It is also important to note that enterprises in two different countries have the responsibility and obligation to obtain a greater competitive advantage while effectively managing diversity, which can enable enterprises to gain a better living environment in the market. According to the current situation in the UK and Russia, and there are corresponding examples of successful cooperation to prove that the challenge can be controlled, Hofsted's theory analyzes the problems faced when doing international business in Russia, and gives solutions. The focus is on cultural exchanges and cultural differences, and external expansion must remove its obstacles in order to achieve good results. </w:t>
      </w:r>
    </w:p>
    <w:p>
      <w:pPr>
        <w:pageBreakBefore w:val="0"/>
        <w:widowControl/>
        <w:numPr>
          <w:ilvl w:val="0"/>
          <w:numId w:val="0"/>
        </w:numPr>
        <w:kinsoku/>
        <w:wordWrap/>
        <w:overflowPunct/>
        <w:topLinePunct w:val="0"/>
        <w:autoSpaceDE/>
        <w:autoSpaceDN/>
        <w:bidi w:val="0"/>
        <w:adjustRightInd/>
        <w:snapToGrid/>
        <w:spacing w:line="360" w:lineRule="auto"/>
        <w:jc w:val="both"/>
        <w:textAlignment w:val="auto"/>
        <w:rPr>
          <w:rFonts w:hint="eastAsia" w:cs="Times New Roman"/>
          <w:color w:val="auto"/>
          <w:sz w:val="24"/>
          <w:szCs w:val="24"/>
          <w:lang w:val="en-US" w:eastAsia="zh-CN"/>
        </w:rPr>
      </w:pPr>
      <w:r>
        <w:rPr>
          <w:rFonts w:hint="eastAsia" w:cs="Times New Roman"/>
          <w:color w:val="auto"/>
          <w:sz w:val="24"/>
          <w:szCs w:val="24"/>
          <w:lang w:val="en-US" w:eastAsia="zh-CN"/>
        </w:rPr>
        <w:t>There are certain language communication barriers between Russia and Britain, and differences in working environment and working culture, which will make it difficult for enterprises in the two countries to cooperate. There are also some economic problems that affect the cooperation and investment of the two countries, a risky attempt to go to the other country for economic exchanges. But the popularity of globalization will make communication between the two countries easy. Britons can operate and invest in more stable businesses in russia, better solve the contradictions and problems they face after good decision-making and understanding of cultural differences.</w:t>
      </w:r>
    </w:p>
    <w:p>
      <w:pPr>
        <w:pageBreakBefore w:val="0"/>
        <w:widowControl/>
        <w:numPr>
          <w:ilvl w:val="0"/>
          <w:numId w:val="0"/>
        </w:numPr>
        <w:kinsoku/>
        <w:wordWrap/>
        <w:overflowPunct/>
        <w:topLinePunct w:val="0"/>
        <w:autoSpaceDE/>
        <w:autoSpaceDN/>
        <w:bidi w:val="0"/>
        <w:adjustRightInd/>
        <w:snapToGrid/>
        <w:spacing w:line="360" w:lineRule="auto"/>
        <w:jc w:val="both"/>
        <w:textAlignment w:val="auto"/>
        <w:rPr>
          <w:rFonts w:hint="eastAsia" w:cs="Times New Roman"/>
          <w:color w:val="auto"/>
          <w:sz w:val="24"/>
          <w:szCs w:val="24"/>
          <w:lang w:val="en-US" w:eastAsia="zh-CN"/>
        </w:rPr>
      </w:pPr>
    </w:p>
    <w:p>
      <w:pPr>
        <w:pageBreakBefore w:val="0"/>
        <w:widowControl/>
        <w:numPr>
          <w:ilvl w:val="0"/>
          <w:numId w:val="0"/>
        </w:numPr>
        <w:kinsoku/>
        <w:wordWrap/>
        <w:overflowPunct/>
        <w:topLinePunct w:val="0"/>
        <w:autoSpaceDE/>
        <w:autoSpaceDN/>
        <w:bidi w:val="0"/>
        <w:adjustRightInd/>
        <w:snapToGrid/>
        <w:spacing w:line="360" w:lineRule="auto"/>
        <w:jc w:val="both"/>
        <w:textAlignment w:val="auto"/>
        <w:rPr>
          <w:rFonts w:hint="eastAsia" w:cs="Times New Roman"/>
          <w:color w:val="auto"/>
          <w:sz w:val="24"/>
          <w:szCs w:val="24"/>
          <w:lang w:val="en-US" w:eastAsia="zh-CN"/>
        </w:rPr>
      </w:pPr>
    </w:p>
    <w:p>
      <w:pPr>
        <w:pageBreakBefore w:val="0"/>
        <w:widowControl/>
        <w:numPr>
          <w:ilvl w:val="0"/>
          <w:numId w:val="0"/>
        </w:numPr>
        <w:kinsoku/>
        <w:wordWrap/>
        <w:overflowPunct/>
        <w:topLinePunct w:val="0"/>
        <w:autoSpaceDE/>
        <w:autoSpaceDN/>
        <w:bidi w:val="0"/>
        <w:adjustRightInd/>
        <w:snapToGrid/>
        <w:spacing w:line="360" w:lineRule="auto"/>
        <w:jc w:val="both"/>
        <w:textAlignment w:val="auto"/>
        <w:rPr>
          <w:rFonts w:hint="eastAsia" w:cs="Times New Roman"/>
          <w:color w:val="auto"/>
          <w:sz w:val="24"/>
          <w:szCs w:val="24"/>
          <w:lang w:val="en-US" w:eastAsia="zh-CN"/>
        </w:rPr>
      </w:pPr>
    </w:p>
    <w:p>
      <w:pPr>
        <w:pStyle w:val="2"/>
        <w:bidi w:val="0"/>
        <w:rPr>
          <w:rFonts w:hint="eastAsia"/>
          <w:b/>
          <w:bCs/>
          <w:i w:val="0"/>
          <w:iCs/>
          <w:lang w:val="en-US" w:eastAsia="zh-CN"/>
        </w:rPr>
      </w:pPr>
      <w:bookmarkStart w:id="20" w:name="_Toc11627"/>
      <w:r>
        <w:rPr>
          <w:rFonts w:hint="eastAsia"/>
          <w:b/>
          <w:bCs/>
          <w:i w:val="0"/>
          <w:iCs/>
          <w:lang w:val="en-US" w:eastAsia="zh-CN"/>
        </w:rPr>
        <w:t>Reference</w:t>
      </w:r>
      <w:bookmarkEnd w:id="20"/>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Chenpei (2018). [online] Baidu. Available at: https://www.baidu.com/link?url=eKfvoLUNfVDMVVPfQ9ICzYxBFpHAvd2T4NZmQqxF53ZY-0cypClOH1F3JSOu9tZWvQoe4TPe345ORmTOkzCiEbUC4JTytXMEMx5U7gYUlVe&amp;wd=&amp;eqid=a0dc317c000044a5000000065e21e03c [Accessed 30 Dec. 2019].</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Davis (2015). Political power and social theory. Amsterdam: Elsevier JAI.</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Delong (2019). [online] Zhidao. Available at: https://zhidao.baidu.com/question/107382996.html [Accessed 31 Dec. 2019].</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Denle (2019). [online] En.wikipedia.org. Available at: https://en.wikipedia.org/wiki/Uncertainty_avoidance [Accessed 30 Dec. 2019].</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Eilsa (2018). [online] Guancha. Available at: https://www.guancha.cn/europe/2014_08_16_257294.shtml [Accessed 29 Dec. 2019].</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Fuqiang (2019). [online] Wiki. Available at: https://wiki.mbalib.com/wiki/%E8%B7%A8%E5%9B%BD%E5%85%AC%E5%8F%B8 [Accessed 7 Jan. 2020].</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Galenkamp (2015). Individualism versus collectivism. Rotterdam: Sanders Instituut.</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Hofstede (2015). Hofstede. Boston: Intercultural Press, pp.5-6.</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Hofstede (2016). Hofstede. Beijing, pp.15-16.</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Hofstede (2019). [online] Baike. Available at: https://baike.baidu.com/item/%E9%9C%8D%E5%A4%AB%E6%96%AF%E6%B3%B0%E5%BE%B7%E6%96%87%E5%8C%96%E7%BB%B4%E5%BA%A6%E7%90%86%E8%AE%BA [Accessed 31 Dec. 2019].</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eastAsia" w:eastAsia="宋体" w:cs="Times New Roman"/>
          <w:i w:val="0"/>
          <w:iCs w:val="0"/>
          <w:caps w:val="0"/>
          <w:color w:val="000000"/>
          <w:spacing w:val="0"/>
          <w:sz w:val="24"/>
          <w:szCs w:val="24"/>
          <w:shd w:val="clear" w:fill="FFFFFF"/>
          <w:lang w:val="en-US" w:eastAsia="zh-CN"/>
        </w:rPr>
        <w:t>J</w:t>
      </w:r>
      <w:r>
        <w:rPr>
          <w:rFonts w:hint="default" w:ascii="Times New Roman" w:hAnsi="Times New Roman" w:eastAsia="Arial" w:cs="Times New Roman"/>
          <w:i w:val="0"/>
          <w:iCs w:val="0"/>
          <w:caps w:val="0"/>
          <w:color w:val="000000"/>
          <w:spacing w:val="0"/>
          <w:sz w:val="24"/>
          <w:szCs w:val="24"/>
          <w:shd w:val="clear" w:fill="FFFFFF"/>
        </w:rPr>
        <w:t>ianshu. (2019). Globalization of enterprise. [online] Available at: https://www.jianshu.com/p/9eaa8cd91400 [Accessed 17 Jan. 2020].</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eastAsia" w:cs="Times New Roman"/>
          <w:i w:val="0"/>
          <w:iCs w:val="0"/>
          <w:caps w:val="0"/>
          <w:color w:val="000000"/>
          <w:spacing w:val="0"/>
          <w:sz w:val="24"/>
          <w:szCs w:val="24"/>
          <w:lang w:val="en-US" w:eastAsia="zh-CN"/>
        </w:rPr>
        <w:t>J</w:t>
      </w:r>
      <w:r>
        <w:rPr>
          <w:rFonts w:hint="default" w:ascii="Times New Roman" w:hAnsi="Times New Roman" w:cs="Times New Roman"/>
          <w:i w:val="0"/>
          <w:iCs w:val="0"/>
          <w:caps w:val="0"/>
          <w:color w:val="000000"/>
          <w:spacing w:val="0"/>
          <w:sz w:val="24"/>
          <w:szCs w:val="24"/>
        </w:rPr>
        <w:t>iekeli (2017). [online] Opinion. Available at: http://opinion.hexun.com/2015-03-13/174011501.html [Accessed 16 Jan. 2020].</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Jishi (2018). [online] Available at: https://www.agweb.com/blog/long-term-vs-short-term [Accessed 16 Jan. 2020].</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Jitaimei (2019). [online] Baike. Available at: https://baike.baidu.com/item/%E7%94%B7%E6%80%A7%E4%B8%BB%E4%B9%89/5967589 [Accessed 15 Jan. 2020].</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eastAsia="Arial" w:cs="Times New Roman"/>
          <w:i w:val="0"/>
          <w:iCs w:val="0"/>
          <w:caps w:val="0"/>
          <w:color w:val="000000"/>
          <w:spacing w:val="0"/>
          <w:sz w:val="24"/>
          <w:szCs w:val="24"/>
          <w:shd w:val="clear" w:fill="FFFFFF"/>
        </w:rPr>
        <w:t>Kaka (2018). [online] Zhidao. Available at: https://zhidao.baidu.com/question/28652121.html [Accessed 16 Jan. 2020].</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Laotie (2017). [online] weibo. Available at: https://www.baidu.com/link?url=66kBoAtRaoh2L7QBSkSY94larwA5usCHjTyqj0zPq3p53ACW4-iZtsvGdcqt9eNv&amp;wd=&amp;eqid=cc31ce69000282fc000000065e21eeb5 [Accessed 31 Dec. 2019].</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eastAsia="Arial" w:cs="Times New Roman"/>
          <w:i w:val="0"/>
          <w:iCs w:val="0"/>
          <w:caps w:val="0"/>
          <w:color w:val="000000"/>
          <w:spacing w:val="0"/>
          <w:sz w:val="24"/>
          <w:szCs w:val="24"/>
          <w:shd w:val="clear" w:fill="FFFFFF"/>
        </w:rPr>
        <w:t>Limited (2017). Indulgence vs. Restraint. [online] Communicaid.com. Available at: https://www.communicaid.com/cross-cultural-training/blog/indulgence-vs-restraint-6th-dimension/ [Accessed 15 Jan. 2020].</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LiQingtan (2015). Challenges of Globalization. pp.55-56.</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Luxiang (2019). [online] Baidu. Available at: https://www.baidu.com/link?url=aM_XfvIH2EplqyxbdDzdWoHkWChLLXfUYqt948qKyzBTHN_DakhSIDtlluwvYbBJcLN0IGAQVpWyMxtTzzlRrx6xy6kK-eTCOsToTjeLiu3&amp;wd=&amp;eqid=983879c60000563c000000065e21e38c [Accessed 31 Dec. 2019].</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Marsh (1988). Masculinity vers</w:t>
      </w:r>
      <w:r>
        <w:rPr>
          <w:rFonts w:hint="default" w:ascii="Times New Roman" w:hAnsi="Times New Roman" w:cs="Times New Roman"/>
          <w:i w:val="0"/>
          <w:iCs w:val="0"/>
          <w:caps w:val="0"/>
          <w:color w:val="auto"/>
          <w:spacing w:val="0"/>
          <w:sz w:val="24"/>
          <w:szCs w:val="24"/>
        </w:rPr>
        <w:t>us Fe</w:t>
      </w:r>
      <w:r>
        <w:rPr>
          <w:rFonts w:hint="default" w:ascii="Times New Roman" w:hAnsi="Times New Roman" w:cs="Times New Roman"/>
          <w:i w:val="0"/>
          <w:iCs w:val="0"/>
          <w:caps w:val="0"/>
          <w:color w:val="000000"/>
          <w:spacing w:val="0"/>
          <w:sz w:val="24"/>
          <w:szCs w:val="24"/>
        </w:rPr>
        <w:t>mininity. [Place of publication not identified]: Distributed by ERIC Clearinghouse, pp.6-7.</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eastAsia="Arial" w:cs="Times New Roman"/>
          <w:i w:val="0"/>
          <w:iCs w:val="0"/>
          <w:caps w:val="0"/>
          <w:color w:val="000000"/>
          <w:spacing w:val="0"/>
          <w:sz w:val="24"/>
          <w:szCs w:val="24"/>
          <w:shd w:val="clear" w:fill="FFFFFF"/>
        </w:rPr>
        <w:t>Mengtong (2019). Cultural differences between Russia and Britain. [online] Zh.wikipedia.org.</w:t>
      </w:r>
      <w:r>
        <w:rPr>
          <w:rFonts w:hint="eastAsia" w:eastAsia="宋体" w:cs="Times New Roman"/>
          <w:i w:val="0"/>
          <w:iCs w:val="0"/>
          <w:caps w:val="0"/>
          <w:color w:val="FFFFFF" w:themeColor="background1"/>
          <w:spacing w:val="0"/>
          <w:sz w:val="24"/>
          <w:szCs w:val="24"/>
          <w:shd w:val="clear" w:fill="FFFFFF"/>
          <w:lang w:val="en-US" w:eastAsia="zh-CN"/>
          <w14:textFill>
            <w14:solidFill>
              <w14:schemeClr w14:val="bg1"/>
            </w14:solidFill>
          </w14:textFill>
        </w:rPr>
        <w:t>-</w:t>
      </w:r>
      <w:r>
        <w:rPr>
          <w:rFonts w:hint="default" w:ascii="Times New Roman" w:hAnsi="Times New Roman" w:eastAsia="Arial" w:cs="Times New Roman"/>
          <w:i w:val="0"/>
          <w:iCs w:val="0"/>
          <w:caps w:val="0"/>
          <w:color w:val="000000"/>
          <w:spacing w:val="0"/>
          <w:sz w:val="24"/>
          <w:szCs w:val="24"/>
          <w:shd w:val="clear" w:fill="FFFFFF"/>
        </w:rPr>
        <w:t>Available</w:t>
      </w:r>
      <w:r>
        <w:rPr>
          <w:rFonts w:hint="eastAsia" w:eastAsia="宋体" w:cs="Times New Roman"/>
          <w:i w:val="0"/>
          <w:iCs w:val="0"/>
          <w:caps w:val="0"/>
          <w:color w:val="FFFFFF" w:themeColor="background1"/>
          <w:spacing w:val="0"/>
          <w:sz w:val="24"/>
          <w:szCs w:val="24"/>
          <w:shd w:val="clear" w:fill="FFFFFF"/>
          <w:lang w:val="en-US" w:eastAsia="zh-CN"/>
          <w14:textFill>
            <w14:solidFill>
              <w14:schemeClr w14:val="bg1"/>
            </w14:solidFill>
          </w14:textFill>
        </w:rPr>
        <w:t>-</w:t>
      </w:r>
      <w:r>
        <w:rPr>
          <w:rFonts w:hint="default" w:ascii="Times New Roman" w:hAnsi="Times New Roman" w:eastAsia="Arial" w:cs="Times New Roman"/>
          <w:i w:val="0"/>
          <w:iCs w:val="0"/>
          <w:caps w:val="0"/>
          <w:color w:val="000000"/>
          <w:spacing w:val="0"/>
          <w:sz w:val="24"/>
          <w:szCs w:val="24"/>
          <w:shd w:val="clear" w:fill="FFFFFF"/>
        </w:rPr>
        <w:t>at:https://zh.wikipedia.org/zh-hans/%E4%BF%84%E7%BD%97%E6%96%AF%E6%96%87%E5%8C%96 [Accessed 16 Jan. 2020].</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Pute (2019). stereotying. [online] Sohu.com. Available at: https://www.sohu.com/a/271706519_114458 [Accessed 31 Dec. 2019].</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eastAsia="Arial" w:cs="Times New Roman"/>
          <w:i w:val="0"/>
          <w:iCs w:val="0"/>
          <w:caps w:val="0"/>
          <w:color w:val="000000"/>
          <w:spacing w:val="0"/>
          <w:sz w:val="24"/>
          <w:szCs w:val="24"/>
          <w:shd w:val="clear" w:fill="FFFFFF"/>
        </w:rPr>
        <w:t>Songjiang (2018). Recommendations for globalization. [online] Available at: https://www.jianshu.com/p/9eaa8cd91400 [Accessed 16 Jan. 2020].</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XiangHao (2015). A Study of Russia Financial Globalization Strategies. pp.56-58.</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XiXiyu (2019). [online] Baidu. Available at: https://www.baidu.com/link?url=6Q0zyVgf9Oof1yHorO5NB5LcNx3Lee47aYGGLrqKIrdM_InT1YrmOIZYsWUa7SlnjnUr02CNU9RurcxMGA3imCe8JORGOPHAz0I0gHISz7y&amp;wd=&amp;eqid=af4f3d2e002c6b5a000000065e21522e [Accessed 31 Dec. 2019].</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eastAsia="Arial" w:cs="Times New Roman"/>
          <w:i w:val="0"/>
          <w:iCs w:val="0"/>
          <w:caps w:val="0"/>
          <w:color w:val="000000"/>
          <w:spacing w:val="0"/>
          <w:sz w:val="24"/>
          <w:szCs w:val="24"/>
          <w:shd w:val="clear" w:fill="FFFFFF"/>
        </w:rPr>
      </w:pPr>
      <w:r>
        <w:rPr>
          <w:rFonts w:hint="default" w:ascii="Times New Roman" w:hAnsi="Times New Roman" w:eastAsia="Arial" w:cs="Times New Roman"/>
          <w:i w:val="0"/>
          <w:iCs w:val="0"/>
          <w:caps w:val="0"/>
          <w:color w:val="000000"/>
          <w:spacing w:val="0"/>
          <w:sz w:val="24"/>
          <w:szCs w:val="24"/>
          <w:shd w:val="clear" w:fill="FFFFFF"/>
        </w:rPr>
        <w:t>Yixiu (2018). [online] Bangli. Available at: https://www.bangli.uk/post/23152 [Accessed 5 Jan. 2020].</w:t>
      </w:r>
    </w:p>
    <w:p>
      <w:pPr>
        <w:pStyle w:val="7"/>
        <w:keepNext w:val="0"/>
        <w:keepLines w:val="0"/>
        <w:widowControl/>
        <w:suppressLineNumbers w:val="0"/>
        <w:spacing w:before="0" w:beforeAutospacing="0" w:after="144" w:afterAutospacing="0"/>
        <w:ind w:left="360" w:right="0" w:hanging="360"/>
        <w:jc w:val="both"/>
        <w:rPr>
          <w:rFonts w:hint="default" w:ascii="Times New Roman" w:hAnsi="Times New Roman" w:eastAsia="Arial" w:cs="Times New Roman"/>
          <w:i w:val="0"/>
          <w:iCs w:val="0"/>
          <w:caps w:val="0"/>
          <w:color w:val="000000"/>
          <w:spacing w:val="0"/>
          <w:sz w:val="24"/>
          <w:szCs w:val="24"/>
          <w:shd w:val="clear" w:fill="FFFFFF"/>
          <w:lang w:val="en-US" w:eastAsia="zh-CN"/>
        </w:rPr>
      </w:pPr>
      <w:r>
        <w:rPr>
          <w:rFonts w:hint="default" w:ascii="Times New Roman" w:hAnsi="Times New Roman" w:eastAsia="Arial" w:cs="Times New Roman"/>
          <w:i w:val="0"/>
          <w:iCs w:val="0"/>
          <w:caps w:val="0"/>
          <w:color w:val="000000"/>
          <w:spacing w:val="0"/>
          <w:sz w:val="24"/>
          <w:szCs w:val="24"/>
          <w:shd w:val="clear" w:fill="FFFFFF"/>
        </w:rPr>
        <w:t>Yuli (2017). [online] Zhidao. Available at: https://zhidao.baidu.com/question/491531313.html [Accessed 15 Jan. 2020].</w:t>
      </w: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tabs>
        <w:tab w:val="center" w:pos="4680"/>
        <w:tab w:val="right" w:pos="9360"/>
        <w:tab w:val="clear" w:pos="4153"/>
        <w:tab w:val="clear" w:pos="8306"/>
      </w:tabs>
      <w:jc w:val="right"/>
      <w:rPr>
        <w:sz w:val="24"/>
        <w:szCs w:val="24"/>
      </w:rPr>
    </w:pPr>
    <w:r>
      <w:rPr>
        <w:sz w:val="24"/>
        <w:szCs w:val="24"/>
      </w:rPr>
      <w:t xml:space="preserve">International Business Communication </w:t>
    </w:r>
    <w:sdt>
      <w:sdtPr>
        <w:rPr>
          <w:sz w:val="24"/>
          <w:szCs w:val="24"/>
        </w:rPr>
        <w:id w:val="-407463630"/>
        <w:docPartObj>
          <w:docPartGallery w:val="autotext"/>
        </w:docPartObj>
      </w:sdtPr>
      <w:sdtEndPr>
        <w:rPr>
          <w:sz w:val="24"/>
          <w:szCs w:val="24"/>
        </w:rPr>
      </w:sdtEndP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BBD7BC0"/>
    <w:rsid w:val="01486C20"/>
    <w:rsid w:val="0305232B"/>
    <w:rsid w:val="055575AB"/>
    <w:rsid w:val="05AE68B7"/>
    <w:rsid w:val="06D67DAD"/>
    <w:rsid w:val="083C6AE8"/>
    <w:rsid w:val="0A5021F5"/>
    <w:rsid w:val="0C2D6702"/>
    <w:rsid w:val="183C1233"/>
    <w:rsid w:val="199F65EF"/>
    <w:rsid w:val="1AFF7586"/>
    <w:rsid w:val="1B9B6636"/>
    <w:rsid w:val="1BBD7BC0"/>
    <w:rsid w:val="21661171"/>
    <w:rsid w:val="21747FE7"/>
    <w:rsid w:val="22F700CD"/>
    <w:rsid w:val="25450E70"/>
    <w:rsid w:val="254B1C87"/>
    <w:rsid w:val="25C70B3E"/>
    <w:rsid w:val="2AB63673"/>
    <w:rsid w:val="2CB0066E"/>
    <w:rsid w:val="2CCF14E5"/>
    <w:rsid w:val="2DF52FA9"/>
    <w:rsid w:val="31A30050"/>
    <w:rsid w:val="336D66C2"/>
    <w:rsid w:val="356A238F"/>
    <w:rsid w:val="362D68BF"/>
    <w:rsid w:val="37730CA3"/>
    <w:rsid w:val="3BDC04D1"/>
    <w:rsid w:val="3CB948C7"/>
    <w:rsid w:val="3CD96FE2"/>
    <w:rsid w:val="416737CA"/>
    <w:rsid w:val="41D931D3"/>
    <w:rsid w:val="42921653"/>
    <w:rsid w:val="45CF2444"/>
    <w:rsid w:val="465F74DA"/>
    <w:rsid w:val="47AA0681"/>
    <w:rsid w:val="4A4E56A5"/>
    <w:rsid w:val="4B88463E"/>
    <w:rsid w:val="4C8E146A"/>
    <w:rsid w:val="4E666114"/>
    <w:rsid w:val="4F562DC3"/>
    <w:rsid w:val="50517024"/>
    <w:rsid w:val="506F64D8"/>
    <w:rsid w:val="51D82663"/>
    <w:rsid w:val="524D3FDB"/>
    <w:rsid w:val="55D337AC"/>
    <w:rsid w:val="56E42BCF"/>
    <w:rsid w:val="57315655"/>
    <w:rsid w:val="59841F1F"/>
    <w:rsid w:val="5CB12720"/>
    <w:rsid w:val="61440619"/>
    <w:rsid w:val="64522FA1"/>
    <w:rsid w:val="64C03438"/>
    <w:rsid w:val="654D194E"/>
    <w:rsid w:val="65BF1012"/>
    <w:rsid w:val="665C6455"/>
    <w:rsid w:val="66A765C6"/>
    <w:rsid w:val="68134705"/>
    <w:rsid w:val="69FC2943"/>
    <w:rsid w:val="6C047379"/>
    <w:rsid w:val="6E9E318F"/>
    <w:rsid w:val="6EEA0049"/>
    <w:rsid w:val="716F3C8E"/>
    <w:rsid w:val="72FB389E"/>
    <w:rsid w:val="744F56EA"/>
    <w:rsid w:val="779605B2"/>
    <w:rsid w:val="77E43123"/>
    <w:rsid w:val="795901E3"/>
    <w:rsid w:val="79D5390E"/>
    <w:rsid w:val="7EA526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ind w:firstLine="720"/>
    </w:pPr>
    <w:rPr>
      <w:rFonts w:ascii="Times New Roman" w:hAnsi="Times New Roman" w:eastAsiaTheme="minorEastAsia" w:cstheme="minorBidi"/>
      <w:sz w:val="24"/>
      <w:szCs w:val="22"/>
      <w:lang w:val="en-GB" w:eastAsia="zh-CN" w:bidi="ar-SA"/>
    </w:rPr>
  </w:style>
  <w:style w:type="paragraph" w:styleId="2">
    <w:name w:val="heading 1"/>
    <w:basedOn w:val="1"/>
    <w:next w:val="1"/>
    <w:link w:val="14"/>
    <w:qFormat/>
    <w:uiPriority w:val="9"/>
    <w:pPr>
      <w:keepNext/>
      <w:keepLines/>
      <w:spacing w:before="480" w:after="0"/>
      <w:ind w:firstLine="0"/>
      <w:outlineLvl w:val="0"/>
    </w:pPr>
    <w:rPr>
      <w:rFonts w:eastAsiaTheme="majorEastAsia" w:cstheme="majorBidi"/>
      <w:b/>
      <w:bCs/>
      <w:i/>
      <w:color w:val="000000" w:themeColor="text1"/>
      <w:szCs w:val="28"/>
      <w14:textFill>
        <w14:solidFill>
          <w14:schemeClr w14:val="tx1"/>
        </w14:solidFill>
      </w14:textFill>
    </w:rPr>
  </w:style>
  <w:style w:type="paragraph" w:styleId="3">
    <w:name w:val="heading 2"/>
    <w:basedOn w:val="1"/>
    <w:next w:val="1"/>
    <w:link w:val="15"/>
    <w:semiHidden/>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semiHidden/>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Strong"/>
    <w:basedOn w:val="10"/>
    <w:qFormat/>
    <w:uiPriority w:val="0"/>
    <w:rPr>
      <w:b/>
    </w:rPr>
  </w:style>
  <w:style w:type="character" w:styleId="12">
    <w:name w:val="Hyperlink"/>
    <w:basedOn w:val="10"/>
    <w:uiPriority w:val="0"/>
    <w:rPr>
      <w:color w:val="0000FF"/>
      <w:u w:val="single"/>
    </w:rPr>
  </w:style>
  <w:style w:type="paragraph" w:styleId="13">
    <w:name w:val="List Paragraph"/>
    <w:basedOn w:val="1"/>
    <w:qFormat/>
    <w:uiPriority w:val="34"/>
    <w:pPr>
      <w:ind w:firstLine="420" w:firstLineChars="200"/>
    </w:pPr>
  </w:style>
  <w:style w:type="character" w:customStyle="1" w:styleId="14">
    <w:name w:val="标题 1 Char"/>
    <w:link w:val="2"/>
    <w:qFormat/>
    <w:uiPriority w:val="9"/>
    <w:rPr>
      <w:rFonts w:eastAsiaTheme="majorEastAsia" w:cstheme="majorBidi"/>
      <w:b/>
      <w:bCs/>
      <w:i/>
      <w:color w:val="000000" w:themeColor="text1"/>
      <w:szCs w:val="28"/>
      <w14:textFill>
        <w14:solidFill>
          <w14:schemeClr w14:val="tx1"/>
        </w14:solidFill>
      </w14:textFill>
    </w:rPr>
  </w:style>
  <w:style w:type="character" w:customStyle="1" w:styleId="15">
    <w:name w:val="标题 2 Char"/>
    <w:link w:val="3"/>
    <w:qFormat/>
    <w:uiPriority w:val="0"/>
    <w:rPr>
      <w:rFonts w:ascii="Arial" w:hAnsi="Arial" w:eastAsia="黑体"/>
      <w:b/>
      <w:sz w:val="32"/>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22</TotalTime>
  <ScaleCrop>false</ScaleCrop>
  <LinksUpToDate>false</LinksUpToDate>
  <CharactersWithSpaces>0</CharactersWithSpaces>
  <Application>WPS Office_11.1.0.9339_F1E327BC-269C-435d-A152-05C5408002CA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2020-01-06T10:46:00Z</dcterms:created>
  <dc:creator>Andy</dc:creator>
  <cp:lastModifiedBy>Andy</cp:lastModifiedBy>
  <dcterms:modified xsi:type="dcterms:W3CDTF">2020-01-17T18:36:29Z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2052-11.1.0.9339</vt:lpwstr>
  </property>
</Properties>
</file>