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Calibri" w:hAnsi="Calibri" w:cs="Calibri" w:eastAsia="Calibri"/>
          <w:color w:val="auto"/>
          <w:spacing w:val="0"/>
          <w:position w:val="0"/>
          <w:sz w:val="24"/>
          <w:shd w:fill="FFFFFF" w:val="clear"/>
        </w:rPr>
      </w:pPr>
    </w:p>
    <w:tbl>
      <w:tblPr/>
      <w:tblGrid>
        <w:gridCol w:w="1774"/>
        <w:gridCol w:w="3474"/>
        <w:gridCol w:w="2835"/>
        <w:gridCol w:w="2381"/>
      </w:tblGrid>
      <w:tr>
        <w:trPr>
          <w:trHeight w:val="991" w:hRule="auto"/>
          <w:jc w:val="left"/>
        </w:trPr>
        <w:tc>
          <w:tcPr>
            <w:tcW w:w="10464" w:type="dxa"/>
            <w:gridSpan w:val="4"/>
            <w:tcBorders>
              <w:top w:val="single" w:color="000000" w:sz="4"/>
              <w:left w:val="single" w:color="000000" w:sz="4"/>
              <w:bottom w:val="single" w:color="000000" w:sz="4"/>
              <w:right w:val="single" w:color="000000" w:sz="4"/>
            </w:tcBorders>
            <w:shd w:color="auto" w:fill="c0c0c0" w:val="clear"/>
            <w:tcMar>
              <w:left w:w="0" w:type="dxa"/>
              <w:right w:w="0" w:type="dxa"/>
            </w:tcMar>
            <w:vAlign w:val="top"/>
          </w:tcPr>
          <w:p>
            <w:pPr>
              <w:spacing w:before="0" w:after="0" w:line="368"/>
              <w:ind w:right="1862" w:left="1866"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BA DEGREE ASSIGNMENT SPECIFICATION</w:t>
            </w:r>
          </w:p>
          <w:p>
            <w:pPr>
              <w:spacing w:before="1" w:after="0" w:line="240"/>
              <w:ind w:right="1862" w:left="1862" w:firstLine="0"/>
              <w:jc w:val="center"/>
              <w:rPr>
                <w:color w:val="auto"/>
                <w:spacing w:val="0"/>
                <w:position w:val="0"/>
              </w:rPr>
            </w:pPr>
            <w:r>
              <w:rPr>
                <w:rFonts w:ascii="Arial" w:hAnsi="Arial" w:cs="Arial" w:eastAsia="Arial"/>
                <w:color w:val="auto"/>
                <w:spacing w:val="0"/>
                <w:position w:val="0"/>
                <w:sz w:val="32"/>
                <w:shd w:fill="auto" w:val="clear"/>
              </w:rPr>
              <w:t xml:space="preserve">SCHOOL OF TOURISM &amp; HOSPITALITY</w:t>
            </w:r>
          </w:p>
        </w:tc>
      </w:tr>
      <w:tr>
        <w:trPr>
          <w:trHeight w:val="532"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Student name:</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4"/>
              </w:rPr>
            </w:pPr>
            <w:r>
              <w:rPr>
                <w:rFonts w:ascii="Calibri" w:hAnsi="Calibri" w:cs="Calibri" w:eastAsia="Calibri"/>
                <w:color w:val="auto"/>
                <w:spacing w:val="0"/>
                <w:position w:val="0"/>
                <w:sz w:val="24"/>
                <w:shd w:fill="auto" w:val="clear"/>
              </w:rPr>
              <w:t xml:space="preserve">Ramona Maria Bucur</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Student number:</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2023040</w:t>
            </w:r>
          </w:p>
        </w:tc>
      </w:tr>
      <w:tr>
        <w:trPr>
          <w:trHeight w:val="530"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Programmes:</w:t>
            </w:r>
          </w:p>
        </w:tc>
        <w:tc>
          <w:tcPr>
            <w:tcW w:w="8690"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BA International Hotel Management</w:t>
            </w:r>
          </w:p>
        </w:tc>
      </w:tr>
      <w:tr>
        <w:trPr>
          <w:trHeight w:val="822"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Module:</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76"/>
              <w:ind w:right="207"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Managing Food and Beverage Operations</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Module Level (4, 5, 6):</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6</w:t>
            </w:r>
          </w:p>
        </w:tc>
      </w:tr>
      <w:tr>
        <w:trPr>
          <w:trHeight w:val="530"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Module code:</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BMIH6002</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94"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Contribution to Overall Module Assessment (%):</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50%</w:t>
            </w:r>
          </w:p>
        </w:tc>
      </w:tr>
      <w:tr>
        <w:trPr>
          <w:trHeight w:val="556"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Lecturer:</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659"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Lisa Knight, Lisa Bassler, Neil Dyer</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Internal Verifier:</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rPr>
            </w:pPr>
            <w:r>
              <w:rPr>
                <w:rFonts w:ascii="Arial" w:hAnsi="Arial" w:cs="Arial" w:eastAsia="Arial"/>
                <w:b/>
                <w:color w:val="auto"/>
                <w:spacing w:val="0"/>
                <w:position w:val="0"/>
                <w:sz w:val="24"/>
                <w:shd w:fill="auto" w:val="clear"/>
              </w:rPr>
              <w:t xml:space="preserve">Jacqui Jones</w:t>
            </w:r>
          </w:p>
        </w:tc>
      </w:tr>
      <w:tr>
        <w:trPr>
          <w:trHeight w:val="823"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78"/>
              <w:ind w:right="377"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Assignment Title:</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 w:after="0" w:line="240"/>
              <w:ind w:right="0" w:left="0" w:firstLine="0"/>
              <w:jc w:val="left"/>
              <w:rPr>
                <w:rFonts w:ascii="Arial" w:hAnsi="Arial" w:cs="Arial" w:eastAsia="Arial"/>
                <w:color w:val="auto"/>
                <w:spacing w:val="0"/>
                <w:position w:val="0"/>
                <w:sz w:val="22"/>
                <w:shd w:fill="auto" w:val="clear"/>
              </w:rPr>
            </w:pPr>
          </w:p>
          <w:p>
            <w:pPr>
              <w:spacing w:before="0" w:after="0" w:line="240"/>
              <w:ind w:right="44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Student Learning Log (1250 Words +/-10%)</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Assignment No:</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rPr>
            </w:pPr>
            <w:r>
              <w:rPr>
                <w:rFonts w:ascii="Arial" w:hAnsi="Arial" w:cs="Arial" w:eastAsia="Arial"/>
                <w:b/>
                <w:color w:val="auto"/>
                <w:spacing w:val="0"/>
                <w:position w:val="0"/>
                <w:sz w:val="22"/>
                <w:shd w:fill="auto" w:val="clear"/>
              </w:rPr>
              <w:t xml:space="preserve">1 of 2</w:t>
            </w:r>
          </w:p>
        </w:tc>
      </w:tr>
      <w:tr>
        <w:trPr>
          <w:trHeight w:val="1609" w:hRule="auto"/>
          <w:jc w:val="left"/>
        </w:trPr>
        <w:tc>
          <w:tcPr>
            <w:tcW w:w="1774"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tabs>
                <w:tab w:val="left" w:pos="1285" w:leader="none"/>
              </w:tabs>
              <w:spacing w:before="0" w:after="0" w:line="240"/>
              <w:ind w:right="94"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Hand</w:t>
              <w:tab/>
            </w:r>
            <w:r>
              <w:rPr>
                <w:rFonts w:ascii="Arial" w:hAnsi="Arial" w:cs="Arial" w:eastAsia="Arial"/>
                <w:b/>
                <w:color w:val="auto"/>
                <w:spacing w:val="-6"/>
                <w:position w:val="0"/>
                <w:sz w:val="22"/>
                <w:shd w:fill="auto" w:val="clear"/>
              </w:rPr>
              <w:t xml:space="preserve">Out </w:t>
            </w:r>
            <w:r>
              <w:rPr>
                <w:rFonts w:ascii="Arial" w:hAnsi="Arial" w:cs="Arial" w:eastAsia="Arial"/>
                <w:b/>
                <w:color w:val="auto"/>
                <w:spacing w:val="0"/>
                <w:position w:val="0"/>
                <w:sz w:val="22"/>
                <w:shd w:fill="auto" w:val="clear"/>
              </w:rPr>
              <w:t xml:space="preserve">Date:</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70"/>
              <w:ind w:right="556" w:left="107" w:firstLine="0"/>
              <w:jc w:val="left"/>
              <w:rPr>
                <w:color w:val="auto"/>
                <w:position w:val="0"/>
              </w:rPr>
            </w:pPr>
            <w:r>
              <w:rPr>
                <w:rFonts w:ascii="Arial" w:hAnsi="Arial" w:cs="Arial" w:eastAsia="Arial"/>
                <w:b/>
                <w:color w:val="auto"/>
                <w:spacing w:val="0"/>
                <w:position w:val="0"/>
                <w:sz w:val="24"/>
                <w:shd w:fill="auto" w:val="clear"/>
              </w:rPr>
              <w:t xml:space="preserve">Draft Deadline:</w:t>
            </w:r>
          </w:p>
        </w:tc>
        <w:tc>
          <w:tcPr>
            <w:tcW w:w="3474"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5" w:after="0" w:line="240"/>
              <w:ind w:right="0" w:left="215" w:firstLine="0"/>
              <w:jc w:val="left"/>
              <w:rPr>
                <w:rFonts w:ascii="Arial" w:hAnsi="Arial" w:cs="Arial" w:eastAsia="Arial"/>
                <w:b/>
                <w:color w:val="auto"/>
                <w:spacing w:val="0"/>
                <w:position w:val="8"/>
                <w:sz w:val="24"/>
                <w:shd w:fill="auto" w:val="clear"/>
              </w:rPr>
            </w:pPr>
            <w:r>
              <w:rPr>
                <w:rFonts w:ascii="Arial" w:hAnsi="Arial" w:cs="Arial" w:eastAsia="Arial"/>
                <w:b/>
                <w:color w:val="auto"/>
                <w:spacing w:val="0"/>
                <w:position w:val="0"/>
                <w:sz w:val="24"/>
                <w:shd w:fill="auto" w:val="clear"/>
              </w:rPr>
              <w:t xml:space="preserve">w/c 25</w:t>
            </w:r>
            <w:r>
              <w:rPr>
                <w:rFonts w:ascii="Arial" w:hAnsi="Arial" w:cs="Arial" w:eastAsia="Arial"/>
                <w:b/>
                <w:color w:val="auto"/>
                <w:spacing w:val="0"/>
                <w:position w:val="8"/>
                <w:sz w:val="16"/>
                <w:shd w:fill="auto" w:val="clear"/>
              </w:rPr>
              <w:t xml:space="preserve">th </w:t>
            </w:r>
            <w:r>
              <w:rPr>
                <w:rFonts w:ascii="Arial" w:hAnsi="Arial" w:cs="Arial" w:eastAsia="Arial"/>
                <w:b/>
                <w:color w:val="auto"/>
                <w:spacing w:val="0"/>
                <w:position w:val="8"/>
                <w:sz w:val="24"/>
                <w:shd w:fill="auto" w:val="clear"/>
              </w:rPr>
              <w:t xml:space="preserve">September 2023</w:t>
            </w:r>
          </w:p>
          <w:p>
            <w:pPr>
              <w:spacing w:before="0" w:after="0" w:line="240"/>
              <w:ind w:right="0" w:left="0" w:firstLine="0"/>
              <w:jc w:val="left"/>
              <w:rPr>
                <w:rFonts w:ascii="Arial" w:hAnsi="Arial" w:cs="Arial" w:eastAsia="Arial"/>
                <w:color w:val="auto"/>
                <w:spacing w:val="0"/>
                <w:position w:val="0"/>
                <w:sz w:val="28"/>
                <w:shd w:fill="auto" w:val="clear"/>
              </w:rPr>
            </w:pPr>
          </w:p>
          <w:p>
            <w:pPr>
              <w:tabs>
                <w:tab w:val="left" w:pos="1680" w:leader="none"/>
                <w:tab w:val="left" w:pos="2222" w:leader="none"/>
              </w:tabs>
              <w:spacing w:before="246" w:after="0" w:line="240"/>
              <w:ind w:right="94" w:left="107" w:firstLine="0"/>
              <w:jc w:val="left"/>
              <w:rPr>
                <w:color w:val="auto"/>
              </w:rPr>
            </w:pPr>
            <w:r>
              <w:rPr>
                <w:rFonts w:ascii="Arial" w:hAnsi="Arial" w:cs="Arial" w:eastAsia="Arial"/>
                <w:b/>
                <w:color w:val="auto"/>
                <w:spacing w:val="-5"/>
                <w:position w:val="0"/>
                <w:sz w:val="24"/>
                <w:shd w:fill="auto" w:val="clear"/>
              </w:rPr>
              <w:t xml:space="preserve">Wednesday</w:t>
              <w:tab/>
            </w:r>
            <w:r>
              <w:rPr>
                <w:rFonts w:ascii="Arial" w:hAnsi="Arial" w:cs="Arial" w:eastAsia="Arial"/>
                <w:b/>
                <w:color w:val="auto"/>
                <w:spacing w:val="-3"/>
                <w:position w:val="0"/>
                <w:sz w:val="24"/>
                <w:shd w:fill="auto" w:val="clear"/>
              </w:rPr>
              <w:t xml:space="preserve">1</w:t>
            </w:r>
            <w:r>
              <w:rPr>
                <w:rFonts w:ascii="Arial" w:hAnsi="Arial" w:cs="Arial" w:eastAsia="Arial"/>
                <w:b/>
                <w:color w:val="auto"/>
                <w:spacing w:val="-3"/>
                <w:position w:val="8"/>
                <w:sz w:val="16"/>
                <w:shd w:fill="auto" w:val="clear"/>
              </w:rPr>
              <w:t xml:space="preserve">st</w:t>
              <w:tab/>
            </w:r>
            <w:r>
              <w:rPr>
                <w:rFonts w:ascii="Arial" w:hAnsi="Arial" w:cs="Arial" w:eastAsia="Arial"/>
                <w:b/>
                <w:color w:val="auto"/>
                <w:spacing w:val="-6"/>
                <w:position w:val="8"/>
                <w:sz w:val="24"/>
                <w:shd w:fill="auto" w:val="clear"/>
              </w:rPr>
              <w:t xml:space="preserve">November </w:t>
            </w:r>
            <w:r>
              <w:rPr>
                <w:rFonts w:ascii="Arial" w:hAnsi="Arial" w:cs="Arial" w:eastAsia="Arial"/>
                <w:b/>
                <w:color w:val="auto"/>
                <w:spacing w:val="-3"/>
                <w:position w:val="8"/>
                <w:sz w:val="24"/>
                <w:shd w:fill="auto" w:val="clear"/>
              </w:rPr>
              <w:t xml:space="preserve">2023 </w:t>
            </w:r>
            <w:r>
              <w:rPr>
                <w:rFonts w:ascii="Arial" w:hAnsi="Arial" w:cs="Arial" w:eastAsia="Arial"/>
                <w:b/>
                <w:color w:val="auto"/>
                <w:spacing w:val="0"/>
                <w:position w:val="8"/>
                <w:sz w:val="22"/>
                <w:shd w:fill="auto" w:val="clear"/>
              </w:rPr>
              <w:t xml:space="preserve">by</w:t>
            </w:r>
            <w:r>
              <w:rPr>
                <w:rFonts w:ascii="Arial" w:hAnsi="Arial" w:cs="Arial" w:eastAsia="Arial"/>
                <w:b/>
                <w:color w:val="auto"/>
                <w:spacing w:val="-5"/>
                <w:position w:val="8"/>
                <w:sz w:val="22"/>
                <w:shd w:fill="auto" w:val="clear"/>
              </w:rPr>
              <w:t xml:space="preserve"> </w:t>
            </w:r>
            <w:r>
              <w:rPr>
                <w:rFonts w:ascii="Arial" w:hAnsi="Arial" w:cs="Arial" w:eastAsia="Arial"/>
                <w:b/>
                <w:color w:val="auto"/>
                <w:spacing w:val="0"/>
                <w:position w:val="8"/>
                <w:sz w:val="22"/>
                <w:shd w:fill="auto" w:val="clear"/>
              </w:rPr>
              <w:t xml:space="preserve">23h59</w:t>
            </w:r>
          </w:p>
        </w:tc>
        <w:tc>
          <w:tcPr>
            <w:tcW w:w="283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0"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deadlines:</w:t>
            </w:r>
          </w:p>
          <w:p>
            <w:pPr>
              <w:spacing w:before="0" w:after="0" w:line="240"/>
              <w:ind w:right="0" w:left="0" w:firstLine="0"/>
              <w:jc w:val="left"/>
              <w:rPr>
                <w:rFonts w:ascii="Arial" w:hAnsi="Arial" w:cs="Arial" w:eastAsia="Arial"/>
                <w:color w:val="auto"/>
                <w:spacing w:val="0"/>
                <w:position w:val="0"/>
                <w:sz w:val="24"/>
                <w:shd w:fill="auto" w:val="clear"/>
              </w:rPr>
            </w:pPr>
          </w:p>
          <w:p>
            <w:pPr>
              <w:spacing w:before="11" w:after="0" w:line="240"/>
              <w:ind w:right="0" w:left="0" w:firstLine="0"/>
              <w:jc w:val="left"/>
              <w:rPr>
                <w:rFonts w:ascii="Arial" w:hAnsi="Arial" w:cs="Arial" w:eastAsia="Arial"/>
                <w:color w:val="auto"/>
                <w:spacing w:val="0"/>
                <w:position w:val="0"/>
                <w:sz w:val="35"/>
                <w:shd w:fill="auto" w:val="clear"/>
              </w:rPr>
            </w:pPr>
          </w:p>
          <w:p>
            <w:pPr>
              <w:spacing w:before="0" w:after="0" w:line="240"/>
              <w:ind w:right="208" w:left="107" w:firstLine="0"/>
              <w:jc w:val="left"/>
              <w:rPr>
                <w:color w:val="auto"/>
                <w:spacing w:val="0"/>
                <w:position w:val="0"/>
              </w:rPr>
            </w:pPr>
            <w:r>
              <w:rPr>
                <w:rFonts w:ascii="Arial" w:hAnsi="Arial" w:cs="Arial" w:eastAsia="Arial"/>
                <w:b/>
                <w:color w:val="auto"/>
                <w:spacing w:val="0"/>
                <w:position w:val="0"/>
                <w:sz w:val="20"/>
                <w:shd w:fill="auto" w:val="clear"/>
              </w:rPr>
              <w:t xml:space="preserve">Return date of provisional marks &amp; written feedback:</w:t>
            </w:r>
          </w:p>
        </w:tc>
        <w:tc>
          <w:tcPr>
            <w:tcW w:w="2381"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850"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Monday 13</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November by 23h59</w:t>
            </w:r>
          </w:p>
          <w:p>
            <w:pPr>
              <w:spacing w:before="6" w:after="0" w:line="240"/>
              <w:ind w:right="0" w:left="0" w:firstLine="0"/>
              <w:jc w:val="left"/>
              <w:rPr>
                <w:rFonts w:ascii="Arial" w:hAnsi="Arial" w:cs="Arial" w:eastAsia="Arial"/>
                <w:color w:val="auto"/>
                <w:spacing w:val="0"/>
                <w:position w:val="0"/>
                <w:sz w:val="23"/>
                <w:shd w:fill="auto" w:val="clear"/>
              </w:rPr>
            </w:pPr>
          </w:p>
          <w:p>
            <w:pPr>
              <w:spacing w:before="0" w:after="0" w:line="240"/>
              <w:ind w:right="0" w:left="107" w:firstLine="0"/>
              <w:jc w:val="left"/>
              <w:rPr>
                <w:color w:val="auto"/>
                <w:spacing w:val="0"/>
              </w:rPr>
            </w:pPr>
            <w:r>
              <w:rPr>
                <w:rFonts w:ascii="Arial" w:hAnsi="Arial" w:cs="Arial" w:eastAsia="Arial"/>
                <w:b/>
                <w:color w:val="auto"/>
                <w:spacing w:val="0"/>
                <w:position w:val="0"/>
                <w:sz w:val="24"/>
                <w:shd w:fill="auto" w:val="clear"/>
              </w:rPr>
              <w:t xml:space="preserve">11</w:t>
            </w:r>
            <w:r>
              <w:rPr>
                <w:rFonts w:ascii="Arial" w:hAnsi="Arial" w:cs="Arial" w:eastAsia="Arial"/>
                <w:b/>
                <w:color w:val="auto"/>
                <w:spacing w:val="0"/>
                <w:position w:val="8"/>
                <w:sz w:val="16"/>
                <w:shd w:fill="auto" w:val="clear"/>
              </w:rPr>
              <w:t xml:space="preserve">th </w:t>
            </w:r>
            <w:r>
              <w:rPr>
                <w:rFonts w:ascii="Arial" w:hAnsi="Arial" w:cs="Arial" w:eastAsia="Arial"/>
                <w:b/>
                <w:color w:val="auto"/>
                <w:spacing w:val="0"/>
                <w:position w:val="8"/>
                <w:sz w:val="24"/>
                <w:shd w:fill="auto" w:val="clear"/>
              </w:rPr>
              <w:t xml:space="preserve">of December 2023 </w:t>
            </w:r>
            <w:r>
              <w:rPr>
                <w:rFonts w:ascii="Arial" w:hAnsi="Arial" w:cs="Arial" w:eastAsia="Arial"/>
                <w:b/>
                <w:color w:val="auto"/>
                <w:spacing w:val="0"/>
                <w:position w:val="8"/>
                <w:sz w:val="22"/>
                <w:shd w:fill="auto" w:val="clear"/>
              </w:rPr>
              <w:t xml:space="preserve">by 23h59</w:t>
            </w:r>
          </w:p>
        </w:tc>
      </w:tr>
    </w:tbl>
    <w:p>
      <w:pPr>
        <w:spacing w:before="0" w:after="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360"/>
        <w:ind w:right="0" w:left="0" w:firstLine="0"/>
        <w:jc w:val="both"/>
        <w:rPr>
          <w:rFonts w:ascii="Calibri" w:hAnsi="Calibri" w:cs="Calibri" w:eastAsia="Calibri"/>
          <w:color w:val="auto"/>
          <w:spacing w:val="0"/>
          <w:position w:val="0"/>
          <w:sz w:val="24"/>
          <w:shd w:fill="auto" w:val="clear"/>
        </w:rPr>
      </w:pPr>
    </w:p>
    <w:p>
      <w:pPr>
        <w:spacing w:before="0" w:after="0" w:line="360"/>
        <w:ind w:right="0" w:left="0" w:firstLine="0"/>
        <w:jc w:val="both"/>
        <w:rPr>
          <w:rFonts w:ascii="Cambria" w:hAnsi="Cambria" w:cs="Cambria" w:eastAsia="Cambria"/>
          <w:b/>
          <w:color w:val="365F91"/>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reflective learning log will critically evaluate my learning experience through placement at the Ashford International Hotel located in Kent. I was in the restaurant and bar department of the hotel where I had to cater to the clients and collaborate with the staff. </w:t>
      </w: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Main Body</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Gibbs’ Reflective Cycle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Description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was hired for the job profile of “events and groups sales executive” at the restaurant and bar department of the Ashford Hotel. I have been assigned the following tasks and responsibilities as events and group sales executive, I have to identify and attract potential customers for hosting events, I have to perform negotiation while confirming deals, and management of logistics for executing the events. There is a dedicated team of events and group sales executives to manage efficiently the events conducted; it comes under the restaurant and bar department. I have to be updated and aware of the offerings (products and services) by the restaurant, and the prices of the offerings</w:t>
      </w:r>
      <w:r>
        <w:rPr>
          <w:rFonts w:ascii="Times New Roman" w:hAnsi="Times New Roman" w:cs="Times New Roman" w:eastAsia="Times New Roman"/>
          <w:color w:val="222222"/>
          <w:spacing w:val="0"/>
          <w:position w:val="0"/>
          <w:sz w:val="24"/>
          <w:shd w:fill="FFFFFF" w:val="clear"/>
        </w:rPr>
        <w:t xml:space="preserve"> (Adeani et al., 2020)</w:t>
      </w:r>
      <w:r>
        <w:rPr>
          <w:rFonts w:ascii="Times New Roman" w:hAnsi="Times New Roman" w:cs="Times New Roman" w:eastAsia="Times New Roman"/>
          <w:color w:val="auto"/>
          <w:spacing w:val="0"/>
          <w:position w:val="0"/>
          <w:sz w:val="24"/>
          <w:shd w:fill="auto" w:val="clear"/>
        </w:rPr>
        <w:t xml:space="preserve">. I have to cater to the customer’s requirements and provide them with the best possible experience when visiting the hotel. I have the instructions to maintain healthy relationships with customers and provide them with customized services to ensure that their requirements are fulfilled. </w:t>
      </w:r>
    </w:p>
    <w:p>
      <w:pPr>
        <w:keepNext w:val="true"/>
        <w:keepLines w:val="true"/>
        <w:spacing w:before="40" w:after="0" w:line="360"/>
        <w:ind w:right="0" w:left="0" w:firstLine="0"/>
        <w:jc w:val="both"/>
        <w:rPr>
          <w:rFonts w:ascii="Times New Roman" w:hAnsi="Times New Roman" w:cs="Times New Roman" w:eastAsia="Times New Roman"/>
          <w:color w:val="243F60"/>
          <w:spacing w:val="0"/>
          <w:position w:val="0"/>
          <w:sz w:val="24"/>
          <w:shd w:fill="auto" w:val="clear"/>
        </w:rPr>
      </w:pPr>
      <w:r>
        <w:rPr>
          <w:rFonts w:ascii="Times New Roman" w:hAnsi="Times New Roman" w:cs="Times New Roman" w:eastAsia="Times New Roman"/>
          <w:color w:val="243F60"/>
          <w:spacing w:val="0"/>
          <w:position w:val="0"/>
          <w:sz w:val="24"/>
          <w:shd w:fill="auto" w:val="clear"/>
        </w:rPr>
        <w:t xml:space="preserve">Management Issues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issue or problem that I have experienced is that there was a misalignment between the sales and event management team and the operational team. The problem arises due to the commitments made by the sales team executive in advance, I have experienced that ineffective communication among both the departments has led to mismanagement during the events. For instance, one of the mismanagement that I encountered was that the sales team committed to the clients to host 250 guests to organise a banquet, for a day which is already fully occupied and one of my team members gave quotations irrespective of considering the impacts on the cost structure of the department. Such operational mismanagement has led to many problems it would result as overbooking which impacts the experience of guests due to inefficient services by the restaurant and bar departments</w:t>
      </w:r>
      <w:r>
        <w:rPr>
          <w:rFonts w:ascii="Times New Roman" w:hAnsi="Times New Roman" w:cs="Times New Roman" w:eastAsia="Times New Roman"/>
          <w:color w:val="222222"/>
          <w:spacing w:val="0"/>
          <w:position w:val="0"/>
          <w:sz w:val="24"/>
          <w:shd w:fill="FFFFFF" w:val="clear"/>
        </w:rPr>
        <w:t xml:space="preserve"> (Adeani et al., 2020)</w:t>
      </w:r>
      <w:r>
        <w:rPr>
          <w:rFonts w:ascii="Times New Roman" w:hAnsi="Times New Roman" w:cs="Times New Roman" w:eastAsia="Times New Roman"/>
          <w:color w:val="auto"/>
          <w:spacing w:val="0"/>
          <w:position w:val="0"/>
          <w:sz w:val="24"/>
          <w:shd w:fill="auto" w:val="clear"/>
        </w:rPr>
        <w:t xml:space="preserve">. On the other hand, intimating the prices of offerings to the clients before evaluating the pricing and cost structure of the department, has affected the profit margins and financial efficiency of the company. I have experienced that the prominent root cause of this management issue is a lack of collaborative approach and ineffective communication among the members of the two departments. To contribute to the enhancement of management, I require adopting a collaborative approach and effective communication practices so that such misalignment would not ruin the financial position and reputation of the organisation</w:t>
      </w:r>
      <w:r>
        <w:rPr>
          <w:rFonts w:ascii="Times New Roman" w:hAnsi="Times New Roman" w:cs="Times New Roman" w:eastAsia="Times New Roman"/>
          <w:color w:val="222222"/>
          <w:spacing w:val="0"/>
          <w:position w:val="0"/>
          <w:sz w:val="24"/>
          <w:shd w:fill="FFFFFF" w:val="clear"/>
        </w:rPr>
        <w:t xml:space="preserve"> (Verevka, 2019)</w:t>
      </w:r>
      <w:r>
        <w:rPr>
          <w:rFonts w:ascii="Times New Roman" w:hAnsi="Times New Roman" w:cs="Times New Roman" w:eastAsia="Times New Roman"/>
          <w:color w:val="auto"/>
          <w:spacing w:val="0"/>
          <w:position w:val="0"/>
          <w:sz w:val="24"/>
          <w:shd w:fill="auto" w:val="clear"/>
        </w:rPr>
        <w:t xml:space="preserve">. I have understood that cooperation among both departments is essential to offer the best customer service, which is the most crucial aspect of the restaurant and hotel industry.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Feelings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issue of misalignment of the functions of the two departments, sales and operations, was frustrating and challenging for me. I felt that I was grinding between the two departments; I had to consider the distinct objectives of both departments. The sales team wanted to achieve the target of revenue generation and the operations department required having manageable tasks to execute efficiently. It was frustrating for me to resolve the conflicts between the sales team and the operations team</w:t>
      </w:r>
      <w:r>
        <w:rPr>
          <w:rFonts w:ascii="Times New Roman" w:hAnsi="Times New Roman" w:cs="Times New Roman" w:eastAsia="Times New Roman"/>
          <w:color w:val="222222"/>
          <w:spacing w:val="0"/>
          <w:position w:val="0"/>
          <w:sz w:val="24"/>
          <w:shd w:fill="FFFFFF" w:val="clear"/>
        </w:rPr>
        <w:t xml:space="preserve"> (Yaacob et al., 2021)</w:t>
      </w:r>
      <w:r>
        <w:rPr>
          <w:rFonts w:ascii="Times New Roman" w:hAnsi="Times New Roman" w:cs="Times New Roman" w:eastAsia="Times New Roman"/>
          <w:color w:val="auto"/>
          <w:spacing w:val="0"/>
          <w:position w:val="0"/>
          <w:sz w:val="24"/>
          <w:shd w:fill="auto" w:val="clear"/>
        </w:rPr>
        <w:t xml:space="preserve">. I acknowledged the fact that the sales team has to bring in the deals, on the other hand, operations staff have to face the consequences of overbooking and impractical commitments by the sales team. The issue was challenging for me as I had to be diplomatic and implement problem-solving skills to find the appropriate solution for the situation.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Evaluation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misalignment had both favourable and unfavourable impacts on the organisation as a whole.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unfavourable impact of the misalignment was that the overbooking and ineffective communication resulted in offering slightly poor services affecting the overall guest experience to be of a lower degree, which harms the reputation of the hotel. Commitment to more than available services without considering the maximum input from an operational team led to an increased number of errors and employee attrition</w:t>
      </w:r>
      <w:r>
        <w:rPr>
          <w:rFonts w:ascii="Times New Roman" w:hAnsi="Times New Roman" w:cs="Times New Roman" w:eastAsia="Times New Roman"/>
          <w:color w:val="222222"/>
          <w:spacing w:val="0"/>
          <w:position w:val="0"/>
          <w:sz w:val="24"/>
          <w:shd w:fill="FFFFFF" w:val="clear"/>
        </w:rPr>
        <w:t xml:space="preserve"> (Kukreti and Dani, 2020)</w:t>
      </w:r>
      <w:r>
        <w:rPr>
          <w:rFonts w:ascii="Times New Roman" w:hAnsi="Times New Roman" w:cs="Times New Roman" w:eastAsia="Times New Roman"/>
          <w:color w:val="auto"/>
          <w:spacing w:val="0"/>
          <w:position w:val="0"/>
          <w:sz w:val="24"/>
          <w:shd w:fill="auto" w:val="clear"/>
        </w:rPr>
        <w:t xml:space="preserve">. The profit margin was reduced due to not assessing the cost structure of the department.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favourable impact of the issue was that higher sales targets by the sales team could improve the financial health of the organisation if managed properly. It also provides a competitive edge to the organisation for attracting more clients. Management has taken actions to address the issue, by improving communication through open communication and conducting meetings, An integrated system has been implemented to enable a uniform booking and arrangement system. Training will be provided to the sales team and operational department.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Analysis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played a crucial role in bridging the gap between the two departments to provide practical solutions for aligning different departments, consumer service and hospitality management concepts. First and foremost the management must provide cross-training, which means, providing insights about customer service to the sales department and the training of sales procedures to the operational staff. Regular team meetings could be conducted to discuss the potential bookings and examine the performance of the organisation. It will encourage teamwork and a collaborative approach among the staff</w:t>
      </w:r>
      <w:r>
        <w:rPr>
          <w:rFonts w:ascii="Times New Roman" w:hAnsi="Times New Roman" w:cs="Times New Roman" w:eastAsia="Times New Roman"/>
          <w:color w:val="222222"/>
          <w:spacing w:val="0"/>
          <w:position w:val="0"/>
          <w:sz w:val="24"/>
          <w:shd w:fill="FFFFFF" w:val="clear"/>
        </w:rPr>
        <w:t xml:space="preserve"> (Park and Min, 2020)</w:t>
      </w:r>
      <w:r>
        <w:rPr>
          <w:rFonts w:ascii="Times New Roman" w:hAnsi="Times New Roman" w:cs="Times New Roman" w:eastAsia="Times New Roman"/>
          <w:color w:val="auto"/>
          <w:spacing w:val="0"/>
          <w:position w:val="0"/>
          <w:sz w:val="24"/>
          <w:shd w:fill="auto" w:val="clear"/>
        </w:rPr>
        <w:t xml:space="preserve">. I came to know that technology integration would be effective for efficient communication, flow of information, and booking infrastructure that could be accessible by sales employees and operational employees. I will suggest implementing KPIs to evaluate the financial performance, customer experience, effectiveness of operations and retention of employees.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my placement at Ashford International Hotel, I got to understand the relevance of collaboration and communication in the hospitality sector. The problem of misalignment in the management is evident which requires a robust solution that will maintain the sales target along with customer satisfaction and fostering the efficiency in the operational activities. My experience from placement has come to the conclusion that there is a relevance of cross-training, collaboration, communication, setting clear expectations, and empathy.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Action Plan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will be preparing an action plan in which I will include skills like teamwork, effective communication, and informed decision-making through data analysis. I will be focusing on service level agreements, technological integration, and cross-training to enhance the effectiveness of operational activities and overall guest (customer experience).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Skills development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the time of my placement working at the Ashford International Hotel, I got to develop crucial skills such as self-management and self-development which was improved by performing a variety of diverse tasks. Task management ability is developed by participating actively in organising events and sales. I have initiated to suggest solutions by utilising my problem-solving abilities at the workplace to enhance the operations</w:t>
      </w:r>
      <w:r>
        <w:rPr>
          <w:rFonts w:ascii="Times New Roman" w:hAnsi="Times New Roman" w:cs="Times New Roman" w:eastAsia="Times New Roman"/>
          <w:color w:val="222222"/>
          <w:spacing w:val="0"/>
          <w:position w:val="0"/>
          <w:sz w:val="24"/>
          <w:shd w:fill="FFFFFF" w:val="clear"/>
        </w:rPr>
        <w:t xml:space="preserve"> (Rhou and Singal, 2020)</w:t>
      </w:r>
      <w:r>
        <w:rPr>
          <w:rFonts w:ascii="Times New Roman" w:hAnsi="Times New Roman" w:cs="Times New Roman" w:eastAsia="Times New Roman"/>
          <w:color w:val="auto"/>
          <w:spacing w:val="0"/>
          <w:position w:val="0"/>
          <w:sz w:val="24"/>
          <w:shd w:fill="auto" w:val="clear"/>
        </w:rPr>
        <w:t xml:space="preserve">. I have improved the way of communicate with clients. By utilising and applying academic and practical knowledge, I have customised the solutions to suit the requirements of the hotel. </w:t>
      </w:r>
    </w:p>
    <w:p>
      <w:pPr>
        <w:keepNext w:val="true"/>
        <w:keepLines w:val="true"/>
        <w:spacing w:before="200" w:after="0" w:line="360"/>
        <w:ind w:right="0" w:left="0" w:firstLine="0"/>
        <w:jc w:val="both"/>
        <w:rPr>
          <w:rFonts w:ascii="Times New Roman" w:hAnsi="Times New Roman" w:cs="Times New Roman" w:eastAsia="Times New Roman"/>
          <w:b/>
          <w:color w:val="4F81BD"/>
          <w:spacing w:val="0"/>
          <w:position w:val="0"/>
          <w:sz w:val="24"/>
          <w:shd w:fill="auto" w:val="clear"/>
        </w:rPr>
      </w:pPr>
      <w:r>
        <w:rPr>
          <w:rFonts w:ascii="Times New Roman" w:hAnsi="Times New Roman" w:cs="Times New Roman" w:eastAsia="Times New Roman"/>
          <w:b/>
          <w:color w:val="4F81BD"/>
          <w:spacing w:val="0"/>
          <w:position w:val="0"/>
          <w:sz w:val="24"/>
          <w:shd w:fill="auto" w:val="clear"/>
        </w:rPr>
        <w:t xml:space="preserve">Career Development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working at the Ashford International Hotel, I have gained practical and vocational knowledge about how the hospitality industry operates. I am planning to further pursue a career in hospitality management. I will be focusing on enhancing my overall operational efficiency, offering exceptional customer service (guest experience), with the motive of increasing revenue generation capacity. The skills that I gained during working were, clear and effective communication, a collaborative approach while operating in cross-team or departments and informed decision-making which is based on appropriate data and information, which will provide a boost to my professional development. I aspire to contribute to adding value to the hospitality management system for my future employers by catering to similar issues through my problem-solving skills and offering practical solutions.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learning log offers a brief discussion of the placement processes and what I have learned over there. This log is been done with the help of reflective model (Gibbs model) that helped me in being more effective in elaborating and analysing my learning well. </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 </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References </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Adeani, I.S., Febriani, R.B. and Syafryadin, S. (2020) Using GIBBS’reflective cycle in making reflections of literary analysis.</w:t>
      </w:r>
      <w:r>
        <w:rPr>
          <w:rFonts w:ascii="Times New Roman" w:hAnsi="Times New Roman" w:cs="Times New Roman" w:eastAsia="Times New Roman"/>
          <w:i/>
          <w:color w:val="222222"/>
          <w:spacing w:val="0"/>
          <w:position w:val="0"/>
          <w:sz w:val="24"/>
          <w:shd w:fill="FFFFFF" w:val="clear"/>
        </w:rPr>
        <w:t xml:space="preserve"> EFL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(2), pp.139-148.</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Kukreti, R. and Dani, R. (2020) Need and importance of industrial training for hotel management curriculam. </w:t>
      </w:r>
      <w:r>
        <w:rPr>
          <w:rFonts w:ascii="Times New Roman" w:hAnsi="Times New Roman" w:cs="Times New Roman" w:eastAsia="Times New Roman"/>
          <w:i/>
          <w:color w:val="222222"/>
          <w:spacing w:val="0"/>
          <w:position w:val="0"/>
          <w:sz w:val="24"/>
          <w:shd w:fill="FFFFFF" w:val="clear"/>
        </w:rPr>
        <w:t xml:space="preserve">International Journal of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(08), pp.1871-1880.</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Park, J. and Min, H.K. (2020) Turnover intention in the hospitality industry: A meta-analysis. </w:t>
      </w:r>
      <w:r>
        <w:rPr>
          <w:rFonts w:ascii="Times New Roman" w:hAnsi="Times New Roman" w:cs="Times New Roman" w:eastAsia="Times New Roman"/>
          <w:i/>
          <w:color w:val="222222"/>
          <w:spacing w:val="0"/>
          <w:position w:val="0"/>
          <w:sz w:val="24"/>
          <w:shd w:fill="FFFFFF" w:val="clear"/>
        </w:rPr>
        <w:t xml:space="preserve">International Journal of Hospitality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90</w:t>
      </w:r>
      <w:r>
        <w:rPr>
          <w:rFonts w:ascii="Times New Roman" w:hAnsi="Times New Roman" w:cs="Times New Roman" w:eastAsia="Times New Roman"/>
          <w:color w:val="222222"/>
          <w:spacing w:val="0"/>
          <w:position w:val="0"/>
          <w:sz w:val="24"/>
          <w:shd w:fill="FFFFFF" w:val="clear"/>
        </w:rPr>
        <w:t xml:space="preserve">, p.102599.</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Rhou, Y. and Singal, M. (2020) A review of the business case for CSR in the hospitality industry. </w:t>
      </w:r>
      <w:r>
        <w:rPr>
          <w:rFonts w:ascii="Times New Roman" w:hAnsi="Times New Roman" w:cs="Times New Roman" w:eastAsia="Times New Roman"/>
          <w:i/>
          <w:color w:val="222222"/>
          <w:spacing w:val="0"/>
          <w:position w:val="0"/>
          <w:sz w:val="24"/>
          <w:shd w:fill="FFFFFF" w:val="clear"/>
        </w:rPr>
        <w:t xml:space="preserve">International Journal of Hospitality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84</w:t>
      </w:r>
      <w:r>
        <w:rPr>
          <w:rFonts w:ascii="Times New Roman" w:hAnsi="Times New Roman" w:cs="Times New Roman" w:eastAsia="Times New Roman"/>
          <w:color w:val="222222"/>
          <w:spacing w:val="0"/>
          <w:position w:val="0"/>
          <w:sz w:val="24"/>
          <w:shd w:fill="FFFFFF" w:val="clear"/>
        </w:rPr>
        <w:t xml:space="preserve">, p.102330.</w:t>
      </w:r>
    </w:p>
    <w:p>
      <w:pPr>
        <w:spacing w:before="24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Verevka, T.V. (2019) Development of industry 4.0 in the hotel and restaurant business. </w:t>
      </w:r>
      <w:r>
        <w:rPr>
          <w:rFonts w:ascii="Times New Roman" w:hAnsi="Times New Roman" w:cs="Times New Roman" w:eastAsia="Times New Roman"/>
          <w:i/>
          <w:color w:val="222222"/>
          <w:spacing w:val="0"/>
          <w:position w:val="0"/>
          <w:sz w:val="24"/>
          <w:shd w:fill="FFFFFF" w:val="clear"/>
        </w:rPr>
        <w:t xml:space="preserve">IBIMA business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324071</w:t>
      </w:r>
      <w:r>
        <w:rPr>
          <w:rFonts w:ascii="Times New Roman" w:hAnsi="Times New Roman" w:cs="Times New Roman" w:eastAsia="Times New Roman"/>
          <w:color w:val="222222"/>
          <w:spacing w:val="0"/>
          <w:position w:val="0"/>
          <w:sz w:val="24"/>
          <w:shd w:fill="FFFFFF" w:val="clear"/>
        </w:rPr>
        <w:t xml:space="preserve">.</w:t>
      </w:r>
    </w:p>
    <w:p>
      <w:pPr>
        <w:spacing w:before="24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Yaacob, A., Mohd Asraf, R., Hussain, R.M.R. and Ismail, S.N. (2021) Empowering Learners' Reflective Thinking through Collaborative Reflective Learning. </w:t>
      </w:r>
      <w:r>
        <w:rPr>
          <w:rFonts w:ascii="Times New Roman" w:hAnsi="Times New Roman" w:cs="Times New Roman" w:eastAsia="Times New Roman"/>
          <w:i/>
          <w:color w:val="222222"/>
          <w:spacing w:val="0"/>
          <w:position w:val="0"/>
          <w:sz w:val="24"/>
          <w:shd w:fill="FFFFFF" w:val="clear"/>
        </w:rPr>
        <w:t xml:space="preserve">International Journal of Instruction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14</w:t>
      </w:r>
      <w:r>
        <w:rPr>
          <w:rFonts w:ascii="Times New Roman" w:hAnsi="Times New Roman" w:cs="Times New Roman" w:eastAsia="Times New Roman"/>
          <w:color w:val="222222"/>
          <w:spacing w:val="0"/>
          <w:position w:val="0"/>
          <w:sz w:val="24"/>
          <w:shd w:fill="FFFFFF" w:val="clear"/>
        </w:rPr>
        <w:t xml:space="preserve">(1), pp.709-726.</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