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E520D9" w14:textId="77777777" w:rsidR="00165D51" w:rsidRDefault="00165D51" w:rsidP="007670EF">
      <w:pPr>
        <w:spacing w:before="200" w:after="200" w:line="360" w:lineRule="auto"/>
        <w:jc w:val="center"/>
        <w:rPr>
          <w:rFonts w:ascii="Times New Roman" w:eastAsia="Times New Roman" w:hAnsi="Times New Roman" w:cs="Times New Roman"/>
          <w:b/>
          <w:sz w:val="40"/>
          <w:szCs w:val="40"/>
        </w:rPr>
      </w:pPr>
    </w:p>
    <w:p w14:paraId="13C31930" w14:textId="77777777" w:rsidR="00165D51" w:rsidRDefault="00165D51" w:rsidP="007670EF">
      <w:pPr>
        <w:spacing w:before="200" w:after="200" w:line="360" w:lineRule="auto"/>
        <w:jc w:val="center"/>
        <w:rPr>
          <w:rFonts w:ascii="Times New Roman" w:eastAsia="Times New Roman" w:hAnsi="Times New Roman" w:cs="Times New Roman"/>
          <w:b/>
          <w:sz w:val="40"/>
          <w:szCs w:val="40"/>
        </w:rPr>
      </w:pPr>
    </w:p>
    <w:p w14:paraId="405F2055" w14:textId="7029EF02" w:rsidR="00165D51" w:rsidRPr="0065693F" w:rsidRDefault="00165D51" w:rsidP="007670EF">
      <w:pPr>
        <w:spacing w:before="200" w:after="200" w:line="360" w:lineRule="auto"/>
        <w:jc w:val="center"/>
        <w:rPr>
          <w:rFonts w:eastAsia="Times New Roman"/>
          <w:b/>
          <w:sz w:val="28"/>
          <w:szCs w:val="28"/>
        </w:rPr>
      </w:pPr>
      <w:r w:rsidRPr="0065693F">
        <w:rPr>
          <w:rFonts w:eastAsia="Times New Roman"/>
          <w:b/>
          <w:sz w:val="28"/>
          <w:szCs w:val="28"/>
        </w:rPr>
        <w:t>Design Thinking and Innovation</w:t>
      </w:r>
    </w:p>
    <w:p w14:paraId="7D260552" w14:textId="31BD1ED5" w:rsidR="00165D51" w:rsidRPr="0065693F" w:rsidRDefault="00165D51" w:rsidP="007670EF">
      <w:pPr>
        <w:spacing w:before="200" w:after="200" w:line="360" w:lineRule="auto"/>
        <w:jc w:val="center"/>
        <w:rPr>
          <w:rFonts w:eastAsia="Times New Roman"/>
          <w:b/>
          <w:sz w:val="28"/>
          <w:szCs w:val="28"/>
        </w:rPr>
      </w:pPr>
      <w:r w:rsidRPr="0065693F">
        <w:rPr>
          <w:rFonts w:eastAsia="Times New Roman"/>
          <w:b/>
          <w:sz w:val="28"/>
          <w:szCs w:val="28"/>
        </w:rPr>
        <w:t>LCLM 6002</w:t>
      </w:r>
    </w:p>
    <w:p w14:paraId="4789A5C0" w14:textId="77777777" w:rsidR="00165D51" w:rsidRPr="0065693F" w:rsidRDefault="00165D51" w:rsidP="0065693F">
      <w:pPr>
        <w:spacing w:before="200" w:after="200" w:line="360" w:lineRule="auto"/>
        <w:rPr>
          <w:rFonts w:eastAsia="Times New Roman"/>
          <w:b/>
          <w:sz w:val="28"/>
          <w:szCs w:val="28"/>
        </w:rPr>
      </w:pPr>
    </w:p>
    <w:p w14:paraId="2D28414E" w14:textId="543D1CE0" w:rsidR="00165D51" w:rsidRPr="0065693F" w:rsidRDefault="00165D51" w:rsidP="007670EF">
      <w:pPr>
        <w:spacing w:before="200" w:after="200" w:line="360" w:lineRule="auto"/>
        <w:jc w:val="center"/>
        <w:rPr>
          <w:rFonts w:eastAsia="Times New Roman"/>
          <w:b/>
          <w:sz w:val="28"/>
          <w:szCs w:val="28"/>
        </w:rPr>
      </w:pPr>
      <w:r w:rsidRPr="0065693F">
        <w:rPr>
          <w:rFonts w:eastAsia="Times New Roman"/>
          <w:b/>
          <w:sz w:val="28"/>
          <w:szCs w:val="28"/>
        </w:rPr>
        <w:t>Innovation &amp; Customer Journey</w:t>
      </w:r>
    </w:p>
    <w:p w14:paraId="25158521" w14:textId="77777777" w:rsidR="0065693F" w:rsidRPr="0065693F" w:rsidRDefault="0065693F" w:rsidP="007670EF">
      <w:pPr>
        <w:spacing w:before="200" w:after="200" w:line="360" w:lineRule="auto"/>
        <w:jc w:val="center"/>
        <w:rPr>
          <w:rFonts w:eastAsia="Times New Roman"/>
          <w:b/>
          <w:sz w:val="28"/>
          <w:szCs w:val="28"/>
        </w:rPr>
      </w:pPr>
    </w:p>
    <w:p w14:paraId="2BA1668B" w14:textId="77777777" w:rsidR="0065693F" w:rsidRPr="0065693F" w:rsidRDefault="0065693F" w:rsidP="0065693F">
      <w:pPr>
        <w:spacing w:line="360" w:lineRule="auto"/>
        <w:jc w:val="center"/>
        <w:rPr>
          <w:b/>
          <w:sz w:val="28"/>
          <w:szCs w:val="28"/>
        </w:rPr>
      </w:pPr>
      <w:r w:rsidRPr="0065693F">
        <w:rPr>
          <w:b/>
          <w:sz w:val="28"/>
          <w:szCs w:val="28"/>
        </w:rPr>
        <w:t>Ruben Paul Nerghis</w:t>
      </w:r>
    </w:p>
    <w:p w14:paraId="69E7BE5B" w14:textId="77777777" w:rsidR="0065693F" w:rsidRPr="0065693F" w:rsidRDefault="0065693F" w:rsidP="0065693F">
      <w:pPr>
        <w:spacing w:line="360" w:lineRule="auto"/>
        <w:jc w:val="center"/>
        <w:rPr>
          <w:b/>
          <w:sz w:val="28"/>
          <w:szCs w:val="28"/>
        </w:rPr>
      </w:pPr>
      <w:r w:rsidRPr="0065693F">
        <w:rPr>
          <w:b/>
          <w:sz w:val="28"/>
          <w:szCs w:val="28"/>
        </w:rPr>
        <w:t>2243521</w:t>
      </w:r>
    </w:p>
    <w:p w14:paraId="4D15C673" w14:textId="77777777" w:rsidR="0065693F" w:rsidRPr="0065693F" w:rsidRDefault="0065693F" w:rsidP="0065693F">
      <w:pPr>
        <w:spacing w:line="360" w:lineRule="auto"/>
        <w:jc w:val="center"/>
        <w:rPr>
          <w:b/>
          <w:sz w:val="28"/>
          <w:szCs w:val="28"/>
        </w:rPr>
      </w:pPr>
    </w:p>
    <w:p w14:paraId="3FB0137C" w14:textId="16349590" w:rsidR="0065693F" w:rsidRPr="0065693F" w:rsidRDefault="0065693F" w:rsidP="0065693F">
      <w:pPr>
        <w:spacing w:line="360" w:lineRule="auto"/>
        <w:jc w:val="center"/>
        <w:rPr>
          <w:b/>
          <w:sz w:val="28"/>
          <w:szCs w:val="28"/>
        </w:rPr>
      </w:pPr>
      <w:r w:rsidRPr="0065693F">
        <w:rPr>
          <w:b/>
          <w:sz w:val="28"/>
          <w:szCs w:val="28"/>
        </w:rPr>
        <w:t xml:space="preserve">Lecturer: </w:t>
      </w:r>
      <w:proofErr w:type="spellStart"/>
      <w:r w:rsidRPr="0065693F">
        <w:rPr>
          <w:b/>
          <w:sz w:val="28"/>
          <w:szCs w:val="28"/>
        </w:rPr>
        <w:t>Rexon</w:t>
      </w:r>
      <w:proofErr w:type="spellEnd"/>
      <w:r w:rsidRPr="0065693F">
        <w:rPr>
          <w:b/>
          <w:sz w:val="28"/>
          <w:szCs w:val="28"/>
        </w:rPr>
        <w:t xml:space="preserve"> </w:t>
      </w:r>
      <w:proofErr w:type="spellStart"/>
      <w:r w:rsidRPr="0065693F">
        <w:rPr>
          <w:b/>
          <w:sz w:val="28"/>
          <w:szCs w:val="28"/>
        </w:rPr>
        <w:t>Nting</w:t>
      </w:r>
      <w:proofErr w:type="spellEnd"/>
    </w:p>
    <w:p w14:paraId="7A7E9D6B" w14:textId="77777777" w:rsidR="0065693F" w:rsidRPr="0065693F" w:rsidRDefault="0065693F" w:rsidP="0065693F">
      <w:pPr>
        <w:spacing w:line="360" w:lineRule="auto"/>
        <w:jc w:val="center"/>
        <w:rPr>
          <w:b/>
          <w:sz w:val="28"/>
          <w:szCs w:val="28"/>
        </w:rPr>
      </w:pPr>
    </w:p>
    <w:p w14:paraId="501E0B39" w14:textId="77777777" w:rsidR="0065693F" w:rsidRPr="00165D51" w:rsidRDefault="0065693F" w:rsidP="007670EF">
      <w:pPr>
        <w:spacing w:before="200" w:after="200" w:line="360" w:lineRule="auto"/>
        <w:jc w:val="center"/>
        <w:rPr>
          <w:rFonts w:ascii="Times New Roman" w:eastAsia="Times New Roman" w:hAnsi="Times New Roman" w:cs="Times New Roman"/>
          <w:b/>
          <w:sz w:val="40"/>
          <w:szCs w:val="40"/>
        </w:rPr>
      </w:pPr>
    </w:p>
    <w:p w14:paraId="487FBF63" w14:textId="77777777" w:rsidR="000D01D7" w:rsidRDefault="000D01D7" w:rsidP="007670EF">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Times New Roman" w:eastAsia="Arial" w:hAnsi="Times New Roman" w:cs="Times New Roman"/>
          <w:b/>
          <w:bCs/>
          <w:color w:val="auto"/>
          <w:sz w:val="24"/>
          <w:szCs w:val="24"/>
          <w:lang w:val="en-GB" w:eastAsia="en-IN"/>
        </w:rPr>
        <w:id w:val="88826780"/>
        <w:docPartObj>
          <w:docPartGallery w:val="Table of Contents"/>
          <w:docPartUnique/>
        </w:docPartObj>
      </w:sdtPr>
      <w:sdtEndPr>
        <w:rPr>
          <w:noProof/>
        </w:rPr>
      </w:sdtEndPr>
      <w:sdtContent>
        <w:p w14:paraId="7C41D024" w14:textId="6F7550B3" w:rsidR="000D01D7" w:rsidRPr="007670EF" w:rsidRDefault="000D01D7" w:rsidP="007670EF">
          <w:pPr>
            <w:pStyle w:val="TOCHeading"/>
            <w:spacing w:line="360" w:lineRule="auto"/>
            <w:jc w:val="center"/>
            <w:rPr>
              <w:rFonts w:ascii="Times New Roman" w:hAnsi="Times New Roman" w:cs="Times New Roman"/>
              <w:b/>
              <w:bCs/>
              <w:color w:val="auto"/>
              <w:sz w:val="24"/>
              <w:szCs w:val="24"/>
            </w:rPr>
          </w:pPr>
          <w:r w:rsidRPr="007670EF">
            <w:rPr>
              <w:rFonts w:ascii="Times New Roman" w:hAnsi="Times New Roman" w:cs="Times New Roman"/>
              <w:b/>
              <w:bCs/>
              <w:color w:val="auto"/>
              <w:sz w:val="24"/>
              <w:szCs w:val="24"/>
            </w:rPr>
            <w:t>Table of Contents</w:t>
          </w:r>
        </w:p>
        <w:p w14:paraId="31A0D15C" w14:textId="783A6E01" w:rsidR="007670EF" w:rsidRPr="007670EF" w:rsidRDefault="000D01D7" w:rsidP="007670EF">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r w:rsidRPr="007670EF">
            <w:rPr>
              <w:rFonts w:ascii="Times New Roman" w:hAnsi="Times New Roman" w:cs="Times New Roman"/>
              <w:sz w:val="24"/>
              <w:szCs w:val="24"/>
            </w:rPr>
            <w:fldChar w:fldCharType="begin"/>
          </w:r>
          <w:r w:rsidRPr="007670EF">
            <w:rPr>
              <w:rFonts w:ascii="Times New Roman" w:hAnsi="Times New Roman" w:cs="Times New Roman"/>
              <w:sz w:val="24"/>
              <w:szCs w:val="24"/>
            </w:rPr>
            <w:instrText xml:space="preserve"> TOC \o "1-3" \h \z \u </w:instrText>
          </w:r>
          <w:r w:rsidRPr="007670EF">
            <w:rPr>
              <w:rFonts w:ascii="Times New Roman" w:hAnsi="Times New Roman" w:cs="Times New Roman"/>
              <w:sz w:val="24"/>
              <w:szCs w:val="24"/>
            </w:rPr>
            <w:fldChar w:fldCharType="separate"/>
          </w:r>
          <w:hyperlink w:anchor="_Toc204596166" w:history="1">
            <w:r w:rsidR="007670EF" w:rsidRPr="007670EF">
              <w:rPr>
                <w:rStyle w:val="Hyperlink"/>
                <w:rFonts w:ascii="Times New Roman" w:hAnsi="Times New Roman" w:cs="Times New Roman"/>
                <w:noProof/>
                <w:color w:val="auto"/>
                <w:sz w:val="24"/>
                <w:szCs w:val="24"/>
              </w:rPr>
              <w:t>Introduction</w:t>
            </w:r>
            <w:r w:rsidR="007670EF" w:rsidRPr="007670EF">
              <w:rPr>
                <w:rFonts w:ascii="Times New Roman" w:hAnsi="Times New Roman" w:cs="Times New Roman"/>
                <w:noProof/>
                <w:webHidden/>
                <w:sz w:val="24"/>
                <w:szCs w:val="24"/>
              </w:rPr>
              <w:tab/>
            </w:r>
            <w:r w:rsidR="007670EF" w:rsidRPr="007670EF">
              <w:rPr>
                <w:rFonts w:ascii="Times New Roman" w:hAnsi="Times New Roman" w:cs="Times New Roman"/>
                <w:noProof/>
                <w:webHidden/>
                <w:sz w:val="24"/>
                <w:szCs w:val="24"/>
              </w:rPr>
              <w:fldChar w:fldCharType="begin"/>
            </w:r>
            <w:r w:rsidR="007670EF" w:rsidRPr="007670EF">
              <w:rPr>
                <w:rFonts w:ascii="Times New Roman" w:hAnsi="Times New Roman" w:cs="Times New Roman"/>
                <w:noProof/>
                <w:webHidden/>
                <w:sz w:val="24"/>
                <w:szCs w:val="24"/>
              </w:rPr>
              <w:instrText xml:space="preserve"> PAGEREF _Toc204596166 \h </w:instrText>
            </w:r>
            <w:r w:rsidR="007670EF" w:rsidRPr="007670EF">
              <w:rPr>
                <w:rFonts w:ascii="Times New Roman" w:hAnsi="Times New Roman" w:cs="Times New Roman"/>
                <w:noProof/>
                <w:webHidden/>
                <w:sz w:val="24"/>
                <w:szCs w:val="24"/>
              </w:rPr>
            </w:r>
            <w:r w:rsidR="007670EF" w:rsidRPr="007670EF">
              <w:rPr>
                <w:rFonts w:ascii="Times New Roman" w:hAnsi="Times New Roman" w:cs="Times New Roman"/>
                <w:noProof/>
                <w:webHidden/>
                <w:sz w:val="24"/>
                <w:szCs w:val="24"/>
              </w:rPr>
              <w:fldChar w:fldCharType="separate"/>
            </w:r>
            <w:r w:rsidR="007670EF" w:rsidRPr="007670EF">
              <w:rPr>
                <w:rFonts w:ascii="Times New Roman" w:hAnsi="Times New Roman" w:cs="Times New Roman"/>
                <w:noProof/>
                <w:webHidden/>
                <w:sz w:val="24"/>
                <w:szCs w:val="24"/>
              </w:rPr>
              <w:t>3</w:t>
            </w:r>
            <w:r w:rsidR="007670EF" w:rsidRPr="007670EF">
              <w:rPr>
                <w:rFonts w:ascii="Times New Roman" w:hAnsi="Times New Roman" w:cs="Times New Roman"/>
                <w:noProof/>
                <w:webHidden/>
                <w:sz w:val="24"/>
                <w:szCs w:val="24"/>
              </w:rPr>
              <w:fldChar w:fldCharType="end"/>
            </w:r>
          </w:hyperlink>
        </w:p>
        <w:p w14:paraId="018C8148" w14:textId="7EBD6BBF" w:rsidR="007670EF" w:rsidRPr="007670EF" w:rsidRDefault="007670EF" w:rsidP="007670EF">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67" w:history="1">
            <w:r w:rsidRPr="007670EF">
              <w:rPr>
                <w:rStyle w:val="Hyperlink"/>
                <w:rFonts w:ascii="Times New Roman" w:hAnsi="Times New Roman" w:cs="Times New Roman"/>
                <w:noProof/>
                <w:color w:val="auto"/>
                <w:sz w:val="24"/>
                <w:szCs w:val="24"/>
              </w:rPr>
              <w:t>Overview of the chosen company- Sainsburys</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_Toc204596167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3</w:t>
            </w:r>
            <w:r w:rsidRPr="007670EF">
              <w:rPr>
                <w:rFonts w:ascii="Times New Roman" w:hAnsi="Times New Roman" w:cs="Times New Roman"/>
                <w:noProof/>
                <w:webHidden/>
                <w:sz w:val="24"/>
                <w:szCs w:val="24"/>
              </w:rPr>
              <w:fldChar w:fldCharType="end"/>
            </w:r>
          </w:hyperlink>
        </w:p>
        <w:p w14:paraId="064845E1" w14:textId="54891023" w:rsidR="007670EF" w:rsidRPr="007670EF" w:rsidRDefault="007670EF" w:rsidP="007670EF">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68" w:history="1">
            <w:r w:rsidRPr="007670EF">
              <w:rPr>
                <w:rStyle w:val="Hyperlink"/>
                <w:rFonts w:ascii="Times New Roman" w:hAnsi="Times New Roman" w:cs="Times New Roman"/>
                <w:noProof/>
                <w:color w:val="auto"/>
                <w:sz w:val="24"/>
                <w:szCs w:val="24"/>
              </w:rPr>
              <w:t>Key consumer and industry trends and data that affect Sainsbury’s</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_Toc204596168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4</w:t>
            </w:r>
            <w:r w:rsidRPr="007670EF">
              <w:rPr>
                <w:rFonts w:ascii="Times New Roman" w:hAnsi="Times New Roman" w:cs="Times New Roman"/>
                <w:noProof/>
                <w:webHidden/>
                <w:sz w:val="24"/>
                <w:szCs w:val="24"/>
              </w:rPr>
              <w:fldChar w:fldCharType="end"/>
            </w:r>
          </w:hyperlink>
        </w:p>
        <w:p w14:paraId="1DAD8E5A" w14:textId="24D7118A" w:rsidR="007670EF" w:rsidRPr="007670EF" w:rsidRDefault="007670EF" w:rsidP="007670EF">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69" w:history="1">
            <w:r w:rsidRPr="007670EF">
              <w:rPr>
                <w:rStyle w:val="Hyperlink"/>
                <w:rFonts w:ascii="Times New Roman" w:hAnsi="Times New Roman" w:cs="Times New Roman"/>
                <w:noProof/>
                <w:color w:val="auto"/>
                <w:sz w:val="24"/>
                <w:szCs w:val="24"/>
              </w:rPr>
              <w:t>Part 1: Identification of Sainsbury’s current innovation strategy</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_Toc204596169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5</w:t>
            </w:r>
            <w:r w:rsidRPr="007670EF">
              <w:rPr>
                <w:rFonts w:ascii="Times New Roman" w:hAnsi="Times New Roman" w:cs="Times New Roman"/>
                <w:noProof/>
                <w:webHidden/>
                <w:sz w:val="24"/>
                <w:szCs w:val="24"/>
              </w:rPr>
              <w:fldChar w:fldCharType="end"/>
            </w:r>
          </w:hyperlink>
        </w:p>
        <w:p w14:paraId="263AC7DB" w14:textId="50165132" w:rsidR="007670EF" w:rsidRPr="007670EF" w:rsidRDefault="007670EF" w:rsidP="007670EF">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70" w:history="1">
            <w:r w:rsidRPr="007670EF">
              <w:rPr>
                <w:rStyle w:val="Hyperlink"/>
                <w:rFonts w:ascii="Times New Roman" w:hAnsi="Times New Roman" w:cs="Times New Roman"/>
                <w:noProof/>
                <w:color w:val="auto"/>
                <w:sz w:val="24"/>
                <w:szCs w:val="24"/>
              </w:rPr>
              <w:t>Innovation ambition matrix</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_Toc204596170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5</w:t>
            </w:r>
            <w:r w:rsidRPr="007670EF">
              <w:rPr>
                <w:rFonts w:ascii="Times New Roman" w:hAnsi="Times New Roman" w:cs="Times New Roman"/>
                <w:noProof/>
                <w:webHidden/>
                <w:sz w:val="24"/>
                <w:szCs w:val="24"/>
              </w:rPr>
              <w:fldChar w:fldCharType="end"/>
            </w:r>
          </w:hyperlink>
        </w:p>
        <w:p w14:paraId="3811D6BE" w14:textId="3F71F8F1" w:rsidR="007670EF" w:rsidRPr="007670EF" w:rsidRDefault="007670EF" w:rsidP="007670EF">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71" w:history="1">
            <w:r w:rsidRPr="007670EF">
              <w:rPr>
                <w:rStyle w:val="Hyperlink"/>
                <w:rFonts w:ascii="Times New Roman" w:hAnsi="Times New Roman" w:cs="Times New Roman"/>
                <w:noProof/>
                <w:color w:val="auto"/>
                <w:sz w:val="24"/>
                <w:szCs w:val="24"/>
              </w:rPr>
              <w:t>Assessing the portfolio and finding gaps</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_Toc204596171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8</w:t>
            </w:r>
            <w:r w:rsidRPr="007670EF">
              <w:rPr>
                <w:rFonts w:ascii="Times New Roman" w:hAnsi="Times New Roman" w:cs="Times New Roman"/>
                <w:noProof/>
                <w:webHidden/>
                <w:sz w:val="24"/>
                <w:szCs w:val="24"/>
              </w:rPr>
              <w:fldChar w:fldCharType="end"/>
            </w:r>
          </w:hyperlink>
        </w:p>
        <w:p w14:paraId="1F67FF5E" w14:textId="3E4B6AAF" w:rsidR="007670EF" w:rsidRPr="007670EF" w:rsidRDefault="007670EF" w:rsidP="007670EF">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72" w:history="1">
            <w:r w:rsidRPr="007670EF">
              <w:rPr>
                <w:rStyle w:val="Hyperlink"/>
                <w:rFonts w:ascii="Times New Roman" w:hAnsi="Times New Roman" w:cs="Times New Roman"/>
                <w:noProof/>
                <w:color w:val="auto"/>
                <w:sz w:val="24"/>
                <w:szCs w:val="24"/>
              </w:rPr>
              <w:t>Customer journey mapping</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_Toc204596172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8</w:t>
            </w:r>
            <w:r w:rsidRPr="007670EF">
              <w:rPr>
                <w:rFonts w:ascii="Times New Roman" w:hAnsi="Times New Roman" w:cs="Times New Roman"/>
                <w:noProof/>
                <w:webHidden/>
                <w:sz w:val="24"/>
                <w:szCs w:val="24"/>
              </w:rPr>
              <w:fldChar w:fldCharType="end"/>
            </w:r>
          </w:hyperlink>
        </w:p>
        <w:p w14:paraId="73BC8E1D" w14:textId="6FCCE9DF" w:rsidR="007670EF" w:rsidRPr="007670EF" w:rsidRDefault="007670EF" w:rsidP="007670EF">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73" w:history="1">
            <w:r w:rsidRPr="007670EF">
              <w:rPr>
                <w:rStyle w:val="Hyperlink"/>
                <w:rFonts w:ascii="Times New Roman" w:hAnsi="Times New Roman" w:cs="Times New Roman"/>
                <w:noProof/>
                <w:color w:val="auto"/>
                <w:sz w:val="24"/>
                <w:szCs w:val="24"/>
              </w:rPr>
              <w:t>Digital innovation opportunities</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_Toc204596173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11</w:t>
            </w:r>
            <w:r w:rsidRPr="007670EF">
              <w:rPr>
                <w:rFonts w:ascii="Times New Roman" w:hAnsi="Times New Roman" w:cs="Times New Roman"/>
                <w:noProof/>
                <w:webHidden/>
                <w:sz w:val="24"/>
                <w:szCs w:val="24"/>
              </w:rPr>
              <w:fldChar w:fldCharType="end"/>
            </w:r>
          </w:hyperlink>
        </w:p>
        <w:p w14:paraId="23A4EDFE" w14:textId="4104960B" w:rsidR="007670EF" w:rsidRPr="007670EF" w:rsidRDefault="007670EF" w:rsidP="007670EF">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74" w:history="1">
            <w:r w:rsidRPr="007670EF">
              <w:rPr>
                <w:rStyle w:val="Hyperlink"/>
                <w:rFonts w:ascii="Times New Roman" w:hAnsi="Times New Roman" w:cs="Times New Roman"/>
                <w:noProof/>
                <w:color w:val="auto"/>
                <w:sz w:val="24"/>
                <w:szCs w:val="24"/>
              </w:rPr>
              <w:t>Part 2: New digital transformation initiative and its effectiveness</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_Toc204596174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12</w:t>
            </w:r>
            <w:r w:rsidRPr="007670EF">
              <w:rPr>
                <w:rFonts w:ascii="Times New Roman" w:hAnsi="Times New Roman" w:cs="Times New Roman"/>
                <w:noProof/>
                <w:webHidden/>
                <w:sz w:val="24"/>
                <w:szCs w:val="24"/>
              </w:rPr>
              <w:fldChar w:fldCharType="end"/>
            </w:r>
          </w:hyperlink>
        </w:p>
        <w:p w14:paraId="094ADBB4" w14:textId="71495967" w:rsidR="007670EF" w:rsidRPr="007670EF" w:rsidRDefault="007670EF" w:rsidP="007670EF">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75" w:history="1">
            <w:r w:rsidRPr="007670EF">
              <w:rPr>
                <w:rStyle w:val="Hyperlink"/>
                <w:rFonts w:ascii="Times New Roman" w:hAnsi="Times New Roman" w:cs="Times New Roman"/>
                <w:noProof/>
                <w:color w:val="auto"/>
                <w:sz w:val="24"/>
                <w:szCs w:val="24"/>
              </w:rPr>
              <w:t>New digital transformation initiative for Sainsbury</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_Toc204596175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12</w:t>
            </w:r>
            <w:r w:rsidRPr="007670EF">
              <w:rPr>
                <w:rFonts w:ascii="Times New Roman" w:hAnsi="Times New Roman" w:cs="Times New Roman"/>
                <w:noProof/>
                <w:webHidden/>
                <w:sz w:val="24"/>
                <w:szCs w:val="24"/>
              </w:rPr>
              <w:fldChar w:fldCharType="end"/>
            </w:r>
          </w:hyperlink>
        </w:p>
        <w:p w14:paraId="17DB453C" w14:textId="28A16E97" w:rsidR="007670EF" w:rsidRPr="007670EF" w:rsidRDefault="007670EF" w:rsidP="007670EF">
          <w:pPr>
            <w:pStyle w:val="TOC3"/>
            <w:tabs>
              <w:tab w:val="left" w:pos="960"/>
              <w:tab w:val="right" w:leader="dot" w:pos="9019"/>
            </w:tabs>
            <w:spacing w:line="360" w:lineRule="auto"/>
            <w:jc w:val="both"/>
            <w:rPr>
              <w:rFonts w:ascii="Times New Roman" w:hAnsi="Times New Roman" w:cs="Times New Roman"/>
              <w:noProof/>
              <w:sz w:val="24"/>
              <w:szCs w:val="24"/>
            </w:rPr>
          </w:pPr>
          <w:hyperlink w:anchor="_Toc204596176" w:history="1">
            <w:r w:rsidRPr="007670EF">
              <w:rPr>
                <w:rStyle w:val="Hyperlink"/>
                <w:rFonts w:ascii="Times New Roman" w:hAnsi="Times New Roman" w:cs="Times New Roman"/>
                <w:i/>
                <w:iCs/>
                <w:noProof/>
                <w:color w:val="auto"/>
                <w:sz w:val="24"/>
                <w:szCs w:val="24"/>
              </w:rPr>
              <w:t>1.</w:t>
            </w:r>
            <w:r w:rsidRPr="007670EF">
              <w:rPr>
                <w:rFonts w:ascii="Times New Roman" w:hAnsi="Times New Roman" w:cs="Times New Roman"/>
                <w:noProof/>
                <w:sz w:val="24"/>
                <w:szCs w:val="24"/>
              </w:rPr>
              <w:tab/>
            </w:r>
            <w:r w:rsidRPr="007670EF">
              <w:rPr>
                <w:rStyle w:val="Hyperlink"/>
                <w:rFonts w:ascii="Times New Roman" w:hAnsi="Times New Roman" w:cs="Times New Roman"/>
                <w:i/>
                <w:iCs/>
                <w:noProof/>
                <w:color w:val="auto"/>
                <w:sz w:val="24"/>
                <w:szCs w:val="24"/>
              </w:rPr>
              <w:t>Proposed initiative</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_Toc204596176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12</w:t>
            </w:r>
            <w:r w:rsidRPr="007670EF">
              <w:rPr>
                <w:rFonts w:ascii="Times New Roman" w:hAnsi="Times New Roman" w:cs="Times New Roman"/>
                <w:noProof/>
                <w:webHidden/>
                <w:sz w:val="24"/>
                <w:szCs w:val="24"/>
              </w:rPr>
              <w:fldChar w:fldCharType="end"/>
            </w:r>
          </w:hyperlink>
        </w:p>
        <w:p w14:paraId="51FBD527" w14:textId="5D28875E" w:rsidR="007670EF" w:rsidRPr="007670EF" w:rsidRDefault="007670EF" w:rsidP="007670EF">
          <w:pPr>
            <w:pStyle w:val="TOC3"/>
            <w:tabs>
              <w:tab w:val="left" w:pos="960"/>
              <w:tab w:val="right" w:leader="dot" w:pos="9019"/>
            </w:tabs>
            <w:spacing w:line="360" w:lineRule="auto"/>
            <w:jc w:val="both"/>
            <w:rPr>
              <w:rFonts w:ascii="Times New Roman" w:hAnsi="Times New Roman" w:cs="Times New Roman"/>
              <w:noProof/>
              <w:sz w:val="24"/>
              <w:szCs w:val="24"/>
            </w:rPr>
          </w:pPr>
          <w:hyperlink w:anchor="_Toc204596177" w:history="1">
            <w:r w:rsidRPr="007670EF">
              <w:rPr>
                <w:rStyle w:val="Hyperlink"/>
                <w:rFonts w:ascii="Times New Roman" w:hAnsi="Times New Roman" w:cs="Times New Roman"/>
                <w:i/>
                <w:iCs/>
                <w:noProof/>
                <w:color w:val="auto"/>
                <w:sz w:val="24"/>
                <w:szCs w:val="24"/>
              </w:rPr>
              <w:t>2.</w:t>
            </w:r>
            <w:r w:rsidRPr="007670EF">
              <w:rPr>
                <w:rFonts w:ascii="Times New Roman" w:hAnsi="Times New Roman" w:cs="Times New Roman"/>
                <w:noProof/>
                <w:sz w:val="24"/>
                <w:szCs w:val="24"/>
              </w:rPr>
              <w:tab/>
            </w:r>
            <w:r w:rsidRPr="007670EF">
              <w:rPr>
                <w:rStyle w:val="Hyperlink"/>
                <w:rFonts w:ascii="Times New Roman" w:hAnsi="Times New Roman" w:cs="Times New Roman"/>
                <w:i/>
                <w:iCs/>
                <w:noProof/>
                <w:color w:val="auto"/>
                <w:sz w:val="24"/>
                <w:szCs w:val="24"/>
              </w:rPr>
              <w:t>Key purpose and challenges to address- Rationale</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_Toc204596177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13</w:t>
            </w:r>
            <w:r w:rsidRPr="007670EF">
              <w:rPr>
                <w:rFonts w:ascii="Times New Roman" w:hAnsi="Times New Roman" w:cs="Times New Roman"/>
                <w:noProof/>
                <w:webHidden/>
                <w:sz w:val="24"/>
                <w:szCs w:val="24"/>
              </w:rPr>
              <w:fldChar w:fldCharType="end"/>
            </w:r>
          </w:hyperlink>
        </w:p>
        <w:p w14:paraId="452D2883" w14:textId="3F0655A8" w:rsidR="007670EF" w:rsidRPr="007670EF" w:rsidRDefault="007670EF" w:rsidP="007670EF">
          <w:pPr>
            <w:pStyle w:val="TOC3"/>
            <w:tabs>
              <w:tab w:val="left" w:pos="960"/>
              <w:tab w:val="right" w:leader="dot" w:pos="9019"/>
            </w:tabs>
            <w:spacing w:line="360" w:lineRule="auto"/>
            <w:jc w:val="both"/>
            <w:rPr>
              <w:rFonts w:ascii="Times New Roman" w:hAnsi="Times New Roman" w:cs="Times New Roman"/>
              <w:noProof/>
              <w:sz w:val="24"/>
              <w:szCs w:val="24"/>
            </w:rPr>
          </w:pPr>
          <w:hyperlink w:anchor="_Toc204596178" w:history="1">
            <w:r w:rsidRPr="007670EF">
              <w:rPr>
                <w:rStyle w:val="Hyperlink"/>
                <w:rFonts w:ascii="Times New Roman" w:hAnsi="Times New Roman" w:cs="Times New Roman"/>
                <w:i/>
                <w:iCs/>
                <w:noProof/>
                <w:color w:val="auto"/>
                <w:sz w:val="24"/>
                <w:szCs w:val="24"/>
              </w:rPr>
              <w:t>3.</w:t>
            </w:r>
            <w:r w:rsidRPr="007670EF">
              <w:rPr>
                <w:rFonts w:ascii="Times New Roman" w:hAnsi="Times New Roman" w:cs="Times New Roman"/>
                <w:noProof/>
                <w:sz w:val="24"/>
                <w:szCs w:val="24"/>
              </w:rPr>
              <w:tab/>
            </w:r>
            <w:r w:rsidRPr="007670EF">
              <w:rPr>
                <w:rStyle w:val="Hyperlink"/>
                <w:rFonts w:ascii="Times New Roman" w:hAnsi="Times New Roman" w:cs="Times New Roman"/>
                <w:i/>
                <w:iCs/>
                <w:noProof/>
                <w:color w:val="auto"/>
                <w:sz w:val="24"/>
                <w:szCs w:val="24"/>
              </w:rPr>
              <w:t>Features of ‘ShopSense 360’</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_Toc204596178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13</w:t>
            </w:r>
            <w:r w:rsidRPr="007670EF">
              <w:rPr>
                <w:rFonts w:ascii="Times New Roman" w:hAnsi="Times New Roman" w:cs="Times New Roman"/>
                <w:noProof/>
                <w:webHidden/>
                <w:sz w:val="24"/>
                <w:szCs w:val="24"/>
              </w:rPr>
              <w:fldChar w:fldCharType="end"/>
            </w:r>
          </w:hyperlink>
        </w:p>
        <w:p w14:paraId="70780047" w14:textId="31489FED" w:rsidR="007670EF" w:rsidRPr="007670EF" w:rsidRDefault="007670EF" w:rsidP="007670EF">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79" w:history="1">
            <w:r w:rsidRPr="007670EF">
              <w:rPr>
                <w:rStyle w:val="Hyperlink"/>
                <w:rFonts w:ascii="Times New Roman" w:hAnsi="Times New Roman" w:cs="Times New Roman"/>
                <w:noProof/>
                <w:color w:val="auto"/>
                <w:sz w:val="24"/>
                <w:szCs w:val="24"/>
              </w:rPr>
              <w:t>New and enhanced Customer Journey Map</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_Toc204596179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15</w:t>
            </w:r>
            <w:r w:rsidRPr="007670EF">
              <w:rPr>
                <w:rFonts w:ascii="Times New Roman" w:hAnsi="Times New Roman" w:cs="Times New Roman"/>
                <w:noProof/>
                <w:webHidden/>
                <w:sz w:val="24"/>
                <w:szCs w:val="24"/>
              </w:rPr>
              <w:fldChar w:fldCharType="end"/>
            </w:r>
          </w:hyperlink>
        </w:p>
        <w:p w14:paraId="46AFAA10" w14:textId="175D86DE" w:rsidR="007670EF" w:rsidRPr="007670EF" w:rsidRDefault="007670EF" w:rsidP="007670EF">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80" w:history="1">
            <w:r w:rsidRPr="007670EF">
              <w:rPr>
                <w:rStyle w:val="Hyperlink"/>
                <w:rFonts w:ascii="Times New Roman" w:hAnsi="Times New Roman" w:cs="Times New Roman"/>
                <w:noProof/>
                <w:color w:val="auto"/>
                <w:sz w:val="24"/>
                <w:szCs w:val="24"/>
              </w:rPr>
              <w:t>Positive impact of the initiative on the organisation</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_Toc204596180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16</w:t>
            </w:r>
            <w:r w:rsidRPr="007670EF">
              <w:rPr>
                <w:rFonts w:ascii="Times New Roman" w:hAnsi="Times New Roman" w:cs="Times New Roman"/>
                <w:noProof/>
                <w:webHidden/>
                <w:sz w:val="24"/>
                <w:szCs w:val="24"/>
              </w:rPr>
              <w:fldChar w:fldCharType="end"/>
            </w:r>
          </w:hyperlink>
        </w:p>
        <w:p w14:paraId="5C1C14D5" w14:textId="2B6CB13F" w:rsidR="007670EF" w:rsidRPr="007670EF" w:rsidRDefault="007670EF" w:rsidP="007670EF">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81" w:history="1">
            <w:r w:rsidRPr="007670EF">
              <w:rPr>
                <w:rStyle w:val="Hyperlink"/>
                <w:rFonts w:ascii="Times New Roman" w:hAnsi="Times New Roman" w:cs="Times New Roman"/>
                <w:noProof/>
                <w:color w:val="auto"/>
                <w:sz w:val="24"/>
                <w:szCs w:val="24"/>
              </w:rPr>
              <w:t>Ways to measure the impact and the success of the initiative</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_Toc204596181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17</w:t>
            </w:r>
            <w:r w:rsidRPr="007670EF">
              <w:rPr>
                <w:rFonts w:ascii="Times New Roman" w:hAnsi="Times New Roman" w:cs="Times New Roman"/>
                <w:noProof/>
                <w:webHidden/>
                <w:sz w:val="24"/>
                <w:szCs w:val="24"/>
              </w:rPr>
              <w:fldChar w:fldCharType="end"/>
            </w:r>
          </w:hyperlink>
        </w:p>
        <w:p w14:paraId="3C58143C" w14:textId="26DA10E6" w:rsidR="007670EF" w:rsidRPr="007670EF" w:rsidRDefault="007670EF" w:rsidP="007670EF">
          <w:pPr>
            <w:pStyle w:val="TOC3"/>
            <w:tabs>
              <w:tab w:val="left" w:pos="960"/>
              <w:tab w:val="right" w:leader="dot" w:pos="9019"/>
            </w:tabs>
            <w:spacing w:line="360" w:lineRule="auto"/>
            <w:jc w:val="both"/>
            <w:rPr>
              <w:rFonts w:ascii="Times New Roman" w:hAnsi="Times New Roman" w:cs="Times New Roman"/>
              <w:noProof/>
              <w:sz w:val="24"/>
              <w:szCs w:val="24"/>
            </w:rPr>
          </w:pPr>
          <w:hyperlink w:anchor="_Toc204596182" w:history="1">
            <w:r w:rsidRPr="007670EF">
              <w:rPr>
                <w:rStyle w:val="Hyperlink"/>
                <w:rFonts w:ascii="Times New Roman" w:hAnsi="Times New Roman" w:cs="Times New Roman"/>
                <w:iCs/>
                <w:noProof/>
                <w:color w:val="auto"/>
                <w:sz w:val="24"/>
                <w:szCs w:val="24"/>
              </w:rPr>
              <w:t></w:t>
            </w:r>
            <w:r w:rsidRPr="007670EF">
              <w:rPr>
                <w:rFonts w:ascii="Times New Roman" w:hAnsi="Times New Roman" w:cs="Times New Roman"/>
                <w:noProof/>
                <w:sz w:val="24"/>
                <w:szCs w:val="24"/>
              </w:rPr>
              <w:tab/>
            </w:r>
            <w:r w:rsidRPr="007670EF">
              <w:rPr>
                <w:rStyle w:val="Hyperlink"/>
                <w:rFonts w:ascii="Times New Roman" w:hAnsi="Times New Roman" w:cs="Times New Roman"/>
                <w:i/>
                <w:iCs/>
                <w:noProof/>
                <w:color w:val="auto"/>
                <w:sz w:val="24"/>
                <w:szCs w:val="24"/>
              </w:rPr>
              <w:t>CSAT or Customer Satisfaction Score</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_Toc204596182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17</w:t>
            </w:r>
            <w:r w:rsidRPr="007670EF">
              <w:rPr>
                <w:rFonts w:ascii="Times New Roman" w:hAnsi="Times New Roman" w:cs="Times New Roman"/>
                <w:noProof/>
                <w:webHidden/>
                <w:sz w:val="24"/>
                <w:szCs w:val="24"/>
              </w:rPr>
              <w:fldChar w:fldCharType="end"/>
            </w:r>
          </w:hyperlink>
        </w:p>
        <w:p w14:paraId="1A0D0802" w14:textId="6F843AEE" w:rsidR="007670EF" w:rsidRPr="007670EF" w:rsidRDefault="007670EF" w:rsidP="007670EF">
          <w:pPr>
            <w:pStyle w:val="TOC3"/>
            <w:tabs>
              <w:tab w:val="left" w:pos="960"/>
              <w:tab w:val="right" w:leader="dot" w:pos="9019"/>
            </w:tabs>
            <w:spacing w:line="360" w:lineRule="auto"/>
            <w:jc w:val="both"/>
            <w:rPr>
              <w:rFonts w:ascii="Times New Roman" w:hAnsi="Times New Roman" w:cs="Times New Roman"/>
              <w:noProof/>
              <w:sz w:val="24"/>
              <w:szCs w:val="24"/>
            </w:rPr>
          </w:pPr>
          <w:hyperlink w:anchor="_Toc204596183" w:history="1">
            <w:r w:rsidRPr="007670EF">
              <w:rPr>
                <w:rStyle w:val="Hyperlink"/>
                <w:rFonts w:ascii="Times New Roman" w:hAnsi="Times New Roman" w:cs="Times New Roman"/>
                <w:iCs/>
                <w:noProof/>
                <w:color w:val="auto"/>
                <w:sz w:val="24"/>
                <w:szCs w:val="24"/>
              </w:rPr>
              <w:t></w:t>
            </w:r>
            <w:r w:rsidRPr="007670EF">
              <w:rPr>
                <w:rFonts w:ascii="Times New Roman" w:hAnsi="Times New Roman" w:cs="Times New Roman"/>
                <w:noProof/>
                <w:sz w:val="24"/>
                <w:szCs w:val="24"/>
              </w:rPr>
              <w:tab/>
            </w:r>
            <w:r w:rsidRPr="007670EF">
              <w:rPr>
                <w:rStyle w:val="Hyperlink"/>
                <w:rFonts w:ascii="Times New Roman" w:hAnsi="Times New Roman" w:cs="Times New Roman"/>
                <w:i/>
                <w:iCs/>
                <w:noProof/>
                <w:color w:val="auto"/>
                <w:sz w:val="24"/>
                <w:szCs w:val="24"/>
              </w:rPr>
              <w:t>AIDA model</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_Toc204596183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17</w:t>
            </w:r>
            <w:r w:rsidRPr="007670EF">
              <w:rPr>
                <w:rFonts w:ascii="Times New Roman" w:hAnsi="Times New Roman" w:cs="Times New Roman"/>
                <w:noProof/>
                <w:webHidden/>
                <w:sz w:val="24"/>
                <w:szCs w:val="24"/>
              </w:rPr>
              <w:fldChar w:fldCharType="end"/>
            </w:r>
          </w:hyperlink>
        </w:p>
        <w:p w14:paraId="00F8EFC6" w14:textId="28579BA5" w:rsidR="007670EF" w:rsidRPr="007670EF" w:rsidRDefault="007670EF" w:rsidP="007670EF">
          <w:pPr>
            <w:pStyle w:val="TOC3"/>
            <w:tabs>
              <w:tab w:val="left" w:pos="960"/>
              <w:tab w:val="right" w:leader="dot" w:pos="9019"/>
            </w:tabs>
            <w:spacing w:line="360" w:lineRule="auto"/>
            <w:jc w:val="both"/>
            <w:rPr>
              <w:rFonts w:ascii="Times New Roman" w:hAnsi="Times New Roman" w:cs="Times New Roman"/>
              <w:noProof/>
              <w:sz w:val="24"/>
              <w:szCs w:val="24"/>
            </w:rPr>
          </w:pPr>
          <w:hyperlink w:anchor="_Toc204596184" w:history="1">
            <w:r w:rsidRPr="007670EF">
              <w:rPr>
                <w:rStyle w:val="Hyperlink"/>
                <w:rFonts w:ascii="Times New Roman" w:hAnsi="Times New Roman" w:cs="Times New Roman"/>
                <w:iCs/>
                <w:noProof/>
                <w:color w:val="auto"/>
                <w:sz w:val="24"/>
                <w:szCs w:val="24"/>
              </w:rPr>
              <w:t></w:t>
            </w:r>
            <w:r w:rsidRPr="007670EF">
              <w:rPr>
                <w:rFonts w:ascii="Times New Roman" w:hAnsi="Times New Roman" w:cs="Times New Roman"/>
                <w:noProof/>
                <w:sz w:val="24"/>
                <w:szCs w:val="24"/>
              </w:rPr>
              <w:tab/>
            </w:r>
            <w:r w:rsidRPr="007670EF">
              <w:rPr>
                <w:rStyle w:val="Hyperlink"/>
                <w:rFonts w:ascii="Times New Roman" w:hAnsi="Times New Roman" w:cs="Times New Roman"/>
                <w:i/>
                <w:iCs/>
                <w:noProof/>
                <w:color w:val="auto"/>
                <w:sz w:val="24"/>
                <w:szCs w:val="24"/>
              </w:rPr>
              <w:t>RFM model</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_Toc204596184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17</w:t>
            </w:r>
            <w:r w:rsidRPr="007670EF">
              <w:rPr>
                <w:rFonts w:ascii="Times New Roman" w:hAnsi="Times New Roman" w:cs="Times New Roman"/>
                <w:noProof/>
                <w:webHidden/>
                <w:sz w:val="24"/>
                <w:szCs w:val="24"/>
              </w:rPr>
              <w:fldChar w:fldCharType="end"/>
            </w:r>
          </w:hyperlink>
        </w:p>
        <w:p w14:paraId="69133780" w14:textId="08991E54" w:rsidR="007670EF" w:rsidRPr="007670EF" w:rsidRDefault="007670EF" w:rsidP="007670EF">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85" w:history="1">
            <w:r w:rsidRPr="007670EF">
              <w:rPr>
                <w:rStyle w:val="Hyperlink"/>
                <w:rFonts w:ascii="Times New Roman" w:hAnsi="Times New Roman" w:cs="Times New Roman"/>
                <w:noProof/>
                <w:color w:val="auto"/>
                <w:sz w:val="24"/>
                <w:szCs w:val="24"/>
              </w:rPr>
              <w:t>Conclusion</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_Toc204596185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17</w:t>
            </w:r>
            <w:r w:rsidRPr="007670EF">
              <w:rPr>
                <w:rFonts w:ascii="Times New Roman" w:hAnsi="Times New Roman" w:cs="Times New Roman"/>
                <w:noProof/>
                <w:webHidden/>
                <w:sz w:val="24"/>
                <w:szCs w:val="24"/>
              </w:rPr>
              <w:fldChar w:fldCharType="end"/>
            </w:r>
          </w:hyperlink>
        </w:p>
        <w:p w14:paraId="214508AA" w14:textId="5F2CF0C0" w:rsidR="007670EF" w:rsidRPr="007670EF" w:rsidRDefault="007670EF" w:rsidP="007670EF">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596186" w:history="1">
            <w:r w:rsidRPr="007670EF">
              <w:rPr>
                <w:rStyle w:val="Hyperlink"/>
                <w:rFonts w:ascii="Times New Roman" w:hAnsi="Times New Roman" w:cs="Times New Roman"/>
                <w:noProof/>
                <w:color w:val="auto"/>
                <w:sz w:val="24"/>
                <w:szCs w:val="24"/>
              </w:rPr>
              <w:t>References</w:t>
            </w:r>
            <w:r w:rsidRPr="007670EF">
              <w:rPr>
                <w:rFonts w:ascii="Times New Roman" w:hAnsi="Times New Roman" w:cs="Times New Roman"/>
                <w:noProof/>
                <w:webHidden/>
                <w:sz w:val="24"/>
                <w:szCs w:val="24"/>
              </w:rPr>
              <w:tab/>
            </w:r>
            <w:r w:rsidRPr="007670EF">
              <w:rPr>
                <w:rFonts w:ascii="Times New Roman" w:hAnsi="Times New Roman" w:cs="Times New Roman"/>
                <w:noProof/>
                <w:webHidden/>
                <w:sz w:val="24"/>
                <w:szCs w:val="24"/>
              </w:rPr>
              <w:fldChar w:fldCharType="begin"/>
            </w:r>
            <w:r w:rsidRPr="007670EF">
              <w:rPr>
                <w:rFonts w:ascii="Times New Roman" w:hAnsi="Times New Roman" w:cs="Times New Roman"/>
                <w:noProof/>
                <w:webHidden/>
                <w:sz w:val="24"/>
                <w:szCs w:val="24"/>
              </w:rPr>
              <w:instrText xml:space="preserve"> PAGEREF _Toc204596186 \h </w:instrText>
            </w:r>
            <w:r w:rsidRPr="007670EF">
              <w:rPr>
                <w:rFonts w:ascii="Times New Roman" w:hAnsi="Times New Roman" w:cs="Times New Roman"/>
                <w:noProof/>
                <w:webHidden/>
                <w:sz w:val="24"/>
                <w:szCs w:val="24"/>
              </w:rPr>
            </w:r>
            <w:r w:rsidRPr="007670EF">
              <w:rPr>
                <w:rFonts w:ascii="Times New Roman" w:hAnsi="Times New Roman" w:cs="Times New Roman"/>
                <w:noProof/>
                <w:webHidden/>
                <w:sz w:val="24"/>
                <w:szCs w:val="24"/>
              </w:rPr>
              <w:fldChar w:fldCharType="separate"/>
            </w:r>
            <w:r w:rsidRPr="007670EF">
              <w:rPr>
                <w:rFonts w:ascii="Times New Roman" w:hAnsi="Times New Roman" w:cs="Times New Roman"/>
                <w:noProof/>
                <w:webHidden/>
                <w:sz w:val="24"/>
                <w:szCs w:val="24"/>
              </w:rPr>
              <w:t>19</w:t>
            </w:r>
            <w:r w:rsidRPr="007670EF">
              <w:rPr>
                <w:rFonts w:ascii="Times New Roman" w:hAnsi="Times New Roman" w:cs="Times New Roman"/>
                <w:noProof/>
                <w:webHidden/>
                <w:sz w:val="24"/>
                <w:szCs w:val="24"/>
              </w:rPr>
              <w:fldChar w:fldCharType="end"/>
            </w:r>
          </w:hyperlink>
        </w:p>
        <w:p w14:paraId="03DAFB94" w14:textId="706A148E" w:rsidR="000D01D7" w:rsidRPr="000D01D7" w:rsidRDefault="000D01D7" w:rsidP="007670EF">
          <w:pPr>
            <w:spacing w:line="360" w:lineRule="auto"/>
            <w:jc w:val="both"/>
            <w:rPr>
              <w:rFonts w:ascii="Times New Roman" w:hAnsi="Times New Roman" w:cs="Times New Roman"/>
              <w:sz w:val="24"/>
              <w:szCs w:val="24"/>
            </w:rPr>
          </w:pPr>
          <w:r w:rsidRPr="007670EF">
            <w:rPr>
              <w:rFonts w:ascii="Times New Roman" w:hAnsi="Times New Roman" w:cs="Times New Roman"/>
              <w:noProof/>
              <w:sz w:val="24"/>
              <w:szCs w:val="24"/>
            </w:rPr>
            <w:fldChar w:fldCharType="end"/>
          </w:r>
        </w:p>
      </w:sdtContent>
    </w:sdt>
    <w:p w14:paraId="4D4D4825" w14:textId="51D08B60" w:rsidR="00165D51" w:rsidRDefault="00165D51" w:rsidP="007670EF">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0D2A365" w14:textId="77777777" w:rsidR="007670EF" w:rsidRPr="006A09DB" w:rsidRDefault="007670EF" w:rsidP="007670EF">
      <w:pPr>
        <w:pStyle w:val="Heading1"/>
      </w:pPr>
      <w:bookmarkStart w:id="0" w:name="_Toc204596166"/>
      <w:r w:rsidRPr="006A09DB">
        <w:lastRenderedPageBreak/>
        <w:t>Introduction</w:t>
      </w:r>
      <w:bookmarkEnd w:id="0"/>
    </w:p>
    <w:p w14:paraId="6BD330E8" w14:textId="77777777" w:rsidR="007670EF" w:rsidRPr="006A09DB" w:rsidRDefault="007670EF" w:rsidP="007670EF">
      <w:pPr>
        <w:spacing w:before="200"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To define, design thinking means an innovation-focused and human-centred </w:t>
      </w:r>
      <w:proofErr w:type="gramStart"/>
      <w:r w:rsidRPr="006A09DB">
        <w:rPr>
          <w:rFonts w:ascii="Times New Roman" w:eastAsia="Times New Roman" w:hAnsi="Times New Roman" w:cs="Times New Roman"/>
          <w:sz w:val="24"/>
          <w:szCs w:val="24"/>
        </w:rPr>
        <w:t>problem solving</w:t>
      </w:r>
      <w:proofErr w:type="gramEnd"/>
      <w:r w:rsidRPr="006A09DB">
        <w:rPr>
          <w:rFonts w:ascii="Times New Roman" w:eastAsia="Times New Roman" w:hAnsi="Times New Roman" w:cs="Times New Roman"/>
          <w:sz w:val="24"/>
          <w:szCs w:val="24"/>
        </w:rPr>
        <w:t xml:space="preserve"> approach that prioritises the users’ needs along with business goals to share strategy, drive innovation, foster societal transformation as well as facilitate business growth (Daymond and Knight, 2023). Embracing this approach enables firms to unlock benefits and leads to success in the current competitive world. Therefore, in this report, current design thinking and innovations of Sainsbury’s will be identified through application of frameworks such as </w:t>
      </w:r>
      <w:r w:rsidRPr="006A09DB">
        <w:rPr>
          <w:rFonts w:ascii="Times New Roman" w:eastAsia="Times New Roman" w:hAnsi="Times New Roman" w:cs="Times New Roman"/>
          <w:i/>
          <w:sz w:val="24"/>
          <w:szCs w:val="24"/>
        </w:rPr>
        <w:t xml:space="preserve">Innovation Ambition Matrix and Customer Journey Mapping. </w:t>
      </w:r>
      <w:r w:rsidRPr="006A09DB">
        <w:rPr>
          <w:rFonts w:ascii="Times New Roman" w:eastAsia="Times New Roman" w:hAnsi="Times New Roman" w:cs="Times New Roman"/>
          <w:sz w:val="24"/>
          <w:szCs w:val="24"/>
        </w:rPr>
        <w:t xml:space="preserve">New innovation opportunities too will be identified while assessing pain and gain points in the customer journey. Then in the second part a new digital transformation initiative for the firm will be proposed to help it overcome all the key challenges. In addition to this, a new customer journey map too will be illustrated to showcase the new experience the proposed initiative will provide. Lastly, its positive impact on the firm will be discussed along with ways through which impact and success can be measured. </w:t>
      </w:r>
    </w:p>
    <w:p w14:paraId="20081E9B" w14:textId="77777777" w:rsidR="007670EF" w:rsidRPr="006A09DB" w:rsidRDefault="007670EF" w:rsidP="007670EF">
      <w:pPr>
        <w:pStyle w:val="Heading1"/>
      </w:pPr>
      <w:bookmarkStart w:id="1" w:name="_Toc204596167"/>
      <w:r w:rsidRPr="006A09DB">
        <w:t>Overview of the chosen company- Sainsburys</w:t>
      </w:r>
      <w:bookmarkEnd w:id="1"/>
    </w:p>
    <w:p w14:paraId="00526ED5" w14:textId="63A6EA6D" w:rsidR="00557430" w:rsidRDefault="007670EF" w:rsidP="007670EF">
      <w:pPr>
        <w:spacing w:before="200"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Sainsburys, a leading retailing company of the UK was founded in 1969 as a small store and now it offers great quality and tasty foods at affordable prices to customers. The company focuses on providing great value food along with convenient shopping both online and in-store. It has managed to open about 600 supermarkets, 800+ convenience stores from 1969 till now (Sainsburys, 2025). John James Sainsbury with his wife Mary Ann founded Sainsburys in London and now the firm offers products via its supermarkets, convenience stores and fulfils 250,000 online orders every week. The company is even investing in a 3-year programme to enhance more than 3,000 of its own brand products which amounts to 12,000+ (Sainsburys, 2024). Despite inflation and COVID-19 pandemic, the firm managed to double its digits and in 2024/25, it made more than 130 million (British Pounds) as profits. It is even trying to target a large group of customers that value top-up shopping missions or food to go, with profitable categories being alcohol, tobacco and chilled foods (Bedford, 2025). This shows that Sainsburys has achieved success in the retail sector via focus on affordable pricing, quality and expansion in offerings. </w:t>
      </w:r>
    </w:p>
    <w:p w14:paraId="5DCB4A72" w14:textId="77777777" w:rsidR="007670EF" w:rsidRDefault="007670EF" w:rsidP="007670EF">
      <w:pPr>
        <w:spacing w:before="200" w:after="200" w:line="360" w:lineRule="auto"/>
        <w:jc w:val="both"/>
        <w:rPr>
          <w:rFonts w:ascii="Times New Roman" w:eastAsia="Times New Roman" w:hAnsi="Times New Roman" w:cs="Times New Roman"/>
          <w:sz w:val="24"/>
          <w:szCs w:val="24"/>
        </w:rPr>
      </w:pPr>
    </w:p>
    <w:p w14:paraId="06522C49" w14:textId="77777777" w:rsidR="007670EF" w:rsidRPr="007670EF" w:rsidRDefault="007670EF" w:rsidP="007670EF">
      <w:pPr>
        <w:spacing w:before="200" w:after="200" w:line="360" w:lineRule="auto"/>
        <w:jc w:val="both"/>
        <w:rPr>
          <w:rFonts w:ascii="Times New Roman" w:eastAsia="Times New Roman" w:hAnsi="Times New Roman" w:cs="Times New Roman"/>
          <w:sz w:val="24"/>
          <w:szCs w:val="24"/>
        </w:rPr>
      </w:pPr>
    </w:p>
    <w:p w14:paraId="15B26BCB" w14:textId="24DAFE17" w:rsidR="00362A25" w:rsidRDefault="00000000" w:rsidP="007670EF">
      <w:pPr>
        <w:pStyle w:val="Heading1"/>
      </w:pPr>
      <w:bookmarkStart w:id="2" w:name="_Toc204596168"/>
      <w:r>
        <w:lastRenderedPageBreak/>
        <w:t>Key consumer and industry trends and data that affect Sainsbury’s</w:t>
      </w:r>
      <w:bookmarkEnd w:id="2"/>
      <w:r>
        <w:t xml:space="preserve">  </w:t>
      </w:r>
    </w:p>
    <w:p w14:paraId="78DDFE38"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grocery segment, Sainsbury’s operates alongside experiencing a highly competitive industry which is shaped by digital innovation, changing customer expectations, and price-led competitions. There are a range of discounters like Aldi, Lidl, etc., and evolving behaviours which put pressure on market share specifically during the post-pandemic era while defining strategic imperative in retail (Grima, 2024). </w:t>
      </w:r>
    </w:p>
    <w:p w14:paraId="776EA260" w14:textId="77777777" w:rsidR="00362A25" w:rsidRDefault="00000000" w:rsidP="007670EF">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BC362C0" wp14:editId="31B02236">
            <wp:extent cx="5731200" cy="4051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4051300"/>
                    </a:xfrm>
                    <a:prstGeom prst="rect">
                      <a:avLst/>
                    </a:prstGeom>
                    <a:ln/>
                  </pic:spPr>
                </pic:pic>
              </a:graphicData>
            </a:graphic>
          </wp:inline>
        </w:drawing>
      </w:r>
    </w:p>
    <w:p w14:paraId="6A583CC6" w14:textId="77777777" w:rsidR="00362A25" w:rsidRDefault="00000000" w:rsidP="007670EF">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Next Level Sainsbury’s</w:t>
      </w:r>
    </w:p>
    <w:p w14:paraId="56207A87" w14:textId="77777777" w:rsidR="00362A25" w:rsidRDefault="00000000" w:rsidP="007670EF">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Sainsburys, 2024)</w:t>
      </w:r>
    </w:p>
    <w:p w14:paraId="37097DE3"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sales rising by 5.2%, Sainsbury's share, which was the most rapidly growing of the conventional supermarkets, is currently at 15.3%, a rise from around 14.8% a year earlier (Houlton, 2024). According to Sainsbury's boss, fewer people are employed from home, thus more consumers are going back to doing their weekly large buy (Evans, 2025). </w:t>
      </w:r>
    </w:p>
    <w:p w14:paraId="022F3613"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also a new trend regarding technological competition and automation in the retail sector. The steady drumbeat of large retailers' seasonal trading reports underscores an expenditure in automation and UK retailers use automation to reduce labour expenses (Butler, </w:t>
      </w:r>
      <w:r>
        <w:rPr>
          <w:rFonts w:ascii="Times New Roman" w:eastAsia="Times New Roman" w:hAnsi="Times New Roman" w:cs="Times New Roman"/>
          <w:sz w:val="24"/>
          <w:szCs w:val="24"/>
        </w:rPr>
        <w:lastRenderedPageBreak/>
        <w:t xml:space="preserve">2025). Sainsbury’s has become a part of this movement with its SmartShop app along with automated processes. On the other hand, Sainsbury’s strategic partnership with Microsoft highlights its commitment to deliver AI-enabled insight in terms of supporting personalities in retail experience. Generative AI will be implemented by the company to enhance customers' search experiences and make online purchasing more dynamic, resulting in more effective and interesting buying (Sainsburys, 2024). </w:t>
      </w:r>
    </w:p>
    <w:p w14:paraId="683A2AC0" w14:textId="7E391150"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Sainsbury's goal of saving £1 billion by the month of March 2027 is on pace, thanks in large part to the "front-end transformation" and SmartShop initiative. Personalised Nectar discounts are now available to over a million weekly consumers, lowering price sensitivity and increasing profitability. Sainsbury's and Argos' marketing activities will be unified utilising AI-driven insights via the </w:t>
      </w:r>
      <w:r w:rsidR="004A43C3">
        <w:rPr>
          <w:rFonts w:ascii="Times New Roman" w:eastAsia="Times New Roman" w:hAnsi="Times New Roman" w:cs="Times New Roman"/>
          <w:sz w:val="24"/>
          <w:szCs w:val="24"/>
        </w:rPr>
        <w:t>“</w:t>
      </w:r>
      <w:r>
        <w:rPr>
          <w:rFonts w:ascii="Times New Roman" w:eastAsia="Times New Roman" w:hAnsi="Times New Roman" w:cs="Times New Roman"/>
          <w:sz w:val="24"/>
          <w:szCs w:val="24"/>
        </w:rPr>
        <w:t>Nectar360 Pollen</w:t>
      </w:r>
      <w:r w:rsidR="004A43C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platform, which is scheduled to arrive later this year (Reed, 2025). As part of a £1 billion cost-cutting initiative throughout the coming 3 years, Sainsbury's plans to employ more automated works, warehouse robots, and AI tools for forecasting for making sure it maintains the correct inventory in shops. In addition, Following the achievement at 27 current locations, an additional £70 million will be used to install electric vehicle fast charging stations next to seventy supermarkets (Butler, 2024). </w:t>
      </w:r>
    </w:p>
    <w:p w14:paraId="1A86FC45"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response to the trends of premium innovation and fresh range development, Sainsbury’s "Taste The Difference" has a premium range of expanded SKUs which impact on their sales (Sainsburys, 2025a). The retail sales of this company across the UK </w:t>
      </w:r>
      <w:proofErr w:type="gramStart"/>
      <w:r>
        <w:rPr>
          <w:rFonts w:ascii="Times New Roman" w:eastAsia="Times New Roman" w:hAnsi="Times New Roman" w:cs="Times New Roman"/>
          <w:sz w:val="24"/>
          <w:szCs w:val="24"/>
        </w:rPr>
        <w:t>has</w:t>
      </w:r>
      <w:proofErr w:type="gramEnd"/>
      <w:r>
        <w:rPr>
          <w:rFonts w:ascii="Times New Roman" w:eastAsia="Times New Roman" w:hAnsi="Times New Roman" w:cs="Times New Roman"/>
          <w:sz w:val="24"/>
          <w:szCs w:val="24"/>
        </w:rPr>
        <w:t xml:space="preserve"> hiked by more than 3% by 2024-25 in comparison to previous year (Bedford, 2025). </w:t>
      </w:r>
    </w:p>
    <w:p w14:paraId="4788987D" w14:textId="486D2C5C"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Sainsbury’s “Next Level strategy" which is a 3-year plan introduced in the years 2024-25 with the goals of offering “Food First” values and modernising the retail model with the help of store renovations, digital inventions, and sustainability, puts these trends into better perspective. The key highlights for such plan </w:t>
      </w:r>
      <w:r w:rsidR="003C5EB1">
        <w:rPr>
          <w:rFonts w:ascii="Times New Roman" w:eastAsia="Times New Roman" w:hAnsi="Times New Roman" w:cs="Times New Roman"/>
          <w:sz w:val="24"/>
          <w:szCs w:val="24"/>
        </w:rPr>
        <w:t>include</w:t>
      </w:r>
      <w:r>
        <w:rPr>
          <w:rFonts w:ascii="Times New Roman" w:eastAsia="Times New Roman" w:hAnsi="Times New Roman" w:cs="Times New Roman"/>
          <w:sz w:val="24"/>
          <w:szCs w:val="24"/>
        </w:rPr>
        <w:t xml:space="preserve"> grocery market share gain, building world leading Nectar loyalty event, improving renege and relevance, and investment in technology - all of which resonate with contemporary retail industrials trends and customer perceptions. </w:t>
      </w:r>
    </w:p>
    <w:p w14:paraId="5E4EE0CE" w14:textId="77777777" w:rsidR="00362A25" w:rsidRPr="007670EF" w:rsidRDefault="00000000" w:rsidP="007670EF">
      <w:pPr>
        <w:pStyle w:val="Heading1"/>
        <w:rPr>
          <w:u w:val="single"/>
        </w:rPr>
      </w:pPr>
      <w:bookmarkStart w:id="3" w:name="_Toc204596169"/>
      <w:r w:rsidRPr="007670EF">
        <w:rPr>
          <w:u w:val="single"/>
        </w:rPr>
        <w:t>Part 1: Identification of Sainsbury’s current innovation strategy</w:t>
      </w:r>
      <w:bookmarkEnd w:id="3"/>
    </w:p>
    <w:p w14:paraId="1313202C" w14:textId="77777777" w:rsidR="00362A25" w:rsidRDefault="00000000" w:rsidP="007670EF">
      <w:pPr>
        <w:pStyle w:val="Heading2"/>
      </w:pPr>
      <w:bookmarkStart w:id="4" w:name="_Toc204596170"/>
      <w:r>
        <w:t xml:space="preserve">Innovation </w:t>
      </w:r>
      <w:r w:rsidRPr="002834B5">
        <w:t>ambition</w:t>
      </w:r>
      <w:r>
        <w:t xml:space="preserve"> matrix</w:t>
      </w:r>
      <w:bookmarkEnd w:id="4"/>
      <w:r>
        <w:t xml:space="preserve"> </w:t>
      </w:r>
    </w:p>
    <w:p w14:paraId="5FC5E996"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tool called the Ambition Matrix assists businesses in determining how to carry out their plan for wherever to play along with how to succeed (Najeh and </w:t>
      </w:r>
      <w:proofErr w:type="spellStart"/>
      <w:r>
        <w:rPr>
          <w:rFonts w:ascii="Times New Roman" w:eastAsia="Times New Roman" w:hAnsi="Times New Roman" w:cs="Times New Roman"/>
          <w:sz w:val="24"/>
          <w:szCs w:val="24"/>
        </w:rPr>
        <w:t>Morched</w:t>
      </w:r>
      <w:proofErr w:type="spellEnd"/>
      <w:r>
        <w:rPr>
          <w:rFonts w:ascii="Times New Roman" w:eastAsia="Times New Roman" w:hAnsi="Times New Roman" w:cs="Times New Roman"/>
          <w:sz w:val="24"/>
          <w:szCs w:val="24"/>
        </w:rPr>
        <w:t xml:space="preserve">, 2022). In accordance with this matrix, innovation is differentiated by the innovation ambition matrix into 3 horizons </w:t>
      </w:r>
      <w:r>
        <w:rPr>
          <w:rFonts w:ascii="Times New Roman" w:eastAsia="Times New Roman" w:hAnsi="Times New Roman" w:cs="Times New Roman"/>
          <w:sz w:val="24"/>
          <w:szCs w:val="24"/>
        </w:rPr>
        <w:lastRenderedPageBreak/>
        <w:t xml:space="preserve">- core (gradual improvement of existing offerings), adjacent (expansions into novel products or market in relation to existing offerings), and transformations (radical fresh business frontiers or models). Here is the discussion about the way the current innovation portfolio of Sainsbury’s maps onto such matrices. </w:t>
      </w:r>
    </w:p>
    <w:p w14:paraId="469F02C6" w14:textId="77777777" w:rsidR="00362A25" w:rsidRDefault="00000000" w:rsidP="007670EF">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D1D4FE0" wp14:editId="788E318B">
            <wp:extent cx="3810000" cy="3810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810000" cy="3810000"/>
                    </a:xfrm>
                    <a:prstGeom prst="rect">
                      <a:avLst/>
                    </a:prstGeom>
                    <a:ln/>
                  </pic:spPr>
                </pic:pic>
              </a:graphicData>
            </a:graphic>
          </wp:inline>
        </w:drawing>
      </w:r>
    </w:p>
    <w:p w14:paraId="5D3A3341" w14:textId="79725315" w:rsidR="00362A25" w:rsidRPr="008F1B5A" w:rsidRDefault="00000000" w:rsidP="007670EF">
      <w:pPr>
        <w:spacing w:before="200" w:after="200" w:line="360" w:lineRule="auto"/>
        <w:jc w:val="center"/>
        <w:rPr>
          <w:rFonts w:ascii="Times New Roman" w:eastAsia="Times New Roman" w:hAnsi="Times New Roman" w:cs="Times New Roman"/>
          <w:b/>
          <w:bCs/>
          <w:sz w:val="24"/>
          <w:szCs w:val="24"/>
        </w:rPr>
      </w:pPr>
      <w:r w:rsidRPr="008F1B5A">
        <w:rPr>
          <w:rFonts w:ascii="Times New Roman" w:eastAsia="Times New Roman" w:hAnsi="Times New Roman" w:cs="Times New Roman"/>
          <w:b/>
          <w:bCs/>
          <w:sz w:val="24"/>
          <w:szCs w:val="24"/>
        </w:rPr>
        <w:t>Figure 2: Innovation Ambition Matrix</w:t>
      </w:r>
    </w:p>
    <w:p w14:paraId="1CCD2FD7" w14:textId="77777777" w:rsidR="00362A25" w:rsidRDefault="00000000" w:rsidP="007670EF">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Skillicorn, 2021)</w:t>
      </w:r>
    </w:p>
    <w:p w14:paraId="06B0FBD0"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1. Core Innovations - </w:t>
      </w:r>
      <w:r>
        <w:rPr>
          <w:rFonts w:ascii="Times New Roman" w:eastAsia="Times New Roman" w:hAnsi="Times New Roman" w:cs="Times New Roman"/>
          <w:sz w:val="24"/>
          <w:szCs w:val="24"/>
        </w:rPr>
        <w:t xml:space="preserve">The core level improvements are highlighted below which are driving better implementation of Sainsbury’s “food-first value” commitments. </w:t>
      </w:r>
    </w:p>
    <w:p w14:paraId="4EB91096"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Fresh food expansion and “Taste the Difference” product line</w:t>
      </w:r>
      <w:r>
        <w:rPr>
          <w:rFonts w:ascii="Times New Roman" w:eastAsia="Times New Roman" w:hAnsi="Times New Roman" w:cs="Times New Roman"/>
          <w:sz w:val="24"/>
          <w:szCs w:val="24"/>
        </w:rPr>
        <w:t xml:space="preserve"> - In Sainsbury’s the year (2025) saw the introduction of 1,300 new goods, more than 600 of which were Taste the Difference (Sainsburys, 2025b). This is about enhancing existing value propositions along with retaining core customers. </w:t>
      </w:r>
    </w:p>
    <w:p w14:paraId="2CBE22E9"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SmartShop systems</w:t>
      </w:r>
      <w:r>
        <w:rPr>
          <w:rFonts w:ascii="Times New Roman" w:eastAsia="Times New Roman" w:hAnsi="Times New Roman" w:cs="Times New Roman"/>
          <w:sz w:val="24"/>
          <w:szCs w:val="24"/>
        </w:rPr>
        <w:t xml:space="preserve"> - A massive hybrid till featuring a scanner along an automated conveyor belt is presently being tested by Sainsbury's. Customers would have more room to scan and load larger carts as a result (Sainsburys Smartshop, 2025). This will keep providing clients with a variety of checkout options, such as serviced tills, Smart Shop, and self-checkout.</w:t>
      </w:r>
    </w:p>
    <w:p w14:paraId="154E0503"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AI forecasting</w:t>
      </w:r>
      <w:r>
        <w:rPr>
          <w:rFonts w:ascii="Times New Roman" w:eastAsia="Times New Roman" w:hAnsi="Times New Roman" w:cs="Times New Roman"/>
          <w:sz w:val="24"/>
          <w:szCs w:val="24"/>
        </w:rPr>
        <w:t xml:space="preserve"> - The advanced technology in terms of implementing AI forecasting is for gradual operational improvements (Javaid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Shelf cameras have been installed for making customers aware about the stock availability. These technologies are helpful for reducing waste, improving restocking speed and ensuring product availability. </w:t>
      </w:r>
    </w:p>
    <w:p w14:paraId="6D22F8B0"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2. Adjacent Innovations - </w:t>
      </w:r>
      <w:r>
        <w:rPr>
          <w:rFonts w:ascii="Times New Roman" w:eastAsia="Times New Roman" w:hAnsi="Times New Roman" w:cs="Times New Roman"/>
          <w:sz w:val="24"/>
          <w:szCs w:val="24"/>
        </w:rPr>
        <w:t xml:space="preserve">The adjacent initiatives outlined below have the capability of extending current competencies in relation to the domains like loyalty programs, store information and service improvements. </w:t>
      </w:r>
    </w:p>
    <w:p w14:paraId="71AB6568" w14:textId="001482B2"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Nectar loyalty expansion</w:t>
      </w:r>
      <w:r>
        <w:rPr>
          <w:rFonts w:ascii="Times New Roman" w:eastAsia="Times New Roman" w:hAnsi="Times New Roman" w:cs="Times New Roman"/>
          <w:sz w:val="24"/>
          <w:szCs w:val="24"/>
        </w:rPr>
        <w:t xml:space="preserve"> - The existing programme namely Nectar loyalty  has been expanded to Nectar360 Pollen with integrating AI-powered data insights along with cr</w:t>
      </w:r>
      <w:r w:rsidR="00E17706">
        <w:rPr>
          <w:rFonts w:ascii="Times New Roman" w:eastAsia="Times New Roman" w:hAnsi="Times New Roman" w:cs="Times New Roman"/>
          <w:sz w:val="24"/>
          <w:szCs w:val="24"/>
        </w:rPr>
        <w:t>o</w:t>
      </w:r>
      <w:r>
        <w:rPr>
          <w:rFonts w:ascii="Times New Roman" w:eastAsia="Times New Roman" w:hAnsi="Times New Roman" w:cs="Times New Roman"/>
          <w:sz w:val="24"/>
          <w:szCs w:val="24"/>
        </w:rPr>
        <w:t>ss-</w:t>
      </w:r>
      <w:r w:rsidR="0068531E">
        <w:rPr>
          <w:rFonts w:ascii="Times New Roman" w:eastAsia="Times New Roman" w:hAnsi="Times New Roman" w:cs="Times New Roman"/>
          <w:sz w:val="24"/>
          <w:szCs w:val="24"/>
        </w:rPr>
        <w:t>channel</w:t>
      </w:r>
      <w:r>
        <w:rPr>
          <w:rFonts w:ascii="Times New Roman" w:eastAsia="Times New Roman" w:hAnsi="Times New Roman" w:cs="Times New Roman"/>
          <w:sz w:val="24"/>
          <w:szCs w:val="24"/>
        </w:rPr>
        <w:t xml:space="preserve"> promotional activities, Sainsbury's is expanding its consumers data as well as interaction frequent beyond conventional cards into a better sophisticated customization and Argos integration. This is a step that might improve consumer engagement and ad expenditure efficiency (Reed, 2025). </w:t>
      </w:r>
    </w:p>
    <w:p w14:paraId="575E2F28"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Innovation in store format</w:t>
      </w:r>
      <w:r>
        <w:rPr>
          <w:rFonts w:ascii="Times New Roman" w:eastAsia="Times New Roman" w:hAnsi="Times New Roman" w:cs="Times New Roman"/>
          <w:sz w:val="24"/>
          <w:szCs w:val="24"/>
        </w:rPr>
        <w:t xml:space="preserve"> - In response to “Next Level Local” trails, the company has launched newly refreshed prototype formalities as a convenience store in Bermondsey, Sloane Avenue, and Pudsey. This is about tailoring for regional quick shop requirements with tech-savvy checkouts. This seeks to improve its c-store offerings in accordance with changing consumer demands (Retail Technology Innovation Hub, 2025).</w:t>
      </w:r>
    </w:p>
    <w:p w14:paraId="5343EC6B"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EV charging</w:t>
      </w:r>
      <w:r>
        <w:rPr>
          <w:rFonts w:ascii="Times New Roman" w:eastAsia="Times New Roman" w:hAnsi="Times New Roman" w:cs="Times New Roman"/>
          <w:sz w:val="24"/>
          <w:szCs w:val="24"/>
        </w:rPr>
        <w:t xml:space="preserve"> -  In Sainsbury’s, throughout the supermarkets there is a plan for installation of EV charging stations (Butler, 2024). Although unrelated to groceries, this adjacent service promotes convenience and increases foot traffic. </w:t>
      </w:r>
    </w:p>
    <w:p w14:paraId="6FD1AB5F"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Transformational innovations</w:t>
      </w:r>
      <w:r>
        <w:rPr>
          <w:rFonts w:ascii="Times New Roman" w:eastAsia="Times New Roman" w:hAnsi="Times New Roman" w:cs="Times New Roman"/>
          <w:sz w:val="24"/>
          <w:szCs w:val="24"/>
        </w:rPr>
        <w:t xml:space="preserve"> - Such innovations still rely in the early stages in consideration of which Sainsbury’s strives to be evolved as a data-enabled pioneer across the grocery retail industry in the UK. </w:t>
      </w:r>
    </w:p>
    <w:p w14:paraId="59A847EF" w14:textId="77777777"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Alliances for AI-powered digital movements - </w:t>
      </w:r>
      <w:r>
        <w:rPr>
          <w:rFonts w:ascii="Times New Roman" w:eastAsia="Times New Roman" w:hAnsi="Times New Roman" w:cs="Times New Roman"/>
          <w:sz w:val="24"/>
          <w:szCs w:val="24"/>
        </w:rPr>
        <w:t xml:space="preserve">Currently, Microsoft Corp. and J Sainsbury plc disclosed an ongoing five-year strategic relationship that will use Sainsbury's extensive datasets and Microsoft's machine learning and AI capabilities to assist advance the </w:t>
      </w:r>
      <w:proofErr w:type="gramStart"/>
      <w:r>
        <w:rPr>
          <w:rFonts w:ascii="Times New Roman" w:eastAsia="Times New Roman" w:hAnsi="Times New Roman" w:cs="Times New Roman"/>
          <w:sz w:val="24"/>
          <w:szCs w:val="24"/>
        </w:rPr>
        <w:t>retailer's</w:t>
      </w:r>
      <w:proofErr w:type="gramEnd"/>
      <w:r>
        <w:rPr>
          <w:rFonts w:ascii="Times New Roman" w:eastAsia="Times New Roman" w:hAnsi="Times New Roman" w:cs="Times New Roman"/>
          <w:sz w:val="24"/>
          <w:szCs w:val="24"/>
        </w:rPr>
        <w:t xml:space="preserve"> recently revealed Next Level Sainsbury's plan (Sainsburys,2024).</w:t>
      </w:r>
    </w:p>
    <w:p w14:paraId="27DC6F5F" w14:textId="485914D8" w:rsidR="00362A25" w:rsidRDefault="00C95DD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Cashier</w:t>
      </w:r>
      <w:r w:rsidR="0013418A">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less </w:t>
      </w:r>
      <w:r w:rsidR="0013418A">
        <w:rPr>
          <w:rFonts w:ascii="Times New Roman" w:eastAsia="Times New Roman" w:hAnsi="Times New Roman" w:cs="Times New Roman"/>
          <w:b/>
          <w:sz w:val="24"/>
          <w:szCs w:val="24"/>
        </w:rPr>
        <w:t>system trial</w:t>
      </w:r>
      <w:r>
        <w:rPr>
          <w:rFonts w:ascii="Times New Roman" w:eastAsia="Times New Roman" w:hAnsi="Times New Roman" w:cs="Times New Roman"/>
          <w:b/>
          <w:sz w:val="24"/>
          <w:szCs w:val="24"/>
        </w:rPr>
        <w:t xml:space="preserve"> for stores - </w:t>
      </w:r>
      <w:r>
        <w:rPr>
          <w:rFonts w:ascii="Times New Roman" w:eastAsia="Times New Roman" w:hAnsi="Times New Roman" w:cs="Times New Roman"/>
          <w:sz w:val="24"/>
          <w:szCs w:val="24"/>
        </w:rPr>
        <w:t xml:space="preserve">In the year 2019, The very first till-free supermarket throughout the UK is available to customers at Sainsbury's Holborn Circus convenience store </w:t>
      </w:r>
      <w:r>
        <w:rPr>
          <w:rFonts w:ascii="Times New Roman" w:eastAsia="Times New Roman" w:hAnsi="Times New Roman" w:cs="Times New Roman"/>
          <w:sz w:val="24"/>
          <w:szCs w:val="24"/>
        </w:rPr>
        <w:lastRenderedPageBreak/>
        <w:t xml:space="preserve">within London. Under a custom food-to-go store, the project will test SmartShop Scan, and Pay &amp; Go technology, which will speed up and simplify grocery shopping. Prior to releasing the SmartShop Scan, Pay &amp; Go app more broadly, Sainsbury's will use user input from the trial to improve it (Sainsburys, 2020). Although there is no current news about the execution of this particular innovation. </w:t>
      </w:r>
    </w:p>
    <w:p w14:paraId="4EA9574B" w14:textId="77777777" w:rsidR="00362A25" w:rsidRDefault="00000000" w:rsidP="007670EF">
      <w:pPr>
        <w:pStyle w:val="Heading2"/>
      </w:pPr>
      <w:bookmarkStart w:id="5" w:name="_Toc204596171"/>
      <w:r>
        <w:t>Assessing the portfolio and finding gaps</w:t>
      </w:r>
      <w:bookmarkEnd w:id="5"/>
      <w:r>
        <w:t xml:space="preserve"> </w:t>
      </w:r>
    </w:p>
    <w:p w14:paraId="5186B289" w14:textId="3A3E6406"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relation to the current innovation portfolio of Sainsbury’s, it has been seen that there is a strength in core execution in terms of having solid progress through SmartShop, automation,</w:t>
      </w:r>
      <w:r w:rsidR="001341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fresh innovation. On the other hand, the adjacent innovations in consideration of loyalty program implementation along with improving store formats seems promising for retailers to be grown gradually (Pantano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In contrast, transformation innovations cannot highlight noteworthy progressions as </w:t>
      </w:r>
      <w:r w:rsidR="00F65B7B">
        <w:rPr>
          <w:rFonts w:ascii="Times New Roman" w:eastAsia="Times New Roman" w:hAnsi="Times New Roman" w:cs="Times New Roman"/>
          <w:sz w:val="24"/>
          <w:szCs w:val="24"/>
        </w:rPr>
        <w:t>cashier less</w:t>
      </w:r>
      <w:r>
        <w:rPr>
          <w:rFonts w:ascii="Times New Roman" w:eastAsia="Times New Roman" w:hAnsi="Times New Roman" w:cs="Times New Roman"/>
          <w:sz w:val="24"/>
          <w:szCs w:val="24"/>
        </w:rPr>
        <w:t xml:space="preserve"> technology did not stick along with full-scale utilisation of AI or other immersive technologies like AR or VR, drone delivery  is not evident till to this date. This exploration outlines a critical gap within the current strategy of Sainsbury’s whereas incremental development exists, but there is a lack of strategic, bold,</w:t>
      </w:r>
      <w:r w:rsidR="002A435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customer-centric digital innovation which can revolutionise the shopping ventures. Most of the initiatives focus on minor enhancements and operational efficiency instead of delivering personalised, AI-powered, and immersive services that might redefine the way consumers will engage with the company across physical as well as digital touch points. This might limit the capability of differentiating within a competitive retail market. </w:t>
      </w:r>
    </w:p>
    <w:p w14:paraId="377C06E4" w14:textId="77777777" w:rsidR="00362A25" w:rsidRDefault="00000000" w:rsidP="007670EF">
      <w:pPr>
        <w:pStyle w:val="Heading2"/>
      </w:pPr>
      <w:bookmarkStart w:id="6" w:name="_Toc204596172"/>
      <w:r>
        <w:t>Customer journey mapping</w:t>
      </w:r>
      <w:bookmarkEnd w:id="6"/>
      <w:r>
        <w:t xml:space="preserve"> </w:t>
      </w:r>
    </w:p>
    <w:p w14:paraId="2C21197E" w14:textId="77777777" w:rsidR="00362A25" w:rsidRDefault="00000000" w:rsidP="007670EF">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Central customer persona - Weekly Family Shopper </w:t>
      </w:r>
    </w:p>
    <w:p w14:paraId="0CDBC740" w14:textId="77777777" w:rsidR="00362A25" w:rsidRDefault="00000000" w:rsidP="007670EF">
      <w:pPr>
        <w:numPr>
          <w:ilvl w:val="0"/>
          <w:numId w:val="1"/>
        </w:num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Demographics - </w:t>
      </w:r>
      <w:r>
        <w:rPr>
          <w:rFonts w:ascii="Times New Roman" w:eastAsia="Times New Roman" w:hAnsi="Times New Roman" w:cs="Times New Roman"/>
          <w:sz w:val="24"/>
          <w:szCs w:val="24"/>
        </w:rPr>
        <w:t xml:space="preserve">around 35 to 55 years old people with moderate to high income level lived generally in urban and suburban areas. </w:t>
      </w:r>
    </w:p>
    <w:p w14:paraId="667798DF" w14:textId="77777777" w:rsidR="00362A25" w:rsidRDefault="00000000" w:rsidP="007670EF">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Needs </w:t>
      </w:r>
      <w:r>
        <w:rPr>
          <w:rFonts w:ascii="Times New Roman" w:eastAsia="Times New Roman" w:hAnsi="Times New Roman" w:cs="Times New Roman"/>
          <w:sz w:val="24"/>
          <w:szCs w:val="24"/>
        </w:rPr>
        <w:t xml:space="preserve">- value for money, convenient store sites free and quality food products, seamless checkouts, reliable stock, and loyalty discounts </w:t>
      </w:r>
    </w:p>
    <w:p w14:paraId="15308CD0" w14:textId="77777777" w:rsidR="00362A25" w:rsidRDefault="00000000" w:rsidP="007670EF">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Digital touchpoints</w:t>
      </w:r>
      <w:r>
        <w:rPr>
          <w:rFonts w:ascii="Times New Roman" w:eastAsia="Times New Roman" w:hAnsi="Times New Roman" w:cs="Times New Roman"/>
          <w:sz w:val="24"/>
          <w:szCs w:val="24"/>
        </w:rPr>
        <w:t xml:space="preserve"> - Generally used mobile applications for checking, comparing and gaining offers while occasionally do online ordering and use shopping scanner</w:t>
      </w:r>
    </w:p>
    <w:p w14:paraId="0296CD53" w14:textId="77777777" w:rsidR="00362A25" w:rsidRDefault="00362A25" w:rsidP="007670EF">
      <w:pPr>
        <w:spacing w:before="200" w:after="200" w:line="360" w:lineRule="auto"/>
        <w:jc w:val="both"/>
        <w:rPr>
          <w:rFonts w:ascii="Times New Roman" w:eastAsia="Times New Roman" w:hAnsi="Times New Roman" w:cs="Times New Roman"/>
          <w:sz w:val="24"/>
          <w:szCs w:val="24"/>
        </w:rPr>
      </w:pPr>
    </w:p>
    <w:p w14:paraId="6E4FA0BF" w14:textId="77777777" w:rsidR="00362A25" w:rsidRDefault="00000000" w:rsidP="007670EF">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020F944A" wp14:editId="2AB898DA">
            <wp:extent cx="5731200" cy="2781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2781300"/>
                    </a:xfrm>
                    <a:prstGeom prst="rect">
                      <a:avLst/>
                    </a:prstGeom>
                    <a:ln/>
                  </pic:spPr>
                </pic:pic>
              </a:graphicData>
            </a:graphic>
          </wp:inline>
        </w:drawing>
      </w:r>
    </w:p>
    <w:p w14:paraId="7FD6B70C" w14:textId="77777777" w:rsidR="00362A25" w:rsidRDefault="00000000" w:rsidP="007670EF">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Customer Journey Map</w:t>
      </w:r>
    </w:p>
    <w:p w14:paraId="6B393B45" w14:textId="77777777" w:rsidR="00362A25" w:rsidRDefault="00000000" w:rsidP="007670EF">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Developed by the learner) </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362A25" w14:paraId="121C0641" w14:textId="77777777" w:rsidTr="00D06A82">
        <w:tc>
          <w:tcPr>
            <w:tcW w:w="1805" w:type="dxa"/>
            <w:shd w:val="clear" w:color="auto" w:fill="C2D69B" w:themeFill="accent3" w:themeFillTint="99"/>
            <w:tcMar>
              <w:top w:w="100" w:type="dxa"/>
              <w:left w:w="100" w:type="dxa"/>
              <w:bottom w:w="100" w:type="dxa"/>
              <w:right w:w="100" w:type="dxa"/>
            </w:tcMar>
          </w:tcPr>
          <w:p w14:paraId="0DA3C646" w14:textId="77777777" w:rsidR="00362A25" w:rsidRPr="00D06A82"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sidRPr="00D06A82">
              <w:rPr>
                <w:rFonts w:ascii="Times New Roman" w:eastAsia="Times New Roman" w:hAnsi="Times New Roman" w:cs="Times New Roman"/>
                <w:b/>
                <w:sz w:val="24"/>
                <w:szCs w:val="24"/>
              </w:rPr>
              <w:t xml:space="preserve">Phases </w:t>
            </w:r>
          </w:p>
        </w:tc>
        <w:tc>
          <w:tcPr>
            <w:tcW w:w="1805" w:type="dxa"/>
            <w:shd w:val="clear" w:color="auto" w:fill="C2D69B" w:themeFill="accent3" w:themeFillTint="99"/>
            <w:tcMar>
              <w:top w:w="100" w:type="dxa"/>
              <w:left w:w="100" w:type="dxa"/>
              <w:bottom w:w="100" w:type="dxa"/>
              <w:right w:w="100" w:type="dxa"/>
            </w:tcMar>
          </w:tcPr>
          <w:p w14:paraId="5EFA16D0"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Touchpoints </w:t>
            </w:r>
          </w:p>
        </w:tc>
        <w:tc>
          <w:tcPr>
            <w:tcW w:w="1805" w:type="dxa"/>
            <w:shd w:val="clear" w:color="auto" w:fill="C2D69B" w:themeFill="accent3" w:themeFillTint="99"/>
            <w:tcMar>
              <w:top w:w="100" w:type="dxa"/>
              <w:left w:w="100" w:type="dxa"/>
              <w:bottom w:w="100" w:type="dxa"/>
              <w:right w:w="100" w:type="dxa"/>
            </w:tcMar>
          </w:tcPr>
          <w:p w14:paraId="3B4A09EC"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Pain points </w:t>
            </w:r>
          </w:p>
        </w:tc>
        <w:tc>
          <w:tcPr>
            <w:tcW w:w="1805" w:type="dxa"/>
            <w:shd w:val="clear" w:color="auto" w:fill="C2D69B" w:themeFill="accent3" w:themeFillTint="99"/>
            <w:tcMar>
              <w:top w:w="100" w:type="dxa"/>
              <w:left w:w="100" w:type="dxa"/>
              <w:bottom w:w="100" w:type="dxa"/>
              <w:right w:w="100" w:type="dxa"/>
            </w:tcMar>
          </w:tcPr>
          <w:p w14:paraId="226B6CD7"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Gain points </w:t>
            </w:r>
          </w:p>
        </w:tc>
        <w:tc>
          <w:tcPr>
            <w:tcW w:w="1805" w:type="dxa"/>
            <w:shd w:val="clear" w:color="auto" w:fill="C2D69B" w:themeFill="accent3" w:themeFillTint="99"/>
            <w:tcMar>
              <w:top w:w="100" w:type="dxa"/>
              <w:left w:w="100" w:type="dxa"/>
              <w:bottom w:w="100" w:type="dxa"/>
              <w:right w:w="100" w:type="dxa"/>
            </w:tcMar>
          </w:tcPr>
          <w:p w14:paraId="0E3B403C"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Potential digital innovation </w:t>
            </w:r>
          </w:p>
        </w:tc>
      </w:tr>
      <w:tr w:rsidR="00362A25" w14:paraId="67D4B49D" w14:textId="77777777" w:rsidTr="00D06A82">
        <w:tc>
          <w:tcPr>
            <w:tcW w:w="1805" w:type="dxa"/>
            <w:shd w:val="clear" w:color="auto" w:fill="92CDDC" w:themeFill="accent5" w:themeFillTint="99"/>
            <w:tcMar>
              <w:top w:w="100" w:type="dxa"/>
              <w:left w:w="100" w:type="dxa"/>
              <w:bottom w:w="100" w:type="dxa"/>
              <w:right w:w="100" w:type="dxa"/>
            </w:tcMar>
          </w:tcPr>
          <w:p w14:paraId="5828B7E4" w14:textId="77777777" w:rsidR="00362A25" w:rsidRPr="00D06A82"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sidRPr="00D06A82">
              <w:rPr>
                <w:rFonts w:ascii="Times New Roman" w:eastAsia="Times New Roman" w:hAnsi="Times New Roman" w:cs="Times New Roman"/>
                <w:b/>
                <w:sz w:val="24"/>
                <w:szCs w:val="24"/>
              </w:rPr>
              <w:t xml:space="preserve">Awareness </w:t>
            </w:r>
          </w:p>
        </w:tc>
        <w:tc>
          <w:tcPr>
            <w:tcW w:w="1805" w:type="dxa"/>
            <w:tcMar>
              <w:top w:w="100" w:type="dxa"/>
              <w:left w:w="100" w:type="dxa"/>
              <w:bottom w:w="100" w:type="dxa"/>
              <w:right w:w="100" w:type="dxa"/>
            </w:tcMar>
          </w:tcPr>
          <w:p w14:paraId="2D237C39"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Television, community publicity </w:t>
            </w:r>
          </w:p>
        </w:tc>
        <w:tc>
          <w:tcPr>
            <w:tcW w:w="1805" w:type="dxa"/>
            <w:tcMar>
              <w:top w:w="100" w:type="dxa"/>
              <w:left w:w="100" w:type="dxa"/>
              <w:bottom w:w="100" w:type="dxa"/>
              <w:right w:w="100" w:type="dxa"/>
            </w:tcMar>
          </w:tcPr>
          <w:p w14:paraId="45615ABE"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Limited awareness regarding offerings through app, basically price-focused </w:t>
            </w:r>
          </w:p>
        </w:tc>
        <w:tc>
          <w:tcPr>
            <w:tcW w:w="1805" w:type="dxa"/>
            <w:tcMar>
              <w:top w:w="100" w:type="dxa"/>
              <w:left w:w="100" w:type="dxa"/>
              <w:bottom w:w="100" w:type="dxa"/>
              <w:right w:w="100" w:type="dxa"/>
            </w:tcMar>
          </w:tcPr>
          <w:p w14:paraId="42E3022A"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brand identity, reputation for affordability  </w:t>
            </w:r>
          </w:p>
        </w:tc>
        <w:tc>
          <w:tcPr>
            <w:tcW w:w="1805" w:type="dxa"/>
            <w:tcMar>
              <w:top w:w="100" w:type="dxa"/>
              <w:left w:w="100" w:type="dxa"/>
              <w:bottom w:w="100" w:type="dxa"/>
              <w:right w:w="100" w:type="dxa"/>
            </w:tcMar>
          </w:tcPr>
          <w:p w14:paraId="19D6E89E"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Customised mobile notifications, </w:t>
            </w:r>
          </w:p>
          <w:p w14:paraId="64A6A354"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Previews of personalised offers </w:t>
            </w:r>
          </w:p>
        </w:tc>
      </w:tr>
      <w:tr w:rsidR="00362A25" w14:paraId="27312B79" w14:textId="77777777" w:rsidTr="00D06A82">
        <w:tc>
          <w:tcPr>
            <w:tcW w:w="1805" w:type="dxa"/>
            <w:shd w:val="clear" w:color="auto" w:fill="92CDDC" w:themeFill="accent5" w:themeFillTint="99"/>
            <w:tcMar>
              <w:top w:w="100" w:type="dxa"/>
              <w:left w:w="100" w:type="dxa"/>
              <w:bottom w:w="100" w:type="dxa"/>
              <w:right w:w="100" w:type="dxa"/>
            </w:tcMar>
          </w:tcPr>
          <w:p w14:paraId="6621E8D6" w14:textId="77777777" w:rsidR="00362A25" w:rsidRPr="00D06A82"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sidRPr="00D06A82">
              <w:rPr>
                <w:rFonts w:ascii="Times New Roman" w:eastAsia="Times New Roman" w:hAnsi="Times New Roman" w:cs="Times New Roman"/>
                <w:b/>
                <w:sz w:val="24"/>
                <w:szCs w:val="24"/>
              </w:rPr>
              <w:t xml:space="preserve">Consideration </w:t>
            </w:r>
          </w:p>
        </w:tc>
        <w:tc>
          <w:tcPr>
            <w:tcW w:w="1805" w:type="dxa"/>
            <w:tcMar>
              <w:top w:w="100" w:type="dxa"/>
              <w:left w:w="100" w:type="dxa"/>
              <w:bottom w:w="100" w:type="dxa"/>
              <w:right w:w="100" w:type="dxa"/>
            </w:tcMar>
          </w:tcPr>
          <w:p w14:paraId="3DEE58F9"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In-store signage, application cost comparisons  </w:t>
            </w:r>
          </w:p>
        </w:tc>
        <w:tc>
          <w:tcPr>
            <w:tcW w:w="1805" w:type="dxa"/>
            <w:tcMar>
              <w:top w:w="100" w:type="dxa"/>
              <w:left w:w="100" w:type="dxa"/>
              <w:bottom w:w="100" w:type="dxa"/>
              <w:right w:w="100" w:type="dxa"/>
            </w:tcMar>
          </w:tcPr>
          <w:p w14:paraId="7BD80C44"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Overwhelming promotions and ambiguous stock availability </w:t>
            </w:r>
          </w:p>
        </w:tc>
        <w:tc>
          <w:tcPr>
            <w:tcW w:w="1805" w:type="dxa"/>
            <w:tcMar>
              <w:top w:w="100" w:type="dxa"/>
              <w:left w:w="100" w:type="dxa"/>
              <w:bottom w:w="100" w:type="dxa"/>
              <w:right w:w="100" w:type="dxa"/>
            </w:tcMar>
          </w:tcPr>
          <w:p w14:paraId="2A5B754E"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Secured price resonation, Nectar discounts </w:t>
            </w:r>
          </w:p>
        </w:tc>
        <w:tc>
          <w:tcPr>
            <w:tcW w:w="1805" w:type="dxa"/>
            <w:tcMar>
              <w:top w:w="100" w:type="dxa"/>
              <w:left w:w="100" w:type="dxa"/>
              <w:bottom w:w="100" w:type="dxa"/>
              <w:right w:w="100" w:type="dxa"/>
            </w:tcMar>
          </w:tcPr>
          <w:p w14:paraId="11AFFAB2"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Convenient stock visibility  </w:t>
            </w:r>
          </w:p>
        </w:tc>
      </w:tr>
      <w:tr w:rsidR="00362A25" w14:paraId="6881C922" w14:textId="77777777" w:rsidTr="00D06A82">
        <w:tc>
          <w:tcPr>
            <w:tcW w:w="1805" w:type="dxa"/>
            <w:shd w:val="clear" w:color="auto" w:fill="92CDDC" w:themeFill="accent5" w:themeFillTint="99"/>
            <w:tcMar>
              <w:top w:w="100" w:type="dxa"/>
              <w:left w:w="100" w:type="dxa"/>
              <w:bottom w:w="100" w:type="dxa"/>
              <w:right w:w="100" w:type="dxa"/>
            </w:tcMar>
          </w:tcPr>
          <w:p w14:paraId="245D8C43" w14:textId="77777777" w:rsidR="00362A25" w:rsidRPr="00D06A82"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sidRPr="00D06A82">
              <w:rPr>
                <w:rFonts w:ascii="Times New Roman" w:eastAsia="Times New Roman" w:hAnsi="Times New Roman" w:cs="Times New Roman"/>
                <w:b/>
                <w:sz w:val="24"/>
                <w:szCs w:val="24"/>
              </w:rPr>
              <w:lastRenderedPageBreak/>
              <w:t xml:space="preserve">Purchase </w:t>
            </w:r>
          </w:p>
        </w:tc>
        <w:tc>
          <w:tcPr>
            <w:tcW w:w="1805" w:type="dxa"/>
            <w:tcMar>
              <w:top w:w="100" w:type="dxa"/>
              <w:left w:w="100" w:type="dxa"/>
              <w:bottom w:w="100" w:type="dxa"/>
              <w:right w:w="100" w:type="dxa"/>
            </w:tcMar>
          </w:tcPr>
          <w:p w14:paraId="33DAAEDF"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In-store purchases with tills or smartshop system </w:t>
            </w:r>
          </w:p>
        </w:tc>
        <w:tc>
          <w:tcPr>
            <w:tcW w:w="1805" w:type="dxa"/>
            <w:tcMar>
              <w:top w:w="100" w:type="dxa"/>
              <w:left w:w="100" w:type="dxa"/>
              <w:bottom w:w="100" w:type="dxa"/>
              <w:right w:w="100" w:type="dxa"/>
            </w:tcMar>
          </w:tcPr>
          <w:p w14:paraId="67737441"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Inadequate knowledge regarding self-checkouts, scanning trolleys</w:t>
            </w:r>
          </w:p>
          <w:p w14:paraId="533FDA3F"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Increased waiting time for long crew </w:t>
            </w:r>
          </w:p>
        </w:tc>
        <w:tc>
          <w:tcPr>
            <w:tcW w:w="1805" w:type="dxa"/>
            <w:tcMar>
              <w:top w:w="100" w:type="dxa"/>
              <w:left w:w="100" w:type="dxa"/>
              <w:bottom w:w="100" w:type="dxa"/>
              <w:right w:w="100" w:type="dxa"/>
            </w:tcMar>
          </w:tcPr>
          <w:p w14:paraId="53A48DA9"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Availability of both traditional and smart checkout systems </w:t>
            </w:r>
          </w:p>
          <w:p w14:paraId="6ADB6003"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SmartShop concept </w:t>
            </w:r>
          </w:p>
        </w:tc>
        <w:tc>
          <w:tcPr>
            <w:tcW w:w="1805" w:type="dxa"/>
            <w:tcMar>
              <w:top w:w="100" w:type="dxa"/>
              <w:left w:w="100" w:type="dxa"/>
              <w:bottom w:w="100" w:type="dxa"/>
              <w:right w:w="100" w:type="dxa"/>
            </w:tcMar>
          </w:tcPr>
          <w:p w14:paraId="7CFF4833"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Longer self-scan checkout implementation </w:t>
            </w:r>
          </w:p>
        </w:tc>
      </w:tr>
      <w:tr w:rsidR="00362A25" w14:paraId="5AC79BE4" w14:textId="77777777" w:rsidTr="00D06A82">
        <w:tc>
          <w:tcPr>
            <w:tcW w:w="1805" w:type="dxa"/>
            <w:shd w:val="clear" w:color="auto" w:fill="92CDDC" w:themeFill="accent5" w:themeFillTint="99"/>
            <w:tcMar>
              <w:top w:w="100" w:type="dxa"/>
              <w:left w:w="100" w:type="dxa"/>
              <w:bottom w:w="100" w:type="dxa"/>
              <w:right w:w="100" w:type="dxa"/>
            </w:tcMar>
          </w:tcPr>
          <w:p w14:paraId="560DF9E3" w14:textId="77777777" w:rsidR="00362A25" w:rsidRPr="00D06A82"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sidRPr="00D06A82">
              <w:rPr>
                <w:rFonts w:ascii="Times New Roman" w:eastAsia="Times New Roman" w:hAnsi="Times New Roman" w:cs="Times New Roman"/>
                <w:b/>
                <w:sz w:val="24"/>
                <w:szCs w:val="24"/>
              </w:rPr>
              <w:t xml:space="preserve">Checkout </w:t>
            </w:r>
          </w:p>
        </w:tc>
        <w:tc>
          <w:tcPr>
            <w:tcW w:w="1805" w:type="dxa"/>
            <w:tcMar>
              <w:top w:w="100" w:type="dxa"/>
              <w:left w:w="100" w:type="dxa"/>
              <w:bottom w:w="100" w:type="dxa"/>
              <w:right w:w="100" w:type="dxa"/>
            </w:tcMar>
          </w:tcPr>
          <w:p w14:paraId="71385FD0"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SmartShop, Scanners, manned (traditional) checkout </w:t>
            </w:r>
          </w:p>
        </w:tc>
        <w:tc>
          <w:tcPr>
            <w:tcW w:w="1805" w:type="dxa"/>
            <w:tcMar>
              <w:top w:w="100" w:type="dxa"/>
              <w:left w:w="100" w:type="dxa"/>
              <w:bottom w:w="100" w:type="dxa"/>
              <w:right w:w="100" w:type="dxa"/>
            </w:tcMar>
          </w:tcPr>
          <w:p w14:paraId="1AC0B36A"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Errors in scanners, deterrents theft possibilities, receipts scanning </w:t>
            </w:r>
          </w:p>
        </w:tc>
        <w:tc>
          <w:tcPr>
            <w:tcW w:w="1805" w:type="dxa"/>
            <w:tcMar>
              <w:top w:w="100" w:type="dxa"/>
              <w:left w:w="100" w:type="dxa"/>
              <w:bottom w:w="100" w:type="dxa"/>
              <w:right w:w="100" w:type="dxa"/>
            </w:tcMar>
          </w:tcPr>
          <w:p w14:paraId="6DAF9EEE"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preference of checkout systems </w:t>
            </w:r>
          </w:p>
        </w:tc>
        <w:tc>
          <w:tcPr>
            <w:tcW w:w="1805" w:type="dxa"/>
            <w:tcMar>
              <w:top w:w="100" w:type="dxa"/>
              <w:left w:w="100" w:type="dxa"/>
              <w:bottom w:w="100" w:type="dxa"/>
              <w:right w:w="100" w:type="dxa"/>
            </w:tcMar>
          </w:tcPr>
          <w:p w14:paraId="0570FDDC"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Improved UX design and error management of SmartShop and personalised receipts. </w:t>
            </w:r>
          </w:p>
        </w:tc>
      </w:tr>
      <w:tr w:rsidR="00362A25" w14:paraId="26FC75CE" w14:textId="77777777" w:rsidTr="00D06A82">
        <w:tc>
          <w:tcPr>
            <w:tcW w:w="1805" w:type="dxa"/>
            <w:shd w:val="clear" w:color="auto" w:fill="92CDDC" w:themeFill="accent5" w:themeFillTint="99"/>
            <w:tcMar>
              <w:top w:w="100" w:type="dxa"/>
              <w:left w:w="100" w:type="dxa"/>
              <w:bottom w:w="100" w:type="dxa"/>
              <w:right w:w="100" w:type="dxa"/>
            </w:tcMar>
          </w:tcPr>
          <w:p w14:paraId="36B451CB" w14:textId="77777777" w:rsidR="00362A25" w:rsidRPr="00D06A82"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sidRPr="00D06A82">
              <w:rPr>
                <w:rFonts w:ascii="Times New Roman" w:eastAsia="Times New Roman" w:hAnsi="Times New Roman" w:cs="Times New Roman"/>
                <w:b/>
                <w:sz w:val="24"/>
                <w:szCs w:val="24"/>
              </w:rPr>
              <w:t xml:space="preserve">Post-purchase </w:t>
            </w:r>
          </w:p>
        </w:tc>
        <w:tc>
          <w:tcPr>
            <w:tcW w:w="1805" w:type="dxa"/>
            <w:tcMar>
              <w:top w:w="100" w:type="dxa"/>
              <w:left w:w="100" w:type="dxa"/>
              <w:bottom w:w="100" w:type="dxa"/>
              <w:right w:w="100" w:type="dxa"/>
            </w:tcMar>
          </w:tcPr>
          <w:p w14:paraId="3EB2BC07"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Email notification and reminder, application voucher delivery </w:t>
            </w:r>
          </w:p>
        </w:tc>
        <w:tc>
          <w:tcPr>
            <w:tcW w:w="1805" w:type="dxa"/>
            <w:tcMar>
              <w:top w:w="100" w:type="dxa"/>
              <w:left w:w="100" w:type="dxa"/>
              <w:bottom w:w="100" w:type="dxa"/>
              <w:right w:w="100" w:type="dxa"/>
            </w:tcMar>
          </w:tcPr>
          <w:p w14:paraId="69E425DE"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Delayed in communication, relevance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lacking due to general promotion </w:t>
            </w:r>
          </w:p>
        </w:tc>
        <w:tc>
          <w:tcPr>
            <w:tcW w:w="1805" w:type="dxa"/>
            <w:tcMar>
              <w:top w:w="100" w:type="dxa"/>
              <w:left w:w="100" w:type="dxa"/>
              <w:bottom w:w="100" w:type="dxa"/>
              <w:right w:w="100" w:type="dxa"/>
            </w:tcMar>
          </w:tcPr>
          <w:p w14:paraId="708DA0DE"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Customised voucher under Nectar loyalty program </w:t>
            </w:r>
          </w:p>
        </w:tc>
        <w:tc>
          <w:tcPr>
            <w:tcW w:w="1805" w:type="dxa"/>
            <w:tcMar>
              <w:top w:w="100" w:type="dxa"/>
              <w:left w:w="100" w:type="dxa"/>
              <w:bottom w:w="100" w:type="dxa"/>
              <w:right w:w="100" w:type="dxa"/>
            </w:tcMar>
          </w:tcPr>
          <w:p w14:paraId="04616215"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AI-powered convenient targeted offerings and chat support </w:t>
            </w:r>
          </w:p>
        </w:tc>
      </w:tr>
      <w:tr w:rsidR="00362A25" w14:paraId="37F51B64" w14:textId="77777777" w:rsidTr="00D06A82">
        <w:tc>
          <w:tcPr>
            <w:tcW w:w="1805" w:type="dxa"/>
            <w:shd w:val="clear" w:color="auto" w:fill="92CDDC" w:themeFill="accent5" w:themeFillTint="99"/>
            <w:tcMar>
              <w:top w:w="100" w:type="dxa"/>
              <w:left w:w="100" w:type="dxa"/>
              <w:bottom w:w="100" w:type="dxa"/>
              <w:right w:w="100" w:type="dxa"/>
            </w:tcMar>
          </w:tcPr>
          <w:p w14:paraId="3E401FD3" w14:textId="77777777" w:rsidR="00362A25" w:rsidRPr="00D06A82"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sidRPr="00D06A82">
              <w:rPr>
                <w:rFonts w:ascii="Times New Roman" w:eastAsia="Times New Roman" w:hAnsi="Times New Roman" w:cs="Times New Roman"/>
                <w:b/>
                <w:sz w:val="24"/>
                <w:szCs w:val="24"/>
              </w:rPr>
              <w:t xml:space="preserve">Retention </w:t>
            </w:r>
          </w:p>
        </w:tc>
        <w:tc>
          <w:tcPr>
            <w:tcW w:w="1805" w:type="dxa"/>
            <w:tcMar>
              <w:top w:w="100" w:type="dxa"/>
              <w:left w:w="100" w:type="dxa"/>
              <w:bottom w:w="100" w:type="dxa"/>
              <w:right w:w="100" w:type="dxa"/>
            </w:tcMar>
          </w:tcPr>
          <w:p w14:paraId="3D11C023"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Nectar scenes, app interactions, and weekly sales and discounts </w:t>
            </w:r>
          </w:p>
        </w:tc>
        <w:tc>
          <w:tcPr>
            <w:tcW w:w="1805" w:type="dxa"/>
            <w:tcMar>
              <w:top w:w="100" w:type="dxa"/>
              <w:left w:w="100" w:type="dxa"/>
              <w:bottom w:w="100" w:type="dxa"/>
              <w:right w:w="100" w:type="dxa"/>
            </w:tcMar>
          </w:tcPr>
          <w:p w14:paraId="6D04DA6D"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Application </w:t>
            </w:r>
            <w:proofErr w:type="gramStart"/>
            <w:r>
              <w:rPr>
                <w:rFonts w:ascii="Times New Roman" w:eastAsia="Times New Roman" w:hAnsi="Times New Roman" w:cs="Times New Roman"/>
                <w:sz w:val="24"/>
                <w:szCs w:val="24"/>
              </w:rPr>
              <w:t>drop</w:t>
            </w:r>
            <w:proofErr w:type="gramEnd"/>
            <w:r>
              <w:rPr>
                <w:rFonts w:ascii="Times New Roman" w:eastAsia="Times New Roman" w:hAnsi="Times New Roman" w:cs="Times New Roman"/>
                <w:sz w:val="24"/>
                <w:szCs w:val="24"/>
              </w:rPr>
              <w:t xml:space="preserve"> off and loyalty related issues </w:t>
            </w:r>
          </w:p>
        </w:tc>
        <w:tc>
          <w:tcPr>
            <w:tcW w:w="1805" w:type="dxa"/>
            <w:tcMar>
              <w:top w:w="100" w:type="dxa"/>
              <w:left w:w="100" w:type="dxa"/>
              <w:bottom w:w="100" w:type="dxa"/>
              <w:right w:w="100" w:type="dxa"/>
            </w:tcMar>
          </w:tcPr>
          <w:p w14:paraId="6E3C6E06"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Attractive regular offers and discounts, perceived value for money </w:t>
            </w:r>
          </w:p>
        </w:tc>
        <w:tc>
          <w:tcPr>
            <w:tcW w:w="1805" w:type="dxa"/>
            <w:tcMar>
              <w:top w:w="100" w:type="dxa"/>
              <w:left w:w="100" w:type="dxa"/>
              <w:bottom w:w="100" w:type="dxa"/>
              <w:right w:w="100" w:type="dxa"/>
            </w:tcMar>
          </w:tcPr>
          <w:p w14:paraId="1F55C1B6" w14:textId="77777777" w:rsidR="00362A25"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Gamified loyalty programs, in-app recommendations and cross </w:t>
            </w:r>
            <w:r>
              <w:rPr>
                <w:rFonts w:ascii="Times New Roman" w:eastAsia="Times New Roman" w:hAnsi="Times New Roman" w:cs="Times New Roman"/>
                <w:sz w:val="24"/>
                <w:szCs w:val="24"/>
              </w:rPr>
              <w:lastRenderedPageBreak/>
              <w:t xml:space="preserve">selling from Argos. </w:t>
            </w:r>
          </w:p>
        </w:tc>
      </w:tr>
      <w:tr w:rsidR="00362A25" w14:paraId="6748A6EB" w14:textId="77777777" w:rsidTr="00D06A82">
        <w:tc>
          <w:tcPr>
            <w:tcW w:w="1805" w:type="dxa"/>
            <w:shd w:val="clear" w:color="auto" w:fill="92CDDC" w:themeFill="accent5" w:themeFillTint="99"/>
            <w:tcMar>
              <w:top w:w="100" w:type="dxa"/>
              <w:left w:w="100" w:type="dxa"/>
              <w:bottom w:w="100" w:type="dxa"/>
              <w:right w:w="100" w:type="dxa"/>
            </w:tcMar>
          </w:tcPr>
          <w:p w14:paraId="51288E9D" w14:textId="77777777" w:rsidR="00362A25" w:rsidRPr="00D06A82" w:rsidRDefault="00000000" w:rsidP="007670EF">
            <w:pPr>
              <w:widowControl w:val="0"/>
              <w:pBdr>
                <w:top w:val="nil"/>
                <w:left w:val="nil"/>
                <w:bottom w:val="nil"/>
                <w:right w:val="nil"/>
                <w:between w:val="nil"/>
              </w:pBdr>
              <w:spacing w:before="200" w:after="200" w:line="360" w:lineRule="auto"/>
              <w:jc w:val="both"/>
              <w:rPr>
                <w:rFonts w:ascii="Times New Roman" w:eastAsia="Times New Roman" w:hAnsi="Times New Roman" w:cs="Times New Roman"/>
                <w:b/>
                <w:sz w:val="24"/>
                <w:szCs w:val="24"/>
              </w:rPr>
            </w:pPr>
            <w:r w:rsidRPr="00D06A82">
              <w:rPr>
                <w:rFonts w:ascii="Times New Roman" w:eastAsia="Times New Roman" w:hAnsi="Times New Roman" w:cs="Times New Roman"/>
                <w:b/>
                <w:sz w:val="24"/>
                <w:szCs w:val="24"/>
              </w:rPr>
              <w:lastRenderedPageBreak/>
              <w:t xml:space="preserve">Advocacy </w:t>
            </w:r>
          </w:p>
        </w:tc>
        <w:tc>
          <w:tcPr>
            <w:tcW w:w="1805" w:type="dxa"/>
            <w:tcMar>
              <w:top w:w="100" w:type="dxa"/>
              <w:left w:w="100" w:type="dxa"/>
              <w:bottom w:w="100" w:type="dxa"/>
              <w:right w:w="100" w:type="dxa"/>
            </w:tcMar>
          </w:tcPr>
          <w:p w14:paraId="1BF3FB39" w14:textId="77777777" w:rsidR="00362A25" w:rsidRDefault="00000000" w:rsidP="007670EF">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sharing and word of mouth </w:t>
            </w:r>
          </w:p>
        </w:tc>
        <w:tc>
          <w:tcPr>
            <w:tcW w:w="1805" w:type="dxa"/>
            <w:tcMar>
              <w:top w:w="100" w:type="dxa"/>
              <w:left w:w="100" w:type="dxa"/>
              <w:bottom w:w="100" w:type="dxa"/>
              <w:right w:w="100" w:type="dxa"/>
            </w:tcMar>
          </w:tcPr>
          <w:p w14:paraId="79F9798B" w14:textId="77777777" w:rsidR="00362A25" w:rsidRDefault="00000000" w:rsidP="007670EF">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Insufficient tools for customers ratings or referrals </w:t>
            </w:r>
          </w:p>
        </w:tc>
        <w:tc>
          <w:tcPr>
            <w:tcW w:w="1805" w:type="dxa"/>
            <w:tcMar>
              <w:top w:w="100" w:type="dxa"/>
              <w:left w:w="100" w:type="dxa"/>
              <w:bottom w:w="100" w:type="dxa"/>
              <w:right w:w="100" w:type="dxa"/>
            </w:tcMar>
          </w:tcPr>
          <w:p w14:paraId="72B8C068" w14:textId="77777777" w:rsidR="00362A25" w:rsidRDefault="00000000" w:rsidP="007670EF">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Positive experiences within stores </w:t>
            </w:r>
          </w:p>
        </w:tc>
        <w:tc>
          <w:tcPr>
            <w:tcW w:w="1805" w:type="dxa"/>
            <w:tcMar>
              <w:top w:w="100" w:type="dxa"/>
              <w:left w:w="100" w:type="dxa"/>
              <w:bottom w:w="100" w:type="dxa"/>
              <w:right w:w="100" w:type="dxa"/>
            </w:tcMar>
          </w:tcPr>
          <w:p w14:paraId="34BA39D0" w14:textId="77777777" w:rsidR="00362A25" w:rsidRDefault="00000000" w:rsidP="007670EF">
            <w:pPr>
              <w:widowControl w:val="0"/>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Improvements in accordance to customers’ review, referrals discount system through mobile application </w:t>
            </w:r>
          </w:p>
        </w:tc>
      </w:tr>
    </w:tbl>
    <w:p w14:paraId="693874B6" w14:textId="7740389C" w:rsidR="00362A25" w:rsidRDefault="00000000" w:rsidP="007670E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consideration of the above table regarding customer journey applying the pain points and gain points have been understood. In definition, Pain points are particular issues that present or potential clients encounter in the marketplace (Michaels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On the other hand, gain points represent the advantages or favourable results that a product or service provides to mitigate or eradicate the pain points. </w:t>
      </w:r>
      <w:r w:rsidR="00D11708">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for Sainsbury’s, the pain points for customers are related to large shop scanning fraction, erratic stock visibility, poorly managed real-time communication, checkout issues, and delayed loyalty redemption. In contrast, the gain points of the innovative offers are resonated with competitive pricing,  frequent loyalty programs, a variety of checkout formats, and an emphasis on quality and freshness. </w:t>
      </w:r>
    </w:p>
    <w:p w14:paraId="35E2672C" w14:textId="77777777" w:rsidR="00362A25" w:rsidRDefault="00000000" w:rsidP="007670EF">
      <w:pPr>
        <w:pStyle w:val="Heading1"/>
      </w:pPr>
      <w:bookmarkStart w:id="7" w:name="_Toc204596173"/>
      <w:r>
        <w:t>Digital innovation opportunities</w:t>
      </w:r>
      <w:bookmarkEnd w:id="7"/>
      <w:r>
        <w:t xml:space="preserve"> </w:t>
      </w:r>
    </w:p>
    <w:p w14:paraId="499CE2E4" w14:textId="02080ACE" w:rsidR="00362A25" w:rsidRDefault="00000000" w:rsidP="007670EF">
      <w:pPr>
        <w:numPr>
          <w:ilvl w:val="0"/>
          <w:numId w:val="2"/>
        </w:num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response to real-time stock transparency, shelf camera, predictive AI technology,</w:t>
      </w:r>
      <w:r w:rsidR="002834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application updates can be integrated so that customers can see product availability before visiting the store (Khalid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w:t>
      </w:r>
    </w:p>
    <w:p w14:paraId="22B931DA" w14:textId="77777777" w:rsidR="00362A25" w:rsidRDefault="00000000" w:rsidP="007670EF">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accordance with past purchases along with buying frequency, smart predictive basket suggests a full trolley list with the app can be installed (Muralidharan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The goods that customers are most likely to buy again during a particular session following their subsequent visit are precisely predicted by this AI-powered solution.</w:t>
      </w:r>
    </w:p>
    <w:p w14:paraId="35BA36B0" w14:textId="77777777" w:rsidR="00362A25" w:rsidRDefault="00000000" w:rsidP="007670EF">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improve large-belt scanning systems and packing trails by focusing on UI and UX designs while improving error correction prompts and exit without any </w:t>
      </w:r>
      <w:r>
        <w:rPr>
          <w:rFonts w:ascii="Times New Roman" w:eastAsia="Times New Roman" w:hAnsi="Times New Roman" w:cs="Times New Roman"/>
          <w:sz w:val="24"/>
          <w:szCs w:val="24"/>
        </w:rPr>
        <w:lastRenderedPageBreak/>
        <w:t xml:space="preserve">friction. This is about considering the advantages and disadvantages of mobile devices while designing the checkout process for mobile e-commerce platforms (Lucas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w:t>
      </w:r>
    </w:p>
    <w:p w14:paraId="43D0C425" w14:textId="77777777" w:rsidR="00362A25" w:rsidRDefault="00000000" w:rsidP="007670EF">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an innovative idea to implement AI-powered virtual shopping support using chatbot in-app or digitally for helping people in locating items, suggesting substitutions or responding towards recipe or stock-related queries. AI-powered customised shopping services use machine learning and sophisticated algorithms to comprehend a customer's tastes, fashion sense, and financial constraints.</w:t>
      </w:r>
    </w:p>
    <w:p w14:paraId="3B01A0D9" w14:textId="77777777" w:rsidR="00362A25" w:rsidRDefault="00000000" w:rsidP="007670EF">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Loyalty gamification By adding enjoyment, competition, and prizes within a loyalty program, gamification makes client relationships with the business more interesting and pleasurable. Better brand communication and consumer retention could result from this enhanced involvement.</w:t>
      </w:r>
    </w:p>
    <w:p w14:paraId="5C0958A1" w14:textId="11D570A8" w:rsidR="007670EF" w:rsidRDefault="00000000" w:rsidP="007670EF">
      <w:pPr>
        <w:numPr>
          <w:ilvl w:val="0"/>
          <w:numId w:val="2"/>
        </w:num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experience for a consumer that transcends many channels of communication is called a cross-channel experience. Sainsbury’s has the opportunity to consider seamless browsing as well as purchase of Argos items through its application or loyalty lens. </w:t>
      </w:r>
    </w:p>
    <w:p w14:paraId="5F9C02BE" w14:textId="77777777" w:rsidR="007670EF" w:rsidRPr="007670EF" w:rsidRDefault="007670EF" w:rsidP="007670EF">
      <w:pPr>
        <w:pStyle w:val="Heading1"/>
        <w:rPr>
          <w:u w:val="single"/>
        </w:rPr>
      </w:pPr>
      <w:bookmarkStart w:id="8" w:name="_Toc204596174"/>
      <w:r w:rsidRPr="007670EF">
        <w:rPr>
          <w:u w:val="single"/>
        </w:rPr>
        <w:t>Part 2: New digital transformation initiative and its effectiveness</w:t>
      </w:r>
      <w:bookmarkEnd w:id="8"/>
    </w:p>
    <w:p w14:paraId="7F221D58" w14:textId="77777777" w:rsidR="007670EF" w:rsidRPr="006A09DB" w:rsidRDefault="007670EF" w:rsidP="007670EF">
      <w:pPr>
        <w:pStyle w:val="Heading2"/>
      </w:pPr>
      <w:bookmarkStart w:id="9" w:name="_Toc204596175"/>
      <w:r w:rsidRPr="006A09DB">
        <w:t>New digital transformation initiative for Sainsbury</w:t>
      </w:r>
      <w:bookmarkEnd w:id="9"/>
    </w:p>
    <w:p w14:paraId="5ACCAF81" w14:textId="77777777" w:rsidR="007670EF" w:rsidRPr="007670EF" w:rsidRDefault="007670EF" w:rsidP="007670EF">
      <w:pPr>
        <w:pStyle w:val="Heading3"/>
        <w:numPr>
          <w:ilvl w:val="0"/>
          <w:numId w:val="14"/>
        </w:numPr>
        <w:spacing w:line="360" w:lineRule="auto"/>
        <w:rPr>
          <w:rFonts w:ascii="Times New Roman" w:hAnsi="Times New Roman" w:cs="Times New Roman"/>
          <w:b/>
          <w:bCs/>
          <w:i/>
          <w:iCs/>
          <w:color w:val="auto"/>
          <w:sz w:val="24"/>
          <w:szCs w:val="24"/>
        </w:rPr>
      </w:pPr>
      <w:bookmarkStart w:id="10" w:name="_Toc204596176"/>
      <w:r w:rsidRPr="007670EF">
        <w:rPr>
          <w:rFonts w:ascii="Times New Roman" w:hAnsi="Times New Roman" w:cs="Times New Roman"/>
          <w:b/>
          <w:bCs/>
          <w:i/>
          <w:iCs/>
          <w:color w:val="auto"/>
          <w:sz w:val="24"/>
          <w:szCs w:val="24"/>
        </w:rPr>
        <w:t>Proposed initiative</w:t>
      </w:r>
      <w:bookmarkEnd w:id="10"/>
    </w:p>
    <w:p w14:paraId="7975CF7C" w14:textId="77777777" w:rsidR="007670EF" w:rsidRPr="006A09DB" w:rsidRDefault="007670EF" w:rsidP="007670EF">
      <w:pPr>
        <w:spacing w:before="200"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To successfully address the above identified customers challenges and help Sainsburys sustain its competitive edge in this digitally transformed business environment, a transformative solution will be proposed for the company. The initiative is ‘</w:t>
      </w:r>
      <w:r w:rsidRPr="006A09DB">
        <w:rPr>
          <w:rFonts w:ascii="Times New Roman" w:eastAsia="Times New Roman" w:hAnsi="Times New Roman" w:cs="Times New Roman"/>
          <w:b/>
          <w:i/>
          <w:sz w:val="24"/>
          <w:szCs w:val="24"/>
        </w:rPr>
        <w:t xml:space="preserve">ShopSense 360’, </w:t>
      </w:r>
      <w:r w:rsidRPr="006A09DB">
        <w:rPr>
          <w:rFonts w:ascii="Times New Roman" w:eastAsia="Times New Roman" w:hAnsi="Times New Roman" w:cs="Times New Roman"/>
          <w:sz w:val="24"/>
          <w:szCs w:val="24"/>
        </w:rPr>
        <w:t xml:space="preserve">whose aim is to sync real-time stock visibility, intelligent loyalty interactions and personalised smart basket suggestion features into one to offer a seamless digital experience via the company’s website and app. This initiative primarily will be designed for the core segment which is </w:t>
      </w:r>
      <w:r w:rsidRPr="006A09DB">
        <w:rPr>
          <w:rFonts w:ascii="Times New Roman" w:eastAsia="Times New Roman" w:hAnsi="Times New Roman" w:cs="Times New Roman"/>
          <w:i/>
          <w:sz w:val="24"/>
          <w:szCs w:val="24"/>
        </w:rPr>
        <w:t xml:space="preserve">“Family Weekly Shopper” </w:t>
      </w:r>
      <w:r w:rsidRPr="006A09DB">
        <w:rPr>
          <w:rFonts w:ascii="Times New Roman" w:eastAsia="Times New Roman" w:hAnsi="Times New Roman" w:cs="Times New Roman"/>
          <w:sz w:val="24"/>
          <w:szCs w:val="24"/>
        </w:rPr>
        <w:t xml:space="preserve">who prioritise speed, personalisation and reliability. </w:t>
      </w:r>
    </w:p>
    <w:p w14:paraId="37A5D044" w14:textId="77777777" w:rsidR="007670EF" w:rsidRPr="007670EF" w:rsidRDefault="007670EF" w:rsidP="007670EF">
      <w:pPr>
        <w:pStyle w:val="Heading3"/>
        <w:numPr>
          <w:ilvl w:val="0"/>
          <w:numId w:val="14"/>
        </w:numPr>
        <w:spacing w:line="360" w:lineRule="auto"/>
        <w:rPr>
          <w:rFonts w:ascii="Times New Roman" w:hAnsi="Times New Roman" w:cs="Times New Roman"/>
          <w:b/>
          <w:bCs/>
          <w:i/>
          <w:iCs/>
          <w:color w:val="auto"/>
          <w:sz w:val="24"/>
          <w:szCs w:val="24"/>
        </w:rPr>
      </w:pPr>
      <w:bookmarkStart w:id="11" w:name="_Toc204596177"/>
      <w:r w:rsidRPr="007670EF">
        <w:rPr>
          <w:rFonts w:ascii="Times New Roman" w:hAnsi="Times New Roman" w:cs="Times New Roman"/>
          <w:b/>
          <w:bCs/>
          <w:i/>
          <w:iCs/>
          <w:color w:val="auto"/>
          <w:sz w:val="24"/>
          <w:szCs w:val="24"/>
        </w:rPr>
        <w:t>Key purpose and challenges to address- Rationale</w:t>
      </w:r>
      <w:bookmarkEnd w:id="11"/>
      <w:r w:rsidRPr="007670EF">
        <w:rPr>
          <w:rFonts w:ascii="Times New Roman" w:hAnsi="Times New Roman" w:cs="Times New Roman"/>
          <w:b/>
          <w:bCs/>
          <w:i/>
          <w:iCs/>
          <w:color w:val="auto"/>
          <w:sz w:val="24"/>
          <w:szCs w:val="24"/>
        </w:rPr>
        <w:t xml:space="preserve"> </w:t>
      </w:r>
    </w:p>
    <w:p w14:paraId="6F33A33B" w14:textId="3E72EB80" w:rsidR="007670EF" w:rsidRPr="006A09DB" w:rsidRDefault="007670EF" w:rsidP="007670EF">
      <w:pPr>
        <w:spacing w:before="200"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Sainsburys has already invested in different innovative strategies to digitally transform its operations as well as the ways it interacts or engages customers. For instance, one of its core </w:t>
      </w:r>
      <w:r w:rsidRPr="006A09DB">
        <w:rPr>
          <w:rFonts w:ascii="Times New Roman" w:eastAsia="Times New Roman" w:hAnsi="Times New Roman" w:cs="Times New Roman"/>
          <w:sz w:val="24"/>
          <w:szCs w:val="24"/>
        </w:rPr>
        <w:lastRenderedPageBreak/>
        <w:t xml:space="preserve">initiatives is </w:t>
      </w:r>
      <w:r w:rsidRPr="006A09DB">
        <w:rPr>
          <w:rFonts w:ascii="Times New Roman" w:eastAsia="Times New Roman" w:hAnsi="Times New Roman" w:cs="Times New Roman"/>
          <w:i/>
          <w:sz w:val="24"/>
          <w:szCs w:val="24"/>
        </w:rPr>
        <w:t xml:space="preserve">“Taste the Difference Range”, </w:t>
      </w:r>
      <w:r w:rsidRPr="006A09DB">
        <w:rPr>
          <w:rFonts w:ascii="Times New Roman" w:eastAsia="Times New Roman" w:hAnsi="Times New Roman" w:cs="Times New Roman"/>
          <w:sz w:val="24"/>
          <w:szCs w:val="24"/>
        </w:rPr>
        <w:t xml:space="preserve">a Smart Shop self-scanning system with AI-driven forecasting features. This has helped the firm modernise its process and products. But through analysis in Part 1, it can be clearly identified that there are still some customer pain points across the brand’s current customer journey which needs to be solved. Right from awareness gaps and checkout hassles to availability uncertainty all needs to be solved to seamlessly resolve the current operational issues and enhance end-to-end customer shopping experience. Today, shoppers highly demand for a unified, responsive and smooth experience whether it be while buying in a store, browsing online or using a mobile app (Gallery, 2024). A frictionless shopping journey which is convenient, smarter, faster and more personalised is what customers now want. As per The Conservation (2020), customers highly prefer or seek for real-time visibility of all product availability. They are highly experiencing stock ambiguity which means uncertainty about product availability. Core reasons behind this can be sudden demand rise, panic buying and lack of inventory management. Additionally, in the current modern retail landscape, post-purchase experience plays a key role in encouraging repeat purchases and shaping customer loyalty. Customers now expect shopping to be anticipated with flawless assistance, faster responses etc and this has led to adoption of AI or Artificial Intelligence. Therefore, improvement is needed to reduce chances of missed sales opportunities, increase digital engagement and contribute to the firm’s competitive advantage. </w:t>
      </w:r>
    </w:p>
    <w:p w14:paraId="2B0A092B" w14:textId="7A52A36C" w:rsidR="007670EF" w:rsidRPr="007670EF" w:rsidRDefault="007670EF" w:rsidP="007670EF">
      <w:pPr>
        <w:pStyle w:val="Heading3"/>
        <w:numPr>
          <w:ilvl w:val="0"/>
          <w:numId w:val="14"/>
        </w:numPr>
        <w:spacing w:line="360" w:lineRule="auto"/>
        <w:jc w:val="both"/>
        <w:rPr>
          <w:rFonts w:ascii="Times New Roman" w:hAnsi="Times New Roman" w:cs="Times New Roman"/>
          <w:b/>
          <w:bCs/>
          <w:i/>
          <w:iCs/>
          <w:color w:val="auto"/>
          <w:sz w:val="24"/>
          <w:szCs w:val="24"/>
        </w:rPr>
      </w:pPr>
      <w:bookmarkStart w:id="12" w:name="_Toc204596178"/>
      <w:r w:rsidRPr="007670EF">
        <w:rPr>
          <w:rFonts w:ascii="Times New Roman" w:hAnsi="Times New Roman" w:cs="Times New Roman"/>
          <w:b/>
          <w:bCs/>
          <w:i/>
          <w:iCs/>
          <w:color w:val="auto"/>
          <w:sz w:val="24"/>
          <w:szCs w:val="24"/>
        </w:rPr>
        <w:t>Features of ‘ShopSense 360’</w:t>
      </w:r>
      <w:bookmarkEnd w:id="12"/>
      <w:r w:rsidRPr="007670EF">
        <w:rPr>
          <w:rFonts w:ascii="Times New Roman" w:hAnsi="Times New Roman" w:cs="Times New Roman"/>
          <w:b/>
          <w:bCs/>
          <w:i/>
          <w:iCs/>
          <w:color w:val="auto"/>
          <w:sz w:val="24"/>
          <w:szCs w:val="24"/>
        </w:rPr>
        <w:t xml:space="preserve"> </w:t>
      </w:r>
    </w:p>
    <w:p w14:paraId="3B0E7E7A" w14:textId="77777777" w:rsidR="007670EF" w:rsidRPr="006A09DB" w:rsidRDefault="007670EF" w:rsidP="007670EF">
      <w:pP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ShopSense 360 is a multifunctional initiative which will enhance digital customer experience by focusing on three major areas which are as follows-</w:t>
      </w:r>
    </w:p>
    <w:p w14:paraId="3616EF94" w14:textId="1743EDDF" w:rsidR="007670EF" w:rsidRPr="007670EF" w:rsidRDefault="007670EF" w:rsidP="007670EF">
      <w:pPr>
        <w:pStyle w:val="ListParagraph"/>
        <w:numPr>
          <w:ilvl w:val="0"/>
          <w:numId w:val="15"/>
        </w:numPr>
        <w:spacing w:before="240" w:after="240" w:line="360" w:lineRule="auto"/>
        <w:jc w:val="both"/>
        <w:rPr>
          <w:rFonts w:ascii="Times New Roman" w:hAnsi="Times New Roman" w:cs="Times New Roman"/>
          <w:b/>
          <w:bCs/>
          <w:i/>
          <w:iCs/>
          <w:sz w:val="24"/>
          <w:szCs w:val="24"/>
        </w:rPr>
      </w:pPr>
      <w:r w:rsidRPr="007670EF">
        <w:rPr>
          <w:rFonts w:ascii="Times New Roman" w:hAnsi="Times New Roman" w:cs="Times New Roman"/>
          <w:b/>
          <w:bCs/>
          <w:i/>
          <w:iCs/>
          <w:sz w:val="24"/>
          <w:szCs w:val="24"/>
        </w:rPr>
        <w:t>Real-time stock visibility</w:t>
      </w:r>
    </w:p>
    <w:p w14:paraId="5C770612" w14:textId="4895F0B8" w:rsidR="007670EF" w:rsidRPr="006A09DB" w:rsidRDefault="007670EF" w:rsidP="007670EF">
      <w:pP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The retail landscape has already undergone a major transformation through application of advanced technologies and constantly evolving customer expectations. Now AI or Artificial Intelligence has become a game-changer which is reshaping the ways firms interact with customers. Real-time inventory management powered by AI is one feature to give customers relevant and accurate visibility of all products availability across every channel. Forecasting and self-cameras will provide accurate results of products' availability to help them plan effectively (Newman, 2025). At Sainsburys, AI-powered inventory data will suggest customers available alternatives or similar ones for those items which are out of stock.  Through this transparency, it would be able to eliminate disappointment of knowing that a product is out of </w:t>
      </w:r>
      <w:r w:rsidRPr="006A09DB">
        <w:rPr>
          <w:rFonts w:ascii="Times New Roman" w:eastAsia="Times New Roman" w:hAnsi="Times New Roman" w:cs="Times New Roman"/>
          <w:sz w:val="24"/>
          <w:szCs w:val="24"/>
        </w:rPr>
        <w:lastRenderedPageBreak/>
        <w:t xml:space="preserve">stock after placing an order online or visiting a store. This in turn will help customers better plan their shopping. </w:t>
      </w:r>
    </w:p>
    <w:p w14:paraId="60090D3D" w14:textId="77777777" w:rsidR="007670EF" w:rsidRPr="007670EF" w:rsidRDefault="007670EF" w:rsidP="007670EF">
      <w:pPr>
        <w:pStyle w:val="ListParagraph"/>
        <w:numPr>
          <w:ilvl w:val="0"/>
          <w:numId w:val="15"/>
        </w:numPr>
        <w:spacing w:before="240" w:after="240" w:line="360" w:lineRule="auto"/>
        <w:jc w:val="both"/>
        <w:rPr>
          <w:rFonts w:ascii="Times New Roman" w:hAnsi="Times New Roman" w:cs="Times New Roman"/>
          <w:b/>
          <w:bCs/>
          <w:i/>
          <w:iCs/>
          <w:sz w:val="24"/>
          <w:szCs w:val="24"/>
        </w:rPr>
      </w:pPr>
      <w:r w:rsidRPr="007670EF">
        <w:rPr>
          <w:rFonts w:ascii="Times New Roman" w:hAnsi="Times New Roman" w:cs="Times New Roman"/>
          <w:b/>
          <w:bCs/>
          <w:i/>
          <w:iCs/>
          <w:sz w:val="24"/>
          <w:szCs w:val="24"/>
        </w:rPr>
        <w:t>Personalised predictive Smart baskets</w:t>
      </w:r>
    </w:p>
    <w:p w14:paraId="564DD079" w14:textId="64591FF5" w:rsidR="007670EF" w:rsidRPr="006A09DB" w:rsidRDefault="007670EF" w:rsidP="007670EF">
      <w:pP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Now data is considered as a powerful element in all industries as it enables firms to understand custom behaviour and design products or services. As per Schultz and Zacheus (2024), smart shopping carts is an innovation that has improved shopping experience. Perceived ease of use and perceived usefulness of smart shopping carts impacts their purchase intention. This aligns with </w:t>
      </w:r>
      <w:r w:rsidRPr="006A09DB">
        <w:rPr>
          <w:rFonts w:ascii="Times New Roman" w:eastAsia="Times New Roman" w:hAnsi="Times New Roman" w:cs="Times New Roman"/>
          <w:b/>
          <w:i/>
          <w:sz w:val="24"/>
          <w:szCs w:val="24"/>
        </w:rPr>
        <w:t xml:space="preserve">TAM or Technology Acceptance Model </w:t>
      </w:r>
      <w:r w:rsidRPr="006A09DB">
        <w:rPr>
          <w:rFonts w:ascii="Times New Roman" w:eastAsia="Times New Roman" w:hAnsi="Times New Roman" w:cs="Times New Roman"/>
          <w:sz w:val="24"/>
          <w:szCs w:val="24"/>
        </w:rPr>
        <w:t xml:space="preserve">which depicts that customers’ acceptance and adoption of technology completely depends on Perceived ease of use and Perceived usefulness, shaping their behavioural intention along with final purchase (De Gana </w:t>
      </w:r>
      <w:r w:rsidRPr="006A09DB">
        <w:rPr>
          <w:rFonts w:ascii="Times New Roman" w:eastAsia="Times New Roman" w:hAnsi="Times New Roman" w:cs="Times New Roman"/>
          <w:i/>
          <w:sz w:val="24"/>
          <w:szCs w:val="24"/>
        </w:rPr>
        <w:t xml:space="preserve">et al., </w:t>
      </w:r>
      <w:r w:rsidRPr="006A09DB">
        <w:rPr>
          <w:rFonts w:ascii="Times New Roman" w:eastAsia="Times New Roman" w:hAnsi="Times New Roman" w:cs="Times New Roman"/>
          <w:sz w:val="24"/>
          <w:szCs w:val="24"/>
        </w:rPr>
        <w:t xml:space="preserve">2025). Example- P&amp;G has designed an ML/AI powered engine named as ‘Smart Basket’ which serves customers relevant propositions as per their real-time needs. Therefore, ML will create a predictive basket as per Sainsbury's customers recent purchases, usage pattern, behaviour and seasonal needs. Users will be provided options to customise the baskets on their own via filters as per their dietary needs, budget etc and virtually supported throughout their journey.  </w:t>
      </w:r>
    </w:p>
    <w:p w14:paraId="0243A0B5" w14:textId="77777777" w:rsidR="007670EF" w:rsidRPr="007670EF" w:rsidRDefault="007670EF" w:rsidP="007670EF">
      <w:pPr>
        <w:pStyle w:val="ListParagraph"/>
        <w:numPr>
          <w:ilvl w:val="0"/>
          <w:numId w:val="15"/>
        </w:numPr>
        <w:spacing w:before="240" w:after="240" w:line="360" w:lineRule="auto"/>
        <w:jc w:val="both"/>
        <w:rPr>
          <w:rFonts w:ascii="Times New Roman" w:hAnsi="Times New Roman" w:cs="Times New Roman"/>
          <w:b/>
          <w:bCs/>
          <w:i/>
          <w:iCs/>
          <w:sz w:val="24"/>
          <w:szCs w:val="24"/>
        </w:rPr>
      </w:pPr>
      <w:r w:rsidRPr="007670EF">
        <w:rPr>
          <w:rFonts w:ascii="Times New Roman" w:hAnsi="Times New Roman" w:cs="Times New Roman"/>
          <w:b/>
          <w:bCs/>
          <w:i/>
          <w:iCs/>
          <w:sz w:val="24"/>
          <w:szCs w:val="24"/>
        </w:rPr>
        <w:t xml:space="preserve">Loyalty driven engagement- Gamified </w:t>
      </w:r>
    </w:p>
    <w:p w14:paraId="7778DEB2" w14:textId="77777777" w:rsidR="007670EF" w:rsidRPr="006A09DB" w:rsidRDefault="007670EF" w:rsidP="007670EF">
      <w:pPr>
        <w:spacing w:after="200" w:line="360" w:lineRule="auto"/>
        <w:jc w:val="both"/>
        <w:rPr>
          <w:rFonts w:ascii="Times New Roman" w:eastAsia="Times New Roman" w:hAnsi="Times New Roman" w:cs="Times New Roman"/>
          <w:b/>
          <w:i/>
          <w:sz w:val="24"/>
          <w:szCs w:val="24"/>
        </w:rPr>
      </w:pPr>
      <w:r w:rsidRPr="006A09DB">
        <w:rPr>
          <w:rFonts w:ascii="Times New Roman" w:eastAsia="Times New Roman" w:hAnsi="Times New Roman" w:cs="Times New Roman"/>
          <w:sz w:val="24"/>
          <w:szCs w:val="24"/>
        </w:rPr>
        <w:t xml:space="preserve">Gamification has increased customer engagement as well as brand loyalty by adding game mechanics at key points of interaction between the brand and their customers. Examples- mobile-app based programmes, point-based systems, badges, surveys, quizzes, tiered levels, spin to win rewards etc (Salvietti, 2025). In context to Sainsburys, the Nectar loyalty program will now be transformed with specific gamification elements like story-based tasks, weekly challenges, spin to win rewards etc. Customers will even be given opportunities to earn badges, bonus points and rewards like trying new products to earn bonus etc. </w:t>
      </w:r>
    </w:p>
    <w:p w14:paraId="7304538A" w14:textId="77777777" w:rsidR="007670EF" w:rsidRPr="007670EF" w:rsidRDefault="007670EF" w:rsidP="007670EF">
      <w:pPr>
        <w:spacing w:line="360" w:lineRule="auto"/>
        <w:rPr>
          <w:rFonts w:ascii="Times New Roman" w:hAnsi="Times New Roman" w:cs="Times New Roman"/>
          <w:b/>
          <w:bCs/>
          <w:i/>
          <w:iCs/>
          <w:sz w:val="24"/>
          <w:szCs w:val="24"/>
        </w:rPr>
      </w:pPr>
      <w:r w:rsidRPr="007670EF">
        <w:rPr>
          <w:rFonts w:ascii="Times New Roman" w:hAnsi="Times New Roman" w:cs="Times New Roman"/>
          <w:b/>
          <w:bCs/>
          <w:i/>
          <w:iCs/>
          <w:sz w:val="24"/>
          <w:szCs w:val="24"/>
        </w:rPr>
        <w:t xml:space="preserve">Critical analysis </w:t>
      </w:r>
    </w:p>
    <w:p w14:paraId="00B1C29C" w14:textId="59EB252B" w:rsidR="007670EF" w:rsidRPr="007670EF" w:rsidRDefault="007670EF" w:rsidP="007670EF">
      <w:pPr>
        <w:spacing w:before="200"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From the above findings and description of the digital transformation initiative, it can be stated that the initiative has customer centric features like predictive baskets, real-time stock transparency and gamified loyalty. These will help address key pain points such as time-consuming planning, stock unavailability, low engagement, waiting times etc. The innovation features will not only be a shopping convenience but will also facilitate personalisation and motivate customers to repeat purchases. But apart from these benefits, some challenges too </w:t>
      </w:r>
      <w:r w:rsidRPr="006A09DB">
        <w:rPr>
          <w:rFonts w:ascii="Times New Roman" w:eastAsia="Times New Roman" w:hAnsi="Times New Roman" w:cs="Times New Roman"/>
          <w:sz w:val="24"/>
          <w:szCs w:val="24"/>
        </w:rPr>
        <w:lastRenderedPageBreak/>
        <w:t xml:space="preserve">exist which need to be focused on. The first challenge is managing data privacy concerns as AI demands access to massive volumes of data to examine customers’ needs and provide suitable solutions. The second challenge is over reliance on automation. This reduces flexibility in making changes (Banerjee </w:t>
      </w:r>
      <w:r w:rsidRPr="006A09DB">
        <w:rPr>
          <w:rFonts w:ascii="Times New Roman" w:eastAsia="Times New Roman" w:hAnsi="Times New Roman" w:cs="Times New Roman"/>
          <w:i/>
          <w:sz w:val="24"/>
          <w:szCs w:val="24"/>
        </w:rPr>
        <w:t xml:space="preserve">et al., </w:t>
      </w:r>
      <w:r w:rsidRPr="006A09DB">
        <w:rPr>
          <w:rFonts w:ascii="Times New Roman" w:eastAsia="Times New Roman" w:hAnsi="Times New Roman" w:cs="Times New Roman"/>
          <w:sz w:val="24"/>
          <w:szCs w:val="24"/>
        </w:rPr>
        <w:t xml:space="preserve">2024). Third challenge is managing user resistance to recommendations as still customers are sceptical about AI usage, about 54% of UK customers do not trust AI (Mitchell, 2025). In addition to this, less tech-savvy costumes too may find it difficult to cope up with this digital shift. Therefore, success will highly depend on user control, balancing automation with human involvement and user-friendly design. </w:t>
      </w:r>
    </w:p>
    <w:p w14:paraId="3E837C9D" w14:textId="77777777" w:rsidR="007670EF" w:rsidRPr="006A09DB" w:rsidRDefault="007670EF" w:rsidP="007670EF">
      <w:pPr>
        <w:pStyle w:val="Heading2"/>
      </w:pPr>
      <w:bookmarkStart w:id="13" w:name="_Toc204596179"/>
      <w:r w:rsidRPr="006A09DB">
        <w:t>New and enhanced Customer Journey Map</w:t>
      </w:r>
      <w:bookmarkEnd w:id="13"/>
    </w:p>
    <w:p w14:paraId="555077BD" w14:textId="77777777" w:rsidR="007670EF" w:rsidRPr="006A09DB" w:rsidRDefault="007670EF" w:rsidP="007670EF">
      <w:pPr>
        <w:spacing w:before="200" w:after="200" w:line="360" w:lineRule="auto"/>
        <w:jc w:val="center"/>
        <w:rPr>
          <w:rFonts w:ascii="Times New Roman" w:eastAsia="Times New Roman" w:hAnsi="Times New Roman" w:cs="Times New Roman"/>
          <w:b/>
          <w:sz w:val="24"/>
          <w:szCs w:val="24"/>
        </w:rPr>
      </w:pPr>
      <w:r w:rsidRPr="006A09DB">
        <w:rPr>
          <w:rFonts w:ascii="Times New Roman" w:eastAsia="Times New Roman" w:hAnsi="Times New Roman" w:cs="Times New Roman"/>
          <w:b/>
          <w:noProof/>
          <w:sz w:val="24"/>
          <w:szCs w:val="24"/>
        </w:rPr>
        <w:drawing>
          <wp:inline distT="114300" distB="114300" distL="114300" distR="114300" wp14:anchorId="6D0B6EA5" wp14:editId="6AA0A653">
            <wp:extent cx="4658073" cy="1895593"/>
            <wp:effectExtent l="0" t="0" r="0" b="0"/>
            <wp:docPr id="183224935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l="6410" t="20880" r="2403" b="3654"/>
                    <a:stretch>
                      <a:fillRect/>
                    </a:stretch>
                  </pic:blipFill>
                  <pic:spPr>
                    <a:xfrm>
                      <a:off x="0" y="0"/>
                      <a:ext cx="4658073" cy="1895593"/>
                    </a:xfrm>
                    <a:prstGeom prst="rect">
                      <a:avLst/>
                    </a:prstGeom>
                    <a:ln/>
                  </pic:spPr>
                </pic:pic>
              </a:graphicData>
            </a:graphic>
          </wp:inline>
        </w:drawing>
      </w:r>
    </w:p>
    <w:p w14:paraId="0B0E77C3" w14:textId="77777777" w:rsidR="007670EF" w:rsidRPr="006A09DB" w:rsidRDefault="007670EF" w:rsidP="007670EF">
      <w:pPr>
        <w:spacing w:before="200" w:after="200" w:line="360" w:lineRule="auto"/>
        <w:jc w:val="center"/>
        <w:rPr>
          <w:rFonts w:ascii="Times New Roman" w:eastAsia="Times New Roman" w:hAnsi="Times New Roman" w:cs="Times New Roman"/>
          <w:b/>
          <w:i/>
          <w:sz w:val="24"/>
          <w:szCs w:val="24"/>
        </w:rPr>
      </w:pPr>
      <w:r w:rsidRPr="006A09DB">
        <w:rPr>
          <w:rFonts w:ascii="Times New Roman" w:eastAsia="Times New Roman" w:hAnsi="Times New Roman" w:cs="Times New Roman"/>
          <w:b/>
          <w:i/>
          <w:sz w:val="24"/>
          <w:szCs w:val="24"/>
        </w:rPr>
        <w:t>Fig 4: New Customer Journey Map for Sainsburys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875"/>
        <w:gridCol w:w="1875"/>
        <w:gridCol w:w="1875"/>
        <w:gridCol w:w="1875"/>
      </w:tblGrid>
      <w:tr w:rsidR="007670EF" w:rsidRPr="006A09DB" w14:paraId="0E6A0544" w14:textId="77777777" w:rsidTr="007670EF">
        <w:tc>
          <w:tcPr>
            <w:tcW w:w="1860" w:type="dxa"/>
            <w:shd w:val="clear" w:color="auto" w:fill="17365D" w:themeFill="text2" w:themeFillShade="BF"/>
            <w:tcMar>
              <w:top w:w="100" w:type="dxa"/>
              <w:left w:w="100" w:type="dxa"/>
              <w:bottom w:w="100" w:type="dxa"/>
              <w:right w:w="100" w:type="dxa"/>
            </w:tcMar>
          </w:tcPr>
          <w:p w14:paraId="45152F1C" w14:textId="77777777" w:rsidR="007670EF" w:rsidRPr="006A09DB" w:rsidRDefault="007670EF" w:rsidP="007670EF">
            <w:pPr>
              <w:widowControl w:val="0"/>
              <w:pBdr>
                <w:top w:val="nil"/>
                <w:left w:val="nil"/>
                <w:bottom w:val="nil"/>
                <w:right w:val="nil"/>
                <w:between w:val="nil"/>
              </w:pBdr>
              <w:spacing w:after="200" w:line="360" w:lineRule="auto"/>
              <w:jc w:val="center"/>
              <w:rPr>
                <w:rFonts w:ascii="Times New Roman" w:eastAsia="Times New Roman" w:hAnsi="Times New Roman" w:cs="Times New Roman"/>
                <w:b/>
                <w:i/>
                <w:sz w:val="24"/>
                <w:szCs w:val="24"/>
              </w:rPr>
            </w:pPr>
            <w:r w:rsidRPr="006A09DB">
              <w:rPr>
                <w:rFonts w:ascii="Times New Roman" w:eastAsia="Times New Roman" w:hAnsi="Times New Roman" w:cs="Times New Roman"/>
                <w:b/>
                <w:i/>
                <w:sz w:val="24"/>
                <w:szCs w:val="24"/>
              </w:rPr>
              <w:t>Phase</w:t>
            </w:r>
          </w:p>
        </w:tc>
        <w:tc>
          <w:tcPr>
            <w:tcW w:w="1875" w:type="dxa"/>
            <w:shd w:val="clear" w:color="auto" w:fill="17365D" w:themeFill="text2" w:themeFillShade="BF"/>
            <w:tcMar>
              <w:top w:w="100" w:type="dxa"/>
              <w:left w:w="100" w:type="dxa"/>
              <w:bottom w:w="100" w:type="dxa"/>
              <w:right w:w="100" w:type="dxa"/>
            </w:tcMar>
          </w:tcPr>
          <w:p w14:paraId="58BD12A6" w14:textId="77777777" w:rsidR="007670EF" w:rsidRPr="006A09DB" w:rsidRDefault="007670EF" w:rsidP="007670EF">
            <w:pPr>
              <w:widowControl w:val="0"/>
              <w:pBdr>
                <w:top w:val="nil"/>
                <w:left w:val="nil"/>
                <w:bottom w:val="nil"/>
                <w:right w:val="nil"/>
                <w:between w:val="nil"/>
              </w:pBdr>
              <w:spacing w:after="200" w:line="360" w:lineRule="auto"/>
              <w:jc w:val="center"/>
              <w:rPr>
                <w:rFonts w:ascii="Times New Roman" w:eastAsia="Times New Roman" w:hAnsi="Times New Roman" w:cs="Times New Roman"/>
                <w:b/>
                <w:i/>
                <w:sz w:val="24"/>
                <w:szCs w:val="24"/>
              </w:rPr>
            </w:pPr>
            <w:r w:rsidRPr="006A09DB">
              <w:rPr>
                <w:rFonts w:ascii="Times New Roman" w:eastAsia="Times New Roman" w:hAnsi="Times New Roman" w:cs="Times New Roman"/>
                <w:b/>
                <w:i/>
                <w:sz w:val="24"/>
                <w:szCs w:val="24"/>
              </w:rPr>
              <w:t>Channels</w:t>
            </w:r>
          </w:p>
        </w:tc>
        <w:tc>
          <w:tcPr>
            <w:tcW w:w="1875" w:type="dxa"/>
            <w:shd w:val="clear" w:color="auto" w:fill="17365D" w:themeFill="text2" w:themeFillShade="BF"/>
            <w:tcMar>
              <w:top w:w="100" w:type="dxa"/>
              <w:left w:w="100" w:type="dxa"/>
              <w:bottom w:w="100" w:type="dxa"/>
              <w:right w:w="100" w:type="dxa"/>
            </w:tcMar>
          </w:tcPr>
          <w:p w14:paraId="68813D19" w14:textId="77777777" w:rsidR="007670EF" w:rsidRPr="006A09DB" w:rsidRDefault="007670EF" w:rsidP="007670EF">
            <w:pPr>
              <w:widowControl w:val="0"/>
              <w:pBdr>
                <w:top w:val="nil"/>
                <w:left w:val="nil"/>
                <w:bottom w:val="nil"/>
                <w:right w:val="nil"/>
                <w:between w:val="nil"/>
              </w:pBdr>
              <w:spacing w:after="200" w:line="360" w:lineRule="auto"/>
              <w:jc w:val="center"/>
              <w:rPr>
                <w:rFonts w:ascii="Times New Roman" w:eastAsia="Times New Roman" w:hAnsi="Times New Roman" w:cs="Times New Roman"/>
                <w:b/>
                <w:i/>
                <w:sz w:val="24"/>
                <w:szCs w:val="24"/>
              </w:rPr>
            </w:pPr>
            <w:r w:rsidRPr="006A09DB">
              <w:rPr>
                <w:rFonts w:ascii="Times New Roman" w:eastAsia="Times New Roman" w:hAnsi="Times New Roman" w:cs="Times New Roman"/>
                <w:b/>
                <w:i/>
                <w:sz w:val="24"/>
                <w:szCs w:val="24"/>
              </w:rPr>
              <w:t>Key metrics</w:t>
            </w:r>
          </w:p>
        </w:tc>
        <w:tc>
          <w:tcPr>
            <w:tcW w:w="1875" w:type="dxa"/>
            <w:shd w:val="clear" w:color="auto" w:fill="17365D" w:themeFill="text2" w:themeFillShade="BF"/>
            <w:tcMar>
              <w:top w:w="100" w:type="dxa"/>
              <w:left w:w="100" w:type="dxa"/>
              <w:bottom w:w="100" w:type="dxa"/>
              <w:right w:w="100" w:type="dxa"/>
            </w:tcMar>
          </w:tcPr>
          <w:p w14:paraId="4111DD45" w14:textId="77777777" w:rsidR="007670EF" w:rsidRPr="006A09DB" w:rsidRDefault="007670EF" w:rsidP="007670EF">
            <w:pPr>
              <w:widowControl w:val="0"/>
              <w:pBdr>
                <w:top w:val="nil"/>
                <w:left w:val="nil"/>
                <w:bottom w:val="nil"/>
                <w:right w:val="nil"/>
                <w:between w:val="nil"/>
              </w:pBdr>
              <w:spacing w:after="200" w:line="360" w:lineRule="auto"/>
              <w:jc w:val="center"/>
              <w:rPr>
                <w:rFonts w:ascii="Times New Roman" w:eastAsia="Times New Roman" w:hAnsi="Times New Roman" w:cs="Times New Roman"/>
                <w:b/>
                <w:i/>
                <w:sz w:val="24"/>
                <w:szCs w:val="24"/>
              </w:rPr>
            </w:pPr>
            <w:r w:rsidRPr="006A09DB">
              <w:rPr>
                <w:rFonts w:ascii="Times New Roman" w:eastAsia="Times New Roman" w:hAnsi="Times New Roman" w:cs="Times New Roman"/>
                <w:b/>
                <w:i/>
                <w:sz w:val="24"/>
                <w:szCs w:val="24"/>
              </w:rPr>
              <w:t>Responses</w:t>
            </w:r>
          </w:p>
        </w:tc>
        <w:tc>
          <w:tcPr>
            <w:tcW w:w="1875" w:type="dxa"/>
            <w:shd w:val="clear" w:color="auto" w:fill="17365D" w:themeFill="text2" w:themeFillShade="BF"/>
            <w:tcMar>
              <w:top w:w="100" w:type="dxa"/>
              <w:left w:w="100" w:type="dxa"/>
              <w:bottom w:w="100" w:type="dxa"/>
              <w:right w:w="100" w:type="dxa"/>
            </w:tcMar>
          </w:tcPr>
          <w:p w14:paraId="65627D33" w14:textId="77777777" w:rsidR="007670EF" w:rsidRPr="006A09DB" w:rsidRDefault="007670EF" w:rsidP="007670EF">
            <w:pPr>
              <w:widowControl w:val="0"/>
              <w:pBdr>
                <w:top w:val="nil"/>
                <w:left w:val="nil"/>
                <w:bottom w:val="nil"/>
                <w:right w:val="nil"/>
                <w:between w:val="nil"/>
              </w:pBdr>
              <w:spacing w:after="200" w:line="360" w:lineRule="auto"/>
              <w:jc w:val="center"/>
              <w:rPr>
                <w:rFonts w:ascii="Times New Roman" w:eastAsia="Times New Roman" w:hAnsi="Times New Roman" w:cs="Times New Roman"/>
                <w:b/>
                <w:i/>
                <w:sz w:val="24"/>
                <w:szCs w:val="24"/>
              </w:rPr>
            </w:pPr>
            <w:r w:rsidRPr="006A09DB">
              <w:rPr>
                <w:rFonts w:ascii="Times New Roman" w:eastAsia="Times New Roman" w:hAnsi="Times New Roman" w:cs="Times New Roman"/>
                <w:b/>
                <w:i/>
                <w:sz w:val="24"/>
                <w:szCs w:val="24"/>
              </w:rPr>
              <w:t>Opportunities</w:t>
            </w:r>
          </w:p>
        </w:tc>
      </w:tr>
      <w:tr w:rsidR="007670EF" w:rsidRPr="006A09DB" w14:paraId="2454BFE1" w14:textId="77777777" w:rsidTr="007670EF">
        <w:tc>
          <w:tcPr>
            <w:tcW w:w="1860" w:type="dxa"/>
            <w:shd w:val="clear" w:color="auto" w:fill="8DB3E2" w:themeFill="text2" w:themeFillTint="66"/>
            <w:tcMar>
              <w:top w:w="100" w:type="dxa"/>
              <w:left w:w="100" w:type="dxa"/>
              <w:bottom w:w="100" w:type="dxa"/>
              <w:right w:w="100" w:type="dxa"/>
            </w:tcMar>
          </w:tcPr>
          <w:p w14:paraId="1458BF39"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sidRPr="006A09DB">
              <w:rPr>
                <w:rFonts w:ascii="Times New Roman" w:eastAsia="Times New Roman" w:hAnsi="Times New Roman" w:cs="Times New Roman"/>
                <w:b/>
                <w:sz w:val="24"/>
                <w:szCs w:val="24"/>
              </w:rPr>
              <w:t xml:space="preserve">Awareness </w:t>
            </w:r>
          </w:p>
        </w:tc>
        <w:tc>
          <w:tcPr>
            <w:tcW w:w="1875" w:type="dxa"/>
            <w:shd w:val="clear" w:color="auto" w:fill="auto"/>
            <w:tcMar>
              <w:top w:w="100" w:type="dxa"/>
              <w:left w:w="100" w:type="dxa"/>
              <w:bottom w:w="100" w:type="dxa"/>
              <w:right w:w="100" w:type="dxa"/>
            </w:tcMar>
          </w:tcPr>
          <w:p w14:paraId="2BACA60E"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Mobile app notifications</w:t>
            </w:r>
          </w:p>
          <w:p w14:paraId="196B3158"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Email</w:t>
            </w:r>
          </w:p>
          <w:p w14:paraId="4050B0AB"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Social media</w:t>
            </w:r>
          </w:p>
        </w:tc>
        <w:tc>
          <w:tcPr>
            <w:tcW w:w="1875" w:type="dxa"/>
            <w:shd w:val="clear" w:color="auto" w:fill="auto"/>
            <w:tcMar>
              <w:top w:w="100" w:type="dxa"/>
              <w:left w:w="100" w:type="dxa"/>
              <w:bottom w:w="100" w:type="dxa"/>
              <w:right w:w="100" w:type="dxa"/>
            </w:tcMar>
          </w:tcPr>
          <w:p w14:paraId="729676B2"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Click rates and app starts. </w:t>
            </w:r>
          </w:p>
        </w:tc>
        <w:tc>
          <w:tcPr>
            <w:tcW w:w="1875" w:type="dxa"/>
            <w:shd w:val="clear" w:color="auto" w:fill="auto"/>
            <w:tcMar>
              <w:top w:w="100" w:type="dxa"/>
              <w:left w:w="100" w:type="dxa"/>
              <w:bottom w:w="100" w:type="dxa"/>
              <w:right w:w="100" w:type="dxa"/>
            </w:tcMar>
          </w:tcPr>
          <w:p w14:paraId="11547E0F"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Personalised stock updates.</w:t>
            </w:r>
          </w:p>
        </w:tc>
        <w:tc>
          <w:tcPr>
            <w:tcW w:w="1875" w:type="dxa"/>
            <w:shd w:val="clear" w:color="auto" w:fill="auto"/>
            <w:tcMar>
              <w:top w:w="100" w:type="dxa"/>
              <w:left w:w="100" w:type="dxa"/>
              <w:bottom w:w="100" w:type="dxa"/>
              <w:right w:w="100" w:type="dxa"/>
            </w:tcMar>
          </w:tcPr>
          <w:p w14:paraId="7174AE6F"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Tailored messages as per shopping habits.</w:t>
            </w:r>
          </w:p>
        </w:tc>
      </w:tr>
      <w:tr w:rsidR="007670EF" w:rsidRPr="006A09DB" w14:paraId="71CF7CAF" w14:textId="77777777" w:rsidTr="007670EF">
        <w:tc>
          <w:tcPr>
            <w:tcW w:w="1860" w:type="dxa"/>
            <w:shd w:val="clear" w:color="auto" w:fill="8DB3E2" w:themeFill="text2" w:themeFillTint="66"/>
            <w:tcMar>
              <w:top w:w="100" w:type="dxa"/>
              <w:left w:w="100" w:type="dxa"/>
              <w:bottom w:w="100" w:type="dxa"/>
              <w:right w:w="100" w:type="dxa"/>
            </w:tcMar>
          </w:tcPr>
          <w:p w14:paraId="6251CF69"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sidRPr="006A09DB">
              <w:rPr>
                <w:rFonts w:ascii="Times New Roman" w:eastAsia="Times New Roman" w:hAnsi="Times New Roman" w:cs="Times New Roman"/>
                <w:b/>
                <w:sz w:val="24"/>
                <w:szCs w:val="24"/>
              </w:rPr>
              <w:t xml:space="preserve">Consideration </w:t>
            </w:r>
          </w:p>
        </w:tc>
        <w:tc>
          <w:tcPr>
            <w:tcW w:w="1875" w:type="dxa"/>
            <w:shd w:val="clear" w:color="auto" w:fill="auto"/>
            <w:tcMar>
              <w:top w:w="100" w:type="dxa"/>
              <w:left w:w="100" w:type="dxa"/>
              <w:bottom w:w="100" w:type="dxa"/>
              <w:right w:w="100" w:type="dxa"/>
            </w:tcMar>
          </w:tcPr>
          <w:p w14:paraId="778EE394"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In-store digital display</w:t>
            </w:r>
          </w:p>
          <w:p w14:paraId="3FBDAF4F"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App</w:t>
            </w:r>
          </w:p>
        </w:tc>
        <w:tc>
          <w:tcPr>
            <w:tcW w:w="1875" w:type="dxa"/>
            <w:shd w:val="clear" w:color="auto" w:fill="auto"/>
            <w:tcMar>
              <w:top w:w="100" w:type="dxa"/>
              <w:left w:w="100" w:type="dxa"/>
              <w:bottom w:w="100" w:type="dxa"/>
              <w:right w:w="100" w:type="dxa"/>
            </w:tcMar>
          </w:tcPr>
          <w:p w14:paraId="6AFB3DFE"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App usage</w:t>
            </w:r>
          </w:p>
          <w:p w14:paraId="43862060"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Basket customisation</w:t>
            </w:r>
          </w:p>
        </w:tc>
        <w:tc>
          <w:tcPr>
            <w:tcW w:w="1875" w:type="dxa"/>
            <w:shd w:val="clear" w:color="auto" w:fill="auto"/>
            <w:tcMar>
              <w:top w:w="100" w:type="dxa"/>
              <w:left w:w="100" w:type="dxa"/>
              <w:bottom w:w="100" w:type="dxa"/>
              <w:right w:w="100" w:type="dxa"/>
            </w:tcMar>
          </w:tcPr>
          <w:p w14:paraId="0B94DA52"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AI-powered shopping basked</w:t>
            </w:r>
          </w:p>
          <w:p w14:paraId="68882E4A"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Alternative options. </w:t>
            </w:r>
          </w:p>
        </w:tc>
        <w:tc>
          <w:tcPr>
            <w:tcW w:w="1875" w:type="dxa"/>
            <w:shd w:val="clear" w:color="auto" w:fill="auto"/>
            <w:tcMar>
              <w:top w:w="100" w:type="dxa"/>
              <w:left w:w="100" w:type="dxa"/>
              <w:bottom w:w="100" w:type="dxa"/>
              <w:right w:w="100" w:type="dxa"/>
            </w:tcMar>
          </w:tcPr>
          <w:p w14:paraId="4B64B70E"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Enhance shopping filters for budget and diet preference.</w:t>
            </w:r>
          </w:p>
        </w:tc>
      </w:tr>
      <w:tr w:rsidR="007670EF" w:rsidRPr="006A09DB" w14:paraId="3CCEBFFA" w14:textId="77777777" w:rsidTr="007670EF">
        <w:tc>
          <w:tcPr>
            <w:tcW w:w="1860" w:type="dxa"/>
            <w:shd w:val="clear" w:color="auto" w:fill="8DB3E2" w:themeFill="text2" w:themeFillTint="66"/>
            <w:tcMar>
              <w:top w:w="100" w:type="dxa"/>
              <w:left w:w="100" w:type="dxa"/>
              <w:bottom w:w="100" w:type="dxa"/>
              <w:right w:w="100" w:type="dxa"/>
            </w:tcMar>
          </w:tcPr>
          <w:p w14:paraId="3FEF354B"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sidRPr="006A09DB">
              <w:rPr>
                <w:rFonts w:ascii="Times New Roman" w:eastAsia="Times New Roman" w:hAnsi="Times New Roman" w:cs="Times New Roman"/>
                <w:b/>
                <w:sz w:val="24"/>
                <w:szCs w:val="24"/>
              </w:rPr>
              <w:lastRenderedPageBreak/>
              <w:t>Purchase</w:t>
            </w:r>
          </w:p>
        </w:tc>
        <w:tc>
          <w:tcPr>
            <w:tcW w:w="1875" w:type="dxa"/>
            <w:shd w:val="clear" w:color="auto" w:fill="auto"/>
            <w:tcMar>
              <w:top w:w="100" w:type="dxa"/>
              <w:left w:w="100" w:type="dxa"/>
              <w:bottom w:w="100" w:type="dxa"/>
              <w:right w:w="100" w:type="dxa"/>
            </w:tcMar>
          </w:tcPr>
          <w:p w14:paraId="56DC517E"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Online app</w:t>
            </w:r>
          </w:p>
          <w:p w14:paraId="5D2F210B"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AI chatbot</w:t>
            </w:r>
          </w:p>
        </w:tc>
        <w:tc>
          <w:tcPr>
            <w:tcW w:w="1875" w:type="dxa"/>
            <w:shd w:val="clear" w:color="auto" w:fill="auto"/>
            <w:tcMar>
              <w:top w:w="100" w:type="dxa"/>
              <w:left w:w="100" w:type="dxa"/>
              <w:bottom w:w="100" w:type="dxa"/>
              <w:right w:w="100" w:type="dxa"/>
            </w:tcMar>
          </w:tcPr>
          <w:p w14:paraId="74138DC4"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Cha</w:t>
            </w:r>
            <w:r>
              <w:rPr>
                <w:rFonts w:ascii="Times New Roman" w:eastAsia="Times New Roman" w:hAnsi="Times New Roman" w:cs="Times New Roman"/>
                <w:sz w:val="24"/>
                <w:szCs w:val="24"/>
              </w:rPr>
              <w:t>t</w:t>
            </w:r>
            <w:r w:rsidRPr="006A09DB">
              <w:rPr>
                <w:rFonts w:ascii="Times New Roman" w:eastAsia="Times New Roman" w:hAnsi="Times New Roman" w:cs="Times New Roman"/>
                <w:sz w:val="24"/>
                <w:szCs w:val="24"/>
              </w:rPr>
              <w:t>bot engagement</w:t>
            </w:r>
          </w:p>
          <w:p w14:paraId="2D329230"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Conversion rates </w:t>
            </w:r>
          </w:p>
        </w:tc>
        <w:tc>
          <w:tcPr>
            <w:tcW w:w="1875" w:type="dxa"/>
            <w:shd w:val="clear" w:color="auto" w:fill="auto"/>
            <w:tcMar>
              <w:top w:w="100" w:type="dxa"/>
              <w:left w:w="100" w:type="dxa"/>
              <w:bottom w:w="100" w:type="dxa"/>
              <w:right w:w="100" w:type="dxa"/>
            </w:tcMar>
          </w:tcPr>
          <w:p w14:paraId="081F0A31"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Virtual assistance to support product ideas. </w:t>
            </w:r>
          </w:p>
        </w:tc>
        <w:tc>
          <w:tcPr>
            <w:tcW w:w="1875" w:type="dxa"/>
            <w:shd w:val="clear" w:color="auto" w:fill="auto"/>
            <w:tcMar>
              <w:top w:w="100" w:type="dxa"/>
              <w:left w:w="100" w:type="dxa"/>
              <w:bottom w:w="100" w:type="dxa"/>
              <w:right w:w="100" w:type="dxa"/>
            </w:tcMar>
          </w:tcPr>
          <w:p w14:paraId="29D6A99B"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Improve chatbot AI</w:t>
            </w:r>
          </w:p>
          <w:p w14:paraId="2B3574CE"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Add on voice and image search. </w:t>
            </w:r>
          </w:p>
        </w:tc>
      </w:tr>
      <w:tr w:rsidR="007670EF" w:rsidRPr="006A09DB" w14:paraId="0E7EE312" w14:textId="77777777" w:rsidTr="007670EF">
        <w:tc>
          <w:tcPr>
            <w:tcW w:w="1860" w:type="dxa"/>
            <w:shd w:val="clear" w:color="auto" w:fill="8DB3E2" w:themeFill="text2" w:themeFillTint="66"/>
            <w:tcMar>
              <w:top w:w="100" w:type="dxa"/>
              <w:left w:w="100" w:type="dxa"/>
              <w:bottom w:w="100" w:type="dxa"/>
              <w:right w:w="100" w:type="dxa"/>
            </w:tcMar>
          </w:tcPr>
          <w:p w14:paraId="62A7BC0D"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sidRPr="006A09DB">
              <w:rPr>
                <w:rFonts w:ascii="Times New Roman" w:eastAsia="Times New Roman" w:hAnsi="Times New Roman" w:cs="Times New Roman"/>
                <w:b/>
                <w:sz w:val="24"/>
                <w:szCs w:val="24"/>
              </w:rPr>
              <w:t>Checkout</w:t>
            </w:r>
          </w:p>
        </w:tc>
        <w:tc>
          <w:tcPr>
            <w:tcW w:w="1875" w:type="dxa"/>
            <w:shd w:val="clear" w:color="auto" w:fill="auto"/>
            <w:tcMar>
              <w:top w:w="100" w:type="dxa"/>
              <w:left w:w="100" w:type="dxa"/>
              <w:bottom w:w="100" w:type="dxa"/>
              <w:right w:w="100" w:type="dxa"/>
            </w:tcMar>
          </w:tcPr>
          <w:p w14:paraId="57E61D95"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Mobile checkout</w:t>
            </w:r>
          </w:p>
          <w:p w14:paraId="3209B552"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Self-scan</w:t>
            </w:r>
          </w:p>
        </w:tc>
        <w:tc>
          <w:tcPr>
            <w:tcW w:w="1875" w:type="dxa"/>
            <w:shd w:val="clear" w:color="auto" w:fill="auto"/>
            <w:tcMar>
              <w:top w:w="100" w:type="dxa"/>
              <w:left w:w="100" w:type="dxa"/>
              <w:bottom w:w="100" w:type="dxa"/>
              <w:right w:w="100" w:type="dxa"/>
            </w:tcMar>
          </w:tcPr>
          <w:p w14:paraId="397DDC9D"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Checkout speed</w:t>
            </w:r>
          </w:p>
          <w:p w14:paraId="2C853400"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Specific error rates</w:t>
            </w:r>
          </w:p>
        </w:tc>
        <w:tc>
          <w:tcPr>
            <w:tcW w:w="1875" w:type="dxa"/>
            <w:shd w:val="clear" w:color="auto" w:fill="auto"/>
            <w:tcMar>
              <w:top w:w="100" w:type="dxa"/>
              <w:left w:w="100" w:type="dxa"/>
              <w:bottom w:w="100" w:type="dxa"/>
              <w:right w:w="100" w:type="dxa"/>
            </w:tcMar>
          </w:tcPr>
          <w:p w14:paraId="0D28A9FD"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Reduce scanning errors and delays.</w:t>
            </w:r>
          </w:p>
        </w:tc>
        <w:tc>
          <w:tcPr>
            <w:tcW w:w="1875" w:type="dxa"/>
            <w:shd w:val="clear" w:color="auto" w:fill="auto"/>
            <w:tcMar>
              <w:top w:w="100" w:type="dxa"/>
              <w:left w:w="100" w:type="dxa"/>
              <w:bottom w:w="100" w:type="dxa"/>
              <w:right w:w="100" w:type="dxa"/>
            </w:tcMar>
          </w:tcPr>
          <w:p w14:paraId="6C0DF50C"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Optimise mobile payment </w:t>
            </w:r>
          </w:p>
          <w:p w14:paraId="6E7EB8A7"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Enhance contactless options. </w:t>
            </w:r>
          </w:p>
        </w:tc>
      </w:tr>
      <w:tr w:rsidR="007670EF" w:rsidRPr="006A09DB" w14:paraId="33CFC804" w14:textId="77777777" w:rsidTr="007670EF">
        <w:tc>
          <w:tcPr>
            <w:tcW w:w="1860" w:type="dxa"/>
            <w:shd w:val="clear" w:color="auto" w:fill="8DB3E2" w:themeFill="text2" w:themeFillTint="66"/>
            <w:tcMar>
              <w:top w:w="100" w:type="dxa"/>
              <w:left w:w="100" w:type="dxa"/>
              <w:bottom w:w="100" w:type="dxa"/>
              <w:right w:w="100" w:type="dxa"/>
            </w:tcMar>
          </w:tcPr>
          <w:p w14:paraId="34D9DB84"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sidRPr="006A09DB">
              <w:rPr>
                <w:rFonts w:ascii="Times New Roman" w:eastAsia="Times New Roman" w:hAnsi="Times New Roman" w:cs="Times New Roman"/>
                <w:b/>
                <w:sz w:val="24"/>
                <w:szCs w:val="24"/>
              </w:rPr>
              <w:t>Post-Purchase</w:t>
            </w:r>
          </w:p>
        </w:tc>
        <w:tc>
          <w:tcPr>
            <w:tcW w:w="1875" w:type="dxa"/>
            <w:shd w:val="clear" w:color="auto" w:fill="auto"/>
            <w:tcMar>
              <w:top w:w="100" w:type="dxa"/>
              <w:left w:w="100" w:type="dxa"/>
              <w:bottom w:w="100" w:type="dxa"/>
              <w:right w:w="100" w:type="dxa"/>
            </w:tcMar>
          </w:tcPr>
          <w:p w14:paraId="24C736B7"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Nectar loyalty app</w:t>
            </w:r>
          </w:p>
          <w:p w14:paraId="098AC334"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Gamification</w:t>
            </w:r>
          </w:p>
        </w:tc>
        <w:tc>
          <w:tcPr>
            <w:tcW w:w="1875" w:type="dxa"/>
            <w:shd w:val="clear" w:color="auto" w:fill="auto"/>
            <w:tcMar>
              <w:top w:w="100" w:type="dxa"/>
              <w:left w:w="100" w:type="dxa"/>
              <w:bottom w:w="100" w:type="dxa"/>
              <w:right w:w="100" w:type="dxa"/>
            </w:tcMar>
          </w:tcPr>
          <w:p w14:paraId="2B6F68A0"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Loyalty engagement of customers</w:t>
            </w:r>
          </w:p>
          <w:p w14:paraId="6C0D8795"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Repeat purchasing</w:t>
            </w:r>
          </w:p>
        </w:tc>
        <w:tc>
          <w:tcPr>
            <w:tcW w:w="1875" w:type="dxa"/>
            <w:shd w:val="clear" w:color="auto" w:fill="auto"/>
            <w:tcMar>
              <w:top w:w="100" w:type="dxa"/>
              <w:left w:w="100" w:type="dxa"/>
              <w:bottom w:w="100" w:type="dxa"/>
              <w:right w:w="100" w:type="dxa"/>
            </w:tcMar>
          </w:tcPr>
          <w:p w14:paraId="5E174794"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Gamified rewards will boost satisfaction and increase retention.</w:t>
            </w:r>
          </w:p>
        </w:tc>
        <w:tc>
          <w:tcPr>
            <w:tcW w:w="1875" w:type="dxa"/>
            <w:shd w:val="clear" w:color="auto" w:fill="auto"/>
            <w:tcMar>
              <w:top w:w="100" w:type="dxa"/>
              <w:left w:w="100" w:type="dxa"/>
              <w:bottom w:w="100" w:type="dxa"/>
              <w:right w:w="100" w:type="dxa"/>
            </w:tcMar>
          </w:tcPr>
          <w:p w14:paraId="3E21DAB3" w14:textId="77777777" w:rsidR="007670EF" w:rsidRPr="006A09DB" w:rsidRDefault="007670EF" w:rsidP="007670EF">
            <w:pPr>
              <w:widowControl w:val="0"/>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Add on features of social sharing. </w:t>
            </w:r>
          </w:p>
        </w:tc>
      </w:tr>
    </w:tbl>
    <w:p w14:paraId="453903C4" w14:textId="77777777" w:rsidR="007670EF" w:rsidRPr="006A09DB" w:rsidRDefault="007670EF" w:rsidP="007670EF">
      <w:pPr>
        <w:pStyle w:val="Heading2"/>
      </w:pPr>
      <w:bookmarkStart w:id="14" w:name="_Toc204596180"/>
      <w:r w:rsidRPr="006A09DB">
        <w:t>Positive impact of the initiative on the organisation</w:t>
      </w:r>
      <w:bookmarkEnd w:id="14"/>
      <w:r w:rsidRPr="006A09DB">
        <w:t xml:space="preserve"> </w:t>
      </w:r>
    </w:p>
    <w:p w14:paraId="6A687817" w14:textId="124B0DB2" w:rsidR="007670EF" w:rsidRPr="007670EF" w:rsidRDefault="007670EF" w:rsidP="007670EF">
      <w:pPr>
        <w:spacing w:before="200"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The implementation of a new digital transformation initiative will strengthen the competitive positioning of Sainsbury by not only improving its customer satisfaction but also enhancing operational efficiency. Like the first feature, real-time stock visibility will automatically reduce customers' stress and frustration in regard to out-of-stock items (</w:t>
      </w:r>
      <w:proofErr w:type="spellStart"/>
      <w:r w:rsidRPr="006A09DB">
        <w:rPr>
          <w:rFonts w:ascii="Times New Roman" w:eastAsia="Times New Roman" w:hAnsi="Times New Roman" w:cs="Times New Roman"/>
          <w:sz w:val="24"/>
          <w:szCs w:val="24"/>
        </w:rPr>
        <w:t>Mattegunta</w:t>
      </w:r>
      <w:proofErr w:type="spellEnd"/>
      <w:r w:rsidRPr="006A09DB">
        <w:rPr>
          <w:rFonts w:ascii="Times New Roman" w:eastAsia="Times New Roman" w:hAnsi="Times New Roman" w:cs="Times New Roman"/>
          <w:sz w:val="24"/>
          <w:szCs w:val="24"/>
        </w:rPr>
        <w:t xml:space="preserve">, 2025). Thus, leading to a more planned and seamless shopping experience. This will increase trust towards the brand and transparency will even reduce the rate of cancellations and returns. Thus, an optimized supply chain. Then comes personalised predictive smart baskets which will build stronger relationships between the brand and the customers by offering tailored recommendations. This will drive sales growth (Economy, 2025). Sainsbury, by integrating AI-powered virtual shopping assistance will get the benefit of high customer retention rate and high conversion rate. In addition to this, gamified loyalty will enhance customer engagement, increase repeat visits and position the company as a customer-centric retail which has successfully leveraged the power of digital innovation (Sharma </w:t>
      </w:r>
      <w:r w:rsidRPr="006A09DB">
        <w:rPr>
          <w:rFonts w:ascii="Times New Roman" w:eastAsia="Times New Roman" w:hAnsi="Times New Roman" w:cs="Times New Roman"/>
          <w:i/>
          <w:sz w:val="24"/>
          <w:szCs w:val="24"/>
        </w:rPr>
        <w:t xml:space="preserve">et al., </w:t>
      </w:r>
      <w:r w:rsidRPr="006A09DB">
        <w:rPr>
          <w:rFonts w:ascii="Times New Roman" w:eastAsia="Times New Roman" w:hAnsi="Times New Roman" w:cs="Times New Roman"/>
          <w:sz w:val="24"/>
          <w:szCs w:val="24"/>
        </w:rPr>
        <w:t xml:space="preserve">2024). Therefore, </w:t>
      </w:r>
      <w:r w:rsidRPr="006A09DB">
        <w:rPr>
          <w:rFonts w:ascii="Times New Roman" w:eastAsia="Times New Roman" w:hAnsi="Times New Roman" w:cs="Times New Roman"/>
          <w:sz w:val="24"/>
          <w:szCs w:val="24"/>
        </w:rPr>
        <w:lastRenderedPageBreak/>
        <w:t>together all these innovations in one initiative will make the company future ready and set a new standard for engaging, personalised, faster and seamless shopping experience</w:t>
      </w:r>
      <w:r>
        <w:rPr>
          <w:rFonts w:ascii="Times New Roman" w:eastAsia="Times New Roman" w:hAnsi="Times New Roman" w:cs="Times New Roman"/>
          <w:sz w:val="24"/>
          <w:szCs w:val="24"/>
        </w:rPr>
        <w:t xml:space="preserve">. </w:t>
      </w:r>
    </w:p>
    <w:p w14:paraId="44D3FC65" w14:textId="77777777" w:rsidR="007670EF" w:rsidRPr="006A09DB" w:rsidRDefault="007670EF" w:rsidP="007670EF">
      <w:pPr>
        <w:pStyle w:val="Heading2"/>
      </w:pPr>
      <w:bookmarkStart w:id="15" w:name="_Toc204596181"/>
      <w:r w:rsidRPr="006A09DB">
        <w:t>Ways to measure the impact and the success of the initiative</w:t>
      </w:r>
      <w:bookmarkEnd w:id="15"/>
      <w:r w:rsidRPr="006A09DB">
        <w:t xml:space="preserve"> </w:t>
      </w:r>
    </w:p>
    <w:p w14:paraId="13869A11" w14:textId="5696927C" w:rsidR="007670EF" w:rsidRPr="007670EF" w:rsidRDefault="007670EF" w:rsidP="007670EF">
      <w:pPr>
        <w:pStyle w:val="Heading3"/>
        <w:numPr>
          <w:ilvl w:val="0"/>
          <w:numId w:val="10"/>
        </w:numPr>
        <w:spacing w:line="360" w:lineRule="auto"/>
        <w:jc w:val="both"/>
        <w:rPr>
          <w:rFonts w:ascii="Times New Roman" w:hAnsi="Times New Roman" w:cs="Times New Roman"/>
          <w:b/>
          <w:bCs/>
          <w:i/>
          <w:iCs/>
          <w:color w:val="auto"/>
          <w:sz w:val="24"/>
          <w:szCs w:val="24"/>
        </w:rPr>
      </w:pPr>
      <w:bookmarkStart w:id="16" w:name="_Toc204596182"/>
      <w:r w:rsidRPr="007670EF">
        <w:rPr>
          <w:rFonts w:ascii="Times New Roman" w:hAnsi="Times New Roman" w:cs="Times New Roman"/>
          <w:b/>
          <w:bCs/>
          <w:i/>
          <w:iCs/>
          <w:color w:val="auto"/>
          <w:sz w:val="24"/>
          <w:szCs w:val="24"/>
        </w:rPr>
        <w:t>CSAT or Customer Satisfaction Score</w:t>
      </w:r>
      <w:bookmarkEnd w:id="16"/>
      <w:r w:rsidRPr="007670EF">
        <w:rPr>
          <w:rFonts w:ascii="Times New Roman" w:hAnsi="Times New Roman" w:cs="Times New Roman"/>
          <w:b/>
          <w:bCs/>
          <w:i/>
          <w:iCs/>
          <w:color w:val="auto"/>
          <w:sz w:val="24"/>
          <w:szCs w:val="24"/>
        </w:rPr>
        <w:t xml:space="preserve"> </w:t>
      </w:r>
    </w:p>
    <w:p w14:paraId="2DD13CD1" w14:textId="77777777" w:rsidR="007670EF" w:rsidRPr="006A09DB" w:rsidRDefault="007670EF" w:rsidP="007670EF">
      <w:pPr>
        <w:spacing w:before="200"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It’s vital to track customer satisfaction to measure success and impact of the new initiative for which CSAT can be used. To define, CSAT is a metric used to measure how satisfied a customer is with the company’s goods or services (</w:t>
      </w:r>
      <w:proofErr w:type="spellStart"/>
      <w:r w:rsidRPr="006A09DB">
        <w:rPr>
          <w:rFonts w:ascii="Times New Roman" w:eastAsia="Times New Roman" w:hAnsi="Times New Roman" w:cs="Times New Roman"/>
          <w:sz w:val="24"/>
          <w:szCs w:val="24"/>
        </w:rPr>
        <w:t>Gaztezzi</w:t>
      </w:r>
      <w:proofErr w:type="spellEnd"/>
      <w:r w:rsidRPr="006A09DB">
        <w:rPr>
          <w:rFonts w:ascii="Times New Roman" w:eastAsia="Times New Roman" w:hAnsi="Times New Roman" w:cs="Times New Roman"/>
          <w:sz w:val="24"/>
          <w:szCs w:val="24"/>
        </w:rPr>
        <w:t xml:space="preserve"> </w:t>
      </w:r>
      <w:r w:rsidRPr="006A09DB">
        <w:rPr>
          <w:rFonts w:ascii="Times New Roman" w:eastAsia="Times New Roman" w:hAnsi="Times New Roman" w:cs="Times New Roman"/>
          <w:i/>
          <w:sz w:val="24"/>
          <w:szCs w:val="24"/>
        </w:rPr>
        <w:t xml:space="preserve">et al., </w:t>
      </w:r>
      <w:r w:rsidRPr="006A09DB">
        <w:rPr>
          <w:rFonts w:ascii="Times New Roman" w:eastAsia="Times New Roman" w:hAnsi="Times New Roman" w:cs="Times New Roman"/>
          <w:sz w:val="24"/>
          <w:szCs w:val="24"/>
        </w:rPr>
        <w:t xml:space="preserve">2024). Surveys can be used to gauge CX or Customer Experience as only by learning where the firm excels and where it falls short, suitable measures can be taken to improve. Engagement levels within the app can help the firm get an insight into its success. </w:t>
      </w:r>
    </w:p>
    <w:p w14:paraId="4F16F212" w14:textId="77777777" w:rsidR="007670EF" w:rsidRPr="007670EF" w:rsidRDefault="007670EF" w:rsidP="007670EF">
      <w:pPr>
        <w:pStyle w:val="Heading3"/>
        <w:numPr>
          <w:ilvl w:val="0"/>
          <w:numId w:val="10"/>
        </w:numPr>
        <w:spacing w:line="360" w:lineRule="auto"/>
        <w:jc w:val="both"/>
        <w:rPr>
          <w:rFonts w:ascii="Times New Roman" w:hAnsi="Times New Roman" w:cs="Times New Roman"/>
          <w:b/>
          <w:bCs/>
          <w:i/>
          <w:iCs/>
          <w:color w:val="auto"/>
          <w:sz w:val="24"/>
          <w:szCs w:val="24"/>
        </w:rPr>
      </w:pPr>
      <w:bookmarkStart w:id="17" w:name="_Toc204596183"/>
      <w:r w:rsidRPr="007670EF">
        <w:rPr>
          <w:rFonts w:ascii="Times New Roman" w:hAnsi="Times New Roman" w:cs="Times New Roman"/>
          <w:b/>
          <w:bCs/>
          <w:i/>
          <w:iCs/>
          <w:color w:val="auto"/>
          <w:sz w:val="24"/>
          <w:szCs w:val="24"/>
        </w:rPr>
        <w:t>AIDA model</w:t>
      </w:r>
      <w:bookmarkEnd w:id="17"/>
    </w:p>
    <w:p w14:paraId="3E5175B4" w14:textId="77777777" w:rsidR="007670EF" w:rsidRPr="006A09DB" w:rsidRDefault="007670EF" w:rsidP="007670EF">
      <w:pPr>
        <w:spacing w:before="200"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To track how effective the initiative is consistently influencing customer shopping journeys, the brand can implement AIDA or Attention, Interest, Desire and Action model. This model clearly identified cognitive stages through which an individual goes while buying a product or service (Sarfraz </w:t>
      </w:r>
      <w:r w:rsidRPr="006A09DB">
        <w:rPr>
          <w:rFonts w:ascii="Times New Roman" w:eastAsia="Times New Roman" w:hAnsi="Times New Roman" w:cs="Times New Roman"/>
          <w:i/>
          <w:sz w:val="24"/>
          <w:szCs w:val="24"/>
        </w:rPr>
        <w:t xml:space="preserve">et al., </w:t>
      </w:r>
      <w:r w:rsidRPr="006A09DB">
        <w:rPr>
          <w:rFonts w:ascii="Times New Roman" w:eastAsia="Times New Roman" w:hAnsi="Times New Roman" w:cs="Times New Roman"/>
          <w:sz w:val="24"/>
          <w:szCs w:val="24"/>
        </w:rPr>
        <w:t xml:space="preserve">2025). In Sainsbury’s case metrics will include click-through rates (Attention), Time spent on examining smart basket suggestions (Interest), Customisation &amp; product views (Desire) and lasting purchase rate (Action). </w:t>
      </w:r>
    </w:p>
    <w:p w14:paraId="561D5A13" w14:textId="77777777" w:rsidR="007670EF" w:rsidRPr="007670EF" w:rsidRDefault="007670EF" w:rsidP="007670EF">
      <w:pPr>
        <w:pStyle w:val="Heading3"/>
        <w:numPr>
          <w:ilvl w:val="0"/>
          <w:numId w:val="10"/>
        </w:numPr>
        <w:spacing w:line="360" w:lineRule="auto"/>
        <w:jc w:val="both"/>
        <w:rPr>
          <w:rFonts w:ascii="Times New Roman" w:hAnsi="Times New Roman" w:cs="Times New Roman"/>
          <w:b/>
          <w:bCs/>
          <w:i/>
          <w:iCs/>
          <w:color w:val="auto"/>
          <w:sz w:val="24"/>
          <w:szCs w:val="24"/>
        </w:rPr>
      </w:pPr>
      <w:bookmarkStart w:id="18" w:name="_Toc204596184"/>
      <w:r w:rsidRPr="007670EF">
        <w:rPr>
          <w:rFonts w:ascii="Times New Roman" w:hAnsi="Times New Roman" w:cs="Times New Roman"/>
          <w:b/>
          <w:bCs/>
          <w:i/>
          <w:iCs/>
          <w:color w:val="auto"/>
          <w:sz w:val="24"/>
          <w:szCs w:val="24"/>
        </w:rPr>
        <w:t>RFM model</w:t>
      </w:r>
      <w:bookmarkEnd w:id="18"/>
    </w:p>
    <w:p w14:paraId="3F156305" w14:textId="77777777" w:rsidR="007670EF" w:rsidRPr="006A09DB" w:rsidRDefault="007670EF" w:rsidP="007670EF">
      <w:pPr>
        <w:spacing w:before="200" w:after="200" w:line="360" w:lineRule="auto"/>
        <w:jc w:val="both"/>
        <w:rPr>
          <w:rFonts w:ascii="Times New Roman" w:eastAsia="Times New Roman" w:hAnsi="Times New Roman" w:cs="Times New Roman"/>
          <w:b/>
          <w:sz w:val="24"/>
          <w:szCs w:val="24"/>
        </w:rPr>
      </w:pPr>
      <w:r w:rsidRPr="006A09DB">
        <w:rPr>
          <w:rFonts w:ascii="Times New Roman" w:eastAsia="Times New Roman" w:hAnsi="Times New Roman" w:cs="Times New Roman"/>
          <w:sz w:val="24"/>
          <w:szCs w:val="24"/>
        </w:rPr>
        <w:t xml:space="preserve">RFM or Recency, Frequency and Monetary model can be used to assess success of loyalty -driven engagement. RFM analysis is done to use data as per existing customer behaviour to further predict how new customers will act in the future (Verma </w:t>
      </w:r>
      <w:r w:rsidRPr="006A09DB">
        <w:rPr>
          <w:rFonts w:ascii="Times New Roman" w:eastAsia="Times New Roman" w:hAnsi="Times New Roman" w:cs="Times New Roman"/>
          <w:i/>
          <w:sz w:val="24"/>
          <w:szCs w:val="24"/>
        </w:rPr>
        <w:t xml:space="preserve">et al., </w:t>
      </w:r>
      <w:r w:rsidRPr="006A09DB">
        <w:rPr>
          <w:rFonts w:ascii="Times New Roman" w:eastAsia="Times New Roman" w:hAnsi="Times New Roman" w:cs="Times New Roman"/>
          <w:sz w:val="24"/>
          <w:szCs w:val="24"/>
        </w:rPr>
        <w:t xml:space="preserve">2025). Through this model, Sainsbury's can track how recently (Recency), how often (Frequency) and how much they spend on (Monetary). Gamified metrics will help to quantify customers engagement rate and predict future scenarios. </w:t>
      </w:r>
    </w:p>
    <w:p w14:paraId="14D8C0D9" w14:textId="77777777" w:rsidR="007670EF" w:rsidRDefault="007670EF" w:rsidP="007670EF">
      <w:pPr>
        <w:pStyle w:val="Heading1"/>
      </w:pPr>
      <w:bookmarkStart w:id="19" w:name="_Toc204596185"/>
    </w:p>
    <w:p w14:paraId="328481AC" w14:textId="715995E7" w:rsidR="007670EF" w:rsidRPr="006A09DB" w:rsidRDefault="007670EF" w:rsidP="007670EF">
      <w:pPr>
        <w:pStyle w:val="Heading1"/>
      </w:pPr>
      <w:r w:rsidRPr="006A09DB">
        <w:t>Conclusion</w:t>
      </w:r>
      <w:bookmarkEnd w:id="19"/>
    </w:p>
    <w:p w14:paraId="206F6892" w14:textId="77777777" w:rsidR="007670EF" w:rsidRPr="006A09DB" w:rsidRDefault="007670EF" w:rsidP="007670EF">
      <w:pPr>
        <w:spacing w:before="200" w:after="200" w:line="360" w:lineRule="auto"/>
        <w:jc w:val="both"/>
        <w:rPr>
          <w:rFonts w:ascii="Times New Roman" w:eastAsia="Times New Roman" w:hAnsi="Times New Roman" w:cs="Times New Roman"/>
          <w:sz w:val="24"/>
          <w:szCs w:val="24"/>
        </w:rPr>
      </w:pPr>
      <w:r w:rsidRPr="006A09DB">
        <w:rPr>
          <w:rFonts w:ascii="Times New Roman" w:eastAsia="Times New Roman" w:hAnsi="Times New Roman" w:cs="Times New Roman"/>
          <w:sz w:val="24"/>
          <w:szCs w:val="24"/>
        </w:rPr>
        <w:t xml:space="preserve">Thus, in conclusion it can be stated that Sainsburys must definitely embrace the suggested customer-focused digital initiative to not only remain competitive in the current business </w:t>
      </w:r>
      <w:r w:rsidRPr="006A09DB">
        <w:rPr>
          <w:rFonts w:ascii="Times New Roman" w:eastAsia="Times New Roman" w:hAnsi="Times New Roman" w:cs="Times New Roman"/>
          <w:sz w:val="24"/>
          <w:szCs w:val="24"/>
        </w:rPr>
        <w:lastRenderedPageBreak/>
        <w:t xml:space="preserve">landscape but also open doors for new potential. The proposed solution (ShopSense 360) will address all the identified challenges, shape strategic growth as well as enhance targeted customers' journeys. Gamified loyalty, AI-driven personalisation and real-time stock visibility will help the firm in providing customers an enhanced retail shopping experience while shaping its operational efficiency. </w:t>
      </w:r>
    </w:p>
    <w:p w14:paraId="3C3F3333" w14:textId="77777777" w:rsidR="007670EF" w:rsidRPr="007670EF" w:rsidRDefault="007670EF" w:rsidP="007670EF">
      <w:pPr>
        <w:spacing w:after="200" w:line="360" w:lineRule="auto"/>
        <w:jc w:val="both"/>
        <w:rPr>
          <w:rFonts w:ascii="Times New Roman" w:eastAsia="Times New Roman" w:hAnsi="Times New Roman" w:cs="Times New Roman"/>
          <w:sz w:val="24"/>
          <w:szCs w:val="24"/>
        </w:rPr>
      </w:pPr>
    </w:p>
    <w:p w14:paraId="1EBFD55D" w14:textId="6BE97E55" w:rsidR="002439CF" w:rsidRDefault="002439CF" w:rsidP="007670E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717FE08" w14:textId="5BDB38D2" w:rsidR="007670EF" w:rsidRDefault="002439CF" w:rsidP="007670EF">
      <w:pPr>
        <w:pStyle w:val="Heading1"/>
      </w:pPr>
      <w:bookmarkStart w:id="20" w:name="_Toc204596186"/>
      <w:r>
        <w:lastRenderedPageBreak/>
        <w:t>References</w:t>
      </w:r>
      <w:bookmarkEnd w:id="20"/>
      <w:r>
        <w:t xml:space="preserve"> </w:t>
      </w:r>
    </w:p>
    <w:p w14:paraId="4E794DF3"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Abdel Halim, N., (2025). The Impact of Gamification on Brand Engagement and Loyalty: A Study of Brand Events. </w:t>
      </w:r>
      <w:r w:rsidRPr="006A09DB">
        <w:rPr>
          <w:rFonts w:ascii="Times New Roman" w:eastAsia="Times New Roman" w:hAnsi="Times New Roman" w:cs="Times New Roman"/>
          <w:i/>
          <w:sz w:val="24"/>
          <w:szCs w:val="24"/>
          <w:highlight w:val="white"/>
        </w:rPr>
        <w:t>Journal of Design Sciences and Applied Arts</w:t>
      </w:r>
      <w:r w:rsidRPr="006A09DB">
        <w:rPr>
          <w:rFonts w:ascii="Times New Roman" w:eastAsia="Times New Roman" w:hAnsi="Times New Roman" w:cs="Times New Roman"/>
          <w:sz w:val="24"/>
          <w:szCs w:val="24"/>
          <w:highlight w:val="white"/>
        </w:rPr>
        <w:t xml:space="preserve">, </w:t>
      </w:r>
      <w:r w:rsidRPr="006A09DB">
        <w:rPr>
          <w:rFonts w:ascii="Times New Roman" w:eastAsia="Times New Roman" w:hAnsi="Times New Roman" w:cs="Times New Roman"/>
          <w:i/>
          <w:sz w:val="24"/>
          <w:szCs w:val="24"/>
          <w:highlight w:val="white"/>
        </w:rPr>
        <w:t>6</w:t>
      </w:r>
      <w:r w:rsidRPr="006A09DB">
        <w:rPr>
          <w:rFonts w:ascii="Times New Roman" w:eastAsia="Times New Roman" w:hAnsi="Times New Roman" w:cs="Times New Roman"/>
          <w:sz w:val="24"/>
          <w:szCs w:val="24"/>
          <w:highlight w:val="white"/>
        </w:rPr>
        <w:t>(1), pp.38-62.</w:t>
      </w:r>
    </w:p>
    <w:p w14:paraId="1EB04356"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Banerjee, S., Whig, P. and Parisa, S.K., (2024). Leveraging AI for Personalization and Cybersecurity in Retail Chains: Balancing Customer Experience and Data Protection. </w:t>
      </w:r>
      <w:r w:rsidRPr="006A09DB">
        <w:rPr>
          <w:rFonts w:ascii="Times New Roman" w:eastAsia="Times New Roman" w:hAnsi="Times New Roman" w:cs="Times New Roman"/>
          <w:i/>
          <w:sz w:val="24"/>
          <w:szCs w:val="24"/>
          <w:highlight w:val="white"/>
        </w:rPr>
        <w:t>Transactions on Recent Developments in Artificial Intelligence and Machine Learning</w:t>
      </w:r>
      <w:r w:rsidRPr="006A09DB">
        <w:rPr>
          <w:rFonts w:ascii="Times New Roman" w:eastAsia="Times New Roman" w:hAnsi="Times New Roman" w:cs="Times New Roman"/>
          <w:sz w:val="24"/>
          <w:szCs w:val="24"/>
          <w:highlight w:val="white"/>
        </w:rPr>
        <w:t xml:space="preserve">, </w:t>
      </w:r>
      <w:r w:rsidRPr="006A09DB">
        <w:rPr>
          <w:rFonts w:ascii="Times New Roman" w:eastAsia="Times New Roman" w:hAnsi="Times New Roman" w:cs="Times New Roman"/>
          <w:i/>
          <w:sz w:val="24"/>
          <w:szCs w:val="24"/>
          <w:highlight w:val="white"/>
        </w:rPr>
        <w:t>16</w:t>
      </w:r>
      <w:r w:rsidRPr="006A09DB">
        <w:rPr>
          <w:rFonts w:ascii="Times New Roman" w:eastAsia="Times New Roman" w:hAnsi="Times New Roman" w:cs="Times New Roman"/>
          <w:sz w:val="24"/>
          <w:szCs w:val="24"/>
          <w:highlight w:val="white"/>
        </w:rPr>
        <w:t>, p.16.</w:t>
      </w:r>
    </w:p>
    <w:p w14:paraId="6B140ED5"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t xml:space="preserve">Bedford, E. (2025) </w:t>
      </w:r>
      <w:r w:rsidRPr="002439CF">
        <w:rPr>
          <w:rFonts w:ascii="Times New Roman" w:eastAsia="Times New Roman" w:hAnsi="Times New Roman" w:cs="Times New Roman"/>
          <w:i/>
          <w:iCs/>
          <w:sz w:val="24"/>
          <w:szCs w:val="24"/>
          <w:lang w:val="en-IN"/>
        </w:rPr>
        <w:t>Sainsbury’s retail sales growth 202</w:t>
      </w:r>
      <w:r w:rsidRPr="002439CF">
        <w:rPr>
          <w:rFonts w:ascii="Times New Roman" w:eastAsia="Times New Roman" w:hAnsi="Times New Roman" w:cs="Times New Roman"/>
          <w:sz w:val="24"/>
          <w:szCs w:val="24"/>
          <w:lang w:val="en-IN"/>
        </w:rPr>
        <w:t xml:space="preserve">, </w:t>
      </w:r>
      <w:r w:rsidRPr="002439CF">
        <w:rPr>
          <w:rFonts w:ascii="Times New Roman" w:eastAsia="Times New Roman" w:hAnsi="Times New Roman" w:cs="Times New Roman"/>
          <w:i/>
          <w:iCs/>
          <w:sz w:val="24"/>
          <w:szCs w:val="24"/>
          <w:lang w:val="en-IN"/>
        </w:rPr>
        <w:t>Statista</w:t>
      </w:r>
      <w:r w:rsidRPr="002439CF">
        <w:rPr>
          <w:rFonts w:ascii="Times New Roman" w:eastAsia="Times New Roman" w:hAnsi="Times New Roman" w:cs="Times New Roman"/>
          <w:sz w:val="24"/>
          <w:szCs w:val="24"/>
          <w:lang w:val="en-IN"/>
        </w:rPr>
        <w:t xml:space="preserve">. Available at: https://www.statista.com/statistics/491297/sainsbury-group-retail-sales-growth-united-kingdom-uk/ (Accessed: July 28, 2025). </w:t>
      </w:r>
    </w:p>
    <w:p w14:paraId="7B8A045A"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Bedford, E. (2025). </w:t>
      </w:r>
      <w:r w:rsidRPr="006A09DB">
        <w:rPr>
          <w:rFonts w:ascii="Times New Roman" w:eastAsia="Times New Roman" w:hAnsi="Times New Roman" w:cs="Times New Roman"/>
          <w:i/>
          <w:sz w:val="24"/>
          <w:szCs w:val="24"/>
          <w:highlight w:val="white"/>
        </w:rPr>
        <w:t>Sainsbury’s retail sales in the United Kingdom (UK) 2008-2025</w:t>
      </w:r>
      <w:r w:rsidRPr="006A09DB">
        <w:rPr>
          <w:rFonts w:ascii="Times New Roman" w:eastAsia="Times New Roman" w:hAnsi="Times New Roman" w:cs="Times New Roman"/>
          <w:sz w:val="24"/>
          <w:szCs w:val="24"/>
          <w:highlight w:val="white"/>
        </w:rPr>
        <w:t>. [online] Statista. Available at: https://www.statista.com/statistics/386342/sainsburys-retail-sales-united-kingdom-uk/ [Accessed 28 Jul. 2025].</w:t>
      </w:r>
    </w:p>
    <w:p w14:paraId="78D5DE03"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t xml:space="preserve">Butler, S. (2024) “Sainsbury’s does not rule out job cuts as it reveals plans to use more robots,” </w:t>
      </w:r>
      <w:r w:rsidRPr="002439CF">
        <w:rPr>
          <w:rFonts w:ascii="Times New Roman" w:eastAsia="Times New Roman" w:hAnsi="Times New Roman" w:cs="Times New Roman"/>
          <w:i/>
          <w:iCs/>
          <w:sz w:val="24"/>
          <w:szCs w:val="24"/>
          <w:lang w:val="en-IN"/>
        </w:rPr>
        <w:t>The Guardian</w:t>
      </w:r>
      <w:r w:rsidRPr="002439CF">
        <w:rPr>
          <w:rFonts w:ascii="Times New Roman" w:eastAsia="Times New Roman" w:hAnsi="Times New Roman" w:cs="Times New Roman"/>
          <w:sz w:val="24"/>
          <w:szCs w:val="24"/>
          <w:lang w:val="en-IN"/>
        </w:rPr>
        <w:t xml:space="preserve">, 7 February. Available at: https://www.theguardian.com/business/2024/feb/07/sainsburys-does-not-rule-out-job-cuts-plans-use-more-robots?utm_ (Accessed: July 27, 2025). </w:t>
      </w:r>
    </w:p>
    <w:p w14:paraId="3FB319E4"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t xml:space="preserve">Butler, S. (2025) “Robot packers and AI cameras: UK retail embraces automation to cut staff costs,” </w:t>
      </w:r>
      <w:r w:rsidRPr="002439CF">
        <w:rPr>
          <w:rFonts w:ascii="Times New Roman" w:eastAsia="Times New Roman" w:hAnsi="Times New Roman" w:cs="Times New Roman"/>
          <w:i/>
          <w:iCs/>
          <w:sz w:val="24"/>
          <w:szCs w:val="24"/>
          <w:lang w:val="en-IN"/>
        </w:rPr>
        <w:t>The Guardian</w:t>
      </w:r>
      <w:r w:rsidRPr="002439CF">
        <w:rPr>
          <w:rFonts w:ascii="Times New Roman" w:eastAsia="Times New Roman" w:hAnsi="Times New Roman" w:cs="Times New Roman"/>
          <w:sz w:val="24"/>
          <w:szCs w:val="24"/>
          <w:lang w:val="en-IN"/>
        </w:rPr>
        <w:t xml:space="preserve">, 21 January. Available at: https://www.theguardian.com/business/2025/jan/21/robot-packers-and-ai-cameras-uk-retail-embraces-automation-to-cut-staff-costs?utm (Accessed: July 27, 2025). </w:t>
      </w:r>
    </w:p>
    <w:p w14:paraId="54F522F5" w14:textId="77777777" w:rsidR="007670EF" w:rsidRPr="006A09DB" w:rsidRDefault="007670EF" w:rsidP="007670EF">
      <w:pPr>
        <w:spacing w:before="200" w:after="20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Daymond, J. and Knight, E., (2023). Design thinking in business and management: research history, themes, and opportunities. In </w:t>
      </w:r>
      <w:r w:rsidRPr="006A09DB">
        <w:rPr>
          <w:rFonts w:ascii="Times New Roman" w:eastAsia="Times New Roman" w:hAnsi="Times New Roman" w:cs="Times New Roman"/>
          <w:i/>
          <w:sz w:val="24"/>
          <w:szCs w:val="24"/>
          <w:highlight w:val="white"/>
        </w:rPr>
        <w:t xml:space="preserve">Oxford research </w:t>
      </w:r>
      <w:proofErr w:type="spellStart"/>
      <w:r w:rsidRPr="006A09DB">
        <w:rPr>
          <w:rFonts w:ascii="Times New Roman" w:eastAsia="Times New Roman" w:hAnsi="Times New Roman" w:cs="Times New Roman"/>
          <w:i/>
          <w:sz w:val="24"/>
          <w:szCs w:val="24"/>
          <w:highlight w:val="white"/>
        </w:rPr>
        <w:t>encyclopedia</w:t>
      </w:r>
      <w:proofErr w:type="spellEnd"/>
      <w:r w:rsidRPr="006A09DB">
        <w:rPr>
          <w:rFonts w:ascii="Times New Roman" w:eastAsia="Times New Roman" w:hAnsi="Times New Roman" w:cs="Times New Roman"/>
          <w:i/>
          <w:sz w:val="24"/>
          <w:szCs w:val="24"/>
          <w:highlight w:val="white"/>
        </w:rPr>
        <w:t xml:space="preserve"> of business and management</w:t>
      </w:r>
      <w:r w:rsidRPr="006A09DB">
        <w:rPr>
          <w:rFonts w:ascii="Times New Roman" w:eastAsia="Times New Roman" w:hAnsi="Times New Roman" w:cs="Times New Roman"/>
          <w:sz w:val="24"/>
          <w:szCs w:val="24"/>
          <w:highlight w:val="white"/>
        </w:rPr>
        <w:t>.</w:t>
      </w:r>
    </w:p>
    <w:p w14:paraId="5B4AF6C1"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De Gana, J.C.D., </w:t>
      </w:r>
      <w:proofErr w:type="spellStart"/>
      <w:r w:rsidRPr="006A09DB">
        <w:rPr>
          <w:rFonts w:ascii="Times New Roman" w:eastAsia="Times New Roman" w:hAnsi="Times New Roman" w:cs="Times New Roman"/>
          <w:sz w:val="24"/>
          <w:szCs w:val="24"/>
          <w:highlight w:val="white"/>
        </w:rPr>
        <w:t>Dangli</w:t>
      </w:r>
      <w:proofErr w:type="spellEnd"/>
      <w:r w:rsidRPr="006A09DB">
        <w:rPr>
          <w:rFonts w:ascii="Times New Roman" w:eastAsia="Times New Roman" w:hAnsi="Times New Roman" w:cs="Times New Roman"/>
          <w:sz w:val="24"/>
          <w:szCs w:val="24"/>
          <w:highlight w:val="white"/>
        </w:rPr>
        <w:t xml:space="preserve">, S.O.R., Julio, J.C.P., Sison, S.M.S., </w:t>
      </w:r>
      <w:proofErr w:type="spellStart"/>
      <w:r w:rsidRPr="006A09DB">
        <w:rPr>
          <w:rFonts w:ascii="Times New Roman" w:eastAsia="Times New Roman" w:hAnsi="Times New Roman" w:cs="Times New Roman"/>
          <w:sz w:val="24"/>
          <w:szCs w:val="24"/>
          <w:highlight w:val="white"/>
        </w:rPr>
        <w:t>Watin</w:t>
      </w:r>
      <w:proofErr w:type="spellEnd"/>
      <w:r w:rsidRPr="006A09DB">
        <w:rPr>
          <w:rFonts w:ascii="Times New Roman" w:eastAsia="Times New Roman" w:hAnsi="Times New Roman" w:cs="Times New Roman"/>
          <w:sz w:val="24"/>
          <w:szCs w:val="24"/>
          <w:highlight w:val="white"/>
        </w:rPr>
        <w:t xml:space="preserve">, A.L.C., </w:t>
      </w:r>
      <w:proofErr w:type="spellStart"/>
      <w:r w:rsidRPr="006A09DB">
        <w:rPr>
          <w:rFonts w:ascii="Times New Roman" w:eastAsia="Times New Roman" w:hAnsi="Times New Roman" w:cs="Times New Roman"/>
          <w:sz w:val="24"/>
          <w:szCs w:val="24"/>
          <w:highlight w:val="white"/>
        </w:rPr>
        <w:t>Lagunzad</w:t>
      </w:r>
      <w:proofErr w:type="spellEnd"/>
      <w:r w:rsidRPr="006A09DB">
        <w:rPr>
          <w:rFonts w:ascii="Times New Roman" w:eastAsia="Times New Roman" w:hAnsi="Times New Roman" w:cs="Times New Roman"/>
          <w:sz w:val="24"/>
          <w:szCs w:val="24"/>
          <w:highlight w:val="white"/>
        </w:rPr>
        <w:t xml:space="preserve">, H.C. and Gonzaga, M.V., (2025), March. Smart Basket Automated Shopping Experience with IOT Technology. In </w:t>
      </w:r>
      <w:r w:rsidRPr="006A09DB">
        <w:rPr>
          <w:rFonts w:ascii="Times New Roman" w:eastAsia="Times New Roman" w:hAnsi="Times New Roman" w:cs="Times New Roman"/>
          <w:i/>
          <w:sz w:val="24"/>
          <w:szCs w:val="24"/>
          <w:highlight w:val="white"/>
        </w:rPr>
        <w:t>2025 10th International Conference on Information and Network Technologies (ICINT)</w:t>
      </w:r>
      <w:r w:rsidRPr="006A09DB">
        <w:rPr>
          <w:rFonts w:ascii="Times New Roman" w:eastAsia="Times New Roman" w:hAnsi="Times New Roman" w:cs="Times New Roman"/>
          <w:sz w:val="24"/>
          <w:szCs w:val="24"/>
          <w:highlight w:val="white"/>
        </w:rPr>
        <w:t xml:space="preserve"> (pp. 107-111). IEEE.</w:t>
      </w:r>
    </w:p>
    <w:p w14:paraId="65E93D93"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lastRenderedPageBreak/>
        <w:t xml:space="preserve">Economy, S., (2025). 9 Innovating Retail with AI. </w:t>
      </w:r>
      <w:r w:rsidRPr="006A09DB">
        <w:rPr>
          <w:rFonts w:ascii="Times New Roman" w:eastAsia="Times New Roman" w:hAnsi="Times New Roman" w:cs="Times New Roman"/>
          <w:i/>
          <w:sz w:val="24"/>
          <w:szCs w:val="24"/>
          <w:highlight w:val="white"/>
        </w:rPr>
        <w:t>Innovation and the Sharing Economy: Employment, Human Capital, and the AI Revolution</w:t>
      </w:r>
      <w:r w:rsidRPr="006A09DB">
        <w:rPr>
          <w:rFonts w:ascii="Times New Roman" w:eastAsia="Times New Roman" w:hAnsi="Times New Roman" w:cs="Times New Roman"/>
          <w:sz w:val="24"/>
          <w:szCs w:val="24"/>
          <w:highlight w:val="white"/>
        </w:rPr>
        <w:t>, p.165.</w:t>
      </w:r>
    </w:p>
    <w:p w14:paraId="3FEC2D15"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t xml:space="preserve">Evans, H. (2025) “Decline of working from home means resurgence of the big weekly shop, says supermarket boss,” </w:t>
      </w:r>
      <w:r w:rsidRPr="002439CF">
        <w:rPr>
          <w:rFonts w:ascii="Times New Roman" w:eastAsia="Times New Roman" w:hAnsi="Times New Roman" w:cs="Times New Roman"/>
          <w:i/>
          <w:iCs/>
          <w:sz w:val="24"/>
          <w:szCs w:val="24"/>
          <w:lang w:val="en-IN"/>
        </w:rPr>
        <w:t>AOL</w:t>
      </w:r>
      <w:r w:rsidRPr="002439CF">
        <w:rPr>
          <w:rFonts w:ascii="Times New Roman" w:eastAsia="Times New Roman" w:hAnsi="Times New Roman" w:cs="Times New Roman"/>
          <w:sz w:val="24"/>
          <w:szCs w:val="24"/>
          <w:lang w:val="en-IN"/>
        </w:rPr>
        <w:t xml:space="preserve">, 15 March. Available at: https://www.aol.com/news/decline-working-home-means-resurgence-201425979.html (Accessed: July 27, 2025). </w:t>
      </w:r>
    </w:p>
    <w:p w14:paraId="628A620F"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Gallery, C., (2024). Retail innovation: The future of the physical store. In </w:t>
      </w:r>
      <w:r w:rsidRPr="006A09DB">
        <w:rPr>
          <w:rFonts w:ascii="Times New Roman" w:eastAsia="Times New Roman" w:hAnsi="Times New Roman" w:cs="Times New Roman"/>
          <w:i/>
          <w:sz w:val="24"/>
          <w:szCs w:val="24"/>
          <w:highlight w:val="white"/>
        </w:rPr>
        <w:t>Fashion Business and Digital Transformation</w:t>
      </w:r>
      <w:r w:rsidRPr="006A09DB">
        <w:rPr>
          <w:rFonts w:ascii="Times New Roman" w:eastAsia="Times New Roman" w:hAnsi="Times New Roman" w:cs="Times New Roman"/>
          <w:sz w:val="24"/>
          <w:szCs w:val="24"/>
          <w:highlight w:val="white"/>
        </w:rPr>
        <w:t xml:space="preserve"> (pp. 178-215). Routledge.</w:t>
      </w:r>
    </w:p>
    <w:p w14:paraId="71E0B4B6"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proofErr w:type="spellStart"/>
      <w:r w:rsidRPr="006A09DB">
        <w:rPr>
          <w:rFonts w:ascii="Times New Roman" w:eastAsia="Times New Roman" w:hAnsi="Times New Roman" w:cs="Times New Roman"/>
          <w:sz w:val="24"/>
          <w:szCs w:val="24"/>
          <w:highlight w:val="white"/>
        </w:rPr>
        <w:t>Gastezzi</w:t>
      </w:r>
      <w:proofErr w:type="spellEnd"/>
      <w:r w:rsidRPr="006A09DB">
        <w:rPr>
          <w:rFonts w:ascii="Times New Roman" w:eastAsia="Times New Roman" w:hAnsi="Times New Roman" w:cs="Times New Roman"/>
          <w:sz w:val="24"/>
          <w:szCs w:val="24"/>
          <w:highlight w:val="white"/>
        </w:rPr>
        <w:t xml:space="preserve">, C.E.B., Rodríguez, M.M.F. and Castillo, A., (2024). Theoretical foundations on Customer Experience (customer experience, NPS, CSAT, CES, Service Balcony, Journey Map). </w:t>
      </w:r>
      <w:r w:rsidRPr="006A09DB">
        <w:rPr>
          <w:rFonts w:ascii="Times New Roman" w:eastAsia="Times New Roman" w:hAnsi="Times New Roman" w:cs="Times New Roman"/>
          <w:i/>
          <w:sz w:val="24"/>
          <w:szCs w:val="24"/>
          <w:highlight w:val="white"/>
        </w:rPr>
        <w:t xml:space="preserve">Journal of business and entrepreneurial </w:t>
      </w:r>
      <w:proofErr w:type="spellStart"/>
      <w:r w:rsidRPr="006A09DB">
        <w:rPr>
          <w:rFonts w:ascii="Times New Roman" w:eastAsia="Times New Roman" w:hAnsi="Times New Roman" w:cs="Times New Roman"/>
          <w:i/>
          <w:sz w:val="24"/>
          <w:szCs w:val="24"/>
          <w:highlight w:val="white"/>
        </w:rPr>
        <w:t>studie</w:t>
      </w:r>
      <w:proofErr w:type="spellEnd"/>
      <w:r w:rsidRPr="006A09DB">
        <w:rPr>
          <w:rFonts w:ascii="Times New Roman" w:eastAsia="Times New Roman" w:hAnsi="Times New Roman" w:cs="Times New Roman"/>
          <w:sz w:val="24"/>
          <w:szCs w:val="24"/>
          <w:highlight w:val="white"/>
        </w:rPr>
        <w:t xml:space="preserve">, </w:t>
      </w:r>
      <w:r w:rsidRPr="006A09DB">
        <w:rPr>
          <w:rFonts w:ascii="Times New Roman" w:eastAsia="Times New Roman" w:hAnsi="Times New Roman" w:cs="Times New Roman"/>
          <w:i/>
          <w:sz w:val="24"/>
          <w:szCs w:val="24"/>
          <w:highlight w:val="white"/>
        </w:rPr>
        <w:t>8</w:t>
      </w:r>
      <w:r w:rsidRPr="006A09DB">
        <w:rPr>
          <w:rFonts w:ascii="Times New Roman" w:eastAsia="Times New Roman" w:hAnsi="Times New Roman" w:cs="Times New Roman"/>
          <w:sz w:val="24"/>
          <w:szCs w:val="24"/>
          <w:highlight w:val="white"/>
        </w:rPr>
        <w:t>(2).</w:t>
      </w:r>
    </w:p>
    <w:p w14:paraId="54818D19"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rPr>
      </w:pPr>
      <w:r w:rsidRPr="002439CF">
        <w:rPr>
          <w:rFonts w:ascii="Times New Roman" w:eastAsia="Times New Roman" w:hAnsi="Times New Roman" w:cs="Times New Roman"/>
          <w:sz w:val="24"/>
          <w:szCs w:val="24"/>
        </w:rPr>
        <w:t>Grima, R. (2024). </w:t>
      </w:r>
      <w:r w:rsidRPr="002439CF">
        <w:rPr>
          <w:rFonts w:ascii="Times New Roman" w:eastAsia="Times New Roman" w:hAnsi="Times New Roman" w:cs="Times New Roman"/>
          <w:i/>
          <w:iCs/>
          <w:sz w:val="24"/>
          <w:szCs w:val="24"/>
        </w:rPr>
        <w:t>Strategic responses of post-pandemic FMCG outlets in Malta: navigating the service quality-price trade off</w:t>
      </w:r>
      <w:r w:rsidRPr="002439CF">
        <w:rPr>
          <w:rFonts w:ascii="Times New Roman" w:eastAsia="Times New Roman" w:hAnsi="Times New Roman" w:cs="Times New Roman"/>
          <w:sz w:val="24"/>
          <w:szCs w:val="24"/>
        </w:rPr>
        <w:t xml:space="preserve"> (Master's thesis, University of Malta). </w:t>
      </w:r>
    </w:p>
    <w:p w14:paraId="184D5FC5"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t xml:space="preserve">Houlton, C. (2024) </w:t>
      </w:r>
      <w:r w:rsidRPr="002439CF">
        <w:rPr>
          <w:rFonts w:ascii="Times New Roman" w:eastAsia="Times New Roman" w:hAnsi="Times New Roman" w:cs="Times New Roman"/>
          <w:i/>
          <w:iCs/>
          <w:sz w:val="24"/>
          <w:szCs w:val="24"/>
          <w:lang w:val="en-IN"/>
        </w:rPr>
        <w:t>Sainsbury’s wins largest market share gain in 27 years as grocery inflation returns</w:t>
      </w:r>
      <w:r w:rsidRPr="002439CF">
        <w:rPr>
          <w:rFonts w:ascii="Times New Roman" w:eastAsia="Times New Roman" w:hAnsi="Times New Roman" w:cs="Times New Roman"/>
          <w:sz w:val="24"/>
          <w:szCs w:val="24"/>
          <w:lang w:val="en-IN"/>
        </w:rPr>
        <w:t xml:space="preserve">, </w:t>
      </w:r>
      <w:r w:rsidRPr="002439CF">
        <w:rPr>
          <w:rFonts w:ascii="Times New Roman" w:eastAsia="Times New Roman" w:hAnsi="Times New Roman" w:cs="Times New Roman"/>
          <w:i/>
          <w:iCs/>
          <w:sz w:val="24"/>
          <w:szCs w:val="24"/>
          <w:lang w:val="en-IN"/>
        </w:rPr>
        <w:t>Grocery Gazette</w:t>
      </w:r>
      <w:r w:rsidRPr="002439CF">
        <w:rPr>
          <w:rFonts w:ascii="Times New Roman" w:eastAsia="Times New Roman" w:hAnsi="Times New Roman" w:cs="Times New Roman"/>
          <w:sz w:val="24"/>
          <w:szCs w:val="24"/>
          <w:lang w:val="en-IN"/>
        </w:rPr>
        <w:t xml:space="preserve">. Available at: https://www.grocerygazette.co.uk/2024/08/13/sainsburys-market-share/ (Accessed: July 27, 2025). </w:t>
      </w:r>
    </w:p>
    <w:p w14:paraId="6B5FDA03"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rPr>
      </w:pPr>
      <w:r w:rsidRPr="002439CF">
        <w:rPr>
          <w:rFonts w:ascii="Times New Roman" w:eastAsia="Times New Roman" w:hAnsi="Times New Roman" w:cs="Times New Roman"/>
          <w:sz w:val="24"/>
          <w:szCs w:val="24"/>
        </w:rPr>
        <w:t>Javaid, M., Haleem, A., Singh, R. P., and Suman, R. (2022). Artificial intelligence applications for industry 4.0: A literature-based study. </w:t>
      </w:r>
      <w:r w:rsidRPr="002439CF">
        <w:rPr>
          <w:rFonts w:ascii="Times New Roman" w:eastAsia="Times New Roman" w:hAnsi="Times New Roman" w:cs="Times New Roman"/>
          <w:i/>
          <w:iCs/>
          <w:sz w:val="24"/>
          <w:szCs w:val="24"/>
        </w:rPr>
        <w:t>Journal of Industrial Integration and Management</w:t>
      </w:r>
      <w:r w:rsidRPr="002439CF">
        <w:rPr>
          <w:rFonts w:ascii="Times New Roman" w:eastAsia="Times New Roman" w:hAnsi="Times New Roman" w:cs="Times New Roman"/>
          <w:sz w:val="24"/>
          <w:szCs w:val="24"/>
        </w:rPr>
        <w:t>, </w:t>
      </w:r>
      <w:r w:rsidRPr="002439CF">
        <w:rPr>
          <w:rFonts w:ascii="Times New Roman" w:eastAsia="Times New Roman" w:hAnsi="Times New Roman" w:cs="Times New Roman"/>
          <w:i/>
          <w:iCs/>
          <w:sz w:val="24"/>
          <w:szCs w:val="24"/>
        </w:rPr>
        <w:t>7</w:t>
      </w:r>
      <w:r w:rsidRPr="002439CF">
        <w:rPr>
          <w:rFonts w:ascii="Times New Roman" w:eastAsia="Times New Roman" w:hAnsi="Times New Roman" w:cs="Times New Roman"/>
          <w:sz w:val="24"/>
          <w:szCs w:val="24"/>
        </w:rPr>
        <w:t xml:space="preserve">(01), 83-111. </w:t>
      </w:r>
    </w:p>
    <w:p w14:paraId="573B8FF0"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rPr>
      </w:pPr>
      <w:r w:rsidRPr="002439CF">
        <w:rPr>
          <w:rFonts w:ascii="Times New Roman" w:eastAsia="Times New Roman" w:hAnsi="Times New Roman" w:cs="Times New Roman"/>
          <w:sz w:val="24"/>
          <w:szCs w:val="24"/>
        </w:rPr>
        <w:t xml:space="preserve">Khalid, A., Zulfiqar, M. I., Siddig, A., Nawaz, M. J., and </w:t>
      </w:r>
      <w:proofErr w:type="spellStart"/>
      <w:r w:rsidRPr="002439CF">
        <w:rPr>
          <w:rFonts w:ascii="Times New Roman" w:eastAsia="Times New Roman" w:hAnsi="Times New Roman" w:cs="Times New Roman"/>
          <w:sz w:val="24"/>
          <w:szCs w:val="24"/>
        </w:rPr>
        <w:t>Saay</w:t>
      </w:r>
      <w:proofErr w:type="spellEnd"/>
      <w:r w:rsidRPr="002439CF">
        <w:rPr>
          <w:rFonts w:ascii="Times New Roman" w:eastAsia="Times New Roman" w:hAnsi="Times New Roman" w:cs="Times New Roman"/>
          <w:sz w:val="24"/>
          <w:szCs w:val="24"/>
        </w:rPr>
        <w:t>, S. (2025). AI-Driven Smart Shopping Carts With Real-Time Tracking and Inventory Forecasting for Enhanced Retail Efficiency. </w:t>
      </w:r>
      <w:r w:rsidRPr="002439CF">
        <w:rPr>
          <w:rFonts w:ascii="Times New Roman" w:eastAsia="Times New Roman" w:hAnsi="Times New Roman" w:cs="Times New Roman"/>
          <w:i/>
          <w:iCs/>
          <w:sz w:val="24"/>
          <w:szCs w:val="24"/>
        </w:rPr>
        <w:t>IEEE Access</w:t>
      </w:r>
      <w:r w:rsidRPr="002439CF">
        <w:rPr>
          <w:rFonts w:ascii="Times New Roman" w:eastAsia="Times New Roman" w:hAnsi="Times New Roman" w:cs="Times New Roman"/>
          <w:sz w:val="24"/>
          <w:szCs w:val="24"/>
        </w:rPr>
        <w:t xml:space="preserve">. </w:t>
      </w:r>
    </w:p>
    <w:p w14:paraId="230DC4EE"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rPr>
      </w:pPr>
      <w:r w:rsidRPr="002439CF">
        <w:rPr>
          <w:rFonts w:ascii="Times New Roman" w:eastAsia="Times New Roman" w:hAnsi="Times New Roman" w:cs="Times New Roman"/>
          <w:sz w:val="24"/>
          <w:szCs w:val="24"/>
        </w:rPr>
        <w:t>Lucas, G. A., Lunardi, G. L., and Dolci, D. B. (2023). From e-commerce to m-commerce: An analysis of the user’s experience with different access platforms. </w:t>
      </w:r>
      <w:r w:rsidRPr="002439CF">
        <w:rPr>
          <w:rFonts w:ascii="Times New Roman" w:eastAsia="Times New Roman" w:hAnsi="Times New Roman" w:cs="Times New Roman"/>
          <w:i/>
          <w:iCs/>
          <w:sz w:val="24"/>
          <w:szCs w:val="24"/>
        </w:rPr>
        <w:t>Electronic Commerce Research and Applications</w:t>
      </w:r>
      <w:r w:rsidRPr="002439CF">
        <w:rPr>
          <w:rFonts w:ascii="Times New Roman" w:eastAsia="Times New Roman" w:hAnsi="Times New Roman" w:cs="Times New Roman"/>
          <w:sz w:val="24"/>
          <w:szCs w:val="24"/>
        </w:rPr>
        <w:t>, </w:t>
      </w:r>
      <w:r w:rsidRPr="002439CF">
        <w:rPr>
          <w:rFonts w:ascii="Times New Roman" w:eastAsia="Times New Roman" w:hAnsi="Times New Roman" w:cs="Times New Roman"/>
          <w:i/>
          <w:iCs/>
          <w:sz w:val="24"/>
          <w:szCs w:val="24"/>
        </w:rPr>
        <w:t>58</w:t>
      </w:r>
      <w:r w:rsidRPr="002439CF">
        <w:rPr>
          <w:rFonts w:ascii="Times New Roman" w:eastAsia="Times New Roman" w:hAnsi="Times New Roman" w:cs="Times New Roman"/>
          <w:sz w:val="24"/>
          <w:szCs w:val="24"/>
        </w:rPr>
        <w:t xml:space="preserve">, 101240. </w:t>
      </w:r>
    </w:p>
    <w:p w14:paraId="624890A9"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proofErr w:type="spellStart"/>
      <w:r w:rsidRPr="006A09DB">
        <w:rPr>
          <w:rFonts w:ascii="Times New Roman" w:eastAsia="Times New Roman" w:hAnsi="Times New Roman" w:cs="Times New Roman"/>
          <w:sz w:val="24"/>
          <w:szCs w:val="24"/>
          <w:highlight w:val="white"/>
        </w:rPr>
        <w:t>Mattegunta</w:t>
      </w:r>
      <w:proofErr w:type="spellEnd"/>
      <w:r w:rsidRPr="006A09DB">
        <w:rPr>
          <w:rFonts w:ascii="Times New Roman" w:eastAsia="Times New Roman" w:hAnsi="Times New Roman" w:cs="Times New Roman"/>
          <w:sz w:val="24"/>
          <w:szCs w:val="24"/>
          <w:highlight w:val="white"/>
        </w:rPr>
        <w:t xml:space="preserve">, V.K.P., (2025). Retail-Time Inventory Visibility: Transforming Retail Operations Through Real-Time Data Integration. </w:t>
      </w:r>
      <w:r w:rsidRPr="006A09DB">
        <w:rPr>
          <w:rFonts w:ascii="Times New Roman" w:eastAsia="Times New Roman" w:hAnsi="Times New Roman" w:cs="Times New Roman"/>
          <w:i/>
          <w:sz w:val="24"/>
          <w:szCs w:val="24"/>
          <w:highlight w:val="white"/>
        </w:rPr>
        <w:t>Journal of Computer Science and Technology Studies</w:t>
      </w:r>
      <w:r w:rsidRPr="006A09DB">
        <w:rPr>
          <w:rFonts w:ascii="Times New Roman" w:eastAsia="Times New Roman" w:hAnsi="Times New Roman" w:cs="Times New Roman"/>
          <w:sz w:val="24"/>
          <w:szCs w:val="24"/>
          <w:highlight w:val="white"/>
        </w:rPr>
        <w:t xml:space="preserve">, </w:t>
      </w:r>
      <w:r w:rsidRPr="006A09DB">
        <w:rPr>
          <w:rFonts w:ascii="Times New Roman" w:eastAsia="Times New Roman" w:hAnsi="Times New Roman" w:cs="Times New Roman"/>
          <w:i/>
          <w:sz w:val="24"/>
          <w:szCs w:val="24"/>
          <w:highlight w:val="white"/>
        </w:rPr>
        <w:t>7</w:t>
      </w:r>
      <w:r w:rsidRPr="006A09DB">
        <w:rPr>
          <w:rFonts w:ascii="Times New Roman" w:eastAsia="Times New Roman" w:hAnsi="Times New Roman" w:cs="Times New Roman"/>
          <w:sz w:val="24"/>
          <w:szCs w:val="24"/>
          <w:highlight w:val="white"/>
        </w:rPr>
        <w:t>(3), pp.58-64.</w:t>
      </w:r>
    </w:p>
    <w:p w14:paraId="14E29810"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rPr>
      </w:pPr>
      <w:r w:rsidRPr="002439CF">
        <w:rPr>
          <w:rFonts w:ascii="Times New Roman" w:eastAsia="Times New Roman" w:hAnsi="Times New Roman" w:cs="Times New Roman"/>
          <w:sz w:val="24"/>
          <w:szCs w:val="24"/>
        </w:rPr>
        <w:lastRenderedPageBreak/>
        <w:t>Michaels, M., Chehab, C., and Hangsleben, M. (2025). Solving pain points in guideline development and implementation using human‐centered design. </w:t>
      </w:r>
      <w:r w:rsidRPr="002439CF">
        <w:rPr>
          <w:rFonts w:ascii="Times New Roman" w:eastAsia="Times New Roman" w:hAnsi="Times New Roman" w:cs="Times New Roman"/>
          <w:i/>
          <w:iCs/>
          <w:sz w:val="24"/>
          <w:szCs w:val="24"/>
        </w:rPr>
        <w:t>Clinical and Public Health Guidelines</w:t>
      </w:r>
      <w:r w:rsidRPr="002439CF">
        <w:rPr>
          <w:rFonts w:ascii="Times New Roman" w:eastAsia="Times New Roman" w:hAnsi="Times New Roman" w:cs="Times New Roman"/>
          <w:sz w:val="24"/>
          <w:szCs w:val="24"/>
        </w:rPr>
        <w:t>, </w:t>
      </w:r>
      <w:r w:rsidRPr="002439CF">
        <w:rPr>
          <w:rFonts w:ascii="Times New Roman" w:eastAsia="Times New Roman" w:hAnsi="Times New Roman" w:cs="Times New Roman"/>
          <w:i/>
          <w:iCs/>
          <w:sz w:val="24"/>
          <w:szCs w:val="24"/>
        </w:rPr>
        <w:t>2</w:t>
      </w:r>
      <w:r w:rsidRPr="002439CF">
        <w:rPr>
          <w:rFonts w:ascii="Times New Roman" w:eastAsia="Times New Roman" w:hAnsi="Times New Roman" w:cs="Times New Roman"/>
          <w:sz w:val="24"/>
          <w:szCs w:val="24"/>
        </w:rPr>
        <w:t xml:space="preserve">(2), e70014. </w:t>
      </w:r>
    </w:p>
    <w:p w14:paraId="53F04A2B"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Mitchell, S. (2025). </w:t>
      </w:r>
      <w:r w:rsidRPr="006A09DB">
        <w:rPr>
          <w:rFonts w:ascii="Times New Roman" w:eastAsia="Times New Roman" w:hAnsi="Times New Roman" w:cs="Times New Roman"/>
          <w:i/>
          <w:sz w:val="24"/>
          <w:szCs w:val="24"/>
          <w:highlight w:val="white"/>
        </w:rPr>
        <w:t>UK consumers wary of AI but persist with risky password habits</w:t>
      </w:r>
      <w:r w:rsidRPr="006A09DB">
        <w:rPr>
          <w:rFonts w:ascii="Times New Roman" w:eastAsia="Times New Roman" w:hAnsi="Times New Roman" w:cs="Times New Roman"/>
          <w:sz w:val="24"/>
          <w:szCs w:val="24"/>
          <w:highlight w:val="white"/>
        </w:rPr>
        <w:t xml:space="preserve">. [online] </w:t>
      </w:r>
      <w:proofErr w:type="spellStart"/>
      <w:r w:rsidRPr="006A09DB">
        <w:rPr>
          <w:rFonts w:ascii="Times New Roman" w:eastAsia="Times New Roman" w:hAnsi="Times New Roman" w:cs="Times New Roman"/>
          <w:sz w:val="24"/>
          <w:szCs w:val="24"/>
          <w:highlight w:val="white"/>
        </w:rPr>
        <w:t>SecurityBrief</w:t>
      </w:r>
      <w:proofErr w:type="spellEnd"/>
      <w:r w:rsidRPr="006A09DB">
        <w:rPr>
          <w:rFonts w:ascii="Times New Roman" w:eastAsia="Times New Roman" w:hAnsi="Times New Roman" w:cs="Times New Roman"/>
          <w:sz w:val="24"/>
          <w:szCs w:val="24"/>
          <w:highlight w:val="white"/>
        </w:rPr>
        <w:t xml:space="preserve"> UK. Available at: https://securitybrief.co.uk/story/uk-consumers-wary-of-ai-but-persist-with-risky-password-habits [Accessed 28 Jul. 2025].</w:t>
      </w:r>
    </w:p>
    <w:p w14:paraId="445A41D7"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rPr>
      </w:pPr>
      <w:r w:rsidRPr="002439CF">
        <w:rPr>
          <w:rFonts w:ascii="Times New Roman" w:eastAsia="Times New Roman" w:hAnsi="Times New Roman" w:cs="Times New Roman"/>
          <w:sz w:val="24"/>
          <w:szCs w:val="24"/>
        </w:rPr>
        <w:t xml:space="preserve">Muralidharan, J., Muthukumaran, N., Kumar, R. R., and Rubika, M. (2021, June). Smart shopping trolley system using </w:t>
      </w:r>
      <w:proofErr w:type="spellStart"/>
      <w:r w:rsidRPr="002439CF">
        <w:rPr>
          <w:rFonts w:ascii="Times New Roman" w:eastAsia="Times New Roman" w:hAnsi="Times New Roman" w:cs="Times New Roman"/>
          <w:sz w:val="24"/>
          <w:szCs w:val="24"/>
        </w:rPr>
        <w:t>iot</w:t>
      </w:r>
      <w:proofErr w:type="spellEnd"/>
      <w:r w:rsidRPr="002439CF">
        <w:rPr>
          <w:rFonts w:ascii="Times New Roman" w:eastAsia="Times New Roman" w:hAnsi="Times New Roman" w:cs="Times New Roman"/>
          <w:sz w:val="24"/>
          <w:szCs w:val="24"/>
        </w:rPr>
        <w:t>. In </w:t>
      </w:r>
      <w:r w:rsidRPr="002439CF">
        <w:rPr>
          <w:rFonts w:ascii="Times New Roman" w:eastAsia="Times New Roman" w:hAnsi="Times New Roman" w:cs="Times New Roman"/>
          <w:i/>
          <w:iCs/>
          <w:sz w:val="24"/>
          <w:szCs w:val="24"/>
        </w:rPr>
        <w:t>Journal of Physics: Conference Series</w:t>
      </w:r>
      <w:r w:rsidRPr="002439CF">
        <w:rPr>
          <w:rFonts w:ascii="Times New Roman" w:eastAsia="Times New Roman" w:hAnsi="Times New Roman" w:cs="Times New Roman"/>
          <w:sz w:val="24"/>
          <w:szCs w:val="24"/>
        </w:rPr>
        <w:t xml:space="preserve"> (Vol. 1937, No. 1, p. 012042). IOP Publishing. </w:t>
      </w:r>
    </w:p>
    <w:p w14:paraId="559CB65D"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rPr>
      </w:pPr>
      <w:r w:rsidRPr="002439CF">
        <w:rPr>
          <w:rFonts w:ascii="Times New Roman" w:eastAsia="Times New Roman" w:hAnsi="Times New Roman" w:cs="Times New Roman"/>
          <w:sz w:val="24"/>
          <w:szCs w:val="24"/>
        </w:rPr>
        <w:t xml:space="preserve">Najeh, H., and </w:t>
      </w:r>
      <w:proofErr w:type="spellStart"/>
      <w:r w:rsidRPr="002439CF">
        <w:rPr>
          <w:rFonts w:ascii="Times New Roman" w:eastAsia="Times New Roman" w:hAnsi="Times New Roman" w:cs="Times New Roman"/>
          <w:sz w:val="24"/>
          <w:szCs w:val="24"/>
        </w:rPr>
        <w:t>Morched</w:t>
      </w:r>
      <w:proofErr w:type="spellEnd"/>
      <w:r w:rsidRPr="002439CF">
        <w:rPr>
          <w:rFonts w:ascii="Times New Roman" w:eastAsia="Times New Roman" w:hAnsi="Times New Roman" w:cs="Times New Roman"/>
          <w:sz w:val="24"/>
          <w:szCs w:val="24"/>
        </w:rPr>
        <w:t>, S. (2022). The ambitious entrepreneur and his role in stimulating creativity: The case of Tunisian entrepreneurs. </w:t>
      </w:r>
      <w:r w:rsidRPr="002439CF">
        <w:rPr>
          <w:rFonts w:ascii="Times New Roman" w:eastAsia="Times New Roman" w:hAnsi="Times New Roman" w:cs="Times New Roman"/>
          <w:i/>
          <w:iCs/>
          <w:sz w:val="24"/>
          <w:szCs w:val="24"/>
        </w:rPr>
        <w:t>Journal Of Business And Entrepreneurship</w:t>
      </w:r>
      <w:r w:rsidRPr="002439CF">
        <w:rPr>
          <w:rFonts w:ascii="Times New Roman" w:eastAsia="Times New Roman" w:hAnsi="Times New Roman" w:cs="Times New Roman"/>
          <w:sz w:val="24"/>
          <w:szCs w:val="24"/>
        </w:rPr>
        <w:t>, </w:t>
      </w:r>
      <w:r w:rsidRPr="002439CF">
        <w:rPr>
          <w:rFonts w:ascii="Times New Roman" w:eastAsia="Times New Roman" w:hAnsi="Times New Roman" w:cs="Times New Roman"/>
          <w:i/>
          <w:iCs/>
          <w:sz w:val="24"/>
          <w:szCs w:val="24"/>
        </w:rPr>
        <w:t>10</w:t>
      </w:r>
      <w:r w:rsidRPr="002439CF">
        <w:rPr>
          <w:rFonts w:ascii="Times New Roman" w:eastAsia="Times New Roman" w:hAnsi="Times New Roman" w:cs="Times New Roman"/>
          <w:sz w:val="24"/>
          <w:szCs w:val="24"/>
        </w:rPr>
        <w:t xml:space="preserve">(1), 61-73. </w:t>
      </w:r>
    </w:p>
    <w:p w14:paraId="780CDEC8"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Newman, M. (2025). </w:t>
      </w:r>
      <w:r w:rsidRPr="006A09DB">
        <w:rPr>
          <w:rFonts w:ascii="Times New Roman" w:eastAsia="Times New Roman" w:hAnsi="Times New Roman" w:cs="Times New Roman"/>
          <w:i/>
          <w:sz w:val="24"/>
          <w:szCs w:val="24"/>
          <w:highlight w:val="white"/>
        </w:rPr>
        <w:t>How AI is Transforming Customer Experience in Modern Retail</w:t>
      </w:r>
      <w:r w:rsidRPr="006A09DB">
        <w:rPr>
          <w:rFonts w:ascii="Times New Roman" w:eastAsia="Times New Roman" w:hAnsi="Times New Roman" w:cs="Times New Roman"/>
          <w:sz w:val="24"/>
          <w:szCs w:val="24"/>
          <w:highlight w:val="white"/>
        </w:rPr>
        <w:t>. [online] Martinnewman.co.uk. Available at: https://www.martinnewman.co.uk/articles/ai-transforming-cx-in-retail [Accessed 28 Jul. 2025].</w:t>
      </w:r>
    </w:p>
    <w:p w14:paraId="20CB860F"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rPr>
      </w:pPr>
      <w:r w:rsidRPr="002439CF">
        <w:rPr>
          <w:rFonts w:ascii="Times New Roman" w:eastAsia="Times New Roman" w:hAnsi="Times New Roman" w:cs="Times New Roman"/>
          <w:sz w:val="24"/>
          <w:szCs w:val="24"/>
        </w:rPr>
        <w:t xml:space="preserve">Pantano, E., </w:t>
      </w:r>
      <w:proofErr w:type="spellStart"/>
      <w:r w:rsidRPr="002439CF">
        <w:rPr>
          <w:rFonts w:ascii="Times New Roman" w:eastAsia="Times New Roman" w:hAnsi="Times New Roman" w:cs="Times New Roman"/>
          <w:sz w:val="24"/>
          <w:szCs w:val="24"/>
        </w:rPr>
        <w:t>Pedeliento</w:t>
      </w:r>
      <w:proofErr w:type="spellEnd"/>
      <w:r w:rsidRPr="002439CF">
        <w:rPr>
          <w:rFonts w:ascii="Times New Roman" w:eastAsia="Times New Roman" w:hAnsi="Times New Roman" w:cs="Times New Roman"/>
          <w:sz w:val="24"/>
          <w:szCs w:val="24"/>
        </w:rPr>
        <w:t>, G., and Christodoulides, G. (2022). A strategic framework for technological innovations in support of the customer experience: A focus on luxury retailers. </w:t>
      </w:r>
      <w:r w:rsidRPr="002439CF">
        <w:rPr>
          <w:rFonts w:ascii="Times New Roman" w:eastAsia="Times New Roman" w:hAnsi="Times New Roman" w:cs="Times New Roman"/>
          <w:i/>
          <w:iCs/>
          <w:sz w:val="24"/>
          <w:szCs w:val="24"/>
        </w:rPr>
        <w:t>Journal of Retailing and Consumer Services</w:t>
      </w:r>
      <w:r w:rsidRPr="002439CF">
        <w:rPr>
          <w:rFonts w:ascii="Times New Roman" w:eastAsia="Times New Roman" w:hAnsi="Times New Roman" w:cs="Times New Roman"/>
          <w:sz w:val="24"/>
          <w:szCs w:val="24"/>
        </w:rPr>
        <w:t>, </w:t>
      </w:r>
      <w:r w:rsidRPr="002439CF">
        <w:rPr>
          <w:rFonts w:ascii="Times New Roman" w:eastAsia="Times New Roman" w:hAnsi="Times New Roman" w:cs="Times New Roman"/>
          <w:i/>
          <w:iCs/>
          <w:sz w:val="24"/>
          <w:szCs w:val="24"/>
        </w:rPr>
        <w:t>66</w:t>
      </w:r>
      <w:r w:rsidRPr="002439CF">
        <w:rPr>
          <w:rFonts w:ascii="Times New Roman" w:eastAsia="Times New Roman" w:hAnsi="Times New Roman" w:cs="Times New Roman"/>
          <w:sz w:val="24"/>
          <w:szCs w:val="24"/>
        </w:rPr>
        <w:t xml:space="preserve">, 102959. </w:t>
      </w:r>
    </w:p>
    <w:p w14:paraId="3AE2BA67"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t xml:space="preserve">Reed, S. (2025) “Sainsbury’s Strategic Resurgence: How Value Pricing and Innovation Drive Long-Term Growth,” </w:t>
      </w:r>
      <w:proofErr w:type="spellStart"/>
      <w:r w:rsidRPr="002439CF">
        <w:rPr>
          <w:rFonts w:ascii="Times New Roman" w:eastAsia="Times New Roman" w:hAnsi="Times New Roman" w:cs="Times New Roman"/>
          <w:i/>
          <w:iCs/>
          <w:sz w:val="24"/>
          <w:szCs w:val="24"/>
          <w:lang w:val="en-IN"/>
        </w:rPr>
        <w:t>Ainvest</w:t>
      </w:r>
      <w:proofErr w:type="spellEnd"/>
      <w:r w:rsidRPr="002439CF">
        <w:rPr>
          <w:rFonts w:ascii="Times New Roman" w:eastAsia="Times New Roman" w:hAnsi="Times New Roman" w:cs="Times New Roman"/>
          <w:sz w:val="24"/>
          <w:szCs w:val="24"/>
          <w:lang w:val="en-IN"/>
        </w:rPr>
        <w:t xml:space="preserve">, 1 July. Available at: https://www.ainvest.com/news/sainsbury-strategic-resurgence-pricing-innovation-drive-long-term-growth-2507/?utm (Accessed: July 27, 2025). </w:t>
      </w:r>
    </w:p>
    <w:p w14:paraId="2715C9CD"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t>Retail Technology Innovation Hub (2025) “</w:t>
      </w:r>
      <w:proofErr w:type="spellStart"/>
      <w:r w:rsidRPr="002439CF">
        <w:rPr>
          <w:rFonts w:ascii="Times New Roman" w:eastAsia="Times New Roman" w:hAnsi="Times New Roman" w:cs="Times New Roman"/>
          <w:sz w:val="24"/>
          <w:szCs w:val="24"/>
          <w:lang w:val="en-IN"/>
        </w:rPr>
        <w:t>StrongPoint</w:t>
      </w:r>
      <w:proofErr w:type="spellEnd"/>
      <w:r w:rsidRPr="002439CF">
        <w:rPr>
          <w:rFonts w:ascii="Times New Roman" w:eastAsia="Times New Roman" w:hAnsi="Times New Roman" w:cs="Times New Roman"/>
          <w:sz w:val="24"/>
          <w:szCs w:val="24"/>
          <w:lang w:val="en-IN"/>
        </w:rPr>
        <w:t xml:space="preserve"> plays role as Sainsbury’s Next Level strategy sees roll-out of new Local c-store format — Retail Technology Innovation Hub,” </w:t>
      </w:r>
      <w:r w:rsidRPr="002439CF">
        <w:rPr>
          <w:rFonts w:ascii="Times New Roman" w:eastAsia="Times New Roman" w:hAnsi="Times New Roman" w:cs="Times New Roman"/>
          <w:i/>
          <w:iCs/>
          <w:sz w:val="24"/>
          <w:szCs w:val="24"/>
          <w:lang w:val="en-IN"/>
        </w:rPr>
        <w:t>Retail Technology Innovation Hub</w:t>
      </w:r>
      <w:r w:rsidRPr="002439CF">
        <w:rPr>
          <w:rFonts w:ascii="Times New Roman" w:eastAsia="Times New Roman" w:hAnsi="Times New Roman" w:cs="Times New Roman"/>
          <w:sz w:val="24"/>
          <w:szCs w:val="24"/>
          <w:lang w:val="en-IN"/>
        </w:rPr>
        <w:t xml:space="preserve">, 10 March. Available at: https://retailtechinnovationhub.com/home/2025/3/9/strongpoint-plays-key-role-as-sainsburys-next-level-strategy-sees-roll-out-of-new-local-c-store-format?utm (Accessed: July 28, 2025). </w:t>
      </w:r>
    </w:p>
    <w:p w14:paraId="2B050D2C"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lastRenderedPageBreak/>
        <w:t xml:space="preserve">Sainsburys (2020) </w:t>
      </w:r>
      <w:r w:rsidRPr="002439CF">
        <w:rPr>
          <w:rFonts w:ascii="Times New Roman" w:eastAsia="Times New Roman" w:hAnsi="Times New Roman" w:cs="Times New Roman"/>
          <w:i/>
          <w:iCs/>
          <w:sz w:val="24"/>
          <w:szCs w:val="24"/>
          <w:lang w:val="en-IN"/>
        </w:rPr>
        <w:t>Sainsbury’s launches UK’s first till-free grocery store</w:t>
      </w:r>
      <w:r w:rsidRPr="002439CF">
        <w:rPr>
          <w:rFonts w:ascii="Times New Roman" w:eastAsia="Times New Roman" w:hAnsi="Times New Roman" w:cs="Times New Roman"/>
          <w:sz w:val="24"/>
          <w:szCs w:val="24"/>
          <w:lang w:val="en-IN"/>
        </w:rPr>
        <w:t xml:space="preserve">, </w:t>
      </w:r>
      <w:r w:rsidRPr="002439CF">
        <w:rPr>
          <w:rFonts w:ascii="Times New Roman" w:eastAsia="Times New Roman" w:hAnsi="Times New Roman" w:cs="Times New Roman"/>
          <w:i/>
          <w:iCs/>
          <w:sz w:val="24"/>
          <w:szCs w:val="24"/>
          <w:lang w:val="en-IN"/>
        </w:rPr>
        <w:t>Sainsbury’s</w:t>
      </w:r>
      <w:r w:rsidRPr="002439CF">
        <w:rPr>
          <w:rFonts w:ascii="Times New Roman" w:eastAsia="Times New Roman" w:hAnsi="Times New Roman" w:cs="Times New Roman"/>
          <w:sz w:val="24"/>
          <w:szCs w:val="24"/>
          <w:lang w:val="en-IN"/>
        </w:rPr>
        <w:t xml:space="preserve">. Available at: https://www.about.sainsburys.co.uk/news/latest-news/2019/first-till-free-grocery-story-29042019 (Accessed: July 28, 2025). </w:t>
      </w:r>
    </w:p>
    <w:p w14:paraId="7BD714A4"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t xml:space="preserve">Sainsburys (2024) </w:t>
      </w:r>
      <w:r w:rsidRPr="002439CF">
        <w:rPr>
          <w:rFonts w:ascii="Times New Roman" w:eastAsia="Times New Roman" w:hAnsi="Times New Roman" w:cs="Times New Roman"/>
          <w:i/>
          <w:iCs/>
          <w:sz w:val="24"/>
          <w:szCs w:val="24"/>
          <w:lang w:val="en-IN"/>
        </w:rPr>
        <w:t>Sainsbury’s and Microsoft collaborate to power up customer and colleague experience with AI</w:t>
      </w:r>
      <w:r w:rsidRPr="002439CF">
        <w:rPr>
          <w:rFonts w:ascii="Times New Roman" w:eastAsia="Times New Roman" w:hAnsi="Times New Roman" w:cs="Times New Roman"/>
          <w:sz w:val="24"/>
          <w:szCs w:val="24"/>
          <w:lang w:val="en-IN"/>
        </w:rPr>
        <w:t xml:space="preserve">, </w:t>
      </w:r>
      <w:r w:rsidRPr="002439CF">
        <w:rPr>
          <w:rFonts w:ascii="Times New Roman" w:eastAsia="Times New Roman" w:hAnsi="Times New Roman" w:cs="Times New Roman"/>
          <w:i/>
          <w:iCs/>
          <w:sz w:val="24"/>
          <w:szCs w:val="24"/>
          <w:lang w:val="en-IN"/>
        </w:rPr>
        <w:t>Sainsbury’s</w:t>
      </w:r>
      <w:r w:rsidRPr="002439CF">
        <w:rPr>
          <w:rFonts w:ascii="Times New Roman" w:eastAsia="Times New Roman" w:hAnsi="Times New Roman" w:cs="Times New Roman"/>
          <w:sz w:val="24"/>
          <w:szCs w:val="24"/>
          <w:lang w:val="en-IN"/>
        </w:rPr>
        <w:t xml:space="preserve">. Available at: https://www.about.sainsburys.co.uk/news/latest-news/2024/17-05-2024-sainsburys-microsoft-power-up-customer-colleague-experience-with-ai (Accessed: July 28, 2025). </w:t>
      </w:r>
    </w:p>
    <w:p w14:paraId="053FD89C"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Sainsburys (2024). </w:t>
      </w:r>
      <w:r w:rsidRPr="006A09DB">
        <w:rPr>
          <w:rFonts w:ascii="Times New Roman" w:eastAsia="Times New Roman" w:hAnsi="Times New Roman" w:cs="Times New Roman"/>
          <w:i/>
          <w:sz w:val="24"/>
          <w:szCs w:val="24"/>
          <w:highlight w:val="white"/>
        </w:rPr>
        <w:t>Groceries</w:t>
      </w:r>
      <w:r w:rsidRPr="006A09DB">
        <w:rPr>
          <w:rFonts w:ascii="Times New Roman" w:eastAsia="Times New Roman" w:hAnsi="Times New Roman" w:cs="Times New Roman"/>
          <w:sz w:val="24"/>
          <w:szCs w:val="24"/>
          <w:highlight w:val="white"/>
        </w:rPr>
        <w:t>. [online] Sainsburys.co.uk. Available at: https://www.about.sainsburys.co.uk/our-strategy/our-brands/groceries [Accessed 28 Jul. 2025].</w:t>
      </w:r>
    </w:p>
    <w:p w14:paraId="7D65840D"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Sainsburys (2025). </w:t>
      </w:r>
      <w:r w:rsidRPr="006A09DB">
        <w:rPr>
          <w:rFonts w:ascii="Times New Roman" w:eastAsia="Times New Roman" w:hAnsi="Times New Roman" w:cs="Times New Roman"/>
          <w:i/>
          <w:sz w:val="24"/>
          <w:szCs w:val="24"/>
          <w:highlight w:val="white"/>
        </w:rPr>
        <w:t>About Us</w:t>
      </w:r>
      <w:r w:rsidRPr="006A09DB">
        <w:rPr>
          <w:rFonts w:ascii="Times New Roman" w:eastAsia="Times New Roman" w:hAnsi="Times New Roman" w:cs="Times New Roman"/>
          <w:sz w:val="24"/>
          <w:szCs w:val="24"/>
          <w:highlight w:val="white"/>
        </w:rPr>
        <w:t>. [online] www.about.sainsburys.co.uk. Available at: https://www.about.sainsburys.co.uk/about-us [Accessed 28 Jul. 2025].</w:t>
      </w:r>
    </w:p>
    <w:p w14:paraId="3A87ED72"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t xml:space="preserve">Sainsburys (2025a) </w:t>
      </w:r>
      <w:r w:rsidRPr="002439CF">
        <w:rPr>
          <w:rFonts w:ascii="Times New Roman" w:eastAsia="Times New Roman" w:hAnsi="Times New Roman" w:cs="Times New Roman"/>
          <w:i/>
          <w:iCs/>
          <w:sz w:val="24"/>
          <w:szCs w:val="24"/>
          <w:lang w:val="en-IN"/>
        </w:rPr>
        <w:t>Plan for Better Report 2024/25 – J Sainsbury plc</w:t>
      </w:r>
      <w:r w:rsidRPr="002439CF">
        <w:rPr>
          <w:rFonts w:ascii="Times New Roman" w:eastAsia="Times New Roman" w:hAnsi="Times New Roman" w:cs="Times New Roman"/>
          <w:sz w:val="24"/>
          <w:szCs w:val="24"/>
          <w:lang w:val="en-IN"/>
        </w:rPr>
        <w:t xml:space="preserve">. Available at: https://www.about.sainsburys.co.uk/~/media/Files/S/Sainsburys/CRS%20Policies%20and%20Reports/2025/Sainsburys%20Plan%20for%20Better%20Report%202024-25.pdf (Accessed: July 28, 2025). </w:t>
      </w:r>
    </w:p>
    <w:p w14:paraId="0BACF8AC"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t xml:space="preserve">Sainsburys (2025b) </w:t>
      </w:r>
      <w:r w:rsidRPr="002439CF">
        <w:rPr>
          <w:rFonts w:ascii="Times New Roman" w:eastAsia="Times New Roman" w:hAnsi="Times New Roman" w:cs="Times New Roman"/>
          <w:i/>
          <w:iCs/>
          <w:sz w:val="24"/>
          <w:szCs w:val="24"/>
          <w:lang w:val="en-IN"/>
        </w:rPr>
        <w:t>Preliminary Results for the 52 weeks ended 1 March 2025</w:t>
      </w:r>
      <w:r w:rsidRPr="002439CF">
        <w:rPr>
          <w:rFonts w:ascii="Times New Roman" w:eastAsia="Times New Roman" w:hAnsi="Times New Roman" w:cs="Times New Roman"/>
          <w:sz w:val="24"/>
          <w:szCs w:val="24"/>
          <w:lang w:val="en-IN"/>
        </w:rPr>
        <w:t xml:space="preserve">, </w:t>
      </w:r>
      <w:r w:rsidRPr="002439CF">
        <w:rPr>
          <w:rFonts w:ascii="Times New Roman" w:eastAsia="Times New Roman" w:hAnsi="Times New Roman" w:cs="Times New Roman"/>
          <w:i/>
          <w:iCs/>
          <w:sz w:val="24"/>
          <w:szCs w:val="24"/>
          <w:lang w:val="en-IN"/>
        </w:rPr>
        <w:t>Sainsbury’s</w:t>
      </w:r>
      <w:r w:rsidRPr="002439CF">
        <w:rPr>
          <w:rFonts w:ascii="Times New Roman" w:eastAsia="Times New Roman" w:hAnsi="Times New Roman" w:cs="Times New Roman"/>
          <w:sz w:val="24"/>
          <w:szCs w:val="24"/>
          <w:lang w:val="en-IN"/>
        </w:rPr>
        <w:t xml:space="preserve">. Available at: https://www.about.sainsburys.co.uk/news/latest-news/2025/17-04-2025-preliminary-results-for-the-52-weeks-to-1st-march-2025 (Accessed: July 28, 2025). </w:t>
      </w:r>
    </w:p>
    <w:p w14:paraId="05CC9230" w14:textId="77777777" w:rsidR="007670EF" w:rsidRPr="002439C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t xml:space="preserve">Sainsburys Smartshop (2025) </w:t>
      </w:r>
      <w:proofErr w:type="spellStart"/>
      <w:r w:rsidRPr="002439CF">
        <w:rPr>
          <w:rFonts w:ascii="Times New Roman" w:eastAsia="Times New Roman" w:hAnsi="Times New Roman" w:cs="Times New Roman"/>
          <w:i/>
          <w:iCs/>
          <w:sz w:val="24"/>
          <w:szCs w:val="24"/>
          <w:lang w:val="en-IN"/>
        </w:rPr>
        <w:t>SmartShop</w:t>
      </w:r>
      <w:proofErr w:type="spellEnd"/>
      <w:r w:rsidRPr="002439CF">
        <w:rPr>
          <w:rFonts w:ascii="Times New Roman" w:eastAsia="Times New Roman" w:hAnsi="Times New Roman" w:cs="Times New Roman"/>
          <w:i/>
          <w:iCs/>
          <w:sz w:val="24"/>
          <w:szCs w:val="24"/>
          <w:lang w:val="en-IN"/>
        </w:rPr>
        <w:t xml:space="preserve"> - Sainsbury’s</w:t>
      </w:r>
      <w:r w:rsidRPr="002439CF">
        <w:rPr>
          <w:rFonts w:ascii="Times New Roman" w:eastAsia="Times New Roman" w:hAnsi="Times New Roman" w:cs="Times New Roman"/>
          <w:sz w:val="24"/>
          <w:szCs w:val="24"/>
          <w:lang w:val="en-IN"/>
        </w:rPr>
        <w:t xml:space="preserve">, </w:t>
      </w:r>
      <w:proofErr w:type="spellStart"/>
      <w:r w:rsidRPr="002439CF">
        <w:rPr>
          <w:rFonts w:ascii="Times New Roman" w:eastAsia="Times New Roman" w:hAnsi="Times New Roman" w:cs="Times New Roman"/>
          <w:i/>
          <w:iCs/>
          <w:sz w:val="24"/>
          <w:szCs w:val="24"/>
          <w:lang w:val="en-IN"/>
        </w:rPr>
        <w:t>SmartShop</w:t>
      </w:r>
      <w:proofErr w:type="spellEnd"/>
      <w:r w:rsidRPr="002439CF">
        <w:rPr>
          <w:rFonts w:ascii="Times New Roman" w:eastAsia="Times New Roman" w:hAnsi="Times New Roman" w:cs="Times New Roman"/>
          <w:sz w:val="24"/>
          <w:szCs w:val="24"/>
          <w:lang w:val="en-IN"/>
        </w:rPr>
        <w:t xml:space="preserve">. Available at: https://smartshop.sainsburys.co.uk/ (Accessed: July 28, 2025). </w:t>
      </w:r>
    </w:p>
    <w:p w14:paraId="1410FBA7" w14:textId="77777777" w:rsidR="007670EF" w:rsidRPr="006A09DB" w:rsidRDefault="007670EF" w:rsidP="007670EF">
      <w:pPr>
        <w:spacing w:before="200" w:after="20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Salvietti, G., (2025). Fostering loyalty through engagement and gamification. In </w:t>
      </w:r>
      <w:r w:rsidRPr="006A09DB">
        <w:rPr>
          <w:rFonts w:ascii="Times New Roman" w:eastAsia="Times New Roman" w:hAnsi="Times New Roman" w:cs="Times New Roman"/>
          <w:i/>
          <w:sz w:val="24"/>
          <w:szCs w:val="24"/>
          <w:highlight w:val="white"/>
        </w:rPr>
        <w:t>Loyalty Management</w:t>
      </w:r>
      <w:r w:rsidRPr="006A09DB">
        <w:rPr>
          <w:rFonts w:ascii="Times New Roman" w:eastAsia="Times New Roman" w:hAnsi="Times New Roman" w:cs="Times New Roman"/>
          <w:sz w:val="24"/>
          <w:szCs w:val="24"/>
          <w:highlight w:val="white"/>
        </w:rPr>
        <w:t xml:space="preserve"> (pp. 163-181). Routledge.</w:t>
      </w:r>
    </w:p>
    <w:p w14:paraId="6A9302B1"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Sarfraz, M., Al Kurdi, B. and Rafiq, M., (2025). How Digital Marketing Shapes Consumer Decision-Making Employing (AIDA) Model with Respect to Consumer Knowledge and Consumer Experience. </w:t>
      </w:r>
      <w:r w:rsidRPr="006A09DB">
        <w:rPr>
          <w:rFonts w:ascii="Times New Roman" w:eastAsia="Times New Roman" w:hAnsi="Times New Roman" w:cs="Times New Roman"/>
          <w:i/>
          <w:sz w:val="24"/>
          <w:szCs w:val="24"/>
          <w:highlight w:val="white"/>
        </w:rPr>
        <w:t>International Journal of Management and Marketing Intelligence</w:t>
      </w:r>
      <w:r w:rsidRPr="006A09DB">
        <w:rPr>
          <w:rFonts w:ascii="Times New Roman" w:eastAsia="Times New Roman" w:hAnsi="Times New Roman" w:cs="Times New Roman"/>
          <w:sz w:val="24"/>
          <w:szCs w:val="24"/>
          <w:highlight w:val="white"/>
        </w:rPr>
        <w:t xml:space="preserve">, </w:t>
      </w:r>
      <w:r w:rsidRPr="006A09DB">
        <w:rPr>
          <w:rFonts w:ascii="Times New Roman" w:eastAsia="Times New Roman" w:hAnsi="Times New Roman" w:cs="Times New Roman"/>
          <w:i/>
          <w:sz w:val="24"/>
          <w:szCs w:val="24"/>
          <w:highlight w:val="white"/>
        </w:rPr>
        <w:t>2</w:t>
      </w:r>
      <w:r w:rsidRPr="006A09DB">
        <w:rPr>
          <w:rFonts w:ascii="Times New Roman" w:eastAsia="Times New Roman" w:hAnsi="Times New Roman" w:cs="Times New Roman"/>
          <w:sz w:val="24"/>
          <w:szCs w:val="24"/>
          <w:highlight w:val="white"/>
        </w:rPr>
        <w:t>(1), pp.39-48.</w:t>
      </w:r>
    </w:p>
    <w:p w14:paraId="24DB3604"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lastRenderedPageBreak/>
        <w:t xml:space="preserve">Schultz, C.D. and Zacheus, P., (2025). Smart shopping carts in food retailing: Innovative technology and shopping experience in stationary retail. </w:t>
      </w:r>
      <w:r w:rsidRPr="006A09DB">
        <w:rPr>
          <w:rFonts w:ascii="Times New Roman" w:eastAsia="Times New Roman" w:hAnsi="Times New Roman" w:cs="Times New Roman"/>
          <w:i/>
          <w:sz w:val="24"/>
          <w:szCs w:val="24"/>
          <w:highlight w:val="white"/>
        </w:rPr>
        <w:t>Journal of Consumer Behaviour</w:t>
      </w:r>
      <w:r w:rsidRPr="006A09DB">
        <w:rPr>
          <w:rFonts w:ascii="Times New Roman" w:eastAsia="Times New Roman" w:hAnsi="Times New Roman" w:cs="Times New Roman"/>
          <w:sz w:val="24"/>
          <w:szCs w:val="24"/>
          <w:highlight w:val="white"/>
        </w:rPr>
        <w:t xml:space="preserve">, </w:t>
      </w:r>
      <w:r w:rsidRPr="006A09DB">
        <w:rPr>
          <w:rFonts w:ascii="Times New Roman" w:eastAsia="Times New Roman" w:hAnsi="Times New Roman" w:cs="Times New Roman"/>
          <w:i/>
          <w:sz w:val="24"/>
          <w:szCs w:val="24"/>
          <w:highlight w:val="white"/>
        </w:rPr>
        <w:t>24</w:t>
      </w:r>
      <w:r w:rsidRPr="006A09DB">
        <w:rPr>
          <w:rFonts w:ascii="Times New Roman" w:eastAsia="Times New Roman" w:hAnsi="Times New Roman" w:cs="Times New Roman"/>
          <w:sz w:val="24"/>
          <w:szCs w:val="24"/>
          <w:highlight w:val="white"/>
        </w:rPr>
        <w:t>(1), pp.436-454.</w:t>
      </w:r>
    </w:p>
    <w:p w14:paraId="08B3F8A5"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Sharma, R., Sachdeva, T., Singh, A. and Nadda, V., (2024). A new era of engagement and satisfaction: Transforming customer experience with AI-driven technologies. In </w:t>
      </w:r>
      <w:r w:rsidRPr="006A09DB">
        <w:rPr>
          <w:rFonts w:ascii="Times New Roman" w:eastAsia="Times New Roman" w:hAnsi="Times New Roman" w:cs="Times New Roman"/>
          <w:i/>
          <w:sz w:val="24"/>
          <w:szCs w:val="24"/>
          <w:highlight w:val="white"/>
        </w:rPr>
        <w:t>AI Innovations in Service and Tourism Marketing</w:t>
      </w:r>
      <w:r w:rsidRPr="006A09DB">
        <w:rPr>
          <w:rFonts w:ascii="Times New Roman" w:eastAsia="Times New Roman" w:hAnsi="Times New Roman" w:cs="Times New Roman"/>
          <w:sz w:val="24"/>
          <w:szCs w:val="24"/>
          <w:highlight w:val="white"/>
        </w:rPr>
        <w:t xml:space="preserve"> (pp. 1-16). IGI Global.</w:t>
      </w:r>
    </w:p>
    <w:p w14:paraId="417169BC" w14:textId="77777777" w:rsidR="007670EF" w:rsidRDefault="007670EF" w:rsidP="007670EF">
      <w:pPr>
        <w:spacing w:before="200" w:after="200" w:line="360" w:lineRule="auto"/>
        <w:jc w:val="both"/>
        <w:rPr>
          <w:rFonts w:ascii="Times New Roman" w:eastAsia="Times New Roman" w:hAnsi="Times New Roman" w:cs="Times New Roman"/>
          <w:sz w:val="24"/>
          <w:szCs w:val="24"/>
          <w:lang w:val="en-IN"/>
        </w:rPr>
      </w:pPr>
      <w:r w:rsidRPr="002439CF">
        <w:rPr>
          <w:rFonts w:ascii="Times New Roman" w:eastAsia="Times New Roman" w:hAnsi="Times New Roman" w:cs="Times New Roman"/>
          <w:sz w:val="24"/>
          <w:szCs w:val="24"/>
          <w:lang w:val="en-IN"/>
        </w:rPr>
        <w:t xml:space="preserve">Skillicorn, N. (2021) </w:t>
      </w:r>
      <w:r w:rsidRPr="002439CF">
        <w:rPr>
          <w:rFonts w:ascii="Times New Roman" w:eastAsia="Times New Roman" w:hAnsi="Times New Roman" w:cs="Times New Roman"/>
          <w:i/>
          <w:iCs/>
          <w:sz w:val="24"/>
          <w:szCs w:val="24"/>
          <w:lang w:val="en-IN"/>
        </w:rPr>
        <w:t xml:space="preserve">What is the ambition matrix and how does it work as part of an innovation </w:t>
      </w:r>
      <w:proofErr w:type="gramStart"/>
      <w:r w:rsidRPr="002439CF">
        <w:rPr>
          <w:rFonts w:ascii="Times New Roman" w:eastAsia="Times New Roman" w:hAnsi="Times New Roman" w:cs="Times New Roman"/>
          <w:i/>
          <w:iCs/>
          <w:sz w:val="24"/>
          <w:szCs w:val="24"/>
          <w:lang w:val="en-IN"/>
        </w:rPr>
        <w:t>portfolio?</w:t>
      </w:r>
      <w:r w:rsidRPr="002439CF">
        <w:rPr>
          <w:rFonts w:ascii="Times New Roman" w:eastAsia="Times New Roman" w:hAnsi="Times New Roman" w:cs="Times New Roman"/>
          <w:sz w:val="24"/>
          <w:szCs w:val="24"/>
          <w:lang w:val="en-IN"/>
        </w:rPr>
        <w:t>,</w:t>
      </w:r>
      <w:proofErr w:type="gramEnd"/>
      <w:r w:rsidRPr="002439CF">
        <w:rPr>
          <w:rFonts w:ascii="Times New Roman" w:eastAsia="Times New Roman" w:hAnsi="Times New Roman" w:cs="Times New Roman"/>
          <w:sz w:val="24"/>
          <w:szCs w:val="24"/>
          <w:lang w:val="en-IN"/>
        </w:rPr>
        <w:t xml:space="preserve"> </w:t>
      </w:r>
      <w:r w:rsidRPr="002439CF">
        <w:rPr>
          <w:rFonts w:ascii="Times New Roman" w:eastAsia="Times New Roman" w:hAnsi="Times New Roman" w:cs="Times New Roman"/>
          <w:i/>
          <w:iCs/>
          <w:sz w:val="24"/>
          <w:szCs w:val="24"/>
          <w:lang w:val="en-IN"/>
        </w:rPr>
        <w:t>Idea to Value</w:t>
      </w:r>
      <w:r w:rsidRPr="002439CF">
        <w:rPr>
          <w:rFonts w:ascii="Times New Roman" w:eastAsia="Times New Roman" w:hAnsi="Times New Roman" w:cs="Times New Roman"/>
          <w:sz w:val="24"/>
          <w:szCs w:val="24"/>
          <w:lang w:val="en-IN"/>
        </w:rPr>
        <w:t xml:space="preserve">. Available at: https://www.ideatovalue.com/inno/nickskillicorn/2021/01/what-is-the-ambition-matrix-and-how-does-it-work-as-part-of-an-innovation-portfolio/ (Accessed: July 28, 2025). </w:t>
      </w:r>
    </w:p>
    <w:p w14:paraId="36F2175B" w14:textId="77777777" w:rsidR="007670EF" w:rsidRPr="006A09DB" w:rsidRDefault="007670EF" w:rsidP="007670EF">
      <w:pPr>
        <w:spacing w:after="240" w:line="360" w:lineRule="auto"/>
        <w:jc w:val="both"/>
        <w:rPr>
          <w:rFonts w:ascii="Times New Roman" w:eastAsia="Times New Roman" w:hAnsi="Times New Roman" w:cs="Times New Roman"/>
          <w:sz w:val="24"/>
          <w:szCs w:val="24"/>
          <w:highlight w:val="white"/>
        </w:rPr>
      </w:pPr>
      <w:r w:rsidRPr="006A09DB">
        <w:rPr>
          <w:rFonts w:ascii="Times New Roman" w:eastAsia="Times New Roman" w:hAnsi="Times New Roman" w:cs="Times New Roman"/>
          <w:sz w:val="24"/>
          <w:szCs w:val="24"/>
          <w:highlight w:val="white"/>
        </w:rPr>
        <w:t xml:space="preserve">Verma, R., Rathor, D., Kumar, S., Mishra, M. and Baranwal, M., (2025). Enhancing Customer Repurchase Prediction: Integrating Classification Algorithms with RFM Analysis for Precision and Actionable Insights. </w:t>
      </w:r>
      <w:r w:rsidRPr="006A09DB">
        <w:rPr>
          <w:rFonts w:ascii="Times New Roman" w:eastAsia="Times New Roman" w:hAnsi="Times New Roman" w:cs="Times New Roman"/>
          <w:i/>
          <w:sz w:val="24"/>
          <w:szCs w:val="24"/>
          <w:highlight w:val="white"/>
        </w:rPr>
        <w:t>IIMB Management Review</w:t>
      </w:r>
      <w:r w:rsidRPr="006A09DB">
        <w:rPr>
          <w:rFonts w:ascii="Times New Roman" w:eastAsia="Times New Roman" w:hAnsi="Times New Roman" w:cs="Times New Roman"/>
          <w:sz w:val="24"/>
          <w:szCs w:val="24"/>
          <w:highlight w:val="white"/>
        </w:rPr>
        <w:t>, p.100574.</w:t>
      </w:r>
    </w:p>
    <w:sectPr w:rsidR="007670EF" w:rsidRPr="006A09DB">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DEDD82" w14:textId="77777777" w:rsidR="00EA3617" w:rsidRDefault="00EA3617" w:rsidP="00AE776B">
      <w:pPr>
        <w:spacing w:line="240" w:lineRule="auto"/>
      </w:pPr>
      <w:r>
        <w:separator/>
      </w:r>
    </w:p>
  </w:endnote>
  <w:endnote w:type="continuationSeparator" w:id="0">
    <w:p w14:paraId="0A626EE7" w14:textId="77777777" w:rsidR="00EA3617" w:rsidRDefault="00EA3617" w:rsidP="00AE77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1491778966"/>
      <w:docPartObj>
        <w:docPartGallery w:val="Page Numbers (Bottom of Page)"/>
        <w:docPartUnique/>
      </w:docPartObj>
    </w:sdtPr>
    <w:sdtEndPr>
      <w:rPr>
        <w:color w:val="7F7F7F" w:themeColor="background1" w:themeShade="7F"/>
        <w:spacing w:val="60"/>
      </w:rPr>
    </w:sdtEndPr>
    <w:sdtContent>
      <w:p w14:paraId="2E90FE04" w14:textId="23969F11" w:rsidR="00AE776B" w:rsidRPr="00AE776B" w:rsidRDefault="00AE776B">
        <w:pPr>
          <w:pStyle w:val="Footer"/>
          <w:pBdr>
            <w:top w:val="single" w:sz="4" w:space="1" w:color="D9D9D9" w:themeColor="background1" w:themeShade="D9"/>
          </w:pBdr>
          <w:jc w:val="right"/>
          <w:rPr>
            <w:rFonts w:ascii="Times New Roman" w:hAnsi="Times New Roman" w:cs="Times New Roman"/>
          </w:rPr>
        </w:pPr>
        <w:r w:rsidRPr="00AE776B">
          <w:rPr>
            <w:rFonts w:ascii="Times New Roman" w:hAnsi="Times New Roman" w:cs="Times New Roman"/>
          </w:rPr>
          <w:fldChar w:fldCharType="begin"/>
        </w:r>
        <w:r w:rsidRPr="00AE776B">
          <w:rPr>
            <w:rFonts w:ascii="Times New Roman" w:hAnsi="Times New Roman" w:cs="Times New Roman"/>
          </w:rPr>
          <w:instrText xml:space="preserve"> PAGE   \* MERGEFORMAT </w:instrText>
        </w:r>
        <w:r w:rsidRPr="00AE776B">
          <w:rPr>
            <w:rFonts w:ascii="Times New Roman" w:hAnsi="Times New Roman" w:cs="Times New Roman"/>
          </w:rPr>
          <w:fldChar w:fldCharType="separate"/>
        </w:r>
        <w:r w:rsidRPr="00AE776B">
          <w:rPr>
            <w:rFonts w:ascii="Times New Roman" w:hAnsi="Times New Roman" w:cs="Times New Roman"/>
            <w:noProof/>
          </w:rPr>
          <w:t>2</w:t>
        </w:r>
        <w:r w:rsidRPr="00AE776B">
          <w:rPr>
            <w:rFonts w:ascii="Times New Roman" w:hAnsi="Times New Roman" w:cs="Times New Roman"/>
            <w:noProof/>
          </w:rPr>
          <w:fldChar w:fldCharType="end"/>
        </w:r>
        <w:r w:rsidRPr="00AE776B">
          <w:rPr>
            <w:rFonts w:ascii="Times New Roman" w:hAnsi="Times New Roman" w:cs="Times New Roman"/>
          </w:rPr>
          <w:t xml:space="preserve"> | </w:t>
        </w:r>
        <w:r w:rsidRPr="00AE776B">
          <w:rPr>
            <w:rFonts w:ascii="Times New Roman" w:hAnsi="Times New Roman" w:cs="Times New Roman"/>
            <w:color w:val="7F7F7F" w:themeColor="background1" w:themeShade="7F"/>
            <w:spacing w:val="60"/>
          </w:rPr>
          <w:t>Page</w:t>
        </w:r>
      </w:p>
    </w:sdtContent>
  </w:sdt>
  <w:p w14:paraId="3DDD1E87" w14:textId="77777777" w:rsidR="00AE776B" w:rsidRDefault="00AE77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1127D" w14:textId="77777777" w:rsidR="00EA3617" w:rsidRDefault="00EA3617" w:rsidP="00AE776B">
      <w:pPr>
        <w:spacing w:line="240" w:lineRule="auto"/>
      </w:pPr>
      <w:r>
        <w:separator/>
      </w:r>
    </w:p>
  </w:footnote>
  <w:footnote w:type="continuationSeparator" w:id="0">
    <w:p w14:paraId="4E8C1284" w14:textId="77777777" w:rsidR="00EA3617" w:rsidRDefault="00EA3617" w:rsidP="00AE77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21F8A"/>
    <w:multiLevelType w:val="multilevel"/>
    <w:tmpl w:val="5FB03F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023A59"/>
    <w:multiLevelType w:val="hybridMultilevel"/>
    <w:tmpl w:val="58541FF2"/>
    <w:lvl w:ilvl="0" w:tplc="4009000F">
      <w:start w:val="1"/>
      <w:numFmt w:val="decimal"/>
      <w:lvlText w:val="%1."/>
      <w:lvlJc w:val="left"/>
      <w:pPr>
        <w:ind w:left="36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C3827C8"/>
    <w:multiLevelType w:val="hybridMultilevel"/>
    <w:tmpl w:val="96CED0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44E4CD4"/>
    <w:multiLevelType w:val="hybridMultilevel"/>
    <w:tmpl w:val="70E0AC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6E23B1E"/>
    <w:multiLevelType w:val="hybridMultilevel"/>
    <w:tmpl w:val="6A56C26C"/>
    <w:lvl w:ilvl="0" w:tplc="40090001">
      <w:start w:val="1"/>
      <w:numFmt w:val="bullet"/>
      <w:lvlText w:val=""/>
      <w:lvlJc w:val="left"/>
      <w:pPr>
        <w:ind w:left="792" w:hanging="360"/>
      </w:pPr>
      <w:rPr>
        <w:rFonts w:ascii="Symbol" w:hAnsi="Symbol" w:hint="default"/>
      </w:rPr>
    </w:lvl>
    <w:lvl w:ilvl="1" w:tplc="40090003" w:tentative="1">
      <w:start w:val="1"/>
      <w:numFmt w:val="bullet"/>
      <w:lvlText w:val="o"/>
      <w:lvlJc w:val="left"/>
      <w:pPr>
        <w:ind w:left="1512" w:hanging="360"/>
      </w:pPr>
      <w:rPr>
        <w:rFonts w:ascii="Courier New" w:hAnsi="Courier New" w:cs="Courier New" w:hint="default"/>
      </w:rPr>
    </w:lvl>
    <w:lvl w:ilvl="2" w:tplc="40090005" w:tentative="1">
      <w:start w:val="1"/>
      <w:numFmt w:val="bullet"/>
      <w:lvlText w:val=""/>
      <w:lvlJc w:val="left"/>
      <w:pPr>
        <w:ind w:left="2232" w:hanging="360"/>
      </w:pPr>
      <w:rPr>
        <w:rFonts w:ascii="Wingdings" w:hAnsi="Wingdings" w:hint="default"/>
      </w:rPr>
    </w:lvl>
    <w:lvl w:ilvl="3" w:tplc="40090001" w:tentative="1">
      <w:start w:val="1"/>
      <w:numFmt w:val="bullet"/>
      <w:lvlText w:val=""/>
      <w:lvlJc w:val="left"/>
      <w:pPr>
        <w:ind w:left="2952" w:hanging="360"/>
      </w:pPr>
      <w:rPr>
        <w:rFonts w:ascii="Symbol" w:hAnsi="Symbol" w:hint="default"/>
      </w:rPr>
    </w:lvl>
    <w:lvl w:ilvl="4" w:tplc="40090003" w:tentative="1">
      <w:start w:val="1"/>
      <w:numFmt w:val="bullet"/>
      <w:lvlText w:val="o"/>
      <w:lvlJc w:val="left"/>
      <w:pPr>
        <w:ind w:left="3672" w:hanging="360"/>
      </w:pPr>
      <w:rPr>
        <w:rFonts w:ascii="Courier New" w:hAnsi="Courier New" w:cs="Courier New" w:hint="default"/>
      </w:rPr>
    </w:lvl>
    <w:lvl w:ilvl="5" w:tplc="40090005" w:tentative="1">
      <w:start w:val="1"/>
      <w:numFmt w:val="bullet"/>
      <w:lvlText w:val=""/>
      <w:lvlJc w:val="left"/>
      <w:pPr>
        <w:ind w:left="4392" w:hanging="360"/>
      </w:pPr>
      <w:rPr>
        <w:rFonts w:ascii="Wingdings" w:hAnsi="Wingdings" w:hint="default"/>
      </w:rPr>
    </w:lvl>
    <w:lvl w:ilvl="6" w:tplc="40090001" w:tentative="1">
      <w:start w:val="1"/>
      <w:numFmt w:val="bullet"/>
      <w:lvlText w:val=""/>
      <w:lvlJc w:val="left"/>
      <w:pPr>
        <w:ind w:left="5112" w:hanging="360"/>
      </w:pPr>
      <w:rPr>
        <w:rFonts w:ascii="Symbol" w:hAnsi="Symbol" w:hint="default"/>
      </w:rPr>
    </w:lvl>
    <w:lvl w:ilvl="7" w:tplc="40090003" w:tentative="1">
      <w:start w:val="1"/>
      <w:numFmt w:val="bullet"/>
      <w:lvlText w:val="o"/>
      <w:lvlJc w:val="left"/>
      <w:pPr>
        <w:ind w:left="5832" w:hanging="360"/>
      </w:pPr>
      <w:rPr>
        <w:rFonts w:ascii="Courier New" w:hAnsi="Courier New" w:cs="Courier New" w:hint="default"/>
      </w:rPr>
    </w:lvl>
    <w:lvl w:ilvl="8" w:tplc="40090005" w:tentative="1">
      <w:start w:val="1"/>
      <w:numFmt w:val="bullet"/>
      <w:lvlText w:val=""/>
      <w:lvlJc w:val="left"/>
      <w:pPr>
        <w:ind w:left="6552" w:hanging="360"/>
      </w:pPr>
      <w:rPr>
        <w:rFonts w:ascii="Wingdings" w:hAnsi="Wingdings" w:hint="default"/>
      </w:rPr>
    </w:lvl>
  </w:abstractNum>
  <w:abstractNum w:abstractNumId="5" w15:restartNumberingAfterBreak="0">
    <w:nsid w:val="37D75F98"/>
    <w:multiLevelType w:val="multilevel"/>
    <w:tmpl w:val="472A79B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6" w15:restartNumberingAfterBreak="0">
    <w:nsid w:val="3D093274"/>
    <w:multiLevelType w:val="multilevel"/>
    <w:tmpl w:val="8E6061E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7" w15:restartNumberingAfterBreak="0">
    <w:nsid w:val="57E36D1B"/>
    <w:multiLevelType w:val="multilevel"/>
    <w:tmpl w:val="D8E0A8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8487E81"/>
    <w:multiLevelType w:val="multilevel"/>
    <w:tmpl w:val="1924E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BA56A3E"/>
    <w:multiLevelType w:val="multilevel"/>
    <w:tmpl w:val="3154B8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6DA366E8"/>
    <w:multiLevelType w:val="multilevel"/>
    <w:tmpl w:val="47AE4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5200D94"/>
    <w:multiLevelType w:val="multilevel"/>
    <w:tmpl w:val="4F2471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96D2A7A"/>
    <w:multiLevelType w:val="hybridMultilevel"/>
    <w:tmpl w:val="51E8BF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CC14DBD"/>
    <w:multiLevelType w:val="hybridMultilevel"/>
    <w:tmpl w:val="207A2D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E0C5FE7"/>
    <w:multiLevelType w:val="multilevel"/>
    <w:tmpl w:val="D2049D7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16cid:durableId="163975681">
    <w:abstractNumId w:val="8"/>
  </w:num>
  <w:num w:numId="2" w16cid:durableId="1471753319">
    <w:abstractNumId w:val="0"/>
  </w:num>
  <w:num w:numId="3" w16cid:durableId="328868512">
    <w:abstractNumId w:val="14"/>
  </w:num>
  <w:num w:numId="4" w16cid:durableId="2086877400">
    <w:abstractNumId w:val="7"/>
  </w:num>
  <w:num w:numId="5" w16cid:durableId="913130207">
    <w:abstractNumId w:val="9"/>
  </w:num>
  <w:num w:numId="6" w16cid:durableId="318971608">
    <w:abstractNumId w:val="10"/>
  </w:num>
  <w:num w:numId="7" w16cid:durableId="1457483472">
    <w:abstractNumId w:val="5"/>
  </w:num>
  <w:num w:numId="8" w16cid:durableId="1412041517">
    <w:abstractNumId w:val="11"/>
  </w:num>
  <w:num w:numId="9" w16cid:durableId="547645761">
    <w:abstractNumId w:val="6"/>
  </w:num>
  <w:num w:numId="10" w16cid:durableId="649673799">
    <w:abstractNumId w:val="3"/>
  </w:num>
  <w:num w:numId="11" w16cid:durableId="1261766690">
    <w:abstractNumId w:val="2"/>
  </w:num>
  <w:num w:numId="12" w16cid:durableId="1017192145">
    <w:abstractNumId w:val="13"/>
  </w:num>
  <w:num w:numId="13" w16cid:durableId="153690014">
    <w:abstractNumId w:val="4"/>
  </w:num>
  <w:num w:numId="14" w16cid:durableId="1317145977">
    <w:abstractNumId w:val="1"/>
  </w:num>
  <w:num w:numId="15" w16cid:durableId="1323377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tDA0NTU2NbAwN7U0NDdQ0lEKTi0uzszPAykwqgUAgNXgsSwAAAA="/>
  </w:docVars>
  <w:rsids>
    <w:rsidRoot w:val="00362A25"/>
    <w:rsid w:val="000D01D7"/>
    <w:rsid w:val="000F3288"/>
    <w:rsid w:val="0013418A"/>
    <w:rsid w:val="00165D51"/>
    <w:rsid w:val="002439CF"/>
    <w:rsid w:val="002834B5"/>
    <w:rsid w:val="00294A62"/>
    <w:rsid w:val="002A4354"/>
    <w:rsid w:val="00362A25"/>
    <w:rsid w:val="003809F7"/>
    <w:rsid w:val="003C5EB1"/>
    <w:rsid w:val="004A43C3"/>
    <w:rsid w:val="00557430"/>
    <w:rsid w:val="005C62DA"/>
    <w:rsid w:val="006242DF"/>
    <w:rsid w:val="0065693F"/>
    <w:rsid w:val="0068531E"/>
    <w:rsid w:val="007670EF"/>
    <w:rsid w:val="007742A5"/>
    <w:rsid w:val="0079704B"/>
    <w:rsid w:val="008F1B5A"/>
    <w:rsid w:val="009B775D"/>
    <w:rsid w:val="00AE776B"/>
    <w:rsid w:val="00C95DD0"/>
    <w:rsid w:val="00D06A82"/>
    <w:rsid w:val="00D11708"/>
    <w:rsid w:val="00E17706"/>
    <w:rsid w:val="00EA3617"/>
    <w:rsid w:val="00EE0B1D"/>
    <w:rsid w:val="00F65B7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2E4FFA"/>
  <w15:docId w15:val="{191D8195-EDA6-4F6F-9E3D-E05ADE019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57430"/>
    <w:pPr>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2834B5"/>
    <w:pPr>
      <w:spacing w:before="200"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E776B"/>
    <w:pPr>
      <w:tabs>
        <w:tab w:val="center" w:pos="4513"/>
        <w:tab w:val="right" w:pos="9026"/>
      </w:tabs>
      <w:spacing w:line="240" w:lineRule="auto"/>
    </w:pPr>
  </w:style>
  <w:style w:type="character" w:customStyle="1" w:styleId="HeaderChar">
    <w:name w:val="Header Char"/>
    <w:basedOn w:val="DefaultParagraphFont"/>
    <w:link w:val="Header"/>
    <w:uiPriority w:val="99"/>
    <w:rsid w:val="00AE776B"/>
  </w:style>
  <w:style w:type="paragraph" w:styleId="Footer">
    <w:name w:val="footer"/>
    <w:basedOn w:val="Normal"/>
    <w:link w:val="FooterChar"/>
    <w:uiPriority w:val="99"/>
    <w:unhideWhenUsed/>
    <w:rsid w:val="00AE776B"/>
    <w:pPr>
      <w:tabs>
        <w:tab w:val="center" w:pos="4513"/>
        <w:tab w:val="right" w:pos="9026"/>
      </w:tabs>
      <w:spacing w:line="240" w:lineRule="auto"/>
    </w:pPr>
  </w:style>
  <w:style w:type="character" w:customStyle="1" w:styleId="FooterChar">
    <w:name w:val="Footer Char"/>
    <w:basedOn w:val="DefaultParagraphFont"/>
    <w:link w:val="Footer"/>
    <w:uiPriority w:val="99"/>
    <w:rsid w:val="00AE776B"/>
  </w:style>
  <w:style w:type="paragraph" w:styleId="TOCHeading">
    <w:name w:val="TOC Heading"/>
    <w:basedOn w:val="Heading1"/>
    <w:next w:val="Normal"/>
    <w:uiPriority w:val="39"/>
    <w:unhideWhenUsed/>
    <w:qFormat/>
    <w:rsid w:val="000D01D7"/>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D01D7"/>
    <w:pPr>
      <w:spacing w:after="100"/>
    </w:pPr>
  </w:style>
  <w:style w:type="paragraph" w:styleId="TOC2">
    <w:name w:val="toc 2"/>
    <w:basedOn w:val="Normal"/>
    <w:next w:val="Normal"/>
    <w:autoRedefine/>
    <w:uiPriority w:val="39"/>
    <w:unhideWhenUsed/>
    <w:rsid w:val="000D01D7"/>
    <w:pPr>
      <w:spacing w:after="100"/>
      <w:ind w:left="220"/>
    </w:pPr>
  </w:style>
  <w:style w:type="character" w:styleId="Hyperlink">
    <w:name w:val="Hyperlink"/>
    <w:basedOn w:val="DefaultParagraphFont"/>
    <w:uiPriority w:val="99"/>
    <w:unhideWhenUsed/>
    <w:rsid w:val="000D01D7"/>
    <w:rPr>
      <w:color w:val="0000FF" w:themeColor="hyperlink"/>
      <w:u w:val="single"/>
    </w:rPr>
  </w:style>
  <w:style w:type="paragraph" w:styleId="ListParagraph">
    <w:name w:val="List Paragraph"/>
    <w:basedOn w:val="Normal"/>
    <w:uiPriority w:val="34"/>
    <w:qFormat/>
    <w:rsid w:val="007670EF"/>
    <w:pPr>
      <w:ind w:left="720"/>
      <w:contextualSpacing/>
    </w:pPr>
  </w:style>
  <w:style w:type="paragraph" w:styleId="TOC3">
    <w:name w:val="toc 3"/>
    <w:basedOn w:val="Normal"/>
    <w:next w:val="Normal"/>
    <w:autoRedefine/>
    <w:uiPriority w:val="39"/>
    <w:unhideWhenUsed/>
    <w:rsid w:val="007670E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1A758-4865-4D89-B5F9-0D05628B9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23</Pages>
  <Words>5881</Words>
  <Characters>33526</Characters>
  <Application>Microsoft Office Word</Application>
  <DocSecurity>0</DocSecurity>
  <Lines>279</Lines>
  <Paragraphs>78</Paragraphs>
  <ScaleCrop>false</ScaleCrop>
  <Company/>
  <LinksUpToDate>false</LinksUpToDate>
  <CharactersWithSpaces>39329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Ruben Paul Nerghis (2243521)</cp:lastModifiedBy>
  <cp:revision>4</cp:revision>
  <dcterms:created xsi:type="dcterms:W3CDTF">2025-07-28T05:49:00Z</dcterms:created>
  <dcterms:modified xsi:type="dcterms:W3CDTF">2025-08-12T10:20:00Z</dcterms:modified>
</cp:coreProperties>
</file>