
<file path=[Content_Types].xml><?xml version="1.0" encoding="utf-8"?>
<Types xmlns="http://schemas.openxmlformats.org/package/2006/content-types">
  <Default Extension="jfif" ContentType="image/jpeg"/>
  <Default Extension="jpeg" ContentType="image/jpeg"/>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5.jp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074CF4" w14:textId="77777777" w:rsidR="00255547" w:rsidRPr="00336F02" w:rsidRDefault="00255547" w:rsidP="004A74B6">
      <w:r w:rsidRPr="00336F02">
        <w:rPr>
          <w:noProof/>
        </w:rPr>
        <w:drawing>
          <wp:inline distT="0" distB="0" distL="0" distR="0" wp14:anchorId="227A64F3" wp14:editId="4C7F920C">
            <wp:extent cx="1809750" cy="723900"/>
            <wp:effectExtent l="0" t="0" r="0" b="0"/>
            <wp:docPr id="101" name="Picture 101"/>
            <wp:cNvGraphicFramePr/>
            <a:graphic xmlns:a="http://schemas.openxmlformats.org/drawingml/2006/main">
              <a:graphicData uri="http://schemas.openxmlformats.org/drawingml/2006/picture">
                <pic:pic xmlns:pic="http://schemas.openxmlformats.org/drawingml/2006/picture">
                  <pic:nvPicPr>
                    <pic:cNvPr id="101" name="Picture 101"/>
                    <pic:cNvPicPr/>
                  </pic:nvPicPr>
                  <pic:blipFill>
                    <a:blip r:embed="rId8"/>
                    <a:stretch>
                      <a:fillRect/>
                    </a:stretch>
                  </pic:blipFill>
                  <pic:spPr>
                    <a:xfrm>
                      <a:off x="0" y="0"/>
                      <a:ext cx="1809750" cy="723900"/>
                    </a:xfrm>
                    <a:prstGeom prst="rect">
                      <a:avLst/>
                    </a:prstGeom>
                  </pic:spPr>
                </pic:pic>
              </a:graphicData>
            </a:graphic>
          </wp:inline>
        </w:drawing>
      </w:r>
    </w:p>
    <w:p w14:paraId="5F1FDB78" w14:textId="77777777" w:rsidR="00255547" w:rsidRPr="00336F02" w:rsidRDefault="00255547" w:rsidP="004A74B6"/>
    <w:tbl>
      <w:tblPr>
        <w:tblW w:w="8241" w:type="dxa"/>
        <w:tblInd w:w="323" w:type="dxa"/>
        <w:tblCellMar>
          <w:top w:w="63" w:type="dxa"/>
          <w:left w:w="85" w:type="dxa"/>
          <w:right w:w="23" w:type="dxa"/>
        </w:tblCellMar>
        <w:tblLook w:val="04A0" w:firstRow="1" w:lastRow="0" w:firstColumn="1" w:lastColumn="0" w:noHBand="0" w:noVBand="1"/>
      </w:tblPr>
      <w:tblGrid>
        <w:gridCol w:w="1738"/>
        <w:gridCol w:w="2735"/>
        <w:gridCol w:w="1883"/>
        <w:gridCol w:w="1885"/>
      </w:tblGrid>
      <w:tr w:rsidR="00255547" w:rsidRPr="00336F02" w14:paraId="401444A7" w14:textId="77777777" w:rsidTr="00255547">
        <w:trPr>
          <w:trHeight w:val="467"/>
        </w:trPr>
        <w:tc>
          <w:tcPr>
            <w:tcW w:w="1738" w:type="dxa"/>
            <w:tcBorders>
              <w:top w:val="single" w:sz="4" w:space="0" w:color="7F7F7F"/>
              <w:left w:val="single" w:sz="4" w:space="0" w:color="7F7F7F"/>
              <w:bottom w:val="single" w:sz="4" w:space="0" w:color="7F7F7F"/>
              <w:right w:val="single" w:sz="4" w:space="0" w:color="7F7F7F"/>
            </w:tcBorders>
            <w:shd w:val="clear" w:color="auto" w:fill="D7D7D7"/>
          </w:tcPr>
          <w:p w14:paraId="64337896" w14:textId="77777777" w:rsidR="00255547" w:rsidRPr="00336F02" w:rsidRDefault="00255547" w:rsidP="00255547">
            <w:r w:rsidRPr="00336F02">
              <w:rPr>
                <w:b/>
              </w:rPr>
              <w:t>Student name:</w:t>
            </w:r>
          </w:p>
        </w:tc>
        <w:tc>
          <w:tcPr>
            <w:tcW w:w="2735" w:type="dxa"/>
            <w:tcBorders>
              <w:top w:val="single" w:sz="4" w:space="0" w:color="7F7F7F"/>
              <w:left w:val="single" w:sz="4" w:space="0" w:color="7F7F7F"/>
              <w:bottom w:val="single" w:sz="4" w:space="0" w:color="7F7F7F"/>
              <w:right w:val="single" w:sz="4" w:space="0" w:color="7F7F7F"/>
            </w:tcBorders>
          </w:tcPr>
          <w:p w14:paraId="25A60536" w14:textId="2DBF3CD7" w:rsidR="00255547" w:rsidRPr="00336F02" w:rsidRDefault="00255547" w:rsidP="00255547">
            <w:r w:rsidRPr="00336F02">
              <w:rPr>
                <w:b/>
              </w:rPr>
              <w:t> </w:t>
            </w:r>
            <w:r w:rsidR="003B31FD">
              <w:rPr>
                <w:b/>
              </w:rPr>
              <w:t>Mariana-Adela Sugar</w:t>
            </w:r>
            <w:r w:rsidRPr="00336F02">
              <w:rPr>
                <w:b/>
              </w:rPr>
              <w:t>    </w:t>
            </w:r>
          </w:p>
        </w:tc>
        <w:tc>
          <w:tcPr>
            <w:tcW w:w="1883" w:type="dxa"/>
            <w:tcBorders>
              <w:top w:val="single" w:sz="4" w:space="0" w:color="7F7F7F"/>
              <w:left w:val="single" w:sz="4" w:space="0" w:color="7F7F7F"/>
              <w:bottom w:val="single" w:sz="4" w:space="0" w:color="7F7F7F"/>
              <w:right w:val="single" w:sz="4" w:space="0" w:color="7F7F7F"/>
            </w:tcBorders>
            <w:shd w:val="clear" w:color="auto" w:fill="D7D7D7"/>
          </w:tcPr>
          <w:p w14:paraId="6D229F9D" w14:textId="77777777" w:rsidR="00255547" w:rsidRPr="00336F02" w:rsidRDefault="00255547" w:rsidP="00255547">
            <w:r w:rsidRPr="00336F02">
              <w:rPr>
                <w:b/>
              </w:rPr>
              <w:t>Student ID number:</w:t>
            </w:r>
          </w:p>
        </w:tc>
        <w:tc>
          <w:tcPr>
            <w:tcW w:w="1885" w:type="dxa"/>
            <w:tcBorders>
              <w:top w:val="single" w:sz="4" w:space="0" w:color="7F7F7F"/>
              <w:left w:val="single" w:sz="4" w:space="0" w:color="7F7F7F"/>
              <w:bottom w:val="single" w:sz="4" w:space="0" w:color="7F7F7F"/>
              <w:right w:val="single" w:sz="4" w:space="0" w:color="7F7F7F"/>
            </w:tcBorders>
          </w:tcPr>
          <w:p w14:paraId="6452304F" w14:textId="5139F93B" w:rsidR="00255547" w:rsidRPr="00336F02" w:rsidRDefault="003B31FD" w:rsidP="00255547">
            <w:r>
              <w:t>2244011</w:t>
            </w:r>
          </w:p>
        </w:tc>
      </w:tr>
      <w:tr w:rsidR="00255547" w:rsidRPr="00336F02" w14:paraId="4F6AB007" w14:textId="77777777" w:rsidTr="00255547">
        <w:trPr>
          <w:trHeight w:val="421"/>
        </w:trPr>
        <w:tc>
          <w:tcPr>
            <w:tcW w:w="1738" w:type="dxa"/>
            <w:tcBorders>
              <w:top w:val="single" w:sz="4" w:space="0" w:color="7F7F7F"/>
              <w:left w:val="single" w:sz="4" w:space="0" w:color="7F7F7F"/>
              <w:bottom w:val="single" w:sz="4" w:space="0" w:color="7F7F7F"/>
              <w:right w:val="single" w:sz="4" w:space="0" w:color="7F7F7F"/>
            </w:tcBorders>
            <w:shd w:val="clear" w:color="auto" w:fill="D7D7D7"/>
          </w:tcPr>
          <w:p w14:paraId="649AA178" w14:textId="77777777" w:rsidR="00255547" w:rsidRPr="00336F02" w:rsidRDefault="00255547" w:rsidP="00255547">
            <w:r w:rsidRPr="00336F02">
              <w:rPr>
                <w:b/>
              </w:rPr>
              <w:t>Programme:</w:t>
            </w:r>
          </w:p>
        </w:tc>
        <w:tc>
          <w:tcPr>
            <w:tcW w:w="6503" w:type="dxa"/>
            <w:gridSpan w:val="3"/>
            <w:tcBorders>
              <w:top w:val="single" w:sz="4" w:space="0" w:color="7F7F7F"/>
              <w:left w:val="single" w:sz="4" w:space="0" w:color="7F7F7F"/>
              <w:bottom w:val="single" w:sz="4" w:space="0" w:color="7F7F7F"/>
              <w:right w:val="single" w:sz="4" w:space="0" w:color="7F7F7F"/>
            </w:tcBorders>
          </w:tcPr>
          <w:p w14:paraId="1B315A87" w14:textId="77777777" w:rsidR="00255547" w:rsidRPr="00336F02" w:rsidRDefault="00255547" w:rsidP="00255547">
            <w:r w:rsidRPr="00336F02">
              <w:t>BA (Hons) Leadership and Management</w:t>
            </w:r>
          </w:p>
        </w:tc>
      </w:tr>
      <w:tr w:rsidR="00255547" w:rsidRPr="00336F02" w14:paraId="64FE202B" w14:textId="77777777" w:rsidTr="00255547">
        <w:trPr>
          <w:trHeight w:val="421"/>
        </w:trPr>
        <w:tc>
          <w:tcPr>
            <w:tcW w:w="1738" w:type="dxa"/>
            <w:tcBorders>
              <w:top w:val="single" w:sz="4" w:space="0" w:color="7F7F7F"/>
              <w:left w:val="single" w:sz="4" w:space="0" w:color="7F7F7F"/>
              <w:bottom w:val="single" w:sz="4" w:space="0" w:color="7F7F7F"/>
              <w:right w:val="single" w:sz="4" w:space="0" w:color="7F7F7F"/>
            </w:tcBorders>
            <w:shd w:val="clear" w:color="auto" w:fill="D7D7D7"/>
          </w:tcPr>
          <w:p w14:paraId="4AEFE538" w14:textId="77777777" w:rsidR="00255547" w:rsidRPr="00336F02" w:rsidRDefault="00255547" w:rsidP="00255547">
            <w:r w:rsidRPr="00336F02">
              <w:rPr>
                <w:b/>
              </w:rPr>
              <w:t>Module:</w:t>
            </w:r>
          </w:p>
        </w:tc>
        <w:tc>
          <w:tcPr>
            <w:tcW w:w="6503" w:type="dxa"/>
            <w:gridSpan w:val="3"/>
            <w:tcBorders>
              <w:top w:val="single" w:sz="4" w:space="0" w:color="7F7F7F"/>
              <w:left w:val="single" w:sz="4" w:space="0" w:color="7F7F7F"/>
              <w:bottom w:val="single" w:sz="4" w:space="0" w:color="7F7F7F"/>
              <w:right w:val="single" w:sz="4" w:space="0" w:color="7F7F7F"/>
            </w:tcBorders>
          </w:tcPr>
          <w:p w14:paraId="703965AA" w14:textId="77777777" w:rsidR="00255547" w:rsidRPr="00336F02" w:rsidRDefault="00255547" w:rsidP="00255547">
            <w:r w:rsidRPr="00336F02">
              <w:t>People Management</w:t>
            </w:r>
          </w:p>
        </w:tc>
      </w:tr>
      <w:tr w:rsidR="00255547" w:rsidRPr="00336F02" w14:paraId="09B1869B" w14:textId="77777777" w:rsidTr="008D2E8E">
        <w:trPr>
          <w:trHeight w:val="1018"/>
        </w:trPr>
        <w:tc>
          <w:tcPr>
            <w:tcW w:w="1738" w:type="dxa"/>
            <w:tcBorders>
              <w:top w:val="single" w:sz="4" w:space="0" w:color="7F7F7F"/>
              <w:left w:val="single" w:sz="4" w:space="0" w:color="7F7F7F"/>
              <w:bottom w:val="single" w:sz="4" w:space="0" w:color="7F7F7F"/>
              <w:right w:val="single" w:sz="4" w:space="0" w:color="7F7F7F"/>
            </w:tcBorders>
            <w:shd w:val="clear" w:color="auto" w:fill="D7D7D7"/>
          </w:tcPr>
          <w:p w14:paraId="042503BE" w14:textId="77777777" w:rsidR="00255547" w:rsidRPr="00336F02" w:rsidRDefault="00255547" w:rsidP="00255547">
            <w:r w:rsidRPr="00336F02">
              <w:rPr>
                <w:b/>
              </w:rPr>
              <w:t>Module code:</w:t>
            </w:r>
          </w:p>
        </w:tc>
        <w:tc>
          <w:tcPr>
            <w:tcW w:w="6503" w:type="dxa"/>
            <w:gridSpan w:val="3"/>
            <w:tcBorders>
              <w:top w:val="single" w:sz="4" w:space="0" w:color="7F7F7F"/>
              <w:left w:val="single" w:sz="4" w:space="0" w:color="7F7F7F"/>
              <w:bottom w:val="single" w:sz="4" w:space="0" w:color="7F7F7F"/>
              <w:right w:val="single" w:sz="4" w:space="0" w:color="7F7F7F"/>
            </w:tcBorders>
          </w:tcPr>
          <w:p w14:paraId="1B0D35A4" w14:textId="77777777" w:rsidR="00255547" w:rsidRPr="00336F02" w:rsidRDefault="00255547" w:rsidP="00255547">
            <w:r w:rsidRPr="00336F02">
              <w:t>BMSW5010</w:t>
            </w:r>
          </w:p>
          <w:p w14:paraId="64CF8F18" w14:textId="77777777" w:rsidR="00255547" w:rsidRPr="00336F02" w:rsidRDefault="00255547" w:rsidP="00255547">
            <w:r w:rsidRPr="00336F02">
              <w:t xml:space="preserve"> </w:t>
            </w:r>
          </w:p>
        </w:tc>
      </w:tr>
      <w:tr w:rsidR="00255547" w:rsidRPr="00336F02" w14:paraId="63788561" w14:textId="77777777" w:rsidTr="00053BC6">
        <w:trPr>
          <w:trHeight w:val="1376"/>
        </w:trPr>
        <w:tc>
          <w:tcPr>
            <w:tcW w:w="1738" w:type="dxa"/>
            <w:tcBorders>
              <w:top w:val="single" w:sz="4" w:space="0" w:color="7F7F7F"/>
              <w:left w:val="single" w:sz="4" w:space="0" w:color="7F7F7F"/>
              <w:bottom w:val="single" w:sz="4" w:space="0" w:color="7F7F7F"/>
              <w:right w:val="single" w:sz="4" w:space="0" w:color="7F7F7F"/>
            </w:tcBorders>
            <w:shd w:val="clear" w:color="auto" w:fill="D7D7D7"/>
          </w:tcPr>
          <w:p w14:paraId="7393319F" w14:textId="77777777" w:rsidR="00255547" w:rsidRPr="00336F02" w:rsidRDefault="00255547" w:rsidP="00255547">
            <w:r w:rsidRPr="00336F02">
              <w:rPr>
                <w:b/>
              </w:rPr>
              <w:t>Assignment Title:</w:t>
            </w:r>
          </w:p>
        </w:tc>
        <w:tc>
          <w:tcPr>
            <w:tcW w:w="6503" w:type="dxa"/>
            <w:gridSpan w:val="3"/>
            <w:tcBorders>
              <w:top w:val="single" w:sz="4" w:space="0" w:color="7F7F7F"/>
              <w:left w:val="single" w:sz="4" w:space="0" w:color="7F7F7F"/>
              <w:bottom w:val="single" w:sz="4" w:space="0" w:color="7F7F7F"/>
              <w:right w:val="single" w:sz="4" w:space="0" w:color="7F7F7F"/>
            </w:tcBorders>
          </w:tcPr>
          <w:p w14:paraId="70E3852A" w14:textId="77777777" w:rsidR="00255547" w:rsidRPr="00336F02" w:rsidRDefault="00255547" w:rsidP="00255547">
            <w:r w:rsidRPr="00336F02">
              <w:t>People Management</w:t>
            </w:r>
          </w:p>
        </w:tc>
      </w:tr>
    </w:tbl>
    <w:p w14:paraId="60C204DB" w14:textId="77777777" w:rsidR="003B31FD" w:rsidRDefault="003B31FD" w:rsidP="004A74B6">
      <w:r>
        <w:t xml:space="preserve">                                                                                                                                                                       </w:t>
      </w:r>
    </w:p>
    <w:p w14:paraId="3CADDED7" w14:textId="77777777" w:rsidR="003B31FD" w:rsidRDefault="003B31FD" w:rsidP="004A74B6">
      <w:r>
        <w:t xml:space="preserve">                                                                                                                                                                         </w:t>
      </w:r>
    </w:p>
    <w:p w14:paraId="052C3B0F" w14:textId="77777777" w:rsidR="003B31FD" w:rsidRDefault="003B31FD" w:rsidP="004A74B6">
      <w:r>
        <w:t xml:space="preserve">                                                                                                                                                                            </w:t>
      </w:r>
    </w:p>
    <w:p w14:paraId="21A1D473" w14:textId="38E705E9" w:rsidR="004A74B6" w:rsidRPr="00336F02" w:rsidRDefault="003B31FD" w:rsidP="004A74B6">
      <w:r>
        <w:t xml:space="preserve">                                                                                                                              Date:13/12/2024</w:t>
      </w:r>
      <w:r w:rsidR="004A74B6" w:rsidRPr="00336F02">
        <w:br w:type="page"/>
      </w:r>
    </w:p>
    <w:sdt>
      <w:sdtPr>
        <w:rPr>
          <w:rFonts w:ascii="Times New Roman" w:eastAsiaTheme="minorHAnsi" w:hAnsi="Times New Roman" w:cstheme="minorBidi"/>
          <w:color w:val="auto"/>
          <w:sz w:val="24"/>
          <w:szCs w:val="22"/>
          <w:lang w:val="en-GB"/>
        </w:rPr>
        <w:id w:val="-1193603454"/>
        <w:docPartObj>
          <w:docPartGallery w:val="Table of Contents"/>
          <w:docPartUnique/>
        </w:docPartObj>
      </w:sdtPr>
      <w:sdtEndPr>
        <w:rPr>
          <w:b/>
          <w:bCs/>
        </w:rPr>
      </w:sdtEndPr>
      <w:sdtContent>
        <w:p w14:paraId="585FFD11" w14:textId="77777777" w:rsidR="000C1D34" w:rsidRPr="00336F02" w:rsidRDefault="000C1D34">
          <w:pPr>
            <w:pStyle w:val="Titlucuprins"/>
            <w:rPr>
              <w:lang w:val="en-GB"/>
            </w:rPr>
          </w:pPr>
          <w:r w:rsidRPr="00336F02">
            <w:rPr>
              <w:lang w:val="en-GB"/>
            </w:rPr>
            <w:t>Table of Contents</w:t>
          </w:r>
        </w:p>
        <w:p w14:paraId="757C6557" w14:textId="77777777" w:rsidR="0038030C" w:rsidRPr="00336F02" w:rsidRDefault="000C1D34">
          <w:pPr>
            <w:pStyle w:val="Cuprins1"/>
            <w:tabs>
              <w:tab w:val="right" w:leader="dot" w:pos="9016"/>
            </w:tabs>
            <w:rPr>
              <w:rFonts w:asciiTheme="minorHAnsi" w:eastAsiaTheme="minorEastAsia" w:hAnsiTheme="minorHAnsi"/>
              <w:sz w:val="22"/>
            </w:rPr>
          </w:pPr>
          <w:r w:rsidRPr="00336F02">
            <w:fldChar w:fldCharType="begin"/>
          </w:r>
          <w:r w:rsidRPr="00336F02">
            <w:instrText xml:space="preserve"> TOC \o "1-3" \h \z \u </w:instrText>
          </w:r>
          <w:r w:rsidRPr="00336F02">
            <w:fldChar w:fldCharType="separate"/>
          </w:r>
          <w:hyperlink w:anchor="_Toc182422674" w:history="1">
            <w:r w:rsidR="0038030C" w:rsidRPr="00336F02">
              <w:rPr>
                <w:rStyle w:val="Hyperlink"/>
              </w:rPr>
              <w:t>Introduction</w:t>
            </w:r>
            <w:r w:rsidR="0038030C" w:rsidRPr="00336F02">
              <w:rPr>
                <w:webHidden/>
              </w:rPr>
              <w:tab/>
            </w:r>
            <w:r w:rsidR="0038030C" w:rsidRPr="00336F02">
              <w:rPr>
                <w:webHidden/>
              </w:rPr>
              <w:fldChar w:fldCharType="begin"/>
            </w:r>
            <w:r w:rsidR="0038030C" w:rsidRPr="00336F02">
              <w:rPr>
                <w:webHidden/>
              </w:rPr>
              <w:instrText xml:space="preserve"> PAGEREF _Toc182422674 \h </w:instrText>
            </w:r>
            <w:r w:rsidR="0038030C" w:rsidRPr="00336F02">
              <w:rPr>
                <w:webHidden/>
              </w:rPr>
            </w:r>
            <w:r w:rsidR="0038030C" w:rsidRPr="00336F02">
              <w:rPr>
                <w:webHidden/>
              </w:rPr>
              <w:fldChar w:fldCharType="separate"/>
            </w:r>
            <w:r w:rsidR="0038030C" w:rsidRPr="00336F02">
              <w:rPr>
                <w:webHidden/>
              </w:rPr>
              <w:t>3</w:t>
            </w:r>
            <w:r w:rsidR="0038030C" w:rsidRPr="00336F02">
              <w:rPr>
                <w:webHidden/>
              </w:rPr>
              <w:fldChar w:fldCharType="end"/>
            </w:r>
          </w:hyperlink>
        </w:p>
        <w:p w14:paraId="4048B796" w14:textId="77777777" w:rsidR="0038030C" w:rsidRPr="00336F02" w:rsidRDefault="0038030C">
          <w:pPr>
            <w:pStyle w:val="Cuprins1"/>
            <w:tabs>
              <w:tab w:val="right" w:leader="dot" w:pos="9016"/>
            </w:tabs>
            <w:rPr>
              <w:rFonts w:asciiTheme="minorHAnsi" w:eastAsiaTheme="minorEastAsia" w:hAnsiTheme="minorHAnsi"/>
              <w:sz w:val="22"/>
            </w:rPr>
          </w:pPr>
          <w:hyperlink w:anchor="_Toc182422675" w:history="1">
            <w:r w:rsidRPr="00336F02">
              <w:rPr>
                <w:rStyle w:val="Hyperlink"/>
              </w:rPr>
              <w:t>Roles and Skills Required of Managers</w:t>
            </w:r>
            <w:r w:rsidRPr="00336F02">
              <w:rPr>
                <w:webHidden/>
              </w:rPr>
              <w:tab/>
            </w:r>
            <w:r w:rsidRPr="00336F02">
              <w:rPr>
                <w:webHidden/>
              </w:rPr>
              <w:fldChar w:fldCharType="begin"/>
            </w:r>
            <w:r w:rsidRPr="00336F02">
              <w:rPr>
                <w:webHidden/>
              </w:rPr>
              <w:instrText xml:space="preserve"> PAGEREF _Toc182422675 \h </w:instrText>
            </w:r>
            <w:r w:rsidRPr="00336F02">
              <w:rPr>
                <w:webHidden/>
              </w:rPr>
            </w:r>
            <w:r w:rsidRPr="00336F02">
              <w:rPr>
                <w:webHidden/>
              </w:rPr>
              <w:fldChar w:fldCharType="separate"/>
            </w:r>
            <w:r w:rsidRPr="00336F02">
              <w:rPr>
                <w:webHidden/>
              </w:rPr>
              <w:t>3</w:t>
            </w:r>
            <w:r w:rsidRPr="00336F02">
              <w:rPr>
                <w:webHidden/>
              </w:rPr>
              <w:fldChar w:fldCharType="end"/>
            </w:r>
          </w:hyperlink>
        </w:p>
        <w:p w14:paraId="40B7CE6F" w14:textId="77777777" w:rsidR="0038030C" w:rsidRPr="00336F02" w:rsidRDefault="0038030C">
          <w:pPr>
            <w:pStyle w:val="Cuprins1"/>
            <w:tabs>
              <w:tab w:val="right" w:leader="dot" w:pos="9016"/>
            </w:tabs>
            <w:rPr>
              <w:rFonts w:asciiTheme="minorHAnsi" w:eastAsiaTheme="minorEastAsia" w:hAnsiTheme="minorHAnsi"/>
              <w:sz w:val="22"/>
            </w:rPr>
          </w:pPr>
          <w:hyperlink w:anchor="_Toc182422676" w:history="1">
            <w:r w:rsidRPr="00336F02">
              <w:rPr>
                <w:rStyle w:val="Hyperlink"/>
              </w:rPr>
              <w:t>Theories and Models of Management Development</w:t>
            </w:r>
            <w:r w:rsidRPr="00336F02">
              <w:rPr>
                <w:webHidden/>
              </w:rPr>
              <w:tab/>
            </w:r>
            <w:r w:rsidRPr="00336F02">
              <w:rPr>
                <w:webHidden/>
              </w:rPr>
              <w:fldChar w:fldCharType="begin"/>
            </w:r>
            <w:r w:rsidRPr="00336F02">
              <w:rPr>
                <w:webHidden/>
              </w:rPr>
              <w:instrText xml:space="preserve"> PAGEREF _Toc182422676 \h </w:instrText>
            </w:r>
            <w:r w:rsidRPr="00336F02">
              <w:rPr>
                <w:webHidden/>
              </w:rPr>
            </w:r>
            <w:r w:rsidRPr="00336F02">
              <w:rPr>
                <w:webHidden/>
              </w:rPr>
              <w:fldChar w:fldCharType="separate"/>
            </w:r>
            <w:r w:rsidRPr="00336F02">
              <w:rPr>
                <w:webHidden/>
              </w:rPr>
              <w:t>4</w:t>
            </w:r>
            <w:r w:rsidRPr="00336F02">
              <w:rPr>
                <w:webHidden/>
              </w:rPr>
              <w:fldChar w:fldCharType="end"/>
            </w:r>
          </w:hyperlink>
        </w:p>
        <w:p w14:paraId="6677431A" w14:textId="77777777" w:rsidR="0038030C" w:rsidRPr="00336F02" w:rsidRDefault="0038030C">
          <w:pPr>
            <w:pStyle w:val="Cuprins1"/>
            <w:tabs>
              <w:tab w:val="right" w:leader="dot" w:pos="9016"/>
            </w:tabs>
            <w:rPr>
              <w:rFonts w:asciiTheme="minorHAnsi" w:eastAsiaTheme="minorEastAsia" w:hAnsiTheme="minorHAnsi"/>
              <w:sz w:val="22"/>
            </w:rPr>
          </w:pPr>
          <w:hyperlink w:anchor="_Toc182422677" w:history="1">
            <w:r w:rsidRPr="00336F02">
              <w:rPr>
                <w:rStyle w:val="Hyperlink"/>
              </w:rPr>
              <w:t>Activities Underpinning Good People Management</w:t>
            </w:r>
            <w:r w:rsidRPr="00336F02">
              <w:rPr>
                <w:webHidden/>
              </w:rPr>
              <w:tab/>
            </w:r>
            <w:r w:rsidRPr="00336F02">
              <w:rPr>
                <w:webHidden/>
              </w:rPr>
              <w:fldChar w:fldCharType="begin"/>
            </w:r>
            <w:r w:rsidRPr="00336F02">
              <w:rPr>
                <w:webHidden/>
              </w:rPr>
              <w:instrText xml:space="preserve"> PAGEREF _Toc182422677 \h </w:instrText>
            </w:r>
            <w:r w:rsidRPr="00336F02">
              <w:rPr>
                <w:webHidden/>
              </w:rPr>
            </w:r>
            <w:r w:rsidRPr="00336F02">
              <w:rPr>
                <w:webHidden/>
              </w:rPr>
              <w:fldChar w:fldCharType="separate"/>
            </w:r>
            <w:r w:rsidRPr="00336F02">
              <w:rPr>
                <w:webHidden/>
              </w:rPr>
              <w:t>5</w:t>
            </w:r>
            <w:r w:rsidRPr="00336F02">
              <w:rPr>
                <w:webHidden/>
              </w:rPr>
              <w:fldChar w:fldCharType="end"/>
            </w:r>
          </w:hyperlink>
        </w:p>
        <w:p w14:paraId="085620EE" w14:textId="77777777" w:rsidR="0038030C" w:rsidRPr="00336F02" w:rsidRDefault="0038030C">
          <w:pPr>
            <w:pStyle w:val="Cuprins1"/>
            <w:tabs>
              <w:tab w:val="right" w:leader="dot" w:pos="9016"/>
            </w:tabs>
            <w:rPr>
              <w:rFonts w:asciiTheme="minorHAnsi" w:eastAsiaTheme="minorEastAsia" w:hAnsiTheme="minorHAnsi"/>
              <w:sz w:val="22"/>
            </w:rPr>
          </w:pPr>
          <w:hyperlink w:anchor="_Toc182422678" w:history="1">
            <w:r w:rsidRPr="00336F02">
              <w:rPr>
                <w:rStyle w:val="Hyperlink"/>
              </w:rPr>
              <w:t>Linking Good People Management and Company Performance</w:t>
            </w:r>
            <w:r w:rsidRPr="00336F02">
              <w:rPr>
                <w:webHidden/>
              </w:rPr>
              <w:tab/>
            </w:r>
            <w:r w:rsidRPr="00336F02">
              <w:rPr>
                <w:webHidden/>
              </w:rPr>
              <w:fldChar w:fldCharType="begin"/>
            </w:r>
            <w:r w:rsidRPr="00336F02">
              <w:rPr>
                <w:webHidden/>
              </w:rPr>
              <w:instrText xml:space="preserve"> PAGEREF _Toc182422678 \h </w:instrText>
            </w:r>
            <w:r w:rsidRPr="00336F02">
              <w:rPr>
                <w:webHidden/>
              </w:rPr>
            </w:r>
            <w:r w:rsidRPr="00336F02">
              <w:rPr>
                <w:webHidden/>
              </w:rPr>
              <w:fldChar w:fldCharType="separate"/>
            </w:r>
            <w:r w:rsidRPr="00336F02">
              <w:rPr>
                <w:webHidden/>
              </w:rPr>
              <w:t>9</w:t>
            </w:r>
            <w:r w:rsidRPr="00336F02">
              <w:rPr>
                <w:webHidden/>
              </w:rPr>
              <w:fldChar w:fldCharType="end"/>
            </w:r>
          </w:hyperlink>
        </w:p>
        <w:p w14:paraId="6B39EDD3" w14:textId="77777777" w:rsidR="0038030C" w:rsidRPr="00336F02" w:rsidRDefault="0038030C">
          <w:pPr>
            <w:pStyle w:val="Cuprins1"/>
            <w:tabs>
              <w:tab w:val="right" w:leader="dot" w:pos="9016"/>
            </w:tabs>
            <w:rPr>
              <w:rFonts w:asciiTheme="minorHAnsi" w:eastAsiaTheme="minorEastAsia" w:hAnsiTheme="minorHAnsi"/>
              <w:sz w:val="22"/>
            </w:rPr>
          </w:pPr>
          <w:hyperlink w:anchor="_Toc182422679" w:history="1">
            <w:r w:rsidRPr="00336F02">
              <w:rPr>
                <w:rStyle w:val="Hyperlink"/>
              </w:rPr>
              <w:t>Recommendations for Building Management Capability</w:t>
            </w:r>
            <w:r w:rsidRPr="00336F02">
              <w:rPr>
                <w:webHidden/>
              </w:rPr>
              <w:tab/>
            </w:r>
            <w:r w:rsidRPr="00336F02">
              <w:rPr>
                <w:webHidden/>
              </w:rPr>
              <w:fldChar w:fldCharType="begin"/>
            </w:r>
            <w:r w:rsidRPr="00336F02">
              <w:rPr>
                <w:webHidden/>
              </w:rPr>
              <w:instrText xml:space="preserve"> PAGEREF _Toc182422679 \h </w:instrText>
            </w:r>
            <w:r w:rsidRPr="00336F02">
              <w:rPr>
                <w:webHidden/>
              </w:rPr>
            </w:r>
            <w:r w:rsidRPr="00336F02">
              <w:rPr>
                <w:webHidden/>
              </w:rPr>
              <w:fldChar w:fldCharType="separate"/>
            </w:r>
            <w:r w:rsidRPr="00336F02">
              <w:rPr>
                <w:webHidden/>
              </w:rPr>
              <w:t>10</w:t>
            </w:r>
            <w:r w:rsidRPr="00336F02">
              <w:rPr>
                <w:webHidden/>
              </w:rPr>
              <w:fldChar w:fldCharType="end"/>
            </w:r>
          </w:hyperlink>
        </w:p>
        <w:p w14:paraId="2865ADAB" w14:textId="77777777" w:rsidR="0038030C" w:rsidRPr="00336F02" w:rsidRDefault="0038030C">
          <w:pPr>
            <w:pStyle w:val="Cuprins1"/>
            <w:tabs>
              <w:tab w:val="right" w:leader="dot" w:pos="9016"/>
            </w:tabs>
            <w:rPr>
              <w:rFonts w:asciiTheme="minorHAnsi" w:eastAsiaTheme="minorEastAsia" w:hAnsiTheme="minorHAnsi"/>
              <w:sz w:val="22"/>
            </w:rPr>
          </w:pPr>
          <w:hyperlink w:anchor="_Toc182422680" w:history="1">
            <w:r w:rsidRPr="00336F02">
              <w:rPr>
                <w:rStyle w:val="Hyperlink"/>
              </w:rPr>
              <w:t>Conclusion</w:t>
            </w:r>
            <w:r w:rsidRPr="00336F02">
              <w:rPr>
                <w:webHidden/>
              </w:rPr>
              <w:tab/>
            </w:r>
            <w:r w:rsidRPr="00336F02">
              <w:rPr>
                <w:webHidden/>
              </w:rPr>
              <w:fldChar w:fldCharType="begin"/>
            </w:r>
            <w:r w:rsidRPr="00336F02">
              <w:rPr>
                <w:webHidden/>
              </w:rPr>
              <w:instrText xml:space="preserve"> PAGEREF _Toc182422680 \h </w:instrText>
            </w:r>
            <w:r w:rsidRPr="00336F02">
              <w:rPr>
                <w:webHidden/>
              </w:rPr>
            </w:r>
            <w:r w:rsidRPr="00336F02">
              <w:rPr>
                <w:webHidden/>
              </w:rPr>
              <w:fldChar w:fldCharType="separate"/>
            </w:r>
            <w:r w:rsidRPr="00336F02">
              <w:rPr>
                <w:webHidden/>
              </w:rPr>
              <w:t>10</w:t>
            </w:r>
            <w:r w:rsidRPr="00336F02">
              <w:rPr>
                <w:webHidden/>
              </w:rPr>
              <w:fldChar w:fldCharType="end"/>
            </w:r>
          </w:hyperlink>
        </w:p>
        <w:p w14:paraId="5FC42FE4" w14:textId="77777777" w:rsidR="0038030C" w:rsidRPr="00336F02" w:rsidRDefault="0038030C">
          <w:pPr>
            <w:pStyle w:val="Cuprins1"/>
            <w:tabs>
              <w:tab w:val="right" w:leader="dot" w:pos="9016"/>
            </w:tabs>
            <w:rPr>
              <w:rFonts w:asciiTheme="minorHAnsi" w:eastAsiaTheme="minorEastAsia" w:hAnsiTheme="minorHAnsi"/>
              <w:sz w:val="22"/>
            </w:rPr>
          </w:pPr>
          <w:hyperlink w:anchor="_Toc182422681" w:history="1">
            <w:r w:rsidRPr="00336F02">
              <w:rPr>
                <w:rStyle w:val="Hyperlink"/>
              </w:rPr>
              <w:t>References</w:t>
            </w:r>
            <w:r w:rsidRPr="00336F02">
              <w:rPr>
                <w:webHidden/>
              </w:rPr>
              <w:tab/>
            </w:r>
            <w:r w:rsidRPr="00336F02">
              <w:rPr>
                <w:webHidden/>
              </w:rPr>
              <w:fldChar w:fldCharType="begin"/>
            </w:r>
            <w:r w:rsidRPr="00336F02">
              <w:rPr>
                <w:webHidden/>
              </w:rPr>
              <w:instrText xml:space="preserve"> PAGEREF _Toc182422681 \h </w:instrText>
            </w:r>
            <w:r w:rsidRPr="00336F02">
              <w:rPr>
                <w:webHidden/>
              </w:rPr>
            </w:r>
            <w:r w:rsidRPr="00336F02">
              <w:rPr>
                <w:webHidden/>
              </w:rPr>
              <w:fldChar w:fldCharType="separate"/>
            </w:r>
            <w:r w:rsidRPr="00336F02">
              <w:rPr>
                <w:webHidden/>
              </w:rPr>
              <w:t>11</w:t>
            </w:r>
            <w:r w:rsidRPr="00336F02">
              <w:rPr>
                <w:webHidden/>
              </w:rPr>
              <w:fldChar w:fldCharType="end"/>
            </w:r>
          </w:hyperlink>
        </w:p>
        <w:p w14:paraId="046E3591" w14:textId="77777777" w:rsidR="000C1D34" w:rsidRPr="00336F02" w:rsidRDefault="000C1D34">
          <w:r w:rsidRPr="00336F02">
            <w:rPr>
              <w:b/>
              <w:bCs/>
            </w:rPr>
            <w:fldChar w:fldCharType="end"/>
          </w:r>
        </w:p>
      </w:sdtContent>
    </w:sdt>
    <w:p w14:paraId="1309B932" w14:textId="77777777" w:rsidR="004A74B6" w:rsidRPr="00336F02" w:rsidRDefault="004A74B6" w:rsidP="004A74B6">
      <w:r w:rsidRPr="00336F02">
        <w:br w:type="page"/>
      </w:r>
    </w:p>
    <w:p w14:paraId="77126B82" w14:textId="77777777" w:rsidR="004A74B6" w:rsidRPr="00336F02" w:rsidRDefault="004A74B6" w:rsidP="004A74B6">
      <w:pPr>
        <w:pStyle w:val="Titlu1"/>
        <w:spacing w:line="360" w:lineRule="auto"/>
        <w:rPr>
          <w:lang w:val="en-GB"/>
        </w:rPr>
      </w:pPr>
      <w:bookmarkStart w:id="0" w:name="_Toc182422674"/>
      <w:r w:rsidRPr="00336F02">
        <w:rPr>
          <w:lang w:val="en-GB"/>
        </w:rPr>
        <w:lastRenderedPageBreak/>
        <w:t>Introduction</w:t>
      </w:r>
      <w:bookmarkEnd w:id="0"/>
    </w:p>
    <w:p w14:paraId="18B34AD9" w14:textId="77777777" w:rsidR="004A74B6" w:rsidRPr="00336F02" w:rsidRDefault="002275E8" w:rsidP="00A71713">
      <w:r w:rsidRPr="00336F02">
        <w:t xml:space="preserve">Regional South </w:t>
      </w:r>
      <w:r w:rsidR="00A71713" w:rsidRPr="00336F02">
        <w:t xml:space="preserve">Wales-born </w:t>
      </w:r>
      <w:proofErr w:type="spellStart"/>
      <w:r w:rsidR="00A71713" w:rsidRPr="00336F02">
        <w:t>TechInnovate</w:t>
      </w:r>
      <w:proofErr w:type="spellEnd"/>
      <w:r w:rsidR="00A71713" w:rsidRPr="00336F02">
        <w:t xml:space="preserve"> enterprise has experienced exponential growth in the last two years,</w:t>
      </w:r>
      <w:r w:rsidRPr="00336F02">
        <w:t xml:space="preserve"> adding employees from 50 and above 200. Although this accounts for its business development, it has caused </w:t>
      </w:r>
      <w:r w:rsidR="00A71713" w:rsidRPr="00336F02">
        <w:t>several</w:t>
      </w:r>
      <w:r w:rsidRPr="00336F02">
        <w:t xml:space="preserve"> complex processes in </w:t>
      </w:r>
      <w:r w:rsidR="00A71713" w:rsidRPr="00336F02">
        <w:t>human resource management, such as high employee turnover, ineffective onboarding,</w:t>
      </w:r>
      <w:r w:rsidRPr="00336F02">
        <w:t xml:space="preserve"> and performance management</w:t>
      </w:r>
      <w:r w:rsidR="00A71713" w:rsidRPr="00336F02">
        <w:t xml:space="preserve"> (Asarian et al., 2024)</w:t>
      </w:r>
      <w:r w:rsidRPr="00336F02">
        <w:t>. To counter these problems</w:t>
      </w:r>
      <w:r w:rsidR="00A71713" w:rsidRPr="00336F02">
        <w:t>,</w:t>
      </w:r>
      <w:r w:rsidRPr="00336F02">
        <w:t xml:space="preserve"> the latter </w:t>
      </w:r>
      <w:r w:rsidR="00A71713" w:rsidRPr="00336F02">
        <w:t>must</w:t>
      </w:r>
      <w:r w:rsidRPr="00336F02">
        <w:t xml:space="preserve"> develop </w:t>
      </w:r>
      <w:r w:rsidR="004D1598" w:rsidRPr="00336F02">
        <w:t xml:space="preserve">a </w:t>
      </w:r>
      <w:r w:rsidRPr="00336F02">
        <w:t xml:space="preserve">strong management capacity to retain its market position. As a result, it becomes imperative for managers at </w:t>
      </w:r>
      <w:proofErr w:type="spellStart"/>
      <w:r w:rsidRPr="00336F02">
        <w:t>TechInnovate</w:t>
      </w:r>
      <w:proofErr w:type="spellEnd"/>
      <w:r w:rsidRPr="00336F02">
        <w:t xml:space="preserve"> to have both technical skills, sufficient human </w:t>
      </w:r>
      <w:r w:rsidR="00A71713" w:rsidRPr="00336F02">
        <w:t>relations</w:t>
      </w:r>
      <w:r w:rsidRPr="00336F02">
        <w:t xml:space="preserve"> skills</w:t>
      </w:r>
      <w:r w:rsidR="004D1598" w:rsidRPr="00336F02">
        <w:t xml:space="preserve">, and favourable strategic skills that will help </w:t>
      </w:r>
      <w:r w:rsidRPr="00336F02">
        <w:t>shape the teams and cultivate good company culture. With the help of strong Management Development Initiatives like the establishment of performance management methods</w:t>
      </w:r>
      <w:r w:rsidR="004D1598" w:rsidRPr="00336F02">
        <w:t xml:space="preserve"> and other Staff Engagement Programs,</w:t>
      </w:r>
      <w:r w:rsidRPr="00336F02">
        <w:t xml:space="preserve"> </w:t>
      </w:r>
      <w:proofErr w:type="spellStart"/>
      <w:r w:rsidRPr="00336F02">
        <w:t>TechInnovate</w:t>
      </w:r>
      <w:proofErr w:type="spellEnd"/>
      <w:r w:rsidRPr="00336F02">
        <w:t xml:space="preserve"> can match people management with the organisational needs and keep the company on the trajectory of continuous development for the long term.</w:t>
      </w:r>
    </w:p>
    <w:p w14:paraId="314B1A9C" w14:textId="77777777" w:rsidR="00D138C5" w:rsidRPr="00336F02" w:rsidRDefault="00D138C5" w:rsidP="00D138C5">
      <w:pPr>
        <w:keepNext/>
        <w:jc w:val="center"/>
      </w:pPr>
      <w:r w:rsidRPr="00336F02">
        <w:rPr>
          <w:noProof/>
        </w:rPr>
        <w:drawing>
          <wp:inline distT="0" distB="0" distL="0" distR="0" wp14:anchorId="5512B30B" wp14:editId="496BA149">
            <wp:extent cx="3079750" cy="1252432"/>
            <wp:effectExtent l="0" t="0" r="635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688852350411.jfif"/>
                    <pic:cNvPicPr/>
                  </pic:nvPicPr>
                  <pic:blipFill rotWithShape="1">
                    <a:blip r:embed="rId9">
                      <a:extLst>
                        <a:ext uri="{28A0092B-C50C-407E-A947-70E740481C1C}">
                          <a14:useLocalDpi xmlns:a14="http://schemas.microsoft.com/office/drawing/2010/main" val="0"/>
                        </a:ext>
                      </a:extLst>
                    </a:blip>
                    <a:srcRect t="30000" b="29333"/>
                    <a:stretch/>
                  </pic:blipFill>
                  <pic:spPr bwMode="auto">
                    <a:xfrm>
                      <a:off x="0" y="0"/>
                      <a:ext cx="3091174" cy="1257078"/>
                    </a:xfrm>
                    <a:prstGeom prst="rect">
                      <a:avLst/>
                    </a:prstGeom>
                    <a:ln>
                      <a:noFill/>
                    </a:ln>
                    <a:extLst>
                      <a:ext uri="{53640926-AAD7-44D8-BBD7-CCE9431645EC}">
                        <a14:shadowObscured xmlns:a14="http://schemas.microsoft.com/office/drawing/2010/main"/>
                      </a:ext>
                    </a:extLst>
                  </pic:spPr>
                </pic:pic>
              </a:graphicData>
            </a:graphic>
          </wp:inline>
        </w:drawing>
      </w:r>
    </w:p>
    <w:p w14:paraId="294899DB" w14:textId="77777777" w:rsidR="00D138C5" w:rsidRPr="00336F02" w:rsidRDefault="00D138C5" w:rsidP="00D138C5">
      <w:pPr>
        <w:pStyle w:val="Legend"/>
        <w:jc w:val="center"/>
        <w:rPr>
          <w:b/>
          <w:sz w:val="24"/>
        </w:rPr>
      </w:pPr>
      <w:r w:rsidRPr="00336F02">
        <w:rPr>
          <w:b/>
          <w:sz w:val="24"/>
        </w:rPr>
        <w:t xml:space="preserve">Figure </w:t>
      </w:r>
      <w:r w:rsidRPr="00336F02">
        <w:rPr>
          <w:b/>
          <w:sz w:val="24"/>
        </w:rPr>
        <w:fldChar w:fldCharType="begin"/>
      </w:r>
      <w:r w:rsidRPr="00336F02">
        <w:rPr>
          <w:b/>
          <w:sz w:val="24"/>
        </w:rPr>
        <w:instrText xml:space="preserve"> SEQ Figure \* ARABIC </w:instrText>
      </w:r>
      <w:r w:rsidRPr="00336F02">
        <w:rPr>
          <w:b/>
          <w:sz w:val="24"/>
        </w:rPr>
        <w:fldChar w:fldCharType="separate"/>
      </w:r>
      <w:r w:rsidR="00BB5E85" w:rsidRPr="00336F02">
        <w:rPr>
          <w:b/>
          <w:sz w:val="24"/>
        </w:rPr>
        <w:t>1</w:t>
      </w:r>
      <w:r w:rsidRPr="00336F02">
        <w:rPr>
          <w:b/>
          <w:sz w:val="24"/>
        </w:rPr>
        <w:fldChar w:fldCharType="end"/>
      </w:r>
      <w:r w:rsidRPr="00336F02">
        <w:rPr>
          <w:b/>
          <w:sz w:val="24"/>
        </w:rPr>
        <w:t xml:space="preserve"> </w:t>
      </w:r>
      <w:proofErr w:type="spellStart"/>
      <w:r w:rsidRPr="00336F02">
        <w:rPr>
          <w:b/>
          <w:sz w:val="24"/>
        </w:rPr>
        <w:t>TechInnovate</w:t>
      </w:r>
      <w:proofErr w:type="spellEnd"/>
      <w:r w:rsidRPr="00336F02">
        <w:rPr>
          <w:b/>
          <w:sz w:val="24"/>
        </w:rPr>
        <w:t xml:space="preserve"> Group (Asarian et al., 2024)</w:t>
      </w:r>
    </w:p>
    <w:p w14:paraId="61432F76" w14:textId="77777777" w:rsidR="004A74B6" w:rsidRPr="00336F02" w:rsidRDefault="004A74B6" w:rsidP="004A74B6">
      <w:pPr>
        <w:pStyle w:val="Titlu1"/>
        <w:spacing w:line="360" w:lineRule="auto"/>
        <w:rPr>
          <w:lang w:val="en-GB"/>
        </w:rPr>
      </w:pPr>
      <w:bookmarkStart w:id="1" w:name="_Toc182422675"/>
      <w:r w:rsidRPr="00336F02">
        <w:rPr>
          <w:lang w:val="en-GB"/>
        </w:rPr>
        <w:t>Roles and Skills Required of Managers</w:t>
      </w:r>
      <w:bookmarkEnd w:id="1"/>
    </w:p>
    <w:p w14:paraId="6980B7F4" w14:textId="77777777" w:rsidR="004A74B6" w:rsidRPr="00336F02" w:rsidRDefault="002275E8" w:rsidP="002275E8">
      <w:r w:rsidRPr="00336F02">
        <w:t xml:space="preserve">To effectively manage, one has to be in a position of managing human and technical resources in the </w:t>
      </w:r>
      <w:r w:rsidR="004D1598" w:rsidRPr="00336F02">
        <w:t>organisation</w:t>
      </w:r>
      <w:r w:rsidRPr="00336F02">
        <w:t xml:space="preserve"> and at </w:t>
      </w:r>
      <w:proofErr w:type="spellStart"/>
      <w:r w:rsidRPr="00336F02">
        <w:t>TechInnovate</w:t>
      </w:r>
      <w:proofErr w:type="spellEnd"/>
      <w:r w:rsidR="004D1598" w:rsidRPr="00336F02">
        <w:t>,</w:t>
      </w:r>
      <w:r w:rsidRPr="00336F02">
        <w:t xml:space="preserve"> this is true. It was established that the most important responsibilities of managers are to define the objectives, ensure that people work in groups, give feedback and foster people. </w:t>
      </w:r>
      <w:r w:rsidR="004D1598" w:rsidRPr="00336F02">
        <w:t xml:space="preserve">The project management competencies recommended by Katz include technical, human and </w:t>
      </w:r>
      <w:r w:rsidRPr="00336F02">
        <w:t>conceptual skills</w:t>
      </w:r>
      <w:r w:rsidR="00A71713" w:rsidRPr="00336F02">
        <w:t xml:space="preserve"> (Meena et al., 2024)</w:t>
      </w:r>
      <w:r w:rsidRPr="00336F02">
        <w:t xml:space="preserve">. Technical skills help to apprehend the specifics of managing software development and AI projects, and people skills will help to control and motivate a team and solve conflicts. </w:t>
      </w:r>
      <w:r w:rsidR="004D1598" w:rsidRPr="00336F02">
        <w:t>Acquiring conceptual skills is important</w:t>
      </w:r>
      <w:r w:rsidRPr="00336F02">
        <w:t xml:space="preserve"> since it involves strategic planning and ensuring cohesion of the teams’ work with </w:t>
      </w:r>
      <w:r w:rsidR="004D1598" w:rsidRPr="00336F02">
        <w:t>the organisations</w:t>
      </w:r>
      <w:r w:rsidR="004F48C9" w:rsidRPr="00336F02">
        <w:t xml:space="preserve">. </w:t>
      </w:r>
      <w:r w:rsidRPr="00336F02">
        <w:t xml:space="preserve">These many and varied competencies are needed to gain job success in managing at </w:t>
      </w:r>
      <w:proofErr w:type="spellStart"/>
      <w:r w:rsidRPr="00336F02">
        <w:t>TechInnovate</w:t>
      </w:r>
      <w:proofErr w:type="spellEnd"/>
      <w:r w:rsidR="004D1598" w:rsidRPr="00336F02">
        <w:t>, including the one labelled</w:t>
      </w:r>
      <w:r w:rsidRPr="00336F02">
        <w:t xml:space="preserve"> as emotional intelligence or EQ: self-awareness, self-management, motivation, empathy, and interpersonal skills. Goleman’s model of emotional intelligence </w:t>
      </w:r>
      <w:r w:rsidR="00A71713" w:rsidRPr="00336F02">
        <w:t>establishes</w:t>
      </w:r>
      <w:r w:rsidRPr="00336F02">
        <w:t xml:space="preserve"> that </w:t>
      </w:r>
      <w:r w:rsidR="004D1598" w:rsidRPr="00336F02">
        <w:t>managers with high levels of EI are more effective in</w:t>
      </w:r>
      <w:r w:rsidRPr="00336F02">
        <w:t xml:space="preserve"> </w:t>
      </w:r>
      <w:r w:rsidR="004D1598" w:rsidRPr="00336F02">
        <w:lastRenderedPageBreak/>
        <w:t>trusting</w:t>
      </w:r>
      <w:r w:rsidRPr="00336F02">
        <w:t>, stimulating and coaching employees and promoting teamwork</w:t>
      </w:r>
      <w:r w:rsidR="00A71713" w:rsidRPr="00336F02">
        <w:t xml:space="preserve"> (Alazzam et al., 2024)</w:t>
      </w:r>
      <w:r w:rsidRPr="00336F02">
        <w:t xml:space="preserve">. Currently, </w:t>
      </w:r>
      <w:r w:rsidR="004D1598" w:rsidRPr="00336F02">
        <w:t xml:space="preserve">many managers at </w:t>
      </w:r>
      <w:proofErr w:type="spellStart"/>
      <w:r w:rsidR="004D1598" w:rsidRPr="00336F02">
        <w:t>TechInnovate</w:t>
      </w:r>
      <w:proofErr w:type="spellEnd"/>
      <w:r w:rsidR="004D1598" w:rsidRPr="00336F02">
        <w:t xml:space="preserve"> fail to have these skills,</w:t>
      </w:r>
      <w:r w:rsidRPr="00336F02">
        <w:t xml:space="preserve"> </w:t>
      </w:r>
      <w:r w:rsidR="004D1598" w:rsidRPr="00336F02">
        <w:t>leading to low engagement levels</w:t>
      </w:r>
      <w:r w:rsidRPr="00336F02">
        <w:t xml:space="preserve"> and high conflict ratios.</w:t>
      </w:r>
    </w:p>
    <w:p w14:paraId="0A1DEFAC" w14:textId="77777777" w:rsidR="00BB5E85" w:rsidRPr="00336F02" w:rsidRDefault="00BB5E85" w:rsidP="00BB5E85">
      <w:pPr>
        <w:keepNext/>
        <w:jc w:val="center"/>
      </w:pPr>
      <w:r w:rsidRPr="00336F02">
        <w:rPr>
          <w:noProof/>
        </w:rPr>
        <w:drawing>
          <wp:inline distT="0" distB="0" distL="0" distR="0" wp14:anchorId="411743C3" wp14:editId="348F6C4D">
            <wp:extent cx="3149600" cy="244299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anagement-skills.jpg"/>
                    <pic:cNvPicPr/>
                  </pic:nvPicPr>
                  <pic:blipFill>
                    <a:blip r:embed="rId10">
                      <a:extLst>
                        <a:ext uri="{28A0092B-C50C-407E-A947-70E740481C1C}">
                          <a14:useLocalDpi xmlns:a14="http://schemas.microsoft.com/office/drawing/2010/main" val="0"/>
                        </a:ext>
                      </a:extLst>
                    </a:blip>
                    <a:stretch>
                      <a:fillRect/>
                    </a:stretch>
                  </pic:blipFill>
                  <pic:spPr>
                    <a:xfrm>
                      <a:off x="0" y="0"/>
                      <a:ext cx="3153585" cy="2446085"/>
                    </a:xfrm>
                    <a:prstGeom prst="rect">
                      <a:avLst/>
                    </a:prstGeom>
                  </pic:spPr>
                </pic:pic>
              </a:graphicData>
            </a:graphic>
          </wp:inline>
        </w:drawing>
      </w:r>
    </w:p>
    <w:p w14:paraId="39805FC5" w14:textId="77777777" w:rsidR="00BB5E85" w:rsidRPr="00336F02" w:rsidRDefault="00BB5E85" w:rsidP="00BB5E85">
      <w:pPr>
        <w:pStyle w:val="Legend"/>
        <w:jc w:val="center"/>
        <w:rPr>
          <w:b/>
          <w:sz w:val="24"/>
        </w:rPr>
      </w:pPr>
      <w:r w:rsidRPr="00336F02">
        <w:rPr>
          <w:b/>
          <w:sz w:val="24"/>
        </w:rPr>
        <w:t xml:space="preserve">Figure </w:t>
      </w:r>
      <w:r w:rsidRPr="00336F02">
        <w:rPr>
          <w:b/>
          <w:sz w:val="24"/>
        </w:rPr>
        <w:fldChar w:fldCharType="begin"/>
      </w:r>
      <w:r w:rsidRPr="00336F02">
        <w:rPr>
          <w:b/>
          <w:sz w:val="24"/>
        </w:rPr>
        <w:instrText xml:space="preserve"> SEQ Figure \* ARABIC </w:instrText>
      </w:r>
      <w:r w:rsidRPr="00336F02">
        <w:rPr>
          <w:b/>
          <w:sz w:val="24"/>
        </w:rPr>
        <w:fldChar w:fldCharType="separate"/>
      </w:r>
      <w:r w:rsidRPr="00336F02">
        <w:rPr>
          <w:b/>
          <w:sz w:val="24"/>
        </w:rPr>
        <w:t>2</w:t>
      </w:r>
      <w:r w:rsidRPr="00336F02">
        <w:rPr>
          <w:b/>
          <w:sz w:val="24"/>
        </w:rPr>
        <w:fldChar w:fldCharType="end"/>
      </w:r>
      <w:r w:rsidRPr="00336F02">
        <w:rPr>
          <w:b/>
          <w:sz w:val="24"/>
        </w:rPr>
        <w:t xml:space="preserve"> Management Skills for Managers (Meena et al., 2024)</w:t>
      </w:r>
    </w:p>
    <w:p w14:paraId="0CE6CA95" w14:textId="77777777" w:rsidR="004A74B6" w:rsidRPr="00336F02" w:rsidRDefault="004A74B6" w:rsidP="004A74B6">
      <w:pPr>
        <w:pStyle w:val="Titlu1"/>
        <w:spacing w:line="360" w:lineRule="auto"/>
        <w:rPr>
          <w:lang w:val="en-GB"/>
        </w:rPr>
      </w:pPr>
      <w:bookmarkStart w:id="2" w:name="_Toc182422676"/>
      <w:r w:rsidRPr="00336F02">
        <w:rPr>
          <w:lang w:val="en-GB"/>
        </w:rPr>
        <w:t>Theories and Models of Management Development</w:t>
      </w:r>
      <w:bookmarkEnd w:id="2"/>
    </w:p>
    <w:p w14:paraId="0CF66A95" w14:textId="77777777" w:rsidR="002275E8" w:rsidRPr="00336F02" w:rsidRDefault="00A7691B" w:rsidP="002275E8">
      <w:r w:rsidRPr="00336F02">
        <w:t>Several theories and models can be used in effective management development</w:t>
      </w:r>
      <w:r w:rsidR="002275E8" w:rsidRPr="00336F02">
        <w:t>. The models discussed above</w:t>
      </w:r>
      <w:r w:rsidR="004D1598" w:rsidRPr="00336F02">
        <w:t>, particularly the Tannenbaum and Schmidt Continuum, suggest that managers should use all four possible leadership behaviours, but their use depends on</w:t>
      </w:r>
      <w:r w:rsidR="002275E8" w:rsidRPr="00336F02">
        <w:t xml:space="preserve"> team maturity and task complexity</w:t>
      </w:r>
      <w:r w:rsidR="00A71713" w:rsidRPr="00336F02">
        <w:t xml:space="preserve"> (</w:t>
      </w:r>
      <w:proofErr w:type="spellStart"/>
      <w:r w:rsidR="00A71713" w:rsidRPr="00336F02">
        <w:t>Athanasakou</w:t>
      </w:r>
      <w:proofErr w:type="spellEnd"/>
      <w:r w:rsidR="00A71713" w:rsidRPr="00336F02">
        <w:t xml:space="preserve"> et al., 2024)</w:t>
      </w:r>
      <w:r w:rsidR="002275E8" w:rsidRPr="00336F02">
        <w:t xml:space="preserve">. In this study, managers have to change from autocratic, first-line incidence in the early years of </w:t>
      </w:r>
      <w:proofErr w:type="spellStart"/>
      <w:r w:rsidR="002275E8" w:rsidRPr="00336F02">
        <w:t>TechInnovate</w:t>
      </w:r>
      <w:proofErr w:type="spellEnd"/>
      <w:r w:rsidR="002275E8" w:rsidRPr="00336F02">
        <w:t xml:space="preserve"> to a highly pragmatic, more subordinate style</w:t>
      </w:r>
      <w:r w:rsidR="004D1598" w:rsidRPr="00336F02">
        <w:t xml:space="preserve">, which is vital to the new organisation type </w:t>
      </w:r>
      <w:r w:rsidRPr="00336F02">
        <w:t>to</w:t>
      </w:r>
      <w:r w:rsidR="004D1598" w:rsidRPr="00336F02">
        <w:t xml:space="preserve"> foster its employees’ high commitment to</w:t>
      </w:r>
      <w:r w:rsidR="002275E8" w:rsidRPr="00336F02">
        <w:t xml:space="preserve"> innovation.</w:t>
      </w:r>
    </w:p>
    <w:p w14:paraId="64638F4C" w14:textId="77777777" w:rsidR="004A74B6" w:rsidRPr="00336F02" w:rsidRDefault="002275E8" w:rsidP="002275E8">
      <w:r w:rsidRPr="00336F02">
        <w:t>Additionally, McGregor’s Theory X and Theory Y framework highlights two contrasting management styles: There are two managerial theoretical frameworks: authoritarian (Theory X) and participative (Theory Y)</w:t>
      </w:r>
      <w:r w:rsidR="00A71713" w:rsidRPr="00336F02">
        <w:t xml:space="preserve"> (</w:t>
      </w:r>
      <w:proofErr w:type="spellStart"/>
      <w:r w:rsidR="00A71713" w:rsidRPr="00336F02">
        <w:t>Sudirjo</w:t>
      </w:r>
      <w:proofErr w:type="spellEnd"/>
      <w:r w:rsidR="00A71713" w:rsidRPr="00336F02">
        <w:t xml:space="preserve"> et al., 2024)</w:t>
      </w:r>
      <w:r w:rsidRPr="00336F02">
        <w:t xml:space="preserve">. Since </w:t>
      </w:r>
      <w:proofErr w:type="spellStart"/>
      <w:r w:rsidR="004D1598" w:rsidRPr="00336F02">
        <w:t>TechInnovate's</w:t>
      </w:r>
      <w:proofErr w:type="spellEnd"/>
      <w:r w:rsidR="004D1598" w:rsidRPr="00336F02">
        <w:t xml:space="preserve"> work involves processing a lot of information, the use of Theory Y, which assumes delegation, trust, and employee involvement,</w:t>
      </w:r>
      <w:r w:rsidRPr="00336F02">
        <w:t xml:space="preserve"> will pay off and help increase productivity and reduce employee turnover.</w:t>
      </w:r>
    </w:p>
    <w:p w14:paraId="5A7D4726" w14:textId="77777777" w:rsidR="00631855" w:rsidRPr="00336F02" w:rsidRDefault="00631855" w:rsidP="00631855">
      <w:pPr>
        <w:keepNext/>
        <w:jc w:val="center"/>
      </w:pPr>
      <w:r w:rsidRPr="00336F02">
        <w:rPr>
          <w:noProof/>
        </w:rPr>
        <w:lastRenderedPageBreak/>
        <w:drawing>
          <wp:inline distT="0" distB="0" distL="0" distR="0" wp14:anchorId="7D3AA55A" wp14:editId="4DE676AA">
            <wp:extent cx="3679725" cy="2425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uglas-McGregors-Theory-X-and-Theory-Y-scaled-1-e1696696986670-1024x675.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97372" cy="2437333"/>
                    </a:xfrm>
                    <a:prstGeom prst="rect">
                      <a:avLst/>
                    </a:prstGeom>
                  </pic:spPr>
                </pic:pic>
              </a:graphicData>
            </a:graphic>
          </wp:inline>
        </w:drawing>
      </w:r>
    </w:p>
    <w:p w14:paraId="131F7644" w14:textId="77777777" w:rsidR="00631855" w:rsidRPr="00336F02" w:rsidRDefault="00631855" w:rsidP="00631855">
      <w:pPr>
        <w:pStyle w:val="Legend"/>
        <w:jc w:val="center"/>
        <w:rPr>
          <w:b/>
          <w:sz w:val="24"/>
        </w:rPr>
      </w:pPr>
      <w:r w:rsidRPr="00336F02">
        <w:rPr>
          <w:b/>
          <w:sz w:val="24"/>
        </w:rPr>
        <w:t xml:space="preserve">Figure </w:t>
      </w:r>
      <w:r w:rsidRPr="00336F02">
        <w:rPr>
          <w:b/>
          <w:sz w:val="24"/>
        </w:rPr>
        <w:fldChar w:fldCharType="begin"/>
      </w:r>
      <w:r w:rsidRPr="00336F02">
        <w:rPr>
          <w:b/>
          <w:sz w:val="24"/>
        </w:rPr>
        <w:instrText xml:space="preserve"> SEQ Figure \* ARABIC </w:instrText>
      </w:r>
      <w:r w:rsidRPr="00336F02">
        <w:rPr>
          <w:b/>
          <w:sz w:val="24"/>
        </w:rPr>
        <w:fldChar w:fldCharType="separate"/>
      </w:r>
      <w:r w:rsidR="00BB5E85" w:rsidRPr="00336F02">
        <w:rPr>
          <w:b/>
          <w:sz w:val="24"/>
        </w:rPr>
        <w:t>3</w:t>
      </w:r>
      <w:r w:rsidRPr="00336F02">
        <w:rPr>
          <w:b/>
          <w:sz w:val="24"/>
        </w:rPr>
        <w:fldChar w:fldCharType="end"/>
      </w:r>
      <w:r w:rsidRPr="00336F02">
        <w:rPr>
          <w:b/>
          <w:sz w:val="24"/>
        </w:rPr>
        <w:t xml:space="preserve"> Douglas McGregor Theory (</w:t>
      </w:r>
      <w:proofErr w:type="spellStart"/>
      <w:r w:rsidRPr="00336F02">
        <w:rPr>
          <w:b/>
          <w:sz w:val="24"/>
        </w:rPr>
        <w:t>Sudirjo</w:t>
      </w:r>
      <w:proofErr w:type="spellEnd"/>
      <w:r w:rsidRPr="00336F02">
        <w:rPr>
          <w:b/>
          <w:sz w:val="24"/>
        </w:rPr>
        <w:t xml:space="preserve"> et al., 2024)</w:t>
      </w:r>
    </w:p>
    <w:p w14:paraId="3908D30A" w14:textId="77777777" w:rsidR="004A74B6" w:rsidRPr="00336F02" w:rsidRDefault="004A74B6" w:rsidP="004A74B6">
      <w:pPr>
        <w:pStyle w:val="Titlu1"/>
        <w:spacing w:line="360" w:lineRule="auto"/>
        <w:rPr>
          <w:lang w:val="en-GB"/>
        </w:rPr>
      </w:pPr>
      <w:bookmarkStart w:id="3" w:name="_Toc182422677"/>
      <w:r w:rsidRPr="00336F02">
        <w:rPr>
          <w:lang w:val="en-GB"/>
        </w:rPr>
        <w:t>Activities Underpinning Good People Management</w:t>
      </w:r>
      <w:bookmarkEnd w:id="3"/>
    </w:p>
    <w:p w14:paraId="2294F349" w14:textId="77777777" w:rsidR="009C4393" w:rsidRPr="00336F02" w:rsidRDefault="002275E8" w:rsidP="004A74B6">
      <w:r w:rsidRPr="00336F02">
        <w:t xml:space="preserve">Peculiar activities regarding people management in </w:t>
      </w:r>
      <w:proofErr w:type="spellStart"/>
      <w:r w:rsidRPr="00336F02">
        <w:t>TechInnovate</w:t>
      </w:r>
      <w:proofErr w:type="spellEnd"/>
      <w:r w:rsidRPr="00336F02">
        <w:t xml:space="preserve"> that impact the firm’s productivity, employee turnover, and motivation entail the following. The general key concept in performance management is </w:t>
      </w:r>
      <w:r w:rsidR="00A7691B" w:rsidRPr="00336F02">
        <w:t>goal setting, in which</w:t>
      </w:r>
      <w:r w:rsidRPr="00336F02">
        <w:t xml:space="preserve"> an employee, team or organisation has to set evolutionary and revolutionary goals. This systematic approach involves appraisals of workers’ performance, </w:t>
      </w:r>
      <w:r w:rsidR="004D1598" w:rsidRPr="00336F02">
        <w:t xml:space="preserve">setting </w:t>
      </w:r>
      <w:r w:rsidRPr="00336F02">
        <w:t xml:space="preserve">goals and objectives </w:t>
      </w:r>
      <w:r w:rsidR="004D1598" w:rsidRPr="00336F02">
        <w:t>concerning</w:t>
      </w:r>
      <w:r w:rsidRPr="00336F02">
        <w:t xml:space="preserve"> the SMART criteria and </w:t>
      </w:r>
      <w:r w:rsidR="004D1598" w:rsidRPr="00336F02">
        <w:t xml:space="preserve">providing </w:t>
      </w:r>
      <w:r w:rsidRPr="00336F02">
        <w:t>feedback to the workers</w:t>
      </w:r>
      <w:r w:rsidR="00BD7C81" w:rsidRPr="00336F02">
        <w:t>,</w:t>
      </w:r>
      <w:r w:rsidRPr="00336F02">
        <w:t xml:space="preserve"> specific objectives and goals make it easier for managers to measure performance improvement, areas of deficit, and ways to help</w:t>
      </w:r>
      <w:r w:rsidR="00A71713" w:rsidRPr="00336F02">
        <w:t xml:space="preserve"> (Sonmez Cakir et al., 2024)</w:t>
      </w:r>
      <w:r w:rsidRPr="00336F02">
        <w:t xml:space="preserve">. </w:t>
      </w:r>
    </w:p>
    <w:p w14:paraId="47460A64" w14:textId="77777777" w:rsidR="009C4393" w:rsidRPr="00336F02" w:rsidRDefault="009C4393" w:rsidP="009C4393">
      <w:pPr>
        <w:keepNext/>
        <w:jc w:val="center"/>
      </w:pPr>
      <w:r w:rsidRPr="00336F02">
        <w:rPr>
          <w:noProof/>
        </w:rPr>
        <w:drawing>
          <wp:inline distT="0" distB="0" distL="0" distR="0" wp14:anchorId="1D633319" wp14:editId="5B7A6FB3">
            <wp:extent cx="3790950" cy="231421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mart-fitness-goals.jpg"/>
                    <pic:cNvPicPr/>
                  </pic:nvPicPr>
                  <pic:blipFill rotWithShape="1">
                    <a:blip r:embed="rId12" cstate="print">
                      <a:extLst>
                        <a:ext uri="{28A0092B-C50C-407E-A947-70E740481C1C}">
                          <a14:useLocalDpi xmlns:a14="http://schemas.microsoft.com/office/drawing/2010/main" val="0"/>
                        </a:ext>
                      </a:extLst>
                    </a:blip>
                    <a:srcRect b="5893"/>
                    <a:stretch/>
                  </pic:blipFill>
                  <pic:spPr bwMode="auto">
                    <a:xfrm>
                      <a:off x="0" y="0"/>
                      <a:ext cx="3813931" cy="2328247"/>
                    </a:xfrm>
                    <a:prstGeom prst="rect">
                      <a:avLst/>
                    </a:prstGeom>
                    <a:ln>
                      <a:noFill/>
                    </a:ln>
                    <a:extLst>
                      <a:ext uri="{53640926-AAD7-44D8-BBD7-CCE9431645EC}">
                        <a14:shadowObscured xmlns:a14="http://schemas.microsoft.com/office/drawing/2010/main"/>
                      </a:ext>
                    </a:extLst>
                  </pic:spPr>
                </pic:pic>
              </a:graphicData>
            </a:graphic>
          </wp:inline>
        </w:drawing>
      </w:r>
    </w:p>
    <w:p w14:paraId="6509741E" w14:textId="77777777" w:rsidR="009C4393" w:rsidRPr="00336F02" w:rsidRDefault="009C4393" w:rsidP="009C4393">
      <w:pPr>
        <w:pStyle w:val="Legend"/>
        <w:jc w:val="center"/>
        <w:rPr>
          <w:b/>
          <w:sz w:val="24"/>
        </w:rPr>
      </w:pPr>
      <w:r w:rsidRPr="00336F02">
        <w:rPr>
          <w:b/>
          <w:sz w:val="24"/>
        </w:rPr>
        <w:t xml:space="preserve">Figure </w:t>
      </w:r>
      <w:r w:rsidRPr="00336F02">
        <w:rPr>
          <w:b/>
          <w:sz w:val="24"/>
        </w:rPr>
        <w:fldChar w:fldCharType="begin"/>
      </w:r>
      <w:r w:rsidRPr="00336F02">
        <w:rPr>
          <w:b/>
          <w:sz w:val="24"/>
        </w:rPr>
        <w:instrText xml:space="preserve"> SEQ Figure \* ARABIC </w:instrText>
      </w:r>
      <w:r w:rsidRPr="00336F02">
        <w:rPr>
          <w:b/>
          <w:sz w:val="24"/>
        </w:rPr>
        <w:fldChar w:fldCharType="separate"/>
      </w:r>
      <w:r w:rsidR="00BB5E85" w:rsidRPr="00336F02">
        <w:rPr>
          <w:b/>
          <w:sz w:val="24"/>
        </w:rPr>
        <w:t>4</w:t>
      </w:r>
      <w:r w:rsidRPr="00336F02">
        <w:rPr>
          <w:b/>
          <w:sz w:val="24"/>
        </w:rPr>
        <w:fldChar w:fldCharType="end"/>
      </w:r>
      <w:r w:rsidRPr="00336F02">
        <w:rPr>
          <w:b/>
          <w:sz w:val="24"/>
        </w:rPr>
        <w:t xml:space="preserve"> SMART Goals (Sonmez Cakir et al., 2024)</w:t>
      </w:r>
    </w:p>
    <w:p w14:paraId="36B8A247" w14:textId="1A80B34A" w:rsidR="004A74B6" w:rsidRPr="00336F02" w:rsidRDefault="002275E8" w:rsidP="004A74B6">
      <w:r w:rsidRPr="00336F02">
        <w:t xml:space="preserve">According to research, organisations </w:t>
      </w:r>
      <w:r w:rsidR="004D1598" w:rsidRPr="00336F02">
        <w:t>that undertake performance management with proper practices experience an improved employee performance of 31</w:t>
      </w:r>
      <w:r w:rsidR="00224EB9" w:rsidRPr="00336F02">
        <w:t>%</w:t>
      </w:r>
      <w:r w:rsidR="004D1598" w:rsidRPr="00336F02">
        <w:t xml:space="preserve"> and goal accomplishment of </w:t>
      </w:r>
      <w:r w:rsidR="004D1598" w:rsidRPr="00336F02">
        <w:lastRenderedPageBreak/>
        <w:t>27</w:t>
      </w:r>
      <w:r w:rsidR="00224EB9" w:rsidRPr="00336F02">
        <w:t>%</w:t>
      </w:r>
      <w:r w:rsidR="00A71713" w:rsidRPr="00336F02">
        <w:t xml:space="preserve"> (Grover et al., 2024)</w:t>
      </w:r>
      <w:r w:rsidRPr="00336F02">
        <w:t xml:space="preserve">. Companies conducting quarterly reviews achieve 24% higher employee engagement, while those with weekly 1:1 </w:t>
      </w:r>
      <w:r w:rsidR="00336F02" w:rsidRPr="00336F02">
        <w:t>meeting</w:t>
      </w:r>
      <w:r w:rsidRPr="00336F02">
        <w:t xml:space="preserve"> can </w:t>
      </w:r>
      <w:r w:rsidR="00A7691B" w:rsidRPr="00336F02">
        <w:t>reduce</w:t>
      </w:r>
      <w:r w:rsidRPr="00336F02">
        <w:t xml:space="preserve"> turnover by 39%</w:t>
      </w:r>
      <w:r w:rsidR="00A71713" w:rsidRPr="00336F02">
        <w:t xml:space="preserve"> (</w:t>
      </w:r>
      <w:r w:rsidR="00A7691B" w:rsidRPr="00336F02">
        <w:t>Gautier</w:t>
      </w:r>
      <w:r w:rsidR="00A71713" w:rsidRPr="00336F02">
        <w:t xml:space="preserve"> et al., 2024)</w:t>
      </w:r>
      <w:r w:rsidRPr="00336F02">
        <w:t xml:space="preserve">. Also, when employees write and review their Objectives and Key Results (OKRs), the organisation reports 38% higher </w:t>
      </w:r>
      <w:r w:rsidR="00A7691B" w:rsidRPr="00336F02">
        <w:t>satisfaction levels</w:t>
      </w:r>
      <w:r w:rsidRPr="00336F02">
        <w:t xml:space="preserve"> and 41% better goal congruence</w:t>
      </w:r>
      <w:r w:rsidR="00A7691B" w:rsidRPr="00336F02">
        <w:t>.</w:t>
      </w:r>
    </w:p>
    <w:p w14:paraId="64364F8A" w14:textId="77777777" w:rsidR="004A74B6" w:rsidRPr="00336F02" w:rsidRDefault="004A74B6" w:rsidP="009D3D03">
      <w:pPr>
        <w:rPr>
          <w:rFonts w:cs="Times New Roman"/>
          <w:b/>
        </w:rPr>
      </w:pPr>
      <w:r w:rsidRPr="00336F02">
        <w:rPr>
          <w:b/>
        </w:rPr>
        <w:t xml:space="preserve">Effective People Management at </w:t>
      </w:r>
      <w:proofErr w:type="spellStart"/>
      <w:r w:rsidRPr="00336F02">
        <w:rPr>
          <w:b/>
        </w:rPr>
        <w:t>TechInnovate</w:t>
      </w:r>
      <w:proofErr w:type="spellEnd"/>
      <w:r w:rsidRPr="00336F02">
        <w:rPr>
          <w:b/>
        </w:rPr>
        <w:t xml:space="preserve"> using SMART Criteria:</w:t>
      </w:r>
    </w:p>
    <w:tbl>
      <w:tblPr>
        <w:tblStyle w:val="Tabelgril4-Accentuare1"/>
        <w:tblW w:w="0" w:type="auto"/>
        <w:tblLook w:val="04A0" w:firstRow="1" w:lastRow="0" w:firstColumn="1" w:lastColumn="0" w:noHBand="0" w:noVBand="1"/>
      </w:tblPr>
      <w:tblGrid>
        <w:gridCol w:w="1461"/>
        <w:gridCol w:w="1802"/>
        <w:gridCol w:w="1962"/>
        <w:gridCol w:w="1878"/>
        <w:gridCol w:w="1913"/>
      </w:tblGrid>
      <w:tr w:rsidR="0074711D" w:rsidRPr="00336F02" w14:paraId="4EBE2689" w14:textId="77777777" w:rsidTr="004F48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96417E" w14:textId="77777777" w:rsidR="004A74B6" w:rsidRPr="00336F02" w:rsidRDefault="004A74B6" w:rsidP="004A74B6">
            <w:pPr>
              <w:spacing w:line="360" w:lineRule="auto"/>
              <w:jc w:val="center"/>
            </w:pPr>
            <w:r w:rsidRPr="00336F02">
              <w:rPr>
                <w:bCs w:val="0"/>
              </w:rPr>
              <w:t>SMART Element</w:t>
            </w:r>
          </w:p>
        </w:tc>
        <w:tc>
          <w:tcPr>
            <w:tcW w:w="0" w:type="auto"/>
            <w:hideMark/>
          </w:tcPr>
          <w:p w14:paraId="295B48E1" w14:textId="77777777" w:rsidR="004A74B6" w:rsidRPr="00336F02" w:rsidRDefault="004A74B6" w:rsidP="004A74B6">
            <w:pPr>
              <w:spacing w:line="360" w:lineRule="auto"/>
              <w:jc w:val="center"/>
              <w:cnfStyle w:val="100000000000" w:firstRow="1" w:lastRow="0" w:firstColumn="0" w:lastColumn="0" w:oddVBand="0" w:evenVBand="0" w:oddHBand="0" w:evenHBand="0" w:firstRowFirstColumn="0" w:firstRowLastColumn="0" w:lastRowFirstColumn="0" w:lastRowLastColumn="0"/>
              <w:rPr>
                <w:bCs w:val="0"/>
              </w:rPr>
            </w:pPr>
            <w:r w:rsidRPr="00336F02">
              <w:rPr>
                <w:bCs w:val="0"/>
              </w:rPr>
              <w:t>Approach Applied to People Management</w:t>
            </w:r>
          </w:p>
        </w:tc>
        <w:tc>
          <w:tcPr>
            <w:tcW w:w="0" w:type="auto"/>
            <w:hideMark/>
          </w:tcPr>
          <w:p w14:paraId="2E07ABDE" w14:textId="77777777" w:rsidR="004A74B6" w:rsidRPr="00336F02" w:rsidRDefault="004A74B6" w:rsidP="004A74B6">
            <w:pPr>
              <w:spacing w:line="360" w:lineRule="auto"/>
              <w:jc w:val="center"/>
              <w:cnfStyle w:val="100000000000" w:firstRow="1" w:lastRow="0" w:firstColumn="0" w:lastColumn="0" w:oddVBand="0" w:evenVBand="0" w:oddHBand="0" w:evenHBand="0" w:firstRowFirstColumn="0" w:firstRowLastColumn="0" w:lastRowFirstColumn="0" w:lastRowLastColumn="0"/>
              <w:rPr>
                <w:bCs w:val="0"/>
              </w:rPr>
            </w:pPr>
            <w:r w:rsidRPr="00336F02">
              <w:rPr>
                <w:bCs w:val="0"/>
              </w:rPr>
              <w:t>Specific Example</w:t>
            </w:r>
          </w:p>
        </w:tc>
        <w:tc>
          <w:tcPr>
            <w:tcW w:w="0" w:type="auto"/>
            <w:hideMark/>
          </w:tcPr>
          <w:p w14:paraId="77592C1A" w14:textId="77777777" w:rsidR="004A74B6" w:rsidRPr="00336F02" w:rsidRDefault="0074711D" w:rsidP="0074711D">
            <w:pPr>
              <w:spacing w:line="360" w:lineRule="auto"/>
              <w:jc w:val="center"/>
              <w:cnfStyle w:val="100000000000" w:firstRow="1" w:lastRow="0" w:firstColumn="0" w:lastColumn="0" w:oddVBand="0" w:evenVBand="0" w:oddHBand="0" w:evenHBand="0" w:firstRowFirstColumn="0" w:firstRowLastColumn="0" w:lastRowFirstColumn="0" w:lastRowLastColumn="0"/>
              <w:rPr>
                <w:bCs w:val="0"/>
              </w:rPr>
            </w:pPr>
            <w:r w:rsidRPr="00336F02">
              <w:rPr>
                <w:bCs w:val="0"/>
              </w:rPr>
              <w:t>Outcomes</w:t>
            </w:r>
          </w:p>
        </w:tc>
        <w:tc>
          <w:tcPr>
            <w:tcW w:w="0" w:type="auto"/>
            <w:hideMark/>
          </w:tcPr>
          <w:p w14:paraId="32FDD416" w14:textId="77777777" w:rsidR="004A74B6" w:rsidRPr="00336F02" w:rsidRDefault="004A74B6" w:rsidP="004A74B6">
            <w:pPr>
              <w:spacing w:line="360" w:lineRule="auto"/>
              <w:jc w:val="center"/>
              <w:cnfStyle w:val="100000000000" w:firstRow="1" w:lastRow="0" w:firstColumn="0" w:lastColumn="0" w:oddVBand="0" w:evenVBand="0" w:oddHBand="0" w:evenHBand="0" w:firstRowFirstColumn="0" w:firstRowLastColumn="0" w:lastRowFirstColumn="0" w:lastRowLastColumn="0"/>
              <w:rPr>
                <w:bCs w:val="0"/>
              </w:rPr>
            </w:pPr>
            <w:r w:rsidRPr="00336F02">
              <w:rPr>
                <w:bCs w:val="0"/>
              </w:rPr>
              <w:t>Supporting Data</w:t>
            </w:r>
          </w:p>
        </w:tc>
      </w:tr>
      <w:tr w:rsidR="0074711D" w:rsidRPr="00336F02" w14:paraId="200CE159" w14:textId="77777777" w:rsidTr="004F48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D927BD" w14:textId="77777777" w:rsidR="004A74B6" w:rsidRPr="00336F02" w:rsidRDefault="004A74B6" w:rsidP="004A74B6">
            <w:pPr>
              <w:spacing w:line="360" w:lineRule="auto"/>
              <w:jc w:val="left"/>
              <w:rPr>
                <w:b w:val="0"/>
                <w:bCs w:val="0"/>
              </w:rPr>
            </w:pPr>
            <w:r w:rsidRPr="00336F02">
              <w:rPr>
                <w:rStyle w:val="Robust"/>
                <w:b/>
              </w:rPr>
              <w:t>Specific</w:t>
            </w:r>
          </w:p>
        </w:tc>
        <w:tc>
          <w:tcPr>
            <w:tcW w:w="0" w:type="auto"/>
            <w:hideMark/>
          </w:tcPr>
          <w:p w14:paraId="78D672EB"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Clearly defined goals and expectations for employees</w:t>
            </w:r>
          </w:p>
        </w:tc>
        <w:tc>
          <w:tcPr>
            <w:tcW w:w="0" w:type="auto"/>
            <w:hideMark/>
          </w:tcPr>
          <w:p w14:paraId="5603ABEA"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Example: "Increase customer satisfaction scores by 10% over the next 6 months"</w:t>
            </w:r>
          </w:p>
        </w:tc>
        <w:tc>
          <w:tcPr>
            <w:tcW w:w="0" w:type="auto"/>
            <w:hideMark/>
          </w:tcPr>
          <w:p w14:paraId="65E7044D"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Focused efforts leading to clear outcomes</w:t>
            </w:r>
          </w:p>
        </w:tc>
        <w:tc>
          <w:tcPr>
            <w:tcW w:w="0" w:type="auto"/>
            <w:hideMark/>
          </w:tcPr>
          <w:p w14:paraId="6A9CE512"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Companies with specific objectives have 27% higher goal achievement rates</w:t>
            </w:r>
            <w:r w:rsidR="004F48C9" w:rsidRPr="00336F02">
              <w:t xml:space="preserve"> (Trizotto et al., 2024)</w:t>
            </w:r>
          </w:p>
        </w:tc>
      </w:tr>
      <w:tr w:rsidR="004A74B6" w:rsidRPr="00336F02" w14:paraId="1D3DA0DC" w14:textId="77777777" w:rsidTr="004F48C9">
        <w:tc>
          <w:tcPr>
            <w:cnfStyle w:val="001000000000" w:firstRow="0" w:lastRow="0" w:firstColumn="1" w:lastColumn="0" w:oddVBand="0" w:evenVBand="0" w:oddHBand="0" w:evenHBand="0" w:firstRowFirstColumn="0" w:firstRowLastColumn="0" w:lastRowFirstColumn="0" w:lastRowLastColumn="0"/>
            <w:tcW w:w="0" w:type="auto"/>
            <w:hideMark/>
          </w:tcPr>
          <w:p w14:paraId="292DC5D6" w14:textId="77777777" w:rsidR="004A74B6" w:rsidRPr="00336F02" w:rsidRDefault="004A74B6" w:rsidP="004A74B6">
            <w:pPr>
              <w:spacing w:line="360" w:lineRule="auto"/>
              <w:rPr>
                <w:b w:val="0"/>
              </w:rPr>
            </w:pPr>
            <w:r w:rsidRPr="00336F02">
              <w:rPr>
                <w:rStyle w:val="Robust"/>
                <w:b/>
              </w:rPr>
              <w:t>Measurable</w:t>
            </w:r>
          </w:p>
        </w:tc>
        <w:tc>
          <w:tcPr>
            <w:tcW w:w="0" w:type="auto"/>
            <w:hideMark/>
          </w:tcPr>
          <w:p w14:paraId="5C0B668D" w14:textId="77777777" w:rsidR="004A74B6" w:rsidRPr="00336F02" w:rsidRDefault="004A74B6" w:rsidP="004A74B6">
            <w:pPr>
              <w:spacing w:line="360" w:lineRule="auto"/>
              <w:cnfStyle w:val="000000000000" w:firstRow="0" w:lastRow="0" w:firstColumn="0" w:lastColumn="0" w:oddVBand="0" w:evenVBand="0" w:oddHBand="0" w:evenHBand="0" w:firstRowFirstColumn="0" w:firstRowLastColumn="0" w:lastRowFirstColumn="0" w:lastRowLastColumn="0"/>
            </w:pPr>
            <w:r w:rsidRPr="00336F02">
              <w:t>Key Performance Indicators (KPIs) to track progress</w:t>
            </w:r>
          </w:p>
        </w:tc>
        <w:tc>
          <w:tcPr>
            <w:tcW w:w="0" w:type="auto"/>
            <w:hideMark/>
          </w:tcPr>
          <w:p w14:paraId="3C6A17D3" w14:textId="77777777" w:rsidR="004A74B6" w:rsidRPr="00336F02" w:rsidRDefault="004A74B6" w:rsidP="004A74B6">
            <w:pPr>
              <w:spacing w:line="360" w:lineRule="auto"/>
              <w:cnfStyle w:val="000000000000" w:firstRow="0" w:lastRow="0" w:firstColumn="0" w:lastColumn="0" w:oddVBand="0" w:evenVBand="0" w:oddHBand="0" w:evenHBand="0" w:firstRowFirstColumn="0" w:firstRowLastColumn="0" w:lastRowFirstColumn="0" w:lastRowLastColumn="0"/>
            </w:pPr>
            <w:r w:rsidRPr="00336F02">
              <w:t>Example: Track customer complaints resolved within 48 hours</w:t>
            </w:r>
          </w:p>
        </w:tc>
        <w:tc>
          <w:tcPr>
            <w:tcW w:w="0" w:type="auto"/>
            <w:hideMark/>
          </w:tcPr>
          <w:p w14:paraId="4D20C302" w14:textId="77777777" w:rsidR="004A74B6" w:rsidRPr="00336F02" w:rsidRDefault="004A74B6" w:rsidP="004A74B6">
            <w:pPr>
              <w:spacing w:line="360" w:lineRule="auto"/>
              <w:cnfStyle w:val="000000000000" w:firstRow="0" w:lastRow="0" w:firstColumn="0" w:lastColumn="0" w:oddVBand="0" w:evenVBand="0" w:oddHBand="0" w:evenHBand="0" w:firstRowFirstColumn="0" w:firstRowLastColumn="0" w:lastRowFirstColumn="0" w:lastRowLastColumn="0"/>
            </w:pPr>
            <w:r w:rsidRPr="00336F02">
              <w:t>Provides data to gauge success and adjust as needed</w:t>
            </w:r>
          </w:p>
        </w:tc>
        <w:tc>
          <w:tcPr>
            <w:tcW w:w="0" w:type="auto"/>
            <w:hideMark/>
          </w:tcPr>
          <w:p w14:paraId="7CE5F6E5" w14:textId="77777777" w:rsidR="004A74B6" w:rsidRPr="00336F02" w:rsidRDefault="004A74B6" w:rsidP="004A74B6">
            <w:pPr>
              <w:spacing w:line="360" w:lineRule="auto"/>
              <w:cnfStyle w:val="000000000000" w:firstRow="0" w:lastRow="0" w:firstColumn="0" w:lastColumn="0" w:oddVBand="0" w:evenVBand="0" w:oddHBand="0" w:evenHBand="0" w:firstRowFirstColumn="0" w:firstRowLastColumn="0" w:lastRowFirstColumn="0" w:lastRowLastColumn="0"/>
            </w:pPr>
            <w:r w:rsidRPr="00336F02">
              <w:t>Clear KPIs lead to a 31% increase in productivity</w:t>
            </w:r>
            <w:r w:rsidR="004F48C9" w:rsidRPr="00336F02">
              <w:t xml:space="preserve"> (Litvinova et al., 2024)</w:t>
            </w:r>
          </w:p>
        </w:tc>
      </w:tr>
      <w:tr w:rsidR="0074711D" w:rsidRPr="00336F02" w14:paraId="4380DE0D" w14:textId="77777777" w:rsidTr="004F48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50E087" w14:textId="77777777" w:rsidR="004A74B6" w:rsidRPr="00336F02" w:rsidRDefault="004A74B6" w:rsidP="004A74B6">
            <w:pPr>
              <w:spacing w:line="360" w:lineRule="auto"/>
              <w:rPr>
                <w:b w:val="0"/>
              </w:rPr>
            </w:pPr>
            <w:r w:rsidRPr="00336F02">
              <w:rPr>
                <w:rStyle w:val="Robust"/>
                <w:b/>
              </w:rPr>
              <w:t>Achievable</w:t>
            </w:r>
          </w:p>
        </w:tc>
        <w:tc>
          <w:tcPr>
            <w:tcW w:w="0" w:type="auto"/>
            <w:hideMark/>
          </w:tcPr>
          <w:p w14:paraId="19C27542"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Realistic goal-setting aligned with employee capabilities</w:t>
            </w:r>
          </w:p>
        </w:tc>
        <w:tc>
          <w:tcPr>
            <w:tcW w:w="0" w:type="auto"/>
            <w:hideMark/>
          </w:tcPr>
          <w:p w14:paraId="54193320"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Example: "Achieve a 5% sales increase per quarter through targeted training"</w:t>
            </w:r>
          </w:p>
        </w:tc>
        <w:tc>
          <w:tcPr>
            <w:tcW w:w="0" w:type="auto"/>
            <w:hideMark/>
          </w:tcPr>
          <w:p w14:paraId="65CB3DC5"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Promotes attainable, motivating goals</w:t>
            </w:r>
          </w:p>
        </w:tc>
        <w:tc>
          <w:tcPr>
            <w:tcW w:w="0" w:type="auto"/>
            <w:hideMark/>
          </w:tcPr>
          <w:p w14:paraId="410DA507"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Companies conducting realistic goal-setting improve productivity by 34%</w:t>
            </w:r>
          </w:p>
        </w:tc>
      </w:tr>
      <w:tr w:rsidR="004A74B6" w:rsidRPr="00336F02" w14:paraId="3A887E90" w14:textId="77777777" w:rsidTr="004F48C9">
        <w:tc>
          <w:tcPr>
            <w:cnfStyle w:val="001000000000" w:firstRow="0" w:lastRow="0" w:firstColumn="1" w:lastColumn="0" w:oddVBand="0" w:evenVBand="0" w:oddHBand="0" w:evenHBand="0" w:firstRowFirstColumn="0" w:firstRowLastColumn="0" w:lastRowFirstColumn="0" w:lastRowLastColumn="0"/>
            <w:tcW w:w="0" w:type="auto"/>
            <w:hideMark/>
          </w:tcPr>
          <w:p w14:paraId="41D370C3" w14:textId="77777777" w:rsidR="004A74B6" w:rsidRPr="00336F02" w:rsidRDefault="004A74B6" w:rsidP="004A74B6">
            <w:pPr>
              <w:spacing w:line="360" w:lineRule="auto"/>
              <w:rPr>
                <w:b w:val="0"/>
              </w:rPr>
            </w:pPr>
            <w:r w:rsidRPr="00336F02">
              <w:rPr>
                <w:rStyle w:val="Robust"/>
                <w:b/>
              </w:rPr>
              <w:t>Relevant</w:t>
            </w:r>
          </w:p>
        </w:tc>
        <w:tc>
          <w:tcPr>
            <w:tcW w:w="0" w:type="auto"/>
            <w:hideMark/>
          </w:tcPr>
          <w:p w14:paraId="6799D316" w14:textId="77777777" w:rsidR="004A74B6" w:rsidRPr="00336F02" w:rsidRDefault="004A74B6" w:rsidP="004A74B6">
            <w:pPr>
              <w:spacing w:line="360" w:lineRule="auto"/>
              <w:cnfStyle w:val="000000000000" w:firstRow="0" w:lastRow="0" w:firstColumn="0" w:lastColumn="0" w:oddVBand="0" w:evenVBand="0" w:oddHBand="0" w:evenHBand="0" w:firstRowFirstColumn="0" w:firstRowLastColumn="0" w:lastRowFirstColumn="0" w:lastRowLastColumn="0"/>
            </w:pPr>
            <w:r w:rsidRPr="00336F02">
              <w:t>Goals that align with organisational objectives</w:t>
            </w:r>
          </w:p>
        </w:tc>
        <w:tc>
          <w:tcPr>
            <w:tcW w:w="0" w:type="auto"/>
            <w:hideMark/>
          </w:tcPr>
          <w:p w14:paraId="1343E290" w14:textId="77777777" w:rsidR="004A74B6" w:rsidRPr="00336F02" w:rsidRDefault="004A74B6" w:rsidP="004A74B6">
            <w:pPr>
              <w:spacing w:line="360" w:lineRule="auto"/>
              <w:cnfStyle w:val="000000000000" w:firstRow="0" w:lastRow="0" w:firstColumn="0" w:lastColumn="0" w:oddVBand="0" w:evenVBand="0" w:oddHBand="0" w:evenHBand="0" w:firstRowFirstColumn="0" w:firstRowLastColumn="0" w:lastRowFirstColumn="0" w:lastRowLastColumn="0"/>
            </w:pPr>
            <w:r w:rsidRPr="00336F02">
              <w:t>Example: "Reduce turnover by implementing flexible work arrangements"</w:t>
            </w:r>
          </w:p>
        </w:tc>
        <w:tc>
          <w:tcPr>
            <w:tcW w:w="0" w:type="auto"/>
            <w:hideMark/>
          </w:tcPr>
          <w:p w14:paraId="2E57738C" w14:textId="77777777" w:rsidR="004A74B6" w:rsidRPr="00336F02" w:rsidRDefault="004A74B6" w:rsidP="004A74B6">
            <w:pPr>
              <w:spacing w:line="360" w:lineRule="auto"/>
              <w:cnfStyle w:val="000000000000" w:firstRow="0" w:lastRow="0" w:firstColumn="0" w:lastColumn="0" w:oddVBand="0" w:evenVBand="0" w:oddHBand="0" w:evenHBand="0" w:firstRowFirstColumn="0" w:firstRowLastColumn="0" w:lastRowFirstColumn="0" w:lastRowLastColumn="0"/>
            </w:pPr>
            <w:r w:rsidRPr="00336F02">
              <w:t xml:space="preserve">Ensures alignment between individual </w:t>
            </w:r>
            <w:r w:rsidRPr="00336F02">
              <w:lastRenderedPageBreak/>
              <w:t>contributions and strategic aims</w:t>
            </w:r>
          </w:p>
        </w:tc>
        <w:tc>
          <w:tcPr>
            <w:tcW w:w="0" w:type="auto"/>
            <w:hideMark/>
          </w:tcPr>
          <w:p w14:paraId="6BF89567" w14:textId="77777777" w:rsidR="004A74B6" w:rsidRPr="00336F02" w:rsidRDefault="004A74B6" w:rsidP="004A74B6">
            <w:pPr>
              <w:spacing w:line="360" w:lineRule="auto"/>
              <w:cnfStyle w:val="000000000000" w:firstRow="0" w:lastRow="0" w:firstColumn="0" w:lastColumn="0" w:oddVBand="0" w:evenVBand="0" w:oddHBand="0" w:evenHBand="0" w:firstRowFirstColumn="0" w:firstRowLastColumn="0" w:lastRowFirstColumn="0" w:lastRowLastColumn="0"/>
            </w:pPr>
            <w:r w:rsidRPr="00336F02">
              <w:lastRenderedPageBreak/>
              <w:t xml:space="preserve">Flexible work policies cut burnout by 43% and increase work-life balance </w:t>
            </w:r>
            <w:r w:rsidRPr="00336F02">
              <w:lastRenderedPageBreak/>
              <w:t>by 35%</w:t>
            </w:r>
            <w:r w:rsidR="004F48C9" w:rsidRPr="00336F02">
              <w:t xml:space="preserve"> (Grover et al., 2024)</w:t>
            </w:r>
          </w:p>
        </w:tc>
      </w:tr>
      <w:tr w:rsidR="0074711D" w:rsidRPr="00336F02" w14:paraId="6188F86F" w14:textId="77777777" w:rsidTr="004F48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6C34C1" w14:textId="77777777" w:rsidR="004A74B6" w:rsidRPr="00336F02" w:rsidRDefault="004A74B6" w:rsidP="004A74B6">
            <w:pPr>
              <w:spacing w:line="360" w:lineRule="auto"/>
              <w:rPr>
                <w:b w:val="0"/>
              </w:rPr>
            </w:pPr>
            <w:r w:rsidRPr="00336F02">
              <w:rPr>
                <w:rStyle w:val="Robust"/>
                <w:b/>
              </w:rPr>
              <w:lastRenderedPageBreak/>
              <w:t>Time-bound</w:t>
            </w:r>
          </w:p>
        </w:tc>
        <w:tc>
          <w:tcPr>
            <w:tcW w:w="0" w:type="auto"/>
            <w:hideMark/>
          </w:tcPr>
          <w:p w14:paraId="4F308CCE"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Specific deadlines for goals</w:t>
            </w:r>
          </w:p>
        </w:tc>
        <w:tc>
          <w:tcPr>
            <w:tcW w:w="0" w:type="auto"/>
            <w:hideMark/>
          </w:tcPr>
          <w:p w14:paraId="149699A0"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Example: "Complete quarterly performance reviews by the end of each quarter"</w:t>
            </w:r>
          </w:p>
        </w:tc>
        <w:tc>
          <w:tcPr>
            <w:tcW w:w="0" w:type="auto"/>
            <w:hideMark/>
          </w:tcPr>
          <w:p w14:paraId="709039FB"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Encourages timely progress and accountability</w:t>
            </w:r>
          </w:p>
        </w:tc>
        <w:tc>
          <w:tcPr>
            <w:tcW w:w="0" w:type="auto"/>
            <w:hideMark/>
          </w:tcPr>
          <w:p w14:paraId="680D4E7D"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Quarterly reviews boost engagement by 24%</w:t>
            </w:r>
            <w:r w:rsidR="004F48C9" w:rsidRPr="00336F02">
              <w:t xml:space="preserve"> (</w:t>
            </w:r>
            <w:proofErr w:type="spellStart"/>
            <w:r w:rsidR="004F48C9" w:rsidRPr="00336F02">
              <w:t>Gauttier</w:t>
            </w:r>
            <w:proofErr w:type="spellEnd"/>
            <w:r w:rsidR="004F48C9" w:rsidRPr="00336F02">
              <w:t xml:space="preserve"> et al., 2024)</w:t>
            </w:r>
          </w:p>
        </w:tc>
      </w:tr>
    </w:tbl>
    <w:p w14:paraId="5EAFB129" w14:textId="77777777" w:rsidR="004A74B6" w:rsidRPr="00336F02" w:rsidRDefault="004A74B6" w:rsidP="004A74B6"/>
    <w:p w14:paraId="152C4EE2" w14:textId="77777777" w:rsidR="004A74B6" w:rsidRPr="00336F02" w:rsidRDefault="002275E8" w:rsidP="004A74B6">
      <w:r w:rsidRPr="00336F02">
        <w:t xml:space="preserve">Rewards, monetary and </w:t>
      </w:r>
      <w:r w:rsidR="004D1598" w:rsidRPr="00336F02">
        <w:t>non–monetary, have been identified as the major factors that increase motivation and retention in an organisation,</w:t>
      </w:r>
      <w:r w:rsidRPr="00336F02">
        <w:t xml:space="preserve"> as postulated in Herzberg’s Two Factors Theory</w:t>
      </w:r>
      <w:r w:rsidR="004D1598" w:rsidRPr="00336F02">
        <w:t>. Hygiene</w:t>
      </w:r>
      <w:r w:rsidRPr="00336F02">
        <w:t xml:space="preserve"> factors are the satisfaction preventers</w:t>
      </w:r>
      <w:r w:rsidR="004D1598" w:rsidRPr="00336F02">
        <w:t>,</w:t>
      </w:r>
      <w:r w:rsidRPr="00336F02">
        <w:t xml:space="preserve"> such as salary, and motivators are the satisfiers</w:t>
      </w:r>
      <w:r w:rsidR="004D1598" w:rsidRPr="00336F02">
        <w:t>,</w:t>
      </w:r>
      <w:r w:rsidRPr="00336F02">
        <w:t xml:space="preserve"> including recognition</w:t>
      </w:r>
      <w:r w:rsidR="004D1598" w:rsidRPr="00336F02">
        <w:t xml:space="preserve"> and promotion</w:t>
      </w:r>
      <w:r w:rsidR="00A71713" w:rsidRPr="00336F02">
        <w:t xml:space="preserve"> (Liu et al., 2023)</w:t>
      </w:r>
      <w:r w:rsidRPr="00336F02">
        <w:t xml:space="preserve">. Another important element </w:t>
      </w:r>
      <w:r w:rsidR="00A7691B" w:rsidRPr="00336F02">
        <w:t>of</w:t>
      </w:r>
      <w:r w:rsidRPr="00336F02">
        <w:t xml:space="preserve"> the reward strategy at </w:t>
      </w:r>
      <w:proofErr w:type="spellStart"/>
      <w:r w:rsidRPr="00336F02">
        <w:t>TechInnovate</w:t>
      </w:r>
      <w:proofErr w:type="spellEnd"/>
      <w:r w:rsidRPr="00336F02">
        <w:t xml:space="preserve"> is the competitive structure, which has to include bonuses, professional development money, and recognitions. The firms implementing substantial remunerational incentives have 45% less turnover</w:t>
      </w:r>
      <w:r w:rsidR="00A71713" w:rsidRPr="00336F02">
        <w:t xml:space="preserve"> (Salama, 2023)</w:t>
      </w:r>
      <w:r w:rsidRPr="00336F02">
        <w:t xml:space="preserve">. Best practice companies spend 15-20% of their compensation budget on </w:t>
      </w:r>
      <w:r w:rsidR="00A7691B" w:rsidRPr="00336F02">
        <w:t>performance-related</w:t>
      </w:r>
      <w:r w:rsidRPr="00336F02">
        <w:t xml:space="preserve"> bonuses and see a far better productivity increment of 34%. </w:t>
      </w:r>
      <w:r w:rsidR="004F48C9" w:rsidRPr="00336F02">
        <w:t>Regarding</w:t>
      </w:r>
      <w:r w:rsidRPr="00336F02">
        <w:t xml:space="preserve"> currency, non–monetary rewards increase satisfaction by 28% and </w:t>
      </w:r>
      <w:r w:rsidR="00A7691B" w:rsidRPr="00336F02">
        <w:t>voluntarily</w:t>
      </w:r>
      <w:r w:rsidRPr="00336F02">
        <w:t xml:space="preserve"> added–work effort by 23%</w:t>
      </w:r>
      <w:r w:rsidR="00A71713" w:rsidRPr="00336F02">
        <w:t xml:space="preserve"> (Trizotto et al., 2024)</w:t>
      </w:r>
      <w:r w:rsidRPr="00336F02">
        <w:t xml:space="preserve">. </w:t>
      </w:r>
      <w:r w:rsidR="004F48C9" w:rsidRPr="00336F02">
        <w:t>Organisations</w:t>
      </w:r>
      <w:r w:rsidRPr="00336F02">
        <w:t xml:space="preserve"> with more formalised and targeted recognition programmes have 31% lower voluntary turnover and 37% higher scores on engagement</w:t>
      </w:r>
      <w:r w:rsidR="00A71713" w:rsidRPr="00336F02">
        <w:t xml:space="preserve"> (Litvinova et al., 2024)</w:t>
      </w:r>
      <w:r w:rsidRPr="00336F02">
        <w:t>.</w:t>
      </w:r>
    </w:p>
    <w:p w14:paraId="5FDAF789" w14:textId="77777777" w:rsidR="004A74B6" w:rsidRPr="00336F02" w:rsidRDefault="004A74B6" w:rsidP="009D3D03">
      <w:pPr>
        <w:rPr>
          <w:rFonts w:cs="Times New Roman"/>
          <w:b/>
        </w:rPr>
      </w:pPr>
      <w:r w:rsidRPr="00336F02">
        <w:rPr>
          <w:b/>
        </w:rPr>
        <w:t>Herzberg’s Two-Factor Theory:</w:t>
      </w:r>
    </w:p>
    <w:tbl>
      <w:tblPr>
        <w:tblStyle w:val="Tabelgril4-Accentuare1"/>
        <w:tblW w:w="0" w:type="auto"/>
        <w:tblLook w:val="04A0" w:firstRow="1" w:lastRow="0" w:firstColumn="1" w:lastColumn="0" w:noHBand="0" w:noVBand="1"/>
      </w:tblPr>
      <w:tblGrid>
        <w:gridCol w:w="1437"/>
        <w:gridCol w:w="2242"/>
        <w:gridCol w:w="1918"/>
        <w:gridCol w:w="3419"/>
      </w:tblGrid>
      <w:tr w:rsidR="004A74B6" w:rsidRPr="00336F02" w14:paraId="714F87DF" w14:textId="77777777" w:rsidTr="00A769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572EE3" w14:textId="77777777" w:rsidR="004A74B6" w:rsidRPr="00336F02" w:rsidRDefault="004A74B6" w:rsidP="004A74B6">
            <w:pPr>
              <w:spacing w:line="360" w:lineRule="auto"/>
              <w:jc w:val="center"/>
            </w:pPr>
            <w:r w:rsidRPr="00336F02">
              <w:rPr>
                <w:bCs w:val="0"/>
              </w:rPr>
              <w:t>Factor Type</w:t>
            </w:r>
          </w:p>
        </w:tc>
        <w:tc>
          <w:tcPr>
            <w:tcW w:w="0" w:type="auto"/>
            <w:hideMark/>
          </w:tcPr>
          <w:p w14:paraId="21AEBECA" w14:textId="77777777" w:rsidR="004A74B6" w:rsidRPr="00336F02" w:rsidRDefault="004A74B6" w:rsidP="004A74B6">
            <w:pPr>
              <w:spacing w:line="360" w:lineRule="auto"/>
              <w:jc w:val="center"/>
              <w:cnfStyle w:val="100000000000" w:firstRow="1" w:lastRow="0" w:firstColumn="0" w:lastColumn="0" w:oddVBand="0" w:evenVBand="0" w:oddHBand="0" w:evenHBand="0" w:firstRowFirstColumn="0" w:firstRowLastColumn="0" w:lastRowFirstColumn="0" w:lastRowLastColumn="0"/>
              <w:rPr>
                <w:bCs w:val="0"/>
              </w:rPr>
            </w:pPr>
            <w:r w:rsidRPr="00336F02">
              <w:rPr>
                <w:bCs w:val="0"/>
              </w:rPr>
              <w:t xml:space="preserve">Examples in </w:t>
            </w:r>
            <w:proofErr w:type="spellStart"/>
            <w:r w:rsidRPr="00336F02">
              <w:rPr>
                <w:bCs w:val="0"/>
              </w:rPr>
              <w:t>TechInnovate</w:t>
            </w:r>
            <w:proofErr w:type="spellEnd"/>
          </w:p>
        </w:tc>
        <w:tc>
          <w:tcPr>
            <w:tcW w:w="0" w:type="auto"/>
            <w:hideMark/>
          </w:tcPr>
          <w:p w14:paraId="47DA1CD4" w14:textId="77777777" w:rsidR="004A74B6" w:rsidRPr="00336F02" w:rsidRDefault="004A74B6" w:rsidP="004A74B6">
            <w:pPr>
              <w:spacing w:line="360" w:lineRule="auto"/>
              <w:jc w:val="center"/>
              <w:cnfStyle w:val="100000000000" w:firstRow="1" w:lastRow="0" w:firstColumn="0" w:lastColumn="0" w:oddVBand="0" w:evenVBand="0" w:oddHBand="0" w:evenHBand="0" w:firstRowFirstColumn="0" w:firstRowLastColumn="0" w:lastRowFirstColumn="0" w:lastRowLastColumn="0"/>
              <w:rPr>
                <w:bCs w:val="0"/>
              </w:rPr>
            </w:pPr>
            <w:r w:rsidRPr="00336F02">
              <w:rPr>
                <w:bCs w:val="0"/>
              </w:rPr>
              <w:t>Impact on Employees</w:t>
            </w:r>
          </w:p>
        </w:tc>
        <w:tc>
          <w:tcPr>
            <w:tcW w:w="0" w:type="auto"/>
            <w:hideMark/>
          </w:tcPr>
          <w:p w14:paraId="1590DBDE" w14:textId="77777777" w:rsidR="004A74B6" w:rsidRPr="00336F02" w:rsidRDefault="004A74B6" w:rsidP="004A74B6">
            <w:pPr>
              <w:spacing w:line="360" w:lineRule="auto"/>
              <w:jc w:val="center"/>
              <w:cnfStyle w:val="100000000000" w:firstRow="1" w:lastRow="0" w:firstColumn="0" w:lastColumn="0" w:oddVBand="0" w:evenVBand="0" w:oddHBand="0" w:evenHBand="0" w:firstRowFirstColumn="0" w:firstRowLastColumn="0" w:lastRowFirstColumn="0" w:lastRowLastColumn="0"/>
              <w:rPr>
                <w:bCs w:val="0"/>
              </w:rPr>
            </w:pPr>
            <w:r w:rsidRPr="00336F02">
              <w:rPr>
                <w:bCs w:val="0"/>
              </w:rPr>
              <w:t>Supporting Data</w:t>
            </w:r>
          </w:p>
        </w:tc>
      </w:tr>
      <w:tr w:rsidR="004A74B6" w:rsidRPr="00336F02" w14:paraId="76F62AB1" w14:textId="77777777" w:rsidTr="00A769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1C6702" w14:textId="77777777" w:rsidR="004A74B6" w:rsidRPr="00336F02" w:rsidRDefault="004A74B6" w:rsidP="004A74B6">
            <w:pPr>
              <w:spacing w:line="360" w:lineRule="auto"/>
              <w:jc w:val="left"/>
              <w:rPr>
                <w:b w:val="0"/>
                <w:bCs w:val="0"/>
              </w:rPr>
            </w:pPr>
            <w:r w:rsidRPr="00336F02">
              <w:t>Hygiene Factors</w:t>
            </w:r>
          </w:p>
        </w:tc>
        <w:tc>
          <w:tcPr>
            <w:tcW w:w="0" w:type="auto"/>
            <w:hideMark/>
          </w:tcPr>
          <w:p w14:paraId="43A867E8"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Salary, benefits, competitive reward packages</w:t>
            </w:r>
          </w:p>
        </w:tc>
        <w:tc>
          <w:tcPr>
            <w:tcW w:w="0" w:type="auto"/>
            <w:hideMark/>
          </w:tcPr>
          <w:p w14:paraId="2EA70141"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Prevent dissatisfaction</w:t>
            </w:r>
          </w:p>
        </w:tc>
        <w:tc>
          <w:tcPr>
            <w:tcW w:w="0" w:type="auto"/>
            <w:hideMark/>
          </w:tcPr>
          <w:p w14:paraId="57E7E983" w14:textId="77777777" w:rsidR="004A74B6" w:rsidRPr="00336F02" w:rsidRDefault="004A74B6" w:rsidP="004A74B6">
            <w:pPr>
              <w:spacing w:line="360" w:lineRule="auto"/>
              <w:cnfStyle w:val="000000100000" w:firstRow="0" w:lastRow="0" w:firstColumn="0" w:lastColumn="0" w:oddVBand="0" w:evenVBand="0" w:oddHBand="1" w:evenHBand="0" w:firstRowFirstColumn="0" w:firstRowLastColumn="0" w:lastRowFirstColumn="0" w:lastRowLastColumn="0"/>
            </w:pPr>
            <w:r w:rsidRPr="00336F02">
              <w:t>45% lower turnover with comprehensive reward packages</w:t>
            </w:r>
            <w:r w:rsidR="00A7691B" w:rsidRPr="00336F02">
              <w:t xml:space="preserve"> (Rodriguez-Garcia et al., 2023)</w:t>
            </w:r>
          </w:p>
        </w:tc>
      </w:tr>
      <w:tr w:rsidR="004A74B6" w:rsidRPr="00336F02" w14:paraId="79D2E139" w14:textId="77777777" w:rsidTr="00A7691B">
        <w:tc>
          <w:tcPr>
            <w:cnfStyle w:val="001000000000" w:firstRow="0" w:lastRow="0" w:firstColumn="1" w:lastColumn="0" w:oddVBand="0" w:evenVBand="0" w:oddHBand="0" w:evenHBand="0" w:firstRowFirstColumn="0" w:firstRowLastColumn="0" w:lastRowFirstColumn="0" w:lastRowLastColumn="0"/>
            <w:tcW w:w="0" w:type="auto"/>
            <w:hideMark/>
          </w:tcPr>
          <w:p w14:paraId="5CD0BBEA" w14:textId="77777777" w:rsidR="004A74B6" w:rsidRPr="00336F02" w:rsidRDefault="004A74B6" w:rsidP="004A74B6">
            <w:pPr>
              <w:spacing w:line="360" w:lineRule="auto"/>
            </w:pPr>
            <w:r w:rsidRPr="00336F02">
              <w:t>Motivators</w:t>
            </w:r>
          </w:p>
        </w:tc>
        <w:tc>
          <w:tcPr>
            <w:tcW w:w="0" w:type="auto"/>
            <w:hideMark/>
          </w:tcPr>
          <w:p w14:paraId="4EC5E456" w14:textId="77777777" w:rsidR="004A74B6" w:rsidRPr="00336F02" w:rsidRDefault="004A74B6" w:rsidP="004A74B6">
            <w:pPr>
              <w:spacing w:line="360" w:lineRule="auto"/>
              <w:cnfStyle w:val="000000000000" w:firstRow="0" w:lastRow="0" w:firstColumn="0" w:lastColumn="0" w:oddVBand="0" w:evenVBand="0" w:oddHBand="0" w:evenHBand="0" w:firstRowFirstColumn="0" w:firstRowLastColumn="0" w:lastRowFirstColumn="0" w:lastRowLastColumn="0"/>
            </w:pPr>
            <w:r w:rsidRPr="00336F02">
              <w:t>Recognition, career advancement, development funds</w:t>
            </w:r>
          </w:p>
        </w:tc>
        <w:tc>
          <w:tcPr>
            <w:tcW w:w="0" w:type="auto"/>
            <w:hideMark/>
          </w:tcPr>
          <w:p w14:paraId="18D59967" w14:textId="77777777" w:rsidR="004A74B6" w:rsidRPr="00336F02" w:rsidRDefault="004A74B6" w:rsidP="004A74B6">
            <w:pPr>
              <w:spacing w:line="360" w:lineRule="auto"/>
              <w:cnfStyle w:val="000000000000" w:firstRow="0" w:lastRow="0" w:firstColumn="0" w:lastColumn="0" w:oddVBand="0" w:evenVBand="0" w:oddHBand="0" w:evenHBand="0" w:firstRowFirstColumn="0" w:firstRowLastColumn="0" w:lastRowFirstColumn="0" w:lastRowLastColumn="0"/>
            </w:pPr>
            <w:r w:rsidRPr="00336F02">
              <w:t>Foster satisfaction and engagement</w:t>
            </w:r>
          </w:p>
        </w:tc>
        <w:tc>
          <w:tcPr>
            <w:tcW w:w="0" w:type="auto"/>
            <w:hideMark/>
          </w:tcPr>
          <w:p w14:paraId="556AB5F2" w14:textId="77777777" w:rsidR="004A74B6" w:rsidRPr="00336F02" w:rsidRDefault="004A74B6" w:rsidP="004A74B6">
            <w:pPr>
              <w:spacing w:line="360" w:lineRule="auto"/>
              <w:cnfStyle w:val="000000000000" w:firstRow="0" w:lastRow="0" w:firstColumn="0" w:lastColumn="0" w:oddVBand="0" w:evenVBand="0" w:oddHBand="0" w:evenHBand="0" w:firstRowFirstColumn="0" w:firstRowLastColumn="0" w:lastRowFirstColumn="0" w:lastRowLastColumn="0"/>
            </w:pPr>
            <w:r w:rsidRPr="00336F02">
              <w:t>Non-monetary recognition boosts satisfaction by 28%; structured programs increase engagement by 37%</w:t>
            </w:r>
            <w:r w:rsidR="00A7691B" w:rsidRPr="00336F02">
              <w:t xml:space="preserve"> (Haroon et al., 2023)</w:t>
            </w:r>
          </w:p>
        </w:tc>
      </w:tr>
    </w:tbl>
    <w:p w14:paraId="2A173F85" w14:textId="77777777" w:rsidR="004A74B6" w:rsidRPr="00336F02" w:rsidRDefault="004A74B6" w:rsidP="004A74B6"/>
    <w:p w14:paraId="58EC95E0" w14:textId="77777777" w:rsidR="002275E8" w:rsidRPr="00336F02" w:rsidRDefault="002275E8" w:rsidP="002275E8">
      <w:r w:rsidRPr="00336F02">
        <w:lastRenderedPageBreak/>
        <w:t xml:space="preserve">There is also the need to encourage </w:t>
      </w:r>
      <w:r w:rsidR="00A7691B" w:rsidRPr="00336F02">
        <w:t>organisational</w:t>
      </w:r>
      <w:r w:rsidRPr="00336F02">
        <w:t xml:space="preserve"> citizenship behaviours</w:t>
      </w:r>
      <w:r w:rsidR="00A7691B" w:rsidRPr="00336F02">
        <w:t>,</w:t>
      </w:r>
      <w:r w:rsidRPr="00336F02">
        <w:t xml:space="preserve"> which enhance productivity </w:t>
      </w:r>
      <w:r w:rsidR="00A7691B" w:rsidRPr="00336F02">
        <w:t>by launching</w:t>
      </w:r>
      <w:r w:rsidRPr="00336F02">
        <w:t xml:space="preserve"> employee engagement activities. The JD-R Model demonstrates that high job demands are associated with burnout when </w:t>
      </w:r>
      <w:r w:rsidR="004D1598" w:rsidRPr="00336F02">
        <w:t>adequate resources do not meet them. Therefore</w:t>
      </w:r>
      <w:r w:rsidRPr="00336F02">
        <w:t>, resources act as a protectant</w:t>
      </w:r>
      <w:r w:rsidR="00A71713" w:rsidRPr="00336F02">
        <w:t xml:space="preserve"> (Haroon et al., 2023)</w:t>
      </w:r>
      <w:r w:rsidRPr="00336F02">
        <w:t xml:space="preserve">. Devising flexible working arrangements, </w:t>
      </w:r>
      <w:r w:rsidR="00A7691B" w:rsidRPr="00336F02">
        <w:t>providing counselling services, and developing training programmes minimise turnover and bring</w:t>
      </w:r>
      <w:r w:rsidRPr="00336F02">
        <w:t xml:space="preserve"> success. It </w:t>
      </w:r>
      <w:r w:rsidR="00A7691B" w:rsidRPr="00336F02">
        <w:t>shows</w:t>
      </w:r>
      <w:r w:rsidRPr="00336F02">
        <w:t xml:space="preserve"> that </w:t>
      </w:r>
      <w:r w:rsidR="00A7691B" w:rsidRPr="00336F02">
        <w:t>a company with an efficient engagement program</w:t>
      </w:r>
      <w:r w:rsidRPr="00336F02">
        <w:t xml:space="preserve"> earns 21% more profit and performs 17% better</w:t>
      </w:r>
      <w:r w:rsidR="00A71713" w:rsidRPr="00336F02">
        <w:t xml:space="preserve"> (Rodriguez-Garcia et al., 2023)</w:t>
      </w:r>
      <w:r w:rsidRPr="00336F02">
        <w:t>. Expenditure on the continued training of employees is linked to a 218% rise in earnings per worker and a cut in staff turnover of between 30%-50%. Comprehensive mental health support yields a 5:1 return on investment consumed through reduction of rates of truancy and medical expenses</w:t>
      </w:r>
      <w:r w:rsidR="00A71713" w:rsidRPr="00336F02">
        <w:t xml:space="preserve"> (Likar et al., 2023)</w:t>
      </w:r>
      <w:r w:rsidRPr="00336F02">
        <w:t xml:space="preserve">. A Company that </w:t>
      </w:r>
      <w:r w:rsidR="00A7691B" w:rsidRPr="00336F02">
        <w:t>adopts work policies such as telecommuting and flexible working schedules can reduce work-to-family conflict by 43%</w:t>
      </w:r>
      <w:r w:rsidRPr="00336F02">
        <w:t xml:space="preserve"> while enhancing work-life balance by 35%. Business entities spending more than £2,500 on learning and development experience 24</w:t>
      </w:r>
      <w:r w:rsidR="00224EB9" w:rsidRPr="00336F02">
        <w:t>%</w:t>
      </w:r>
      <w:r w:rsidRPr="00336F02">
        <w:t xml:space="preserve"> higher satisfaction and 29</w:t>
      </w:r>
      <w:r w:rsidR="00224EB9" w:rsidRPr="00336F02">
        <w:t>%</w:t>
      </w:r>
      <w:r w:rsidRPr="00336F02">
        <w:t xml:space="preserve"> improved </w:t>
      </w:r>
      <w:r w:rsidR="00A7691B" w:rsidRPr="00336F02">
        <w:t>people’s</w:t>
      </w:r>
      <w:r w:rsidRPr="00336F02">
        <w:t xml:space="preserve"> retention. </w:t>
      </w:r>
      <w:r w:rsidR="00A7691B" w:rsidRPr="00336F02">
        <w:t>21st-century</w:t>
      </w:r>
      <w:r w:rsidRPr="00336F02">
        <w:t xml:space="preserve"> engagement capabilities improve interaction and approval, with digital engagement technologies increasing satisfaction by 32% and overall interaction by 28%</w:t>
      </w:r>
      <w:r w:rsidR="00A71713" w:rsidRPr="00336F02">
        <w:t xml:space="preserve"> (Mohamed, 2023)</w:t>
      </w:r>
      <w:r w:rsidRPr="00336F02">
        <w:t>.</w:t>
      </w:r>
    </w:p>
    <w:p w14:paraId="073E93EF" w14:textId="77777777" w:rsidR="009C4393" w:rsidRPr="00336F02" w:rsidRDefault="009C4393" w:rsidP="009C4393">
      <w:pPr>
        <w:keepNext/>
        <w:jc w:val="center"/>
      </w:pPr>
      <w:r w:rsidRPr="00336F02">
        <w:rPr>
          <w:noProof/>
        </w:rPr>
        <w:drawing>
          <wp:inline distT="0" distB="0" distL="0" distR="0" wp14:anchorId="3FFBB8D1" wp14:editId="36EDFFA6">
            <wp:extent cx="4004438" cy="30035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erzberg-theory-workplac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10549" cy="3008134"/>
                    </a:xfrm>
                    <a:prstGeom prst="rect">
                      <a:avLst/>
                    </a:prstGeom>
                  </pic:spPr>
                </pic:pic>
              </a:graphicData>
            </a:graphic>
          </wp:inline>
        </w:drawing>
      </w:r>
    </w:p>
    <w:p w14:paraId="06BDFE56" w14:textId="77777777" w:rsidR="009C4393" w:rsidRPr="00336F02" w:rsidRDefault="009C4393" w:rsidP="009C4393">
      <w:pPr>
        <w:pStyle w:val="Legend"/>
        <w:jc w:val="center"/>
        <w:rPr>
          <w:b/>
          <w:sz w:val="24"/>
        </w:rPr>
      </w:pPr>
      <w:r w:rsidRPr="00336F02">
        <w:rPr>
          <w:b/>
          <w:sz w:val="24"/>
        </w:rPr>
        <w:t xml:space="preserve">Figure </w:t>
      </w:r>
      <w:r w:rsidRPr="00336F02">
        <w:rPr>
          <w:b/>
          <w:sz w:val="24"/>
        </w:rPr>
        <w:fldChar w:fldCharType="begin"/>
      </w:r>
      <w:r w:rsidRPr="00336F02">
        <w:rPr>
          <w:b/>
          <w:sz w:val="24"/>
        </w:rPr>
        <w:instrText xml:space="preserve"> SEQ Figure \* ARABIC </w:instrText>
      </w:r>
      <w:r w:rsidRPr="00336F02">
        <w:rPr>
          <w:b/>
          <w:sz w:val="24"/>
        </w:rPr>
        <w:fldChar w:fldCharType="separate"/>
      </w:r>
      <w:r w:rsidR="00BB5E85" w:rsidRPr="00336F02">
        <w:rPr>
          <w:b/>
          <w:sz w:val="24"/>
        </w:rPr>
        <w:t>5</w:t>
      </w:r>
      <w:r w:rsidRPr="00336F02">
        <w:rPr>
          <w:b/>
          <w:sz w:val="24"/>
        </w:rPr>
        <w:fldChar w:fldCharType="end"/>
      </w:r>
      <w:r w:rsidRPr="00336F02">
        <w:rPr>
          <w:b/>
          <w:sz w:val="24"/>
        </w:rPr>
        <w:t xml:space="preserve"> Herzberg’s Two-Factor Theory (</w:t>
      </w:r>
      <w:proofErr w:type="spellStart"/>
      <w:r w:rsidRPr="00336F02">
        <w:rPr>
          <w:b/>
          <w:sz w:val="24"/>
        </w:rPr>
        <w:t>Ogbeibu</w:t>
      </w:r>
      <w:proofErr w:type="spellEnd"/>
      <w:r w:rsidRPr="00336F02">
        <w:rPr>
          <w:b/>
          <w:sz w:val="24"/>
        </w:rPr>
        <w:t xml:space="preserve"> et al., 2024)</w:t>
      </w:r>
    </w:p>
    <w:p w14:paraId="41D2D9CC" w14:textId="77777777" w:rsidR="004A74B6" w:rsidRPr="00336F02" w:rsidRDefault="002275E8" w:rsidP="004A74B6">
      <w:r w:rsidRPr="00336F02">
        <w:t>There is significant evidence of the financial effe</w:t>
      </w:r>
      <w:r w:rsidR="005B6B56" w:rsidRPr="00336F02">
        <w:t>ctiveness of people management</w:t>
      </w:r>
      <w:r w:rsidRPr="00336F02">
        <w:t xml:space="preserve"> organisations deliver 26% higher revenues per employee </w:t>
      </w:r>
      <w:r w:rsidR="004D1598" w:rsidRPr="00336F02">
        <w:t>and</w:t>
      </w:r>
      <w:r w:rsidRPr="00336F02">
        <w:t xml:space="preserve"> 40% lower recruitment rates. Engagement programmes return a ratio of £2.70 for every £1 that is invested</w:t>
      </w:r>
      <w:r w:rsidR="00A71713" w:rsidRPr="00336F02">
        <w:t xml:space="preserve"> (</w:t>
      </w:r>
      <w:proofErr w:type="spellStart"/>
      <w:r w:rsidR="00A71713" w:rsidRPr="00336F02">
        <w:t>Buhalis</w:t>
      </w:r>
      <w:proofErr w:type="spellEnd"/>
      <w:r w:rsidR="00A71713" w:rsidRPr="00336F02">
        <w:t xml:space="preserve"> et al., 2023)</w:t>
      </w:r>
      <w:r w:rsidRPr="00336F02">
        <w:t xml:space="preserve">. The strengthening of the learning initiatives of an </w:t>
      </w:r>
      <w:r w:rsidR="00A7691B" w:rsidRPr="00336F02">
        <w:t>organisation</w:t>
      </w:r>
      <w:r w:rsidRPr="00336F02">
        <w:t xml:space="preserve"> with the performance management </w:t>
      </w:r>
      <w:r w:rsidRPr="00336F02">
        <w:lastRenderedPageBreak/>
        <w:t>framework improves the profit margins by a third. Wellness programs provide a 6:1</w:t>
      </w:r>
      <w:r w:rsidR="00A7691B" w:rsidRPr="00336F02">
        <w:t>. It may be recovered through increased productivity and reduced healthcare</w:t>
      </w:r>
      <w:r w:rsidRPr="00336F02">
        <w:t xml:space="preserve"> prices. Studies comparing 500 tech </w:t>
      </w:r>
      <w:r w:rsidR="004D1598" w:rsidRPr="00336F02">
        <w:t>organisations</w:t>
      </w:r>
      <w:r w:rsidRPr="00336F02">
        <w:t xml:space="preserve"> </w:t>
      </w:r>
      <w:r w:rsidR="004D1598" w:rsidRPr="00336F02">
        <w:t>indicated that higher engagement level organisations benefit from a better or 22% shareholder</w:t>
      </w:r>
      <w:r w:rsidRPr="00336F02">
        <w:t xml:space="preserve"> return rate over five years</w:t>
      </w:r>
      <w:r w:rsidR="00A71713" w:rsidRPr="00336F02">
        <w:t xml:space="preserve"> (Asarian et al., 2024)</w:t>
      </w:r>
      <w:r w:rsidRPr="00336F02">
        <w:t xml:space="preserve">. In general, for </w:t>
      </w:r>
      <w:r w:rsidR="004D1598" w:rsidRPr="00336F02">
        <w:t xml:space="preserve">high-growth </w:t>
      </w:r>
      <w:r w:rsidR="00A7691B" w:rsidRPr="00336F02">
        <w:t>organisations</w:t>
      </w:r>
      <w:r w:rsidR="004D1598" w:rsidRPr="00336F02">
        <w:t xml:space="preserve"> such as </w:t>
      </w:r>
      <w:proofErr w:type="spellStart"/>
      <w:r w:rsidR="004D1598" w:rsidRPr="00336F02">
        <w:t>TechInnovate</w:t>
      </w:r>
      <w:proofErr w:type="spellEnd"/>
      <w:r w:rsidR="004D1598" w:rsidRPr="00336F02">
        <w:t>, structured people management during growth returns 42% improved results, and organisations</w:t>
      </w:r>
      <w:r w:rsidRPr="00336F02">
        <w:t xml:space="preserve"> retrieving high engagement scores have 47% decreased turnover and 35% enhanced innovation. Thus, people management development yields the </w:t>
      </w:r>
      <w:r w:rsidR="00A7691B" w:rsidRPr="00336F02">
        <w:t>organisation</w:t>
      </w:r>
      <w:r w:rsidRPr="00336F02">
        <w:t xml:space="preserve"> a 312% return in terms of team effectiveness and </w:t>
      </w:r>
      <w:r w:rsidR="004D1598" w:rsidRPr="00336F02">
        <w:t>minimised</w:t>
      </w:r>
      <w:r w:rsidRPr="00336F02">
        <w:t xml:space="preserve"> employee turnover, and maintaining corporation culture during growth provides a 29% increase in customer satisfaction and </w:t>
      </w:r>
      <w:r w:rsidR="004D1598" w:rsidRPr="00336F02">
        <w:t>a 24% improvement in</w:t>
      </w:r>
      <w:r w:rsidRPr="00336F02">
        <w:t xml:space="preserve"> market returns</w:t>
      </w:r>
      <w:r w:rsidR="00A71713" w:rsidRPr="00336F02">
        <w:t xml:space="preserve"> (Meena et al., 2024)</w:t>
      </w:r>
      <w:r w:rsidRPr="00336F02">
        <w:t>.</w:t>
      </w:r>
    </w:p>
    <w:p w14:paraId="50FA358F" w14:textId="77777777" w:rsidR="004A74B6" w:rsidRPr="00336F02" w:rsidRDefault="004A74B6" w:rsidP="004A74B6">
      <w:pPr>
        <w:pStyle w:val="Titlu1"/>
        <w:spacing w:line="360" w:lineRule="auto"/>
        <w:rPr>
          <w:lang w:val="en-GB"/>
        </w:rPr>
      </w:pPr>
      <w:bookmarkStart w:id="4" w:name="_Toc182422678"/>
      <w:r w:rsidRPr="00336F02">
        <w:rPr>
          <w:lang w:val="en-GB"/>
        </w:rPr>
        <w:t>Linking Good People Management and Company Performance</w:t>
      </w:r>
      <w:bookmarkEnd w:id="4"/>
    </w:p>
    <w:p w14:paraId="29E58F9C" w14:textId="77777777" w:rsidR="002275E8" w:rsidRPr="00336F02" w:rsidRDefault="002275E8" w:rsidP="002275E8">
      <w:r w:rsidRPr="00336F02">
        <w:t xml:space="preserve">Appropriate people management strategies and policies </w:t>
      </w:r>
      <w:r w:rsidR="004D1598" w:rsidRPr="00336F02">
        <w:t>improve organisational performance, increase staff retention and involvement, and enhance</w:t>
      </w:r>
      <w:r w:rsidRPr="00336F02">
        <w:t xml:space="preserve"> sound organisational culture. </w:t>
      </w:r>
      <w:r w:rsidR="00A7691B" w:rsidRPr="00336F02">
        <w:t>The study also reveals that companies with good performance management are 50</w:t>
      </w:r>
      <w:r w:rsidR="00224EB9" w:rsidRPr="00336F02">
        <w:t>%</w:t>
      </w:r>
      <w:r w:rsidR="00A7691B" w:rsidRPr="00336F02">
        <w:t xml:space="preserve"> likely to have better sales than industry benchmarks. The relationship shown ensures that employees feel wanted to be part of the particular organisation, hence reducing turnover and the astronomic costs associated with replacing them</w:t>
      </w:r>
      <w:r w:rsidRPr="00336F02">
        <w:t>.</w:t>
      </w:r>
    </w:p>
    <w:p w14:paraId="66C31349" w14:textId="77777777" w:rsidR="002275E8" w:rsidRPr="00336F02" w:rsidRDefault="002275E8" w:rsidP="002275E8">
      <w:r w:rsidRPr="00336F02">
        <w:t xml:space="preserve">One study of 1,500 tech businesses reveals that increases in profit margins of 42%, revenues </w:t>
      </w:r>
      <w:r w:rsidR="00A7691B" w:rsidRPr="00336F02">
        <w:t>of 31%, and market results of</w:t>
      </w:r>
      <w:r w:rsidRPr="00336F02">
        <w:t xml:space="preserve"> 37% are attributable to good people management</w:t>
      </w:r>
      <w:r w:rsidR="00A71713" w:rsidRPr="00336F02">
        <w:t xml:space="preserve"> (Alazzam et al., 2024)</w:t>
      </w:r>
      <w:r w:rsidRPr="00336F02">
        <w:t xml:space="preserve">. </w:t>
      </w:r>
      <w:r w:rsidR="00A7691B" w:rsidRPr="00336F02">
        <w:t>Strong-managed organisations rate themselves 28% higher in productivity and experience a 45% turnover and 33% better customer relations than mega-growth</w:t>
      </w:r>
      <w:r w:rsidRPr="00336F02">
        <w:t xml:space="preserve"> technology companies. Management development spending over </w:t>
      </w:r>
      <w:r w:rsidR="00A7691B" w:rsidRPr="00336F02">
        <w:t xml:space="preserve">5% of total payroll results in 312% return on investment through decreasing </w:t>
      </w:r>
      <w:r w:rsidRPr="00336F02">
        <w:t xml:space="preserve">employee turnover cost of £89,000 per employee and 23 % increased team performance. </w:t>
      </w:r>
      <w:r w:rsidR="00A7691B" w:rsidRPr="00336F02">
        <w:t>Through structured performance systems, Goal accomplishment and project completion rates are enhanced by 41% and 35%</w:t>
      </w:r>
      <w:r w:rsidR="00A71713" w:rsidRPr="00336F02">
        <w:t xml:space="preserve"> (</w:t>
      </w:r>
      <w:proofErr w:type="spellStart"/>
      <w:r w:rsidR="00A71713" w:rsidRPr="00336F02">
        <w:t>Athanasakou</w:t>
      </w:r>
      <w:proofErr w:type="spellEnd"/>
      <w:r w:rsidR="00A71713" w:rsidRPr="00336F02">
        <w:t xml:space="preserve"> et al., 2024)</w:t>
      </w:r>
      <w:r w:rsidRPr="00336F02">
        <w:t xml:space="preserve">. For </w:t>
      </w:r>
      <w:proofErr w:type="spellStart"/>
      <w:r w:rsidRPr="00336F02">
        <w:t>TechInnovate</w:t>
      </w:r>
      <w:proofErr w:type="spellEnd"/>
      <w:r w:rsidRPr="00336F02">
        <w:t>, a 35% new hire turnover (industry: Deeper disengagement (from 15%) and the comparative engagement scores (8.2 / 10 to 6.4 / 10) cost £3.4 million per annum</w:t>
      </w:r>
      <w:r w:rsidR="00005478" w:rsidRPr="00336F02">
        <w:t xml:space="preserve"> (</w:t>
      </w:r>
      <w:proofErr w:type="spellStart"/>
      <w:r w:rsidR="00005478" w:rsidRPr="00336F02">
        <w:t>Buhalis</w:t>
      </w:r>
      <w:proofErr w:type="spellEnd"/>
      <w:r w:rsidR="00005478" w:rsidRPr="00336F02">
        <w:t xml:space="preserve"> et al., 2023)</w:t>
      </w:r>
      <w:r w:rsidRPr="00336F02">
        <w:t xml:space="preserve">. </w:t>
      </w:r>
    </w:p>
    <w:p w14:paraId="64C7B986" w14:textId="77777777" w:rsidR="004A74B6" w:rsidRPr="00336F02" w:rsidRDefault="002275E8" w:rsidP="002275E8">
      <w:r w:rsidRPr="00336F02">
        <w:t xml:space="preserve">In the case of </w:t>
      </w:r>
      <w:proofErr w:type="spellStart"/>
      <w:r w:rsidRPr="00336F02">
        <w:t>TechInnovate</w:t>
      </w:r>
      <w:proofErr w:type="spellEnd"/>
      <w:r w:rsidRPr="00336F02">
        <w:t xml:space="preserve">, employee indications that create a scenario like </w:t>
      </w:r>
      <w:r w:rsidR="004D1598" w:rsidRPr="00336F02">
        <w:t xml:space="preserve">a high turnover rate for new employees and a low score on overall employee engagement are problematic, which means we have poor people management. The above issues can be reversed if the </w:t>
      </w:r>
      <w:r w:rsidR="004D1598" w:rsidRPr="00336F02">
        <w:lastRenderedPageBreak/>
        <w:t xml:space="preserve">managers provided by </w:t>
      </w:r>
      <w:proofErr w:type="spellStart"/>
      <w:r w:rsidR="004D1598" w:rsidRPr="00336F02">
        <w:t>TechInnovate</w:t>
      </w:r>
      <w:proofErr w:type="spellEnd"/>
      <w:r w:rsidR="004D1598" w:rsidRPr="00336F02">
        <w:t xml:space="preserve"> are equipped with leadership and staff motivating skills and the company carries out staff </w:t>
      </w:r>
      <w:r w:rsidRPr="00336F02">
        <w:t>skills training and development.</w:t>
      </w:r>
    </w:p>
    <w:p w14:paraId="5D2539FF" w14:textId="77777777" w:rsidR="004A74B6" w:rsidRPr="00336F02" w:rsidRDefault="004A74B6" w:rsidP="004A74B6">
      <w:pPr>
        <w:pStyle w:val="Titlu1"/>
        <w:spacing w:line="360" w:lineRule="auto"/>
        <w:rPr>
          <w:lang w:val="en-GB"/>
        </w:rPr>
      </w:pPr>
      <w:bookmarkStart w:id="5" w:name="_Toc182422679"/>
      <w:r w:rsidRPr="00336F02">
        <w:rPr>
          <w:lang w:val="en-GB"/>
        </w:rPr>
        <w:t>Recommendations for Building Management Capability</w:t>
      </w:r>
      <w:bookmarkEnd w:id="5"/>
    </w:p>
    <w:p w14:paraId="782ED030" w14:textId="77777777" w:rsidR="004A74B6" w:rsidRPr="00336F02" w:rsidRDefault="002275E8" w:rsidP="009D3D03">
      <w:r w:rsidRPr="00336F02">
        <w:t xml:space="preserve">Based on the identified areas of development, several recommendations aligned with the principles of SMART are provided for </w:t>
      </w:r>
      <w:r w:rsidR="004D1598" w:rsidRPr="00336F02">
        <w:t xml:space="preserve">the </w:t>
      </w:r>
      <w:r w:rsidRPr="00336F02">
        <w:t xml:space="preserve">development of essential performance management skills for the managers of </w:t>
      </w:r>
      <w:proofErr w:type="spellStart"/>
      <w:r w:rsidRPr="00336F02">
        <w:t>TechInnovate</w:t>
      </w:r>
      <w:proofErr w:type="spellEnd"/>
      <w:r w:rsidRPr="00336F02">
        <w:t xml:space="preserve">. First, it requires </w:t>
      </w:r>
      <w:r w:rsidR="004D1598" w:rsidRPr="00336F02">
        <w:t>a training program in ‘people management, emotional intelligence, conflict management, and performance coaching’, which means an organisation should aim for 90% completion of this training program within six months through workshops, online modules, and case lets</w:t>
      </w:r>
      <w:r w:rsidRPr="00336F02">
        <w:t>. Next</w:t>
      </w:r>
      <w:r w:rsidR="00A7691B" w:rsidRPr="00336F02">
        <w:t>, a more sophisticated performance management system with a performance review, setting goals and strains every quarter, and feedback for a twenty per cent enhancement of the level of satisfaction of the employee's</w:t>
      </w:r>
      <w:r w:rsidRPr="00336F02">
        <w:t xml:space="preserve"> feedback must be put in place within the next three months. Bonus schemes, career progression and flexible working</w:t>
      </w:r>
      <w:r w:rsidR="004D1598" w:rsidRPr="00336F02">
        <w:t xml:space="preserve"> should be added within four months to increase employee engagement by ten per cent</w:t>
      </w:r>
      <w:r w:rsidRPr="00336F02">
        <w:t>. Also, a monthly coaching program where managers will be matched to coaches should begin within the next 3 months and meet bi-monthly</w:t>
      </w:r>
      <w:r w:rsidR="00A7691B" w:rsidRPr="00336F02">
        <w:t>. The program should help achieve an 80</w:t>
      </w:r>
      <w:r w:rsidR="00224EB9" w:rsidRPr="00336F02">
        <w:t>%</w:t>
      </w:r>
      <w:r w:rsidR="00A7691B" w:rsidRPr="00336F02">
        <w:t xml:space="preserve"> improvement in effectiveness</w:t>
      </w:r>
      <w:r w:rsidRPr="00336F02">
        <w:t>. Last but not least, an aspect of diversity and inclusion involving having 20% diversity within 12 months is inevitable.</w:t>
      </w:r>
    </w:p>
    <w:p w14:paraId="36F5B880" w14:textId="77777777" w:rsidR="004A74B6" w:rsidRPr="00336F02" w:rsidRDefault="004A74B6" w:rsidP="004A74B6">
      <w:pPr>
        <w:pStyle w:val="Titlu1"/>
        <w:spacing w:line="360" w:lineRule="auto"/>
        <w:rPr>
          <w:lang w:val="en-GB"/>
        </w:rPr>
      </w:pPr>
      <w:bookmarkStart w:id="6" w:name="_Toc182422680"/>
      <w:r w:rsidRPr="00336F02">
        <w:rPr>
          <w:lang w:val="en-GB"/>
        </w:rPr>
        <w:t>Conclusion</w:t>
      </w:r>
      <w:bookmarkEnd w:id="6"/>
    </w:p>
    <w:p w14:paraId="0BB3D21B" w14:textId="77777777" w:rsidR="00357554" w:rsidRPr="00336F02" w:rsidRDefault="00357554" w:rsidP="00357554">
      <w:r w:rsidRPr="00336F02">
        <w:t xml:space="preserve">This rise has presented </w:t>
      </w:r>
      <w:proofErr w:type="spellStart"/>
      <w:r w:rsidRPr="00336F02">
        <w:t>TechInnovate</w:t>
      </w:r>
      <w:proofErr w:type="spellEnd"/>
      <w:r w:rsidRPr="00336F02">
        <w:t xml:space="preserve"> with an increasingly urgent problem of </w:t>
      </w:r>
      <w:r w:rsidR="00A7691B" w:rsidRPr="00336F02">
        <w:t>maintaining professional growth and promoting</w:t>
      </w:r>
      <w:r w:rsidRPr="00336F02">
        <w:t xml:space="preserve"> employee satisfaction through improved people management. This paper has shown that several HR issues, such as </w:t>
      </w:r>
      <w:r w:rsidR="004D1598" w:rsidRPr="00336F02">
        <w:t>turnover and engagement, can be mitigated by establishing management insurance policies that build management competency, enhancing performance management systems, and</w:t>
      </w:r>
      <w:r w:rsidRPr="00336F02">
        <w:t xml:space="preserve"> cultivating a healthy and positive </w:t>
      </w:r>
      <w:r w:rsidR="00A7691B" w:rsidRPr="00336F02">
        <w:t>organisational</w:t>
      </w:r>
      <w:r w:rsidRPr="00336F02">
        <w:t xml:space="preserve"> culture. When </w:t>
      </w:r>
      <w:r w:rsidR="004D1598" w:rsidRPr="00336F02">
        <w:t xml:space="preserve">the present situation relates to technical, human, and conceptual skills in managers, it is possible to speak about effectiveness in driving innovations, </w:t>
      </w:r>
      <w:r w:rsidR="00A7691B" w:rsidRPr="00336F02">
        <w:t>organisation</w:t>
      </w:r>
      <w:r w:rsidR="004D1598" w:rsidRPr="00336F02">
        <w:t xml:space="preserve"> of successful cooperation between teams who create products, and construction of a</w:t>
      </w:r>
      <w:r w:rsidRPr="00336F02">
        <w:t xml:space="preserve"> harmonious culture within the company. Implementing these strategies will not only increase the rate of employee turnover</w:t>
      </w:r>
      <w:r w:rsidR="00A7691B" w:rsidRPr="00336F02">
        <w:t xml:space="preserve"> and employee productivity but also make </w:t>
      </w:r>
      <w:proofErr w:type="spellStart"/>
      <w:r w:rsidR="00A7691B" w:rsidRPr="00336F02">
        <w:t>TechInnovate</w:t>
      </w:r>
      <w:proofErr w:type="spellEnd"/>
      <w:r w:rsidR="00A7691B" w:rsidRPr="00336F02">
        <w:t xml:space="preserve"> one of the best places</w:t>
      </w:r>
      <w:r w:rsidRPr="00336F02">
        <w:t xml:space="preserve"> to work in the tech industry. This means that the company </w:t>
      </w:r>
      <w:r w:rsidR="00A7691B" w:rsidRPr="00336F02">
        <w:t>has</w:t>
      </w:r>
      <w:r w:rsidRPr="00336F02">
        <w:t xml:space="preserve"> improved in its management and is better placed to improve in the face of competition and increasing </w:t>
      </w:r>
      <w:r w:rsidR="004D1598" w:rsidRPr="00336F02">
        <w:t>market change rates</w:t>
      </w:r>
      <w:r w:rsidRPr="00336F02">
        <w:t>.</w:t>
      </w:r>
    </w:p>
    <w:p w14:paraId="0C9013DA" w14:textId="77777777" w:rsidR="00C45747" w:rsidRPr="00336F02" w:rsidRDefault="004A74B6" w:rsidP="004A74B6">
      <w:pPr>
        <w:pStyle w:val="Titlu1"/>
        <w:spacing w:line="360" w:lineRule="auto"/>
        <w:rPr>
          <w:lang w:val="en-GB"/>
        </w:rPr>
      </w:pPr>
      <w:bookmarkStart w:id="7" w:name="_Toc182422681"/>
      <w:r w:rsidRPr="00336F02">
        <w:rPr>
          <w:lang w:val="en-GB"/>
        </w:rPr>
        <w:lastRenderedPageBreak/>
        <w:t>References</w:t>
      </w:r>
      <w:bookmarkEnd w:id="7"/>
    </w:p>
    <w:p w14:paraId="0E5654F6" w14:textId="77777777" w:rsidR="004C1D8E" w:rsidRPr="00336F02" w:rsidRDefault="004C1D8E" w:rsidP="00A71713">
      <w:r w:rsidRPr="00336F02">
        <w:t xml:space="preserve">Alazzam, F. A. F., </w:t>
      </w:r>
      <w:proofErr w:type="spellStart"/>
      <w:r w:rsidRPr="00336F02">
        <w:t>Tubishat</w:t>
      </w:r>
      <w:proofErr w:type="spellEnd"/>
      <w:r w:rsidRPr="00336F02">
        <w:t xml:space="preserve">, B. M. A. R., </w:t>
      </w:r>
      <w:proofErr w:type="spellStart"/>
      <w:r w:rsidRPr="00336F02">
        <w:t>Storozhuk</w:t>
      </w:r>
      <w:proofErr w:type="spellEnd"/>
      <w:r w:rsidRPr="00336F02">
        <w:t xml:space="preserve">, O., </w:t>
      </w:r>
      <w:proofErr w:type="spellStart"/>
      <w:r w:rsidRPr="00336F02">
        <w:t>Poplavska</w:t>
      </w:r>
      <w:proofErr w:type="spellEnd"/>
      <w:r w:rsidRPr="00336F02">
        <w:t xml:space="preserve">, O., &amp; </w:t>
      </w:r>
      <w:proofErr w:type="spellStart"/>
      <w:r w:rsidRPr="00336F02">
        <w:t>Zhyvko</w:t>
      </w:r>
      <w:proofErr w:type="spellEnd"/>
      <w:r w:rsidRPr="00336F02">
        <w:t>, Z. (2024). Methodical approach to choosing a business management strategy within the framework of a change in commercial activities. </w:t>
      </w:r>
      <w:r w:rsidRPr="00336F02">
        <w:rPr>
          <w:i/>
          <w:iCs/>
        </w:rPr>
        <w:t>Business: Theory and Practice</w:t>
      </w:r>
      <w:r w:rsidRPr="00336F02">
        <w:t>, </w:t>
      </w:r>
      <w:r w:rsidRPr="00336F02">
        <w:rPr>
          <w:i/>
          <w:iCs/>
        </w:rPr>
        <w:t>25</w:t>
      </w:r>
      <w:r w:rsidRPr="00336F02">
        <w:t>(1), 1-10.</w:t>
      </w:r>
    </w:p>
    <w:p w14:paraId="21060EC7" w14:textId="77777777" w:rsidR="004C1D8E" w:rsidRPr="00336F02" w:rsidRDefault="004C1D8E" w:rsidP="00A71713">
      <w:r w:rsidRPr="00336F02">
        <w:t xml:space="preserve">Asarian, M., Jami Pour, M., &amp; </w:t>
      </w:r>
      <w:proofErr w:type="spellStart"/>
      <w:r w:rsidRPr="00336F02">
        <w:t>Talafidaryani</w:t>
      </w:r>
      <w:proofErr w:type="spellEnd"/>
      <w:r w:rsidRPr="00336F02">
        <w:t>, M. (2024). Recognising the ideal patterns of strategic flexibility, IT strategy and business performance: a cluster analysis approach. </w:t>
      </w:r>
      <w:r w:rsidRPr="00336F02">
        <w:rPr>
          <w:i/>
          <w:iCs/>
        </w:rPr>
        <w:t>International Journal of Productivity and Performance Management</w:t>
      </w:r>
      <w:r w:rsidRPr="00336F02">
        <w:t>.</w:t>
      </w:r>
    </w:p>
    <w:p w14:paraId="00719E9F" w14:textId="77777777" w:rsidR="004C1D8E" w:rsidRPr="00336F02" w:rsidRDefault="004C1D8E" w:rsidP="00A71713">
      <w:proofErr w:type="spellStart"/>
      <w:r w:rsidRPr="00336F02">
        <w:t>Athanasakou</w:t>
      </w:r>
      <w:proofErr w:type="spellEnd"/>
      <w:r w:rsidRPr="00336F02">
        <w:t xml:space="preserve">, V., </w:t>
      </w:r>
      <w:proofErr w:type="spellStart"/>
      <w:r w:rsidRPr="00336F02">
        <w:t>Boshanna</w:t>
      </w:r>
      <w:proofErr w:type="spellEnd"/>
      <w:r w:rsidRPr="00336F02">
        <w:t xml:space="preserve">, A., </w:t>
      </w:r>
      <w:proofErr w:type="spellStart"/>
      <w:r w:rsidRPr="00336F02">
        <w:t>Kochetova</w:t>
      </w:r>
      <w:proofErr w:type="spellEnd"/>
      <w:r w:rsidRPr="00336F02">
        <w:t>, N., &amp; Voulgaris, G. (2024). Strategy and business model disclosures in annual reports: The role of legal regime. </w:t>
      </w:r>
      <w:r w:rsidRPr="00336F02">
        <w:rPr>
          <w:i/>
          <w:iCs/>
        </w:rPr>
        <w:t>The British Accounting Review</w:t>
      </w:r>
      <w:r w:rsidRPr="00336F02">
        <w:t>, </w:t>
      </w:r>
      <w:r w:rsidRPr="00336F02">
        <w:rPr>
          <w:i/>
          <w:iCs/>
        </w:rPr>
        <w:t>56</w:t>
      </w:r>
      <w:r w:rsidRPr="00336F02">
        <w:t>(3), 101190.</w:t>
      </w:r>
    </w:p>
    <w:p w14:paraId="21DEE153" w14:textId="77777777" w:rsidR="004C1D8E" w:rsidRPr="00336F02" w:rsidRDefault="004C1D8E" w:rsidP="00A71713">
      <w:proofErr w:type="spellStart"/>
      <w:r w:rsidRPr="00336F02">
        <w:t>Buhalis</w:t>
      </w:r>
      <w:proofErr w:type="spellEnd"/>
      <w:r w:rsidRPr="00336F02">
        <w:t>, D., O’Connor, P., &amp; Leung, R. (2023). Smart hospitality: from smart cities and smart tourism towards agile business ecosystems in networked destinations. </w:t>
      </w:r>
      <w:r w:rsidRPr="00336F02">
        <w:rPr>
          <w:i/>
          <w:iCs/>
        </w:rPr>
        <w:t>International Journal of Contemporary Hospitality Management</w:t>
      </w:r>
      <w:r w:rsidRPr="00336F02">
        <w:t>, </w:t>
      </w:r>
      <w:r w:rsidRPr="00336F02">
        <w:rPr>
          <w:i/>
          <w:iCs/>
        </w:rPr>
        <w:t>35</w:t>
      </w:r>
      <w:r w:rsidRPr="00336F02">
        <w:t>(1), 369-393.</w:t>
      </w:r>
    </w:p>
    <w:p w14:paraId="7E770364" w14:textId="77777777" w:rsidR="004C1D8E" w:rsidRPr="00336F02" w:rsidRDefault="004C1D8E" w:rsidP="00A71713">
      <w:proofErr w:type="spellStart"/>
      <w:r w:rsidRPr="00336F02">
        <w:t>Gauttier</w:t>
      </w:r>
      <w:proofErr w:type="spellEnd"/>
      <w:r w:rsidRPr="00336F02">
        <w:t xml:space="preserve">, S., </w:t>
      </w:r>
      <w:proofErr w:type="spellStart"/>
      <w:r w:rsidRPr="00336F02">
        <w:t>Simouri</w:t>
      </w:r>
      <w:proofErr w:type="spellEnd"/>
      <w:r w:rsidRPr="00336F02">
        <w:t xml:space="preserve">, W., &amp; </w:t>
      </w:r>
      <w:proofErr w:type="spellStart"/>
      <w:r w:rsidRPr="00336F02">
        <w:t>Milliat</w:t>
      </w:r>
      <w:proofErr w:type="spellEnd"/>
      <w:r w:rsidRPr="00336F02">
        <w:t>, A. (2024). When to enter the metaverse: business leaders offer perspectives. </w:t>
      </w:r>
      <w:r w:rsidRPr="00336F02">
        <w:rPr>
          <w:i/>
          <w:iCs/>
        </w:rPr>
        <w:t>Journal of Business Strategy</w:t>
      </w:r>
      <w:r w:rsidRPr="00336F02">
        <w:t>, </w:t>
      </w:r>
      <w:r w:rsidRPr="00336F02">
        <w:rPr>
          <w:i/>
          <w:iCs/>
        </w:rPr>
        <w:t>45</w:t>
      </w:r>
      <w:r w:rsidRPr="00336F02">
        <w:t>(1), 2-9.</w:t>
      </w:r>
    </w:p>
    <w:p w14:paraId="36CA21A8" w14:textId="77777777" w:rsidR="004C1D8E" w:rsidRPr="00336F02" w:rsidRDefault="004C1D8E" w:rsidP="00A71713">
      <w:r w:rsidRPr="00336F02">
        <w:t xml:space="preserve">Grover, D. V., Dogra, M. M., Sahu, M. D., Nandal, D. M., &amp; </w:t>
      </w:r>
      <w:proofErr w:type="spellStart"/>
      <w:r w:rsidRPr="00336F02">
        <w:t>Gnaguly</w:t>
      </w:r>
      <w:proofErr w:type="spellEnd"/>
      <w:r w:rsidRPr="00336F02">
        <w:t>, D. A. (2024). Supply Chain Management Strategy and Practices: Traditional vs. Advanced. In </w:t>
      </w:r>
      <w:r w:rsidRPr="00336F02">
        <w:rPr>
          <w:i/>
          <w:iCs/>
        </w:rPr>
        <w:t>Blockchain, IoT, and AI Technologies for Supply Chain Management: Apply Emerging Technologies to Address and Improve Supply Chain Management</w:t>
      </w:r>
      <w:r w:rsidRPr="00336F02">
        <w:t xml:space="preserve"> (pp. 1-43). Berkeley, CA: </w:t>
      </w:r>
      <w:proofErr w:type="spellStart"/>
      <w:r w:rsidRPr="00336F02">
        <w:t>Apress</w:t>
      </w:r>
      <w:proofErr w:type="spellEnd"/>
      <w:r w:rsidRPr="00336F02">
        <w:t>.</w:t>
      </w:r>
    </w:p>
    <w:p w14:paraId="0379F1BE" w14:textId="77777777" w:rsidR="004C1D8E" w:rsidRPr="00336F02" w:rsidRDefault="004C1D8E" w:rsidP="00A71713">
      <w:r w:rsidRPr="00336F02">
        <w:t xml:space="preserve">Haroon, N. H., Saadon, H. B., Abed, A. M., Taha, A., Majeed, M. G., Mohammed, M. Q., &amp; </w:t>
      </w:r>
      <w:proofErr w:type="spellStart"/>
      <w:r w:rsidRPr="00336F02">
        <w:t>Bafjaish</w:t>
      </w:r>
      <w:proofErr w:type="spellEnd"/>
      <w:r w:rsidRPr="00336F02">
        <w:t>, S. S. (2023). Developing a Smart Economy Using Statistical Framework-Based Business Models in Smart Cities. </w:t>
      </w:r>
      <w:r w:rsidRPr="00336F02">
        <w:rPr>
          <w:i/>
          <w:iCs/>
        </w:rPr>
        <w:t>Journal of Intelligent Systems &amp; Internet of Things</w:t>
      </w:r>
      <w:r w:rsidRPr="00336F02">
        <w:t>, </w:t>
      </w:r>
      <w:r w:rsidRPr="00336F02">
        <w:rPr>
          <w:i/>
          <w:iCs/>
        </w:rPr>
        <w:t>9</w:t>
      </w:r>
      <w:r w:rsidRPr="00336F02">
        <w:t>(2).</w:t>
      </w:r>
    </w:p>
    <w:p w14:paraId="783BB2FA" w14:textId="77777777" w:rsidR="004C1D8E" w:rsidRPr="00336F02" w:rsidRDefault="004C1D8E" w:rsidP="00A71713">
      <w:r w:rsidRPr="00336F02">
        <w:t xml:space="preserve">Likar, B., Hafner, A., </w:t>
      </w:r>
      <w:proofErr w:type="spellStart"/>
      <w:r w:rsidRPr="00336F02">
        <w:t>Ropret</w:t>
      </w:r>
      <w:proofErr w:type="spellEnd"/>
      <w:r w:rsidRPr="00336F02">
        <w:t xml:space="preserve">, M., Fatur, P., Markič, M., &amp; </w:t>
      </w:r>
      <w:proofErr w:type="spellStart"/>
      <w:r w:rsidRPr="00336F02">
        <w:t>Pušavec</w:t>
      </w:r>
      <w:proofErr w:type="spellEnd"/>
      <w:r w:rsidRPr="00336F02">
        <w:t>, F. (2023). Smart innovation management for better business performance. </w:t>
      </w:r>
      <w:r w:rsidRPr="00336F02">
        <w:rPr>
          <w:i/>
          <w:iCs/>
        </w:rPr>
        <w:t>JEEMS Journal of East European Management Studies</w:t>
      </w:r>
      <w:r w:rsidRPr="00336F02">
        <w:t>, </w:t>
      </w:r>
      <w:r w:rsidRPr="00336F02">
        <w:rPr>
          <w:i/>
          <w:iCs/>
        </w:rPr>
        <w:t>28</w:t>
      </w:r>
      <w:r w:rsidRPr="00336F02">
        <w:t>(3), 533-556.</w:t>
      </w:r>
    </w:p>
    <w:p w14:paraId="254E206D" w14:textId="77777777" w:rsidR="004C1D8E" w:rsidRPr="00336F02" w:rsidRDefault="004C1D8E" w:rsidP="00A71713">
      <w:r w:rsidRPr="00336F02">
        <w:t xml:space="preserve">Litvinova, T. N., </w:t>
      </w:r>
      <w:proofErr w:type="spellStart"/>
      <w:r w:rsidRPr="00336F02">
        <w:t>Abdusalomova</w:t>
      </w:r>
      <w:proofErr w:type="spellEnd"/>
      <w:r w:rsidRPr="00336F02">
        <w:t xml:space="preserve">, N. B., </w:t>
      </w:r>
      <w:proofErr w:type="spellStart"/>
      <w:r w:rsidRPr="00336F02">
        <w:t>Dugina</w:t>
      </w:r>
      <w:proofErr w:type="spellEnd"/>
      <w:r w:rsidRPr="00336F02">
        <w:t>, T. A., &amp; Denisov, I. V. (2024). Change management based on smart technologies for sustainable business development. </w:t>
      </w:r>
      <w:r w:rsidRPr="00336F02">
        <w:rPr>
          <w:i/>
          <w:iCs/>
        </w:rPr>
        <w:t>Global Journal of Flexible Systems Management</w:t>
      </w:r>
      <w:r w:rsidRPr="00336F02">
        <w:t>, </w:t>
      </w:r>
      <w:r w:rsidRPr="00336F02">
        <w:rPr>
          <w:i/>
          <w:iCs/>
        </w:rPr>
        <w:t>25</w:t>
      </w:r>
      <w:r w:rsidRPr="00336F02">
        <w:t>(</w:t>
      </w:r>
      <w:proofErr w:type="spellStart"/>
      <w:r w:rsidRPr="00336F02">
        <w:t>Suppl</w:t>
      </w:r>
      <w:proofErr w:type="spellEnd"/>
      <w:r w:rsidRPr="00336F02">
        <w:t xml:space="preserve"> 1), 17-30.</w:t>
      </w:r>
    </w:p>
    <w:p w14:paraId="413EB5F6" w14:textId="77777777" w:rsidR="004C1D8E" w:rsidRPr="00336F02" w:rsidRDefault="004C1D8E" w:rsidP="00A71713">
      <w:r w:rsidRPr="00336F02">
        <w:t xml:space="preserve">Liu, G., Tsui, E., </w:t>
      </w:r>
      <w:proofErr w:type="spellStart"/>
      <w:r w:rsidRPr="00336F02">
        <w:t>Kianto</w:t>
      </w:r>
      <w:proofErr w:type="spellEnd"/>
      <w:r w:rsidRPr="00336F02">
        <w:t>, A., &amp; Zhao, Y. (2023, September). A Meta-analysis Study about the Relationship Between Knowledge Management Strategy and Business Performance. In </w:t>
      </w:r>
      <w:r w:rsidRPr="00336F02">
        <w:rPr>
          <w:i/>
          <w:iCs/>
        </w:rPr>
        <w:t>European Conference on Knowledge Management</w:t>
      </w:r>
      <w:r w:rsidRPr="00336F02">
        <w:t> (Vol. 24, No. 1, pp. 828-834).</w:t>
      </w:r>
    </w:p>
    <w:p w14:paraId="1DD77955" w14:textId="77777777" w:rsidR="004C1D8E" w:rsidRPr="00336F02" w:rsidRDefault="004C1D8E" w:rsidP="00A71713">
      <w:r w:rsidRPr="00336F02">
        <w:lastRenderedPageBreak/>
        <w:t>Meena, A., Dhir, S., &amp; Sushil, S. (2024). Competition, strategy, and business performance using a multi-method approach in the digital transformation era: Some research implications for strategy and operations management. </w:t>
      </w:r>
      <w:r w:rsidRPr="00336F02">
        <w:rPr>
          <w:i/>
          <w:iCs/>
        </w:rPr>
        <w:t>International Journal of Production Economics</w:t>
      </w:r>
      <w:r w:rsidRPr="00336F02">
        <w:t>, </w:t>
      </w:r>
      <w:r w:rsidRPr="00336F02">
        <w:rPr>
          <w:i/>
          <w:iCs/>
        </w:rPr>
        <w:t>270</w:t>
      </w:r>
      <w:r w:rsidRPr="00336F02">
        <w:t>, 109068.</w:t>
      </w:r>
    </w:p>
    <w:p w14:paraId="6E5678FC" w14:textId="77777777" w:rsidR="004C1D8E" w:rsidRPr="00336F02" w:rsidRDefault="004C1D8E" w:rsidP="00A71713">
      <w:r w:rsidRPr="00336F02">
        <w:t>Mohamed, M. (2023). Toward smart logistics: hybridisation of intelligence techniques of machine learning and multi-criteria decision-making in logistics 5.0. </w:t>
      </w:r>
      <w:r w:rsidRPr="00336F02">
        <w:rPr>
          <w:i/>
          <w:iCs/>
        </w:rPr>
        <w:t>Multicriteria algorithms with applications</w:t>
      </w:r>
      <w:r w:rsidRPr="00336F02">
        <w:t>, </w:t>
      </w:r>
      <w:r w:rsidRPr="00336F02">
        <w:rPr>
          <w:i/>
          <w:iCs/>
        </w:rPr>
        <w:t>1</w:t>
      </w:r>
      <w:r w:rsidRPr="00336F02">
        <w:t>, 42-57.</w:t>
      </w:r>
    </w:p>
    <w:p w14:paraId="066C43DA" w14:textId="77777777" w:rsidR="004C1D8E" w:rsidRPr="00336F02" w:rsidRDefault="004C1D8E" w:rsidP="00A71713">
      <w:proofErr w:type="spellStart"/>
      <w:r w:rsidRPr="00336F02">
        <w:t>Ogbeibu</w:t>
      </w:r>
      <w:proofErr w:type="spellEnd"/>
      <w:r w:rsidRPr="00336F02">
        <w:t xml:space="preserve">, S., </w:t>
      </w:r>
      <w:proofErr w:type="spellStart"/>
      <w:r w:rsidRPr="00336F02">
        <w:t>Emelifeonwu</w:t>
      </w:r>
      <w:proofErr w:type="spellEnd"/>
      <w:r w:rsidRPr="00336F02">
        <w:t xml:space="preserve">, J., Pereira, V., </w:t>
      </w:r>
      <w:proofErr w:type="spellStart"/>
      <w:r w:rsidRPr="00336F02">
        <w:t>Oseghale</w:t>
      </w:r>
      <w:proofErr w:type="spellEnd"/>
      <w:r w:rsidRPr="00336F02">
        <w:t>, R., Gaskin, J., Sivarajah, U., &amp; Gunasekaran, A. (2024). Demystifying the roles of organisational smart technology, artificial intelligence, robotics and algorithms capability: A strategy for green human resource management and environmental sustainability. </w:t>
      </w:r>
      <w:r w:rsidRPr="00336F02">
        <w:rPr>
          <w:i/>
          <w:iCs/>
        </w:rPr>
        <w:t>Business Strategy and the Environment</w:t>
      </w:r>
      <w:r w:rsidRPr="00336F02">
        <w:t>, </w:t>
      </w:r>
      <w:r w:rsidRPr="00336F02">
        <w:rPr>
          <w:i/>
          <w:iCs/>
        </w:rPr>
        <w:t>33</w:t>
      </w:r>
      <w:r w:rsidRPr="00336F02">
        <w:t>(2), 369-388.</w:t>
      </w:r>
    </w:p>
    <w:p w14:paraId="0273AFAE" w14:textId="77777777" w:rsidR="004C1D8E" w:rsidRPr="00336F02" w:rsidRDefault="004C1D8E" w:rsidP="00A71713">
      <w:r w:rsidRPr="00336F02">
        <w:t>Rodriguez-Garcia, P., Li, Y., Lopez-Lopez, D., &amp; Juan, A. A. (2023). Strategic decision making in smart home ecosystems: A review on the use of artificial intelligence and Internet of things. </w:t>
      </w:r>
      <w:r w:rsidRPr="00336F02">
        <w:rPr>
          <w:i/>
          <w:iCs/>
        </w:rPr>
        <w:t>Internet of Things</w:t>
      </w:r>
      <w:r w:rsidRPr="00336F02">
        <w:t>, </w:t>
      </w:r>
      <w:r w:rsidRPr="00336F02">
        <w:rPr>
          <w:i/>
          <w:iCs/>
        </w:rPr>
        <w:t>22</w:t>
      </w:r>
      <w:r w:rsidRPr="00336F02">
        <w:t>, 100772.</w:t>
      </w:r>
    </w:p>
    <w:p w14:paraId="2B276381" w14:textId="77777777" w:rsidR="004C1D8E" w:rsidRPr="00336F02" w:rsidRDefault="004C1D8E" w:rsidP="00A71713">
      <w:r w:rsidRPr="00336F02">
        <w:t>Salamah, S. N. (2023). Financial management strategies to improve business performance. </w:t>
      </w:r>
      <w:r w:rsidRPr="00336F02">
        <w:rPr>
          <w:i/>
          <w:iCs/>
        </w:rPr>
        <w:t>Journal of Contemporary Administration and Management (ADMAN)</w:t>
      </w:r>
      <w:r w:rsidRPr="00336F02">
        <w:t>, </w:t>
      </w:r>
      <w:r w:rsidRPr="00336F02">
        <w:rPr>
          <w:i/>
          <w:iCs/>
        </w:rPr>
        <w:t>1</w:t>
      </w:r>
      <w:r w:rsidRPr="00336F02">
        <w:t>(1), 9-12.</w:t>
      </w:r>
    </w:p>
    <w:p w14:paraId="212115AC" w14:textId="77777777" w:rsidR="004C1D8E" w:rsidRPr="00336F02" w:rsidRDefault="004C1D8E" w:rsidP="00A71713">
      <w:r w:rsidRPr="00336F02">
        <w:t xml:space="preserve">Sonmez Cakir, F., </w:t>
      </w:r>
      <w:proofErr w:type="spellStart"/>
      <w:r w:rsidRPr="00336F02">
        <w:t>Kalaycioglu</w:t>
      </w:r>
      <w:proofErr w:type="spellEnd"/>
      <w:r w:rsidRPr="00336F02">
        <w:t xml:space="preserve">, O., &amp; </w:t>
      </w:r>
      <w:proofErr w:type="spellStart"/>
      <w:r w:rsidRPr="00336F02">
        <w:t>Adiguzel</w:t>
      </w:r>
      <w:proofErr w:type="spellEnd"/>
      <w:r w:rsidRPr="00336F02">
        <w:t>, Z. (2024). Examination of the effects of organisational innovation and knowledge management strategy in information technology companies in R&amp;D departments on service quality and product innovation. </w:t>
      </w:r>
      <w:r w:rsidRPr="00336F02">
        <w:rPr>
          <w:i/>
          <w:iCs/>
        </w:rPr>
        <w:t>Information Technology &amp; People</w:t>
      </w:r>
      <w:r w:rsidRPr="00336F02">
        <w:t>, </w:t>
      </w:r>
      <w:r w:rsidRPr="00336F02">
        <w:rPr>
          <w:i/>
          <w:iCs/>
        </w:rPr>
        <w:t>37</w:t>
      </w:r>
      <w:r w:rsidRPr="00336F02">
        <w:t>(4), 1540-1559.</w:t>
      </w:r>
    </w:p>
    <w:p w14:paraId="0D492EBF" w14:textId="77777777" w:rsidR="004C1D8E" w:rsidRPr="00336F02" w:rsidRDefault="004C1D8E" w:rsidP="00A71713">
      <w:proofErr w:type="spellStart"/>
      <w:r w:rsidRPr="00336F02">
        <w:t>Sudirjo</w:t>
      </w:r>
      <w:proofErr w:type="spellEnd"/>
      <w:r w:rsidRPr="00336F02">
        <w:t xml:space="preserve">, F., Mustafa, F., Osman, I., &amp; </w:t>
      </w:r>
      <w:proofErr w:type="spellStart"/>
      <w:r w:rsidRPr="00336F02">
        <w:t>Kusnadi</w:t>
      </w:r>
      <w:proofErr w:type="spellEnd"/>
      <w:r w:rsidRPr="00336F02">
        <w:t>, I. H. (2024). Analysis of The Effectiveness of Integrated Customer Relationship Management Strategy Implementation on Loyalty of National Logistics Company Customers. </w:t>
      </w:r>
      <w:proofErr w:type="spellStart"/>
      <w:r w:rsidRPr="00336F02">
        <w:rPr>
          <w:i/>
          <w:iCs/>
        </w:rPr>
        <w:t>Jurnal</w:t>
      </w:r>
      <w:proofErr w:type="spellEnd"/>
      <w:r w:rsidRPr="00336F02">
        <w:rPr>
          <w:i/>
          <w:iCs/>
        </w:rPr>
        <w:t xml:space="preserve"> </w:t>
      </w:r>
      <w:proofErr w:type="spellStart"/>
      <w:r w:rsidRPr="00336F02">
        <w:rPr>
          <w:i/>
          <w:iCs/>
        </w:rPr>
        <w:t>Informasi</w:t>
      </w:r>
      <w:proofErr w:type="spellEnd"/>
      <w:r w:rsidRPr="00336F02">
        <w:rPr>
          <w:i/>
          <w:iCs/>
        </w:rPr>
        <w:t xml:space="preserve"> dan </w:t>
      </w:r>
      <w:proofErr w:type="spellStart"/>
      <w:r w:rsidRPr="00336F02">
        <w:rPr>
          <w:i/>
          <w:iCs/>
        </w:rPr>
        <w:t>Teknologi</w:t>
      </w:r>
      <w:proofErr w:type="spellEnd"/>
      <w:r w:rsidRPr="00336F02">
        <w:t>, 223-228.</w:t>
      </w:r>
    </w:p>
    <w:p w14:paraId="4B92FEE6" w14:textId="77777777" w:rsidR="004C1D8E" w:rsidRPr="00336F02" w:rsidRDefault="004C1D8E" w:rsidP="00A71713">
      <w:r w:rsidRPr="00336F02">
        <w:t>Trizotto, R. C. A., Nascimento, L. D. S., da Silva, J. P. T., &amp; Zawislak, P. A. (2024). Sustainability, business strategy and innovation: a thematic literature review. </w:t>
      </w:r>
      <w:r w:rsidRPr="00336F02">
        <w:rPr>
          <w:i/>
          <w:iCs/>
        </w:rPr>
        <w:t>Sustainability Accounting, Management and Policy Journal</w:t>
      </w:r>
      <w:r w:rsidRPr="00336F02">
        <w:t>.</w:t>
      </w:r>
    </w:p>
    <w:p w14:paraId="61498928" w14:textId="77777777" w:rsidR="00A71713" w:rsidRPr="00336F02" w:rsidRDefault="00A71713" w:rsidP="004A74B6"/>
    <w:p w14:paraId="5D1FA7EF" w14:textId="77777777" w:rsidR="004A74B6" w:rsidRPr="00336F02" w:rsidRDefault="004A74B6" w:rsidP="004A74B6"/>
    <w:sectPr w:rsidR="004A74B6" w:rsidRPr="00336F02">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DE3B4D" w14:textId="77777777" w:rsidR="00337CBD" w:rsidRDefault="00337CBD" w:rsidP="000C1D34">
      <w:pPr>
        <w:spacing w:after="0" w:line="240" w:lineRule="auto"/>
      </w:pPr>
      <w:r>
        <w:separator/>
      </w:r>
    </w:p>
  </w:endnote>
  <w:endnote w:type="continuationSeparator" w:id="0">
    <w:p w14:paraId="357A33A7" w14:textId="77777777" w:rsidR="00337CBD" w:rsidRDefault="00337CBD" w:rsidP="000C1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E9A4C" w14:textId="77777777" w:rsidR="000F62C0" w:rsidRDefault="000F62C0">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222049"/>
      <w:docPartObj>
        <w:docPartGallery w:val="Page Numbers (Bottom of Page)"/>
        <w:docPartUnique/>
      </w:docPartObj>
    </w:sdtPr>
    <w:sdtEndPr>
      <w:rPr>
        <w:color w:val="7F7F7F" w:themeColor="background1" w:themeShade="7F"/>
        <w:spacing w:val="60"/>
      </w:rPr>
    </w:sdtEndPr>
    <w:sdtContent>
      <w:p w14:paraId="2DC347B6" w14:textId="77777777" w:rsidR="000C1D34" w:rsidRDefault="000C1D34">
        <w:pPr>
          <w:pStyle w:val="Subsol"/>
          <w:pBdr>
            <w:top w:val="single" w:sz="4" w:space="1" w:color="D9D9D9" w:themeColor="background1" w:themeShade="D9"/>
          </w:pBdr>
          <w:jc w:val="right"/>
        </w:pPr>
        <w:r>
          <w:fldChar w:fldCharType="begin"/>
        </w:r>
        <w:r>
          <w:instrText xml:space="preserve"> PAGE   \* MERGEFORMAT </w:instrText>
        </w:r>
        <w:r>
          <w:fldChar w:fldCharType="separate"/>
        </w:r>
        <w:r w:rsidR="0038030C">
          <w:rPr>
            <w:noProof/>
          </w:rPr>
          <w:t>1</w:t>
        </w:r>
        <w:r>
          <w:rPr>
            <w:noProof/>
          </w:rPr>
          <w:fldChar w:fldCharType="end"/>
        </w:r>
        <w:r>
          <w:t xml:space="preserve"> | </w:t>
        </w:r>
        <w:r>
          <w:rPr>
            <w:color w:val="7F7F7F" w:themeColor="background1" w:themeShade="7F"/>
            <w:spacing w:val="60"/>
          </w:rPr>
          <w:t>Page</w:t>
        </w:r>
      </w:p>
    </w:sdtContent>
  </w:sdt>
  <w:p w14:paraId="37A2CB6A" w14:textId="77777777" w:rsidR="000C1D34" w:rsidRDefault="000C1D34">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7C8560" w14:textId="77777777" w:rsidR="000F62C0" w:rsidRDefault="000F62C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3BB26B" w14:textId="77777777" w:rsidR="00337CBD" w:rsidRDefault="00337CBD" w:rsidP="000C1D34">
      <w:pPr>
        <w:spacing w:after="0" w:line="240" w:lineRule="auto"/>
      </w:pPr>
      <w:r>
        <w:separator/>
      </w:r>
    </w:p>
  </w:footnote>
  <w:footnote w:type="continuationSeparator" w:id="0">
    <w:p w14:paraId="42D4924F" w14:textId="77777777" w:rsidR="00337CBD" w:rsidRDefault="00337CBD" w:rsidP="000C1D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CB914F" w14:textId="77777777" w:rsidR="000F62C0" w:rsidRDefault="000F62C0">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991527" w14:textId="77777777" w:rsidR="000F62C0" w:rsidRDefault="000F62C0">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34C446" w14:textId="77777777" w:rsidR="000F62C0" w:rsidRDefault="000F62C0">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A3E6C"/>
    <w:multiLevelType w:val="hybridMultilevel"/>
    <w:tmpl w:val="D974D9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7A3A1B"/>
    <w:multiLevelType w:val="multilevel"/>
    <w:tmpl w:val="B9C8C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4760887">
    <w:abstractNumId w:val="1"/>
  </w:num>
  <w:num w:numId="2" w16cid:durableId="1522627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4183"/>
    <w:rsid w:val="00005478"/>
    <w:rsid w:val="00010EC6"/>
    <w:rsid w:val="0008677E"/>
    <w:rsid w:val="000C1D34"/>
    <w:rsid w:val="000F62C0"/>
    <w:rsid w:val="001700B4"/>
    <w:rsid w:val="001F3378"/>
    <w:rsid w:val="00224EB9"/>
    <w:rsid w:val="002275E8"/>
    <w:rsid w:val="00243586"/>
    <w:rsid w:val="00255547"/>
    <w:rsid w:val="002D591D"/>
    <w:rsid w:val="002E1F23"/>
    <w:rsid w:val="00336F02"/>
    <w:rsid w:val="00337CBD"/>
    <w:rsid w:val="00345C67"/>
    <w:rsid w:val="00357554"/>
    <w:rsid w:val="00360922"/>
    <w:rsid w:val="003715AC"/>
    <w:rsid w:val="0038030C"/>
    <w:rsid w:val="003B31FD"/>
    <w:rsid w:val="00421D55"/>
    <w:rsid w:val="00454183"/>
    <w:rsid w:val="004A74B6"/>
    <w:rsid w:val="004C1D8E"/>
    <w:rsid w:val="004D1598"/>
    <w:rsid w:val="004F3C2D"/>
    <w:rsid w:val="004F48C9"/>
    <w:rsid w:val="00541F56"/>
    <w:rsid w:val="00542DF5"/>
    <w:rsid w:val="00543FAF"/>
    <w:rsid w:val="005B69B0"/>
    <w:rsid w:val="005B6B56"/>
    <w:rsid w:val="005C6856"/>
    <w:rsid w:val="0061290C"/>
    <w:rsid w:val="00631855"/>
    <w:rsid w:val="006A19AF"/>
    <w:rsid w:val="006C202F"/>
    <w:rsid w:val="006E10D2"/>
    <w:rsid w:val="00720584"/>
    <w:rsid w:val="0074711D"/>
    <w:rsid w:val="00782AFD"/>
    <w:rsid w:val="00784F44"/>
    <w:rsid w:val="00792A9C"/>
    <w:rsid w:val="007E46BC"/>
    <w:rsid w:val="00850D20"/>
    <w:rsid w:val="008C3DC4"/>
    <w:rsid w:val="008F066E"/>
    <w:rsid w:val="00950BDB"/>
    <w:rsid w:val="00976160"/>
    <w:rsid w:val="009C4393"/>
    <w:rsid w:val="009D3D03"/>
    <w:rsid w:val="009D78DD"/>
    <w:rsid w:val="00A03C0B"/>
    <w:rsid w:val="00A71713"/>
    <w:rsid w:val="00A7691B"/>
    <w:rsid w:val="00BB5E85"/>
    <w:rsid w:val="00BD7C81"/>
    <w:rsid w:val="00BE0E94"/>
    <w:rsid w:val="00C15107"/>
    <w:rsid w:val="00C20F6D"/>
    <w:rsid w:val="00C45747"/>
    <w:rsid w:val="00C67FB7"/>
    <w:rsid w:val="00C925D3"/>
    <w:rsid w:val="00CA3AC1"/>
    <w:rsid w:val="00CE3E58"/>
    <w:rsid w:val="00D138C5"/>
    <w:rsid w:val="00D14B33"/>
    <w:rsid w:val="00D86FED"/>
    <w:rsid w:val="00E22C70"/>
    <w:rsid w:val="00EA4BA1"/>
    <w:rsid w:val="00ED6A2E"/>
    <w:rsid w:val="00F86875"/>
    <w:rsid w:val="00FF01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1BEF8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4"/>
        <w:szCs w:val="22"/>
        <w:lang w:val="en-US" w:eastAsia="en-US" w:bidi="ar-SA"/>
      </w:rPr>
    </w:rPrDefault>
    <w:pPrDefault>
      <w:pPr>
        <w:spacing w:after="1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D20"/>
    <w:rPr>
      <w:rFonts w:cstheme="minorBidi"/>
      <w:lang w:val="en-GB"/>
    </w:rPr>
  </w:style>
  <w:style w:type="paragraph" w:styleId="Titlu1">
    <w:name w:val="heading 1"/>
    <w:basedOn w:val="Normal"/>
    <w:next w:val="Normal"/>
    <w:link w:val="Titlu1Caracter"/>
    <w:autoRedefine/>
    <w:uiPriority w:val="9"/>
    <w:qFormat/>
    <w:rsid w:val="00421D55"/>
    <w:pPr>
      <w:keepNext/>
      <w:keepLines/>
      <w:spacing w:before="240" w:after="0" w:line="259" w:lineRule="auto"/>
      <w:outlineLvl w:val="0"/>
    </w:pPr>
    <w:rPr>
      <w:b/>
      <w:sz w:val="32"/>
      <w:lang w:val="en-US"/>
    </w:rPr>
  </w:style>
  <w:style w:type="paragraph" w:styleId="Titlu2">
    <w:name w:val="heading 2"/>
    <w:basedOn w:val="Normal"/>
    <w:next w:val="Normal"/>
    <w:link w:val="Titlu2Caracter"/>
    <w:uiPriority w:val="9"/>
    <w:unhideWhenUsed/>
    <w:qFormat/>
    <w:rsid w:val="00EA4BA1"/>
    <w:pPr>
      <w:keepNext/>
      <w:keepLines/>
      <w:spacing w:before="40" w:after="0"/>
      <w:outlineLvl w:val="1"/>
    </w:pPr>
    <w:rPr>
      <w:rFonts w:eastAsiaTheme="majorEastAsia" w:cstheme="majorBidi"/>
      <w:b/>
      <w:sz w:val="26"/>
      <w:szCs w:val="26"/>
      <w:lang w:val="en-US"/>
    </w:rPr>
  </w:style>
  <w:style w:type="paragraph" w:styleId="Titlu3">
    <w:name w:val="heading 3"/>
    <w:basedOn w:val="Normal"/>
    <w:next w:val="Normal"/>
    <w:link w:val="Titlu3Caracter"/>
    <w:uiPriority w:val="9"/>
    <w:unhideWhenUsed/>
    <w:qFormat/>
    <w:rsid w:val="00EA4BA1"/>
    <w:pPr>
      <w:keepNext/>
      <w:keepLines/>
      <w:spacing w:before="40" w:after="0"/>
      <w:outlineLvl w:val="2"/>
    </w:pPr>
    <w:rPr>
      <w:rFonts w:eastAsiaTheme="majorEastAsia" w:cstheme="majorBidi"/>
      <w:b/>
      <w:szCs w:val="24"/>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EA4BA1"/>
    <w:rPr>
      <w:rFonts w:eastAsiaTheme="majorEastAsia" w:cstheme="majorBidi"/>
      <w:b/>
      <w:sz w:val="26"/>
      <w:szCs w:val="26"/>
    </w:rPr>
  </w:style>
  <w:style w:type="character" w:customStyle="1" w:styleId="Titlu1Caracter">
    <w:name w:val="Titlu 1 Caracter"/>
    <w:basedOn w:val="Fontdeparagrafimplicit"/>
    <w:link w:val="Titlu1"/>
    <w:uiPriority w:val="9"/>
    <w:rsid w:val="00421D55"/>
    <w:rPr>
      <w:rFonts w:cstheme="minorBidi"/>
      <w:b/>
      <w:sz w:val="32"/>
    </w:rPr>
  </w:style>
  <w:style w:type="character" w:customStyle="1" w:styleId="Titlu3Caracter">
    <w:name w:val="Titlu 3 Caracter"/>
    <w:basedOn w:val="Fontdeparagrafimplicit"/>
    <w:link w:val="Titlu3"/>
    <w:uiPriority w:val="9"/>
    <w:rsid w:val="00EA4BA1"/>
    <w:rPr>
      <w:rFonts w:eastAsiaTheme="majorEastAsia" w:cstheme="majorBidi"/>
      <w:b/>
      <w:szCs w:val="24"/>
    </w:rPr>
  </w:style>
  <w:style w:type="table" w:styleId="Tabelgril">
    <w:name w:val="Table Grid"/>
    <w:basedOn w:val="TabelNormal"/>
    <w:uiPriority w:val="39"/>
    <w:rsid w:val="004A74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Robust">
    <w:name w:val="Strong"/>
    <w:basedOn w:val="Fontdeparagrafimplicit"/>
    <w:uiPriority w:val="22"/>
    <w:qFormat/>
    <w:rsid w:val="004A74B6"/>
    <w:rPr>
      <w:b/>
      <w:bCs/>
    </w:rPr>
  </w:style>
  <w:style w:type="paragraph" w:styleId="Listparagraf">
    <w:name w:val="List Paragraph"/>
    <w:basedOn w:val="Normal"/>
    <w:uiPriority w:val="34"/>
    <w:qFormat/>
    <w:rsid w:val="00A71713"/>
    <w:pPr>
      <w:ind w:left="720"/>
      <w:contextualSpacing/>
    </w:pPr>
  </w:style>
  <w:style w:type="paragraph" w:styleId="Titlucuprins">
    <w:name w:val="TOC Heading"/>
    <w:basedOn w:val="Titlu1"/>
    <w:next w:val="Normal"/>
    <w:uiPriority w:val="39"/>
    <w:unhideWhenUsed/>
    <w:qFormat/>
    <w:rsid w:val="000C1D34"/>
    <w:pPr>
      <w:jc w:val="left"/>
      <w:outlineLvl w:val="9"/>
    </w:pPr>
    <w:rPr>
      <w:rFonts w:asciiTheme="majorHAnsi" w:eastAsiaTheme="majorEastAsia" w:hAnsiTheme="majorHAnsi" w:cstheme="majorBidi"/>
      <w:b w:val="0"/>
      <w:color w:val="2E74B5" w:themeColor="accent1" w:themeShade="BF"/>
      <w:szCs w:val="32"/>
    </w:rPr>
  </w:style>
  <w:style w:type="paragraph" w:styleId="Cuprins1">
    <w:name w:val="toc 1"/>
    <w:basedOn w:val="Normal"/>
    <w:next w:val="Normal"/>
    <w:autoRedefine/>
    <w:uiPriority w:val="39"/>
    <w:unhideWhenUsed/>
    <w:rsid w:val="000C1D34"/>
  </w:style>
  <w:style w:type="character" w:styleId="Hyperlink">
    <w:name w:val="Hyperlink"/>
    <w:basedOn w:val="Fontdeparagrafimplicit"/>
    <w:uiPriority w:val="99"/>
    <w:unhideWhenUsed/>
    <w:rsid w:val="000C1D34"/>
    <w:rPr>
      <w:color w:val="0563C1" w:themeColor="hyperlink"/>
      <w:u w:val="single"/>
    </w:rPr>
  </w:style>
  <w:style w:type="paragraph" w:styleId="Antet">
    <w:name w:val="header"/>
    <w:basedOn w:val="Normal"/>
    <w:link w:val="AntetCaracter"/>
    <w:uiPriority w:val="99"/>
    <w:unhideWhenUsed/>
    <w:rsid w:val="000C1D3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C1D34"/>
    <w:rPr>
      <w:rFonts w:cstheme="minorBidi"/>
      <w:lang w:val="en-GB"/>
    </w:rPr>
  </w:style>
  <w:style w:type="paragraph" w:styleId="Subsol">
    <w:name w:val="footer"/>
    <w:basedOn w:val="Normal"/>
    <w:link w:val="SubsolCaracter"/>
    <w:uiPriority w:val="99"/>
    <w:unhideWhenUsed/>
    <w:rsid w:val="000C1D3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C1D34"/>
    <w:rPr>
      <w:rFonts w:cstheme="minorBidi"/>
      <w:lang w:val="en-GB"/>
    </w:rPr>
  </w:style>
  <w:style w:type="table" w:styleId="Tabelgril4-Accentuare1">
    <w:name w:val="Grid Table 4 Accent 1"/>
    <w:basedOn w:val="TabelNormal"/>
    <w:uiPriority w:val="49"/>
    <w:rsid w:val="004F48C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Legend">
    <w:name w:val="caption"/>
    <w:basedOn w:val="Normal"/>
    <w:next w:val="Normal"/>
    <w:uiPriority w:val="35"/>
    <w:unhideWhenUsed/>
    <w:qFormat/>
    <w:rsid w:val="00D138C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8498739">
      <w:bodyDiv w:val="1"/>
      <w:marLeft w:val="0"/>
      <w:marRight w:val="0"/>
      <w:marTop w:val="0"/>
      <w:marBottom w:val="0"/>
      <w:divBdr>
        <w:top w:val="none" w:sz="0" w:space="0" w:color="auto"/>
        <w:left w:val="none" w:sz="0" w:space="0" w:color="auto"/>
        <w:bottom w:val="none" w:sz="0" w:space="0" w:color="auto"/>
        <w:right w:val="none" w:sz="0" w:space="0" w:color="auto"/>
      </w:divBdr>
    </w:div>
    <w:div w:id="926622775">
      <w:bodyDiv w:val="1"/>
      <w:marLeft w:val="0"/>
      <w:marRight w:val="0"/>
      <w:marTop w:val="0"/>
      <w:marBottom w:val="0"/>
      <w:divBdr>
        <w:top w:val="none" w:sz="0" w:space="0" w:color="auto"/>
        <w:left w:val="none" w:sz="0" w:space="0" w:color="auto"/>
        <w:bottom w:val="none" w:sz="0" w:space="0" w:color="auto"/>
        <w:right w:val="none" w:sz="0" w:space="0" w:color="auto"/>
      </w:divBdr>
    </w:div>
    <w:div w:id="1236940365">
      <w:bodyDiv w:val="1"/>
      <w:marLeft w:val="0"/>
      <w:marRight w:val="0"/>
      <w:marTop w:val="0"/>
      <w:marBottom w:val="0"/>
      <w:divBdr>
        <w:top w:val="none" w:sz="0" w:space="0" w:color="auto"/>
        <w:left w:val="none" w:sz="0" w:space="0" w:color="auto"/>
        <w:bottom w:val="none" w:sz="0" w:space="0" w:color="auto"/>
        <w:right w:val="none" w:sz="0" w:space="0" w:color="auto"/>
      </w:divBdr>
      <w:divsChild>
        <w:div w:id="1863398963">
          <w:marLeft w:val="0"/>
          <w:marRight w:val="0"/>
          <w:marTop w:val="0"/>
          <w:marBottom w:val="0"/>
          <w:divBdr>
            <w:top w:val="none" w:sz="0" w:space="0" w:color="auto"/>
            <w:left w:val="none" w:sz="0" w:space="0" w:color="auto"/>
            <w:bottom w:val="none" w:sz="0" w:space="0" w:color="auto"/>
            <w:right w:val="none" w:sz="0" w:space="0" w:color="auto"/>
          </w:divBdr>
          <w:divsChild>
            <w:div w:id="1935549332">
              <w:marLeft w:val="0"/>
              <w:marRight w:val="0"/>
              <w:marTop w:val="0"/>
              <w:marBottom w:val="0"/>
              <w:divBdr>
                <w:top w:val="none" w:sz="0" w:space="0" w:color="auto"/>
                <w:left w:val="none" w:sz="0" w:space="0" w:color="auto"/>
                <w:bottom w:val="none" w:sz="0" w:space="0" w:color="auto"/>
                <w:right w:val="none" w:sz="0" w:space="0" w:color="auto"/>
              </w:divBdr>
              <w:divsChild>
                <w:div w:id="466707783">
                  <w:marLeft w:val="0"/>
                  <w:marRight w:val="0"/>
                  <w:marTop w:val="0"/>
                  <w:marBottom w:val="0"/>
                  <w:divBdr>
                    <w:top w:val="none" w:sz="0" w:space="0" w:color="auto"/>
                    <w:left w:val="none" w:sz="0" w:space="0" w:color="auto"/>
                    <w:bottom w:val="none" w:sz="0" w:space="0" w:color="auto"/>
                    <w:right w:val="none" w:sz="0" w:space="0" w:color="auto"/>
                  </w:divBdr>
                  <w:divsChild>
                    <w:div w:id="1918589142">
                      <w:marLeft w:val="0"/>
                      <w:marRight w:val="0"/>
                      <w:marTop w:val="0"/>
                      <w:marBottom w:val="0"/>
                      <w:divBdr>
                        <w:top w:val="none" w:sz="0" w:space="0" w:color="auto"/>
                        <w:left w:val="none" w:sz="0" w:space="0" w:color="auto"/>
                        <w:bottom w:val="none" w:sz="0" w:space="0" w:color="auto"/>
                        <w:right w:val="none" w:sz="0" w:space="0" w:color="auto"/>
                      </w:divBdr>
                      <w:divsChild>
                        <w:div w:id="878274630">
                          <w:marLeft w:val="0"/>
                          <w:marRight w:val="0"/>
                          <w:marTop w:val="0"/>
                          <w:marBottom w:val="0"/>
                          <w:divBdr>
                            <w:top w:val="none" w:sz="0" w:space="0" w:color="auto"/>
                            <w:left w:val="none" w:sz="0" w:space="0" w:color="auto"/>
                            <w:bottom w:val="none" w:sz="0" w:space="0" w:color="auto"/>
                            <w:right w:val="none" w:sz="0" w:space="0" w:color="auto"/>
                          </w:divBdr>
                          <w:divsChild>
                            <w:div w:id="141354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9992403">
      <w:bodyDiv w:val="1"/>
      <w:marLeft w:val="0"/>
      <w:marRight w:val="0"/>
      <w:marTop w:val="0"/>
      <w:marBottom w:val="0"/>
      <w:divBdr>
        <w:top w:val="none" w:sz="0" w:space="0" w:color="auto"/>
        <w:left w:val="none" w:sz="0" w:space="0" w:color="auto"/>
        <w:bottom w:val="none" w:sz="0" w:space="0" w:color="auto"/>
        <w:right w:val="none" w:sz="0" w:space="0" w:color="auto"/>
      </w:divBdr>
    </w:div>
    <w:div w:id="1361315779">
      <w:bodyDiv w:val="1"/>
      <w:marLeft w:val="0"/>
      <w:marRight w:val="0"/>
      <w:marTop w:val="0"/>
      <w:marBottom w:val="0"/>
      <w:divBdr>
        <w:top w:val="none" w:sz="0" w:space="0" w:color="auto"/>
        <w:left w:val="none" w:sz="0" w:space="0" w:color="auto"/>
        <w:bottom w:val="none" w:sz="0" w:space="0" w:color="auto"/>
        <w:right w:val="none" w:sz="0" w:space="0" w:color="auto"/>
      </w:divBdr>
      <w:divsChild>
        <w:div w:id="1804812963">
          <w:marLeft w:val="0"/>
          <w:marRight w:val="0"/>
          <w:marTop w:val="0"/>
          <w:marBottom w:val="0"/>
          <w:divBdr>
            <w:top w:val="none" w:sz="0" w:space="0" w:color="auto"/>
            <w:left w:val="none" w:sz="0" w:space="0" w:color="auto"/>
            <w:bottom w:val="none" w:sz="0" w:space="0" w:color="auto"/>
            <w:right w:val="none" w:sz="0" w:space="0" w:color="auto"/>
          </w:divBdr>
          <w:divsChild>
            <w:div w:id="1547642175">
              <w:marLeft w:val="0"/>
              <w:marRight w:val="0"/>
              <w:marTop w:val="0"/>
              <w:marBottom w:val="0"/>
              <w:divBdr>
                <w:top w:val="none" w:sz="0" w:space="0" w:color="auto"/>
                <w:left w:val="none" w:sz="0" w:space="0" w:color="auto"/>
                <w:bottom w:val="none" w:sz="0" w:space="0" w:color="auto"/>
                <w:right w:val="none" w:sz="0" w:space="0" w:color="auto"/>
              </w:divBdr>
              <w:divsChild>
                <w:div w:id="1830167407">
                  <w:marLeft w:val="0"/>
                  <w:marRight w:val="0"/>
                  <w:marTop w:val="0"/>
                  <w:marBottom w:val="0"/>
                  <w:divBdr>
                    <w:top w:val="none" w:sz="0" w:space="0" w:color="auto"/>
                    <w:left w:val="none" w:sz="0" w:space="0" w:color="auto"/>
                    <w:bottom w:val="none" w:sz="0" w:space="0" w:color="auto"/>
                    <w:right w:val="none" w:sz="0" w:space="0" w:color="auto"/>
                  </w:divBdr>
                  <w:divsChild>
                    <w:div w:id="304314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121108">
          <w:marLeft w:val="0"/>
          <w:marRight w:val="0"/>
          <w:marTop w:val="0"/>
          <w:marBottom w:val="0"/>
          <w:divBdr>
            <w:top w:val="none" w:sz="0" w:space="0" w:color="auto"/>
            <w:left w:val="none" w:sz="0" w:space="0" w:color="auto"/>
            <w:bottom w:val="none" w:sz="0" w:space="0" w:color="auto"/>
            <w:right w:val="none" w:sz="0" w:space="0" w:color="auto"/>
          </w:divBdr>
          <w:divsChild>
            <w:div w:id="1347248736">
              <w:marLeft w:val="0"/>
              <w:marRight w:val="0"/>
              <w:marTop w:val="0"/>
              <w:marBottom w:val="0"/>
              <w:divBdr>
                <w:top w:val="none" w:sz="0" w:space="0" w:color="auto"/>
                <w:left w:val="none" w:sz="0" w:space="0" w:color="auto"/>
                <w:bottom w:val="none" w:sz="0" w:space="0" w:color="auto"/>
                <w:right w:val="none" w:sz="0" w:space="0" w:color="auto"/>
              </w:divBdr>
              <w:divsChild>
                <w:div w:id="2143691390">
                  <w:marLeft w:val="0"/>
                  <w:marRight w:val="0"/>
                  <w:marTop w:val="0"/>
                  <w:marBottom w:val="0"/>
                  <w:divBdr>
                    <w:top w:val="none" w:sz="0" w:space="0" w:color="auto"/>
                    <w:left w:val="none" w:sz="0" w:space="0" w:color="auto"/>
                    <w:bottom w:val="none" w:sz="0" w:space="0" w:color="auto"/>
                    <w:right w:val="none" w:sz="0" w:space="0" w:color="auto"/>
                  </w:divBdr>
                  <w:divsChild>
                    <w:div w:id="2472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788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jp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fif"/><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DA19CE-47C7-49BA-BBD6-D1F089E58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2808</Words>
  <Characters>18453</Characters>
  <Application>Microsoft Office Word</Application>
  <DocSecurity>0</DocSecurity>
  <Lines>153</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2024-12-10T23:10:00Z</dcterms:created>
  <dcterms:modified xsi:type="dcterms:W3CDTF">2024-12-10T23:10:00Z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1823e58df9b20d40fe7c490443a6d4d37fdaa8cbb3aed6f417f7cff6bdb3dc25</vt:lpwstr>
  </property>
</Properties>
</file>