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rFonts w:ascii="Calibri" w:cs="Calibri" w:eastAsia="Calibri" w:hAnsi="Calibri"/>
          <w:sz w:val="40"/>
          <w:szCs w:val="40"/>
        </w:rPr>
      </w:pPr>
      <w:r w:rsidDel="00000000" w:rsidR="00000000" w:rsidRPr="00000000">
        <w:rPr>
          <w:rFonts w:ascii="Calibri" w:cs="Calibri" w:eastAsia="Calibri" w:hAnsi="Calibri"/>
          <w:b w:val="1"/>
        </w:rPr>
        <w:drawing>
          <wp:inline distB="0" distT="0" distL="0" distR="0">
            <wp:extent cx="2209800" cy="742950"/>
            <wp:effectExtent b="0" l="0" r="0" t="0"/>
            <wp:docPr descr="Description: :::::::Desktop:In progress desktop:TRINITY SAINT DAVID:logo:TSD_logo2010.jpg" id="1" name="image1.jpg"/>
            <a:graphic>
              <a:graphicData uri="http://schemas.openxmlformats.org/drawingml/2006/picture">
                <pic:pic>
                  <pic:nvPicPr>
                    <pic:cNvPr descr="Description: :::::::Desktop:In progress desktop:TRINITY SAINT DAVID:logo:TSD_logo2010.jpg" id="0" name="image1.jp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Calibri" w:cs="Calibri" w:eastAsia="Calibri" w:hAnsi="Calibri"/>
          <w:sz w:val="40"/>
          <w:szCs w:val="40"/>
        </w:rPr>
      </w:pPr>
      <w:r w:rsidDel="00000000" w:rsidR="00000000" w:rsidRPr="00000000">
        <w:rPr>
          <w:rFonts w:ascii="Calibri" w:cs="Calibri" w:eastAsia="Calibri" w:hAnsi="Calibri"/>
          <w:sz w:val="40"/>
          <w:szCs w:val="40"/>
          <w:rtl w:val="0"/>
        </w:rPr>
        <w:t xml:space="preserve">Skills for the Workplace</w:t>
        <w:br w:type="textWrapping"/>
        <w:t xml:space="preserve">Module Assignment Submission </w:t>
        <w:br w:type="textWrapping"/>
      </w:r>
    </w:p>
    <w:tbl>
      <w:tblPr>
        <w:tblStyle w:val="Table1"/>
        <w:tblW w:w="9493.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Student Name:</w:t>
            </w:r>
          </w:p>
        </w:tc>
        <w:tc>
          <w:tcPr/>
          <w:p w:rsidR="00000000" w:rsidDel="00000000" w:rsidP="00000000" w:rsidRDefault="00000000" w:rsidRPr="00000000" w14:paraId="00000004">
            <w:pPr>
              <w:spacing w:after="120" w:before="120" w:line="36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James Lewis</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Student Number:</w:t>
            </w:r>
          </w:p>
        </w:tc>
        <w:tc>
          <w:tcPr/>
          <w:p w:rsidR="00000000" w:rsidDel="00000000" w:rsidP="00000000" w:rsidRDefault="00000000" w:rsidRPr="00000000" w14:paraId="00000006">
            <w:pPr>
              <w:spacing w:after="120" w:before="120" w:line="360" w:lineRule="auto"/>
              <w:rPr>
                <w:sz w:val="28"/>
                <w:szCs w:val="28"/>
              </w:rPr>
            </w:pPr>
            <w:r w:rsidDel="00000000" w:rsidR="00000000" w:rsidRPr="00000000">
              <w:rPr>
                <w:color w:val="000a0f"/>
                <w:sz w:val="28"/>
                <w:szCs w:val="28"/>
                <w:rtl w:val="0"/>
              </w:rPr>
              <w:t xml:space="preserve">2019456</w:t>
            </w: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Module No:</w:t>
            </w:r>
          </w:p>
        </w:tc>
        <w:tc>
          <w:tcPr/>
          <w:p w:rsidR="00000000" w:rsidDel="00000000" w:rsidP="00000000" w:rsidRDefault="00000000" w:rsidRPr="00000000" w14:paraId="00000008">
            <w:pPr>
              <w:spacing w:after="120" w:before="120" w:line="360" w:lineRule="auto"/>
              <w:rPr>
                <w:rFonts w:ascii="Calibri" w:cs="Calibri" w:eastAsia="Calibri" w:hAnsi="Calibri"/>
                <w:sz w:val="28"/>
                <w:szCs w:val="28"/>
              </w:rPr>
            </w:pPr>
            <w:r w:rsidDel="00000000" w:rsidR="00000000" w:rsidRPr="00000000">
              <w:rPr>
                <w:sz w:val="28"/>
                <w:szCs w:val="28"/>
                <w:rtl w:val="0"/>
              </w:rPr>
              <w:t xml:space="preserve">BMSK6003</w:t>
            </w:r>
            <w:r w:rsidDel="00000000" w:rsidR="00000000" w:rsidRPr="00000000">
              <w:rPr>
                <w:rtl w:val="0"/>
              </w:rPr>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Module Title:</w:t>
            </w:r>
          </w:p>
        </w:tc>
        <w:tc>
          <w:tcPr/>
          <w:p w:rsidR="00000000" w:rsidDel="00000000" w:rsidP="00000000" w:rsidRDefault="00000000" w:rsidRPr="00000000" w14:paraId="0000000A">
            <w:pPr>
              <w:spacing w:after="100" w:lineRule="auto"/>
              <w:rPr>
                <w:rFonts w:ascii="Calibri" w:cs="Calibri" w:eastAsia="Calibri" w:hAnsi="Calibri"/>
                <w:sz w:val="28"/>
                <w:szCs w:val="28"/>
              </w:rPr>
            </w:pPr>
            <w:r w:rsidDel="00000000" w:rsidR="00000000" w:rsidRPr="00000000">
              <w:rPr>
                <w:sz w:val="28"/>
                <w:szCs w:val="28"/>
                <w:rtl w:val="0"/>
              </w:rPr>
              <w:t xml:space="preserve">BMSK6003 - Leading and Implementing Workplace Change</w:t>
            </w:r>
            <w:r w:rsidDel="00000000" w:rsidR="00000000" w:rsidRPr="00000000">
              <w:rPr>
                <w:rtl w:val="0"/>
              </w:rPr>
            </w:r>
          </w:p>
        </w:tc>
      </w:tr>
    </w:tbl>
    <w:p w:rsidR="00000000" w:rsidDel="00000000" w:rsidP="00000000" w:rsidRDefault="00000000" w:rsidRPr="00000000" w14:paraId="0000000B">
      <w:pPr>
        <w:spacing w:after="120" w:before="120" w:line="360" w:lineRule="auto"/>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Attention is drawn to the plagiarism and unfair practice policies of both the University and of ILM.</w:t>
      </w:r>
    </w:p>
    <w:p w:rsidR="00000000" w:rsidDel="00000000" w:rsidP="00000000" w:rsidRDefault="00000000" w:rsidRPr="00000000" w14:paraId="0000000F">
      <w:pPr>
        <w:spacing w:after="160" w:line="259" w:lineRule="auto"/>
        <w:rPr>
          <w:rFonts w:ascii="Calibri" w:cs="Calibri" w:eastAsia="Calibri" w:hAnsi="Calibri"/>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spacing w:before="240" w:line="259" w:lineRule="auto"/>
        <w:rPr>
          <w:rFonts w:ascii="Calibri" w:cs="Calibri" w:eastAsia="Calibri" w:hAnsi="Calibri"/>
          <w:color w:val="2e75b5"/>
          <w:sz w:val="32"/>
          <w:szCs w:val="32"/>
        </w:rPr>
      </w:pPr>
      <w:r w:rsidDel="00000000" w:rsidR="00000000" w:rsidRPr="00000000">
        <w:rPr>
          <w:rtl w:val="0"/>
        </w:rPr>
      </w:r>
    </w:p>
    <w:p w:rsidR="00000000" w:rsidDel="00000000" w:rsidP="00000000" w:rsidRDefault="00000000" w:rsidRPr="00000000" w14:paraId="00000011">
      <w:pPr>
        <w:keepNext w:val="1"/>
        <w:keepLines w:val="1"/>
        <w:spacing w:before="240" w:line="259" w:lineRule="auto"/>
        <w:rPr>
          <w:rFonts w:ascii="Roboto" w:cs="Roboto" w:eastAsia="Roboto" w:hAnsi="Roboto"/>
          <w:color w:val="2e75b5"/>
          <w:sz w:val="24"/>
          <w:szCs w:val="24"/>
        </w:rPr>
      </w:pPr>
      <w:r w:rsidDel="00000000" w:rsidR="00000000" w:rsidRPr="00000000">
        <w:rPr>
          <w:rFonts w:ascii="Calibri" w:cs="Calibri" w:eastAsia="Calibri" w:hAnsi="Calibri"/>
          <w:color w:val="2e75b5"/>
          <w:sz w:val="32"/>
          <w:szCs w:val="32"/>
          <w:rtl w:val="0"/>
        </w:rPr>
        <w:t xml:space="preserve">Table of Contents</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2">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waegjt81oqsw">
            <w:r w:rsidDel="00000000" w:rsidR="00000000" w:rsidRPr="00000000">
              <w:rPr>
                <w:rFonts w:ascii="Roboto" w:cs="Roboto" w:eastAsia="Roboto" w:hAnsi="Roboto"/>
                <w:b w:val="1"/>
                <w:i w:val="0"/>
                <w:smallCaps w:val="0"/>
                <w:strike w:val="0"/>
                <w:color w:val="343541"/>
                <w:sz w:val="24"/>
                <w:szCs w:val="24"/>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xqx5msn0krnh">
            <w:r w:rsidDel="00000000" w:rsidR="00000000" w:rsidRPr="00000000">
              <w:rPr>
                <w:rFonts w:ascii="Roboto" w:cs="Roboto" w:eastAsia="Roboto" w:hAnsi="Roboto"/>
                <w:b w:val="1"/>
                <w:i w:val="0"/>
                <w:smallCaps w:val="0"/>
                <w:strike w:val="0"/>
                <w:color w:val="343541"/>
                <w:sz w:val="24"/>
                <w:szCs w:val="24"/>
                <w:u w:val="none"/>
                <w:shd w:fill="auto" w:val="clear"/>
                <w:vertAlign w:val="baseline"/>
                <w:rtl w:val="0"/>
              </w:rPr>
              <w:t xml:space="preserve">1.0 Critically analyse the current forces for change in the organisation's micro and macro environment that can impact workplace culture and capability.</w:t>
              <w:tab/>
              <w:t xml:space="preserve">2</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b181l9twwtx6">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1.1 Micro Environment</w:t>
              <w:tab/>
              <w:t xml:space="preserve">4</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vn1qo5jsyz8s">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1.2 Macro Environment</w:t>
              <w:tab/>
              <w:t xml:space="preserve">7</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b6cntxg5xhvi">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2.0 Evaluate how organisational stakeholders can be efficiently led through complex workplace change.</w:t>
              <w:tab/>
              <w:t xml:space="preserve">10</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before="60" w:line="240" w:lineRule="auto"/>
            <w:rPr>
              <w:rFonts w:ascii="Arial" w:cs="Arial" w:eastAsia="Arial" w:hAnsi="Arial"/>
              <w:b w:val="1"/>
              <w:i w:val="0"/>
              <w:smallCaps w:val="0"/>
              <w:strike w:val="0"/>
              <w:color w:val="000000"/>
              <w:sz w:val="22"/>
              <w:szCs w:val="22"/>
              <w:u w:val="none"/>
              <w:shd w:fill="auto" w:val="clear"/>
              <w:vertAlign w:val="baseline"/>
            </w:rPr>
          </w:pPr>
          <w:hyperlink w:anchor="_20kjeqw2xa21">
            <w:r w:rsidDel="00000000" w:rsidR="00000000" w:rsidRPr="00000000">
              <w:rPr>
                <w:rFonts w:ascii="Roboto" w:cs="Roboto" w:eastAsia="Roboto" w:hAnsi="Roboto"/>
                <w:b w:val="1"/>
                <w:i w:val="0"/>
                <w:smallCaps w:val="0"/>
                <w:strike w:val="0"/>
                <w:color w:val="343541"/>
                <w:sz w:val="24"/>
                <w:szCs w:val="24"/>
                <w:u w:val="none"/>
                <w:shd w:fill="auto" w:val="clear"/>
                <w:vertAlign w:val="baseline"/>
                <w:rtl w:val="0"/>
              </w:rPr>
              <w:t xml:space="preserve">References</w:t>
              <w:tab/>
              <w:t xml:space="preserve">12</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8">
      <w:pPr>
        <w:keepNext w:val="1"/>
        <w:keepLines w:val="1"/>
        <w:spacing w:before="240" w:line="259" w:lineRule="auto"/>
        <w:rPr>
          <w:rFonts w:ascii="Roboto" w:cs="Roboto" w:eastAsia="Roboto" w:hAnsi="Roboto"/>
          <w:color w:val="2e75b5"/>
          <w:sz w:val="24"/>
          <w:szCs w:val="24"/>
        </w:rPr>
      </w:pPr>
      <w:r w:rsidDel="00000000" w:rsidR="00000000" w:rsidRPr="00000000">
        <w:rPr>
          <w:rtl w:val="0"/>
        </w:rPr>
      </w:r>
    </w:p>
    <w:p w:rsidR="00000000" w:rsidDel="00000000" w:rsidP="00000000" w:rsidRDefault="00000000" w:rsidRPr="00000000" w14:paraId="00000019">
      <w:pPr>
        <w:pStyle w:val="Heading2"/>
        <w:spacing w:after="0" w:before="40" w:line="259" w:lineRule="auto"/>
        <w:rPr>
          <w:rFonts w:ascii="Roboto" w:cs="Roboto" w:eastAsia="Roboto" w:hAnsi="Roboto"/>
          <w:color w:val="343541"/>
          <w:sz w:val="24"/>
          <w:szCs w:val="24"/>
        </w:rPr>
      </w:pPr>
      <w:bookmarkStart w:colFirst="0" w:colLast="0" w:name="_zcuawk1opr63" w:id="0"/>
      <w:bookmarkEnd w:id="0"/>
      <w:r w:rsidDel="00000000" w:rsidR="00000000" w:rsidRPr="00000000">
        <w:rPr>
          <w:rtl w:val="0"/>
        </w:rPr>
      </w:r>
    </w:p>
    <w:p w:rsidR="00000000" w:rsidDel="00000000" w:rsidP="00000000" w:rsidRDefault="00000000" w:rsidRPr="00000000" w14:paraId="0000001A">
      <w:pPr>
        <w:pStyle w:val="Heading2"/>
        <w:spacing w:after="0" w:before="40" w:line="259" w:lineRule="auto"/>
        <w:rPr>
          <w:rFonts w:ascii="Roboto" w:cs="Roboto" w:eastAsia="Roboto" w:hAnsi="Roboto"/>
          <w:color w:val="343541"/>
          <w:sz w:val="24"/>
          <w:szCs w:val="24"/>
        </w:rPr>
      </w:pPr>
      <w:bookmarkStart w:colFirst="0" w:colLast="0" w:name="_622rr5ccl82b" w:id="1"/>
      <w:bookmarkEnd w:id="1"/>
      <w:r w:rsidDel="00000000" w:rsidR="00000000" w:rsidRPr="00000000">
        <w:rPr>
          <w:rtl w:val="0"/>
        </w:rPr>
      </w:r>
    </w:p>
    <w:p w:rsidR="00000000" w:rsidDel="00000000" w:rsidP="00000000" w:rsidRDefault="00000000" w:rsidRPr="00000000" w14:paraId="0000001B">
      <w:pPr>
        <w:pStyle w:val="Heading2"/>
        <w:spacing w:after="0" w:before="40" w:line="259" w:lineRule="auto"/>
        <w:rPr/>
      </w:pPr>
      <w:bookmarkStart w:colFirst="0" w:colLast="0" w:name="_waegjt81oqsw" w:id="2"/>
      <w:bookmarkEnd w:id="2"/>
      <w:r w:rsidDel="00000000" w:rsidR="00000000" w:rsidRPr="00000000">
        <w:rPr>
          <w:rFonts w:ascii="Roboto" w:cs="Roboto" w:eastAsia="Roboto" w:hAnsi="Roboto"/>
          <w:b w:val="1"/>
          <w:color w:val="343541"/>
          <w:sz w:val="24"/>
          <w:szCs w:val="24"/>
          <w:u w:val="single"/>
          <w:rtl w:val="0"/>
        </w:rPr>
        <w:t xml:space="preserve">Introduction</w:t>
      </w: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The organisation under scrutiny in this report is the BBC. This choice is rooted in the organisation's reputation for innovation, its prominent position within its industry, and its historical responsiveness to market dynamics. The BBC operates in the broadcast industry and has demonstrated resilience and adaptability over the years. By conducting a comprehensive analysis of its micro and macro-environmental factors, we aim to uncover the strategies the BBC employs to navigate change effectively.</w:t>
      </w:r>
      <w:r w:rsidDel="00000000" w:rsidR="00000000" w:rsidRPr="00000000">
        <w:rPr>
          <w:rtl w:val="0"/>
        </w:rPr>
        <w:t xml:space="preserve"> </w:t>
      </w:r>
      <w:r w:rsidDel="00000000" w:rsidR="00000000" w:rsidRPr="00000000">
        <w:rPr>
          <w:rtl w:val="0"/>
        </w:rPr>
        <w:t xml:space="preserve">In conclusion, this report embarks on a comprehensive exploration of organisational change, dissecting its nuances, challenges, and academic foundations. By centering our analysis on the BBC, we intend to provide valuable insights into the practical implementation of strategies to navigate change successfully. The subsequent sections will delve into the micro and macro-environmental analyses, shedding light on the organisation's current state and its readiness to embrace the winds of change.</w:t>
      </w: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pStyle w:val="Heading2"/>
        <w:spacing w:after="0" w:before="40" w:line="259" w:lineRule="auto"/>
        <w:rPr>
          <w:b w:val="1"/>
          <w:color w:val="343541"/>
          <w:sz w:val="24"/>
          <w:szCs w:val="24"/>
          <w:u w:val="single"/>
        </w:rPr>
      </w:pPr>
      <w:bookmarkStart w:colFirst="0" w:colLast="0" w:name="_xqx5msn0krnh" w:id="3"/>
      <w:bookmarkEnd w:id="3"/>
      <w:r w:rsidDel="00000000" w:rsidR="00000000" w:rsidRPr="00000000">
        <w:rPr>
          <w:b w:val="1"/>
          <w:color w:val="343541"/>
          <w:sz w:val="24"/>
          <w:szCs w:val="24"/>
          <w:u w:val="single"/>
          <w:rtl w:val="0"/>
        </w:rPr>
        <w:t xml:space="preserve">1.0 Critically analyse the current forces for change in the organisation's micro and macro environment that can impact workplace culture and capability.  </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A fundamental and constant aspect of any dynamic environment, change plays a pivotal role in shaping the trajectory of organisations across the globe. In an era marked by unprecedented technological advancements, globalisation, and shifting societal paradigms, the ability to embrace and manage change has become a hallmark of successful organisations. This report delves into the intricate realm of organisational change, aiming to explore its significance, complexities, and implications. By conducting an in-depth micro-environmental analysis (SWOT) and a macro-environmental analysis (PESTEL) of the BBC, we aim to provide valuable insights into the organisation's response to change and its strategic positioning in the broader landscape.</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In the context of organisations, change refers to the process of transitioning from one state to another, often driven by external and internal factors. Lewin (1958) articulated, "Before any actual change can happen, you need to find the motivation to change. That means taking a fresh look at things you believe about yourself and your interactions with others". The impetus for change can arise from technological advancements, market shifts, regulatory modifications, competitive pressures, or even internal restructuring. </w:t>
      </w:r>
      <w:r w:rsidDel="00000000" w:rsidR="00000000" w:rsidRPr="00000000">
        <w:rPr>
          <w:rtl w:val="0"/>
        </w:rPr>
        <w:t xml:space="preserve">Adopting change is essential for organisations to uphold their competitiveness, adaptability, and significance within an ever-changing environment. In "The Future of Management," Hamel (2007), discusses the notion that traditional management practices have become outdated in the face of rapid technological advancements and changing market dynamics. He emphasises that organisations must embrace change and innovate not only in their products and services but also in their management approaches. </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color w:val="555555"/>
          <w:sz w:val="21"/>
          <w:szCs w:val="21"/>
          <w:highlight w:val="white"/>
        </w:rPr>
      </w:pPr>
      <w:r w:rsidDel="00000000" w:rsidR="00000000" w:rsidRPr="00000000">
        <w:rPr>
          <w:rtl w:val="0"/>
        </w:rPr>
        <w:t xml:space="preserve">Hamel suggested that maintaining a competitive edge requires continuous adaptation and reinvention of management processes to respond to evolving customer needs and market trends. He challenges the conventional top-down hierarchical structures and encourages organisations to foster a culture of innovation, where employees at all levels are empowered to contribute their ideas and drive change. By staying open to change and encouraging a culture of management innovation, organisations can remain agile, relevant, and competitive in today's fast-paced business landscape. However, the process of change is widely acknowledged as being challenging because it has the potential to disrupt established patterns, face resistance from those impacted, and introduce unpredictability. Emery (2019) highlights the idea that any change that challenges our sense of belonging can trigger feelings of threat. This viewpoint is supported by Fullan (2020), who asserts that the pace of change in the environment is accelerating. In these circumstances, some leaders might aim to keep up by moving quickly, but if this speed lacks depth, it can result in mere spinning of wheels. Often, people are left behind, and what appears to be rapid change is actually an illusion. The sensation is one of busyness, yet substance is lacking.</w:t>
      </w: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The concept of change within organisational settings has been a subject of extensive scholarly study. One classic model used to understand change is</w:t>
      </w:r>
      <w:r w:rsidDel="00000000" w:rsidR="00000000" w:rsidRPr="00000000">
        <w:rPr>
          <w:rtl w:val="0"/>
        </w:rPr>
        <w:t xml:space="preserve"> Kurt Lewin's three-step model, often referred to as the "unfreeze-change-refreeze" model, is a foundational framework for understanding and managing change within organisational settings. In a study by Burnes (2004), Lewin stressed the significance of unsettling the current state, implementing essential modifications, and then solidifying the new state as a foundational procedure in the management of organisational change. The first step, "unfreezing," involves disrupting the existing equilibrium or status quo within an organisation. This is typically achieved by creating awareness about the need for change and encouraging a shift in attitudes, behaviours, and beliefs. The second step, "change," entails making the necessary alterations or implementing the planned changes. This phase is often marked by experimentation, learning, and adapting to the new ways of doing things. Finally, the third step, "refreezing," aims to stabilise the new state of affairs by reinforcing the changes, integrating them into the organisational culture, and ensuring that they become the new norm. ewin's model emphasises that change is not an isolated occurrence but rather a journey that demands meticulous planning, active engagement, and persistent support for the purpose of attaining enduring transformation within an organisation. </w:t>
      </w: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pStyle w:val="Heading2"/>
        <w:spacing w:after="0" w:before="40" w:line="259" w:lineRule="auto"/>
        <w:rPr>
          <w:b w:val="1"/>
          <w:color w:val="343541"/>
          <w:sz w:val="24"/>
          <w:szCs w:val="24"/>
          <w:u w:val="single"/>
        </w:rPr>
      </w:pPr>
      <w:bookmarkStart w:colFirst="0" w:colLast="0" w:name="_b181l9twwtx6" w:id="4"/>
      <w:bookmarkEnd w:id="4"/>
      <w:r w:rsidDel="00000000" w:rsidR="00000000" w:rsidRPr="00000000">
        <w:rPr>
          <w:b w:val="1"/>
          <w:color w:val="343541"/>
          <w:sz w:val="24"/>
          <w:szCs w:val="24"/>
          <w:u w:val="single"/>
          <w:rtl w:val="0"/>
        </w:rPr>
        <w:t xml:space="preserve">1.1 Micro Environment</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b w:val="1"/>
          <w:sz w:val="30"/>
          <w:szCs w:val="30"/>
        </w:rPr>
      </w:pPr>
      <w:r w:rsidDel="00000000" w:rsidR="00000000" w:rsidRPr="00000000">
        <w:rPr>
          <w:rtl w:val="0"/>
        </w:rPr>
        <w:t xml:space="preserve">The micro environment encompasses immediate and closely interconnected factors that directly affect an organisation's operations, strategies, and performance within its industry or market. It includes internal and controllable aspects that influence the organisation, characterised by their proximity and direct impact on day-to-day activities, decision-making, and stakeholder relationships. It's a subset of the broader business environment, contrasting with the macro environment, which comprises larger external forces beyond immediate control. Micro-environmental analysis (SWOT) examines the BBC's internal strengths and weaknesses, along with external opportunities and threats. This assessment reveals the organisation's ability to leverage strengths, address weaknesses, capitalise on opportunities, and mitigate potential threats, all contributing to its competitive advantage in the market.</w:t>
      </w: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pacing w:after="360" w:lineRule="auto"/>
        <w:rPr/>
      </w:pPr>
      <w:r w:rsidDel="00000000" w:rsidR="00000000" w:rsidRPr="00000000">
        <w:rPr>
          <w:rtl w:val="0"/>
        </w:rPr>
        <w:t xml:space="preserve">The BBC has firmly established itself as a global brand with an impressive reputation and widespread recognition, backed by concrete evidence. According to Vizard (2015), whose findings were documented in Brand Finance's annual brand directory, the BBC's brand value soared to a remarkable $6 billion in January of the current year. This figure reflects a significant upswing from its previous valuations, standing at $5 billion in 2014 and $3.8 billion in 2012. These numbers are more than just statistics; they carry substantial weight in the world of branding. David Haigh, the CEO of Brand Finance, underlined the BBC's standing as the eighth most valuable media brand globally in his assessment (Haigh, 2015). It's worth noting that the media landscape is fiercely competitive, with major American media giants like Disney and ESPN vying for the top positions. Haigh's assertion sheds light on the BBC's remarkable accomplishment, attributing it to the organisation's exceptional capacity for creating high-quality programs across diverse genres and fostering an environment conducive to the flourishing of artists and writers. The accolades don't end there. Beyond its financial worth, the BBC received an extraordinary AAA- rating from the branding firm, a recognition unparalleled by any other media brand in the United Kingdom (Haigh, 2015). This rating underscores the robustness and enduring strength of the BBC's brand, signifying its resilience and appeal in a dynamic media environment.</w:t>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pacing w:after="360" w:lineRule="auto"/>
        <w:rPr/>
      </w:pPr>
      <w:r w:rsidDel="00000000" w:rsidR="00000000" w:rsidRPr="00000000">
        <w:rPr>
          <w:rtl w:val="0"/>
        </w:rPr>
        <w:t xml:space="preserve">Adding to this narrative, Tom Fussell, CEO of BBC Studios, highlighted in 2023 that the company has consistently achieved "record sales and profits (EBITDA) to the BBC for the second consecutive year" (Fussell, 2023). This financial achievement is more than just a testament to their fiscal prowess; it serves as a further assertion of the BBC's ability to maintain a steady stream of revenue and sustain profitability over time. This financial stability not only underpins their present operations but also provides a solid foundation for future investments and ambitious growth initiatives. In summary, the BBC's remarkable journey from its substantial brand value increase to its recognition as a top-tier global media brand, coupled with its outstanding financial performance, showcases a brand and an organisation that are not only iconic but also well-positioned for a bright future. The BBC, or the British Broadcasting Corporation, is one of the world's most renowned and respected media organisations. It is known for its wide range of high-quality content across various platforms, including television, radio, and online services. The BBC's online presence is expansive, and its website serves as a central hub for a wide array of content, including news, entertainment, education, and more. Within BBC Online, you'll find a rich and diverse collection of written and multimedia materials, encompassing articles, videos, podcasts, and interactive features. The BBC boasts a significant online presence, with its website acting as a central hub hosting a diverse range of content spanning news, entertainment, education, and more. Within the realm of BBC Online, a vast and varied collection of both written and multimedia resources awaits, featuring articles, videos, podcasts, and interactive elements. In addition to this, the iPlayer made its debut in December 2007, serving as an online platform tailored specifically for the on-demand streaming of complete BBC TV programs aired in the previous week. According to Goodchild (2009), this service has achieved remarkable success within the United Kingdom, largely attributed to its user-friendly interface and carefully curated selection of popular content. This accomplishment is further underscored by the fact that its exclusive monthly viewership has burgeoned threefold, reaching an impressive audience of 2.2 million viewers. This level of success firmly cements the iPlayer's status as one of the most triumphant streaming video platforms on a global scale.</w:t>
      </w:r>
    </w:p>
    <w:p w:rsidR="00000000" w:rsidDel="00000000" w:rsidP="00000000" w:rsidRDefault="00000000" w:rsidRPr="00000000" w14:paraId="00000031">
      <w:pPr>
        <w:rPr/>
      </w:pPr>
      <w:r w:rsidDel="00000000" w:rsidR="00000000" w:rsidRPr="00000000">
        <w:rPr>
          <w:rtl w:val="0"/>
        </w:rPr>
        <w:t xml:space="preserve">The BBC's versatility, spanning various media types, presents both an advantage and a potential drawback. On one hand, it enables the BBC to engage with diverse audiences; on the other hand, it necessitates an ongoing commitment to adapt to evolving digital technologies and platforms. As technology continues to evolve, we can anticipate the emergence of novel methods for generating disinformation. This evolution is expected to give rise to both more sophisticated deep fakes and less sophisticated, shallow fakes. These deceptive content forms are likely to be disseminated as part of well-organised and coordinated campaigns across various digital platforms. In light of these developments, it becomes increasingly crucial to equip the general public with the essential skills necessary for discerning falsehoods and distinguishing trustworthy sources from deceptive ones. Dr. Radsch (2022) has pointed out a particular vulnerability within the realm of broadcast journalism. This vulnerability arises from the extensive reservoir of source material available for training deep fake artificial intelligence systems. Consequently, the potential for highly convincing impersonation within the broadcast journalism sector is significantly heightened, posing a unique set of challenges and risks to the industry.</w:t>
      </w:r>
      <w:r w:rsidDel="00000000" w:rsidR="00000000" w:rsidRPr="00000000">
        <w:rPr>
          <w:rtl w:val="0"/>
        </w:rPr>
      </w:r>
    </w:p>
    <w:p w:rsidR="00000000" w:rsidDel="00000000" w:rsidP="00000000" w:rsidRDefault="00000000" w:rsidRPr="00000000" w14:paraId="00000032">
      <w:pPr>
        <w:rPr>
          <w:color w:val="980000"/>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Weaknesses pertain to internal factors that can impede the BBC's capacity to attain its objectives or maintain competitiveness. Among the potential weaknesses for the BBC, one noteworthy aspect is its heavy dependence on revenue generated from the licence fee, which may be vulnerable to shifts in media consumption patterns. This vulnerability was underscored in a report by The Guardian (2021), which stated, "The BBC's future is marked by uncertainty due to its significant reliance on the licence fee, a reliance that is increasingly precarious as its audience share declines, according to Whitehall's spending watchdog." This citation accentuates the financial challenges faced by the BBC and its substantial reliance on the licence fee as a critical revenue source. In 2021, the National Audit Office (NAO) conducted a comprehensive assessment, serving as the United Kingdom's independent public spending watchdog. This review encompassed an extensive evaluation of the BBC Group's operations, encompassing its scope, expenditures, recent and forthcoming adjustments, as well as key focal points within its primary business domains and services. The NAO's findings revealed a notable financial setback for the BBC, primarily attributed to the impact of the COVID-19 pandemic. In April 2020, the BBC projected the necessity of securing supplementary annual savings totaling £125 million to counterbalance the losses incurred during this crisis.</w:t>
      </w: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Opportunities, within the context of the BBC, represent external circumstances or developments that hold the potential to bolster the organisation's standing and facilitate the achievement of its overarching objectives. An especially noteworthy opportunity for the BBC lies in the continuously growing demand for digital content. In an era where online consumption has become the standard, the BBC stands on the brink of an exciting potential transformation.</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 By embracing this trend, the BBC can not only sustain but also enhance its influence and reach. According to a 2021 Ofcom study, television remains the predominant platform for news consumption at 79%, closely trailed by the internet at 73%. Approximately half of adults turn to social media (49%) and other websites/apps (49%) for their news updates. Conversely, the use of radio for news has dipped to 46%, and print newspapers are utilized by fewer than a third (32%) of the population. Notably, television is most commonly used by individuals aged 65 and above (93%), while the internet is the preferred news source for those aged 16-24 (89%) and individuals from minority ethnic backgrounds (85%). This growing hunger for digital content presents a golden opportunity for the BBC to enhance its digital presence. The organisation can leverage its extensive expertise and resources to create a diverse range of top-tier digital content. This might encompass the development of exclusive streaming series that captivate viewers, interactive educational programs that make learning engaging and accessible, or the introduction of innovative online news formats tailored to the evolving information consumption habits of the digitally savvy audience. By taking these steps, the BBC can reach a wider demographic, especially the younger generation, thereby securing its relevance in the digital age and ensuring its enduring prominence in the media landscape.</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When assessing the external factors that have the potential to impede the BBC's performance and market standing, several threats loom on the horizon. Among these, a particularly noteworthy challenge emerges in the form of intensified competition stemming from a diverse array of media outlets and the burgeoning prominence of streaming services. This competitive landscape poses a significant risk to the BBC's viewership and revenue, thereby affecting its capacity to uphold a robust market presence. One of the primary threats the BBC faces today is the multifaceted competition it encounters. With an ever-expanding media ecosystem, viewers have a plethora of options at their fingertips, ranging from traditional television networks to an increasing number of digital platforms and streaming services. In a 2020 Ofcom study, it was highlighted that the BBC faces significant competition, with new players, diverse content forms, and evolving business models posing notable challenges. Traditional free-to-air (FTA) broadcasters have historically competed with multichannel groups on various platforms, and now, they directly vie for viewership with global SVOD providers like Netflix, YouTube, and emerging entrants. This competitive landscape underscores the importance of understanding the challenges confronting the BBC in today's media environment.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The growing prominence of streaming services, in particular, presents a formidable challenge.These platforms offer a vast array of on-demand content, ranging from entertainment to news and educational programming, often with tailored recommendations and user-friendly interfaces. As a result, viewers are increasingly drawn to these streaming services, potentially diverting their attention away from traditional broadcast channels, including the BBC. Consequently, this intensified competition can exert pressure on the BBC's viewership and, subsequently, its revenue streams, which are closely tied to audience engagement and advertising revenue.</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In summary, the external challenge posed by intensified competition, especially from a multitude of media outlets and the growing prominence of streaming services, represents a critical threat to the BBC's market positioning and performance. To navigate this landscape successfully, the BBC must continuously innovate, adapt, and deliver content that captures and retains the interest of its audience in an era of unprecedented choice and accessibility in media consumption.</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color w:val="980000"/>
        </w:rPr>
      </w:pPr>
      <w:r w:rsidDel="00000000" w:rsidR="00000000" w:rsidRPr="00000000">
        <w:rPr>
          <w:rtl w:val="0"/>
        </w:rPr>
      </w:r>
    </w:p>
    <w:p w:rsidR="00000000" w:rsidDel="00000000" w:rsidP="00000000" w:rsidRDefault="00000000" w:rsidRPr="00000000" w14:paraId="00000040">
      <w:pPr>
        <w:rPr>
          <w:color w:val="980000"/>
        </w:rPr>
      </w:pPr>
      <w:r w:rsidDel="00000000" w:rsidR="00000000" w:rsidRPr="00000000">
        <w:rPr>
          <w:rtl w:val="0"/>
        </w:rPr>
      </w:r>
    </w:p>
    <w:p w:rsidR="00000000" w:rsidDel="00000000" w:rsidP="00000000" w:rsidRDefault="00000000" w:rsidRPr="00000000" w14:paraId="00000041">
      <w:pPr>
        <w:pStyle w:val="Heading2"/>
        <w:spacing w:after="0" w:before="40" w:line="259" w:lineRule="auto"/>
        <w:rPr>
          <w:b w:val="1"/>
          <w:color w:val="980000"/>
          <w:sz w:val="24"/>
          <w:szCs w:val="24"/>
          <w:u w:val="single"/>
        </w:rPr>
      </w:pPr>
      <w:bookmarkStart w:colFirst="0" w:colLast="0" w:name="_iz2bxy4urt82" w:id="5"/>
      <w:bookmarkEnd w:id="5"/>
      <w:r w:rsidDel="00000000" w:rsidR="00000000" w:rsidRPr="00000000">
        <w:rPr>
          <w:rtl w:val="0"/>
        </w:rPr>
      </w:r>
    </w:p>
    <w:p w:rsidR="00000000" w:rsidDel="00000000" w:rsidP="00000000" w:rsidRDefault="00000000" w:rsidRPr="00000000" w14:paraId="00000042">
      <w:pPr>
        <w:pStyle w:val="Heading2"/>
        <w:spacing w:after="0" w:before="40" w:line="259" w:lineRule="auto"/>
        <w:rPr>
          <w:b w:val="1"/>
          <w:sz w:val="24"/>
          <w:szCs w:val="24"/>
          <w:u w:val="single"/>
        </w:rPr>
      </w:pPr>
      <w:bookmarkStart w:colFirst="0" w:colLast="0" w:name="_vn1qo5jsyz8s" w:id="6"/>
      <w:bookmarkEnd w:id="6"/>
      <w:r w:rsidDel="00000000" w:rsidR="00000000" w:rsidRPr="00000000">
        <w:rPr>
          <w:b w:val="1"/>
          <w:sz w:val="24"/>
          <w:szCs w:val="24"/>
          <w:u w:val="single"/>
          <w:rtl w:val="0"/>
        </w:rPr>
        <w:t xml:space="preserve">1.2 Macro Environment</w:t>
      </w:r>
    </w:p>
    <w:p w:rsidR="00000000" w:rsidDel="00000000" w:rsidP="00000000" w:rsidRDefault="00000000" w:rsidRPr="00000000" w14:paraId="00000043">
      <w:pPr>
        <w:rPr>
          <w:color w:val="980000"/>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The macro environment refers to the larger, external factors and forces that can significantly influence an organisation's operations, strategies, and overall business environment. Unlike the micro environment, which consists of immediate and controllable elements, the macro environment encompasses broader trends, conditions, and influences that are often beyond an organisation's direct control. These external factors can shape the context within which an organisation operates and can have a profound impact on its long-term success and sustainability. On the other hand, the macro-environmental analysis (PESTEL) will explore the broader political, economic, sociocultural, technological, environmental, and legal factors that influence  the BBC’s operations. By dissecting these factors, we can ascertain how the organisation aligns its strategies with the evolving external landscape.</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Political factors encompass the profound influence of governmental bodies and political structures on the functioning of an organisation. In the context of the BBC, a comprehensive examination of these political factors involves a careful analysis of several critical dimensions. One of the central facets within this realm is the Media Regulation Framework, which dictates the regulatory landscape governing the media and broadcasting sector. This framework encompasses a wide spectrum of components, including content standards, licensing fees, and guidelines related to content censorship. These regulations are established and enforced by governmental entities and directly shape the BBC's strategies for content creation and distribution.</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Economic factors encapsulate the extensive influence of economic conditions and trends on the operational dynamics of the BBC. When we delve into the sphere of economic considerations pertinent to the BBC, it becomes evident that there are a couple of pivotal facets deserving thorough examination. The broader economic climate, which encompasses the potential for economic downturns, assumes paramount importance. Such economic contractions can precipitate a reduction in consumer spending, consequently impacting the advertising revenue that constitutes a fundamental pillar of the BBC's financial stability. Secondly, due to the global reach of the BBC's activities, the dynamics of currency exchange rates become a crucial economic factor. Fluctuations in these exchange rates can wield significant influence over the organisation's fiscal performance, particularly in the context of international investments, production endeavours, and content distribution. A nuanced understanding of these economic factors is indispensable for the BBC. It equips the organisation with the capacity to adeptly navigate the intricacies of its financial landscape, thereby ensuring its enduring fiscal health and its ability to fulfil its essential role as a public service broadcaster.</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Sociocultural Factors encompass the intricate interplay between an organisation and the prevailing societal norms, values, and cultural trends. In the context of the BBC, these factors carry substantial implications that merit a comprehensive exploration. One of the paramount sociocultural factors involves the evolving landscape of audience preferences and consumption habits. Notably, there has been a discernible shift towards increased demand for digital content across various demographics. As audiences increasingly turn to digital platforms for their media consumption, the BBC must adapt to this changing behaviour, ensuring that its content is not only accessible through digital channels but also resonates with the preferences of a tech-savvy audience. Changing demographics and the celebration of multiculturalism represent another noteworthy sociocultural factor. Society is becoming more diverse, and multiculturalism is on the rise. Consequently, the BBC must strive for greater content diversity and relevance. Embracing cultural pluralism in its programming and reflecting the perspectives and values of a multicultural audience becomes not only an opportunity but also an imperative for maintaining its relevance and reach.</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Technological Factors encompass the dynamic realm of technological advancements and innovations, exerting a substantial influence on the operational landscape of an organisation. In the case of the BBC, these factors encompass several pivotal dimensions. First and foremost, the rapid evolution of digital technology and platforms stands as a fundamental technological factor. The digital landscape is in a perpetual state of transformation, with emerging platforms, formats, and devices continually reshaping how audiences access and engage with content. The BBC must remain agile and adaptable to navigate this ever-changing terrain, ensuring its content remains accessible and relevant to audiences across diverse digital platforms. Moreover, technological advancements offer the BBC exciting opportunities to create interactive and personalised content experiences. Innovations such as artificial intelligence, data analytics, and immersive technologies enable the organisation to engage audiences in new and immersive ways. Tailoring content to individual preferences and providing interactive elements can enhance audience engagement and satisfaction. Simultaneously, technological factors encompass concerns surrounding data privacy and cybersecurity. In an increasingly digital environment, safeguarding sensitive user data and protecting against cyber threats is of paramount importance. The BBC must invest in robust cybersecurity measures and adhere to stringent data privacy regulations to maintain the trust of its audience and safeguard its digital infrastructure. In summation, technological factors constitute a pivotal and multifaceted dimension of the BBC's operational environment. Embracing technological advancements, seizing opportunities for engagement and personalization, and addressing cybersecurity and data privacy concerns are essential facets of the BBC's mission to provide high-quality, secure, and innovative media experiences to its diverse and digitally savvy audience.</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Environmental Factors encompass critical considerations related to environmental sustainability and the ecological footprint of an organisation's activities. Within the context of the BBC, these factors encompass two key dimensions that warrant careful examination. Firstly, there is mounting pressure for organisations, including media entities like the BBC, to adopt eco-friendly practices and actively work towards reducing their carbon footprint, particularly in the production and distribution of content.</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 As global environmental awareness grows, audiences and stakeholders alike increasingly expect responsible and sustainable practices. This includes efforts to minimise energy consumption, reduce waste, and explore environmentally friendly alternatives in the production and distribution processes. The BBC, as a prominent media institution, faces the imperative of aligning its operations with these sustainability goals, not only to meet public expectations but also to contribute positively to environmental preservation. Secondly, environmental concerns exert a significant influence on content choices and messaging. Environmental issues such as climate change, conservation, and sustainable living have gained significant traction in public discourse. As such, the BBC must consider these concerns when determining its editorial agenda and content themes. By addressing these environmental issues within its programming, the BBC can not only reflect the public's interests but also play a pivotal role in raising awareness and fostering a sense of responsibility towards the environment, According to research conducted by the British Business Bank (n.d), it was discovered that the Carbon Trust found a growing expectation among customers for companies to make ethical decisions on their behalf. This trend has led to green businesses attracting new customers. In summary, environmental factors represent an increasingly prominent and multifaceted dimension of the BBC's operational landscape. Embracing eco-friendly practices and integrating environmental concerns into content choices and messaging are crucial steps towards aligning the organisation with broader societal aspirations for environmental sustainability and responsibility.</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Legal Factors encompass the intricate web of laws and regulations that have the potential to shape an organisation's operations. In the case of the BBC, several key legal dimensions are pertinent and merit in-depth consideration. First and foremost, the BBC must meticulously adhere to broadcasting regulations and content standards. These legal mandates dictate what can be broadcasted, ensuring that content aligns with the societal values and norms set by regulatory authorities. Compliance with these regulations is not only a legal requirement but also essential for maintaining the BBC's reputation and its role as a responsible public service broadcaster. Secondly, intellectual property laws play a critical role in the BBC's operations. These laws govern various aspects of content creation and distribution, including copyright, trademark, and licensing agreements. Navigating these legal complexities is vital to protect the BBC's original content, avoid infringement issues, and manage licensing arrangements effectively. Furthermore, in an increasingly digital landscape, laws related to data protection and privacy have become paramount. The BBC, like many organisations, deals with vast amounts of user data, especially in the context of digital operations. It must adhere to stringent data protection regulations to safeguard user privacy, ensure data security, and maintain the trust of its audience. In conclusion, legal factors represent a foundational and intricately woven aspect of the BBC's operational environment. Complying with broadcasting regulations, safeguarding intellectual property, and respecting data protection and privacy laws are essential not only for legal reasons but also for upholding the BBC's credibility and fulfilling its role as a responsible and trustworthy public service broadcaster.</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b w:val="1"/>
          <w:sz w:val="24"/>
          <w:szCs w:val="24"/>
          <w:u w:val="single"/>
        </w:rPr>
      </w:pPr>
      <w:r w:rsidDel="00000000" w:rsidR="00000000" w:rsidRPr="00000000">
        <w:rPr>
          <w:rtl w:val="0"/>
        </w:rPr>
        <w:t xml:space="preserve">In conclusion, the thorough examination of PESTEL factors offers the BBC a multifaceted approach to strategically position itself in an ever-evolving media landscape. By delving into these external forces, the BBC can embark on a journey of strategic alignment. It gains a deep understanding of how these factors shape its operations, enabling the organisation to capitalise on emerging opportunities and proactively mitigate potential risks. This strategic alignment empowers the BBC to not only maintain its relevance but also to foster its effectiveness in delivering diverse and impactful content to its global audience. With a clear strategic vision rooted in PESTEL insights, the BBC can navigate the dynamic media industry with confidence, ensuring its continued success as a leading public service broadcaster.</w:t>
      </w:r>
      <w:r w:rsidDel="00000000" w:rsidR="00000000" w:rsidRPr="00000000">
        <w:rPr>
          <w:rtl w:val="0"/>
        </w:rPr>
      </w:r>
    </w:p>
    <w:p w:rsidR="00000000" w:rsidDel="00000000" w:rsidP="00000000" w:rsidRDefault="00000000" w:rsidRPr="00000000" w14:paraId="00000055">
      <w:pPr>
        <w:pStyle w:val="Heading2"/>
        <w:spacing w:after="0" w:before="40" w:line="259" w:lineRule="auto"/>
        <w:rPr>
          <w:b w:val="1"/>
          <w:sz w:val="24"/>
          <w:szCs w:val="24"/>
          <w:u w:val="single"/>
        </w:rPr>
      </w:pPr>
      <w:bookmarkStart w:colFirst="0" w:colLast="0" w:name="_44zskmids2ez" w:id="7"/>
      <w:bookmarkEnd w:id="7"/>
      <w:r w:rsidDel="00000000" w:rsidR="00000000" w:rsidRPr="00000000">
        <w:rPr>
          <w:rtl w:val="0"/>
        </w:rPr>
      </w:r>
    </w:p>
    <w:p w:rsidR="00000000" w:rsidDel="00000000" w:rsidP="00000000" w:rsidRDefault="00000000" w:rsidRPr="00000000" w14:paraId="00000056">
      <w:pPr>
        <w:pStyle w:val="Heading2"/>
        <w:spacing w:after="0" w:before="40" w:line="259" w:lineRule="auto"/>
        <w:rPr>
          <w:b w:val="1"/>
          <w:sz w:val="24"/>
          <w:szCs w:val="24"/>
          <w:u w:val="single"/>
        </w:rPr>
      </w:pPr>
      <w:bookmarkStart w:colFirst="0" w:colLast="0" w:name="_b6cntxg5xhvi" w:id="8"/>
      <w:bookmarkEnd w:id="8"/>
      <w:r w:rsidDel="00000000" w:rsidR="00000000" w:rsidRPr="00000000">
        <w:rPr>
          <w:b w:val="1"/>
          <w:sz w:val="24"/>
          <w:szCs w:val="24"/>
          <w:u w:val="single"/>
          <w:rtl w:val="0"/>
        </w:rPr>
        <w:t xml:space="preserve">2.0 Evaluate how organisational stakeholders can be efficiently led through complex workplace change.  </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Leading organisational stakeholders through complex workplace changes is a multifaceted and challenging undertaking. As highlighted by Fullan (2019), the nature of change has evolved, becoming more dynamic and offering numerous opportunities for both failure and success. To accomplish this effectively, leaders must embrace a well-thought-out strategy that considers the diverse requirements, apprehensions, and viewpoints of stakeholders. As emphasised by Emery (2019), organisations can not only navigate change effectively but also thrive amidst it. This involves fostering a profound sense of camaraderie among motivated and self-assured individuals who possess a mutual understanding, adaptability to evolving circumstances, and the ability to address intricacies with a straightforward approach.</w:t>
      </w:r>
      <w:r w:rsidDel="00000000" w:rsidR="00000000" w:rsidRPr="00000000">
        <w:rPr>
          <w:rtl w:val="0"/>
        </w:rPr>
        <w:t xml:space="preserve"> Creating a well-defined vision and purpose represents the cornerstone of effectively guiding stakeholders through intricate workplace transformations. This initial phase entails constructing a narrative that not only conveys the urgency of forthcoming changes but also delineates the positive outcomes these changes will bring to the organisation. This perspective aligns with Fullan's notion (cited in Mintzberg et al., 1998) "the best way to 'manage' change is to allow for it to happen". </w:t>
      </w:r>
    </w:p>
    <w:p w:rsidR="00000000" w:rsidDel="00000000" w:rsidP="00000000" w:rsidRDefault="00000000" w:rsidRPr="00000000" w14:paraId="00000059">
      <w:pPr>
        <w:rPr/>
      </w:pPr>
      <w:r w:rsidDel="00000000" w:rsidR="00000000" w:rsidRPr="00000000">
        <w:rPr>
          <w:rtl w:val="0"/>
        </w:rPr>
        <w:t xml:space="preserve">Involving key stakeholders from the very beginning of a change process is a critical strategy for ensuring the success and smooth execution of any organisational transformation. This inclusive approach not only fosters a sense of ownership and commitment among stakeholders but also leverages their expertise and insights to make the change more effective. Kanter's work on the theory of structural empowerment highlights the importance of involving stakeholders in decision-making processes. Kanter (1983) put forth the compelling assertion that the act of empowering stakeholders, by affording them an active role and a genuine voice throughout the course of a change endeavour, holds the potential to yield profound benefits. Specifically, Kanter contended that such an inclusive approach fosters heightened commitment among those affected by the change and significantly enhances the probability of attaining success in the transformational journey.</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 Involving stakeholders early in the change process can give rise to the challenge of encountering resistance to change, which can be quite significant. This resistance becomes especially pronounced when certain stakeholders believe that their input was not adequately considered in the initial phases. This resistance can manifest as a reluctance to adopt the proposed changes or, in more severe instances, as outright opposition. This observation aligns with the findings of (Fullan, Rincón-Gallardo, &amp; Gallagher, 2019), who emphasise that despite widespread support from implementers, the primary challenge remains the "capacity for implementation."  Abudi (2013) recommends that, when dealing with larger and more intricate change endeavours, it is prudent to schedule monthly stakeholder meetings. These gatherings can be conducted either in person or virtually, or even a combination of both, to ensure a more comprehensive representation of stakeholders. Within these meetings, it is of utmost importance to furnish stakeholders with updates on project completion timelines, transition planning, and/or training schedules. Furthermore, these meetings offer an excellent opportunity to address any inquiries and reinforce stakeholder commitment. </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By integrating the merits of both perspectives – Kanter's stress on early participation and Abudi's proposal for ongoing engagement – organisations can formulate a comprehensive approach to managing change. This approach not only harnesses the knowledge and dedication of stakeholders right from the beginning but also establishes an ongoing feedback mechanism to promptly address their concerns. Consequently, organisations can enhance the prospects of accomplishing effective and seamless organisational transformations while mitigating resistance to change. Encouraging frankness and transparency when addressing challenges and setbacks associated with a transformative initiative is a fundamental approach. Transparency not only fosters trust but also heightens the probability of gaining support from stakeholders who perceive a dedication to honesty and authenticity in communication. This principle is underscored in an article authored by Hurst (2017), wherein Dennis Morrison's statement that "Transparency stands as the paramount factor in the recipe for success, as it forms the foundational basis for nurturing trust" is emphasised. This approach entails providing a clear and unvarnished account of the difficulties and hurdles that may arise during the course of implementing a change. Organisations and leaders can foster a trusting environment by being open and transparent. When leaders are candid about the challenges they anticipate and acknowledge their own limitations, it humanises the change initiative. Warren Buffett's wisdom underscores this, emphasising that "Honesty is the foundation of trust in business—it takes years to build a reputation and only a moment to destroy it." This approach ensures that stakeholders feel well-informed, valued, and engaged in the decision-making process. Transparency, in this context, is about openly acknowledging the potential challenges, setbacks, or unforeseen complications that may occur when embarking on a change initiative. It means being forthright about the uncertainties that lie ahead and not sugarcoating the journey.</w:t>
      </w:r>
    </w:p>
    <w:p w:rsidR="00000000" w:rsidDel="00000000" w:rsidP="00000000" w:rsidRDefault="00000000" w:rsidRPr="00000000" w14:paraId="0000005E">
      <w:pPr>
        <w:rPr/>
      </w:pPr>
      <w:r w:rsidDel="00000000" w:rsidR="00000000" w:rsidRPr="00000000">
        <w:rPr>
          <w:rtl w:val="0"/>
        </w:rPr>
        <w:t xml:space="preserve"> Such a high degree of honesty not only inspires trust but also motivates individuals to actively participate in the process of change. Moreover, openness cultivates an environment characterised by authenticity, as underscored by Drucker (1954), who stated, "Integrity and honesty are indispensable in business; they form the bedrock upon which enduring success is constructed". Stakeholders can relate to and empathise with leaders who openly acknowledge their imperfections, making them more approachable and relatable. Ultimately, transparency is a two-way street. While it's crucial for leaders and organisations to maintain open communication regarding challenges and setbacks, they should also proactively solicit feedback and engage with input from their stakeholders. As emphasised by Drucker (1954), "Effective leaders recognize that feedback is the fuel for champions. It's through feedback that we gain knowledge, adapt, and foster growth". This bidirectional communication allows for a more collaborative approach to overcoming obstacles, as well as the opportunity to address concerns and adapt strategies as needed. In summary, transparency serves as a cornerstone for successful change management. By being forthright about the challenges and setbacks, organisations and leaders can establish trust, foster authenticity, and create a collaborative environment that supports the change initiative's overall success.</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In conclusion, effectively guiding stakeholders through the intricacies of complex workplace transformation requires a holistic strategy. This strategy relies on careful planning, unwavering commitment to transparent communication, and a steadfast dedication to addressing the diverse needs and concerns of all those involved. Emmery (2019) highlights that during periods of change, individuals' sense of belonging and confidence are tested, emphasising the need to focus on these aspects for successful change management. When navigating change, adopting an evolutionary approach is more effective than rigidly sticking to overly detailed and inflexible plans. By embracing a strategic and inclusive approach, organisations significantly increase their chances of not only managing the complexities of change but also doing so with minimal resistance and disruptions. This approach ultimately facilitates smoother transitions, garners greater stakeholder support, and leads to the realisation of positive outcomes in today's ever-evolving workplace landscape.</w:t>
      </w:r>
      <w:r w:rsidDel="00000000" w:rsidR="00000000" w:rsidRPr="00000000">
        <w:rPr>
          <w:rtl w:val="0"/>
        </w:rPr>
      </w:r>
    </w:p>
    <w:p w:rsidR="00000000" w:rsidDel="00000000" w:rsidP="00000000" w:rsidRDefault="00000000" w:rsidRPr="00000000" w14:paraId="00000061">
      <w:pPr>
        <w:rPr>
          <w:color w:val="555555"/>
          <w:sz w:val="21"/>
          <w:szCs w:val="21"/>
          <w:highlight w:val="white"/>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spacing w:after="0" w:before="40" w:line="259" w:lineRule="auto"/>
        <w:rPr>
          <w:color w:val="980000"/>
        </w:rPr>
      </w:pPr>
      <w:r w:rsidDel="00000000" w:rsidR="00000000" w:rsidRPr="00000000">
        <w:rPr>
          <w:rtl w:val="0"/>
        </w:rPr>
      </w:r>
    </w:p>
    <w:p w:rsidR="00000000" w:rsidDel="00000000" w:rsidP="00000000" w:rsidRDefault="00000000" w:rsidRPr="00000000" w14:paraId="00000064">
      <w:pPr>
        <w:pStyle w:val="Heading2"/>
        <w:spacing w:after="0" w:before="40" w:line="259" w:lineRule="auto"/>
        <w:rPr>
          <w:rFonts w:ascii="Roboto" w:cs="Roboto" w:eastAsia="Roboto" w:hAnsi="Roboto"/>
          <w:b w:val="1"/>
          <w:color w:val="343541"/>
          <w:sz w:val="24"/>
          <w:szCs w:val="24"/>
        </w:rPr>
      </w:pPr>
      <w:bookmarkStart w:colFirst="0" w:colLast="0" w:name="_hci2cw4ybglc" w:id="9"/>
      <w:bookmarkEnd w:id="9"/>
      <w:r w:rsidDel="00000000" w:rsidR="00000000" w:rsidRPr="00000000">
        <w:rPr>
          <w:rtl w:val="0"/>
        </w:rPr>
      </w:r>
    </w:p>
    <w:p w:rsidR="00000000" w:rsidDel="00000000" w:rsidP="00000000" w:rsidRDefault="00000000" w:rsidRPr="00000000" w14:paraId="00000065">
      <w:pPr>
        <w:pStyle w:val="Heading2"/>
        <w:spacing w:after="0" w:before="40" w:line="259" w:lineRule="auto"/>
        <w:rPr>
          <w:rFonts w:ascii="Roboto" w:cs="Roboto" w:eastAsia="Roboto" w:hAnsi="Roboto"/>
          <w:b w:val="1"/>
          <w:color w:val="343541"/>
          <w:sz w:val="24"/>
          <w:szCs w:val="24"/>
          <w:u w:val="single"/>
        </w:rPr>
      </w:pPr>
      <w:bookmarkStart w:colFirst="0" w:colLast="0" w:name="_20kjeqw2xa21" w:id="10"/>
      <w:bookmarkEnd w:id="10"/>
      <w:r w:rsidDel="00000000" w:rsidR="00000000" w:rsidRPr="00000000">
        <w:rPr>
          <w:rFonts w:ascii="Roboto" w:cs="Roboto" w:eastAsia="Roboto" w:hAnsi="Roboto"/>
          <w:b w:val="1"/>
          <w:color w:val="343541"/>
          <w:sz w:val="24"/>
          <w:szCs w:val="24"/>
          <w:u w:val="single"/>
          <w:rtl w:val="0"/>
        </w:rPr>
        <w:t xml:space="preserve">References</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sz w:val="20"/>
          <w:szCs w:val="20"/>
          <w:highlight w:val="white"/>
        </w:rPr>
      </w:pPr>
      <w:r w:rsidDel="00000000" w:rsidR="00000000" w:rsidRPr="00000000">
        <w:rPr>
          <w:sz w:val="20"/>
          <w:szCs w:val="20"/>
          <w:highlight w:val="white"/>
          <w:rtl w:val="0"/>
        </w:rPr>
        <w:t xml:space="preserve">Abudi, G. (2013). Change management would be easy if people weren't involved: best practices for managing the people-side of change management. Paper presented at PMI® Global Congress 2013—North America, New Orleans, LA. Newtown Square, PA: Project Management Institute. https://www.pmi.org/learning/library/change-management-best-practices-5868 (Accessed on August 29, 2023)</w:t>
      </w:r>
    </w:p>
    <w:p w:rsidR="00000000" w:rsidDel="00000000" w:rsidP="00000000" w:rsidRDefault="00000000" w:rsidRPr="00000000" w14:paraId="00000068">
      <w:pPr>
        <w:rPr>
          <w:sz w:val="20"/>
          <w:szCs w:val="20"/>
          <w:highlight w:val="white"/>
        </w:rPr>
      </w:pPr>
      <w:r w:rsidDel="00000000" w:rsidR="00000000" w:rsidRPr="00000000">
        <w:rPr>
          <w:rtl w:val="0"/>
        </w:rPr>
      </w:r>
    </w:p>
    <w:p w:rsidR="00000000" w:rsidDel="00000000" w:rsidP="00000000" w:rsidRDefault="00000000" w:rsidRPr="00000000" w14:paraId="00000069">
      <w:pPr>
        <w:rPr>
          <w:sz w:val="20"/>
          <w:szCs w:val="20"/>
          <w:highlight w:val="white"/>
        </w:rPr>
      </w:pPr>
      <w:r w:rsidDel="00000000" w:rsidR="00000000" w:rsidRPr="00000000">
        <w:rPr>
          <w:sz w:val="20"/>
          <w:szCs w:val="20"/>
          <w:highlight w:val="white"/>
          <w:rtl w:val="0"/>
        </w:rPr>
        <w:t xml:space="preserve">BBC Studios. (2023, March 7). BBC Studios hits two billion in sales. BBC Media Centre. https://www.bbc.co.uk/mediacentre/bbcstudios/2023/bbc-studios-hits-two-billion-in-sales/ (Accessed on August 29, 2023)</w:t>
      </w:r>
    </w:p>
    <w:p w:rsidR="00000000" w:rsidDel="00000000" w:rsidP="00000000" w:rsidRDefault="00000000" w:rsidRPr="00000000" w14:paraId="0000006A">
      <w:pPr>
        <w:rPr>
          <w:sz w:val="20"/>
          <w:szCs w:val="20"/>
          <w:highlight w:val="white"/>
        </w:rPr>
      </w:pPr>
      <w:r w:rsidDel="00000000" w:rsidR="00000000" w:rsidRPr="00000000">
        <w:rPr>
          <w:rtl w:val="0"/>
        </w:rPr>
      </w:r>
    </w:p>
    <w:p w:rsidR="00000000" w:rsidDel="00000000" w:rsidP="00000000" w:rsidRDefault="00000000" w:rsidRPr="00000000" w14:paraId="0000006B">
      <w:pPr>
        <w:rPr>
          <w:sz w:val="20"/>
          <w:szCs w:val="20"/>
          <w:highlight w:val="white"/>
        </w:rPr>
      </w:pPr>
      <w:r w:rsidDel="00000000" w:rsidR="00000000" w:rsidRPr="00000000">
        <w:rPr>
          <w:sz w:val="20"/>
          <w:szCs w:val="20"/>
          <w:highlight w:val="white"/>
          <w:rtl w:val="0"/>
        </w:rPr>
        <w:t xml:space="preserve">Berman, J. (2014, April 20). The Three Essential Warren Buffett Quotes to Live By. Forbes. https://www.forbes.com/sites/jamesberman/2014/04/20/the-three-essential-warren-buffett-quotes-to-live-by/?sh=40ee5b676543 (Accessed on September 1, 2023)</w:t>
      </w:r>
    </w:p>
    <w:p w:rsidR="00000000" w:rsidDel="00000000" w:rsidP="00000000" w:rsidRDefault="00000000" w:rsidRPr="00000000" w14:paraId="0000006C">
      <w:pPr>
        <w:rPr>
          <w:sz w:val="20"/>
          <w:szCs w:val="20"/>
          <w:highlight w:val="white"/>
        </w:rPr>
      </w:pPr>
      <w:r w:rsidDel="00000000" w:rsidR="00000000" w:rsidRPr="00000000">
        <w:rPr>
          <w:rtl w:val="0"/>
        </w:rPr>
      </w:r>
    </w:p>
    <w:p w:rsidR="00000000" w:rsidDel="00000000" w:rsidP="00000000" w:rsidRDefault="00000000" w:rsidRPr="00000000" w14:paraId="0000006D">
      <w:pPr>
        <w:rPr>
          <w:sz w:val="20"/>
          <w:szCs w:val="20"/>
          <w:highlight w:val="white"/>
        </w:rPr>
      </w:pPr>
      <w:r w:rsidDel="00000000" w:rsidR="00000000" w:rsidRPr="00000000">
        <w:rPr>
          <w:sz w:val="20"/>
          <w:szCs w:val="20"/>
          <w:highlight w:val="white"/>
          <w:rtl w:val="0"/>
        </w:rPr>
        <w:t xml:space="preserve">British Business Bank. (n.d.). Net zero: How being carbon neutral can help your business grow. </w:t>
      </w:r>
      <w:hyperlink r:id="rId7">
        <w:r w:rsidDel="00000000" w:rsidR="00000000" w:rsidRPr="00000000">
          <w:rPr>
            <w:color w:val="1155cc"/>
            <w:sz w:val="20"/>
            <w:szCs w:val="20"/>
            <w:highlight w:val="white"/>
            <w:u w:val="single"/>
            <w:rtl w:val="0"/>
          </w:rPr>
          <w:t xml:space="preserve">https://www.british-business-bank.co.uk/finance-hub/business-guidance/sustainability/net-zero-how-being-carbon-neutral-can-help-your-business-grow/</w:t>
        </w:r>
      </w:hyperlink>
      <w:r w:rsidDel="00000000" w:rsidR="00000000" w:rsidRPr="00000000">
        <w:rPr>
          <w:sz w:val="20"/>
          <w:szCs w:val="20"/>
          <w:highlight w:val="white"/>
          <w:rtl w:val="0"/>
        </w:rPr>
        <w:t xml:space="preserve"> (Accessed on August 29, 2023)</w:t>
      </w:r>
    </w:p>
    <w:p w:rsidR="00000000" w:rsidDel="00000000" w:rsidP="00000000" w:rsidRDefault="00000000" w:rsidRPr="00000000" w14:paraId="0000006E">
      <w:pPr>
        <w:rPr>
          <w:sz w:val="20"/>
          <w:szCs w:val="20"/>
          <w:highlight w:val="white"/>
        </w:rPr>
      </w:pPr>
      <w:r w:rsidDel="00000000" w:rsidR="00000000" w:rsidRPr="00000000">
        <w:rPr>
          <w:rtl w:val="0"/>
        </w:rPr>
      </w:r>
    </w:p>
    <w:p w:rsidR="00000000" w:rsidDel="00000000" w:rsidP="00000000" w:rsidRDefault="00000000" w:rsidRPr="00000000" w14:paraId="0000006F">
      <w:pPr>
        <w:rPr>
          <w:sz w:val="20"/>
          <w:szCs w:val="20"/>
          <w:highlight w:val="white"/>
        </w:rPr>
      </w:pPr>
      <w:r w:rsidDel="00000000" w:rsidR="00000000" w:rsidRPr="00000000">
        <w:rPr>
          <w:sz w:val="20"/>
          <w:szCs w:val="20"/>
          <w:highlight w:val="white"/>
          <w:rtl w:val="0"/>
        </w:rPr>
        <w:t xml:space="preserve">Burnes, B. (2004). Kurt Lewin and the planned approach to change: a re‐appraisal. Journal of Management Studies, 41(6), 977-1002. https://citeseerx.ist.psu.edu/document?repid=rep1&amp;type=pdf&amp;doi=474180cdf55c4ed51818005fd484c6e8d64b88e3 (Accessed on August 29, 2023)</w:t>
      </w:r>
    </w:p>
    <w:p w:rsidR="00000000" w:rsidDel="00000000" w:rsidP="00000000" w:rsidRDefault="00000000" w:rsidRPr="00000000" w14:paraId="00000070">
      <w:pPr>
        <w:rPr>
          <w:sz w:val="20"/>
          <w:szCs w:val="20"/>
          <w:highlight w:val="white"/>
        </w:rPr>
      </w:pPr>
      <w:r w:rsidDel="00000000" w:rsidR="00000000" w:rsidRPr="00000000">
        <w:rPr>
          <w:rtl w:val="0"/>
        </w:rPr>
      </w:r>
    </w:p>
    <w:p w:rsidR="00000000" w:rsidDel="00000000" w:rsidP="00000000" w:rsidRDefault="00000000" w:rsidRPr="00000000" w14:paraId="00000071">
      <w:pPr>
        <w:rPr>
          <w:sz w:val="20"/>
          <w:szCs w:val="20"/>
          <w:highlight w:val="white"/>
        </w:rPr>
      </w:pPr>
      <w:r w:rsidDel="00000000" w:rsidR="00000000" w:rsidRPr="00000000">
        <w:rPr>
          <w:sz w:val="20"/>
          <w:szCs w:val="20"/>
          <w:highlight w:val="white"/>
          <w:rtl w:val="0"/>
        </w:rPr>
        <w:t xml:space="preserve">Cineuropa. (2009). Multi-platform Strategies of the BBC. Cineuropa. https://cineuropa.org/en/newsdetail/89800/ (Accessed on September 2, 2023)</w:t>
      </w:r>
    </w:p>
    <w:p w:rsidR="00000000" w:rsidDel="00000000" w:rsidP="00000000" w:rsidRDefault="00000000" w:rsidRPr="00000000" w14:paraId="00000072">
      <w:pPr>
        <w:rPr>
          <w:sz w:val="20"/>
          <w:szCs w:val="20"/>
          <w:highlight w:val="white"/>
        </w:rPr>
      </w:pPr>
      <w:r w:rsidDel="00000000" w:rsidR="00000000" w:rsidRPr="00000000">
        <w:rPr>
          <w:rtl w:val="0"/>
        </w:rPr>
      </w:r>
    </w:p>
    <w:p w:rsidR="00000000" w:rsidDel="00000000" w:rsidP="00000000" w:rsidRDefault="00000000" w:rsidRPr="00000000" w14:paraId="00000073">
      <w:pPr>
        <w:rPr>
          <w:sz w:val="20"/>
          <w:szCs w:val="20"/>
          <w:highlight w:val="white"/>
        </w:rPr>
      </w:pPr>
      <w:r w:rsidDel="00000000" w:rsidR="00000000" w:rsidRPr="00000000">
        <w:rPr>
          <w:sz w:val="20"/>
          <w:szCs w:val="20"/>
          <w:highlight w:val="white"/>
          <w:rtl w:val="0"/>
        </w:rPr>
        <w:t xml:space="preserve">Drucker, P. F. (1954). The Practice of Management. Harper &amp; Brothers. https://archive.org/details/practiceofmanage00druc/page/n9/mode/2up (Accessed on September 4, 2023)</w:t>
      </w:r>
    </w:p>
    <w:p w:rsidR="00000000" w:rsidDel="00000000" w:rsidP="00000000" w:rsidRDefault="00000000" w:rsidRPr="00000000" w14:paraId="00000074">
      <w:pPr>
        <w:rPr>
          <w:sz w:val="20"/>
          <w:szCs w:val="20"/>
          <w:highlight w:val="white"/>
        </w:rPr>
      </w:pPr>
      <w:r w:rsidDel="00000000" w:rsidR="00000000" w:rsidRPr="00000000">
        <w:rPr>
          <w:rtl w:val="0"/>
        </w:rPr>
      </w:r>
    </w:p>
    <w:p w:rsidR="00000000" w:rsidDel="00000000" w:rsidP="00000000" w:rsidRDefault="00000000" w:rsidRPr="00000000" w14:paraId="00000075">
      <w:pPr>
        <w:rPr>
          <w:sz w:val="20"/>
          <w:szCs w:val="20"/>
          <w:highlight w:val="white"/>
        </w:rPr>
      </w:pPr>
      <w:r w:rsidDel="00000000" w:rsidR="00000000" w:rsidRPr="00000000">
        <w:rPr>
          <w:sz w:val="20"/>
          <w:szCs w:val="20"/>
          <w:highlight w:val="white"/>
          <w:rtl w:val="0"/>
        </w:rPr>
        <w:t xml:space="preserve">Emery, J. (2019). Leading for Organisational Change: Building Purpose, Motivation and Belonging. John Wiley &amp; Sons, Incorporated. http://ebookcentral.proquery.com/lib/trinity/detail.action?docID=5732750 (Accessed on August 27, 2023)</w:t>
      </w:r>
    </w:p>
    <w:p w:rsidR="00000000" w:rsidDel="00000000" w:rsidP="00000000" w:rsidRDefault="00000000" w:rsidRPr="00000000" w14:paraId="00000076">
      <w:pPr>
        <w:rPr>
          <w:sz w:val="20"/>
          <w:szCs w:val="20"/>
          <w:highlight w:val="white"/>
        </w:rPr>
      </w:pPr>
      <w:r w:rsidDel="00000000" w:rsidR="00000000" w:rsidRPr="00000000">
        <w:rPr>
          <w:rtl w:val="0"/>
        </w:rPr>
      </w:r>
    </w:p>
    <w:p w:rsidR="00000000" w:rsidDel="00000000" w:rsidP="00000000" w:rsidRDefault="00000000" w:rsidRPr="00000000" w14:paraId="00000077">
      <w:pPr>
        <w:rPr>
          <w:sz w:val="20"/>
          <w:szCs w:val="20"/>
          <w:highlight w:val="white"/>
        </w:rPr>
      </w:pPr>
      <w:r w:rsidDel="00000000" w:rsidR="00000000" w:rsidRPr="00000000">
        <w:rPr>
          <w:sz w:val="20"/>
          <w:szCs w:val="20"/>
          <w:highlight w:val="white"/>
          <w:rtl w:val="0"/>
        </w:rPr>
        <w:t xml:space="preserve">Fullan, M., Rincón-Gallardo, S., &amp; Gallagher, M.J. (2019). Learning is the Work. https://www.michaelfullan.ca (Accessed on August 29, 2023)</w:t>
      </w:r>
    </w:p>
    <w:p w:rsidR="00000000" w:rsidDel="00000000" w:rsidP="00000000" w:rsidRDefault="00000000" w:rsidRPr="00000000" w14:paraId="00000078">
      <w:pPr>
        <w:rPr>
          <w:sz w:val="20"/>
          <w:szCs w:val="20"/>
          <w:highlight w:val="white"/>
        </w:rPr>
      </w:pPr>
      <w:r w:rsidDel="00000000" w:rsidR="00000000" w:rsidRPr="00000000">
        <w:rPr>
          <w:rtl w:val="0"/>
        </w:rPr>
      </w:r>
    </w:p>
    <w:p w:rsidR="00000000" w:rsidDel="00000000" w:rsidP="00000000" w:rsidRDefault="00000000" w:rsidRPr="00000000" w14:paraId="00000079">
      <w:pPr>
        <w:rPr>
          <w:sz w:val="20"/>
          <w:szCs w:val="20"/>
          <w:highlight w:val="white"/>
        </w:rPr>
      </w:pPr>
      <w:r w:rsidDel="00000000" w:rsidR="00000000" w:rsidRPr="00000000">
        <w:rPr>
          <w:sz w:val="20"/>
          <w:szCs w:val="20"/>
          <w:highlight w:val="white"/>
          <w:rtl w:val="0"/>
        </w:rPr>
        <w:t xml:space="preserve">Fullan, M. (2020). Leading in a culture of change. John Wiley &amp; Sons, Incorporated. https://ebookcentral.proquest.com/lib/trinity/reader.action?docID=5990215&amp;ppg=1 (Accessed on August 26, 2023)</w:t>
      </w:r>
    </w:p>
    <w:p w:rsidR="00000000" w:rsidDel="00000000" w:rsidP="00000000" w:rsidRDefault="00000000" w:rsidRPr="00000000" w14:paraId="0000007A">
      <w:pPr>
        <w:rPr>
          <w:sz w:val="20"/>
          <w:szCs w:val="20"/>
          <w:highlight w:val="white"/>
        </w:rPr>
      </w:pPr>
      <w:r w:rsidDel="00000000" w:rsidR="00000000" w:rsidRPr="00000000">
        <w:rPr>
          <w:rtl w:val="0"/>
        </w:rPr>
      </w:r>
    </w:p>
    <w:p w:rsidR="00000000" w:rsidDel="00000000" w:rsidP="00000000" w:rsidRDefault="00000000" w:rsidRPr="00000000" w14:paraId="0000007B">
      <w:pPr>
        <w:rPr>
          <w:sz w:val="20"/>
          <w:szCs w:val="20"/>
          <w:highlight w:val="white"/>
        </w:rPr>
      </w:pPr>
      <w:r w:rsidDel="00000000" w:rsidR="00000000" w:rsidRPr="00000000">
        <w:rPr>
          <w:sz w:val="20"/>
          <w:szCs w:val="20"/>
          <w:highlight w:val="white"/>
          <w:rtl w:val="0"/>
        </w:rPr>
        <w:t xml:space="preserve">The Guardian. (2021, January 20). BBC faces financial uncertainty due to reliance on licence fee - report. The Guardian. https://www.theguardian.com/media/2021/jan/20/bbc-faces-financial-uncertainty-due-to-reliance-on-licence-fee-report (Accessed on August 30, 2023)</w:t>
      </w:r>
    </w:p>
    <w:p w:rsidR="00000000" w:rsidDel="00000000" w:rsidP="00000000" w:rsidRDefault="00000000" w:rsidRPr="00000000" w14:paraId="0000007C">
      <w:pPr>
        <w:rPr>
          <w:sz w:val="20"/>
          <w:szCs w:val="20"/>
          <w:highlight w:val="white"/>
        </w:rPr>
      </w:pPr>
      <w:r w:rsidDel="00000000" w:rsidR="00000000" w:rsidRPr="00000000">
        <w:rPr>
          <w:rtl w:val="0"/>
        </w:rPr>
      </w:r>
    </w:p>
    <w:p w:rsidR="00000000" w:rsidDel="00000000" w:rsidP="00000000" w:rsidRDefault="00000000" w:rsidRPr="00000000" w14:paraId="0000007D">
      <w:pPr>
        <w:rPr>
          <w:sz w:val="20"/>
          <w:szCs w:val="20"/>
          <w:highlight w:val="white"/>
        </w:rPr>
      </w:pPr>
      <w:r w:rsidDel="00000000" w:rsidR="00000000" w:rsidRPr="00000000">
        <w:rPr>
          <w:sz w:val="20"/>
          <w:szCs w:val="20"/>
          <w:highlight w:val="white"/>
          <w:rtl w:val="0"/>
        </w:rPr>
        <w:t xml:space="preserve">Hamel, G. (2007). The Future of Management. Harvard Business School Press. https://archive.org/details/futureofmanageme00hame/page/64/mode/2up (Accessed on August 29, 2023)</w:t>
      </w:r>
    </w:p>
    <w:p w:rsidR="00000000" w:rsidDel="00000000" w:rsidP="00000000" w:rsidRDefault="00000000" w:rsidRPr="00000000" w14:paraId="0000007E">
      <w:pPr>
        <w:rPr>
          <w:sz w:val="20"/>
          <w:szCs w:val="20"/>
          <w:highlight w:val="white"/>
        </w:rPr>
      </w:pPr>
      <w:r w:rsidDel="00000000" w:rsidR="00000000" w:rsidRPr="00000000">
        <w:rPr>
          <w:rtl w:val="0"/>
        </w:rPr>
      </w:r>
    </w:p>
    <w:p w:rsidR="00000000" w:rsidDel="00000000" w:rsidP="00000000" w:rsidRDefault="00000000" w:rsidRPr="00000000" w14:paraId="0000007F">
      <w:pPr>
        <w:rPr>
          <w:sz w:val="20"/>
          <w:szCs w:val="20"/>
          <w:highlight w:val="white"/>
        </w:rPr>
      </w:pPr>
      <w:r w:rsidDel="00000000" w:rsidR="00000000" w:rsidRPr="00000000">
        <w:rPr>
          <w:sz w:val="20"/>
          <w:szCs w:val="20"/>
          <w:highlight w:val="white"/>
          <w:rtl w:val="0"/>
        </w:rPr>
        <w:t xml:space="preserve">Kanter, R. M. (1983). The Change Masters: Innovation for Productivity in the American Corporation. Simon and Schuster. https://archive.org/details/changemastersinn00kant (Accessed on September 5, 2023)</w:t>
      </w:r>
    </w:p>
    <w:p w:rsidR="00000000" w:rsidDel="00000000" w:rsidP="00000000" w:rsidRDefault="00000000" w:rsidRPr="00000000" w14:paraId="00000080">
      <w:pPr>
        <w:rPr>
          <w:sz w:val="20"/>
          <w:szCs w:val="20"/>
          <w:highlight w:val="white"/>
        </w:rPr>
      </w:pPr>
      <w:r w:rsidDel="00000000" w:rsidR="00000000" w:rsidRPr="00000000">
        <w:rPr>
          <w:rtl w:val="0"/>
        </w:rPr>
      </w:r>
    </w:p>
    <w:p w:rsidR="00000000" w:rsidDel="00000000" w:rsidP="00000000" w:rsidRDefault="00000000" w:rsidRPr="00000000" w14:paraId="00000081">
      <w:pPr>
        <w:rPr>
          <w:sz w:val="20"/>
          <w:szCs w:val="20"/>
          <w:highlight w:val="white"/>
        </w:rPr>
      </w:pPr>
      <w:r w:rsidDel="00000000" w:rsidR="00000000" w:rsidRPr="00000000">
        <w:rPr>
          <w:sz w:val="20"/>
          <w:szCs w:val="20"/>
          <w:highlight w:val="white"/>
          <w:rtl w:val="0"/>
        </w:rPr>
        <w:t xml:space="preserve">Lewin, K. (1958). Group decision and social change. In E. E. Maccoby, T. M. Newcomb, &amp; E. L. Hartley (Eds.), Readings in Social Psychology (pp. 197–211). Holt, Rinehart and Winston. https://www.mindtools.com/ajm9l1e/lewins-change-management-model (Accessed on August 29, 2023)</w:t>
      </w:r>
    </w:p>
    <w:p w:rsidR="00000000" w:rsidDel="00000000" w:rsidP="00000000" w:rsidRDefault="00000000" w:rsidRPr="00000000" w14:paraId="00000082">
      <w:pPr>
        <w:rPr>
          <w:sz w:val="20"/>
          <w:szCs w:val="20"/>
          <w:highlight w:val="white"/>
        </w:rPr>
      </w:pPr>
      <w:r w:rsidDel="00000000" w:rsidR="00000000" w:rsidRPr="00000000">
        <w:rPr>
          <w:rtl w:val="0"/>
        </w:rPr>
      </w:r>
    </w:p>
    <w:p w:rsidR="00000000" w:rsidDel="00000000" w:rsidP="00000000" w:rsidRDefault="00000000" w:rsidRPr="00000000" w14:paraId="00000083">
      <w:pPr>
        <w:rPr>
          <w:sz w:val="20"/>
          <w:szCs w:val="20"/>
          <w:highlight w:val="white"/>
        </w:rPr>
      </w:pPr>
      <w:r w:rsidDel="00000000" w:rsidR="00000000" w:rsidRPr="00000000">
        <w:rPr>
          <w:sz w:val="20"/>
          <w:szCs w:val="20"/>
          <w:highlight w:val="white"/>
          <w:rtl w:val="0"/>
        </w:rPr>
        <w:t xml:space="preserve">Mintzberg, H., Ahlstrand, B., &amp; Lampel, J. (1998). Strategy Safari: A Guided Tour through the Wilds of Strategic Management. Free Press. https://www.academia.edu/1895549/Strategy_safari_A_guided_tour_through_the_wilds_of_strategic_management (Accessed on August 26, 2023)</w:t>
      </w:r>
    </w:p>
    <w:p w:rsidR="00000000" w:rsidDel="00000000" w:rsidP="00000000" w:rsidRDefault="00000000" w:rsidRPr="00000000" w14:paraId="00000084">
      <w:pPr>
        <w:rPr>
          <w:sz w:val="20"/>
          <w:szCs w:val="20"/>
          <w:highlight w:val="white"/>
        </w:rPr>
      </w:pPr>
      <w:r w:rsidDel="00000000" w:rsidR="00000000" w:rsidRPr="00000000">
        <w:rPr>
          <w:rtl w:val="0"/>
        </w:rPr>
      </w:r>
    </w:p>
    <w:p w:rsidR="00000000" w:rsidDel="00000000" w:rsidP="00000000" w:rsidRDefault="00000000" w:rsidRPr="00000000" w14:paraId="00000085">
      <w:pPr>
        <w:rPr>
          <w:sz w:val="20"/>
          <w:szCs w:val="20"/>
          <w:highlight w:val="white"/>
        </w:rPr>
      </w:pPr>
      <w:r w:rsidDel="00000000" w:rsidR="00000000" w:rsidRPr="00000000">
        <w:rPr>
          <w:sz w:val="20"/>
          <w:szCs w:val="20"/>
          <w:highlight w:val="white"/>
          <w:rtl w:val="0"/>
        </w:rPr>
        <w:t xml:space="preserve">MindTools. (n.d.). David Rock's SCARF Model. MindTools. https://www.mindtools.com/akswgc0/david-rocks-scarf-model (Accessed on August 29, 2023)</w:t>
      </w:r>
    </w:p>
    <w:p w:rsidR="00000000" w:rsidDel="00000000" w:rsidP="00000000" w:rsidRDefault="00000000" w:rsidRPr="00000000" w14:paraId="00000086">
      <w:pPr>
        <w:rPr>
          <w:sz w:val="20"/>
          <w:szCs w:val="20"/>
          <w:highlight w:val="white"/>
        </w:rPr>
      </w:pPr>
      <w:r w:rsidDel="00000000" w:rsidR="00000000" w:rsidRPr="00000000">
        <w:rPr>
          <w:rtl w:val="0"/>
        </w:rPr>
      </w:r>
    </w:p>
    <w:p w:rsidR="00000000" w:rsidDel="00000000" w:rsidP="00000000" w:rsidRDefault="00000000" w:rsidRPr="00000000" w14:paraId="00000087">
      <w:pPr>
        <w:rPr>
          <w:sz w:val="20"/>
          <w:szCs w:val="20"/>
          <w:highlight w:val="white"/>
        </w:rPr>
      </w:pPr>
      <w:r w:rsidDel="00000000" w:rsidR="00000000" w:rsidRPr="00000000">
        <w:rPr>
          <w:sz w:val="20"/>
          <w:szCs w:val="20"/>
          <w:highlight w:val="white"/>
          <w:rtl w:val="0"/>
        </w:rPr>
        <w:t xml:space="preserve">Ofcom. (2020). BBC's Markets Mediatique Report. Retrieved from https://www.ofcom.org.uk/__data/assets/pdf_file/0021/204492/bbcs-markets-mediatique-report.pdf</w:t>
      </w:r>
    </w:p>
    <w:p w:rsidR="00000000" w:rsidDel="00000000" w:rsidP="00000000" w:rsidRDefault="00000000" w:rsidRPr="00000000" w14:paraId="00000088">
      <w:pPr>
        <w:rPr>
          <w:sz w:val="20"/>
          <w:szCs w:val="20"/>
          <w:highlight w:val="white"/>
        </w:rPr>
      </w:pPr>
      <w:r w:rsidDel="00000000" w:rsidR="00000000" w:rsidRPr="00000000">
        <w:rPr>
          <w:rtl w:val="0"/>
        </w:rPr>
      </w:r>
    </w:p>
    <w:p w:rsidR="00000000" w:rsidDel="00000000" w:rsidP="00000000" w:rsidRDefault="00000000" w:rsidRPr="00000000" w14:paraId="00000089">
      <w:pPr>
        <w:rPr>
          <w:sz w:val="20"/>
          <w:szCs w:val="20"/>
          <w:highlight w:val="white"/>
        </w:rPr>
      </w:pPr>
      <w:r w:rsidDel="00000000" w:rsidR="00000000" w:rsidRPr="00000000">
        <w:rPr>
          <w:sz w:val="20"/>
          <w:szCs w:val="20"/>
          <w:highlight w:val="white"/>
          <w:rtl w:val="0"/>
        </w:rPr>
        <w:t xml:space="preserve">Ofcom. (2021). News consumption in the UK: Overview of findings. </w:t>
      </w:r>
      <w:hyperlink r:id="rId8">
        <w:r w:rsidDel="00000000" w:rsidR="00000000" w:rsidRPr="00000000">
          <w:rPr>
            <w:color w:val="1155cc"/>
            <w:sz w:val="20"/>
            <w:szCs w:val="20"/>
            <w:highlight w:val="white"/>
            <w:u w:val="single"/>
            <w:rtl w:val="0"/>
          </w:rPr>
          <w:t xml:space="preserve">https://www.ofcom.org.uk/__data/assets/pdf_file/0025/222478/news-consumption-in-the-uk-overview-of-findings-2021.pdf</w:t>
        </w:r>
      </w:hyperlink>
      <w:r w:rsidDel="00000000" w:rsidR="00000000" w:rsidRPr="00000000">
        <w:rPr>
          <w:sz w:val="20"/>
          <w:szCs w:val="20"/>
          <w:highlight w:val="white"/>
          <w:rtl w:val="0"/>
        </w:rPr>
        <w:t xml:space="preserve"> (Accessed on August 29, 2023)</w:t>
      </w:r>
    </w:p>
    <w:p w:rsidR="00000000" w:rsidDel="00000000" w:rsidP="00000000" w:rsidRDefault="00000000" w:rsidRPr="00000000" w14:paraId="0000008A">
      <w:pPr>
        <w:rPr>
          <w:sz w:val="20"/>
          <w:szCs w:val="20"/>
          <w:highlight w:val="white"/>
        </w:rPr>
      </w:pPr>
      <w:r w:rsidDel="00000000" w:rsidR="00000000" w:rsidRPr="00000000">
        <w:rPr>
          <w:rtl w:val="0"/>
        </w:rPr>
      </w:r>
    </w:p>
    <w:p w:rsidR="00000000" w:rsidDel="00000000" w:rsidP="00000000" w:rsidRDefault="00000000" w:rsidRPr="00000000" w14:paraId="0000008B">
      <w:pPr>
        <w:rPr>
          <w:sz w:val="20"/>
          <w:szCs w:val="20"/>
          <w:highlight w:val="white"/>
        </w:rPr>
      </w:pPr>
      <w:r w:rsidDel="00000000" w:rsidR="00000000" w:rsidRPr="00000000">
        <w:rPr>
          <w:sz w:val="20"/>
          <w:szCs w:val="20"/>
          <w:highlight w:val="white"/>
          <w:rtl w:val="0"/>
        </w:rPr>
        <w:t xml:space="preserve">Radsch, C. (2022). Artificial Intelligence and Disinformation: State-Aligned Information Operations and the Distortion of the Public Sphere. https://www.osce.org/files/f/documents/e/b/522166.pdf (Accessed on August 29, 2023)</w:t>
      </w:r>
    </w:p>
    <w:p w:rsidR="00000000" w:rsidDel="00000000" w:rsidP="00000000" w:rsidRDefault="00000000" w:rsidRPr="00000000" w14:paraId="0000008C">
      <w:pPr>
        <w:rPr>
          <w:sz w:val="20"/>
          <w:szCs w:val="20"/>
          <w:highlight w:val="white"/>
        </w:rPr>
      </w:pPr>
      <w:r w:rsidDel="00000000" w:rsidR="00000000" w:rsidRPr="00000000">
        <w:rPr>
          <w:rtl w:val="0"/>
        </w:rPr>
      </w:r>
    </w:p>
    <w:p w:rsidR="00000000" w:rsidDel="00000000" w:rsidP="00000000" w:rsidRDefault="00000000" w:rsidRPr="00000000" w14:paraId="0000008D">
      <w:pPr>
        <w:rPr>
          <w:sz w:val="20"/>
          <w:szCs w:val="20"/>
          <w:highlight w:val="white"/>
        </w:rPr>
      </w:pPr>
      <w:r w:rsidDel="00000000" w:rsidR="00000000" w:rsidRPr="00000000">
        <w:rPr>
          <w:sz w:val="20"/>
          <w:szCs w:val="20"/>
          <w:highlight w:val="white"/>
          <w:rtl w:val="0"/>
        </w:rPr>
        <w:t xml:space="preserve">National Audit Office. (2021). Departmental Overview 2020-21: The BBC Group. National Audit Office. https://www.nao.org.uk/wp-content/uploads/2021/10/Departmental-Overview-2020-21-The-BBC-Group.pdf (Accessed on August 29, 2023)</w:t>
      </w:r>
    </w:p>
    <w:p w:rsidR="00000000" w:rsidDel="00000000" w:rsidP="00000000" w:rsidRDefault="00000000" w:rsidRPr="00000000" w14:paraId="0000008E">
      <w:pPr>
        <w:rPr>
          <w:sz w:val="20"/>
          <w:szCs w:val="20"/>
          <w:highlight w:val="white"/>
        </w:rPr>
      </w:pPr>
      <w:r w:rsidDel="00000000" w:rsidR="00000000" w:rsidRPr="00000000">
        <w:rPr>
          <w:rtl w:val="0"/>
        </w:rPr>
      </w:r>
    </w:p>
    <w:p w:rsidR="00000000" w:rsidDel="00000000" w:rsidP="00000000" w:rsidRDefault="00000000" w:rsidRPr="00000000" w14:paraId="0000008F">
      <w:pPr>
        <w:rPr>
          <w:color w:val="555555"/>
          <w:sz w:val="21"/>
          <w:szCs w:val="21"/>
          <w:highlight w:val="white"/>
        </w:rPr>
      </w:pPr>
      <w:r w:rsidDel="00000000" w:rsidR="00000000" w:rsidRPr="00000000">
        <w:rPr>
          <w:sz w:val="20"/>
          <w:szCs w:val="20"/>
          <w:highlight w:val="white"/>
          <w:rtl w:val="0"/>
        </w:rPr>
        <w:t xml:space="preserve">Vizard, S. (2015). The strength of the BBC brand means it will be able to weather the review. Marketing Week. https://www.marketingweek.com/the-strength-of-the-bbc-brand-means-it-will-be-able-to-weather-the-review/ (Accessed on August 29, 2023)</w:t>
      </w:r>
      <w:r w:rsidDel="00000000" w:rsidR="00000000" w:rsidRPr="00000000">
        <w:rPr>
          <w:rtl w:val="0"/>
        </w:rPr>
      </w:r>
    </w:p>
    <w:sectPr>
      <w:head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www.british-business-bank.co.uk/finance-hub/business-guidance/sustainability/net-zero-how-being-carbon-neutral-can-help-your-business-grow/" TargetMode="External"/><Relationship Id="rId8" Type="http://schemas.openxmlformats.org/officeDocument/2006/relationships/hyperlink" Target="https://www.ofcom.org.uk/__data/assets/pdf_file/0025/222478/news-consumption-in-the-uk-overview-of-findings-2021.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