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1A78DB" w:rsidRPr="001A78DB" w:rsidRDefault="001A78DB" w:rsidP="001A78DB">
      <w:pPr>
        <w:spacing w:line="276" w:lineRule="auto"/>
        <w:jc w:val="left"/>
        <w:rPr>
          <w:rFonts w:ascii="Aptos" w:eastAsia="Aptos" w:hAnsi="Aptos" w:cs="Times New Roman"/>
          <w:color w:val="auto"/>
          <w:szCs w:val="24"/>
        </w:rPr>
      </w:pPr>
      <w:r w:rsidRPr="001A78DB">
        <w:rPr>
          <w:rFonts w:ascii="Aptos" w:eastAsia="Aptos" w:hAnsi="Aptos" w:cs="Times New Roman"/>
          <w:noProof/>
          <w:color w:val="auto"/>
          <w:szCs w:val="24"/>
          <w:lang w:eastAsia="en-GB"/>
        </w:rPr>
        <w:drawing>
          <wp:inline distT="0" distB="0" distL="0" distR="0">
            <wp:extent cx="2639055" cy="1367758"/>
            <wp:effectExtent l="19050" t="0" r="8895"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642887" cy="1369744"/>
                    </a:xfrm>
                    <a:prstGeom prst="rect">
                      <a:avLst/>
                    </a:prstGeom>
                    <a:noFill/>
                    <a:ln>
                      <a:noFill/>
                    </a:ln>
                  </pic:spPr>
                </pic:pic>
              </a:graphicData>
            </a:graphic>
          </wp:inline>
        </w:drawing>
      </w:r>
    </w:p>
    <w:p w:rsidR="001A78DB" w:rsidRPr="001A78DB" w:rsidRDefault="001A78DB" w:rsidP="001A78DB">
      <w:pPr>
        <w:spacing w:line="276" w:lineRule="auto"/>
        <w:jc w:val="left"/>
        <w:rPr>
          <w:rFonts w:ascii="Arial" w:eastAsia="Aptos" w:hAnsi="Arial" w:cs="Arial"/>
          <w:b/>
          <w:bCs/>
          <w:color w:val="1D2125"/>
          <w:sz w:val="36"/>
          <w:szCs w:val="36"/>
        </w:rPr>
      </w:pPr>
    </w:p>
    <w:p w:rsidR="001A78DB" w:rsidRPr="001A78DB" w:rsidRDefault="001A78DB" w:rsidP="001A78DB">
      <w:pPr>
        <w:spacing w:line="276" w:lineRule="auto"/>
        <w:jc w:val="center"/>
        <w:rPr>
          <w:rFonts w:ascii="Arial" w:eastAsia="Aptos" w:hAnsi="Arial" w:cs="Arial"/>
          <w:b/>
          <w:bCs/>
          <w:color w:val="1D2125"/>
          <w:sz w:val="36"/>
          <w:szCs w:val="36"/>
        </w:rPr>
      </w:pPr>
    </w:p>
    <w:p w:rsidR="001A78DB" w:rsidRPr="00E92B8F" w:rsidRDefault="001A78DB" w:rsidP="001A78DB">
      <w:pPr>
        <w:spacing w:line="276" w:lineRule="auto"/>
        <w:jc w:val="center"/>
        <w:rPr>
          <w:rFonts w:ascii="Arial" w:eastAsia="Aptos" w:hAnsi="Arial" w:cs="Arial"/>
          <w:b/>
          <w:bCs/>
          <w:color w:val="1D2125"/>
          <w:sz w:val="40"/>
          <w:szCs w:val="40"/>
        </w:rPr>
      </w:pPr>
      <w:r w:rsidRPr="00E92B8F">
        <w:rPr>
          <w:rFonts w:ascii="Arial" w:eastAsia="Aptos" w:hAnsi="Arial" w:cs="Arial"/>
          <w:b/>
          <w:bCs/>
          <w:color w:val="1D2125"/>
          <w:sz w:val="40"/>
          <w:szCs w:val="40"/>
        </w:rPr>
        <w:t>BMHP6029-Psychopathological Classifications and Provisions</w:t>
      </w:r>
    </w:p>
    <w:p w:rsidR="001A78DB" w:rsidRPr="00E92B8F" w:rsidRDefault="001A78DB" w:rsidP="001A78DB">
      <w:pPr>
        <w:spacing w:line="276" w:lineRule="auto"/>
        <w:jc w:val="center"/>
        <w:rPr>
          <w:rFonts w:ascii="Arial" w:eastAsia="Aptos" w:hAnsi="Arial" w:cs="Arial"/>
          <w:b/>
          <w:bCs/>
          <w:color w:val="1D2125"/>
          <w:szCs w:val="24"/>
        </w:rPr>
      </w:pPr>
    </w:p>
    <w:p w:rsidR="00E92B8F" w:rsidRPr="00E92B8F" w:rsidRDefault="00E92B8F" w:rsidP="005C798A">
      <w:pPr>
        <w:spacing w:line="276" w:lineRule="auto"/>
        <w:jc w:val="center"/>
        <w:rPr>
          <w:rFonts w:ascii="Arial" w:eastAsia="Aptos" w:hAnsi="Arial" w:cs="Arial"/>
          <w:b/>
          <w:bCs/>
          <w:color w:val="000000"/>
          <w:sz w:val="28"/>
          <w:szCs w:val="28"/>
        </w:rPr>
      </w:pPr>
      <w:r w:rsidRPr="00E92B8F">
        <w:rPr>
          <w:rFonts w:ascii="Arial" w:eastAsia="Aptos" w:hAnsi="Arial" w:cs="Arial"/>
          <w:b/>
          <w:bCs/>
          <w:color w:val="000000"/>
          <w:sz w:val="28"/>
          <w:szCs w:val="28"/>
        </w:rPr>
        <w:t>Component 2: Written Assignment (Report)</w:t>
      </w:r>
    </w:p>
    <w:p w:rsidR="00E92B8F" w:rsidRDefault="00E92B8F" w:rsidP="00E92B8F">
      <w:pPr>
        <w:spacing w:line="276" w:lineRule="auto"/>
        <w:jc w:val="center"/>
        <w:rPr>
          <w:rFonts w:ascii="Arial" w:eastAsia="Aptos" w:hAnsi="Arial" w:cs="Arial"/>
          <w:b/>
          <w:bCs/>
          <w:color w:val="000000"/>
          <w:sz w:val="28"/>
          <w:szCs w:val="28"/>
        </w:rPr>
      </w:pPr>
    </w:p>
    <w:p w:rsidR="005C798A" w:rsidRDefault="005C798A" w:rsidP="00E92B8F">
      <w:pPr>
        <w:spacing w:line="276" w:lineRule="auto"/>
        <w:jc w:val="center"/>
        <w:rPr>
          <w:rFonts w:ascii="Arial" w:eastAsia="Aptos" w:hAnsi="Arial" w:cs="Arial"/>
          <w:b/>
          <w:bCs/>
          <w:color w:val="000000"/>
          <w:sz w:val="28"/>
          <w:szCs w:val="28"/>
        </w:rPr>
      </w:pPr>
    </w:p>
    <w:p w:rsidR="005C798A" w:rsidRPr="00E92B8F" w:rsidRDefault="005C798A" w:rsidP="00E92B8F">
      <w:pPr>
        <w:spacing w:line="276" w:lineRule="auto"/>
        <w:jc w:val="center"/>
        <w:rPr>
          <w:rFonts w:ascii="Arial" w:eastAsia="Aptos" w:hAnsi="Arial" w:cs="Arial"/>
          <w:b/>
          <w:bCs/>
          <w:color w:val="000000"/>
          <w:sz w:val="28"/>
          <w:szCs w:val="28"/>
        </w:rPr>
      </w:pPr>
    </w:p>
    <w:p w:rsidR="00E92B8F" w:rsidRPr="00E92B8F" w:rsidRDefault="00E92B8F" w:rsidP="00E92B8F">
      <w:pPr>
        <w:spacing w:line="276" w:lineRule="auto"/>
        <w:jc w:val="left"/>
        <w:rPr>
          <w:rFonts w:ascii="Arial" w:eastAsia="Aptos" w:hAnsi="Arial" w:cs="Arial"/>
          <w:bCs/>
          <w:color w:val="000000"/>
          <w:szCs w:val="24"/>
        </w:rPr>
      </w:pPr>
    </w:p>
    <w:p w:rsidR="00E92B8F" w:rsidRPr="00E92B8F" w:rsidRDefault="00E92B8F" w:rsidP="00E92B8F">
      <w:pPr>
        <w:spacing w:line="276" w:lineRule="auto"/>
        <w:jc w:val="center"/>
        <w:rPr>
          <w:rFonts w:ascii="Arial" w:eastAsia="Aptos" w:hAnsi="Arial" w:cs="Arial"/>
          <w:b/>
          <w:bCs/>
          <w:color w:val="000000"/>
          <w:sz w:val="28"/>
          <w:szCs w:val="28"/>
        </w:rPr>
      </w:pPr>
      <w:r w:rsidRPr="00E92B8F">
        <w:rPr>
          <w:rFonts w:ascii="Arial" w:eastAsia="Aptos" w:hAnsi="Arial" w:cs="Arial"/>
          <w:b/>
          <w:bCs/>
          <w:color w:val="000000"/>
          <w:sz w:val="28"/>
          <w:szCs w:val="28"/>
        </w:rPr>
        <w:t xml:space="preserve">Lecturer Name: </w:t>
      </w:r>
      <w:proofErr w:type="spellStart"/>
      <w:r w:rsidRPr="00E92B8F">
        <w:rPr>
          <w:rFonts w:ascii="Arial" w:eastAsia="Aptos" w:hAnsi="Arial" w:cs="Arial"/>
          <w:b/>
          <w:bCs/>
          <w:color w:val="000000"/>
          <w:sz w:val="28"/>
          <w:szCs w:val="28"/>
        </w:rPr>
        <w:t>Oluwadamilola</w:t>
      </w:r>
      <w:proofErr w:type="spellEnd"/>
      <w:r w:rsidRPr="00E92B8F">
        <w:rPr>
          <w:rFonts w:ascii="Arial" w:eastAsia="Aptos" w:hAnsi="Arial" w:cs="Arial"/>
          <w:b/>
          <w:bCs/>
          <w:color w:val="000000"/>
          <w:sz w:val="28"/>
          <w:szCs w:val="28"/>
        </w:rPr>
        <w:t xml:space="preserve"> Tayo</w:t>
      </w:r>
    </w:p>
    <w:p w:rsidR="00E92B8F" w:rsidRPr="00E92B8F" w:rsidRDefault="00E92B8F" w:rsidP="00E92B8F">
      <w:pPr>
        <w:spacing w:line="276" w:lineRule="auto"/>
        <w:jc w:val="center"/>
        <w:rPr>
          <w:rFonts w:ascii="Arial" w:eastAsia="Aptos" w:hAnsi="Arial" w:cs="Arial"/>
          <w:b/>
          <w:bCs/>
          <w:color w:val="000000"/>
          <w:sz w:val="28"/>
          <w:szCs w:val="28"/>
        </w:rPr>
      </w:pPr>
      <w:r w:rsidRPr="00E92B8F">
        <w:rPr>
          <w:rFonts w:ascii="Arial" w:eastAsia="Aptos" w:hAnsi="Arial" w:cs="Arial"/>
          <w:b/>
          <w:bCs/>
          <w:color w:val="000000"/>
          <w:sz w:val="28"/>
          <w:szCs w:val="28"/>
        </w:rPr>
        <w:t>Student name: Tania Habib</w:t>
      </w:r>
    </w:p>
    <w:p w:rsidR="00E92B8F" w:rsidRPr="00E92B8F" w:rsidRDefault="00E92B8F" w:rsidP="00E92B8F">
      <w:pPr>
        <w:spacing w:line="276" w:lineRule="auto"/>
        <w:jc w:val="center"/>
        <w:rPr>
          <w:rFonts w:ascii="Arial" w:eastAsia="Aptos" w:hAnsi="Arial" w:cs="Arial"/>
          <w:b/>
          <w:bCs/>
          <w:color w:val="000000"/>
          <w:sz w:val="28"/>
          <w:szCs w:val="28"/>
        </w:rPr>
      </w:pPr>
      <w:r w:rsidRPr="00E92B8F">
        <w:rPr>
          <w:rFonts w:ascii="Arial" w:eastAsia="Aptos" w:hAnsi="Arial" w:cs="Arial"/>
          <w:b/>
          <w:bCs/>
          <w:color w:val="000000"/>
          <w:sz w:val="28"/>
          <w:szCs w:val="28"/>
        </w:rPr>
        <w:t>Student Number: 2336623</w:t>
      </w:r>
    </w:p>
    <w:p w:rsidR="00E92B8F" w:rsidRPr="00E92B8F" w:rsidRDefault="00E92B8F" w:rsidP="00E92B8F">
      <w:pPr>
        <w:spacing w:line="276" w:lineRule="auto"/>
        <w:jc w:val="center"/>
        <w:rPr>
          <w:rFonts w:ascii="Arial" w:eastAsia="Aptos" w:hAnsi="Arial" w:cs="Arial"/>
          <w:b/>
          <w:bCs/>
          <w:color w:val="000000"/>
          <w:sz w:val="28"/>
          <w:szCs w:val="28"/>
        </w:rPr>
      </w:pPr>
      <w:r w:rsidRPr="00E92B8F">
        <w:rPr>
          <w:rFonts w:ascii="Arial" w:eastAsia="Aptos" w:hAnsi="Arial" w:cs="Arial"/>
          <w:b/>
          <w:bCs/>
          <w:color w:val="000000"/>
          <w:sz w:val="28"/>
          <w:szCs w:val="28"/>
        </w:rPr>
        <w:t>Submission Date: 1</w:t>
      </w:r>
      <w:r w:rsidR="00C70903">
        <w:rPr>
          <w:rFonts w:ascii="Arial" w:eastAsia="Aptos" w:hAnsi="Arial" w:cs="Arial"/>
          <w:b/>
          <w:bCs/>
          <w:color w:val="000000"/>
          <w:sz w:val="28"/>
          <w:szCs w:val="28"/>
        </w:rPr>
        <w:t>1</w:t>
      </w:r>
      <w:r w:rsidRPr="00E92B8F">
        <w:rPr>
          <w:rFonts w:ascii="Arial" w:eastAsia="Aptos" w:hAnsi="Arial" w:cs="Arial"/>
          <w:b/>
          <w:bCs/>
          <w:color w:val="000000"/>
          <w:sz w:val="28"/>
          <w:szCs w:val="28"/>
        </w:rPr>
        <w:t>-08-2026</w:t>
      </w:r>
    </w:p>
    <w:p w:rsidR="00E92B8F" w:rsidRDefault="00E92B8F" w:rsidP="00E92B8F">
      <w:pPr>
        <w:spacing w:line="276" w:lineRule="auto"/>
        <w:jc w:val="left"/>
        <w:rPr>
          <w:rFonts w:ascii="Arial" w:eastAsia="Aptos" w:hAnsi="Arial" w:cs="Arial"/>
          <w:bCs/>
          <w:color w:val="000000"/>
          <w:szCs w:val="24"/>
        </w:rPr>
      </w:pPr>
    </w:p>
    <w:p w:rsidR="00E92B8F" w:rsidRDefault="00E92B8F" w:rsidP="00E92B8F">
      <w:pPr>
        <w:spacing w:line="276" w:lineRule="auto"/>
        <w:jc w:val="left"/>
        <w:rPr>
          <w:rFonts w:ascii="Arial" w:eastAsia="Aptos" w:hAnsi="Arial" w:cs="Arial"/>
          <w:bCs/>
          <w:color w:val="000000"/>
          <w:szCs w:val="24"/>
        </w:rPr>
      </w:pPr>
    </w:p>
    <w:p w:rsidR="00E92B8F" w:rsidRDefault="00E92B8F" w:rsidP="00E92B8F">
      <w:pPr>
        <w:spacing w:line="276" w:lineRule="auto"/>
        <w:jc w:val="left"/>
        <w:rPr>
          <w:rFonts w:ascii="Arial" w:eastAsia="Aptos" w:hAnsi="Arial" w:cs="Arial"/>
          <w:bCs/>
          <w:color w:val="000000"/>
          <w:szCs w:val="24"/>
        </w:rPr>
      </w:pPr>
    </w:p>
    <w:p w:rsidR="00E92B8F" w:rsidRDefault="00E92B8F" w:rsidP="00E92B8F">
      <w:pPr>
        <w:spacing w:line="276" w:lineRule="auto"/>
        <w:jc w:val="left"/>
        <w:rPr>
          <w:rFonts w:ascii="Arial" w:eastAsia="Aptos" w:hAnsi="Arial" w:cs="Arial"/>
          <w:bCs/>
          <w:color w:val="000000"/>
          <w:szCs w:val="24"/>
        </w:rPr>
      </w:pPr>
    </w:p>
    <w:p w:rsidR="00E92B8F" w:rsidRDefault="00E92B8F" w:rsidP="00E92B8F">
      <w:pPr>
        <w:spacing w:line="276" w:lineRule="auto"/>
        <w:jc w:val="left"/>
        <w:rPr>
          <w:rFonts w:ascii="Arial" w:eastAsia="Aptos" w:hAnsi="Arial" w:cs="Arial"/>
          <w:b/>
          <w:bCs/>
          <w:color w:val="000000"/>
          <w:szCs w:val="24"/>
        </w:rPr>
      </w:pPr>
      <w:r w:rsidRPr="00E92B8F">
        <w:rPr>
          <w:rFonts w:ascii="Arial" w:eastAsia="Aptos" w:hAnsi="Arial" w:cs="Arial"/>
          <w:b/>
          <w:bCs/>
          <w:color w:val="000000"/>
          <w:szCs w:val="24"/>
        </w:rPr>
        <w:t>Se</w:t>
      </w:r>
      <w:r w:rsidR="005F4B0E">
        <w:rPr>
          <w:rFonts w:ascii="Arial" w:eastAsia="Aptos" w:hAnsi="Arial" w:cs="Arial"/>
          <w:b/>
          <w:bCs/>
          <w:color w:val="000000"/>
          <w:szCs w:val="24"/>
        </w:rPr>
        <w:t>lf-declaration</w:t>
      </w:r>
      <w:r w:rsidRPr="00E92B8F">
        <w:rPr>
          <w:rFonts w:ascii="Arial" w:eastAsia="Aptos" w:hAnsi="Arial" w:cs="Arial"/>
          <w:b/>
          <w:bCs/>
          <w:color w:val="000000"/>
          <w:szCs w:val="24"/>
        </w:rPr>
        <w:t xml:space="preserve">: </w:t>
      </w:r>
    </w:p>
    <w:p w:rsidR="00E71F58" w:rsidRPr="005F4B0E" w:rsidRDefault="005F4B0E" w:rsidP="001A78DB">
      <w:pPr>
        <w:spacing w:line="276" w:lineRule="auto"/>
        <w:jc w:val="left"/>
        <w:rPr>
          <w:rFonts w:ascii="Arial" w:eastAsia="Aptos" w:hAnsi="Arial" w:cs="Arial"/>
          <w:color w:val="000000"/>
          <w:sz w:val="22"/>
        </w:rPr>
      </w:pPr>
      <w:r w:rsidRPr="005F4B0E">
        <w:rPr>
          <w:rFonts w:ascii="Arial" w:eastAsia="Aptos" w:hAnsi="Arial" w:cs="Arial"/>
          <w:color w:val="000000"/>
          <w:sz w:val="22"/>
        </w:rPr>
        <w:t>I am declaring here that to prepare my report</w:t>
      </w:r>
      <w:r>
        <w:rPr>
          <w:rFonts w:ascii="Arial" w:eastAsia="Aptos" w:hAnsi="Arial" w:cs="Arial"/>
          <w:color w:val="000000"/>
          <w:sz w:val="22"/>
        </w:rPr>
        <w:t>,</w:t>
      </w:r>
      <w:r w:rsidRPr="005F4B0E">
        <w:rPr>
          <w:rFonts w:ascii="Arial" w:eastAsia="Aptos" w:hAnsi="Arial" w:cs="Arial"/>
          <w:color w:val="000000"/>
          <w:sz w:val="22"/>
        </w:rPr>
        <w:t xml:space="preserve"> I did not take any support </w:t>
      </w:r>
      <w:r>
        <w:rPr>
          <w:rFonts w:ascii="Arial" w:eastAsia="Aptos" w:hAnsi="Arial" w:cs="Arial"/>
          <w:color w:val="000000"/>
          <w:sz w:val="22"/>
        </w:rPr>
        <w:t>from</w:t>
      </w:r>
      <w:r w:rsidRPr="005F4B0E">
        <w:rPr>
          <w:rFonts w:ascii="Arial" w:eastAsia="Aptos" w:hAnsi="Arial" w:cs="Arial"/>
          <w:color w:val="000000"/>
          <w:sz w:val="22"/>
        </w:rPr>
        <w:t xml:space="preserve"> Al. Only for spelling and grammar check, I took help </w:t>
      </w:r>
      <w:r>
        <w:rPr>
          <w:rFonts w:ascii="Arial" w:eastAsia="Aptos" w:hAnsi="Arial" w:cs="Arial"/>
          <w:color w:val="000000"/>
          <w:sz w:val="22"/>
        </w:rPr>
        <w:t xml:space="preserve">of </w:t>
      </w:r>
      <w:r w:rsidRPr="005F4B0E">
        <w:rPr>
          <w:rFonts w:ascii="Arial" w:eastAsia="Aptos" w:hAnsi="Arial" w:cs="Arial"/>
          <w:color w:val="000000"/>
          <w:sz w:val="22"/>
        </w:rPr>
        <w:t>autocorrection from Microsoft word.</w:t>
      </w:r>
      <w:r>
        <w:rPr>
          <w:rFonts w:ascii="Arial" w:eastAsia="Aptos" w:hAnsi="Arial" w:cs="Arial"/>
          <w:color w:val="000000"/>
          <w:sz w:val="22"/>
        </w:rPr>
        <w:t xml:space="preserve"> </w:t>
      </w:r>
      <w:r w:rsidR="00E71F58" w:rsidRPr="005F4B0E">
        <w:rPr>
          <w:rFonts w:cs="Times New Roman"/>
          <w:sz w:val="22"/>
          <w:lang w:val="en-SG"/>
        </w:rPr>
        <w:br w:type="page"/>
      </w:r>
    </w:p>
    <w:sdt>
      <w:sdtPr>
        <w:rPr>
          <w:rFonts w:ascii="Arial" w:eastAsiaTheme="minorHAnsi" w:hAnsi="Arial" w:cs="Arial"/>
          <w:color w:val="000000" w:themeColor="text1"/>
          <w:kern w:val="2"/>
          <w:sz w:val="22"/>
          <w:szCs w:val="22"/>
          <w:lang w:val="en-GB"/>
        </w:rPr>
        <w:id w:val="-675040921"/>
        <w:docPartObj>
          <w:docPartGallery w:val="Table of Contents"/>
          <w:docPartUnique/>
        </w:docPartObj>
      </w:sdtPr>
      <w:sdtEndPr>
        <w:rPr>
          <w:b/>
          <w:bCs/>
          <w:noProof/>
          <w:sz w:val="28"/>
          <w:szCs w:val="28"/>
        </w:rPr>
      </w:sdtEndPr>
      <w:sdtContent>
        <w:p w:rsidR="00E92B8F" w:rsidRDefault="00E92B8F" w:rsidP="00E92B8F">
          <w:pPr>
            <w:pStyle w:val="TOCHeading"/>
            <w:jc w:val="center"/>
            <w:rPr>
              <w:rFonts w:ascii="Arial" w:eastAsiaTheme="minorHAnsi" w:hAnsi="Arial" w:cs="Arial"/>
              <w:color w:val="000000" w:themeColor="text1"/>
              <w:kern w:val="2"/>
              <w:sz w:val="28"/>
              <w:szCs w:val="28"/>
              <w:lang w:val="en-GB"/>
            </w:rPr>
          </w:pPr>
        </w:p>
        <w:p w:rsidR="00E92B8F" w:rsidRDefault="00E92B8F" w:rsidP="00E92B8F">
          <w:pPr>
            <w:pStyle w:val="TOCHeading"/>
            <w:jc w:val="center"/>
            <w:rPr>
              <w:rFonts w:ascii="Arial" w:eastAsiaTheme="minorHAnsi" w:hAnsi="Arial" w:cs="Arial"/>
              <w:color w:val="000000" w:themeColor="text1"/>
              <w:kern w:val="2"/>
              <w:sz w:val="28"/>
              <w:szCs w:val="28"/>
              <w:lang w:val="en-GB"/>
            </w:rPr>
          </w:pPr>
        </w:p>
        <w:p w:rsidR="00E92B8F" w:rsidRDefault="00E92B8F" w:rsidP="00E92B8F">
          <w:pPr>
            <w:pStyle w:val="TOCHeading"/>
            <w:jc w:val="center"/>
            <w:rPr>
              <w:rFonts w:ascii="Arial" w:eastAsiaTheme="minorHAnsi" w:hAnsi="Arial" w:cs="Arial"/>
              <w:color w:val="000000" w:themeColor="text1"/>
              <w:kern w:val="2"/>
              <w:sz w:val="28"/>
              <w:szCs w:val="28"/>
              <w:lang w:val="en-GB"/>
            </w:rPr>
          </w:pPr>
        </w:p>
        <w:p w:rsidR="00971609" w:rsidRDefault="00971609" w:rsidP="00E92B8F">
          <w:pPr>
            <w:pStyle w:val="TOCHeading"/>
            <w:jc w:val="center"/>
            <w:rPr>
              <w:rFonts w:ascii="Arial" w:hAnsi="Arial" w:cs="Arial"/>
              <w:sz w:val="28"/>
              <w:szCs w:val="28"/>
            </w:rPr>
          </w:pPr>
          <w:r w:rsidRPr="00E92B8F">
            <w:rPr>
              <w:rFonts w:ascii="Arial" w:hAnsi="Arial" w:cs="Arial"/>
              <w:b/>
              <w:color w:val="auto"/>
              <w:sz w:val="28"/>
              <w:szCs w:val="28"/>
              <w:u w:val="single"/>
            </w:rPr>
            <w:t>Table of Contents</w:t>
          </w:r>
        </w:p>
        <w:p w:rsidR="00E92B8F" w:rsidRPr="00E92B8F" w:rsidRDefault="00E92B8F" w:rsidP="00E92B8F">
          <w:pPr>
            <w:rPr>
              <w:lang w:val="en-US"/>
            </w:rPr>
          </w:pPr>
        </w:p>
        <w:p w:rsidR="00CF6C27" w:rsidRPr="00CF6C27" w:rsidRDefault="00B22267">
          <w:pPr>
            <w:pStyle w:val="TOC1"/>
            <w:tabs>
              <w:tab w:val="right" w:leader="dot" w:pos="9016"/>
            </w:tabs>
            <w:rPr>
              <w:rFonts w:ascii="Arial" w:eastAsiaTheme="minorEastAsia" w:hAnsi="Arial" w:cs="Arial"/>
              <w:b/>
              <w:noProof/>
              <w:color w:val="auto"/>
              <w:kern w:val="0"/>
              <w:sz w:val="28"/>
              <w:szCs w:val="28"/>
              <w:lang w:eastAsia="en-GB"/>
            </w:rPr>
          </w:pPr>
          <w:r w:rsidRPr="00E92B8F">
            <w:rPr>
              <w:rFonts w:ascii="Arial" w:hAnsi="Arial" w:cs="Arial"/>
              <w:sz w:val="28"/>
              <w:szCs w:val="28"/>
            </w:rPr>
            <w:fldChar w:fldCharType="begin"/>
          </w:r>
          <w:r w:rsidR="00971609" w:rsidRPr="00E92B8F">
            <w:rPr>
              <w:rFonts w:ascii="Arial" w:hAnsi="Arial" w:cs="Arial"/>
              <w:sz w:val="28"/>
              <w:szCs w:val="28"/>
            </w:rPr>
            <w:instrText xml:space="preserve"> TOC \o "1-3" \h \z \u </w:instrText>
          </w:r>
          <w:r w:rsidRPr="00E92B8F">
            <w:rPr>
              <w:rFonts w:ascii="Arial" w:hAnsi="Arial" w:cs="Arial"/>
              <w:sz w:val="28"/>
              <w:szCs w:val="28"/>
            </w:rPr>
            <w:fldChar w:fldCharType="separate"/>
          </w:r>
          <w:hyperlink w:anchor="_Toc237011913" w:history="1">
            <w:r w:rsidR="00CF6C27" w:rsidRPr="00CF6C27">
              <w:rPr>
                <w:rStyle w:val="Hyperlink"/>
                <w:rFonts w:ascii="Arial" w:hAnsi="Arial" w:cs="Arial"/>
                <w:b/>
                <w:noProof/>
                <w:sz w:val="28"/>
                <w:szCs w:val="28"/>
              </w:rPr>
              <w:t>Introduction:</w:t>
            </w:r>
            <w:r w:rsidR="00CF6C27" w:rsidRPr="00CF6C27">
              <w:rPr>
                <w:rFonts w:ascii="Arial" w:hAnsi="Arial" w:cs="Arial"/>
                <w:b/>
                <w:noProof/>
                <w:webHidden/>
                <w:sz w:val="28"/>
                <w:szCs w:val="28"/>
              </w:rPr>
              <w:tab/>
            </w:r>
            <w:r w:rsidR="00CF6C27" w:rsidRPr="00CF6C27">
              <w:rPr>
                <w:rFonts w:ascii="Arial" w:hAnsi="Arial" w:cs="Arial"/>
                <w:b/>
                <w:noProof/>
                <w:webHidden/>
                <w:sz w:val="28"/>
                <w:szCs w:val="28"/>
              </w:rPr>
              <w:fldChar w:fldCharType="begin"/>
            </w:r>
            <w:r w:rsidR="00CF6C27" w:rsidRPr="00CF6C27">
              <w:rPr>
                <w:rFonts w:ascii="Arial" w:hAnsi="Arial" w:cs="Arial"/>
                <w:b/>
                <w:noProof/>
                <w:webHidden/>
                <w:sz w:val="28"/>
                <w:szCs w:val="28"/>
              </w:rPr>
              <w:instrText xml:space="preserve"> PAGEREF _Toc237011913 \h </w:instrText>
            </w:r>
            <w:r w:rsidR="00CF6C27" w:rsidRPr="00CF6C27">
              <w:rPr>
                <w:rFonts w:ascii="Arial" w:hAnsi="Arial" w:cs="Arial"/>
                <w:b/>
                <w:noProof/>
                <w:webHidden/>
                <w:sz w:val="28"/>
                <w:szCs w:val="28"/>
              </w:rPr>
            </w:r>
            <w:r w:rsidR="00CF6C27" w:rsidRPr="00CF6C27">
              <w:rPr>
                <w:rFonts w:ascii="Arial" w:hAnsi="Arial" w:cs="Arial"/>
                <w:b/>
                <w:noProof/>
                <w:webHidden/>
                <w:sz w:val="28"/>
                <w:szCs w:val="28"/>
              </w:rPr>
              <w:fldChar w:fldCharType="separate"/>
            </w:r>
            <w:r w:rsidR="00CE5AB9">
              <w:rPr>
                <w:rFonts w:ascii="Arial" w:hAnsi="Arial" w:cs="Arial"/>
                <w:b/>
                <w:noProof/>
                <w:webHidden/>
                <w:sz w:val="28"/>
                <w:szCs w:val="28"/>
              </w:rPr>
              <w:t>1</w:t>
            </w:r>
            <w:r w:rsidR="00CF6C27" w:rsidRPr="00CF6C27">
              <w:rPr>
                <w:rFonts w:ascii="Arial" w:hAnsi="Arial" w:cs="Arial"/>
                <w:b/>
                <w:noProof/>
                <w:webHidden/>
                <w:sz w:val="28"/>
                <w:szCs w:val="28"/>
              </w:rPr>
              <w:fldChar w:fldCharType="end"/>
            </w:r>
          </w:hyperlink>
        </w:p>
        <w:p w:rsidR="00CF6C27" w:rsidRPr="00CF6C27" w:rsidRDefault="00CF6C27">
          <w:pPr>
            <w:pStyle w:val="TOC1"/>
            <w:tabs>
              <w:tab w:val="right" w:leader="dot" w:pos="9016"/>
            </w:tabs>
            <w:rPr>
              <w:rFonts w:ascii="Arial" w:eastAsiaTheme="minorEastAsia" w:hAnsi="Arial" w:cs="Arial"/>
              <w:b/>
              <w:noProof/>
              <w:color w:val="auto"/>
              <w:kern w:val="0"/>
              <w:sz w:val="28"/>
              <w:szCs w:val="28"/>
              <w:lang w:eastAsia="en-GB"/>
            </w:rPr>
          </w:pPr>
          <w:hyperlink w:anchor="_Toc237011914" w:history="1">
            <w:r w:rsidRPr="00CF6C27">
              <w:rPr>
                <w:rStyle w:val="Hyperlink"/>
                <w:rFonts w:ascii="Arial" w:hAnsi="Arial" w:cs="Arial"/>
                <w:b/>
                <w:noProof/>
                <w:sz w:val="28"/>
                <w:szCs w:val="28"/>
              </w:rPr>
              <w:t>Classification and Diagnosis:</w:t>
            </w:r>
            <w:r w:rsidRPr="00CF6C27">
              <w:rPr>
                <w:rFonts w:ascii="Arial" w:hAnsi="Arial" w:cs="Arial"/>
                <w:b/>
                <w:noProof/>
                <w:webHidden/>
                <w:sz w:val="28"/>
                <w:szCs w:val="28"/>
              </w:rPr>
              <w:tab/>
            </w:r>
            <w:r w:rsidRPr="00CF6C27">
              <w:rPr>
                <w:rFonts w:ascii="Arial" w:hAnsi="Arial" w:cs="Arial"/>
                <w:b/>
                <w:noProof/>
                <w:webHidden/>
                <w:sz w:val="28"/>
                <w:szCs w:val="28"/>
              </w:rPr>
              <w:fldChar w:fldCharType="begin"/>
            </w:r>
            <w:r w:rsidRPr="00CF6C27">
              <w:rPr>
                <w:rFonts w:ascii="Arial" w:hAnsi="Arial" w:cs="Arial"/>
                <w:b/>
                <w:noProof/>
                <w:webHidden/>
                <w:sz w:val="28"/>
                <w:szCs w:val="28"/>
              </w:rPr>
              <w:instrText xml:space="preserve"> PAGEREF _Toc237011914 \h </w:instrText>
            </w:r>
            <w:r w:rsidRPr="00CF6C27">
              <w:rPr>
                <w:rFonts w:ascii="Arial" w:hAnsi="Arial" w:cs="Arial"/>
                <w:b/>
                <w:noProof/>
                <w:webHidden/>
                <w:sz w:val="28"/>
                <w:szCs w:val="28"/>
              </w:rPr>
            </w:r>
            <w:r w:rsidRPr="00CF6C27">
              <w:rPr>
                <w:rFonts w:ascii="Arial" w:hAnsi="Arial" w:cs="Arial"/>
                <w:b/>
                <w:noProof/>
                <w:webHidden/>
                <w:sz w:val="28"/>
                <w:szCs w:val="28"/>
              </w:rPr>
              <w:fldChar w:fldCharType="separate"/>
            </w:r>
            <w:r w:rsidR="00CE5AB9">
              <w:rPr>
                <w:rFonts w:ascii="Arial" w:hAnsi="Arial" w:cs="Arial"/>
                <w:b/>
                <w:noProof/>
                <w:webHidden/>
                <w:sz w:val="28"/>
                <w:szCs w:val="28"/>
              </w:rPr>
              <w:t>1</w:t>
            </w:r>
            <w:r w:rsidRPr="00CF6C27">
              <w:rPr>
                <w:rFonts w:ascii="Arial" w:hAnsi="Arial" w:cs="Arial"/>
                <w:b/>
                <w:noProof/>
                <w:webHidden/>
                <w:sz w:val="28"/>
                <w:szCs w:val="28"/>
              </w:rPr>
              <w:fldChar w:fldCharType="end"/>
            </w:r>
          </w:hyperlink>
        </w:p>
        <w:p w:rsidR="00CF6C27" w:rsidRPr="00CF6C27" w:rsidRDefault="00CF6C27" w:rsidP="00CF6C27">
          <w:pPr>
            <w:pStyle w:val="TOC2"/>
          </w:pPr>
          <w:hyperlink w:anchor="_Toc237011915" w:history="1">
            <w:r w:rsidRPr="00CF6C27">
              <w:rPr>
                <w:rStyle w:val="Hyperlink"/>
              </w:rPr>
              <w:t>Figure 1: ICD-11 Classification Framework for Disorders of Intellectual Development (6A00)</w:t>
            </w:r>
            <w:r w:rsidRPr="00CF6C27">
              <w:rPr>
                <w:webHidden/>
              </w:rPr>
              <w:tab/>
            </w:r>
            <w:r w:rsidRPr="00CF6C27">
              <w:rPr>
                <w:webHidden/>
              </w:rPr>
              <w:fldChar w:fldCharType="begin"/>
            </w:r>
            <w:r w:rsidRPr="00CF6C27">
              <w:rPr>
                <w:webHidden/>
              </w:rPr>
              <w:instrText xml:space="preserve"> PAGEREF _Toc237011915 \h </w:instrText>
            </w:r>
            <w:r w:rsidRPr="00CF6C27">
              <w:rPr>
                <w:webHidden/>
              </w:rPr>
            </w:r>
            <w:r w:rsidRPr="00CF6C27">
              <w:rPr>
                <w:webHidden/>
              </w:rPr>
              <w:fldChar w:fldCharType="separate"/>
            </w:r>
            <w:r w:rsidR="00CE5AB9">
              <w:rPr>
                <w:webHidden/>
              </w:rPr>
              <w:t>2</w:t>
            </w:r>
            <w:r w:rsidRPr="00CF6C27">
              <w:rPr>
                <w:webHidden/>
              </w:rPr>
              <w:fldChar w:fldCharType="end"/>
            </w:r>
          </w:hyperlink>
        </w:p>
        <w:p w:rsidR="00CF6C27" w:rsidRPr="00CF6C27" w:rsidRDefault="00CF6C27">
          <w:pPr>
            <w:pStyle w:val="TOC1"/>
            <w:tabs>
              <w:tab w:val="right" w:leader="dot" w:pos="9016"/>
            </w:tabs>
            <w:rPr>
              <w:rFonts w:ascii="Arial" w:eastAsiaTheme="minorEastAsia" w:hAnsi="Arial" w:cs="Arial"/>
              <w:b/>
              <w:noProof/>
              <w:color w:val="auto"/>
              <w:kern w:val="0"/>
              <w:sz w:val="28"/>
              <w:szCs w:val="28"/>
              <w:lang w:eastAsia="en-GB"/>
            </w:rPr>
          </w:pPr>
          <w:hyperlink w:anchor="_Toc237011916" w:history="1">
            <w:r w:rsidRPr="00CF6C27">
              <w:rPr>
                <w:rStyle w:val="Hyperlink"/>
                <w:rFonts w:ascii="Arial" w:hAnsi="Arial" w:cs="Arial"/>
                <w:b/>
                <w:noProof/>
                <w:sz w:val="28"/>
                <w:szCs w:val="28"/>
              </w:rPr>
              <w:t>Treatment and Rehabilitation:</w:t>
            </w:r>
            <w:r w:rsidRPr="00CF6C27">
              <w:rPr>
                <w:rFonts w:ascii="Arial" w:hAnsi="Arial" w:cs="Arial"/>
                <w:b/>
                <w:noProof/>
                <w:webHidden/>
                <w:sz w:val="28"/>
                <w:szCs w:val="28"/>
              </w:rPr>
              <w:tab/>
            </w:r>
            <w:r w:rsidRPr="00CF6C27">
              <w:rPr>
                <w:rFonts w:ascii="Arial" w:hAnsi="Arial" w:cs="Arial"/>
                <w:b/>
                <w:noProof/>
                <w:webHidden/>
                <w:sz w:val="28"/>
                <w:szCs w:val="28"/>
              </w:rPr>
              <w:fldChar w:fldCharType="begin"/>
            </w:r>
            <w:r w:rsidRPr="00CF6C27">
              <w:rPr>
                <w:rFonts w:ascii="Arial" w:hAnsi="Arial" w:cs="Arial"/>
                <w:b/>
                <w:noProof/>
                <w:webHidden/>
                <w:sz w:val="28"/>
                <w:szCs w:val="28"/>
              </w:rPr>
              <w:instrText xml:space="preserve"> PAGEREF _Toc237011916 \h </w:instrText>
            </w:r>
            <w:r w:rsidRPr="00CF6C27">
              <w:rPr>
                <w:rFonts w:ascii="Arial" w:hAnsi="Arial" w:cs="Arial"/>
                <w:b/>
                <w:noProof/>
                <w:webHidden/>
                <w:sz w:val="28"/>
                <w:szCs w:val="28"/>
              </w:rPr>
            </w:r>
            <w:r w:rsidRPr="00CF6C27">
              <w:rPr>
                <w:rFonts w:ascii="Arial" w:hAnsi="Arial" w:cs="Arial"/>
                <w:b/>
                <w:noProof/>
                <w:webHidden/>
                <w:sz w:val="28"/>
                <w:szCs w:val="28"/>
              </w:rPr>
              <w:fldChar w:fldCharType="separate"/>
            </w:r>
            <w:r w:rsidR="00CE5AB9">
              <w:rPr>
                <w:rFonts w:ascii="Arial" w:hAnsi="Arial" w:cs="Arial"/>
                <w:b/>
                <w:noProof/>
                <w:webHidden/>
                <w:sz w:val="28"/>
                <w:szCs w:val="28"/>
              </w:rPr>
              <w:t>3</w:t>
            </w:r>
            <w:r w:rsidRPr="00CF6C27">
              <w:rPr>
                <w:rFonts w:ascii="Arial" w:hAnsi="Arial" w:cs="Arial"/>
                <w:b/>
                <w:noProof/>
                <w:webHidden/>
                <w:sz w:val="28"/>
                <w:szCs w:val="28"/>
              </w:rPr>
              <w:fldChar w:fldCharType="end"/>
            </w:r>
          </w:hyperlink>
        </w:p>
        <w:p w:rsidR="00CF6C27" w:rsidRPr="00CF6C27" w:rsidRDefault="00CF6C27">
          <w:pPr>
            <w:pStyle w:val="TOC1"/>
            <w:tabs>
              <w:tab w:val="right" w:leader="dot" w:pos="9016"/>
            </w:tabs>
            <w:rPr>
              <w:rFonts w:ascii="Arial" w:eastAsiaTheme="minorEastAsia" w:hAnsi="Arial" w:cs="Arial"/>
              <w:b/>
              <w:noProof/>
              <w:color w:val="auto"/>
              <w:kern w:val="0"/>
              <w:sz w:val="28"/>
              <w:szCs w:val="28"/>
              <w:lang w:eastAsia="en-GB"/>
            </w:rPr>
          </w:pPr>
          <w:hyperlink w:anchor="_Toc237011917" w:history="1">
            <w:r w:rsidRPr="00CF6C27">
              <w:rPr>
                <w:rStyle w:val="Hyperlink"/>
                <w:rFonts w:ascii="Arial" w:hAnsi="Arial" w:cs="Arial"/>
                <w:b/>
                <w:noProof/>
                <w:sz w:val="28"/>
                <w:szCs w:val="28"/>
              </w:rPr>
              <w:t>Current Debates and Emerging Issues:</w:t>
            </w:r>
            <w:r w:rsidRPr="00CF6C27">
              <w:rPr>
                <w:rFonts w:ascii="Arial" w:hAnsi="Arial" w:cs="Arial"/>
                <w:b/>
                <w:noProof/>
                <w:webHidden/>
                <w:sz w:val="28"/>
                <w:szCs w:val="28"/>
              </w:rPr>
              <w:tab/>
            </w:r>
            <w:r w:rsidRPr="00CF6C27">
              <w:rPr>
                <w:rFonts w:ascii="Arial" w:hAnsi="Arial" w:cs="Arial"/>
                <w:b/>
                <w:noProof/>
                <w:webHidden/>
                <w:sz w:val="28"/>
                <w:szCs w:val="28"/>
              </w:rPr>
              <w:fldChar w:fldCharType="begin"/>
            </w:r>
            <w:r w:rsidRPr="00CF6C27">
              <w:rPr>
                <w:rFonts w:ascii="Arial" w:hAnsi="Arial" w:cs="Arial"/>
                <w:b/>
                <w:noProof/>
                <w:webHidden/>
                <w:sz w:val="28"/>
                <w:szCs w:val="28"/>
              </w:rPr>
              <w:instrText xml:space="preserve"> PAGEREF _Toc237011917 \h </w:instrText>
            </w:r>
            <w:r w:rsidRPr="00CF6C27">
              <w:rPr>
                <w:rFonts w:ascii="Arial" w:hAnsi="Arial" w:cs="Arial"/>
                <w:b/>
                <w:noProof/>
                <w:webHidden/>
                <w:sz w:val="28"/>
                <w:szCs w:val="28"/>
              </w:rPr>
            </w:r>
            <w:r w:rsidRPr="00CF6C27">
              <w:rPr>
                <w:rFonts w:ascii="Arial" w:hAnsi="Arial" w:cs="Arial"/>
                <w:b/>
                <w:noProof/>
                <w:webHidden/>
                <w:sz w:val="28"/>
                <w:szCs w:val="28"/>
              </w:rPr>
              <w:fldChar w:fldCharType="separate"/>
            </w:r>
            <w:r w:rsidR="00CE5AB9">
              <w:rPr>
                <w:rFonts w:ascii="Arial" w:hAnsi="Arial" w:cs="Arial"/>
                <w:b/>
                <w:noProof/>
                <w:webHidden/>
                <w:sz w:val="28"/>
                <w:szCs w:val="28"/>
              </w:rPr>
              <w:t>4</w:t>
            </w:r>
            <w:r w:rsidRPr="00CF6C27">
              <w:rPr>
                <w:rFonts w:ascii="Arial" w:hAnsi="Arial" w:cs="Arial"/>
                <w:b/>
                <w:noProof/>
                <w:webHidden/>
                <w:sz w:val="28"/>
                <w:szCs w:val="28"/>
              </w:rPr>
              <w:fldChar w:fldCharType="end"/>
            </w:r>
          </w:hyperlink>
        </w:p>
        <w:p w:rsidR="00CF6C27" w:rsidRPr="00CF6C27" w:rsidRDefault="00CF6C27" w:rsidP="00CF6C27">
          <w:pPr>
            <w:pStyle w:val="TOC2"/>
          </w:pPr>
          <w:hyperlink w:anchor="_Toc237011918" w:history="1">
            <w:r w:rsidRPr="00CF6C27">
              <w:rPr>
                <w:rStyle w:val="Hyperlink"/>
              </w:rPr>
              <w:t>Figure 2: Current Perspectives on Disorders of Intellectual Development</w:t>
            </w:r>
            <w:r w:rsidRPr="00CF6C27">
              <w:rPr>
                <w:webHidden/>
              </w:rPr>
              <w:tab/>
            </w:r>
            <w:r w:rsidRPr="00CF6C27">
              <w:rPr>
                <w:webHidden/>
              </w:rPr>
              <w:fldChar w:fldCharType="begin"/>
            </w:r>
            <w:r w:rsidRPr="00CF6C27">
              <w:rPr>
                <w:webHidden/>
              </w:rPr>
              <w:instrText xml:space="preserve"> PAGEREF _Toc237011918 \h </w:instrText>
            </w:r>
            <w:r w:rsidRPr="00CF6C27">
              <w:rPr>
                <w:webHidden/>
              </w:rPr>
            </w:r>
            <w:r w:rsidRPr="00CF6C27">
              <w:rPr>
                <w:webHidden/>
              </w:rPr>
              <w:fldChar w:fldCharType="separate"/>
            </w:r>
            <w:r w:rsidR="00CE5AB9">
              <w:rPr>
                <w:webHidden/>
              </w:rPr>
              <w:t>5</w:t>
            </w:r>
            <w:r w:rsidRPr="00CF6C27">
              <w:rPr>
                <w:webHidden/>
              </w:rPr>
              <w:fldChar w:fldCharType="end"/>
            </w:r>
          </w:hyperlink>
        </w:p>
        <w:p w:rsidR="00CF6C27" w:rsidRPr="00CF6C27" w:rsidRDefault="00CF6C27">
          <w:pPr>
            <w:pStyle w:val="TOC1"/>
            <w:tabs>
              <w:tab w:val="right" w:leader="dot" w:pos="9016"/>
            </w:tabs>
            <w:rPr>
              <w:rFonts w:ascii="Arial" w:eastAsiaTheme="minorEastAsia" w:hAnsi="Arial" w:cs="Arial"/>
              <w:noProof/>
              <w:color w:val="auto"/>
              <w:kern w:val="0"/>
              <w:sz w:val="28"/>
              <w:szCs w:val="28"/>
              <w:lang w:eastAsia="en-GB"/>
            </w:rPr>
          </w:pPr>
          <w:hyperlink w:anchor="_Toc237011919" w:history="1">
            <w:r w:rsidRPr="00CF6C27">
              <w:rPr>
                <w:rStyle w:val="Hyperlink"/>
                <w:rFonts w:ascii="Arial" w:hAnsi="Arial" w:cs="Arial"/>
                <w:b/>
                <w:noProof/>
                <w:sz w:val="28"/>
                <w:szCs w:val="28"/>
              </w:rPr>
              <w:t>Recommendations:</w:t>
            </w:r>
            <w:r w:rsidRPr="00CF6C27">
              <w:rPr>
                <w:rFonts w:ascii="Arial" w:hAnsi="Arial" w:cs="Arial"/>
                <w:b/>
                <w:noProof/>
                <w:webHidden/>
                <w:sz w:val="28"/>
                <w:szCs w:val="28"/>
              </w:rPr>
              <w:tab/>
            </w:r>
            <w:r w:rsidRPr="00CF6C27">
              <w:rPr>
                <w:rFonts w:ascii="Arial" w:hAnsi="Arial" w:cs="Arial"/>
                <w:b/>
                <w:noProof/>
                <w:webHidden/>
                <w:sz w:val="28"/>
                <w:szCs w:val="28"/>
              </w:rPr>
              <w:fldChar w:fldCharType="begin"/>
            </w:r>
            <w:r w:rsidRPr="00CF6C27">
              <w:rPr>
                <w:rFonts w:ascii="Arial" w:hAnsi="Arial" w:cs="Arial"/>
                <w:b/>
                <w:noProof/>
                <w:webHidden/>
                <w:sz w:val="28"/>
                <w:szCs w:val="28"/>
              </w:rPr>
              <w:instrText xml:space="preserve"> PAGEREF _Toc237011919 \h </w:instrText>
            </w:r>
            <w:r w:rsidRPr="00CF6C27">
              <w:rPr>
                <w:rFonts w:ascii="Arial" w:hAnsi="Arial" w:cs="Arial"/>
                <w:b/>
                <w:noProof/>
                <w:webHidden/>
                <w:sz w:val="28"/>
                <w:szCs w:val="28"/>
              </w:rPr>
            </w:r>
            <w:r w:rsidRPr="00CF6C27">
              <w:rPr>
                <w:rFonts w:ascii="Arial" w:hAnsi="Arial" w:cs="Arial"/>
                <w:b/>
                <w:noProof/>
                <w:webHidden/>
                <w:sz w:val="28"/>
                <w:szCs w:val="28"/>
              </w:rPr>
              <w:fldChar w:fldCharType="separate"/>
            </w:r>
            <w:r w:rsidR="00CE5AB9">
              <w:rPr>
                <w:rFonts w:ascii="Arial" w:hAnsi="Arial" w:cs="Arial"/>
                <w:b/>
                <w:noProof/>
                <w:webHidden/>
                <w:sz w:val="28"/>
                <w:szCs w:val="28"/>
              </w:rPr>
              <w:t>6</w:t>
            </w:r>
            <w:r w:rsidRPr="00CF6C27">
              <w:rPr>
                <w:rFonts w:ascii="Arial" w:hAnsi="Arial" w:cs="Arial"/>
                <w:b/>
                <w:noProof/>
                <w:webHidden/>
                <w:sz w:val="28"/>
                <w:szCs w:val="28"/>
              </w:rPr>
              <w:fldChar w:fldCharType="end"/>
            </w:r>
          </w:hyperlink>
        </w:p>
        <w:p w:rsidR="00CF6C27" w:rsidRPr="00CF6C27" w:rsidRDefault="00CF6C27" w:rsidP="00CF6C27">
          <w:pPr>
            <w:pStyle w:val="TOC2"/>
          </w:pPr>
          <w:hyperlink w:anchor="_Toc237011920" w:history="1">
            <w:r w:rsidRPr="00CF6C27">
              <w:rPr>
                <w:rStyle w:val="Hyperlink"/>
              </w:rPr>
              <w:t>Table1. Recommended Improvements for Disorders of Intellectual Development</w:t>
            </w:r>
            <w:r w:rsidRPr="00CF6C27">
              <w:rPr>
                <w:webHidden/>
              </w:rPr>
              <w:tab/>
            </w:r>
            <w:r w:rsidRPr="00CF6C27">
              <w:rPr>
                <w:webHidden/>
              </w:rPr>
              <w:fldChar w:fldCharType="begin"/>
            </w:r>
            <w:r w:rsidRPr="00CF6C27">
              <w:rPr>
                <w:webHidden/>
              </w:rPr>
              <w:instrText xml:space="preserve"> PAGEREF _Toc237011920 \h </w:instrText>
            </w:r>
            <w:r w:rsidRPr="00CF6C27">
              <w:rPr>
                <w:webHidden/>
              </w:rPr>
            </w:r>
            <w:r w:rsidRPr="00CF6C27">
              <w:rPr>
                <w:webHidden/>
              </w:rPr>
              <w:fldChar w:fldCharType="separate"/>
            </w:r>
            <w:r w:rsidR="00CE5AB9">
              <w:rPr>
                <w:webHidden/>
              </w:rPr>
              <w:t>6</w:t>
            </w:r>
            <w:r w:rsidRPr="00CF6C27">
              <w:rPr>
                <w:webHidden/>
              </w:rPr>
              <w:fldChar w:fldCharType="end"/>
            </w:r>
          </w:hyperlink>
        </w:p>
        <w:p w:rsidR="00CF6C27" w:rsidRPr="00CF6C27" w:rsidRDefault="00CF6C27">
          <w:pPr>
            <w:pStyle w:val="TOC1"/>
            <w:tabs>
              <w:tab w:val="right" w:leader="dot" w:pos="9016"/>
            </w:tabs>
            <w:rPr>
              <w:rFonts w:ascii="Arial" w:eastAsiaTheme="minorEastAsia" w:hAnsi="Arial" w:cs="Arial"/>
              <w:b/>
              <w:noProof/>
              <w:color w:val="auto"/>
              <w:kern w:val="0"/>
              <w:sz w:val="28"/>
              <w:szCs w:val="28"/>
              <w:lang w:eastAsia="en-GB"/>
            </w:rPr>
          </w:pPr>
          <w:hyperlink w:anchor="_Toc237011921" w:history="1">
            <w:r w:rsidRPr="00CF6C27">
              <w:rPr>
                <w:rStyle w:val="Hyperlink"/>
                <w:rFonts w:ascii="Arial" w:hAnsi="Arial" w:cs="Arial"/>
                <w:b/>
                <w:noProof/>
                <w:sz w:val="28"/>
                <w:szCs w:val="28"/>
              </w:rPr>
              <w:t>Conclusion:</w:t>
            </w:r>
            <w:r w:rsidRPr="00CF6C27">
              <w:rPr>
                <w:rFonts w:ascii="Arial" w:hAnsi="Arial" w:cs="Arial"/>
                <w:b/>
                <w:noProof/>
                <w:webHidden/>
                <w:sz w:val="28"/>
                <w:szCs w:val="28"/>
              </w:rPr>
              <w:tab/>
            </w:r>
            <w:r w:rsidRPr="00CF6C27">
              <w:rPr>
                <w:rFonts w:ascii="Arial" w:hAnsi="Arial" w:cs="Arial"/>
                <w:b/>
                <w:noProof/>
                <w:webHidden/>
                <w:sz w:val="28"/>
                <w:szCs w:val="28"/>
              </w:rPr>
              <w:fldChar w:fldCharType="begin"/>
            </w:r>
            <w:r w:rsidRPr="00CF6C27">
              <w:rPr>
                <w:rFonts w:ascii="Arial" w:hAnsi="Arial" w:cs="Arial"/>
                <w:b/>
                <w:noProof/>
                <w:webHidden/>
                <w:sz w:val="28"/>
                <w:szCs w:val="28"/>
              </w:rPr>
              <w:instrText xml:space="preserve"> PAGEREF _Toc237011921 \h </w:instrText>
            </w:r>
            <w:r w:rsidRPr="00CF6C27">
              <w:rPr>
                <w:rFonts w:ascii="Arial" w:hAnsi="Arial" w:cs="Arial"/>
                <w:b/>
                <w:noProof/>
                <w:webHidden/>
                <w:sz w:val="28"/>
                <w:szCs w:val="28"/>
              </w:rPr>
            </w:r>
            <w:r w:rsidRPr="00CF6C27">
              <w:rPr>
                <w:rFonts w:ascii="Arial" w:hAnsi="Arial" w:cs="Arial"/>
                <w:b/>
                <w:noProof/>
                <w:webHidden/>
                <w:sz w:val="28"/>
                <w:szCs w:val="28"/>
              </w:rPr>
              <w:fldChar w:fldCharType="separate"/>
            </w:r>
            <w:r w:rsidR="00CE5AB9">
              <w:rPr>
                <w:rFonts w:ascii="Arial" w:hAnsi="Arial" w:cs="Arial"/>
                <w:b/>
                <w:noProof/>
                <w:webHidden/>
                <w:sz w:val="28"/>
                <w:szCs w:val="28"/>
              </w:rPr>
              <w:t>7</w:t>
            </w:r>
            <w:r w:rsidRPr="00CF6C27">
              <w:rPr>
                <w:rFonts w:ascii="Arial" w:hAnsi="Arial" w:cs="Arial"/>
                <w:b/>
                <w:noProof/>
                <w:webHidden/>
                <w:sz w:val="28"/>
                <w:szCs w:val="28"/>
              </w:rPr>
              <w:fldChar w:fldCharType="end"/>
            </w:r>
          </w:hyperlink>
        </w:p>
        <w:p w:rsidR="00CF6C27" w:rsidRDefault="00CF6C27">
          <w:pPr>
            <w:pStyle w:val="TOC1"/>
            <w:tabs>
              <w:tab w:val="right" w:leader="dot" w:pos="9016"/>
            </w:tabs>
            <w:rPr>
              <w:rFonts w:asciiTheme="minorHAnsi" w:eastAsiaTheme="minorEastAsia" w:hAnsiTheme="minorHAnsi"/>
              <w:noProof/>
              <w:color w:val="auto"/>
              <w:kern w:val="0"/>
              <w:sz w:val="22"/>
              <w:lang w:eastAsia="en-GB"/>
            </w:rPr>
          </w:pPr>
          <w:hyperlink w:anchor="_Toc237011922" w:history="1">
            <w:r w:rsidRPr="00CF6C27">
              <w:rPr>
                <w:rStyle w:val="Hyperlink"/>
                <w:rFonts w:ascii="Arial" w:hAnsi="Arial" w:cs="Arial"/>
                <w:b/>
                <w:noProof/>
                <w:sz w:val="28"/>
                <w:szCs w:val="28"/>
              </w:rPr>
              <w:t>References:</w:t>
            </w:r>
            <w:r w:rsidRPr="00CF6C27">
              <w:rPr>
                <w:rFonts w:ascii="Arial" w:hAnsi="Arial" w:cs="Arial"/>
                <w:b/>
                <w:noProof/>
                <w:webHidden/>
                <w:sz w:val="28"/>
                <w:szCs w:val="28"/>
              </w:rPr>
              <w:tab/>
            </w:r>
            <w:r w:rsidRPr="00CF6C27">
              <w:rPr>
                <w:rFonts w:ascii="Arial" w:hAnsi="Arial" w:cs="Arial"/>
                <w:b/>
                <w:noProof/>
                <w:webHidden/>
                <w:sz w:val="28"/>
                <w:szCs w:val="28"/>
              </w:rPr>
              <w:fldChar w:fldCharType="begin"/>
            </w:r>
            <w:r w:rsidRPr="00CF6C27">
              <w:rPr>
                <w:rFonts w:ascii="Arial" w:hAnsi="Arial" w:cs="Arial"/>
                <w:b/>
                <w:noProof/>
                <w:webHidden/>
                <w:sz w:val="28"/>
                <w:szCs w:val="28"/>
              </w:rPr>
              <w:instrText xml:space="preserve"> PAGEREF _Toc237011922 \h </w:instrText>
            </w:r>
            <w:r w:rsidRPr="00CF6C27">
              <w:rPr>
                <w:rFonts w:ascii="Arial" w:hAnsi="Arial" w:cs="Arial"/>
                <w:b/>
                <w:noProof/>
                <w:webHidden/>
                <w:sz w:val="28"/>
                <w:szCs w:val="28"/>
              </w:rPr>
            </w:r>
            <w:r w:rsidRPr="00CF6C27">
              <w:rPr>
                <w:rFonts w:ascii="Arial" w:hAnsi="Arial" w:cs="Arial"/>
                <w:b/>
                <w:noProof/>
                <w:webHidden/>
                <w:sz w:val="28"/>
                <w:szCs w:val="28"/>
              </w:rPr>
              <w:fldChar w:fldCharType="separate"/>
            </w:r>
            <w:r w:rsidR="00CE5AB9">
              <w:rPr>
                <w:rFonts w:ascii="Arial" w:hAnsi="Arial" w:cs="Arial"/>
                <w:b/>
                <w:noProof/>
                <w:webHidden/>
                <w:sz w:val="28"/>
                <w:szCs w:val="28"/>
              </w:rPr>
              <w:t>8</w:t>
            </w:r>
            <w:r w:rsidRPr="00CF6C27">
              <w:rPr>
                <w:rFonts w:ascii="Arial" w:hAnsi="Arial" w:cs="Arial"/>
                <w:b/>
                <w:noProof/>
                <w:webHidden/>
                <w:sz w:val="28"/>
                <w:szCs w:val="28"/>
              </w:rPr>
              <w:fldChar w:fldCharType="end"/>
            </w:r>
          </w:hyperlink>
        </w:p>
        <w:p w:rsidR="00971609" w:rsidRPr="00E92B8F" w:rsidRDefault="00B22267" w:rsidP="00E92B8F">
          <w:pPr>
            <w:jc w:val="center"/>
            <w:rPr>
              <w:rFonts w:ascii="Arial" w:hAnsi="Arial" w:cs="Arial"/>
              <w:sz w:val="28"/>
              <w:szCs w:val="28"/>
            </w:rPr>
          </w:pPr>
          <w:r w:rsidRPr="00E92B8F">
            <w:rPr>
              <w:rFonts w:ascii="Arial" w:hAnsi="Arial" w:cs="Arial"/>
              <w:b/>
              <w:bCs/>
              <w:noProof/>
              <w:sz w:val="28"/>
              <w:szCs w:val="28"/>
            </w:rPr>
            <w:fldChar w:fldCharType="end"/>
          </w:r>
        </w:p>
      </w:sdtContent>
    </w:sdt>
    <w:p w:rsidR="00E71F58" w:rsidRPr="00E71F58" w:rsidRDefault="00E71F58">
      <w:pPr>
        <w:rPr>
          <w:rFonts w:cs="Times New Roman"/>
          <w:szCs w:val="24"/>
          <w:lang w:val="en-SG"/>
        </w:rPr>
      </w:pPr>
      <w:r w:rsidRPr="00E71F58">
        <w:rPr>
          <w:rFonts w:cs="Times New Roman"/>
          <w:szCs w:val="24"/>
          <w:lang w:val="en-SG"/>
        </w:rPr>
        <w:br w:type="page"/>
      </w:r>
    </w:p>
    <w:p w:rsidR="00E71F58" w:rsidRDefault="00E71F58" w:rsidP="00E71F58">
      <w:pPr>
        <w:pStyle w:val="Heading1"/>
        <w:sectPr w:rsidR="00E71F58" w:rsidSect="00971609">
          <w:footerReference w:type="default" r:id="rId10"/>
          <w:pgSz w:w="11906" w:h="16838" w:code="9"/>
          <w:pgMar w:top="1440" w:right="1440" w:bottom="1440" w:left="1440" w:header="708" w:footer="708" w:gutter="0"/>
          <w:pgNumType w:fmt="lowerRoman"/>
          <w:cols w:space="708"/>
          <w:docGrid w:linePitch="360"/>
        </w:sectPr>
      </w:pPr>
    </w:p>
    <w:p w:rsidR="001A78DB" w:rsidRPr="00E92B8F" w:rsidRDefault="001A78DB" w:rsidP="001A78DB">
      <w:pPr>
        <w:pStyle w:val="Title"/>
        <w:rPr>
          <w:rFonts w:ascii="Arial" w:hAnsi="Arial" w:cs="Arial"/>
          <w:b/>
          <w:bCs/>
          <w:sz w:val="28"/>
          <w:szCs w:val="28"/>
        </w:rPr>
      </w:pPr>
      <w:r w:rsidRPr="00E92B8F">
        <w:rPr>
          <w:rFonts w:ascii="Arial" w:hAnsi="Arial" w:cs="Arial"/>
          <w:b/>
          <w:bCs/>
          <w:sz w:val="28"/>
          <w:szCs w:val="28"/>
        </w:rPr>
        <w:lastRenderedPageBreak/>
        <w:t>A Critical Examination of Disorders of Intellectual Development (ICD-11 6A00): Classification, Diagnosis, Treatment, Rehabilitation, and Current Perspectives</w:t>
      </w:r>
      <w:r w:rsidR="009A002D">
        <w:rPr>
          <w:rFonts w:ascii="Arial" w:hAnsi="Arial" w:cs="Arial"/>
          <w:b/>
          <w:bCs/>
          <w:sz w:val="28"/>
          <w:szCs w:val="28"/>
        </w:rPr>
        <w:t>.</w:t>
      </w:r>
    </w:p>
    <w:p w:rsidR="00306065" w:rsidRPr="00763526" w:rsidRDefault="00306065" w:rsidP="00E92B8F">
      <w:pPr>
        <w:pStyle w:val="Heading1"/>
        <w:rPr>
          <w:rFonts w:ascii="Arial" w:hAnsi="Arial" w:cs="Arial"/>
        </w:rPr>
      </w:pPr>
      <w:bookmarkStart w:id="0" w:name="_Toc237011913"/>
      <w:r w:rsidRPr="00763526">
        <w:rPr>
          <w:rFonts w:ascii="Arial" w:hAnsi="Arial" w:cs="Arial"/>
        </w:rPr>
        <w:t>Introduction</w:t>
      </w:r>
      <w:r w:rsidR="00E92B8F" w:rsidRPr="00763526">
        <w:rPr>
          <w:rFonts w:ascii="Arial" w:hAnsi="Arial" w:cs="Arial"/>
        </w:rPr>
        <w:t>:</w:t>
      </w:r>
      <w:bookmarkEnd w:id="0"/>
      <w:r w:rsidR="00E92B8F" w:rsidRPr="00763526">
        <w:rPr>
          <w:rFonts w:ascii="Arial" w:hAnsi="Arial" w:cs="Arial"/>
        </w:rPr>
        <w:t xml:space="preserve"> </w:t>
      </w:r>
    </w:p>
    <w:p w:rsidR="00306065" w:rsidRPr="00E92B8F" w:rsidRDefault="005555DB" w:rsidP="00306065">
      <w:pPr>
        <w:rPr>
          <w:rFonts w:ascii="Arial" w:hAnsi="Arial" w:cs="Arial"/>
          <w:sz w:val="22"/>
        </w:rPr>
      </w:pPr>
      <w:r w:rsidRPr="00E92B8F">
        <w:rPr>
          <w:rFonts w:ascii="Arial" w:hAnsi="Arial" w:cs="Arial"/>
          <w:sz w:val="22"/>
        </w:rPr>
        <w:t>The ICD-11 classification system is analysed critically in this report with respect to Disorders of Intellectual Development. The discussion covers classification, diagnosis, treatment, rehabilitation, and ongoing controversies on the disorder. Prominent academic research has highlighted the need for greater understanding of the diagnosis and longer-term support requirements. ICD-11 terms intellectual development difficulties as disorder (Reed et al, 2019). Diagnosis is used to inform the planning of care, across health and social care services, to ensure it is appropriate. During the evaluation process, intellectual functioning is considered along with adaptive behaviour. Early identification makes a huge difference in the quality of learning, independence, health and quality of life. Guidance for families and professionals as they navigate the assessment and support process is also needed. The current evidence supports person centred care by using respectful and inclusive practice approaches (Patel et al., 2020). Neurodiversity perspectives are additionally discussed and considered alongside the traditional medical perspective recently (Dwyer, 2022). The report provides balanced analysis and then offers evidence-based recommendations for future professional practice.</w:t>
      </w:r>
    </w:p>
    <w:p w:rsidR="00306065" w:rsidRPr="00E92B8F" w:rsidRDefault="00306065" w:rsidP="00E92B8F">
      <w:pPr>
        <w:pStyle w:val="Heading1"/>
        <w:rPr>
          <w:rFonts w:ascii="Arial" w:hAnsi="Arial" w:cs="Arial"/>
        </w:rPr>
      </w:pPr>
      <w:bookmarkStart w:id="1" w:name="_Toc237011914"/>
      <w:r w:rsidRPr="00E92B8F">
        <w:rPr>
          <w:rFonts w:ascii="Arial" w:hAnsi="Arial" w:cs="Arial"/>
        </w:rPr>
        <w:t>Classification and Diagnosis</w:t>
      </w:r>
      <w:r w:rsidR="00E92B8F" w:rsidRPr="00E92B8F">
        <w:rPr>
          <w:rFonts w:ascii="Arial" w:hAnsi="Arial" w:cs="Arial"/>
        </w:rPr>
        <w:t>:</w:t>
      </w:r>
      <w:bookmarkEnd w:id="1"/>
    </w:p>
    <w:p w:rsidR="007F5B82" w:rsidRPr="00E92B8F" w:rsidRDefault="005555DB" w:rsidP="00306065">
      <w:pPr>
        <w:rPr>
          <w:rFonts w:ascii="Arial" w:hAnsi="Arial" w:cs="Arial"/>
          <w:sz w:val="22"/>
        </w:rPr>
      </w:pPr>
      <w:r w:rsidRPr="00E92B8F">
        <w:rPr>
          <w:rFonts w:ascii="Arial" w:hAnsi="Arial" w:cs="Arial"/>
          <w:sz w:val="22"/>
        </w:rPr>
        <w:t>ICD-11 categorizes Disorders of Intellectual Development under the chapter of neurodevelopmental disorders with</w:t>
      </w:r>
      <w:r w:rsidR="00C83D2A">
        <w:rPr>
          <w:rFonts w:ascii="Arial" w:hAnsi="Arial" w:cs="Arial"/>
          <w:sz w:val="22"/>
        </w:rPr>
        <w:t xml:space="preserve"> code 6A00</w:t>
      </w:r>
      <w:r w:rsidRPr="00E92B8F">
        <w:rPr>
          <w:rFonts w:ascii="Arial" w:hAnsi="Arial" w:cs="Arial"/>
          <w:sz w:val="22"/>
        </w:rPr>
        <w:t xml:space="preserve">. Classification identifies limitations that endure in intellectual and adaptive functioning of daily activities regularly </w:t>
      </w:r>
      <w:r w:rsidR="00583F42" w:rsidRPr="00E92B8F">
        <w:rPr>
          <w:rFonts w:ascii="Arial" w:hAnsi="Arial" w:cs="Arial"/>
          <w:sz w:val="22"/>
        </w:rPr>
        <w:t xml:space="preserve">(Lee, </w:t>
      </w:r>
      <w:proofErr w:type="spellStart"/>
      <w:r w:rsidR="00583F42" w:rsidRPr="00E92B8F">
        <w:rPr>
          <w:rFonts w:ascii="Arial" w:hAnsi="Arial" w:cs="Arial"/>
          <w:sz w:val="22"/>
        </w:rPr>
        <w:t>Cascella</w:t>
      </w:r>
      <w:proofErr w:type="spellEnd"/>
      <w:r w:rsidR="00583F42" w:rsidRPr="00E92B8F">
        <w:rPr>
          <w:rFonts w:ascii="Arial" w:hAnsi="Arial" w:cs="Arial"/>
          <w:sz w:val="22"/>
        </w:rPr>
        <w:t xml:space="preserve"> and Marwaha, 2023)</w:t>
      </w:r>
      <w:r w:rsidRPr="00E92B8F">
        <w:rPr>
          <w:rFonts w:ascii="Arial" w:hAnsi="Arial" w:cs="Arial"/>
          <w:sz w:val="22"/>
        </w:rPr>
        <w:t>. Diagnostic descriptions enable a consistent understanding across health, education and social care settings. In the ICD-11, the word disorder is used instead of illness or condition in classification guidance. The use of language is in accord with recognised clinical standards, not personal views in professional practice. Effective use of clear terminology enhances communication between professionals, families and support services. Classification also supports fair assessment and appropriate planning for individual support needs.</w:t>
      </w:r>
      <w:r w:rsidR="00C83D2A">
        <w:rPr>
          <w:rFonts w:ascii="Arial" w:hAnsi="Arial" w:cs="Arial"/>
          <w:sz w:val="22"/>
        </w:rPr>
        <w:t xml:space="preserve"> </w:t>
      </w:r>
      <w:r w:rsidR="001A78DB" w:rsidRPr="00E92B8F">
        <w:rPr>
          <w:rFonts w:ascii="Arial" w:hAnsi="Arial" w:cs="Arial"/>
          <w:sz w:val="22"/>
        </w:rPr>
        <w:t>Figure 1 presents the ICD-11 classification framework for Disorders of Intellectual Development and summarises the main diagnostic components discussed within this section.</w:t>
      </w:r>
    </w:p>
    <w:p w:rsidR="007F5B82" w:rsidRPr="00E92B8F" w:rsidRDefault="007F5B82" w:rsidP="007F5B82">
      <w:pPr>
        <w:jc w:val="center"/>
        <w:rPr>
          <w:rFonts w:ascii="Arial" w:hAnsi="Arial" w:cs="Arial"/>
          <w:sz w:val="22"/>
        </w:rPr>
      </w:pPr>
      <w:r w:rsidRPr="00E92B8F">
        <w:rPr>
          <w:rFonts w:ascii="Arial" w:hAnsi="Arial" w:cs="Arial"/>
          <w:noProof/>
          <w:sz w:val="22"/>
          <w:lang w:eastAsia="en-GB"/>
        </w:rPr>
        <w:lastRenderedPageBreak/>
        <w:drawing>
          <wp:inline distT="0" distB="0" distL="0" distR="0">
            <wp:extent cx="6187323" cy="3672840"/>
            <wp:effectExtent l="0" t="0" r="4445" b="3810"/>
            <wp:docPr id="4389730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98380" cy="3679403"/>
                    </a:xfrm>
                    <a:prstGeom prst="rect">
                      <a:avLst/>
                    </a:prstGeom>
                    <a:noFill/>
                  </pic:spPr>
                </pic:pic>
              </a:graphicData>
            </a:graphic>
          </wp:inline>
        </w:drawing>
      </w:r>
    </w:p>
    <w:p w:rsidR="007F5B82" w:rsidRDefault="007F5B82" w:rsidP="00E92B8F">
      <w:pPr>
        <w:pStyle w:val="Heading2"/>
        <w:jc w:val="center"/>
        <w:rPr>
          <w:rFonts w:ascii="Arial" w:hAnsi="Arial" w:cs="Arial"/>
          <w:sz w:val="22"/>
          <w:szCs w:val="22"/>
        </w:rPr>
      </w:pPr>
      <w:bookmarkStart w:id="2" w:name="_Toc237011915"/>
      <w:r w:rsidRPr="00E92B8F">
        <w:rPr>
          <w:rFonts w:ascii="Arial" w:hAnsi="Arial" w:cs="Arial"/>
          <w:sz w:val="22"/>
          <w:szCs w:val="22"/>
        </w:rPr>
        <w:t>Figure 1</w:t>
      </w:r>
      <w:r w:rsidR="00A277E6" w:rsidRPr="00E92B8F">
        <w:rPr>
          <w:rFonts w:ascii="Arial" w:hAnsi="Arial" w:cs="Arial"/>
          <w:sz w:val="22"/>
          <w:szCs w:val="22"/>
        </w:rPr>
        <w:t>:</w:t>
      </w:r>
      <w:r w:rsidRPr="00E92B8F">
        <w:rPr>
          <w:rFonts w:ascii="Arial" w:hAnsi="Arial" w:cs="Arial"/>
          <w:sz w:val="22"/>
          <w:szCs w:val="22"/>
        </w:rPr>
        <w:t xml:space="preserve"> ICD-11 Classification Framework for Disorders of Intellectual Development (6A00)</w:t>
      </w:r>
      <w:bookmarkEnd w:id="2"/>
    </w:p>
    <w:p w:rsidR="00E92B8F" w:rsidRPr="00E92B8F" w:rsidRDefault="00E92B8F" w:rsidP="00E92B8F"/>
    <w:p w:rsidR="005555DB" w:rsidRPr="00E92B8F" w:rsidRDefault="001A78DB" w:rsidP="005555DB">
      <w:pPr>
        <w:rPr>
          <w:rFonts w:ascii="Arial" w:hAnsi="Arial" w:cs="Arial"/>
          <w:sz w:val="22"/>
        </w:rPr>
      </w:pPr>
      <w:r w:rsidRPr="00E92B8F">
        <w:rPr>
          <w:rFonts w:ascii="Arial" w:hAnsi="Arial" w:cs="Arial"/>
          <w:sz w:val="22"/>
        </w:rPr>
        <w:t>The framework shows that accurate diagnosis depends upon intellectual functioning, adaptive functioning, and developmental onset together.</w:t>
      </w:r>
      <w:r w:rsidR="00C83D2A">
        <w:rPr>
          <w:rFonts w:ascii="Arial" w:hAnsi="Arial" w:cs="Arial"/>
          <w:sz w:val="22"/>
        </w:rPr>
        <w:t xml:space="preserve"> </w:t>
      </w:r>
      <w:r w:rsidR="005555DB" w:rsidRPr="00E92B8F">
        <w:rPr>
          <w:rFonts w:ascii="Arial" w:hAnsi="Arial" w:cs="Arial"/>
          <w:sz w:val="22"/>
        </w:rPr>
        <w:t xml:space="preserve">Different levels of severity depend upon intellectual abilities and adaptive functioning together. Practical, social and everyday skills required for independent living are considered adaptive functioning (Mattie et al., 2023). Assessment considers the ability to carry out everyday responsibilities in diverse life circumstances. No diagnostic process is strictly based on intelligence test scores in professional evaluations. There is also a detailed consideration of communication, learning, social participation and </w:t>
      </w:r>
      <w:r w:rsidR="002A0419">
        <w:rPr>
          <w:rFonts w:ascii="Arial" w:hAnsi="Arial" w:cs="Arial"/>
          <w:sz w:val="22"/>
        </w:rPr>
        <w:t>practical skills (</w:t>
      </w:r>
      <w:proofErr w:type="spellStart"/>
      <w:r w:rsidR="002A0419">
        <w:rPr>
          <w:rFonts w:ascii="Arial" w:hAnsi="Arial" w:cs="Arial"/>
          <w:sz w:val="22"/>
        </w:rPr>
        <w:t>Frueh</w:t>
      </w:r>
      <w:proofErr w:type="spellEnd"/>
      <w:r w:rsidR="002A0419">
        <w:rPr>
          <w:rFonts w:ascii="Arial" w:hAnsi="Arial" w:cs="Arial"/>
          <w:sz w:val="22"/>
        </w:rPr>
        <w:t xml:space="preserve"> et al.</w:t>
      </w:r>
      <w:r w:rsidR="00333846">
        <w:rPr>
          <w:rFonts w:ascii="Arial" w:hAnsi="Arial" w:cs="Arial"/>
          <w:sz w:val="22"/>
        </w:rPr>
        <w:t>,</w:t>
      </w:r>
      <w:r w:rsidR="002A0419">
        <w:rPr>
          <w:rFonts w:ascii="Arial" w:hAnsi="Arial" w:cs="Arial"/>
          <w:sz w:val="22"/>
        </w:rPr>
        <w:t xml:space="preserve"> </w:t>
      </w:r>
      <w:r w:rsidR="005555DB" w:rsidRPr="00E92B8F">
        <w:rPr>
          <w:rFonts w:ascii="Arial" w:hAnsi="Arial" w:cs="Arial"/>
          <w:sz w:val="22"/>
        </w:rPr>
        <w:t>2021) reported that information is derived from family discussions, educational records, observations and clinical interviews as a group. Several information sources improve the accuracy of diagnosis and significantly decrease the number of wrong clinical decisions.</w:t>
      </w:r>
    </w:p>
    <w:p w:rsidR="00306065" w:rsidRPr="00E92B8F" w:rsidRDefault="005555DB" w:rsidP="005555DB">
      <w:pPr>
        <w:rPr>
          <w:rFonts w:ascii="Arial" w:hAnsi="Arial" w:cs="Arial"/>
          <w:sz w:val="22"/>
        </w:rPr>
      </w:pPr>
      <w:r w:rsidRPr="00E92B8F">
        <w:rPr>
          <w:rFonts w:ascii="Arial" w:hAnsi="Arial" w:cs="Arial"/>
          <w:sz w:val="22"/>
        </w:rPr>
        <w:t xml:space="preserve">The diagnosis typically comes later in life when children or young people have developmental concerns. Early assessment helps to ensure the right support is provided early on before problems get worse with time. Across, both qualified personnel undertake comprehensive evaluations with the use of known tools and clinical reasoning. Standardised intellectual tests accurately assess reasoning, learning, memory, and problem-solving skills </w:t>
      </w:r>
      <w:r w:rsidRPr="00E92B8F">
        <w:rPr>
          <w:rFonts w:ascii="Arial" w:hAnsi="Arial" w:cs="Arial"/>
          <w:sz w:val="22"/>
        </w:rPr>
        <w:lastRenderedPageBreak/>
        <w:t>(</w:t>
      </w:r>
      <w:proofErr w:type="spellStart"/>
      <w:r w:rsidRPr="00E92B8F">
        <w:rPr>
          <w:rFonts w:ascii="Arial" w:hAnsi="Arial" w:cs="Arial"/>
          <w:sz w:val="22"/>
        </w:rPr>
        <w:t>Babiker</w:t>
      </w:r>
      <w:proofErr w:type="spellEnd"/>
      <w:r w:rsidRPr="00E92B8F">
        <w:rPr>
          <w:rFonts w:ascii="Arial" w:hAnsi="Arial" w:cs="Arial"/>
          <w:sz w:val="22"/>
        </w:rPr>
        <w:t xml:space="preserve"> et al., 2025). Adaptive behaviour assessments are conducted regularly for communication, self-care, relationships and community participation. Assessment results should indicate that problems began in the developmental period preceding adulthood. It is not yet possible to make a definite diagnosis of Disorders of Intellectual Development based on temporary learning difficulties alone. Throughout there is a need to carefully consider medical history, developmental history, and environmental factors. Physical health issues and sensory differences should be ruled out before a diagnosis is made. </w:t>
      </w:r>
      <w:r w:rsidR="00583F42" w:rsidRPr="00E92B8F">
        <w:rPr>
          <w:rFonts w:ascii="Arial" w:hAnsi="Arial" w:cs="Arial"/>
          <w:sz w:val="22"/>
        </w:rPr>
        <w:t xml:space="preserve">Cultural background and language differences must consistently </w:t>
      </w:r>
      <w:r w:rsidRPr="00E92B8F">
        <w:rPr>
          <w:rFonts w:ascii="Arial" w:hAnsi="Arial" w:cs="Arial"/>
          <w:sz w:val="22"/>
        </w:rPr>
        <w:t xml:space="preserve">be considered in assessments. Fair assessment minimises bias and ensures access to suitable support services is equally accessible. This means that to be able to plan the education, healthcare, rehabilitation and long-term planning effectively, the diagnosis is accurate </w:t>
      </w:r>
      <w:r w:rsidR="00583F42" w:rsidRPr="00E92B8F">
        <w:rPr>
          <w:rFonts w:ascii="Arial" w:hAnsi="Arial" w:cs="Arial"/>
          <w:sz w:val="22"/>
        </w:rPr>
        <w:t>(Balogh, Miller and Ball, 2020</w:t>
      </w:r>
      <w:r w:rsidRPr="00E92B8F">
        <w:rPr>
          <w:rFonts w:ascii="Arial" w:hAnsi="Arial" w:cs="Arial"/>
          <w:sz w:val="22"/>
        </w:rPr>
        <w:t>). Accurate classification and diagnosis offer better bases for person-centred support in adulthood</w:t>
      </w:r>
      <w:r w:rsidR="00583F42" w:rsidRPr="00E92B8F">
        <w:rPr>
          <w:rFonts w:ascii="Arial" w:hAnsi="Arial" w:cs="Arial"/>
          <w:sz w:val="22"/>
        </w:rPr>
        <w:t>.</w:t>
      </w:r>
    </w:p>
    <w:p w:rsidR="00306065" w:rsidRPr="00763526" w:rsidRDefault="00306065" w:rsidP="00EC4DF1">
      <w:pPr>
        <w:pStyle w:val="Heading1"/>
        <w:rPr>
          <w:rFonts w:ascii="Arial" w:hAnsi="Arial" w:cs="Arial"/>
          <w:szCs w:val="28"/>
        </w:rPr>
      </w:pPr>
      <w:bookmarkStart w:id="3" w:name="_Toc237011916"/>
      <w:r w:rsidRPr="00763526">
        <w:rPr>
          <w:rFonts w:ascii="Arial" w:hAnsi="Arial" w:cs="Arial"/>
          <w:szCs w:val="28"/>
        </w:rPr>
        <w:t>Treatment and Rehabilitation</w:t>
      </w:r>
      <w:r w:rsidR="00EC4DF1" w:rsidRPr="00763526">
        <w:rPr>
          <w:rFonts w:ascii="Arial" w:hAnsi="Arial" w:cs="Arial"/>
          <w:szCs w:val="28"/>
        </w:rPr>
        <w:t>:</w:t>
      </w:r>
      <w:bookmarkEnd w:id="3"/>
    </w:p>
    <w:p w:rsidR="00134FB7" w:rsidRDefault="005555DB" w:rsidP="00306065">
      <w:pPr>
        <w:rPr>
          <w:rFonts w:ascii="Arial" w:hAnsi="Arial" w:cs="Arial"/>
          <w:sz w:val="22"/>
        </w:rPr>
      </w:pPr>
      <w:r w:rsidRPr="00E92B8F">
        <w:rPr>
          <w:rFonts w:ascii="Arial" w:hAnsi="Arial" w:cs="Arial"/>
          <w:sz w:val="22"/>
        </w:rPr>
        <w:t xml:space="preserve">Treatment is aimed at enhancing daily functioning instead of correcting intellectual disabilities. Personal strengths and individual needs in relation to various life stages are addressed consistently in support plans. Long-term, communication, learning, behaviour and independence will improve over time, gradually, together and with early intervention. Doctors, psychologists, therapists, teachers and social workers are regularly involved with multi-disciplinary teams. Family involvement enhances treatment goals with co-decision making and encouragement every day. Behavioural support aims to teach positive skills whilst reducing challenging behaviours </w:t>
      </w:r>
      <w:r w:rsidR="00583F42" w:rsidRPr="00E92B8F">
        <w:rPr>
          <w:rFonts w:ascii="Arial" w:hAnsi="Arial" w:cs="Arial"/>
          <w:sz w:val="22"/>
        </w:rPr>
        <w:t>safely and securely</w:t>
      </w:r>
      <w:r w:rsidRPr="00E92B8F">
        <w:rPr>
          <w:rFonts w:ascii="Arial" w:hAnsi="Arial" w:cs="Arial"/>
          <w:sz w:val="22"/>
        </w:rPr>
        <w:t xml:space="preserve"> over time. There is some evidence that today, personalised support can outperform general programmes. Some medicines could be used to help control other mental health problems, but only if they are used properly and reviewed regularly</w:t>
      </w:r>
      <w:r w:rsidR="00DE7070">
        <w:rPr>
          <w:rFonts w:ascii="Arial" w:hAnsi="Arial" w:cs="Arial"/>
          <w:sz w:val="22"/>
        </w:rPr>
        <w:t xml:space="preserve"> </w:t>
      </w:r>
      <w:r w:rsidR="00583F42" w:rsidRPr="00E92B8F">
        <w:rPr>
          <w:rFonts w:ascii="Arial" w:hAnsi="Arial" w:cs="Arial"/>
          <w:sz w:val="22"/>
        </w:rPr>
        <w:t>(National Institute of Mental Health, 2023)</w:t>
      </w:r>
      <w:r w:rsidRPr="00E92B8F">
        <w:rPr>
          <w:rFonts w:ascii="Arial" w:hAnsi="Arial" w:cs="Arial"/>
          <w:sz w:val="22"/>
        </w:rPr>
        <w:t xml:space="preserve">. Medicines cannot be relied upon entirely to meet supportive care for daily development needs. Whenever possible safely today, regular reviews result in reduced unnecessary use of psychotropic medicine (Adams et al., 2023). </w:t>
      </w:r>
      <w:r w:rsidR="004043D4">
        <w:rPr>
          <w:rFonts w:ascii="Arial" w:hAnsi="Arial" w:cs="Arial"/>
          <w:sz w:val="22"/>
        </w:rPr>
        <w:t>In</w:t>
      </w:r>
      <w:r w:rsidR="00134FB7">
        <w:rPr>
          <w:rFonts w:ascii="Arial" w:hAnsi="Arial" w:cs="Arial"/>
          <w:sz w:val="22"/>
        </w:rPr>
        <w:t xml:space="preserve"> the ground of medical treatment, there is no specific medication for intellectual development disorder (</w:t>
      </w:r>
      <w:r w:rsidR="00134FB7" w:rsidRPr="00134FB7">
        <w:rPr>
          <w:rFonts w:ascii="Arial" w:hAnsi="Arial" w:cs="Arial"/>
          <w:sz w:val="22"/>
        </w:rPr>
        <w:t>Shankar,</w:t>
      </w:r>
      <w:r w:rsidR="00134FB7">
        <w:rPr>
          <w:rFonts w:ascii="Arial" w:hAnsi="Arial" w:cs="Arial"/>
          <w:sz w:val="22"/>
        </w:rPr>
        <w:t xml:space="preserve"> </w:t>
      </w:r>
      <w:proofErr w:type="spellStart"/>
      <w:r w:rsidR="00134FB7" w:rsidRPr="00134FB7">
        <w:rPr>
          <w:rFonts w:ascii="Arial" w:hAnsi="Arial" w:cs="Arial"/>
          <w:sz w:val="22"/>
        </w:rPr>
        <w:t>Tromans</w:t>
      </w:r>
      <w:proofErr w:type="spellEnd"/>
      <w:r w:rsidR="00134FB7" w:rsidRPr="00134FB7">
        <w:rPr>
          <w:rFonts w:ascii="Arial" w:hAnsi="Arial" w:cs="Arial"/>
          <w:sz w:val="22"/>
        </w:rPr>
        <w:t xml:space="preserve">, </w:t>
      </w:r>
      <w:proofErr w:type="spellStart"/>
      <w:r w:rsidR="00134FB7" w:rsidRPr="00134FB7">
        <w:rPr>
          <w:rFonts w:ascii="Arial" w:hAnsi="Arial" w:cs="Arial"/>
          <w:sz w:val="22"/>
        </w:rPr>
        <w:t>Laugharne</w:t>
      </w:r>
      <w:proofErr w:type="spellEnd"/>
      <w:r w:rsidR="00134FB7" w:rsidRPr="00134FB7">
        <w:rPr>
          <w:rFonts w:ascii="Arial" w:hAnsi="Arial" w:cs="Arial"/>
          <w:sz w:val="22"/>
        </w:rPr>
        <w:t>, Courtenay, Sawhney, Roy, &amp; Alexander,2026</w:t>
      </w:r>
      <w:r w:rsidR="00134FB7">
        <w:rPr>
          <w:rFonts w:ascii="Arial" w:hAnsi="Arial" w:cs="Arial"/>
          <w:sz w:val="22"/>
        </w:rPr>
        <w:t xml:space="preserve">) </w:t>
      </w:r>
    </w:p>
    <w:p w:rsidR="00306065" w:rsidRPr="00E92B8F" w:rsidRDefault="005555DB" w:rsidP="00306065">
      <w:pPr>
        <w:rPr>
          <w:rFonts w:ascii="Arial" w:hAnsi="Arial" w:cs="Arial"/>
          <w:sz w:val="22"/>
        </w:rPr>
      </w:pPr>
      <w:r w:rsidRPr="00E92B8F">
        <w:rPr>
          <w:rFonts w:ascii="Arial" w:hAnsi="Arial" w:cs="Arial"/>
          <w:sz w:val="22"/>
        </w:rPr>
        <w:t>Today, functional support, rather than specific rehabilitation programmes alone, is the emphasis of ICD-11. When safe, practical rehabilitation promotes the use of communication, self-care, work and community.</w:t>
      </w:r>
      <w:r w:rsidR="005C798A">
        <w:rPr>
          <w:rFonts w:ascii="Arial" w:hAnsi="Arial" w:cs="Arial"/>
          <w:sz w:val="22"/>
        </w:rPr>
        <w:t xml:space="preserve"> </w:t>
      </w:r>
      <w:r w:rsidR="00DE7070" w:rsidRPr="00E92B8F">
        <w:rPr>
          <w:rFonts w:ascii="Arial" w:hAnsi="Arial" w:cs="Arial"/>
          <w:sz w:val="22"/>
        </w:rPr>
        <w:t xml:space="preserve">Social skills training </w:t>
      </w:r>
      <w:r w:rsidR="007D6A57" w:rsidRPr="00E92B8F">
        <w:rPr>
          <w:rFonts w:ascii="Arial" w:hAnsi="Arial" w:cs="Arial"/>
          <w:sz w:val="22"/>
        </w:rPr>
        <w:t>enhances</w:t>
      </w:r>
      <w:r w:rsidRPr="00E92B8F">
        <w:rPr>
          <w:rFonts w:ascii="Arial" w:hAnsi="Arial" w:cs="Arial"/>
          <w:sz w:val="22"/>
        </w:rPr>
        <w:t xml:space="preserve"> relationships and confidence over time and slowly successfully (Jacob et al., 2022). Community programmes are effective over time</w:t>
      </w:r>
      <w:r w:rsidR="007D6A57">
        <w:rPr>
          <w:rFonts w:ascii="Arial" w:hAnsi="Arial" w:cs="Arial"/>
          <w:sz w:val="22"/>
        </w:rPr>
        <w:t xml:space="preserve"> </w:t>
      </w:r>
      <w:r w:rsidRPr="00E92B8F">
        <w:rPr>
          <w:rFonts w:ascii="Arial" w:hAnsi="Arial" w:cs="Arial"/>
          <w:sz w:val="22"/>
        </w:rPr>
        <w:t>and they help to reduce social isolation and encourage participation</w:t>
      </w:r>
      <w:r w:rsidR="00EC4DF1">
        <w:rPr>
          <w:rFonts w:ascii="Arial" w:hAnsi="Arial" w:cs="Arial"/>
          <w:sz w:val="22"/>
        </w:rPr>
        <w:t xml:space="preserve"> </w:t>
      </w:r>
      <w:r w:rsidR="00583F42" w:rsidRPr="00E92B8F">
        <w:rPr>
          <w:rFonts w:ascii="Arial" w:hAnsi="Arial" w:cs="Arial"/>
          <w:sz w:val="22"/>
        </w:rPr>
        <w:t>(</w:t>
      </w:r>
      <w:proofErr w:type="spellStart"/>
      <w:r w:rsidR="00583F42" w:rsidRPr="00E92B8F">
        <w:rPr>
          <w:rFonts w:ascii="Arial" w:hAnsi="Arial" w:cs="Arial"/>
          <w:sz w:val="22"/>
        </w:rPr>
        <w:t>Giummarra</w:t>
      </w:r>
      <w:proofErr w:type="spellEnd"/>
      <w:r w:rsidR="00583F42" w:rsidRPr="00E92B8F">
        <w:rPr>
          <w:rFonts w:ascii="Arial" w:hAnsi="Arial" w:cs="Arial"/>
          <w:sz w:val="22"/>
        </w:rPr>
        <w:t xml:space="preserve"> et </w:t>
      </w:r>
      <w:r w:rsidR="00583F42" w:rsidRPr="00E92B8F">
        <w:rPr>
          <w:rFonts w:ascii="Arial" w:hAnsi="Arial" w:cs="Arial"/>
          <w:sz w:val="22"/>
        </w:rPr>
        <w:lastRenderedPageBreak/>
        <w:t>al., 2022)</w:t>
      </w:r>
      <w:r w:rsidRPr="00E92B8F">
        <w:rPr>
          <w:rFonts w:ascii="Arial" w:hAnsi="Arial" w:cs="Arial"/>
          <w:sz w:val="22"/>
        </w:rPr>
        <w:t xml:space="preserve">. Confidence and personal independence are supported well in meaningful activities in local communities </w:t>
      </w:r>
      <w:r w:rsidR="001A78DB" w:rsidRPr="00E92B8F">
        <w:rPr>
          <w:rFonts w:ascii="Arial" w:hAnsi="Arial" w:cs="Arial"/>
          <w:sz w:val="22"/>
        </w:rPr>
        <w:t>daily</w:t>
      </w:r>
      <w:r w:rsidRPr="00E92B8F">
        <w:rPr>
          <w:rFonts w:ascii="Arial" w:hAnsi="Arial" w:cs="Arial"/>
          <w:sz w:val="22"/>
        </w:rPr>
        <w:t xml:space="preserve">. Vocational training also helps in building up the skills of work which is suitable for them in the future. It is </w:t>
      </w:r>
      <w:r w:rsidR="00293745">
        <w:rPr>
          <w:rFonts w:ascii="Arial" w:hAnsi="Arial" w:cs="Arial"/>
          <w:sz w:val="22"/>
        </w:rPr>
        <w:t>necessary</w:t>
      </w:r>
      <w:r w:rsidRPr="00E92B8F">
        <w:rPr>
          <w:rFonts w:ascii="Arial" w:hAnsi="Arial" w:cs="Arial"/>
          <w:sz w:val="22"/>
        </w:rPr>
        <w:t xml:space="preserve"> to </w:t>
      </w:r>
      <w:r w:rsidR="00293745">
        <w:rPr>
          <w:rFonts w:ascii="Arial" w:hAnsi="Arial" w:cs="Arial"/>
          <w:sz w:val="22"/>
        </w:rPr>
        <w:t>observe</w:t>
      </w:r>
      <w:r w:rsidRPr="00E92B8F">
        <w:rPr>
          <w:rFonts w:ascii="Arial" w:hAnsi="Arial" w:cs="Arial"/>
          <w:sz w:val="22"/>
        </w:rPr>
        <w:t xml:space="preserve"> regularly, as </w:t>
      </w:r>
      <w:r w:rsidR="00293745">
        <w:rPr>
          <w:rFonts w:ascii="Arial" w:hAnsi="Arial" w:cs="Arial"/>
          <w:sz w:val="22"/>
        </w:rPr>
        <w:t>requirements</w:t>
      </w:r>
      <w:r w:rsidRPr="00E92B8F">
        <w:rPr>
          <w:rFonts w:ascii="Arial" w:hAnsi="Arial" w:cs="Arial"/>
          <w:sz w:val="22"/>
        </w:rPr>
        <w:t xml:space="preserve"> </w:t>
      </w:r>
      <w:r w:rsidR="00293745">
        <w:rPr>
          <w:rFonts w:ascii="Arial" w:hAnsi="Arial" w:cs="Arial"/>
          <w:sz w:val="22"/>
        </w:rPr>
        <w:t>switch</w:t>
      </w:r>
      <w:r w:rsidRPr="00E92B8F">
        <w:rPr>
          <w:rFonts w:ascii="Arial" w:hAnsi="Arial" w:cs="Arial"/>
          <w:sz w:val="22"/>
        </w:rPr>
        <w:t xml:space="preserve"> over time, </w:t>
      </w:r>
      <w:r w:rsidR="001A78DB" w:rsidRPr="00E92B8F">
        <w:rPr>
          <w:rFonts w:ascii="Arial" w:hAnsi="Arial" w:cs="Arial"/>
          <w:sz w:val="22"/>
        </w:rPr>
        <w:t>to</w:t>
      </w:r>
      <w:r w:rsidRPr="00E92B8F">
        <w:rPr>
          <w:rFonts w:ascii="Arial" w:hAnsi="Arial" w:cs="Arial"/>
          <w:sz w:val="22"/>
        </w:rPr>
        <w:t xml:space="preserve"> make </w:t>
      </w:r>
      <w:r w:rsidR="00DE7070" w:rsidRPr="00E92B8F">
        <w:rPr>
          <w:rFonts w:ascii="Arial" w:hAnsi="Arial" w:cs="Arial"/>
          <w:sz w:val="22"/>
        </w:rPr>
        <w:t>rehabilitation</w:t>
      </w:r>
      <w:r w:rsidRPr="00E92B8F">
        <w:rPr>
          <w:rFonts w:ascii="Arial" w:hAnsi="Arial" w:cs="Arial"/>
          <w:sz w:val="22"/>
        </w:rPr>
        <w:t xml:space="preserve"> as best. Progress relies on ongoing and consistent support from a variety of services, family support and personal capabilities (Casey et al., 2023). Today, resources are often insufficient to allow access to specialist rehabilitation services between regions. Unfortunately, waiting times can affect significantly today the important assessments and treatment planning. Generally, there are fewer specialist professionals and services available locally in rural areas. Coordination and person-centred services at every stage of care pathways increase treatment outcomes. Ongoing assessment enables practitioners to tailor support to meet changing needs effectively all the time. There is consistent research supporting combined education, social, and health-based interventions for improved outcomes (Patel et al., 2020). Quality of life is enhanced through general treatment and rehabilitation, along with the limitations.</w:t>
      </w:r>
    </w:p>
    <w:p w:rsidR="00306065" w:rsidRPr="00763526" w:rsidRDefault="00306065" w:rsidP="00EC4DF1">
      <w:pPr>
        <w:pStyle w:val="Heading1"/>
        <w:rPr>
          <w:rFonts w:ascii="Arial" w:hAnsi="Arial" w:cs="Arial"/>
          <w:szCs w:val="28"/>
        </w:rPr>
      </w:pPr>
      <w:bookmarkStart w:id="4" w:name="_Toc237011917"/>
      <w:r w:rsidRPr="00763526">
        <w:rPr>
          <w:rFonts w:ascii="Arial" w:hAnsi="Arial" w:cs="Arial"/>
          <w:szCs w:val="28"/>
        </w:rPr>
        <w:t>Current Debates and Emerging Issues</w:t>
      </w:r>
      <w:r w:rsidR="00EC4DF1" w:rsidRPr="00763526">
        <w:rPr>
          <w:rFonts w:ascii="Arial" w:hAnsi="Arial" w:cs="Arial"/>
          <w:szCs w:val="28"/>
        </w:rPr>
        <w:t>:</w:t>
      </w:r>
      <w:bookmarkEnd w:id="4"/>
      <w:r w:rsidR="00EC4DF1" w:rsidRPr="00763526">
        <w:rPr>
          <w:rFonts w:ascii="Arial" w:hAnsi="Arial" w:cs="Arial"/>
          <w:szCs w:val="28"/>
        </w:rPr>
        <w:t xml:space="preserve"> </w:t>
      </w:r>
    </w:p>
    <w:p w:rsidR="00306065" w:rsidRPr="00E92B8F" w:rsidRDefault="00A277E6" w:rsidP="00306065">
      <w:pPr>
        <w:rPr>
          <w:rFonts w:ascii="Arial" w:hAnsi="Arial" w:cs="Arial"/>
          <w:sz w:val="22"/>
        </w:rPr>
      </w:pPr>
      <w:r w:rsidRPr="00E92B8F">
        <w:rPr>
          <w:rFonts w:ascii="Arial" w:hAnsi="Arial" w:cs="Arial"/>
          <w:sz w:val="22"/>
        </w:rPr>
        <w:t xml:space="preserve">The modern discussions challenge the existing approaches to Disorders of Intellectual Development in health care organizations. Respectful language as opposed to negative labels is supported by many researchers in professional practice today. Some experts say that diagnostic labels might exacerbate untoward social stigma for people. Some say that the need for a clear diagnosis for accessing important health and support services is still crucial (Reed et al., 2019). A balanced classification will then ensure the protection of access to services and promote respectful communication between communities. Another discussion is about medical models and social models of disability in practice. Medical interventions target primarily limitations that need to be addressed by the medical profession and regular support. Social approaches focus on environmental barriers to participation and the social opportunities for individuals. Supports are viewed as more beneficial to independence than medical treatment alone sometimes. Both viewpoints provide insights that can inform and enhance person-centred services and support collaboratively. A multi-modal approach may result in more positive outcomes in health and community </w:t>
      </w:r>
      <w:r w:rsidR="001A78DB" w:rsidRPr="00E92B8F">
        <w:rPr>
          <w:rFonts w:ascii="Arial" w:hAnsi="Arial" w:cs="Arial"/>
          <w:sz w:val="22"/>
        </w:rPr>
        <w:t>settings. Figure 2 compares the medical and social perspectives, demonstrating the balanced approach discussed within current debates.</w:t>
      </w:r>
    </w:p>
    <w:p w:rsidR="005555DB" w:rsidRPr="00E92B8F" w:rsidRDefault="005555DB" w:rsidP="005555DB">
      <w:pPr>
        <w:jc w:val="center"/>
        <w:rPr>
          <w:rFonts w:ascii="Arial" w:hAnsi="Arial" w:cs="Arial"/>
          <w:sz w:val="22"/>
        </w:rPr>
      </w:pPr>
      <w:r w:rsidRPr="00E92B8F">
        <w:rPr>
          <w:rFonts w:ascii="Arial" w:hAnsi="Arial" w:cs="Arial"/>
          <w:noProof/>
          <w:sz w:val="22"/>
          <w:lang w:eastAsia="en-GB"/>
        </w:rPr>
        <w:lastRenderedPageBreak/>
        <w:drawing>
          <wp:inline distT="0" distB="0" distL="0" distR="0">
            <wp:extent cx="5654040" cy="3487420"/>
            <wp:effectExtent l="0" t="0" r="3810" b="0"/>
            <wp:docPr id="8932862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7480" b="-1"/>
                    <a:stretch>
                      <a:fillRect/>
                    </a:stretch>
                  </pic:blipFill>
                  <pic:spPr bwMode="auto">
                    <a:xfrm>
                      <a:off x="0" y="0"/>
                      <a:ext cx="5654040" cy="3487420"/>
                    </a:xfrm>
                    <a:prstGeom prst="rect">
                      <a:avLst/>
                    </a:prstGeom>
                    <a:noFill/>
                    <a:ln>
                      <a:noFill/>
                    </a:ln>
                    <a:extLst>
                      <a:ext uri="{53640926-AAD7-44D8-BBD7-CCE9431645EC}">
                        <a14:shadowObscured xmlns:a14="http://schemas.microsoft.com/office/drawing/2010/main"/>
                      </a:ext>
                    </a:extLst>
                  </pic:spPr>
                </pic:pic>
              </a:graphicData>
            </a:graphic>
          </wp:inline>
        </w:drawing>
      </w:r>
    </w:p>
    <w:p w:rsidR="005555DB" w:rsidRPr="00EC4DF1" w:rsidRDefault="00A277E6" w:rsidP="00EC4DF1">
      <w:pPr>
        <w:pStyle w:val="Heading2"/>
        <w:jc w:val="center"/>
        <w:rPr>
          <w:rFonts w:ascii="Arial" w:hAnsi="Arial" w:cs="Arial"/>
          <w:sz w:val="22"/>
          <w:szCs w:val="22"/>
        </w:rPr>
      </w:pPr>
      <w:bookmarkStart w:id="5" w:name="_Toc237011918"/>
      <w:r w:rsidRPr="00EC4DF1">
        <w:rPr>
          <w:rFonts w:ascii="Arial" w:hAnsi="Arial" w:cs="Arial"/>
          <w:sz w:val="22"/>
          <w:szCs w:val="22"/>
        </w:rPr>
        <w:t>Figure 2: Current Perspectives on Disorders of Intellectual Development</w:t>
      </w:r>
      <w:bookmarkEnd w:id="5"/>
    </w:p>
    <w:p w:rsidR="00EC4DF1" w:rsidRDefault="00EC4DF1" w:rsidP="00A277E6">
      <w:pPr>
        <w:rPr>
          <w:rFonts w:ascii="Arial" w:hAnsi="Arial" w:cs="Arial"/>
          <w:sz w:val="22"/>
        </w:rPr>
      </w:pPr>
    </w:p>
    <w:p w:rsidR="00A277E6" w:rsidRPr="00E92B8F" w:rsidRDefault="00A277E6" w:rsidP="00A277E6">
      <w:pPr>
        <w:rPr>
          <w:rFonts w:ascii="Arial" w:hAnsi="Arial" w:cs="Arial"/>
          <w:sz w:val="22"/>
        </w:rPr>
      </w:pPr>
      <w:r w:rsidRPr="00E92B8F">
        <w:rPr>
          <w:rFonts w:ascii="Arial" w:hAnsi="Arial" w:cs="Arial"/>
          <w:sz w:val="22"/>
        </w:rPr>
        <w:t xml:space="preserve">Neuro-divergence is also a major topic of discussion in contemporary mental health research. Neurodivergence acknowledges that there are natural differences and not only differences that equal to illness (Dwyer, 2022). </w:t>
      </w:r>
      <w:r w:rsidR="001A78DB" w:rsidRPr="00E92B8F">
        <w:rPr>
          <w:rFonts w:ascii="Arial" w:hAnsi="Arial" w:cs="Arial"/>
          <w:sz w:val="22"/>
        </w:rPr>
        <w:t>Some researchers feel</w:t>
      </w:r>
      <w:r w:rsidRPr="00E92B8F">
        <w:rPr>
          <w:rFonts w:ascii="Arial" w:hAnsi="Arial" w:cs="Arial"/>
          <w:sz w:val="22"/>
        </w:rPr>
        <w:t xml:space="preserve"> intellectual differences should be more accepted and embraced in broader community currently. But others say that even though they may have major needs, they still need formal diagnosis and professional intervention. Removing diagnostic categories may make access to key public services less available. The current evidence therefore suggests balanced approaches that consider </w:t>
      </w:r>
      <w:r w:rsidR="001A78DB" w:rsidRPr="00E92B8F">
        <w:rPr>
          <w:rFonts w:ascii="Arial" w:hAnsi="Arial" w:cs="Arial"/>
          <w:sz w:val="22"/>
        </w:rPr>
        <w:t>diversity,</w:t>
      </w:r>
      <w:r w:rsidRPr="00E92B8F">
        <w:rPr>
          <w:rFonts w:ascii="Arial" w:hAnsi="Arial" w:cs="Arial"/>
          <w:sz w:val="22"/>
        </w:rPr>
        <w:t xml:space="preserve"> and clinical assessment is also necessary (</w:t>
      </w:r>
      <w:proofErr w:type="spellStart"/>
      <w:r w:rsidRPr="00E92B8F">
        <w:rPr>
          <w:rFonts w:ascii="Arial" w:hAnsi="Arial" w:cs="Arial"/>
          <w:sz w:val="22"/>
        </w:rPr>
        <w:t>Babiker</w:t>
      </w:r>
      <w:proofErr w:type="spellEnd"/>
      <w:r w:rsidRPr="00E92B8F">
        <w:rPr>
          <w:rFonts w:ascii="Arial" w:hAnsi="Arial" w:cs="Arial"/>
          <w:sz w:val="22"/>
        </w:rPr>
        <w:t xml:space="preserve"> et al., 2025). Reclassification also considers whether the current severity levels are still adequate in today's climate. Improved assessment practices might help make assessment more equitable and helpful in planning processes (Mattie et al., 2023). Researchers are still investigating adaptive functioning and intellectual skills through a careful lens together.</w:t>
      </w:r>
    </w:p>
    <w:p w:rsidR="00306065" w:rsidRPr="00E92B8F" w:rsidRDefault="001A78DB" w:rsidP="00A277E6">
      <w:pPr>
        <w:rPr>
          <w:rFonts w:ascii="Arial" w:hAnsi="Arial" w:cs="Arial"/>
          <w:sz w:val="22"/>
        </w:rPr>
      </w:pPr>
      <w:r w:rsidRPr="00E92B8F">
        <w:rPr>
          <w:rFonts w:ascii="Arial" w:hAnsi="Arial" w:cs="Arial"/>
          <w:sz w:val="22"/>
        </w:rPr>
        <w:t>Professional</w:t>
      </w:r>
      <w:r w:rsidR="00A277E6" w:rsidRPr="00E92B8F">
        <w:rPr>
          <w:rFonts w:ascii="Arial" w:hAnsi="Arial" w:cs="Arial"/>
          <w:sz w:val="22"/>
        </w:rPr>
        <w:t xml:space="preserve"> practice, education, health services and government policy are greatly affected by current debates. Changes in guidance ensure that person-centred support is promoted rather than just emphasis on personal limitations. Families are engaged more in the assessment, planning and daily decision-making processes. Policy development also supports the consistent inclusion, equal opportunities and participation of people in the </w:t>
      </w:r>
      <w:r w:rsidR="00A277E6" w:rsidRPr="00E92B8F">
        <w:rPr>
          <w:rFonts w:ascii="Arial" w:hAnsi="Arial" w:cs="Arial"/>
          <w:sz w:val="22"/>
        </w:rPr>
        <w:lastRenderedPageBreak/>
        <w:t>community. Potential future developments should be balanced carefully between clinical accuracy and dignity, respect and social inclusion.</w:t>
      </w:r>
    </w:p>
    <w:p w:rsidR="00306065" w:rsidRPr="00763526" w:rsidRDefault="00306065" w:rsidP="00EC4DF1">
      <w:pPr>
        <w:pStyle w:val="Heading1"/>
        <w:rPr>
          <w:rFonts w:ascii="Arial" w:hAnsi="Arial" w:cs="Arial"/>
          <w:szCs w:val="28"/>
        </w:rPr>
      </w:pPr>
      <w:bookmarkStart w:id="6" w:name="_Toc237011919"/>
      <w:r w:rsidRPr="00763526">
        <w:rPr>
          <w:rFonts w:ascii="Arial" w:hAnsi="Arial" w:cs="Arial"/>
          <w:szCs w:val="28"/>
        </w:rPr>
        <w:t>Recommendations</w:t>
      </w:r>
      <w:r w:rsidR="00EC4DF1" w:rsidRPr="00763526">
        <w:rPr>
          <w:rFonts w:ascii="Arial" w:hAnsi="Arial" w:cs="Arial"/>
          <w:szCs w:val="28"/>
        </w:rPr>
        <w:t>:</w:t>
      </w:r>
      <w:bookmarkEnd w:id="6"/>
    </w:p>
    <w:p w:rsidR="00EC4DF1" w:rsidRPr="00E92B8F" w:rsidRDefault="00A277E6" w:rsidP="00306065">
      <w:pPr>
        <w:rPr>
          <w:rFonts w:ascii="Arial" w:hAnsi="Arial" w:cs="Arial"/>
          <w:sz w:val="22"/>
        </w:rPr>
      </w:pPr>
      <w:r w:rsidRPr="00E92B8F">
        <w:rPr>
          <w:rFonts w:ascii="Arial" w:hAnsi="Arial" w:cs="Arial"/>
          <w:sz w:val="22"/>
        </w:rPr>
        <w:t xml:space="preserve">Further improvement needs better classification, enabling uniform and appropriate choices, always, in health care services. The use of standardised assessment tools should minimise variance between different professional assessments in different contexts. Overall, earlier identification will have a significant impact on educational planning and family support opportunities. There is a need for continuous professional development for the use of the updated ICD-11 guidance by professionals annually, and with confidence </w:t>
      </w:r>
      <w:r w:rsidR="00583F42" w:rsidRPr="00E92B8F">
        <w:rPr>
          <w:rFonts w:ascii="Arial" w:hAnsi="Arial" w:cs="Arial"/>
          <w:sz w:val="22"/>
        </w:rPr>
        <w:t>(Ahmad Fuad et al., 2025)</w:t>
      </w:r>
      <w:r w:rsidRPr="00E92B8F">
        <w:rPr>
          <w:rFonts w:ascii="Arial" w:hAnsi="Arial" w:cs="Arial"/>
          <w:sz w:val="22"/>
        </w:rPr>
        <w:t xml:space="preserve">. The success of coordinated person-centred care across adult services is enhanced by good communication between services. Families should be provided with practical information at assessment, treatment and rehabilitation planning phases. Where possible, support levels should be realistic, based on individual strengths, in normal </w:t>
      </w:r>
      <w:r w:rsidR="001A78DB" w:rsidRPr="00E92B8F">
        <w:rPr>
          <w:rFonts w:ascii="Arial" w:hAnsi="Arial" w:cs="Arial"/>
          <w:sz w:val="22"/>
        </w:rPr>
        <w:t>practice. Table 1 summarises the main recommendations together with their expected benefits for professional practice, policy development, and future research.</w:t>
      </w:r>
    </w:p>
    <w:tbl>
      <w:tblPr>
        <w:tblStyle w:val="TableGrid"/>
        <w:tblW w:w="8711" w:type="dxa"/>
        <w:jc w:val="center"/>
        <w:tblLook w:val="04A0" w:firstRow="1" w:lastRow="0" w:firstColumn="1" w:lastColumn="0" w:noHBand="0" w:noVBand="1"/>
      </w:tblPr>
      <w:tblGrid>
        <w:gridCol w:w="3731"/>
        <w:gridCol w:w="4980"/>
      </w:tblGrid>
      <w:tr w:rsidR="00306065" w:rsidRPr="00E92B8F" w:rsidTr="00EC4DF1">
        <w:trPr>
          <w:trHeight w:val="563"/>
          <w:jc w:val="center"/>
        </w:trPr>
        <w:tc>
          <w:tcPr>
            <w:tcW w:w="0" w:type="auto"/>
            <w:shd w:val="clear" w:color="auto" w:fill="2F5496" w:themeFill="accent1" w:themeFillShade="BF"/>
            <w:hideMark/>
          </w:tcPr>
          <w:p w:rsidR="00306065" w:rsidRPr="00E92B8F" w:rsidRDefault="00306065" w:rsidP="00306065">
            <w:pPr>
              <w:spacing w:after="160"/>
              <w:jc w:val="center"/>
              <w:rPr>
                <w:rFonts w:ascii="Arial" w:hAnsi="Arial" w:cs="Arial"/>
                <w:b/>
                <w:bCs/>
                <w:color w:val="FFFFFF" w:themeColor="background1"/>
              </w:rPr>
            </w:pPr>
            <w:r w:rsidRPr="00E92B8F">
              <w:rPr>
                <w:rFonts w:ascii="Arial" w:hAnsi="Arial" w:cs="Arial"/>
                <w:b/>
                <w:bCs/>
                <w:color w:val="FFFFFF" w:themeColor="background1"/>
              </w:rPr>
              <w:t>Recommendation</w:t>
            </w:r>
          </w:p>
        </w:tc>
        <w:tc>
          <w:tcPr>
            <w:tcW w:w="0" w:type="auto"/>
            <w:shd w:val="clear" w:color="auto" w:fill="2F5496" w:themeFill="accent1" w:themeFillShade="BF"/>
            <w:hideMark/>
          </w:tcPr>
          <w:p w:rsidR="00306065" w:rsidRPr="00E92B8F" w:rsidRDefault="00306065" w:rsidP="00306065">
            <w:pPr>
              <w:spacing w:after="160"/>
              <w:jc w:val="center"/>
              <w:rPr>
                <w:rFonts w:ascii="Arial" w:hAnsi="Arial" w:cs="Arial"/>
                <w:b/>
                <w:bCs/>
                <w:color w:val="FFFFFF" w:themeColor="background1"/>
              </w:rPr>
            </w:pPr>
            <w:r w:rsidRPr="00E92B8F">
              <w:rPr>
                <w:rFonts w:ascii="Arial" w:hAnsi="Arial" w:cs="Arial"/>
                <w:b/>
                <w:bCs/>
                <w:color w:val="FFFFFF" w:themeColor="background1"/>
              </w:rPr>
              <w:t>Expected benefit</w:t>
            </w:r>
          </w:p>
        </w:tc>
      </w:tr>
      <w:tr w:rsidR="00306065" w:rsidRPr="00E92B8F" w:rsidTr="00EC4DF1">
        <w:trPr>
          <w:trHeight w:val="577"/>
          <w:jc w:val="center"/>
        </w:trPr>
        <w:tc>
          <w:tcPr>
            <w:tcW w:w="0" w:type="auto"/>
            <w:hideMark/>
          </w:tcPr>
          <w:p w:rsidR="00306065" w:rsidRPr="00E92B8F" w:rsidRDefault="00306065" w:rsidP="00306065">
            <w:pPr>
              <w:spacing w:after="160"/>
              <w:jc w:val="center"/>
              <w:rPr>
                <w:rFonts w:ascii="Arial" w:hAnsi="Arial" w:cs="Arial"/>
              </w:rPr>
            </w:pPr>
            <w:r w:rsidRPr="00E92B8F">
              <w:rPr>
                <w:rFonts w:ascii="Arial" w:hAnsi="Arial" w:cs="Arial"/>
              </w:rPr>
              <w:t>Standardised assessment methods</w:t>
            </w:r>
          </w:p>
        </w:tc>
        <w:tc>
          <w:tcPr>
            <w:tcW w:w="0" w:type="auto"/>
            <w:hideMark/>
          </w:tcPr>
          <w:p w:rsidR="00306065" w:rsidRPr="00E92B8F" w:rsidRDefault="00306065" w:rsidP="00306065">
            <w:pPr>
              <w:spacing w:after="160"/>
              <w:jc w:val="center"/>
              <w:rPr>
                <w:rFonts w:ascii="Arial" w:hAnsi="Arial" w:cs="Arial"/>
              </w:rPr>
            </w:pPr>
            <w:r w:rsidRPr="00E92B8F">
              <w:rPr>
                <w:rFonts w:ascii="Arial" w:hAnsi="Arial" w:cs="Arial"/>
              </w:rPr>
              <w:t>More accurate and consistent diagnosis</w:t>
            </w:r>
          </w:p>
        </w:tc>
      </w:tr>
      <w:tr w:rsidR="00306065" w:rsidRPr="00E92B8F" w:rsidTr="00EC4DF1">
        <w:trPr>
          <w:trHeight w:val="563"/>
          <w:jc w:val="center"/>
        </w:trPr>
        <w:tc>
          <w:tcPr>
            <w:tcW w:w="0" w:type="auto"/>
            <w:hideMark/>
          </w:tcPr>
          <w:p w:rsidR="00306065" w:rsidRPr="00E92B8F" w:rsidRDefault="00306065" w:rsidP="00306065">
            <w:pPr>
              <w:spacing w:after="160"/>
              <w:jc w:val="center"/>
              <w:rPr>
                <w:rFonts w:ascii="Arial" w:hAnsi="Arial" w:cs="Arial"/>
              </w:rPr>
            </w:pPr>
            <w:r w:rsidRPr="00E92B8F">
              <w:rPr>
                <w:rFonts w:ascii="Arial" w:hAnsi="Arial" w:cs="Arial"/>
              </w:rPr>
              <w:t>Regular professional training</w:t>
            </w:r>
          </w:p>
        </w:tc>
        <w:tc>
          <w:tcPr>
            <w:tcW w:w="0" w:type="auto"/>
            <w:hideMark/>
          </w:tcPr>
          <w:p w:rsidR="00306065" w:rsidRPr="00E92B8F" w:rsidRDefault="00306065" w:rsidP="00306065">
            <w:pPr>
              <w:spacing w:after="160"/>
              <w:jc w:val="center"/>
              <w:rPr>
                <w:rFonts w:ascii="Arial" w:hAnsi="Arial" w:cs="Arial"/>
              </w:rPr>
            </w:pPr>
            <w:r w:rsidRPr="00E92B8F">
              <w:rPr>
                <w:rFonts w:ascii="Arial" w:hAnsi="Arial" w:cs="Arial"/>
              </w:rPr>
              <w:t>Better clinical decisions and service quality</w:t>
            </w:r>
          </w:p>
        </w:tc>
      </w:tr>
      <w:tr w:rsidR="00306065" w:rsidRPr="00E92B8F" w:rsidTr="00EC4DF1">
        <w:trPr>
          <w:trHeight w:val="563"/>
          <w:jc w:val="center"/>
        </w:trPr>
        <w:tc>
          <w:tcPr>
            <w:tcW w:w="0" w:type="auto"/>
            <w:hideMark/>
          </w:tcPr>
          <w:p w:rsidR="00306065" w:rsidRPr="00E92B8F" w:rsidRDefault="00306065" w:rsidP="00306065">
            <w:pPr>
              <w:spacing w:after="160"/>
              <w:jc w:val="center"/>
              <w:rPr>
                <w:rFonts w:ascii="Arial" w:hAnsi="Arial" w:cs="Arial"/>
              </w:rPr>
            </w:pPr>
            <w:r w:rsidRPr="00E92B8F">
              <w:rPr>
                <w:rFonts w:ascii="Arial" w:hAnsi="Arial" w:cs="Arial"/>
              </w:rPr>
              <w:t>Greater family involvement</w:t>
            </w:r>
          </w:p>
        </w:tc>
        <w:tc>
          <w:tcPr>
            <w:tcW w:w="0" w:type="auto"/>
            <w:hideMark/>
          </w:tcPr>
          <w:p w:rsidR="00306065" w:rsidRPr="00E92B8F" w:rsidRDefault="00306065" w:rsidP="00306065">
            <w:pPr>
              <w:spacing w:after="160"/>
              <w:jc w:val="center"/>
              <w:rPr>
                <w:rFonts w:ascii="Arial" w:hAnsi="Arial" w:cs="Arial"/>
              </w:rPr>
            </w:pPr>
            <w:r w:rsidRPr="00E92B8F">
              <w:rPr>
                <w:rFonts w:ascii="Arial" w:hAnsi="Arial" w:cs="Arial"/>
              </w:rPr>
              <w:t>Stronger treatment and rehabilitation outcomes</w:t>
            </w:r>
          </w:p>
        </w:tc>
      </w:tr>
      <w:tr w:rsidR="00306065" w:rsidRPr="00E92B8F" w:rsidTr="00EC4DF1">
        <w:trPr>
          <w:trHeight w:val="577"/>
          <w:jc w:val="center"/>
        </w:trPr>
        <w:tc>
          <w:tcPr>
            <w:tcW w:w="0" w:type="auto"/>
            <w:hideMark/>
          </w:tcPr>
          <w:p w:rsidR="00306065" w:rsidRPr="00E92B8F" w:rsidRDefault="00306065" w:rsidP="00306065">
            <w:pPr>
              <w:spacing w:after="160"/>
              <w:jc w:val="center"/>
              <w:rPr>
                <w:rFonts w:ascii="Arial" w:hAnsi="Arial" w:cs="Arial"/>
              </w:rPr>
            </w:pPr>
            <w:r w:rsidRPr="00E92B8F">
              <w:rPr>
                <w:rFonts w:ascii="Arial" w:hAnsi="Arial" w:cs="Arial"/>
              </w:rPr>
              <w:t>Increased community programmes</w:t>
            </w:r>
          </w:p>
        </w:tc>
        <w:tc>
          <w:tcPr>
            <w:tcW w:w="0" w:type="auto"/>
            <w:hideMark/>
          </w:tcPr>
          <w:p w:rsidR="00306065" w:rsidRPr="00E92B8F" w:rsidRDefault="00306065" w:rsidP="00306065">
            <w:pPr>
              <w:spacing w:after="160"/>
              <w:jc w:val="center"/>
              <w:rPr>
                <w:rFonts w:ascii="Arial" w:hAnsi="Arial" w:cs="Arial"/>
              </w:rPr>
            </w:pPr>
            <w:r w:rsidRPr="00E92B8F">
              <w:rPr>
                <w:rFonts w:ascii="Arial" w:hAnsi="Arial" w:cs="Arial"/>
              </w:rPr>
              <w:t>Improved independence and social participation</w:t>
            </w:r>
          </w:p>
        </w:tc>
      </w:tr>
      <w:tr w:rsidR="00306065" w:rsidRPr="00E92B8F" w:rsidTr="00EC4DF1">
        <w:trPr>
          <w:trHeight w:val="577"/>
          <w:jc w:val="center"/>
        </w:trPr>
        <w:tc>
          <w:tcPr>
            <w:tcW w:w="0" w:type="auto"/>
            <w:hideMark/>
          </w:tcPr>
          <w:p w:rsidR="00306065" w:rsidRPr="00E92B8F" w:rsidRDefault="00306065" w:rsidP="00306065">
            <w:pPr>
              <w:spacing w:after="160"/>
              <w:jc w:val="center"/>
              <w:rPr>
                <w:rFonts w:ascii="Arial" w:hAnsi="Arial" w:cs="Arial"/>
              </w:rPr>
            </w:pPr>
            <w:r w:rsidRPr="00E92B8F">
              <w:rPr>
                <w:rFonts w:ascii="Arial" w:hAnsi="Arial" w:cs="Arial"/>
              </w:rPr>
              <w:t>More research investment</w:t>
            </w:r>
          </w:p>
        </w:tc>
        <w:tc>
          <w:tcPr>
            <w:tcW w:w="0" w:type="auto"/>
            <w:hideMark/>
          </w:tcPr>
          <w:p w:rsidR="00306065" w:rsidRPr="00E92B8F" w:rsidRDefault="00306065" w:rsidP="00306065">
            <w:pPr>
              <w:spacing w:after="160"/>
              <w:jc w:val="center"/>
              <w:rPr>
                <w:rFonts w:ascii="Arial" w:hAnsi="Arial" w:cs="Arial"/>
              </w:rPr>
            </w:pPr>
            <w:r w:rsidRPr="00E92B8F">
              <w:rPr>
                <w:rFonts w:ascii="Arial" w:hAnsi="Arial" w:cs="Arial"/>
              </w:rPr>
              <w:t>Better future policies and clinical practice</w:t>
            </w:r>
          </w:p>
        </w:tc>
      </w:tr>
    </w:tbl>
    <w:p w:rsidR="00A277E6" w:rsidRPr="00EC4DF1" w:rsidRDefault="00EC4DF1" w:rsidP="00EC4DF1">
      <w:pPr>
        <w:pStyle w:val="Heading2"/>
        <w:jc w:val="center"/>
        <w:rPr>
          <w:rFonts w:ascii="Arial" w:hAnsi="Arial" w:cs="Arial"/>
          <w:sz w:val="22"/>
          <w:szCs w:val="22"/>
        </w:rPr>
      </w:pPr>
      <w:bookmarkStart w:id="7" w:name="_Toc237011920"/>
      <w:r>
        <w:rPr>
          <w:rFonts w:ascii="Arial" w:hAnsi="Arial" w:cs="Arial"/>
          <w:sz w:val="22"/>
          <w:szCs w:val="22"/>
        </w:rPr>
        <w:t>Table</w:t>
      </w:r>
      <w:r w:rsidR="00A277E6" w:rsidRPr="00EC4DF1">
        <w:rPr>
          <w:rFonts w:ascii="Arial" w:hAnsi="Arial" w:cs="Arial"/>
          <w:sz w:val="22"/>
          <w:szCs w:val="22"/>
        </w:rPr>
        <w:t>1. Recommended Improvements for Disorders of Intellectual Development</w:t>
      </w:r>
      <w:bookmarkEnd w:id="7"/>
    </w:p>
    <w:p w:rsidR="00EC4DF1" w:rsidRDefault="00EC4DF1" w:rsidP="00306065">
      <w:pPr>
        <w:rPr>
          <w:rFonts w:ascii="Arial" w:hAnsi="Arial" w:cs="Arial"/>
          <w:sz w:val="22"/>
        </w:rPr>
      </w:pPr>
    </w:p>
    <w:p w:rsidR="00306065" w:rsidRPr="00E92B8F" w:rsidRDefault="00A277E6" w:rsidP="00306065">
      <w:pPr>
        <w:rPr>
          <w:rFonts w:ascii="Arial" w:hAnsi="Arial" w:cs="Arial"/>
          <w:sz w:val="22"/>
        </w:rPr>
      </w:pPr>
      <w:r w:rsidRPr="00E92B8F">
        <w:rPr>
          <w:rFonts w:ascii="Arial" w:hAnsi="Arial" w:cs="Arial"/>
          <w:sz w:val="22"/>
        </w:rPr>
        <w:t xml:space="preserve">Further studies are needed with larger population studies conducted regularly around the world and to investigate long-term outcomes. In future studies, it is important to involve individuals with intellectual disabilities, where possible. The personal experiences are important evidence that supports improvements in services for people, country-wide (Casey et al., 2023). Treatment plans should be reviewed regularly with families, as a joint discussion with health professionals. Overall, routine medicine reviews significantly lower the rate of unnecessary prescribing, and enhance patient safety (Adams et al., 2023). Social skills programmes should operate regularly in schools, workplaces, and the community </w:t>
      </w:r>
      <w:r w:rsidRPr="00E92B8F">
        <w:rPr>
          <w:rFonts w:ascii="Arial" w:hAnsi="Arial" w:cs="Arial"/>
          <w:sz w:val="22"/>
        </w:rPr>
        <w:lastRenderedPageBreak/>
        <w:t>(Jacob et al., 2022). Annually, there should be an equitable increase in specialist services in areas where they are lacking. Policy makers need to increase the working together between health and education and social care services. Improved data collection underpins good planning and equitable allocation of resources in communities. Diagnosis and treatment of these problems is successful when they are provided consistent national guidance, which are beneficial in each professional setting. In the future, services and policies should focus on evidence-based practice. In general, these guidelines will help with better diagnosis, treatment, rehabilitation, and improved quality of life.</w:t>
      </w:r>
    </w:p>
    <w:p w:rsidR="00306065" w:rsidRPr="00763526" w:rsidRDefault="00306065" w:rsidP="00EC4DF1">
      <w:pPr>
        <w:pStyle w:val="Heading1"/>
        <w:rPr>
          <w:rFonts w:ascii="Arial" w:hAnsi="Arial" w:cs="Arial"/>
          <w:szCs w:val="28"/>
        </w:rPr>
      </w:pPr>
      <w:bookmarkStart w:id="8" w:name="_Toc237011921"/>
      <w:r w:rsidRPr="00763526">
        <w:rPr>
          <w:rFonts w:ascii="Arial" w:hAnsi="Arial" w:cs="Arial"/>
          <w:szCs w:val="28"/>
        </w:rPr>
        <w:t>Conclusion</w:t>
      </w:r>
      <w:r w:rsidR="00EC4DF1" w:rsidRPr="00763526">
        <w:rPr>
          <w:rFonts w:ascii="Arial" w:hAnsi="Arial" w:cs="Arial"/>
          <w:szCs w:val="28"/>
        </w:rPr>
        <w:t>:</w:t>
      </w:r>
      <w:bookmarkEnd w:id="8"/>
    </w:p>
    <w:p w:rsidR="00306065" w:rsidRPr="00E92B8F" w:rsidRDefault="00A277E6" w:rsidP="00306065">
      <w:pPr>
        <w:rPr>
          <w:rFonts w:ascii="Arial" w:hAnsi="Arial" w:cs="Arial"/>
          <w:sz w:val="22"/>
        </w:rPr>
      </w:pPr>
      <w:r w:rsidRPr="00E92B8F">
        <w:rPr>
          <w:rFonts w:ascii="Arial" w:hAnsi="Arial" w:cs="Arial"/>
          <w:sz w:val="22"/>
        </w:rPr>
        <w:t>The overall report critically assessed Disorders of Intellectual Development based on ICD-11. Appropriate support planning was built on a foundation of classification and diagnosis. The treatment strategies centred on enhancing daily living and independence developed gradually. Rehabilitation fostered effective involvement in education, employment and the community</w:t>
      </w:r>
      <w:r w:rsidR="00DE7070">
        <w:rPr>
          <w:rFonts w:ascii="Arial" w:hAnsi="Arial" w:cs="Arial"/>
          <w:sz w:val="22"/>
        </w:rPr>
        <w:t xml:space="preserve"> </w:t>
      </w:r>
      <w:r w:rsidR="00035DD4" w:rsidRPr="00E92B8F">
        <w:rPr>
          <w:rFonts w:ascii="Arial" w:hAnsi="Arial" w:cs="Arial"/>
          <w:sz w:val="22"/>
        </w:rPr>
        <w:t>(</w:t>
      </w:r>
      <w:proofErr w:type="spellStart"/>
      <w:r w:rsidR="00035DD4" w:rsidRPr="00E92B8F">
        <w:rPr>
          <w:rFonts w:ascii="Arial" w:hAnsi="Arial" w:cs="Arial"/>
          <w:sz w:val="22"/>
        </w:rPr>
        <w:t>Nevala</w:t>
      </w:r>
      <w:proofErr w:type="spellEnd"/>
      <w:r w:rsidR="00035DD4" w:rsidRPr="00E92B8F">
        <w:rPr>
          <w:rFonts w:ascii="Arial" w:hAnsi="Arial" w:cs="Arial"/>
          <w:sz w:val="22"/>
        </w:rPr>
        <w:t xml:space="preserve"> et al., 2019)</w:t>
      </w:r>
      <w:r w:rsidRPr="00E92B8F">
        <w:rPr>
          <w:rFonts w:ascii="Arial" w:hAnsi="Arial" w:cs="Arial"/>
          <w:sz w:val="22"/>
        </w:rPr>
        <w:t>. Present discussions pointed to the need for a balanced view from a medical and social perspective. Respect and clinical assessment practices for neurodiversity were simultaneously encouraged today. Evidence demonstrated that outcomes for people affected by person-centred care were consistently beneficial. Communication and cooperation within the family and with professionals are improved. Early identification helps to achieve improved educational health and social outcomes later. National effort to improve equal access to quality services should be strengthened through effective policies. The quality of evidence for more effective rehabilitation strategies should be further strengthened through further research in the future. Regular professional development helps to ensure proper diagnosis and uniform practice. Meaningful opportunities for lifelong inclusion and wellbeing are only possible when there is better collaboration. All the time, services are constantly evaluated and are effective and responsive. General results are in favour of informed professional practice and better future developments.</w:t>
      </w:r>
    </w:p>
    <w:p w:rsidR="00E71F58" w:rsidRPr="00E92B8F" w:rsidRDefault="00E71F58">
      <w:pPr>
        <w:rPr>
          <w:rFonts w:ascii="Arial" w:hAnsi="Arial" w:cs="Arial"/>
          <w:sz w:val="22"/>
          <w:lang w:val="en-SG"/>
        </w:rPr>
      </w:pPr>
      <w:r w:rsidRPr="00E92B8F">
        <w:rPr>
          <w:rFonts w:ascii="Arial" w:hAnsi="Arial" w:cs="Arial"/>
          <w:sz w:val="22"/>
          <w:lang w:val="en-SG"/>
        </w:rPr>
        <w:br w:type="page"/>
      </w:r>
    </w:p>
    <w:p w:rsidR="00E71F58" w:rsidRPr="00763526" w:rsidRDefault="00E71F58" w:rsidP="00EC4DF1">
      <w:pPr>
        <w:pStyle w:val="Heading1"/>
        <w:rPr>
          <w:rFonts w:ascii="Arial" w:hAnsi="Arial" w:cs="Arial"/>
          <w:szCs w:val="28"/>
        </w:rPr>
      </w:pPr>
      <w:bookmarkStart w:id="9" w:name="_Toc237011922"/>
      <w:r w:rsidRPr="00763526">
        <w:rPr>
          <w:rFonts w:ascii="Arial" w:hAnsi="Arial" w:cs="Arial"/>
          <w:szCs w:val="28"/>
        </w:rPr>
        <w:lastRenderedPageBreak/>
        <w:t>Reference</w:t>
      </w:r>
      <w:r w:rsidR="001A78DB" w:rsidRPr="00763526">
        <w:rPr>
          <w:rFonts w:ascii="Arial" w:hAnsi="Arial" w:cs="Arial"/>
          <w:szCs w:val="28"/>
        </w:rPr>
        <w:t>s</w:t>
      </w:r>
      <w:r w:rsidR="00E92B8F" w:rsidRPr="00763526">
        <w:rPr>
          <w:rFonts w:ascii="Arial" w:hAnsi="Arial" w:cs="Arial"/>
          <w:szCs w:val="28"/>
        </w:rPr>
        <w:t>:</w:t>
      </w:r>
      <w:bookmarkEnd w:id="9"/>
      <w:r w:rsidR="00E92B8F" w:rsidRPr="00763526">
        <w:rPr>
          <w:rFonts w:ascii="Arial" w:hAnsi="Arial" w:cs="Arial"/>
          <w:szCs w:val="28"/>
        </w:rPr>
        <w:t xml:space="preserve"> </w:t>
      </w:r>
    </w:p>
    <w:p w:rsidR="00035DD4" w:rsidRPr="00E92B8F" w:rsidRDefault="00035DD4" w:rsidP="001A78DB">
      <w:pPr>
        <w:rPr>
          <w:rFonts w:ascii="Arial" w:hAnsi="Arial" w:cs="Arial"/>
          <w:sz w:val="22"/>
        </w:rPr>
      </w:pPr>
      <w:r w:rsidRPr="00E92B8F">
        <w:rPr>
          <w:rFonts w:ascii="Arial" w:hAnsi="Arial" w:cs="Arial"/>
          <w:sz w:val="22"/>
        </w:rPr>
        <w:t xml:space="preserve">Adams, D., Hastings, R.P., Maidment, I., Shah, C. and Langdon, P.E. (2023). Deprescribing psychotropic medicines for behaviours that challenge in people with intellectual disabilities: A systematic review. </w:t>
      </w:r>
      <w:r w:rsidRPr="00E92B8F">
        <w:rPr>
          <w:rFonts w:ascii="Arial" w:hAnsi="Arial" w:cs="Arial"/>
          <w:i/>
          <w:iCs/>
          <w:sz w:val="22"/>
        </w:rPr>
        <w:t>BMC psychiatry</w:t>
      </w:r>
      <w:r w:rsidRPr="00E92B8F">
        <w:rPr>
          <w:rFonts w:ascii="Arial" w:hAnsi="Arial" w:cs="Arial"/>
          <w:sz w:val="22"/>
        </w:rPr>
        <w:t>, 23(1). doi:10.1186/s12888-022-04479-w.</w:t>
      </w:r>
    </w:p>
    <w:p w:rsidR="00035DD4" w:rsidRPr="00E92B8F" w:rsidRDefault="00035DD4" w:rsidP="00035DD4">
      <w:pPr>
        <w:rPr>
          <w:rFonts w:ascii="Arial" w:hAnsi="Arial" w:cs="Arial"/>
          <w:sz w:val="22"/>
        </w:rPr>
      </w:pPr>
      <w:r w:rsidRPr="00E92B8F">
        <w:rPr>
          <w:rFonts w:ascii="Arial" w:hAnsi="Arial" w:cs="Arial"/>
          <w:sz w:val="22"/>
        </w:rPr>
        <w:t xml:space="preserve">Ahmad Fuad, A.S., Ooi, E.C.W., Ahmad, A., Abdullah, I.D., Mohd </w:t>
      </w:r>
      <w:proofErr w:type="spellStart"/>
      <w:r w:rsidRPr="00E92B8F">
        <w:rPr>
          <w:rFonts w:ascii="Arial" w:hAnsi="Arial" w:cs="Arial"/>
          <w:sz w:val="22"/>
        </w:rPr>
        <w:t>Marzuki</w:t>
      </w:r>
      <w:proofErr w:type="spellEnd"/>
      <w:r w:rsidRPr="00E92B8F">
        <w:rPr>
          <w:rFonts w:ascii="Arial" w:hAnsi="Arial" w:cs="Arial"/>
          <w:sz w:val="22"/>
        </w:rPr>
        <w:t xml:space="preserve">, N. and Ng, A.K. (2025). The effectiveness of the ICD-11 training program among clinical coders in Malaysia. </w:t>
      </w:r>
      <w:r w:rsidRPr="00E92B8F">
        <w:rPr>
          <w:rFonts w:ascii="Arial" w:hAnsi="Arial" w:cs="Arial"/>
          <w:i/>
          <w:iCs/>
          <w:sz w:val="22"/>
        </w:rPr>
        <w:t>Health Information Management Journal</w:t>
      </w:r>
      <w:r w:rsidRPr="00E92B8F">
        <w:rPr>
          <w:rFonts w:ascii="Arial" w:hAnsi="Arial" w:cs="Arial"/>
          <w:sz w:val="22"/>
        </w:rPr>
        <w:t>. doi:10.1177/18333583251350807.</w:t>
      </w:r>
    </w:p>
    <w:p w:rsidR="00035DD4" w:rsidRPr="00E92B8F" w:rsidRDefault="00035DD4" w:rsidP="001A78DB">
      <w:pPr>
        <w:rPr>
          <w:rFonts w:ascii="Arial" w:hAnsi="Arial" w:cs="Arial"/>
          <w:sz w:val="22"/>
        </w:rPr>
      </w:pPr>
      <w:proofErr w:type="spellStart"/>
      <w:r w:rsidRPr="00E92B8F">
        <w:rPr>
          <w:rFonts w:ascii="Arial" w:hAnsi="Arial" w:cs="Arial"/>
          <w:sz w:val="22"/>
        </w:rPr>
        <w:t>Babiker</w:t>
      </w:r>
      <w:proofErr w:type="spellEnd"/>
      <w:r w:rsidRPr="00E92B8F">
        <w:rPr>
          <w:rFonts w:ascii="Arial" w:hAnsi="Arial" w:cs="Arial"/>
          <w:sz w:val="22"/>
        </w:rPr>
        <w:t xml:space="preserve">, R., Sami, M.M., Ahmed, H.K. and Salama, R.A. (2025). Types and diagnosis of Childhood intellectual disabilities: Advancing accuracy for </w:t>
      </w:r>
      <w:proofErr w:type="gramStart"/>
      <w:r w:rsidRPr="00E92B8F">
        <w:rPr>
          <w:rFonts w:ascii="Arial" w:hAnsi="Arial" w:cs="Arial"/>
          <w:sz w:val="22"/>
        </w:rPr>
        <w:t>Better</w:t>
      </w:r>
      <w:proofErr w:type="gramEnd"/>
      <w:r w:rsidRPr="00E92B8F">
        <w:rPr>
          <w:rFonts w:ascii="Arial" w:hAnsi="Arial" w:cs="Arial"/>
          <w:sz w:val="22"/>
        </w:rPr>
        <w:t xml:space="preserve"> outcomes. </w:t>
      </w:r>
      <w:r w:rsidRPr="00E92B8F">
        <w:rPr>
          <w:rFonts w:ascii="Arial" w:hAnsi="Arial" w:cs="Arial"/>
          <w:i/>
          <w:iCs/>
          <w:sz w:val="22"/>
        </w:rPr>
        <w:t>Children</w:t>
      </w:r>
      <w:r w:rsidRPr="00E92B8F">
        <w:rPr>
          <w:rFonts w:ascii="Arial" w:hAnsi="Arial" w:cs="Arial"/>
          <w:sz w:val="22"/>
        </w:rPr>
        <w:t>, [online] 12(12), p.1585. doi:10.3390/children12121585.</w:t>
      </w:r>
    </w:p>
    <w:p w:rsidR="00035DD4" w:rsidRPr="00E92B8F" w:rsidRDefault="00035DD4" w:rsidP="00035DD4">
      <w:pPr>
        <w:rPr>
          <w:rFonts w:ascii="Arial" w:hAnsi="Arial" w:cs="Arial"/>
          <w:sz w:val="22"/>
        </w:rPr>
      </w:pPr>
      <w:r w:rsidRPr="00E92B8F">
        <w:rPr>
          <w:rFonts w:ascii="Arial" w:hAnsi="Arial" w:cs="Arial"/>
          <w:sz w:val="22"/>
        </w:rPr>
        <w:t xml:space="preserve">Balogh, E.P., Miller, B.T. and Ball, J.R. (2020). </w:t>
      </w:r>
      <w:r w:rsidRPr="00E92B8F">
        <w:rPr>
          <w:rFonts w:ascii="Arial" w:hAnsi="Arial" w:cs="Arial"/>
          <w:i/>
          <w:iCs/>
          <w:sz w:val="22"/>
        </w:rPr>
        <w:t>The diagnostic process</w:t>
      </w:r>
      <w:r w:rsidRPr="00E92B8F">
        <w:rPr>
          <w:rFonts w:ascii="Arial" w:hAnsi="Arial" w:cs="Arial"/>
          <w:sz w:val="22"/>
        </w:rPr>
        <w:t xml:space="preserve">. [online] </w:t>
      </w:r>
      <w:r w:rsidRPr="00E92B8F">
        <w:rPr>
          <w:rFonts w:ascii="Arial" w:hAnsi="Arial" w:cs="Arial"/>
          <w:i/>
          <w:iCs/>
          <w:sz w:val="22"/>
        </w:rPr>
        <w:t>Nih.gov</w:t>
      </w:r>
      <w:r w:rsidRPr="00E92B8F">
        <w:rPr>
          <w:rFonts w:ascii="Arial" w:hAnsi="Arial" w:cs="Arial"/>
          <w:sz w:val="22"/>
        </w:rPr>
        <w:t>. National Academies Press (US). Available at: https://www.ncbi.nlm.nih.gov/books/NBK338593/ [Accessed 6 Aug. 2026].</w:t>
      </w:r>
    </w:p>
    <w:p w:rsidR="00035DD4" w:rsidRPr="00E92B8F" w:rsidRDefault="00035DD4" w:rsidP="001A78DB">
      <w:pPr>
        <w:rPr>
          <w:rFonts w:ascii="Arial" w:hAnsi="Arial" w:cs="Arial"/>
          <w:sz w:val="22"/>
        </w:rPr>
      </w:pPr>
      <w:r w:rsidRPr="00E92B8F">
        <w:rPr>
          <w:rFonts w:ascii="Arial" w:hAnsi="Arial" w:cs="Arial"/>
          <w:sz w:val="22"/>
        </w:rPr>
        <w:t xml:space="preserve">Casey, H., </w:t>
      </w:r>
      <w:proofErr w:type="spellStart"/>
      <w:r w:rsidRPr="00E92B8F">
        <w:rPr>
          <w:rFonts w:ascii="Arial" w:hAnsi="Arial" w:cs="Arial"/>
          <w:sz w:val="22"/>
        </w:rPr>
        <w:t>Trayer</w:t>
      </w:r>
      <w:proofErr w:type="spellEnd"/>
      <w:r w:rsidRPr="00E92B8F">
        <w:rPr>
          <w:rFonts w:ascii="Arial" w:hAnsi="Arial" w:cs="Arial"/>
          <w:sz w:val="22"/>
        </w:rPr>
        <w:t xml:space="preserve">, Á., Desmond, D. and Coffey, L. (2023). Experiences and perceptions of everyday decision-making in the lives of adults with intellectual disabilities, their care partners and direct care support workers. </w:t>
      </w:r>
      <w:r w:rsidRPr="00E92B8F">
        <w:rPr>
          <w:rFonts w:ascii="Arial" w:hAnsi="Arial" w:cs="Arial"/>
          <w:i/>
          <w:iCs/>
          <w:sz w:val="22"/>
        </w:rPr>
        <w:t>Journal of Intellectual disabilities</w:t>
      </w:r>
      <w:r w:rsidRPr="00E92B8F">
        <w:rPr>
          <w:rFonts w:ascii="Arial" w:hAnsi="Arial" w:cs="Arial"/>
          <w:sz w:val="22"/>
        </w:rPr>
        <w:t>. doi:10.1177/17446295231189020.</w:t>
      </w:r>
    </w:p>
    <w:p w:rsidR="00035DD4" w:rsidRPr="00E92B8F" w:rsidRDefault="00035DD4" w:rsidP="001A78DB">
      <w:pPr>
        <w:rPr>
          <w:rFonts w:ascii="Arial" w:hAnsi="Arial" w:cs="Arial"/>
          <w:sz w:val="22"/>
        </w:rPr>
      </w:pPr>
      <w:r w:rsidRPr="00E92B8F">
        <w:rPr>
          <w:rFonts w:ascii="Arial" w:hAnsi="Arial" w:cs="Arial"/>
          <w:sz w:val="22"/>
        </w:rPr>
        <w:t xml:space="preserve">Dwyer, P. (2022). The neurodiversity approach(es): What are they and what do they mean for Researchers? </w:t>
      </w:r>
      <w:r w:rsidRPr="00E92B8F">
        <w:rPr>
          <w:rFonts w:ascii="Arial" w:hAnsi="Arial" w:cs="Arial"/>
          <w:i/>
          <w:iCs/>
          <w:sz w:val="22"/>
        </w:rPr>
        <w:t>Human development</w:t>
      </w:r>
      <w:r w:rsidRPr="00E92B8F">
        <w:rPr>
          <w:rFonts w:ascii="Arial" w:hAnsi="Arial" w:cs="Arial"/>
          <w:sz w:val="22"/>
        </w:rPr>
        <w:t>, [online] 66(2), pp.73–92. doi:10.1159/000523723.</w:t>
      </w:r>
    </w:p>
    <w:p w:rsidR="00035DD4" w:rsidRPr="00E92B8F" w:rsidRDefault="00035DD4" w:rsidP="001A78DB">
      <w:pPr>
        <w:rPr>
          <w:rFonts w:ascii="Arial" w:hAnsi="Arial" w:cs="Arial"/>
          <w:sz w:val="22"/>
        </w:rPr>
      </w:pPr>
      <w:proofErr w:type="spellStart"/>
      <w:r w:rsidRPr="00E92B8F">
        <w:rPr>
          <w:rFonts w:ascii="Arial" w:hAnsi="Arial" w:cs="Arial"/>
          <w:sz w:val="22"/>
        </w:rPr>
        <w:t>Frueh</w:t>
      </w:r>
      <w:proofErr w:type="spellEnd"/>
      <w:r w:rsidRPr="00E92B8F">
        <w:rPr>
          <w:rFonts w:ascii="Arial" w:hAnsi="Arial" w:cs="Arial"/>
          <w:sz w:val="22"/>
        </w:rPr>
        <w:t xml:space="preserve">, J., Press, D.Z. and Jessica Solomon Sanders (2021). Diagnosis and workup of Intellectual disability in adults: Suggested strategies for the adult neurologist. </w:t>
      </w:r>
      <w:r w:rsidRPr="00E92B8F">
        <w:rPr>
          <w:rFonts w:ascii="Arial" w:hAnsi="Arial" w:cs="Arial"/>
          <w:i/>
          <w:iCs/>
          <w:sz w:val="22"/>
        </w:rPr>
        <w:t>Neurology clinical practice</w:t>
      </w:r>
      <w:r w:rsidRPr="00E92B8F">
        <w:rPr>
          <w:rFonts w:ascii="Arial" w:hAnsi="Arial" w:cs="Arial"/>
          <w:sz w:val="22"/>
        </w:rPr>
        <w:t>, [online] pp.10.1212/CPJ.0000000000001128–10.1212/CPJ.0000000000001128. doi:10.1212/cpj.0000000000001128.</w:t>
      </w:r>
    </w:p>
    <w:p w:rsidR="00035DD4" w:rsidRPr="00E92B8F" w:rsidRDefault="00035DD4" w:rsidP="001A78DB">
      <w:pPr>
        <w:rPr>
          <w:rFonts w:ascii="Arial" w:hAnsi="Arial" w:cs="Arial"/>
          <w:sz w:val="22"/>
        </w:rPr>
      </w:pPr>
      <w:proofErr w:type="spellStart"/>
      <w:r w:rsidRPr="00E92B8F">
        <w:rPr>
          <w:rFonts w:ascii="Arial" w:hAnsi="Arial" w:cs="Arial"/>
          <w:sz w:val="22"/>
        </w:rPr>
        <w:t>Giummarra</w:t>
      </w:r>
      <w:proofErr w:type="spellEnd"/>
      <w:r w:rsidRPr="00E92B8F">
        <w:rPr>
          <w:rFonts w:ascii="Arial" w:hAnsi="Arial" w:cs="Arial"/>
          <w:sz w:val="22"/>
        </w:rPr>
        <w:t xml:space="preserve">, M.J., </w:t>
      </w:r>
      <w:proofErr w:type="spellStart"/>
      <w:r w:rsidRPr="00E92B8F">
        <w:rPr>
          <w:rFonts w:ascii="Arial" w:hAnsi="Arial" w:cs="Arial"/>
          <w:sz w:val="22"/>
        </w:rPr>
        <w:t>Randjelovic</w:t>
      </w:r>
      <w:proofErr w:type="spellEnd"/>
      <w:r w:rsidRPr="00E92B8F">
        <w:rPr>
          <w:rFonts w:ascii="Arial" w:hAnsi="Arial" w:cs="Arial"/>
          <w:sz w:val="22"/>
        </w:rPr>
        <w:t xml:space="preserve">, I. and O’Brien, L. (2022). Interventions for social and community participation for adults with intellectual disability, psychosocial disability or on the autism spectrum: An umbrella systematic review. </w:t>
      </w:r>
      <w:r w:rsidRPr="00E92B8F">
        <w:rPr>
          <w:rFonts w:ascii="Arial" w:hAnsi="Arial" w:cs="Arial"/>
          <w:i/>
          <w:iCs/>
          <w:sz w:val="22"/>
        </w:rPr>
        <w:t>Frontiers in Rehabilitation sciences</w:t>
      </w:r>
      <w:r w:rsidRPr="00E92B8F">
        <w:rPr>
          <w:rFonts w:ascii="Arial" w:hAnsi="Arial" w:cs="Arial"/>
          <w:sz w:val="22"/>
        </w:rPr>
        <w:t>, [online] 3(1). doi:10.3389/fresc.2022.935473.</w:t>
      </w:r>
    </w:p>
    <w:p w:rsidR="00035DD4" w:rsidRPr="00E92B8F" w:rsidRDefault="00035DD4" w:rsidP="001A78DB">
      <w:pPr>
        <w:rPr>
          <w:rFonts w:ascii="Arial" w:hAnsi="Arial" w:cs="Arial"/>
          <w:sz w:val="22"/>
        </w:rPr>
      </w:pPr>
      <w:r w:rsidRPr="00E92B8F">
        <w:rPr>
          <w:rFonts w:ascii="Arial" w:hAnsi="Arial" w:cs="Arial"/>
          <w:sz w:val="22"/>
        </w:rPr>
        <w:t xml:space="preserve">Jacob, U.S., </w:t>
      </w:r>
      <w:proofErr w:type="spellStart"/>
      <w:r w:rsidRPr="00E92B8F">
        <w:rPr>
          <w:rFonts w:ascii="Arial" w:hAnsi="Arial" w:cs="Arial"/>
          <w:sz w:val="22"/>
        </w:rPr>
        <w:t>Edozie</w:t>
      </w:r>
      <w:proofErr w:type="spellEnd"/>
      <w:r w:rsidRPr="00E92B8F">
        <w:rPr>
          <w:rFonts w:ascii="Arial" w:hAnsi="Arial" w:cs="Arial"/>
          <w:sz w:val="22"/>
        </w:rPr>
        <w:t xml:space="preserve">, I.S. and Pillay, J. (2022). Strategies for enhancing social skills of individuals with intellectual disability: A systematic review. </w:t>
      </w:r>
      <w:r w:rsidRPr="00E92B8F">
        <w:rPr>
          <w:rFonts w:ascii="Arial" w:hAnsi="Arial" w:cs="Arial"/>
          <w:i/>
          <w:iCs/>
          <w:sz w:val="22"/>
        </w:rPr>
        <w:t>Frontiers in Rehabilitation sciences</w:t>
      </w:r>
      <w:r w:rsidRPr="00E92B8F">
        <w:rPr>
          <w:rFonts w:ascii="Arial" w:hAnsi="Arial" w:cs="Arial"/>
          <w:sz w:val="22"/>
        </w:rPr>
        <w:t>, [online] 3(1). doi:10.3389/fresc.2022.968314.</w:t>
      </w:r>
    </w:p>
    <w:p w:rsidR="00035DD4" w:rsidRPr="00E92B8F" w:rsidRDefault="00035DD4" w:rsidP="00035DD4">
      <w:pPr>
        <w:rPr>
          <w:rFonts w:ascii="Arial" w:hAnsi="Arial" w:cs="Arial"/>
          <w:sz w:val="22"/>
        </w:rPr>
      </w:pPr>
      <w:r w:rsidRPr="00E92B8F">
        <w:rPr>
          <w:rFonts w:ascii="Arial" w:hAnsi="Arial" w:cs="Arial"/>
          <w:sz w:val="22"/>
        </w:rPr>
        <w:lastRenderedPageBreak/>
        <w:t xml:space="preserve">Lee, K., </w:t>
      </w:r>
      <w:proofErr w:type="spellStart"/>
      <w:r w:rsidRPr="00E92B8F">
        <w:rPr>
          <w:rFonts w:ascii="Arial" w:hAnsi="Arial" w:cs="Arial"/>
          <w:sz w:val="22"/>
        </w:rPr>
        <w:t>Cascella</w:t>
      </w:r>
      <w:proofErr w:type="spellEnd"/>
      <w:r w:rsidRPr="00E92B8F">
        <w:rPr>
          <w:rFonts w:ascii="Arial" w:hAnsi="Arial" w:cs="Arial"/>
          <w:sz w:val="22"/>
        </w:rPr>
        <w:t xml:space="preserve">, M. and Marwaha, R. (2023). </w:t>
      </w:r>
      <w:r w:rsidRPr="00E92B8F">
        <w:rPr>
          <w:rFonts w:ascii="Arial" w:hAnsi="Arial" w:cs="Arial"/>
          <w:i/>
          <w:iCs/>
          <w:sz w:val="22"/>
        </w:rPr>
        <w:t>Intellectual disability</w:t>
      </w:r>
      <w:r w:rsidRPr="00E92B8F">
        <w:rPr>
          <w:rFonts w:ascii="Arial" w:hAnsi="Arial" w:cs="Arial"/>
          <w:sz w:val="22"/>
        </w:rPr>
        <w:t xml:space="preserve">. [online] </w:t>
      </w:r>
      <w:r w:rsidRPr="00E92B8F">
        <w:rPr>
          <w:rFonts w:ascii="Arial" w:hAnsi="Arial" w:cs="Arial"/>
          <w:i/>
          <w:iCs/>
          <w:sz w:val="22"/>
        </w:rPr>
        <w:t>PubMed</w:t>
      </w:r>
      <w:r w:rsidRPr="00E92B8F">
        <w:rPr>
          <w:rFonts w:ascii="Arial" w:hAnsi="Arial" w:cs="Arial"/>
          <w:sz w:val="22"/>
        </w:rPr>
        <w:t xml:space="preserve">. Treasure Island (FL): </w:t>
      </w:r>
      <w:proofErr w:type="spellStart"/>
      <w:r w:rsidRPr="00E92B8F">
        <w:rPr>
          <w:rFonts w:ascii="Arial" w:hAnsi="Arial" w:cs="Arial"/>
          <w:sz w:val="22"/>
        </w:rPr>
        <w:t>StatPearls</w:t>
      </w:r>
      <w:proofErr w:type="spellEnd"/>
      <w:r w:rsidRPr="00E92B8F">
        <w:rPr>
          <w:rFonts w:ascii="Arial" w:hAnsi="Arial" w:cs="Arial"/>
          <w:sz w:val="22"/>
        </w:rPr>
        <w:t xml:space="preserve"> Publishing. Available at: https://www.ncbi.nlm.nih.gov/books/NBK547654/ [Accessed 6 Aug. 2026].</w:t>
      </w:r>
    </w:p>
    <w:p w:rsidR="00035DD4" w:rsidRPr="00E92B8F" w:rsidRDefault="00035DD4" w:rsidP="001A78DB">
      <w:pPr>
        <w:rPr>
          <w:rFonts w:ascii="Arial" w:hAnsi="Arial" w:cs="Arial"/>
          <w:sz w:val="22"/>
        </w:rPr>
      </w:pPr>
      <w:r w:rsidRPr="00E92B8F">
        <w:rPr>
          <w:rFonts w:ascii="Arial" w:hAnsi="Arial" w:cs="Arial"/>
          <w:sz w:val="22"/>
        </w:rPr>
        <w:t xml:space="preserve">Mattie, L.J., </w:t>
      </w:r>
      <w:proofErr w:type="spellStart"/>
      <w:r w:rsidRPr="00E92B8F">
        <w:rPr>
          <w:rFonts w:ascii="Arial" w:hAnsi="Arial" w:cs="Arial"/>
          <w:sz w:val="22"/>
        </w:rPr>
        <w:t>Loveall</w:t>
      </w:r>
      <w:proofErr w:type="spellEnd"/>
      <w:r w:rsidRPr="00E92B8F">
        <w:rPr>
          <w:rFonts w:ascii="Arial" w:hAnsi="Arial" w:cs="Arial"/>
          <w:sz w:val="22"/>
        </w:rPr>
        <w:t xml:space="preserve">, S.J., </w:t>
      </w:r>
      <w:proofErr w:type="spellStart"/>
      <w:r w:rsidRPr="00E92B8F">
        <w:rPr>
          <w:rFonts w:ascii="Arial" w:hAnsi="Arial" w:cs="Arial"/>
          <w:sz w:val="22"/>
        </w:rPr>
        <w:t>Channell</w:t>
      </w:r>
      <w:proofErr w:type="spellEnd"/>
      <w:r w:rsidRPr="00E92B8F">
        <w:rPr>
          <w:rFonts w:ascii="Arial" w:hAnsi="Arial" w:cs="Arial"/>
          <w:sz w:val="22"/>
        </w:rPr>
        <w:t xml:space="preserve">, M.M. and Rodgers, D.B. (2023). Perspectives on adaptive functioning and intellectual functioning measures for intellectual disabilities </w:t>
      </w:r>
      <w:proofErr w:type="spellStart"/>
      <w:r w:rsidRPr="00E92B8F">
        <w:rPr>
          <w:rFonts w:ascii="Arial" w:hAnsi="Arial" w:cs="Arial"/>
          <w:sz w:val="22"/>
        </w:rPr>
        <w:t>behavioral</w:t>
      </w:r>
      <w:proofErr w:type="spellEnd"/>
      <w:r w:rsidRPr="00E92B8F">
        <w:rPr>
          <w:rFonts w:ascii="Arial" w:hAnsi="Arial" w:cs="Arial"/>
          <w:sz w:val="22"/>
        </w:rPr>
        <w:t xml:space="preserve"> research. </w:t>
      </w:r>
      <w:r w:rsidRPr="00E92B8F">
        <w:rPr>
          <w:rFonts w:ascii="Arial" w:hAnsi="Arial" w:cs="Arial"/>
          <w:i/>
          <w:iCs/>
          <w:sz w:val="22"/>
        </w:rPr>
        <w:t>Frontiers in psychology</w:t>
      </w:r>
      <w:r w:rsidRPr="00E92B8F">
        <w:rPr>
          <w:rFonts w:ascii="Arial" w:hAnsi="Arial" w:cs="Arial"/>
          <w:sz w:val="22"/>
        </w:rPr>
        <w:t>, 14. doi:10.3389/fpsyg.2023.1084576.</w:t>
      </w:r>
    </w:p>
    <w:p w:rsidR="00035DD4" w:rsidRPr="00E92B8F" w:rsidRDefault="00035DD4" w:rsidP="00035DD4">
      <w:pPr>
        <w:rPr>
          <w:rFonts w:ascii="Arial" w:hAnsi="Arial" w:cs="Arial"/>
          <w:sz w:val="22"/>
        </w:rPr>
      </w:pPr>
      <w:r w:rsidRPr="00E92B8F">
        <w:rPr>
          <w:rFonts w:ascii="Arial" w:hAnsi="Arial" w:cs="Arial"/>
          <w:sz w:val="22"/>
        </w:rPr>
        <w:t xml:space="preserve">National Institute of Mental Health (2023). </w:t>
      </w:r>
      <w:r w:rsidRPr="00E92B8F">
        <w:rPr>
          <w:rFonts w:ascii="Arial" w:hAnsi="Arial" w:cs="Arial"/>
          <w:i/>
          <w:iCs/>
          <w:sz w:val="22"/>
        </w:rPr>
        <w:t>Mental health medications</w:t>
      </w:r>
      <w:r w:rsidRPr="00E92B8F">
        <w:rPr>
          <w:rFonts w:ascii="Arial" w:hAnsi="Arial" w:cs="Arial"/>
          <w:sz w:val="22"/>
        </w:rPr>
        <w:t xml:space="preserve">. [online] </w:t>
      </w:r>
      <w:r w:rsidRPr="00E92B8F">
        <w:rPr>
          <w:rFonts w:ascii="Arial" w:hAnsi="Arial" w:cs="Arial"/>
          <w:i/>
          <w:iCs/>
          <w:sz w:val="22"/>
        </w:rPr>
        <w:t>National Institute of Mental Health</w:t>
      </w:r>
      <w:r w:rsidRPr="00E92B8F">
        <w:rPr>
          <w:rFonts w:ascii="Arial" w:hAnsi="Arial" w:cs="Arial"/>
          <w:sz w:val="22"/>
        </w:rPr>
        <w:t>. Available at: https://www.nimh.nih.gov/health/topics/mental-health-medications [Accessed 6 Aug. 2026].</w:t>
      </w:r>
    </w:p>
    <w:p w:rsidR="00035DD4" w:rsidRPr="00E92B8F" w:rsidRDefault="00035DD4" w:rsidP="00035DD4">
      <w:pPr>
        <w:rPr>
          <w:rFonts w:ascii="Arial" w:hAnsi="Arial" w:cs="Arial"/>
          <w:sz w:val="22"/>
        </w:rPr>
      </w:pPr>
      <w:proofErr w:type="spellStart"/>
      <w:r w:rsidRPr="00E92B8F">
        <w:rPr>
          <w:rFonts w:ascii="Arial" w:hAnsi="Arial" w:cs="Arial"/>
          <w:sz w:val="22"/>
        </w:rPr>
        <w:t>Nevala</w:t>
      </w:r>
      <w:proofErr w:type="spellEnd"/>
      <w:r w:rsidRPr="00E92B8F">
        <w:rPr>
          <w:rFonts w:ascii="Arial" w:hAnsi="Arial" w:cs="Arial"/>
          <w:sz w:val="22"/>
        </w:rPr>
        <w:t xml:space="preserve">, N., </w:t>
      </w:r>
      <w:proofErr w:type="spellStart"/>
      <w:r w:rsidRPr="00E92B8F">
        <w:rPr>
          <w:rFonts w:ascii="Arial" w:hAnsi="Arial" w:cs="Arial"/>
          <w:sz w:val="22"/>
        </w:rPr>
        <w:t>Pehkonen</w:t>
      </w:r>
      <w:proofErr w:type="spellEnd"/>
      <w:r w:rsidRPr="00E92B8F">
        <w:rPr>
          <w:rFonts w:ascii="Arial" w:hAnsi="Arial" w:cs="Arial"/>
          <w:sz w:val="22"/>
        </w:rPr>
        <w:t xml:space="preserve">, I., </w:t>
      </w:r>
      <w:proofErr w:type="spellStart"/>
      <w:r w:rsidRPr="00E92B8F">
        <w:rPr>
          <w:rFonts w:ascii="Arial" w:hAnsi="Arial" w:cs="Arial"/>
          <w:sz w:val="22"/>
        </w:rPr>
        <w:t>Teittinen</w:t>
      </w:r>
      <w:proofErr w:type="spellEnd"/>
      <w:r w:rsidRPr="00E92B8F">
        <w:rPr>
          <w:rFonts w:ascii="Arial" w:hAnsi="Arial" w:cs="Arial"/>
          <w:sz w:val="22"/>
        </w:rPr>
        <w:t xml:space="preserve">, A., </w:t>
      </w:r>
      <w:proofErr w:type="spellStart"/>
      <w:r w:rsidRPr="00E92B8F">
        <w:rPr>
          <w:rFonts w:ascii="Arial" w:hAnsi="Arial" w:cs="Arial"/>
          <w:sz w:val="22"/>
        </w:rPr>
        <w:t>Vesala</w:t>
      </w:r>
      <w:proofErr w:type="spellEnd"/>
      <w:r w:rsidRPr="00E92B8F">
        <w:rPr>
          <w:rFonts w:ascii="Arial" w:hAnsi="Arial" w:cs="Arial"/>
          <w:sz w:val="22"/>
        </w:rPr>
        <w:t xml:space="preserve">, H.T., </w:t>
      </w:r>
      <w:proofErr w:type="spellStart"/>
      <w:r w:rsidRPr="00E92B8F">
        <w:rPr>
          <w:rFonts w:ascii="Arial" w:hAnsi="Arial" w:cs="Arial"/>
          <w:sz w:val="22"/>
        </w:rPr>
        <w:t>Pörtfors</w:t>
      </w:r>
      <w:proofErr w:type="spellEnd"/>
      <w:r w:rsidRPr="00E92B8F">
        <w:rPr>
          <w:rFonts w:ascii="Arial" w:hAnsi="Arial" w:cs="Arial"/>
          <w:sz w:val="22"/>
        </w:rPr>
        <w:t xml:space="preserve">, P. and </w:t>
      </w:r>
      <w:proofErr w:type="spellStart"/>
      <w:r w:rsidRPr="00E92B8F">
        <w:rPr>
          <w:rFonts w:ascii="Arial" w:hAnsi="Arial" w:cs="Arial"/>
          <w:sz w:val="22"/>
        </w:rPr>
        <w:t>Anttila</w:t>
      </w:r>
      <w:proofErr w:type="spellEnd"/>
      <w:r w:rsidRPr="00E92B8F">
        <w:rPr>
          <w:rFonts w:ascii="Arial" w:hAnsi="Arial" w:cs="Arial"/>
          <w:sz w:val="22"/>
        </w:rPr>
        <w:t xml:space="preserve">, H. (2019). The effectiveness of rehabilitation interventions on the employment and functioning of people with intellectual disabilities: A systematic review. </w:t>
      </w:r>
      <w:r w:rsidRPr="00E92B8F">
        <w:rPr>
          <w:rFonts w:ascii="Arial" w:hAnsi="Arial" w:cs="Arial"/>
          <w:i/>
          <w:iCs/>
          <w:sz w:val="22"/>
        </w:rPr>
        <w:t>Journal of Occupational Rehabilitation</w:t>
      </w:r>
      <w:r w:rsidRPr="00E92B8F">
        <w:rPr>
          <w:rFonts w:ascii="Arial" w:hAnsi="Arial" w:cs="Arial"/>
          <w:sz w:val="22"/>
        </w:rPr>
        <w:t>, [online] 29(4), pp.773–802. doi:10.1007/s10926-019-09837-2.</w:t>
      </w:r>
    </w:p>
    <w:p w:rsidR="00035DD4" w:rsidRPr="00E92B8F" w:rsidRDefault="00035DD4" w:rsidP="001A78DB">
      <w:pPr>
        <w:rPr>
          <w:rFonts w:ascii="Arial" w:hAnsi="Arial" w:cs="Arial"/>
          <w:sz w:val="22"/>
        </w:rPr>
      </w:pPr>
      <w:r w:rsidRPr="00E92B8F">
        <w:rPr>
          <w:rFonts w:ascii="Arial" w:hAnsi="Arial" w:cs="Arial"/>
          <w:sz w:val="22"/>
        </w:rPr>
        <w:t xml:space="preserve">Patel, D.R., Cabral, M.D., Ho, A. and Merrick, J. (2020). A clinical primer on intellectual disability. </w:t>
      </w:r>
      <w:r w:rsidRPr="00E92B8F">
        <w:rPr>
          <w:rFonts w:ascii="Arial" w:hAnsi="Arial" w:cs="Arial"/>
          <w:i/>
          <w:iCs/>
          <w:sz w:val="22"/>
        </w:rPr>
        <w:t xml:space="preserve">Translational </w:t>
      </w:r>
      <w:proofErr w:type="spellStart"/>
      <w:r w:rsidRPr="00E92B8F">
        <w:rPr>
          <w:rFonts w:ascii="Arial" w:hAnsi="Arial" w:cs="Arial"/>
          <w:i/>
          <w:iCs/>
          <w:sz w:val="22"/>
        </w:rPr>
        <w:t>pediatrics</w:t>
      </w:r>
      <w:proofErr w:type="spellEnd"/>
      <w:r w:rsidRPr="00E92B8F">
        <w:rPr>
          <w:rFonts w:ascii="Arial" w:hAnsi="Arial" w:cs="Arial"/>
          <w:sz w:val="22"/>
        </w:rPr>
        <w:t xml:space="preserve">, [online] 9(S1), </w:t>
      </w:r>
      <w:proofErr w:type="gramStart"/>
      <w:r w:rsidRPr="00E92B8F">
        <w:rPr>
          <w:rFonts w:ascii="Arial" w:hAnsi="Arial" w:cs="Arial"/>
          <w:sz w:val="22"/>
        </w:rPr>
        <w:t>pp.S</w:t>
      </w:r>
      <w:proofErr w:type="gramEnd"/>
      <w:r w:rsidRPr="00E92B8F">
        <w:rPr>
          <w:rFonts w:ascii="Arial" w:hAnsi="Arial" w:cs="Arial"/>
          <w:sz w:val="22"/>
        </w:rPr>
        <w:t>23-S35. doi:10.21037/tp.2020.02.02.</w:t>
      </w:r>
    </w:p>
    <w:p w:rsidR="00035DD4" w:rsidRDefault="00035DD4" w:rsidP="001A78DB">
      <w:pPr>
        <w:rPr>
          <w:rFonts w:ascii="Arial" w:hAnsi="Arial" w:cs="Arial"/>
          <w:sz w:val="22"/>
        </w:rPr>
      </w:pPr>
      <w:r w:rsidRPr="00E92B8F">
        <w:rPr>
          <w:rFonts w:ascii="Arial" w:hAnsi="Arial" w:cs="Arial"/>
          <w:sz w:val="22"/>
        </w:rPr>
        <w:t xml:space="preserve">Reed, G.M., First, M.B., Kogan, C.S., Hyman, S.E., </w:t>
      </w:r>
      <w:proofErr w:type="spellStart"/>
      <w:r w:rsidRPr="00E92B8F">
        <w:rPr>
          <w:rFonts w:ascii="Arial" w:hAnsi="Arial" w:cs="Arial"/>
          <w:sz w:val="22"/>
        </w:rPr>
        <w:t>Gureje</w:t>
      </w:r>
      <w:proofErr w:type="spellEnd"/>
      <w:r w:rsidRPr="00E92B8F">
        <w:rPr>
          <w:rFonts w:ascii="Arial" w:hAnsi="Arial" w:cs="Arial"/>
          <w:sz w:val="22"/>
        </w:rPr>
        <w:t xml:space="preserve">, O., </w:t>
      </w:r>
      <w:proofErr w:type="spellStart"/>
      <w:r w:rsidRPr="00E92B8F">
        <w:rPr>
          <w:rFonts w:ascii="Arial" w:hAnsi="Arial" w:cs="Arial"/>
          <w:sz w:val="22"/>
        </w:rPr>
        <w:t>Gaebel</w:t>
      </w:r>
      <w:proofErr w:type="spellEnd"/>
      <w:r w:rsidRPr="00E92B8F">
        <w:rPr>
          <w:rFonts w:ascii="Arial" w:hAnsi="Arial" w:cs="Arial"/>
          <w:sz w:val="22"/>
        </w:rPr>
        <w:t xml:space="preserve">, W., Maj, M., Stein, D.J., </w:t>
      </w:r>
      <w:proofErr w:type="spellStart"/>
      <w:r w:rsidRPr="00E92B8F">
        <w:rPr>
          <w:rFonts w:ascii="Arial" w:hAnsi="Arial" w:cs="Arial"/>
          <w:sz w:val="22"/>
        </w:rPr>
        <w:t>Maercker</w:t>
      </w:r>
      <w:proofErr w:type="spellEnd"/>
      <w:r w:rsidRPr="00E92B8F">
        <w:rPr>
          <w:rFonts w:ascii="Arial" w:hAnsi="Arial" w:cs="Arial"/>
          <w:sz w:val="22"/>
        </w:rPr>
        <w:t xml:space="preserve">, A., </w:t>
      </w:r>
      <w:proofErr w:type="spellStart"/>
      <w:r w:rsidRPr="00E92B8F">
        <w:rPr>
          <w:rFonts w:ascii="Arial" w:hAnsi="Arial" w:cs="Arial"/>
          <w:sz w:val="22"/>
        </w:rPr>
        <w:t>Tyrer</w:t>
      </w:r>
      <w:proofErr w:type="spellEnd"/>
      <w:r w:rsidRPr="00E92B8F">
        <w:rPr>
          <w:rFonts w:ascii="Arial" w:hAnsi="Arial" w:cs="Arial"/>
          <w:sz w:val="22"/>
        </w:rPr>
        <w:t xml:space="preserve">, P., </w:t>
      </w:r>
      <w:proofErr w:type="spellStart"/>
      <w:r w:rsidRPr="00E92B8F">
        <w:rPr>
          <w:rFonts w:ascii="Arial" w:hAnsi="Arial" w:cs="Arial"/>
          <w:sz w:val="22"/>
        </w:rPr>
        <w:t>Claudino</w:t>
      </w:r>
      <w:proofErr w:type="spellEnd"/>
      <w:r w:rsidRPr="00E92B8F">
        <w:rPr>
          <w:rFonts w:ascii="Arial" w:hAnsi="Arial" w:cs="Arial"/>
          <w:sz w:val="22"/>
        </w:rPr>
        <w:t xml:space="preserve">, A., </w:t>
      </w:r>
      <w:proofErr w:type="spellStart"/>
      <w:r w:rsidRPr="00E92B8F">
        <w:rPr>
          <w:rFonts w:ascii="Arial" w:hAnsi="Arial" w:cs="Arial"/>
          <w:sz w:val="22"/>
        </w:rPr>
        <w:t>Garralda</w:t>
      </w:r>
      <w:proofErr w:type="spellEnd"/>
      <w:r w:rsidRPr="00E92B8F">
        <w:rPr>
          <w:rFonts w:ascii="Arial" w:hAnsi="Arial" w:cs="Arial"/>
          <w:sz w:val="22"/>
        </w:rPr>
        <w:t>, E., Salvador-</w:t>
      </w:r>
      <w:proofErr w:type="spellStart"/>
      <w:r w:rsidRPr="00E92B8F">
        <w:rPr>
          <w:rFonts w:ascii="Arial" w:hAnsi="Arial" w:cs="Arial"/>
          <w:sz w:val="22"/>
        </w:rPr>
        <w:t>Carulla</w:t>
      </w:r>
      <w:proofErr w:type="spellEnd"/>
      <w:r w:rsidRPr="00E92B8F">
        <w:rPr>
          <w:rFonts w:ascii="Arial" w:hAnsi="Arial" w:cs="Arial"/>
          <w:sz w:val="22"/>
        </w:rPr>
        <w:t xml:space="preserve">, L., Ray, R., Saunders, J.B., Dua, T., </w:t>
      </w:r>
      <w:proofErr w:type="spellStart"/>
      <w:r w:rsidRPr="00E92B8F">
        <w:rPr>
          <w:rFonts w:ascii="Arial" w:hAnsi="Arial" w:cs="Arial"/>
          <w:sz w:val="22"/>
        </w:rPr>
        <w:t>Poznyak</w:t>
      </w:r>
      <w:proofErr w:type="spellEnd"/>
      <w:r w:rsidRPr="00E92B8F">
        <w:rPr>
          <w:rFonts w:ascii="Arial" w:hAnsi="Arial" w:cs="Arial"/>
          <w:sz w:val="22"/>
        </w:rPr>
        <w:t xml:space="preserve">, V., Medina-Mora, M.E., Pike, K.M., </w:t>
      </w:r>
      <w:proofErr w:type="spellStart"/>
      <w:r w:rsidRPr="00E92B8F">
        <w:rPr>
          <w:rFonts w:ascii="Arial" w:hAnsi="Arial" w:cs="Arial"/>
          <w:sz w:val="22"/>
        </w:rPr>
        <w:t>Ayuso-Mateos</w:t>
      </w:r>
      <w:proofErr w:type="spellEnd"/>
      <w:r w:rsidRPr="00E92B8F">
        <w:rPr>
          <w:rFonts w:ascii="Arial" w:hAnsi="Arial" w:cs="Arial"/>
          <w:sz w:val="22"/>
        </w:rPr>
        <w:t xml:space="preserve">, J.L., </w:t>
      </w:r>
      <w:proofErr w:type="spellStart"/>
      <w:r w:rsidRPr="00E92B8F">
        <w:rPr>
          <w:rFonts w:ascii="Arial" w:hAnsi="Arial" w:cs="Arial"/>
          <w:sz w:val="22"/>
        </w:rPr>
        <w:t>Kanba</w:t>
      </w:r>
      <w:proofErr w:type="spellEnd"/>
      <w:r w:rsidRPr="00E92B8F">
        <w:rPr>
          <w:rFonts w:ascii="Arial" w:hAnsi="Arial" w:cs="Arial"/>
          <w:sz w:val="22"/>
        </w:rPr>
        <w:t xml:space="preserve">, S., Keeley, J.W., Khoury, B., Krasnov, V.N., </w:t>
      </w:r>
      <w:proofErr w:type="spellStart"/>
      <w:r w:rsidRPr="00E92B8F">
        <w:rPr>
          <w:rFonts w:ascii="Arial" w:hAnsi="Arial" w:cs="Arial"/>
          <w:sz w:val="22"/>
        </w:rPr>
        <w:t>Kulygina</w:t>
      </w:r>
      <w:proofErr w:type="spellEnd"/>
      <w:r w:rsidRPr="00E92B8F">
        <w:rPr>
          <w:rFonts w:ascii="Arial" w:hAnsi="Arial" w:cs="Arial"/>
          <w:sz w:val="22"/>
        </w:rPr>
        <w:t xml:space="preserve">, M., Lovell, A.M., de Jesus Mari, J., </w:t>
      </w:r>
      <w:proofErr w:type="spellStart"/>
      <w:r w:rsidRPr="00E92B8F">
        <w:rPr>
          <w:rFonts w:ascii="Arial" w:hAnsi="Arial" w:cs="Arial"/>
          <w:sz w:val="22"/>
        </w:rPr>
        <w:t>Maruta</w:t>
      </w:r>
      <w:proofErr w:type="spellEnd"/>
      <w:r w:rsidRPr="00E92B8F">
        <w:rPr>
          <w:rFonts w:ascii="Arial" w:hAnsi="Arial" w:cs="Arial"/>
          <w:sz w:val="22"/>
        </w:rPr>
        <w:t xml:space="preserve">, T., Matsumoto, C., Rebello, T.J., Roberts, M.C., Robles, R., Sharan, P., Zhao, M., </w:t>
      </w:r>
      <w:proofErr w:type="spellStart"/>
      <w:r w:rsidRPr="00E92B8F">
        <w:rPr>
          <w:rFonts w:ascii="Arial" w:hAnsi="Arial" w:cs="Arial"/>
          <w:sz w:val="22"/>
        </w:rPr>
        <w:t>Jablensky</w:t>
      </w:r>
      <w:proofErr w:type="spellEnd"/>
      <w:r w:rsidRPr="00E92B8F">
        <w:rPr>
          <w:rFonts w:ascii="Arial" w:hAnsi="Arial" w:cs="Arial"/>
          <w:sz w:val="22"/>
        </w:rPr>
        <w:t xml:space="preserve">, A., </w:t>
      </w:r>
      <w:proofErr w:type="spellStart"/>
      <w:r w:rsidRPr="00E92B8F">
        <w:rPr>
          <w:rFonts w:ascii="Arial" w:hAnsi="Arial" w:cs="Arial"/>
          <w:sz w:val="22"/>
        </w:rPr>
        <w:t>Udomratn</w:t>
      </w:r>
      <w:proofErr w:type="spellEnd"/>
      <w:r w:rsidRPr="00E92B8F">
        <w:rPr>
          <w:rFonts w:ascii="Arial" w:hAnsi="Arial" w:cs="Arial"/>
          <w:sz w:val="22"/>
        </w:rPr>
        <w:t>, P., Rahimi-</w:t>
      </w:r>
      <w:proofErr w:type="spellStart"/>
      <w:r w:rsidRPr="00E92B8F">
        <w:rPr>
          <w:rFonts w:ascii="Arial" w:hAnsi="Arial" w:cs="Arial"/>
          <w:sz w:val="22"/>
        </w:rPr>
        <w:t>Movaghar</w:t>
      </w:r>
      <w:proofErr w:type="spellEnd"/>
      <w:r w:rsidRPr="00E92B8F">
        <w:rPr>
          <w:rFonts w:ascii="Arial" w:hAnsi="Arial" w:cs="Arial"/>
          <w:sz w:val="22"/>
        </w:rPr>
        <w:t xml:space="preserve">, A., </w:t>
      </w:r>
      <w:proofErr w:type="spellStart"/>
      <w:r w:rsidRPr="00E92B8F">
        <w:rPr>
          <w:rFonts w:ascii="Arial" w:hAnsi="Arial" w:cs="Arial"/>
          <w:sz w:val="22"/>
        </w:rPr>
        <w:t>Rydelius</w:t>
      </w:r>
      <w:proofErr w:type="spellEnd"/>
      <w:r w:rsidRPr="00E92B8F">
        <w:rPr>
          <w:rFonts w:ascii="Arial" w:hAnsi="Arial" w:cs="Arial"/>
          <w:sz w:val="22"/>
        </w:rPr>
        <w:t xml:space="preserve">, P.-A., </w:t>
      </w:r>
      <w:proofErr w:type="spellStart"/>
      <w:r w:rsidRPr="00E92B8F">
        <w:rPr>
          <w:rFonts w:ascii="Arial" w:hAnsi="Arial" w:cs="Arial"/>
          <w:sz w:val="22"/>
        </w:rPr>
        <w:t>Bährer</w:t>
      </w:r>
      <w:proofErr w:type="spellEnd"/>
      <w:r w:rsidRPr="00E92B8F">
        <w:rPr>
          <w:rFonts w:ascii="Arial" w:hAnsi="Arial" w:cs="Arial"/>
          <w:sz w:val="22"/>
        </w:rPr>
        <w:t xml:space="preserve">-Kohler, S., Watts, A.D. and Saxena, S. (2019). Innovations and changes in the icd-11 classification of mental, behavioural and neurodevelopmental disorders. </w:t>
      </w:r>
      <w:r w:rsidRPr="00E92B8F">
        <w:rPr>
          <w:rFonts w:ascii="Arial" w:hAnsi="Arial" w:cs="Arial"/>
          <w:i/>
          <w:iCs/>
          <w:sz w:val="22"/>
        </w:rPr>
        <w:t>World psychiatry</w:t>
      </w:r>
      <w:r w:rsidRPr="00E92B8F">
        <w:rPr>
          <w:rFonts w:ascii="Arial" w:hAnsi="Arial" w:cs="Arial"/>
          <w:sz w:val="22"/>
        </w:rPr>
        <w:t>, [online] 18(1), pp.3–19. Available at: https://onlinelibrary.wiley.com/doi/full/10.1002/wps.20611 [Accessed 24 July 2026].</w:t>
      </w:r>
    </w:p>
    <w:p w:rsidR="00134FB7" w:rsidRPr="00E92B8F" w:rsidRDefault="00134FB7" w:rsidP="001A78DB">
      <w:pPr>
        <w:rPr>
          <w:rFonts w:ascii="Arial" w:hAnsi="Arial" w:cs="Arial"/>
          <w:sz w:val="22"/>
        </w:rPr>
      </w:pPr>
      <w:r w:rsidRPr="00134FB7">
        <w:rPr>
          <w:rFonts w:ascii="Arial" w:hAnsi="Arial" w:cs="Arial"/>
          <w:sz w:val="22"/>
        </w:rPr>
        <w:t xml:space="preserve">Shankar, R., </w:t>
      </w:r>
      <w:proofErr w:type="spellStart"/>
      <w:r w:rsidRPr="00134FB7">
        <w:rPr>
          <w:rFonts w:ascii="Arial" w:hAnsi="Arial" w:cs="Arial"/>
          <w:sz w:val="22"/>
        </w:rPr>
        <w:t>Tromans</w:t>
      </w:r>
      <w:proofErr w:type="spellEnd"/>
      <w:r w:rsidRPr="00134FB7">
        <w:rPr>
          <w:rFonts w:ascii="Arial" w:hAnsi="Arial" w:cs="Arial"/>
          <w:sz w:val="22"/>
        </w:rPr>
        <w:t xml:space="preserve">, S. J., </w:t>
      </w:r>
      <w:proofErr w:type="spellStart"/>
      <w:r w:rsidRPr="00134FB7">
        <w:rPr>
          <w:rFonts w:ascii="Arial" w:hAnsi="Arial" w:cs="Arial"/>
          <w:sz w:val="22"/>
        </w:rPr>
        <w:t>Laugharne</w:t>
      </w:r>
      <w:proofErr w:type="spellEnd"/>
      <w:r w:rsidRPr="00134FB7">
        <w:rPr>
          <w:rFonts w:ascii="Arial" w:hAnsi="Arial" w:cs="Arial"/>
          <w:sz w:val="22"/>
        </w:rPr>
        <w:t>, R., Courtenay, K., Sawhney, I., Roy, A., &amp; Alexander, R. (2026). Psychiatry of intellectual disability in the UK: looking back, moving forward. </w:t>
      </w:r>
      <w:r w:rsidRPr="00134FB7">
        <w:rPr>
          <w:rFonts w:ascii="Arial" w:hAnsi="Arial" w:cs="Arial"/>
          <w:i/>
          <w:iCs/>
          <w:sz w:val="22"/>
        </w:rPr>
        <w:t>International Review of Psychiatry</w:t>
      </w:r>
      <w:r w:rsidRPr="00134FB7">
        <w:rPr>
          <w:rFonts w:ascii="Arial" w:hAnsi="Arial" w:cs="Arial"/>
          <w:sz w:val="22"/>
        </w:rPr>
        <w:t>, </w:t>
      </w:r>
      <w:r w:rsidRPr="00134FB7">
        <w:rPr>
          <w:rFonts w:ascii="Arial" w:hAnsi="Arial" w:cs="Arial"/>
          <w:i/>
          <w:iCs/>
          <w:sz w:val="22"/>
        </w:rPr>
        <w:t>38</w:t>
      </w:r>
      <w:r w:rsidRPr="00134FB7">
        <w:rPr>
          <w:rFonts w:ascii="Arial" w:hAnsi="Arial" w:cs="Arial"/>
          <w:sz w:val="22"/>
        </w:rPr>
        <w:t>(1–3), 159–170. https://doi.org/10.1080/09540261.2025.2564166</w:t>
      </w:r>
    </w:p>
    <w:p w:rsidR="00E71F58" w:rsidRPr="00E92B8F" w:rsidRDefault="00E71F58" w:rsidP="001A78DB">
      <w:pPr>
        <w:rPr>
          <w:rFonts w:ascii="Arial" w:hAnsi="Arial" w:cs="Arial"/>
          <w:sz w:val="22"/>
          <w:lang w:val="en-SG"/>
        </w:rPr>
      </w:pPr>
    </w:p>
    <w:sectPr w:rsidR="00E71F58" w:rsidRPr="00E92B8F" w:rsidSect="00971609">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2F349B" w:rsidRDefault="002F349B" w:rsidP="00E71F58">
      <w:pPr>
        <w:spacing w:after="0" w:line="240" w:lineRule="auto"/>
      </w:pPr>
      <w:r>
        <w:separator/>
      </w:r>
    </w:p>
  </w:endnote>
  <w:endnote w:type="continuationSeparator" w:id="0">
    <w:p w:rsidR="002F349B" w:rsidRDefault="002F349B" w:rsidP="00E71F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0937664"/>
      <w:docPartObj>
        <w:docPartGallery w:val="Page Numbers (Bottom of Page)"/>
        <w:docPartUnique/>
      </w:docPartObj>
    </w:sdtPr>
    <w:sdtEndPr>
      <w:rPr>
        <w:noProof/>
      </w:rPr>
    </w:sdtEndPr>
    <w:sdtContent>
      <w:p w:rsidR="00971609" w:rsidRDefault="00B22267">
        <w:pPr>
          <w:pStyle w:val="Footer"/>
          <w:jc w:val="right"/>
        </w:pPr>
        <w:r>
          <w:fldChar w:fldCharType="begin"/>
        </w:r>
        <w:r w:rsidR="00971609">
          <w:instrText xml:space="preserve"> PAGE   \* MERGEFORMAT </w:instrText>
        </w:r>
        <w:r>
          <w:fldChar w:fldCharType="separate"/>
        </w:r>
        <w:r w:rsidR="00DE7070">
          <w:rPr>
            <w:noProof/>
          </w:rPr>
          <w:t>8</w:t>
        </w:r>
        <w:r>
          <w:rPr>
            <w:noProof/>
          </w:rPr>
          <w:fldChar w:fldCharType="end"/>
        </w:r>
      </w:p>
    </w:sdtContent>
  </w:sdt>
  <w:p w:rsidR="00E71F58" w:rsidRDefault="00E71F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2F349B" w:rsidRDefault="002F349B" w:rsidP="00E71F58">
      <w:pPr>
        <w:spacing w:after="0" w:line="240" w:lineRule="auto"/>
      </w:pPr>
      <w:r>
        <w:separator/>
      </w:r>
    </w:p>
  </w:footnote>
  <w:footnote w:type="continuationSeparator" w:id="0">
    <w:p w:rsidR="002F349B" w:rsidRDefault="002F349B" w:rsidP="00E71F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7E25109"/>
    <w:multiLevelType w:val="hybridMultilevel"/>
    <w:tmpl w:val="0FEC54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2884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7"/>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15419"/>
    <w:rsid w:val="00035DD4"/>
    <w:rsid w:val="00115419"/>
    <w:rsid w:val="00134FB7"/>
    <w:rsid w:val="001A78DB"/>
    <w:rsid w:val="00210ED1"/>
    <w:rsid w:val="00217160"/>
    <w:rsid w:val="00293745"/>
    <w:rsid w:val="002A0419"/>
    <w:rsid w:val="002C0886"/>
    <w:rsid w:val="002F349B"/>
    <w:rsid w:val="00306065"/>
    <w:rsid w:val="00332E47"/>
    <w:rsid w:val="00333846"/>
    <w:rsid w:val="004043D4"/>
    <w:rsid w:val="004663FE"/>
    <w:rsid w:val="004E0A8A"/>
    <w:rsid w:val="005555DB"/>
    <w:rsid w:val="00583F42"/>
    <w:rsid w:val="005C798A"/>
    <w:rsid w:val="005F49E8"/>
    <w:rsid w:val="005F4B0E"/>
    <w:rsid w:val="00640B98"/>
    <w:rsid w:val="006F5CF9"/>
    <w:rsid w:val="00763526"/>
    <w:rsid w:val="007A341A"/>
    <w:rsid w:val="007C4622"/>
    <w:rsid w:val="007D6A57"/>
    <w:rsid w:val="007F5B82"/>
    <w:rsid w:val="008B48F1"/>
    <w:rsid w:val="00912F2F"/>
    <w:rsid w:val="00971609"/>
    <w:rsid w:val="009A002D"/>
    <w:rsid w:val="009B590D"/>
    <w:rsid w:val="009B7C24"/>
    <w:rsid w:val="00A277E6"/>
    <w:rsid w:val="00A73EE1"/>
    <w:rsid w:val="00A912E0"/>
    <w:rsid w:val="00B1577E"/>
    <w:rsid w:val="00B17BFB"/>
    <w:rsid w:val="00B22267"/>
    <w:rsid w:val="00B73B6B"/>
    <w:rsid w:val="00C70903"/>
    <w:rsid w:val="00C83D2A"/>
    <w:rsid w:val="00C87195"/>
    <w:rsid w:val="00CE5AB9"/>
    <w:rsid w:val="00CF6C27"/>
    <w:rsid w:val="00D65F00"/>
    <w:rsid w:val="00DE7070"/>
    <w:rsid w:val="00E71F58"/>
    <w:rsid w:val="00E92B8F"/>
    <w:rsid w:val="00EC4DF1"/>
    <w:rsid w:val="00EF5156"/>
    <w:rsid w:val="00F561D3"/>
    <w:rsid w:val="00FB777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F58"/>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71F58"/>
    <w:pPr>
      <w:keepNext/>
      <w:keepLines/>
      <w:spacing w:before="360" w:after="80"/>
      <w:outlineLvl w:val="0"/>
    </w:pPr>
    <w:rPr>
      <w:rFonts w:ascii="Calibri Light" w:eastAsiaTheme="majorEastAsia" w:hAnsi="Calibri Light" w:cstheme="majorBidi"/>
      <w:b/>
      <w:sz w:val="28"/>
      <w:szCs w:val="40"/>
    </w:rPr>
  </w:style>
  <w:style w:type="paragraph" w:styleId="Heading2">
    <w:name w:val="heading 2"/>
    <w:basedOn w:val="Normal"/>
    <w:next w:val="Normal"/>
    <w:link w:val="Heading2Char"/>
    <w:uiPriority w:val="9"/>
    <w:unhideWhenUsed/>
    <w:qFormat/>
    <w:rsid w:val="00E71F58"/>
    <w:pPr>
      <w:keepNext/>
      <w:keepLines/>
      <w:spacing w:before="160" w:after="80"/>
      <w:outlineLvl w:val="1"/>
    </w:pPr>
    <w:rPr>
      <w:rFonts w:ascii="Calibri Light" w:eastAsiaTheme="majorEastAsia" w:hAnsi="Calibri Light" w:cstheme="majorBidi"/>
      <w:b/>
      <w:sz w:val="26"/>
      <w:szCs w:val="32"/>
    </w:rPr>
  </w:style>
  <w:style w:type="paragraph" w:styleId="Heading3">
    <w:name w:val="heading 3"/>
    <w:basedOn w:val="Normal"/>
    <w:next w:val="Normal"/>
    <w:link w:val="Heading3Char"/>
    <w:uiPriority w:val="9"/>
    <w:semiHidden/>
    <w:unhideWhenUsed/>
    <w:qFormat/>
    <w:rsid w:val="0011541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1541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1541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154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54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54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54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F58"/>
    <w:rPr>
      <w:rFonts w:ascii="Calibri Light" w:eastAsiaTheme="majorEastAsia" w:hAnsi="Calibri Light" w:cstheme="majorBidi"/>
      <w:b/>
      <w:color w:val="000000" w:themeColor="text1"/>
      <w:sz w:val="28"/>
      <w:szCs w:val="40"/>
    </w:rPr>
  </w:style>
  <w:style w:type="character" w:customStyle="1" w:styleId="Heading2Char">
    <w:name w:val="Heading 2 Char"/>
    <w:basedOn w:val="DefaultParagraphFont"/>
    <w:link w:val="Heading2"/>
    <w:uiPriority w:val="9"/>
    <w:rsid w:val="00E71F58"/>
    <w:rPr>
      <w:rFonts w:ascii="Calibri Light" w:eastAsiaTheme="majorEastAsia" w:hAnsi="Calibri Light" w:cstheme="majorBidi"/>
      <w:b/>
      <w:color w:val="000000" w:themeColor="text1"/>
      <w:sz w:val="26"/>
      <w:szCs w:val="32"/>
    </w:rPr>
  </w:style>
  <w:style w:type="character" w:customStyle="1" w:styleId="Heading3Char">
    <w:name w:val="Heading 3 Char"/>
    <w:basedOn w:val="DefaultParagraphFont"/>
    <w:link w:val="Heading3"/>
    <w:uiPriority w:val="9"/>
    <w:semiHidden/>
    <w:rsid w:val="0011541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1541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1541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154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54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54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5419"/>
    <w:rPr>
      <w:rFonts w:eastAsiaTheme="majorEastAsia" w:cstheme="majorBidi"/>
      <w:color w:val="272727" w:themeColor="text1" w:themeTint="D8"/>
    </w:rPr>
  </w:style>
  <w:style w:type="paragraph" w:styleId="Title">
    <w:name w:val="Title"/>
    <w:basedOn w:val="Normal"/>
    <w:next w:val="Normal"/>
    <w:link w:val="TitleChar"/>
    <w:uiPriority w:val="10"/>
    <w:qFormat/>
    <w:rsid w:val="00E71F58"/>
    <w:pPr>
      <w:spacing w:after="80"/>
      <w:contextualSpacing/>
      <w:jc w:val="center"/>
    </w:pPr>
    <w:rPr>
      <w:rFonts w:asciiTheme="majorHAnsi" w:eastAsiaTheme="majorEastAsia" w:hAnsiTheme="majorHAnsi" w:cstheme="majorBidi"/>
      <w:spacing w:val="-10"/>
      <w:kern w:val="28"/>
      <w:sz w:val="48"/>
      <w:szCs w:val="56"/>
    </w:rPr>
  </w:style>
  <w:style w:type="character" w:customStyle="1" w:styleId="TitleChar">
    <w:name w:val="Title Char"/>
    <w:basedOn w:val="DefaultParagraphFont"/>
    <w:link w:val="Title"/>
    <w:uiPriority w:val="10"/>
    <w:rsid w:val="00E71F58"/>
    <w:rPr>
      <w:rFonts w:asciiTheme="majorHAnsi" w:eastAsiaTheme="majorEastAsia" w:hAnsiTheme="majorHAnsi" w:cstheme="majorBidi"/>
      <w:color w:val="000000" w:themeColor="text1"/>
      <w:spacing w:val="-10"/>
      <w:kern w:val="28"/>
      <w:sz w:val="48"/>
      <w:szCs w:val="56"/>
    </w:rPr>
  </w:style>
  <w:style w:type="paragraph" w:styleId="Subtitle">
    <w:name w:val="Subtitle"/>
    <w:basedOn w:val="Normal"/>
    <w:next w:val="Normal"/>
    <w:link w:val="SubtitleChar"/>
    <w:uiPriority w:val="11"/>
    <w:qFormat/>
    <w:rsid w:val="001154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54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5419"/>
    <w:pPr>
      <w:spacing w:before="160"/>
      <w:jc w:val="center"/>
    </w:pPr>
    <w:rPr>
      <w:i/>
      <w:iCs/>
      <w:color w:val="404040" w:themeColor="text1" w:themeTint="BF"/>
    </w:rPr>
  </w:style>
  <w:style w:type="character" w:customStyle="1" w:styleId="QuoteChar">
    <w:name w:val="Quote Char"/>
    <w:basedOn w:val="DefaultParagraphFont"/>
    <w:link w:val="Quote"/>
    <w:uiPriority w:val="29"/>
    <w:rsid w:val="00115419"/>
    <w:rPr>
      <w:i/>
      <w:iCs/>
      <w:color w:val="404040" w:themeColor="text1" w:themeTint="BF"/>
    </w:rPr>
  </w:style>
  <w:style w:type="paragraph" w:styleId="ListParagraph">
    <w:name w:val="List Paragraph"/>
    <w:basedOn w:val="Normal"/>
    <w:uiPriority w:val="34"/>
    <w:qFormat/>
    <w:rsid w:val="00115419"/>
    <w:pPr>
      <w:ind w:left="720"/>
      <w:contextualSpacing/>
    </w:pPr>
  </w:style>
  <w:style w:type="character" w:styleId="IntenseEmphasis">
    <w:name w:val="Intense Emphasis"/>
    <w:basedOn w:val="DefaultParagraphFont"/>
    <w:uiPriority w:val="21"/>
    <w:qFormat/>
    <w:rsid w:val="00115419"/>
    <w:rPr>
      <w:i/>
      <w:iCs/>
      <w:color w:val="2F5496" w:themeColor="accent1" w:themeShade="BF"/>
    </w:rPr>
  </w:style>
  <w:style w:type="paragraph" w:styleId="IntenseQuote">
    <w:name w:val="Intense Quote"/>
    <w:basedOn w:val="Normal"/>
    <w:next w:val="Normal"/>
    <w:link w:val="IntenseQuoteChar"/>
    <w:uiPriority w:val="30"/>
    <w:qFormat/>
    <w:rsid w:val="0011541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5419"/>
    <w:rPr>
      <w:i/>
      <w:iCs/>
      <w:color w:val="2F5496" w:themeColor="accent1" w:themeShade="BF"/>
    </w:rPr>
  </w:style>
  <w:style w:type="character" w:styleId="IntenseReference">
    <w:name w:val="Intense Reference"/>
    <w:basedOn w:val="DefaultParagraphFont"/>
    <w:uiPriority w:val="32"/>
    <w:qFormat/>
    <w:rsid w:val="00115419"/>
    <w:rPr>
      <w:b/>
      <w:bCs/>
      <w:smallCaps/>
      <w:color w:val="2F5496" w:themeColor="accent1" w:themeShade="BF"/>
      <w:spacing w:val="5"/>
    </w:rPr>
  </w:style>
  <w:style w:type="paragraph" w:styleId="Header">
    <w:name w:val="header"/>
    <w:basedOn w:val="Normal"/>
    <w:link w:val="HeaderChar"/>
    <w:uiPriority w:val="99"/>
    <w:unhideWhenUsed/>
    <w:rsid w:val="00E71F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F58"/>
    <w:rPr>
      <w:rFonts w:ascii="Times New Roman" w:hAnsi="Times New Roman"/>
      <w:color w:val="000000" w:themeColor="text1"/>
      <w:sz w:val="24"/>
    </w:rPr>
  </w:style>
  <w:style w:type="paragraph" w:styleId="Footer">
    <w:name w:val="footer"/>
    <w:basedOn w:val="Normal"/>
    <w:link w:val="FooterChar"/>
    <w:uiPriority w:val="99"/>
    <w:unhideWhenUsed/>
    <w:rsid w:val="00E71F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F58"/>
    <w:rPr>
      <w:rFonts w:ascii="Times New Roman" w:hAnsi="Times New Roman"/>
      <w:color w:val="000000" w:themeColor="text1"/>
      <w:sz w:val="24"/>
    </w:rPr>
  </w:style>
  <w:style w:type="paragraph" w:styleId="TOCHeading">
    <w:name w:val="TOC Heading"/>
    <w:basedOn w:val="Heading1"/>
    <w:next w:val="Normal"/>
    <w:uiPriority w:val="39"/>
    <w:unhideWhenUsed/>
    <w:qFormat/>
    <w:rsid w:val="00971609"/>
    <w:pPr>
      <w:spacing w:before="240" w:after="0" w:line="259" w:lineRule="auto"/>
      <w:jc w:val="left"/>
      <w:outlineLvl w:val="9"/>
    </w:pPr>
    <w:rPr>
      <w:rFonts w:asciiTheme="majorHAnsi" w:hAnsiTheme="majorHAnsi"/>
      <w:b w:val="0"/>
      <w:color w:val="2F5496" w:themeColor="accent1" w:themeShade="BF"/>
      <w:kern w:val="0"/>
      <w:sz w:val="32"/>
      <w:szCs w:val="32"/>
      <w:lang w:val="en-US"/>
    </w:rPr>
  </w:style>
  <w:style w:type="paragraph" w:styleId="TOC1">
    <w:name w:val="toc 1"/>
    <w:basedOn w:val="Normal"/>
    <w:next w:val="Normal"/>
    <w:autoRedefine/>
    <w:uiPriority w:val="39"/>
    <w:unhideWhenUsed/>
    <w:rsid w:val="00971609"/>
    <w:pPr>
      <w:spacing w:after="100"/>
    </w:pPr>
  </w:style>
  <w:style w:type="character" w:styleId="Hyperlink">
    <w:name w:val="Hyperlink"/>
    <w:basedOn w:val="DefaultParagraphFont"/>
    <w:uiPriority w:val="99"/>
    <w:unhideWhenUsed/>
    <w:rsid w:val="00971609"/>
    <w:rPr>
      <w:color w:val="0563C1" w:themeColor="hyperlink"/>
      <w:u w:val="single"/>
    </w:rPr>
  </w:style>
  <w:style w:type="table" w:styleId="TableGrid">
    <w:name w:val="Table Grid"/>
    <w:basedOn w:val="TableNormal"/>
    <w:uiPriority w:val="39"/>
    <w:rsid w:val="003060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92B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2B8F"/>
    <w:rPr>
      <w:rFonts w:ascii="Tahoma" w:hAnsi="Tahoma" w:cs="Tahoma"/>
      <w:color w:val="000000" w:themeColor="text1"/>
      <w:sz w:val="16"/>
      <w:szCs w:val="16"/>
    </w:rPr>
  </w:style>
  <w:style w:type="paragraph" w:styleId="TOC2">
    <w:name w:val="toc 2"/>
    <w:basedOn w:val="Normal"/>
    <w:next w:val="Normal"/>
    <w:autoRedefine/>
    <w:uiPriority w:val="39"/>
    <w:unhideWhenUsed/>
    <w:rsid w:val="00CF6C27"/>
    <w:pPr>
      <w:tabs>
        <w:tab w:val="right" w:leader="dot" w:pos="9016"/>
      </w:tabs>
      <w:spacing w:after="100"/>
      <w:ind w:left="240"/>
    </w:pPr>
    <w:rPr>
      <w:rFonts w:ascii="Arial" w:hAnsi="Arial" w:cs="Arial"/>
      <w:noProo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BB7A97-A508-47F0-97A6-E8A34487C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3256</Words>
  <Characters>18563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2026-07-23T22:51:00Z</dcterms:created>
  <dcterms:modified xsi:type="dcterms:W3CDTF">2026-08-11T21:39:00Z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d4291657-1126-4dfb-a575-eb1ae511fab0</vt:lpwstr>
  </property>
</Properties>
</file>