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6E107B" w:rsidR="7908378C" w:rsidRDefault="7908378C" w:rsidP="33572C6E">
            <w:pPr>
              <w:ind w:right="237"/>
              <w:rPr>
                <w:b/>
                <w:bCs/>
                <w:color w:val="auto"/>
                <w:sz w:val="32"/>
                <w:szCs w:val="32"/>
              </w:rPr>
            </w:pPr>
            <w:r w:rsidRPr="33572C6E">
              <w:rPr>
                <w:b/>
                <w:bCs/>
                <w:color w:val="auto"/>
                <w:sz w:val="32"/>
                <w:szCs w:val="32"/>
              </w:rPr>
              <w:t xml:space="preserve">Learner name: </w:t>
            </w:r>
            <w:r w:rsidR="00C65E69">
              <w:rPr>
                <w:b/>
                <w:bCs/>
                <w:color w:val="auto"/>
                <w:sz w:val="32"/>
                <w:szCs w:val="32"/>
              </w:rPr>
              <w:t>MATTHEW REYNOLDS</w:t>
            </w:r>
          </w:p>
          <w:p w14:paraId="3A3A802D" w14:textId="77777777" w:rsidR="33572C6E" w:rsidRDefault="33572C6E" w:rsidP="33572C6E">
            <w:pPr>
              <w:ind w:right="237"/>
              <w:rPr>
                <w:b/>
                <w:bCs/>
                <w:color w:val="auto"/>
                <w:sz w:val="32"/>
                <w:szCs w:val="32"/>
              </w:rPr>
            </w:pPr>
          </w:p>
          <w:p w14:paraId="1D86F74A" w14:textId="5544C62C" w:rsidR="33572C6E" w:rsidRDefault="7908378C" w:rsidP="33572C6E">
            <w:pPr>
              <w:ind w:right="237"/>
              <w:rPr>
                <w:b/>
                <w:bCs/>
                <w:color w:val="auto"/>
                <w:sz w:val="32"/>
                <w:szCs w:val="32"/>
              </w:rPr>
            </w:pPr>
            <w:r w:rsidRPr="33572C6E">
              <w:rPr>
                <w:b/>
                <w:bCs/>
                <w:color w:val="auto"/>
                <w:sz w:val="32"/>
                <w:szCs w:val="32"/>
              </w:rPr>
              <w:t>Learner’s University Registration Number:</w:t>
            </w:r>
            <w:r w:rsidR="00C65E69">
              <w:rPr>
                <w:b/>
                <w:bCs/>
                <w:color w:val="auto"/>
                <w:sz w:val="32"/>
                <w:szCs w:val="32"/>
              </w:rPr>
              <w:t xml:space="preserve"> </w:t>
            </w:r>
            <w:r w:rsidR="00C65E69" w:rsidRPr="00C65E69">
              <w:rPr>
                <w:b/>
                <w:bCs/>
                <w:color w:val="auto"/>
                <w:sz w:val="32"/>
                <w:szCs w:val="32"/>
              </w:rPr>
              <w:t>2023862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20B5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20B5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20B5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20B5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20B5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20B5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20B5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20B5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9">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20B5E" w:rsidP="3EFE5FE8">
      <w:pPr>
        <w:jc w:val="both"/>
      </w:pPr>
      <w:hyperlink r:id="rId10">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1">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20B5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20B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20B5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20B5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20B5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20B5E">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C20B5E">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C20B5E">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C20B5E">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181D921A" w14:textId="77777777" w:rsidR="005A0F87" w:rsidRDefault="004239FA" w:rsidP="004239FA">
      <w:pPr>
        <w:overflowPunct/>
        <w:autoSpaceDE/>
        <w:autoSpaceDN/>
        <w:adjustRightInd/>
        <w:spacing w:after="160" w:line="360" w:lineRule="auto"/>
        <w:jc w:val="center"/>
        <w:textAlignment w:val="auto"/>
        <w:rPr>
          <w:rFonts w:eastAsiaTheme="minorHAnsi"/>
          <w:color w:val="auto"/>
          <w:sz w:val="22"/>
          <w:szCs w:val="22"/>
          <w:lang w:eastAsia="en-US"/>
        </w:rPr>
      </w:pPr>
      <w:r w:rsidRPr="004239FA">
        <w:rPr>
          <w:rFonts w:eastAsiaTheme="minorHAnsi"/>
          <w:color w:val="auto"/>
          <w:sz w:val="22"/>
          <w:szCs w:val="22"/>
          <w:lang w:eastAsia="en-US"/>
        </w:rPr>
        <w:t xml:space="preserve">‘In theory, there is no difference between theory and practice. But, in practice there is.’ </w:t>
      </w:r>
    </w:p>
    <w:p w14:paraId="259351B3" w14:textId="1FB2009F" w:rsidR="005A0F87" w:rsidRPr="00790919" w:rsidRDefault="005A0F87" w:rsidP="005A0F87">
      <w:pPr>
        <w:overflowPunct/>
        <w:autoSpaceDE/>
        <w:autoSpaceDN/>
        <w:adjustRightInd/>
        <w:spacing w:after="160" w:line="360" w:lineRule="auto"/>
        <w:jc w:val="center"/>
        <w:textAlignment w:val="auto"/>
        <w:rPr>
          <w:rFonts w:eastAsiaTheme="minorHAnsi"/>
          <w:color w:val="auto"/>
          <w:sz w:val="22"/>
          <w:szCs w:val="22"/>
          <w:lang w:eastAsia="en-US"/>
        </w:rPr>
      </w:pPr>
      <w:r>
        <w:rPr>
          <w:rFonts w:eastAsiaTheme="minorHAnsi"/>
          <w:color w:val="auto"/>
          <w:sz w:val="22"/>
          <w:szCs w:val="22"/>
          <w:lang w:eastAsia="en-US"/>
        </w:rPr>
        <w:t xml:space="preserve">Yogi </w:t>
      </w:r>
      <w:r w:rsidR="004239FA" w:rsidRPr="004239FA">
        <w:rPr>
          <w:rFonts w:eastAsiaTheme="minorHAnsi"/>
          <w:color w:val="auto"/>
          <w:sz w:val="22"/>
          <w:szCs w:val="22"/>
          <w:lang w:eastAsia="en-US"/>
        </w:rPr>
        <w:t>Berra</w:t>
      </w:r>
      <w:r>
        <w:rPr>
          <w:rFonts w:eastAsiaTheme="minorHAnsi"/>
          <w:color w:val="auto"/>
          <w:sz w:val="22"/>
          <w:szCs w:val="22"/>
          <w:lang w:eastAsia="en-US"/>
        </w:rPr>
        <w:t xml:space="preserve"> </w:t>
      </w:r>
      <w:r w:rsidRPr="005A0F87">
        <w:rPr>
          <w:rFonts w:eastAsiaTheme="minorHAnsi"/>
          <w:color w:val="auto"/>
          <w:sz w:val="22"/>
          <w:szCs w:val="22"/>
          <w:lang w:eastAsia="en-US"/>
        </w:rPr>
        <w:t>(Harvard Law, 2020)</w:t>
      </w:r>
    </w:p>
    <w:p w14:paraId="6901F935" w14:textId="77777777" w:rsidR="004239FA" w:rsidRPr="004239FA" w:rsidRDefault="004239FA" w:rsidP="00790919">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aim of this essay is to understand the difference between theory and practice by critically evaluating the theories of ‘team dynamics’ as a means of developing ‘team cohesion’. The author will highlight how some teams lack cohesion which generates inter-personal conflict and, strategies used to improve team and individual performance. This is </w:t>
      </w:r>
      <w:r w:rsidRPr="004239FA">
        <w:rPr>
          <w:rFonts w:eastAsiaTheme="minorHAnsi"/>
          <w:color w:val="auto"/>
          <w:sz w:val="22"/>
          <w:szCs w:val="22"/>
          <w:lang w:eastAsia="en-US"/>
        </w:rPr>
        <w:lastRenderedPageBreak/>
        <w:t>essential for delivering effective policing underpinned by a strong code of ethics and professional standards which generate cultural norms. To weave a thin blue line to draw together theory and practice, Tuckman and Adair’s models will be used as examples and where stresses, pressures and dynamics of frontline officers generate a sub-culture unique to policing, Manning (1977). It is only through strong team cohesion with effective team dynamics that the challenge to maintain standards and accountability can be overcome to deliver success.</w:t>
      </w:r>
    </w:p>
    <w:p w14:paraId="0BC24711"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COHESION</w:t>
      </w:r>
    </w:p>
    <w:p w14:paraId="372D155E"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Cohesion is defined by the OED as ‘the action or fact of forming a united whole’. An expanded definition of describes cohesion as ‘a dynamic process that is reflected in the tendency for a group to stick together and remain united in the pursuit of its instrumental objectives and/or for the satisfaction of member affective needs’ Carron et al (1998). Baumeister and Leary (1995) stated ‘the human desire for acceptance and to form interpersonal bonds is an essential part of human nature. As such people gravitate to be part of a groups within society, and the essence of being part of a group is cohesion formed by a shared purpose’.</w:t>
      </w:r>
    </w:p>
    <w:p w14:paraId="579987D8"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There are many factors to take into consideration when discussing the role and purpose of team cohesion and how it can positively or negatively affect individuals in a workplace. In the Police, team cohesion is encouraged and supported even where there are barriers to be overcome for this to work effectively. A strong code of ethics provides the foundation of team cohesion in policing.</w:t>
      </w:r>
    </w:p>
    <w:p w14:paraId="37FD5B5C"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CODE OF ETHICS</w:t>
      </w:r>
    </w:p>
    <w:p w14:paraId="0DA6B5DC" w14:textId="77777777" w:rsidR="004239FA" w:rsidRPr="004239FA" w:rsidRDefault="004239FA" w:rsidP="00790919">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policing code of ethics is core to every decision made by officers and staff. Introduced by the College of Policing in 2014 to reflect the professionalisation of the police force, it sets out the model standards of conduct for all those representing each police force. They build on the nine Policing Principles first introduced 1995. These ten standards </w:t>
      </w:r>
      <w:proofErr w:type="gramStart"/>
      <w:r w:rsidRPr="004239FA">
        <w:rPr>
          <w:rFonts w:eastAsiaTheme="minorHAnsi"/>
          <w:color w:val="auto"/>
          <w:sz w:val="22"/>
          <w:szCs w:val="22"/>
          <w:lang w:eastAsia="en-US"/>
        </w:rPr>
        <w:t>are;</w:t>
      </w:r>
      <w:proofErr w:type="gramEnd"/>
    </w:p>
    <w:p w14:paraId="4F9B7FCE"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1.  Honesty and integrity,</w:t>
      </w:r>
    </w:p>
    <w:p w14:paraId="1B82D53C"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 xml:space="preserve">2.  Authority, </w:t>
      </w:r>
      <w:proofErr w:type="gramStart"/>
      <w:r w:rsidRPr="004239FA">
        <w:rPr>
          <w:rFonts w:eastAsiaTheme="minorHAnsi"/>
          <w:color w:val="auto"/>
          <w:sz w:val="22"/>
          <w:szCs w:val="22"/>
          <w:lang w:eastAsia="en-US"/>
        </w:rPr>
        <w:t>respect</w:t>
      </w:r>
      <w:proofErr w:type="gramEnd"/>
      <w:r w:rsidRPr="004239FA">
        <w:rPr>
          <w:rFonts w:eastAsiaTheme="minorHAnsi"/>
          <w:color w:val="auto"/>
          <w:sz w:val="22"/>
          <w:szCs w:val="22"/>
          <w:lang w:eastAsia="en-US"/>
        </w:rPr>
        <w:t xml:space="preserve"> and courtesy,</w:t>
      </w:r>
    </w:p>
    <w:p w14:paraId="053B18A5"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 xml:space="preserve">3.  Equality and diversity, </w:t>
      </w:r>
    </w:p>
    <w:p w14:paraId="472D2E1C"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 xml:space="preserve">4.  Use of Force, </w:t>
      </w:r>
    </w:p>
    <w:p w14:paraId="2B4EBC8B"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5.  Orders and Instructions,</w:t>
      </w:r>
    </w:p>
    <w:p w14:paraId="06A3E835"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6.  Duties and responsibilities,</w:t>
      </w:r>
    </w:p>
    <w:p w14:paraId="590FE636"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7.  Confidentiality,</w:t>
      </w:r>
    </w:p>
    <w:p w14:paraId="51FF7EDB"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8.  Fitness for work,</w:t>
      </w:r>
    </w:p>
    <w:p w14:paraId="51B27E36"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lastRenderedPageBreak/>
        <w:t>9.  Conduct, and,</w:t>
      </w:r>
    </w:p>
    <w:p w14:paraId="47A0B19D" w14:textId="77777777" w:rsidR="004239FA" w:rsidRPr="004239FA" w:rsidRDefault="004239FA" w:rsidP="00790919">
      <w:pPr>
        <w:overflowPunct/>
        <w:autoSpaceDE/>
        <w:autoSpaceDN/>
        <w:adjustRightInd/>
        <w:spacing w:line="360" w:lineRule="auto"/>
        <w:ind w:left="567"/>
        <w:textAlignment w:val="auto"/>
        <w:rPr>
          <w:rFonts w:eastAsiaTheme="minorHAnsi"/>
          <w:color w:val="auto"/>
          <w:sz w:val="22"/>
          <w:szCs w:val="22"/>
          <w:lang w:eastAsia="en-US"/>
        </w:rPr>
      </w:pPr>
      <w:r w:rsidRPr="004239FA">
        <w:rPr>
          <w:rFonts w:eastAsiaTheme="minorHAnsi"/>
          <w:color w:val="auto"/>
          <w:sz w:val="22"/>
          <w:szCs w:val="22"/>
          <w:lang w:eastAsia="en-US"/>
        </w:rPr>
        <w:t>10.  Challenging and reporting improper behaviour.</w:t>
      </w:r>
    </w:p>
    <w:p w14:paraId="7ACA9F43" w14:textId="77777777" w:rsidR="004239FA" w:rsidRPr="004239FA" w:rsidRDefault="004239FA" w:rsidP="004239FA">
      <w:pPr>
        <w:overflowPunct/>
        <w:autoSpaceDE/>
        <w:autoSpaceDN/>
        <w:adjustRightInd/>
        <w:textAlignment w:val="auto"/>
        <w:rPr>
          <w:rFonts w:asciiTheme="minorHAnsi" w:eastAsiaTheme="minorHAnsi" w:hAnsiTheme="minorHAnsi" w:cstheme="minorBidi"/>
          <w:color w:val="auto"/>
          <w:sz w:val="22"/>
          <w:szCs w:val="22"/>
          <w:lang w:eastAsia="en-US"/>
        </w:rPr>
      </w:pPr>
    </w:p>
    <w:p w14:paraId="4A4CB544"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However, those standards at times fail to be achieved. </w:t>
      </w:r>
      <w:proofErr w:type="spellStart"/>
      <w:r w:rsidRPr="004239FA">
        <w:rPr>
          <w:rFonts w:eastAsiaTheme="minorHAnsi"/>
          <w:color w:val="auto"/>
          <w:sz w:val="22"/>
          <w:szCs w:val="22"/>
          <w:lang w:eastAsia="en-US"/>
        </w:rPr>
        <w:t>Sunahara</w:t>
      </w:r>
      <w:proofErr w:type="spellEnd"/>
      <w:r w:rsidRPr="004239FA">
        <w:rPr>
          <w:rFonts w:eastAsiaTheme="minorHAnsi"/>
          <w:color w:val="auto"/>
          <w:sz w:val="22"/>
          <w:szCs w:val="22"/>
          <w:lang w:eastAsia="en-US"/>
        </w:rPr>
        <w:t xml:space="preserve"> (2004) review into Canadian policing explains that officers become embroiled in unethical behaviour due to the pressures of the job. </w:t>
      </w:r>
    </w:p>
    <w:p w14:paraId="7BD2C924"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Dealing with criminals during operational duties as Waddington (2017) stated as ‘trouble on the job’ (at risk from those they police). It also highlights the organisational environment as a contributing factor, with pressures of shift work, intrusive policies, rigid management, arduous paperwork and lack of respect, no respite from stresses and pressures. ‘The greater the loyalty of a group toward the group, the greater is the motivation among the members to achieve the goals of the group, and the greater the probability that the group will achieve its goals.’ (Likert and Gibson Likert, 1977), misplaced loyalty in supporting a team member whose actions fall short of the standards is corrupt. </w:t>
      </w:r>
    </w:p>
    <w:p w14:paraId="607B694E"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High profile cases of corruption within the police, have resulted in increased safeguarding measures over the years, as Waddington would call them ‘trouble on the job’.</w:t>
      </w:r>
    </w:p>
    <w:p w14:paraId="7983BFA8"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proofErr w:type="gramStart"/>
      <w:r w:rsidRPr="004239FA">
        <w:rPr>
          <w:rFonts w:eastAsiaTheme="minorHAnsi"/>
          <w:color w:val="auto"/>
          <w:sz w:val="22"/>
          <w:szCs w:val="22"/>
          <w:lang w:eastAsia="en-US"/>
        </w:rPr>
        <w:t>As a consequence</w:t>
      </w:r>
      <w:proofErr w:type="gramEnd"/>
      <w:r w:rsidRPr="004239FA">
        <w:rPr>
          <w:rFonts w:eastAsiaTheme="minorHAnsi"/>
          <w:color w:val="auto"/>
          <w:sz w:val="22"/>
          <w:szCs w:val="22"/>
          <w:lang w:eastAsia="en-US"/>
        </w:rPr>
        <w:t xml:space="preserve">, the Independent Office for Police Conduct (IOPC) was established in 2018, replacing the Independent Police Complaints Commission (IPCC), to deal with and oversee high profile complaints. The IOPC has been designed to bring about greater public confidence, through independence and trust as it is a separate entity to the forces that it investigates. Impartial it cannot be unduly influenced and free from internal corruption. </w:t>
      </w:r>
    </w:p>
    <w:p w14:paraId="4E5C8691"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4239FA">
        <w:rPr>
          <w:rFonts w:eastAsiaTheme="minorHAnsi"/>
          <w:color w:val="auto"/>
          <w:sz w:val="22"/>
          <w:szCs w:val="22"/>
          <w:lang w:eastAsia="en-US"/>
        </w:rPr>
        <w:t>At a constabulary level the Professional Standards Department (PSD) are internal investigative teams dealing with public and internal complaints concerning police officers and staff. It has the responsibility for maintaining and enhancing the public’s perception of the forces they represent. Failure to investigate can undermine the public’s trust in the police.</w:t>
      </w:r>
    </w:p>
    <w:p w14:paraId="4EA3504D"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ORGANISATIONAL CULTURE</w:t>
      </w:r>
    </w:p>
    <w:p w14:paraId="6A4C7BD4"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organisational culture is fundamental to the cohesion of a force and how it fulfils its code of ethics. UK policing has faced numerous challenges over the past decade placing pressure on the organisational culture. Austerity measures implement in 2010 have had an adverse effect on the ability for police to be effective in delivering their service. In real terms these measures have seen police </w:t>
      </w:r>
      <w:proofErr w:type="gramStart"/>
      <w:r w:rsidRPr="004239FA">
        <w:rPr>
          <w:rFonts w:eastAsiaTheme="minorHAnsi"/>
          <w:color w:val="auto"/>
          <w:sz w:val="22"/>
          <w:szCs w:val="22"/>
          <w:lang w:eastAsia="en-US"/>
        </w:rPr>
        <w:t>officers</w:t>
      </w:r>
      <w:proofErr w:type="gramEnd"/>
      <w:r w:rsidRPr="004239FA">
        <w:rPr>
          <w:rFonts w:eastAsiaTheme="minorHAnsi"/>
          <w:color w:val="auto"/>
          <w:sz w:val="22"/>
          <w:szCs w:val="22"/>
          <w:lang w:eastAsia="en-US"/>
        </w:rPr>
        <w:t xml:space="preserve"> numbers decrease 6% in England &amp; Wales from 143,769 full-time equivalent (FTE) police officers in 2009 to 135,301 (FTE) as of March 2021 a reduction of 8,467 FTEs, Home Office (2021). From March 2010 to March 2018 police-recorded crime increase by 27%, (Office of National Statistics) while Central Government </w:t>
      </w:r>
      <w:r w:rsidRPr="004239FA">
        <w:rPr>
          <w:rFonts w:eastAsiaTheme="minorHAnsi"/>
          <w:color w:val="auto"/>
          <w:sz w:val="22"/>
          <w:szCs w:val="22"/>
          <w:lang w:eastAsia="en-US"/>
        </w:rPr>
        <w:lastRenderedPageBreak/>
        <w:t>funding to police forces reduced by 30% in real terms since 2010–11 (House of Commons, 2018). There is clear corelation between the decrease in funding and FTE police officers in service and an increase in recorded crime. This has places significant pressure on the organisational culture.</w:t>
      </w:r>
    </w:p>
    <w:p w14:paraId="13375666"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In September 2019 the Prime Minister announced the government had committed to recruit an additional 20,000 police officers in England and Wales by March 2023, Home Office (2021). The announcement came at a time that resources are limited and stretched to dangerous levels and new officers, joining frontline teams with other inexperienced officers, being tutored on shift by officers with only a few years’ service. These extrinsic institutional and organisational decisions cause direct pressure on individuals impacting team dynamics and their ability to efficiently get the job done.</w:t>
      </w:r>
    </w:p>
    <w:p w14:paraId="4CFA4D7D"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TEAM DYNAMICS</w:t>
      </w:r>
    </w:p>
    <w:p w14:paraId="397B845C"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Team dynamics are the social and emotive forces that impact a team’s ability to perform, formed by the team’s specific identified goals, individual personalities within, personal group interactions and their working environment. The comprehension of intrinsic and extrinsic influences on team dynamics is crucial to developing and maintaining a positive and productive working environment.</w:t>
      </w:r>
    </w:p>
    <w:p w14:paraId="52918FFE"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Bergner (1997) states that ‘strong teamwork in policing can increase safety levels, improve efficiency, reinforce communication, lift morale, and create a successful police department. A highly collaborative team has unity; working well together and independently of one another. A highly effective team will see team members support each other emotionally and professionally’.</w:t>
      </w:r>
    </w:p>
    <w:p w14:paraId="354DE38F"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THEORIES OF TEAM DYNAMICS</w:t>
      </w:r>
    </w:p>
    <w:p w14:paraId="081FA817"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Bruce Tuckman (1965) developed the </w:t>
      </w:r>
      <w:proofErr w:type="gramStart"/>
      <w:r w:rsidRPr="004239FA">
        <w:rPr>
          <w:rFonts w:eastAsiaTheme="minorHAnsi"/>
          <w:color w:val="auto"/>
          <w:sz w:val="22"/>
          <w:szCs w:val="22"/>
          <w:lang w:eastAsia="en-US"/>
        </w:rPr>
        <w:t>5 stage</w:t>
      </w:r>
      <w:proofErr w:type="gramEnd"/>
      <w:r w:rsidRPr="004239FA">
        <w:rPr>
          <w:rFonts w:eastAsiaTheme="minorHAnsi"/>
          <w:color w:val="auto"/>
          <w:sz w:val="22"/>
          <w:szCs w:val="22"/>
          <w:lang w:eastAsia="en-US"/>
        </w:rPr>
        <w:t xml:space="preserve"> theory of team development; Forming, Storming, Norming, Performing, and Adjourning.</w:t>
      </w:r>
    </w:p>
    <w:p w14:paraId="4180243E"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‘forming’ stage is where the group will come together and learn about the objectives and expectations, what challenges lay ahead and how to potentially overcome the obstacles. Members of the group will be focused on accomplishing the goal, while still representing their independent views and opinions. </w:t>
      </w:r>
    </w:p>
    <w:p w14:paraId="6BFB269A"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‘storming’ stage will see team members share and ideas, this will test participants openness to accepting ideas and ability to offer thought out challenges. Through debate the storming stage is where group animosity is resolved. </w:t>
      </w:r>
    </w:p>
    <w:p w14:paraId="1D04D81C"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lastRenderedPageBreak/>
        <w:t xml:space="preserve">The ‘Norming’ phase will see a cohesive team, with direction and clarity in how to accomplish their individual contributions to the </w:t>
      </w:r>
      <w:proofErr w:type="gramStart"/>
      <w:r w:rsidRPr="004239FA">
        <w:rPr>
          <w:rFonts w:eastAsiaTheme="minorHAnsi"/>
          <w:color w:val="auto"/>
          <w:sz w:val="22"/>
          <w:szCs w:val="22"/>
          <w:lang w:eastAsia="en-US"/>
        </w:rPr>
        <w:t>teams</w:t>
      </w:r>
      <w:proofErr w:type="gramEnd"/>
      <w:r w:rsidRPr="004239FA">
        <w:rPr>
          <w:rFonts w:eastAsiaTheme="minorHAnsi"/>
          <w:color w:val="auto"/>
          <w:sz w:val="22"/>
          <w:szCs w:val="22"/>
          <w:lang w:eastAsia="en-US"/>
        </w:rPr>
        <w:t xml:space="preserve"> common goal. </w:t>
      </w:r>
    </w:p>
    <w:p w14:paraId="5DE36EE1"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‘performing’ stage will see the group establish itself as </w:t>
      </w:r>
      <w:proofErr w:type="gramStart"/>
      <w:r w:rsidRPr="004239FA">
        <w:rPr>
          <w:rFonts w:eastAsiaTheme="minorHAnsi"/>
          <w:color w:val="auto"/>
          <w:sz w:val="22"/>
          <w:szCs w:val="22"/>
          <w:lang w:eastAsia="en-US"/>
        </w:rPr>
        <w:t>an</w:t>
      </w:r>
      <w:proofErr w:type="gramEnd"/>
      <w:r w:rsidRPr="004239FA">
        <w:rPr>
          <w:rFonts w:eastAsiaTheme="minorHAnsi"/>
          <w:color w:val="auto"/>
          <w:sz w:val="22"/>
          <w:szCs w:val="22"/>
          <w:lang w:eastAsia="en-US"/>
        </w:rPr>
        <w:t xml:space="preserve"> functioning team, with clearly defined roles and responsibilities ascertained. Successful progression through the stages will see team achieve the results they have been working towards together. </w:t>
      </w:r>
    </w:p>
    <w:p w14:paraId="79219D3A"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‘Adjourning’ was a 5</w:t>
      </w:r>
      <w:r w:rsidRPr="004239FA">
        <w:rPr>
          <w:rFonts w:eastAsiaTheme="minorHAnsi"/>
          <w:color w:val="auto"/>
          <w:sz w:val="22"/>
          <w:szCs w:val="22"/>
          <w:vertAlign w:val="superscript"/>
          <w:lang w:eastAsia="en-US"/>
        </w:rPr>
        <w:t>th</w:t>
      </w:r>
      <w:r w:rsidRPr="004239FA">
        <w:rPr>
          <w:rFonts w:eastAsiaTheme="minorHAnsi"/>
          <w:color w:val="auto"/>
          <w:sz w:val="22"/>
          <w:szCs w:val="22"/>
          <w:lang w:eastAsia="en-US"/>
        </w:rPr>
        <w:t xml:space="preserve"> stage developed by Tuckman &amp; Jensen (1977) as an additional stage. This looks at the feelings involved following the successful completion of the goal and disbanding of the team.</w:t>
      </w:r>
    </w:p>
    <w:p w14:paraId="1999C511"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Forsyth (1999) critiques the Tuckman Theory stating that ‘linear sequential steps are inadequate, as team development will deviate from the structure’. Seeger (1983), states that groups can move through the stages in different orders, omit certain stages completely or develop in ways not defined in the model. The biggest criticism comes in that the theory was based on a </w:t>
      </w:r>
      <w:proofErr w:type="gramStart"/>
      <w:r w:rsidRPr="004239FA">
        <w:rPr>
          <w:rFonts w:eastAsiaTheme="minorHAnsi"/>
          <w:color w:val="auto"/>
          <w:sz w:val="22"/>
          <w:szCs w:val="22"/>
          <w:lang w:eastAsia="en-US"/>
        </w:rPr>
        <w:t>studies</w:t>
      </w:r>
      <w:proofErr w:type="gramEnd"/>
      <w:r w:rsidRPr="004239FA">
        <w:rPr>
          <w:rFonts w:eastAsiaTheme="minorHAnsi"/>
          <w:color w:val="auto"/>
          <w:sz w:val="22"/>
          <w:szCs w:val="22"/>
          <w:lang w:eastAsia="en-US"/>
        </w:rPr>
        <w:t xml:space="preserve"> in structured safe environment in an educational institution, within specific timescales and with no extrinsic factors effecting the study. </w:t>
      </w:r>
    </w:p>
    <w:p w14:paraId="3B29CE8E" w14:textId="77777777" w:rsidR="004239FA" w:rsidRPr="004239FA" w:rsidRDefault="004239FA" w:rsidP="004239FA">
      <w:pPr>
        <w:overflowPunct/>
        <w:autoSpaceDE/>
        <w:autoSpaceDN/>
        <w:adjustRightInd/>
        <w:spacing w:after="160" w:line="360" w:lineRule="auto"/>
        <w:textAlignment w:val="auto"/>
        <w:rPr>
          <w:rFonts w:eastAsiaTheme="minorHAnsi"/>
          <w:color w:val="FF0000"/>
          <w:sz w:val="22"/>
          <w:szCs w:val="22"/>
          <w:lang w:eastAsia="en-US"/>
        </w:rPr>
      </w:pPr>
      <w:r w:rsidRPr="004239FA">
        <w:rPr>
          <w:rFonts w:eastAsiaTheme="minorHAnsi"/>
          <w:color w:val="auto"/>
          <w:sz w:val="22"/>
          <w:szCs w:val="22"/>
          <w:lang w:eastAsia="en-US"/>
        </w:rPr>
        <w:t xml:space="preserve">Cohen and Bailey (1997) stating that studies failed to account for any management structure or external factors effecting teams outside of the study. As stated in the introduction Manning (1977) put it policing sub-culture as its own unique team for which pressures and dynamics are unique to policing, which </w:t>
      </w:r>
      <w:proofErr w:type="spellStart"/>
      <w:r w:rsidRPr="004239FA">
        <w:rPr>
          <w:rFonts w:eastAsiaTheme="minorHAnsi"/>
          <w:color w:val="auto"/>
          <w:sz w:val="22"/>
          <w:szCs w:val="22"/>
          <w:lang w:eastAsia="en-US"/>
        </w:rPr>
        <w:t>Tuckmans</w:t>
      </w:r>
      <w:proofErr w:type="spellEnd"/>
      <w:r w:rsidRPr="004239FA">
        <w:rPr>
          <w:rFonts w:eastAsiaTheme="minorHAnsi"/>
          <w:color w:val="auto"/>
          <w:sz w:val="22"/>
          <w:szCs w:val="22"/>
          <w:lang w:eastAsia="en-US"/>
        </w:rPr>
        <w:t xml:space="preserve"> theory gives little acknowledgement of. </w:t>
      </w:r>
    </w:p>
    <w:p w14:paraId="4DE5EBF6"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John </w:t>
      </w:r>
      <w:proofErr w:type="spellStart"/>
      <w:r w:rsidRPr="004239FA">
        <w:rPr>
          <w:rFonts w:eastAsiaTheme="minorHAnsi"/>
          <w:color w:val="auto"/>
          <w:sz w:val="22"/>
          <w:szCs w:val="22"/>
          <w:lang w:eastAsia="en-US"/>
        </w:rPr>
        <w:t>Adiar’s</w:t>
      </w:r>
      <w:proofErr w:type="spellEnd"/>
      <w:r w:rsidRPr="004239FA">
        <w:rPr>
          <w:rFonts w:eastAsiaTheme="minorHAnsi"/>
          <w:color w:val="auto"/>
          <w:sz w:val="22"/>
          <w:szCs w:val="22"/>
          <w:lang w:eastAsia="en-US"/>
        </w:rPr>
        <w:t xml:space="preserve"> (1973) Action-Centred Leadership theory identifies three specific principles. TASK; TEAM; INDIVIDUAL. </w:t>
      </w:r>
    </w:p>
    <w:p w14:paraId="089A160F" w14:textId="77777777" w:rsidR="004239FA" w:rsidRPr="004239FA" w:rsidRDefault="004239FA" w:rsidP="004239FA">
      <w:pPr>
        <w:overflowPunct/>
        <w:autoSpaceDE/>
        <w:autoSpaceDN/>
        <w:adjustRightInd/>
        <w:spacing w:after="160" w:line="360" w:lineRule="auto"/>
        <w:jc w:val="center"/>
        <w:textAlignment w:val="auto"/>
        <w:rPr>
          <w:rFonts w:asciiTheme="minorHAnsi" w:eastAsiaTheme="minorHAnsi" w:hAnsiTheme="minorHAnsi" w:cstheme="minorBidi"/>
          <w:color w:val="auto"/>
          <w:sz w:val="22"/>
          <w:szCs w:val="22"/>
          <w:lang w:eastAsia="en-US"/>
        </w:rPr>
      </w:pPr>
      <w:r w:rsidRPr="004239FA">
        <w:rPr>
          <w:rFonts w:asciiTheme="minorHAnsi" w:eastAsiaTheme="minorHAnsi" w:hAnsiTheme="minorHAnsi" w:cstheme="minorBidi"/>
          <w:noProof/>
          <w:color w:val="auto"/>
          <w:sz w:val="22"/>
          <w:szCs w:val="22"/>
          <w:lang w:eastAsia="en-US"/>
        </w:rPr>
        <w:drawing>
          <wp:inline distT="0" distB="0" distL="0" distR="0" wp14:anchorId="356B5AB8" wp14:editId="72840B0C">
            <wp:extent cx="2451100" cy="2235200"/>
            <wp:effectExtent l="0" t="0" r="635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51100" cy="2235200"/>
                    </a:xfrm>
                    <a:prstGeom prst="rect">
                      <a:avLst/>
                    </a:prstGeom>
                    <a:noFill/>
                    <a:ln>
                      <a:noFill/>
                    </a:ln>
                  </pic:spPr>
                </pic:pic>
              </a:graphicData>
            </a:graphic>
          </wp:inline>
        </w:drawing>
      </w:r>
    </w:p>
    <w:p w14:paraId="1A4D0130"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p>
    <w:p w14:paraId="173349B5"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To ensure synergy and success, a leader must strike a balance between the three core values, an imbalance in one of the values will tilt the equilibrium and lead to a team which underperforms.</w:t>
      </w:r>
    </w:p>
    <w:p w14:paraId="259F723B"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lastRenderedPageBreak/>
        <w:t>While Critics of the Tuckman Theory dispute its feasibility outside of those controlled environment. Adair’s theory is by contrast simple and straightforward, the three core elements are very generic and as such envelops any possible issues that may arise. The Chartered Management Institute (2003) casts critical dispersions on Action-Centred Leadership concept stating it is rendered obsolete in a modern workplace, best suited to strict, formal, authoritarian style environments such as policing or military organisations.</w:t>
      </w:r>
    </w:p>
    <w:p w14:paraId="70EE143A"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Certain mitigating factors may impact on a </w:t>
      </w:r>
      <w:proofErr w:type="gramStart"/>
      <w:r w:rsidRPr="004239FA">
        <w:rPr>
          <w:rFonts w:eastAsiaTheme="minorHAnsi"/>
          <w:color w:val="auto"/>
          <w:sz w:val="22"/>
          <w:szCs w:val="22"/>
          <w:lang w:eastAsia="en-US"/>
        </w:rPr>
        <w:t>leaders</w:t>
      </w:r>
      <w:proofErr w:type="gramEnd"/>
      <w:r w:rsidRPr="004239FA">
        <w:rPr>
          <w:rFonts w:eastAsiaTheme="minorHAnsi"/>
          <w:color w:val="auto"/>
          <w:sz w:val="22"/>
          <w:szCs w:val="22"/>
          <w:lang w:eastAsia="en-US"/>
        </w:rPr>
        <w:t xml:space="preserve"> ability to achieve balance, but as </w:t>
      </w:r>
      <w:proofErr w:type="spellStart"/>
      <w:r w:rsidRPr="004239FA">
        <w:rPr>
          <w:rFonts w:eastAsiaTheme="minorHAnsi"/>
          <w:color w:val="auto"/>
          <w:sz w:val="22"/>
          <w:szCs w:val="22"/>
          <w:lang w:eastAsia="en-US"/>
        </w:rPr>
        <w:t>Kermally</w:t>
      </w:r>
      <w:proofErr w:type="spellEnd"/>
      <w:r w:rsidRPr="004239FA">
        <w:rPr>
          <w:rFonts w:eastAsiaTheme="minorHAnsi"/>
          <w:color w:val="auto"/>
          <w:sz w:val="22"/>
          <w:szCs w:val="22"/>
          <w:lang w:eastAsia="en-US"/>
        </w:rPr>
        <w:t xml:space="preserve"> (2005) stated Action-Centred Leadership can assist the leader in identifying and dealing with problems areas within an organisation.</w:t>
      </w:r>
    </w:p>
    <w:p w14:paraId="788AEA41"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 xml:space="preserve">INTERPERSONAL CONFLICT </w:t>
      </w:r>
    </w:p>
    <w:p w14:paraId="0449C31E"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4239FA">
        <w:rPr>
          <w:rFonts w:eastAsiaTheme="minorHAnsi"/>
          <w:color w:val="auto"/>
          <w:sz w:val="22"/>
          <w:szCs w:val="22"/>
          <w:shd w:val="clear" w:color="auto" w:fill="FFFFFF"/>
          <w:lang w:eastAsia="en-US"/>
        </w:rPr>
        <w:t>Galtung (1996) defined interpersonal conflict as ‘a dynamic process involving individual parties as they experience adverse emotional responses to disagreements, they perceive which cause obstacles in accomplishing their goals’. Dyer &amp; Song (1997) noted ‘</w:t>
      </w:r>
      <w:proofErr w:type="gramStart"/>
      <w:r w:rsidRPr="004239FA">
        <w:rPr>
          <w:rFonts w:eastAsiaTheme="minorHAnsi"/>
          <w:color w:val="auto"/>
          <w:sz w:val="22"/>
          <w:szCs w:val="22"/>
          <w:shd w:val="clear" w:color="auto" w:fill="FFFFFF"/>
          <w:lang w:eastAsia="en-US"/>
        </w:rPr>
        <w:t>as a result of</w:t>
      </w:r>
      <w:proofErr w:type="gramEnd"/>
      <w:r w:rsidRPr="004239FA">
        <w:rPr>
          <w:rFonts w:eastAsiaTheme="minorHAnsi"/>
          <w:color w:val="auto"/>
          <w:sz w:val="22"/>
          <w:szCs w:val="22"/>
          <w:shd w:val="clear" w:color="auto" w:fill="FFFFFF"/>
          <w:lang w:eastAsia="en-US"/>
        </w:rPr>
        <w:t xml:space="preserve"> interpersonal conflict an individual expressly interferes with the intention of obstructing the group achieving their goals’. Interpersonal conflict can have a detrimental effect on team cohesion and productivity if not identified and dealt with.  </w:t>
      </w:r>
      <w:r w:rsidRPr="004239FA">
        <w:rPr>
          <w:rFonts w:eastAsiaTheme="minorHAnsi"/>
          <w:color w:val="auto"/>
          <w:sz w:val="22"/>
          <w:szCs w:val="22"/>
          <w:lang w:eastAsia="en-US"/>
        </w:rPr>
        <w:t xml:space="preserve">A common tool for dealing with conflict in policing is the CUDSA conflict management tool which sets out the stages for resolving conflict within a </w:t>
      </w:r>
      <w:proofErr w:type="gramStart"/>
      <w:r w:rsidRPr="004239FA">
        <w:rPr>
          <w:rFonts w:eastAsiaTheme="minorHAnsi"/>
          <w:color w:val="auto"/>
          <w:sz w:val="22"/>
          <w:szCs w:val="22"/>
          <w:lang w:eastAsia="en-US"/>
        </w:rPr>
        <w:t>group;</w:t>
      </w:r>
      <w:proofErr w:type="gramEnd"/>
    </w:p>
    <w:p w14:paraId="1CCF00FC" w14:textId="77777777" w:rsidR="004239FA" w:rsidRPr="004239FA" w:rsidRDefault="004239FA" w:rsidP="00C20B5E">
      <w:pPr>
        <w:numPr>
          <w:ilvl w:val="0"/>
          <w:numId w:val="7"/>
        </w:numPr>
        <w:overflowPunct/>
        <w:autoSpaceDE/>
        <w:autoSpaceDN/>
        <w:adjustRightInd/>
        <w:spacing w:after="160" w:line="360" w:lineRule="auto"/>
        <w:ind w:left="1134" w:hanging="567"/>
        <w:contextualSpacing/>
        <w:textAlignment w:val="auto"/>
        <w:rPr>
          <w:rFonts w:eastAsiaTheme="minorHAnsi"/>
          <w:color w:val="auto"/>
          <w:sz w:val="22"/>
          <w:szCs w:val="22"/>
          <w:lang w:eastAsia="en-US"/>
        </w:rPr>
      </w:pPr>
      <w:r w:rsidRPr="004239FA">
        <w:rPr>
          <w:rFonts w:eastAsiaTheme="minorHAnsi"/>
          <w:b/>
          <w:bCs/>
          <w:color w:val="auto"/>
          <w:sz w:val="22"/>
          <w:szCs w:val="22"/>
          <w:lang w:eastAsia="en-US"/>
        </w:rPr>
        <w:t>C</w:t>
      </w:r>
      <w:r w:rsidRPr="004239FA">
        <w:rPr>
          <w:rFonts w:eastAsiaTheme="minorHAnsi"/>
          <w:color w:val="auto"/>
          <w:sz w:val="22"/>
          <w:szCs w:val="22"/>
          <w:lang w:eastAsia="en-US"/>
        </w:rPr>
        <w:t xml:space="preserve">onfront the conflict – realisation there is </w:t>
      </w:r>
      <w:proofErr w:type="gramStart"/>
      <w:r w:rsidRPr="004239FA">
        <w:rPr>
          <w:rFonts w:eastAsiaTheme="minorHAnsi"/>
          <w:color w:val="auto"/>
          <w:sz w:val="22"/>
          <w:szCs w:val="22"/>
          <w:lang w:eastAsia="en-US"/>
        </w:rPr>
        <w:t>conflict</w:t>
      </w:r>
      <w:proofErr w:type="gramEnd"/>
      <w:r w:rsidRPr="004239FA">
        <w:rPr>
          <w:rFonts w:eastAsiaTheme="minorHAnsi"/>
          <w:color w:val="auto"/>
          <w:sz w:val="22"/>
          <w:szCs w:val="22"/>
          <w:lang w:eastAsia="en-US"/>
        </w:rPr>
        <w:t xml:space="preserve"> and it requires intervention. </w:t>
      </w:r>
    </w:p>
    <w:p w14:paraId="4C658808" w14:textId="77777777" w:rsidR="004239FA" w:rsidRPr="004239FA" w:rsidRDefault="004239FA" w:rsidP="00C20B5E">
      <w:pPr>
        <w:numPr>
          <w:ilvl w:val="0"/>
          <w:numId w:val="7"/>
        </w:numPr>
        <w:overflowPunct/>
        <w:autoSpaceDE/>
        <w:autoSpaceDN/>
        <w:adjustRightInd/>
        <w:spacing w:after="160" w:line="360" w:lineRule="auto"/>
        <w:ind w:left="1134" w:hanging="567"/>
        <w:contextualSpacing/>
        <w:textAlignment w:val="auto"/>
        <w:rPr>
          <w:rFonts w:eastAsiaTheme="minorHAnsi"/>
          <w:color w:val="auto"/>
          <w:sz w:val="22"/>
          <w:szCs w:val="22"/>
          <w:lang w:eastAsia="en-US"/>
        </w:rPr>
      </w:pPr>
      <w:r w:rsidRPr="004239FA">
        <w:rPr>
          <w:rFonts w:eastAsiaTheme="minorHAnsi"/>
          <w:b/>
          <w:bCs/>
          <w:color w:val="auto"/>
          <w:sz w:val="22"/>
          <w:szCs w:val="22"/>
          <w:lang w:eastAsia="en-US"/>
        </w:rPr>
        <w:t>U</w:t>
      </w:r>
      <w:r w:rsidRPr="004239FA">
        <w:rPr>
          <w:rFonts w:eastAsiaTheme="minorHAnsi"/>
          <w:color w:val="auto"/>
          <w:sz w:val="22"/>
          <w:szCs w:val="22"/>
          <w:lang w:eastAsia="en-US"/>
        </w:rPr>
        <w:t xml:space="preserve">nderstand views and opinions of others, while clarifying own position and listening intently as to acknowledge and calm the conflict. </w:t>
      </w:r>
    </w:p>
    <w:p w14:paraId="6E20757E" w14:textId="77777777" w:rsidR="004239FA" w:rsidRPr="004239FA" w:rsidRDefault="004239FA" w:rsidP="00C20B5E">
      <w:pPr>
        <w:numPr>
          <w:ilvl w:val="0"/>
          <w:numId w:val="7"/>
        </w:numPr>
        <w:overflowPunct/>
        <w:autoSpaceDE/>
        <w:autoSpaceDN/>
        <w:adjustRightInd/>
        <w:spacing w:after="160" w:line="360" w:lineRule="auto"/>
        <w:ind w:left="1134" w:hanging="567"/>
        <w:contextualSpacing/>
        <w:textAlignment w:val="auto"/>
        <w:rPr>
          <w:rFonts w:eastAsiaTheme="minorHAnsi"/>
          <w:color w:val="auto"/>
          <w:sz w:val="22"/>
          <w:szCs w:val="22"/>
          <w:lang w:eastAsia="en-US"/>
        </w:rPr>
      </w:pPr>
      <w:r w:rsidRPr="004239FA">
        <w:rPr>
          <w:rFonts w:eastAsiaTheme="minorHAnsi"/>
          <w:b/>
          <w:bCs/>
          <w:color w:val="auto"/>
          <w:sz w:val="22"/>
          <w:szCs w:val="22"/>
          <w:lang w:eastAsia="en-US"/>
        </w:rPr>
        <w:t>D</w:t>
      </w:r>
      <w:r w:rsidRPr="004239FA">
        <w:rPr>
          <w:rFonts w:eastAsiaTheme="minorHAnsi"/>
          <w:color w:val="auto"/>
          <w:sz w:val="22"/>
          <w:szCs w:val="22"/>
          <w:lang w:eastAsia="en-US"/>
        </w:rPr>
        <w:t xml:space="preserve">efine the problem, ensure mutual acknowledgement that both parties will need to concede ground to be able to move on. </w:t>
      </w:r>
    </w:p>
    <w:p w14:paraId="6E4853C3" w14:textId="77777777" w:rsidR="004239FA" w:rsidRPr="004239FA" w:rsidRDefault="004239FA" w:rsidP="00C20B5E">
      <w:pPr>
        <w:numPr>
          <w:ilvl w:val="0"/>
          <w:numId w:val="7"/>
        </w:numPr>
        <w:overflowPunct/>
        <w:autoSpaceDE/>
        <w:autoSpaceDN/>
        <w:adjustRightInd/>
        <w:spacing w:after="160" w:line="360" w:lineRule="auto"/>
        <w:ind w:left="1134" w:hanging="567"/>
        <w:contextualSpacing/>
        <w:textAlignment w:val="auto"/>
        <w:rPr>
          <w:rFonts w:eastAsiaTheme="minorHAnsi"/>
          <w:color w:val="auto"/>
          <w:sz w:val="22"/>
          <w:szCs w:val="22"/>
          <w:lang w:eastAsia="en-US"/>
        </w:rPr>
      </w:pPr>
      <w:r w:rsidRPr="004239FA">
        <w:rPr>
          <w:rFonts w:eastAsiaTheme="minorHAnsi"/>
          <w:b/>
          <w:bCs/>
          <w:color w:val="auto"/>
          <w:sz w:val="22"/>
          <w:szCs w:val="22"/>
          <w:lang w:eastAsia="en-US"/>
        </w:rPr>
        <w:t>S</w:t>
      </w:r>
      <w:r w:rsidRPr="004239FA">
        <w:rPr>
          <w:rFonts w:eastAsiaTheme="minorHAnsi"/>
          <w:color w:val="auto"/>
          <w:sz w:val="22"/>
          <w:szCs w:val="22"/>
          <w:lang w:eastAsia="en-US"/>
        </w:rPr>
        <w:t xml:space="preserve">eek for and evaluate solutions, collaboratively generate possible changes through constructive conversation. </w:t>
      </w:r>
    </w:p>
    <w:p w14:paraId="67C25CBE" w14:textId="77777777" w:rsidR="004239FA" w:rsidRPr="004239FA" w:rsidRDefault="004239FA" w:rsidP="00C20B5E">
      <w:pPr>
        <w:numPr>
          <w:ilvl w:val="0"/>
          <w:numId w:val="7"/>
        </w:numPr>
        <w:overflowPunct/>
        <w:autoSpaceDE/>
        <w:autoSpaceDN/>
        <w:adjustRightInd/>
        <w:spacing w:after="160" w:line="360" w:lineRule="auto"/>
        <w:ind w:left="1134" w:hanging="567"/>
        <w:contextualSpacing/>
        <w:textAlignment w:val="auto"/>
        <w:rPr>
          <w:rFonts w:eastAsiaTheme="minorHAnsi"/>
          <w:color w:val="auto"/>
          <w:sz w:val="22"/>
          <w:szCs w:val="22"/>
          <w:lang w:eastAsia="en-US"/>
        </w:rPr>
      </w:pPr>
      <w:r w:rsidRPr="004239FA">
        <w:rPr>
          <w:rFonts w:eastAsiaTheme="minorHAnsi"/>
          <w:b/>
          <w:bCs/>
          <w:color w:val="auto"/>
          <w:sz w:val="22"/>
          <w:szCs w:val="22"/>
          <w:lang w:eastAsia="en-US"/>
        </w:rPr>
        <w:t>A</w:t>
      </w:r>
      <w:r w:rsidRPr="004239FA">
        <w:rPr>
          <w:rFonts w:eastAsiaTheme="minorHAnsi"/>
          <w:color w:val="auto"/>
          <w:sz w:val="22"/>
          <w:szCs w:val="22"/>
          <w:lang w:eastAsia="en-US"/>
        </w:rPr>
        <w:t>gree on best course of action and implement.</w:t>
      </w:r>
    </w:p>
    <w:p w14:paraId="266CDD6F"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b/>
          <w:bCs/>
          <w:color w:val="auto"/>
          <w:sz w:val="22"/>
          <w:szCs w:val="22"/>
          <w:lang w:eastAsia="en-US"/>
        </w:rPr>
      </w:pPr>
      <w:r w:rsidRPr="004239FA">
        <w:rPr>
          <w:rFonts w:asciiTheme="minorHAnsi" w:eastAsiaTheme="minorHAnsi" w:hAnsiTheme="minorHAnsi" w:cstheme="minorBidi"/>
          <w:b/>
          <w:bCs/>
          <w:color w:val="auto"/>
          <w:sz w:val="22"/>
          <w:szCs w:val="22"/>
          <w:lang w:eastAsia="en-US"/>
        </w:rPr>
        <w:t>LEADERSHIP</w:t>
      </w:r>
    </w:p>
    <w:p w14:paraId="3977C131"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Effective leadership is an essential element to grow a successful organisational culture which embodies its code of ethics and values good team cohesion and team dynamics to ensure success. Northouse (2019) defined Leadership as ‘a process where a single person exacts influence over a group of individuals to accomplish a shared goal’. In respects of policing Bergner (1997) stated that ‘Police officers in the role of first-line supervisors are pivotal in encouraging cohesive collaborative work within their teams. Treating everyone the same and ensuring everyone is held to the same high standards and dealing swiftly with </w:t>
      </w:r>
      <w:r w:rsidRPr="004239FA">
        <w:rPr>
          <w:rFonts w:eastAsiaTheme="minorHAnsi"/>
          <w:color w:val="auto"/>
          <w:sz w:val="22"/>
          <w:szCs w:val="22"/>
          <w:lang w:eastAsia="en-US"/>
        </w:rPr>
        <w:lastRenderedPageBreak/>
        <w:t xml:space="preserve">those who contravene protocols. The supervisor should promote understanding and effective communication in the way in which work is structured and disseminated to their officers’. Rowe (2006) highlights </w:t>
      </w:r>
      <w:proofErr w:type="gramStart"/>
      <w:r w:rsidRPr="004239FA">
        <w:rPr>
          <w:rFonts w:eastAsiaTheme="minorHAnsi"/>
          <w:color w:val="auto"/>
          <w:sz w:val="22"/>
          <w:szCs w:val="22"/>
          <w:lang w:eastAsia="en-US"/>
        </w:rPr>
        <w:t>that frontline officers</w:t>
      </w:r>
      <w:proofErr w:type="gramEnd"/>
      <w:r w:rsidRPr="004239FA">
        <w:rPr>
          <w:rFonts w:eastAsiaTheme="minorHAnsi"/>
          <w:color w:val="auto"/>
          <w:sz w:val="22"/>
          <w:szCs w:val="22"/>
          <w:lang w:eastAsia="en-US"/>
        </w:rPr>
        <w:t xml:space="preserve"> hold high regard on being led by senior officers with significant years of service in frontline policing who can relate and empathise. In relation to the role of a police constable and frontline officers in small teams responding to emergency calls, a positive, cohesive team dynamic with strong leadership is vitally important to overcome daily challenges facing officers.</w:t>
      </w:r>
    </w:p>
    <w:p w14:paraId="423B54C9" w14:textId="77777777" w:rsidR="004239FA" w:rsidRPr="004239FA" w:rsidRDefault="004239FA" w:rsidP="004239FA">
      <w:pPr>
        <w:overflowPunct/>
        <w:autoSpaceDE/>
        <w:autoSpaceDN/>
        <w:adjustRightInd/>
        <w:spacing w:after="160" w:line="360" w:lineRule="auto"/>
        <w:textAlignment w:val="auto"/>
        <w:rPr>
          <w:rFonts w:asciiTheme="minorHAnsi" w:eastAsiaTheme="minorHAnsi" w:hAnsiTheme="minorHAnsi" w:cstheme="minorBidi"/>
          <w:color w:val="auto"/>
          <w:sz w:val="22"/>
          <w:szCs w:val="22"/>
          <w:lang w:eastAsia="en-US"/>
        </w:rPr>
      </w:pPr>
      <w:r w:rsidRPr="004239FA">
        <w:rPr>
          <w:rFonts w:asciiTheme="minorHAnsi" w:eastAsiaTheme="minorHAnsi" w:hAnsiTheme="minorHAnsi" w:cstheme="minorBidi"/>
          <w:color w:val="auto"/>
          <w:sz w:val="22"/>
          <w:szCs w:val="22"/>
          <w:lang w:eastAsia="en-US"/>
        </w:rPr>
        <w:t>CONCLUSION</w:t>
      </w:r>
    </w:p>
    <w:p w14:paraId="793070A4"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Police Force in England and Wales is constantly evolving and following a decade of being under resourced there is a considerable amount of pressure on the frontline teams to get the job done. As such the value of a cohesive and highly functioning team is invaluable. Tuckman’s (1965) theory has been critically evaluated and does not lend itself to the ever-changing environment of frontline policing teams. However, Adair’s (1973) Action-centred Leadership model is better suited to organisations with a structured hierarchy, like that of a police force. </w:t>
      </w:r>
    </w:p>
    <w:p w14:paraId="525E4AAC" w14:textId="77777777" w:rsidR="004239FA" w:rsidRPr="004239FA" w:rsidRDefault="004239FA" w:rsidP="004239FA">
      <w:pPr>
        <w:overflowPunct/>
        <w:autoSpaceDE/>
        <w:autoSpaceDN/>
        <w:adjustRightInd/>
        <w:spacing w:after="160" w:line="360" w:lineRule="auto"/>
        <w:textAlignment w:val="auto"/>
        <w:rPr>
          <w:rFonts w:eastAsiaTheme="minorHAnsi"/>
          <w:color w:val="auto"/>
          <w:sz w:val="22"/>
          <w:szCs w:val="22"/>
          <w:lang w:eastAsia="en-US"/>
        </w:rPr>
      </w:pPr>
      <w:r w:rsidRPr="004239FA">
        <w:rPr>
          <w:rFonts w:eastAsiaTheme="minorHAnsi"/>
          <w:color w:val="auto"/>
          <w:sz w:val="22"/>
          <w:szCs w:val="22"/>
          <w:lang w:eastAsia="en-US"/>
        </w:rPr>
        <w:t xml:space="preserve">The widespread change within the police force to make it more professional with the Code of Ethics at the centre of all policing decisions and the basis of organisational policies, </w:t>
      </w:r>
      <w:proofErr w:type="gramStart"/>
      <w:r w:rsidRPr="004239FA">
        <w:rPr>
          <w:rFonts w:eastAsiaTheme="minorHAnsi"/>
          <w:color w:val="auto"/>
          <w:sz w:val="22"/>
          <w:szCs w:val="22"/>
          <w:lang w:eastAsia="en-US"/>
        </w:rPr>
        <w:t>procedures</w:t>
      </w:r>
      <w:proofErr w:type="gramEnd"/>
      <w:r w:rsidRPr="004239FA">
        <w:rPr>
          <w:rFonts w:eastAsiaTheme="minorHAnsi"/>
          <w:color w:val="auto"/>
          <w:sz w:val="22"/>
          <w:szCs w:val="22"/>
          <w:lang w:eastAsia="en-US"/>
        </w:rPr>
        <w:t xml:space="preserve"> and protocols. This has led to increasing scrutiny placed on police officers through a period of austerity, with less officers trying to respond to an increasing crime </w:t>
      </w:r>
      <w:proofErr w:type="gramStart"/>
      <w:r w:rsidRPr="004239FA">
        <w:rPr>
          <w:rFonts w:eastAsiaTheme="minorHAnsi"/>
          <w:color w:val="auto"/>
          <w:sz w:val="22"/>
          <w:szCs w:val="22"/>
          <w:lang w:eastAsia="en-US"/>
        </w:rPr>
        <w:t>rates</w:t>
      </w:r>
      <w:proofErr w:type="gramEnd"/>
      <w:r w:rsidRPr="004239FA">
        <w:rPr>
          <w:rFonts w:eastAsiaTheme="minorHAnsi"/>
          <w:color w:val="auto"/>
          <w:sz w:val="22"/>
          <w:szCs w:val="22"/>
          <w:lang w:eastAsia="en-US"/>
        </w:rPr>
        <w:t xml:space="preserve">. </w:t>
      </w:r>
    </w:p>
    <w:p w14:paraId="06639582" w14:textId="77777777" w:rsidR="004239FA" w:rsidRPr="004239FA" w:rsidRDefault="004239FA" w:rsidP="004239FA">
      <w:pPr>
        <w:overflowPunct/>
        <w:autoSpaceDE/>
        <w:autoSpaceDN/>
        <w:adjustRightInd/>
        <w:spacing w:after="160" w:line="360" w:lineRule="auto"/>
        <w:textAlignment w:val="auto"/>
        <w:rPr>
          <w:rFonts w:eastAsiaTheme="minorHAnsi"/>
          <w:b/>
          <w:bCs/>
          <w:color w:val="auto"/>
          <w:sz w:val="22"/>
          <w:szCs w:val="22"/>
          <w:lang w:eastAsia="en-US"/>
        </w:rPr>
      </w:pPr>
      <w:r w:rsidRPr="004239FA">
        <w:rPr>
          <w:rFonts w:eastAsiaTheme="minorHAnsi"/>
          <w:color w:val="auto"/>
          <w:sz w:val="22"/>
          <w:szCs w:val="22"/>
          <w:lang w:eastAsia="en-US"/>
        </w:rPr>
        <w:t>Strong leadership is vitally important in the police with so much internal and external scrutiny and legislation that must be adhered to in all decisions made. A successful leader will identify conflict and utilise the CUDSA conflict management tool, which is a straightforward, step by step guide to resolving conflict within groups. Interpersonal conflict caused within groups predominantly through individuals disagreeing and their emotional response to the disagreement, which can affect the cohesiveness and ability for group to accomplish their goals and success in preventing crime</w:t>
      </w:r>
      <w:r w:rsidRPr="004239FA">
        <w:rPr>
          <w:rFonts w:eastAsiaTheme="minorHAnsi"/>
          <w:b/>
          <w:bCs/>
          <w:color w:val="auto"/>
          <w:sz w:val="22"/>
          <w:szCs w:val="22"/>
          <w:lang w:eastAsia="en-US"/>
        </w:rPr>
        <w:t xml:space="preserve">.      </w:t>
      </w:r>
    </w:p>
    <w:p w14:paraId="4E9085BF" w14:textId="0F493990" w:rsidR="00025650" w:rsidRDefault="00025650" w:rsidP="00340E9A">
      <w:pPr>
        <w:ind w:right="237"/>
        <w:jc w:val="both"/>
        <w:rPr>
          <w:sz w:val="24"/>
          <w:szCs w:val="24"/>
        </w:rPr>
      </w:pPr>
    </w:p>
    <w:p w14:paraId="0731F706" w14:textId="0E9C04F6" w:rsidR="004239FA" w:rsidRPr="00F209D5" w:rsidRDefault="004239FA" w:rsidP="00340E9A">
      <w:pPr>
        <w:ind w:right="237"/>
        <w:jc w:val="both"/>
        <w:rPr>
          <w:b/>
          <w:bCs/>
          <w:sz w:val="24"/>
          <w:szCs w:val="24"/>
        </w:rPr>
      </w:pPr>
      <w:r w:rsidRPr="00F209D5">
        <w:rPr>
          <w:b/>
          <w:bCs/>
          <w:sz w:val="24"/>
          <w:szCs w:val="24"/>
        </w:rPr>
        <w:t>WORD COUNT: 2150</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427B9BEA"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1B1928EA" w14:textId="2F4368BC" w:rsidR="00C1408B" w:rsidRDefault="00C1408B" w:rsidP="5B843AF0">
      <w:pPr>
        <w:ind w:right="237"/>
        <w:jc w:val="both"/>
        <w:rPr>
          <w:rFonts w:eastAsia="Arial"/>
          <w:b/>
          <w:bCs/>
          <w:color w:val="000000" w:themeColor="text1"/>
          <w:sz w:val="24"/>
          <w:szCs w:val="24"/>
        </w:rPr>
      </w:pPr>
    </w:p>
    <w:p w14:paraId="7A68CE0A" w14:textId="77777777" w:rsidR="00C1408B" w:rsidRPr="00C1408B" w:rsidRDefault="00C1408B" w:rsidP="00C1408B">
      <w:pPr>
        <w:overflowPunct/>
        <w:autoSpaceDE/>
        <w:autoSpaceDN/>
        <w:adjustRightInd/>
        <w:spacing w:after="160" w:line="259"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INTRODUCTION</w:t>
      </w:r>
    </w:p>
    <w:p w14:paraId="21B55B88"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aim of this essay will be to briefly describe and reflect on a policing incident and include the social and legislative contexts of an incident. It will critically evaluate different approaches used during the incident and justification for other approaches being used, in supporting and managing a vulnerable person at risk of harm.</w:t>
      </w:r>
    </w:p>
    <w:p w14:paraId="45853AA9"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term ‘being vulnerable’ in a policing context will be defined and analysed, including the organisational procedures in safeguarding those deemed vulnerable and at risk of harm and the challenges that brings.</w:t>
      </w:r>
    </w:p>
    <w:p w14:paraId="23283F76"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Analysis of Evidence-Based Policing (EBP), its origins, development and how it is implemented and utilised within the police force will also be conducted. The essay shall look at and define what both the terms ‘repeat victimisation’ and ‘repeat offending’ mean and examine what methods have been developed to combat them both.</w:t>
      </w:r>
    </w:p>
    <w:p w14:paraId="5A175214"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INCIDENT</w:t>
      </w:r>
    </w:p>
    <w:p w14:paraId="4BB4BCA8"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I was the first responder to an incident of public protection, a report of harassment and anti-social behaviour. It was my responsibility to safeguard the female who had contacted the </w:t>
      </w:r>
      <w:r w:rsidRPr="00C1408B">
        <w:rPr>
          <w:rFonts w:eastAsiaTheme="minorHAnsi"/>
          <w:color w:val="auto"/>
          <w:sz w:val="22"/>
          <w:szCs w:val="22"/>
          <w:lang w:eastAsia="en-US"/>
        </w:rPr>
        <w:lastRenderedPageBreak/>
        <w:t xml:space="preserve">police. The elderly female had contacted the Public Service Centre (PSC) where the operators are trained to grade the calls based on the THRIVE principle. </w:t>
      </w:r>
    </w:p>
    <w:p w14:paraId="6FB64861"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incident occurred in a notoriously socially deprived estate. When first built it was seen as revolutionary, traffic minimised, homes accessed via footpaths, </w:t>
      </w:r>
      <w:proofErr w:type="gramStart"/>
      <w:r w:rsidRPr="00C1408B">
        <w:rPr>
          <w:rFonts w:eastAsiaTheme="minorHAnsi"/>
          <w:color w:val="auto"/>
          <w:sz w:val="22"/>
          <w:szCs w:val="22"/>
          <w:lang w:eastAsia="en-US"/>
        </w:rPr>
        <w:t>lanes</w:t>
      </w:r>
      <w:proofErr w:type="gramEnd"/>
      <w:r w:rsidRPr="00C1408B">
        <w:rPr>
          <w:rFonts w:eastAsiaTheme="minorHAnsi"/>
          <w:color w:val="auto"/>
          <w:sz w:val="22"/>
          <w:szCs w:val="22"/>
          <w:lang w:eastAsia="en-US"/>
        </w:rPr>
        <w:t xml:space="preserve"> and green communal areas. However, the poor build quality, the dense nature of the housing, and the networks of narrow lanes, drug-related crime and anti-social behaviour thrived </w:t>
      </w:r>
    </w:p>
    <w:p w14:paraId="3F0398CA"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elderly female had moved to the area from England following the passing of her husband, to be closer to family, albeit they still lived 30 miles away. The female isolated from family, friends and was unaware of the areas reputation when relocating.</w:t>
      </w:r>
    </w:p>
    <w:p w14:paraId="0809586D"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female was visibly upset, crying whilst being spoken to. She stated children were constantly kicking the ball against her garden wall and then climbing on and over her wall coming into her garden. Stating it had been going on for months and she was struggling mentally and emotionally. In the previous few </w:t>
      </w:r>
      <w:proofErr w:type="gramStart"/>
      <w:r w:rsidRPr="00C1408B">
        <w:rPr>
          <w:rFonts w:eastAsiaTheme="minorHAnsi"/>
          <w:color w:val="auto"/>
          <w:sz w:val="22"/>
          <w:szCs w:val="22"/>
          <w:lang w:eastAsia="en-US"/>
        </w:rPr>
        <w:t>months</w:t>
      </w:r>
      <w:proofErr w:type="gramEnd"/>
      <w:r w:rsidRPr="00C1408B">
        <w:rPr>
          <w:rFonts w:eastAsiaTheme="minorHAnsi"/>
          <w:color w:val="auto"/>
          <w:sz w:val="22"/>
          <w:szCs w:val="22"/>
          <w:lang w:eastAsia="en-US"/>
        </w:rPr>
        <w:t xml:space="preserve"> she had placed locks on front and back garden gates, increased the height of her garden wall putting wooden fence panels on top. </w:t>
      </w:r>
      <w:proofErr w:type="gramStart"/>
      <w:r w:rsidRPr="00C1408B">
        <w:rPr>
          <w:rFonts w:eastAsiaTheme="minorHAnsi"/>
          <w:color w:val="auto"/>
          <w:sz w:val="22"/>
          <w:szCs w:val="22"/>
          <w:lang w:eastAsia="en-US"/>
        </w:rPr>
        <w:t>So</w:t>
      </w:r>
      <w:proofErr w:type="gramEnd"/>
      <w:r w:rsidRPr="00C1408B">
        <w:rPr>
          <w:rFonts w:eastAsiaTheme="minorHAnsi"/>
          <w:color w:val="auto"/>
          <w:sz w:val="22"/>
          <w:szCs w:val="22"/>
          <w:lang w:eastAsia="en-US"/>
        </w:rPr>
        <w:t xml:space="preserve"> no one could see in and she could not see out, creating her own prison and exacerbating her isolation. Officers could not access the property and had to phone her to come and unlock the front gate. There were no concerns raised in respect of her capacity to retain and process information. She was elderly but had no mobility issues. She was scared, alone and intimidated and had cut herself off from the world. </w:t>
      </w:r>
    </w:p>
    <w:p w14:paraId="6991F54F"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area outside of her back garden wall was a communal green space. This area was full of children playing together, and parents from surrounding houses watching their children play - the space being utilised as intended. Various children and adults were spoken to stating they were just playing football and the ball had gone over the garden wall and as the gate was locked and there was no way of speaking to the elderly female. The children would scale the wall to retrieve their ball. Officers requested that the children and families be more considerate to the female and explained that she was scared and isolated.</w:t>
      </w:r>
    </w:p>
    <w:p w14:paraId="1F7CBBE1"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color w:val="auto"/>
          <w:sz w:val="24"/>
          <w:szCs w:val="24"/>
          <w:lang w:eastAsia="en-US"/>
        </w:rPr>
      </w:pPr>
      <w:proofErr w:type="gramStart"/>
      <w:r w:rsidRPr="00C1408B">
        <w:rPr>
          <w:rFonts w:eastAsiaTheme="minorHAnsi"/>
          <w:color w:val="auto"/>
          <w:sz w:val="22"/>
          <w:szCs w:val="22"/>
          <w:lang w:eastAsia="en-US"/>
        </w:rPr>
        <w:t>A number of</w:t>
      </w:r>
      <w:proofErr w:type="gramEnd"/>
      <w:r w:rsidRPr="00C1408B">
        <w:rPr>
          <w:rFonts w:eastAsiaTheme="minorHAnsi"/>
          <w:color w:val="auto"/>
          <w:sz w:val="22"/>
          <w:szCs w:val="22"/>
          <w:lang w:eastAsia="en-US"/>
        </w:rPr>
        <w:t xml:space="preserve"> safeguarding measures were actioned, tasking local community policing teams, utilising interventions from the crime reduction toolkit, which were developed through Evidence Based Policing. A Public Protection Notification was submitted to be discussed in multi-agency meetings to obtain the referrals and receive tailor made support for her situation. </w:t>
      </w:r>
    </w:p>
    <w:p w14:paraId="0F407AF6"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VULNERABILITY</w:t>
      </w:r>
    </w:p>
    <w:p w14:paraId="37B9E923"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very nature of police work is evolving and sees police respond to calls of a more complex nature with increased demand for calls surrounding welfare and public safety </w:t>
      </w:r>
      <w:r w:rsidRPr="00C1408B">
        <w:rPr>
          <w:rFonts w:eastAsiaTheme="minorHAnsi"/>
          <w:color w:val="auto"/>
          <w:sz w:val="22"/>
          <w:szCs w:val="22"/>
          <w:lang w:eastAsia="en-US"/>
        </w:rPr>
        <w:lastRenderedPageBreak/>
        <w:t xml:space="preserve">(Higgins and Hales, 2016). The complexity of these calls involves police having to assess levels of vulnerability of those they interact with. What makes this particularly difficult is that there is no recognised definition of vulnerability in policing. </w:t>
      </w:r>
    </w:p>
    <w:p w14:paraId="7231BF46"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dictionary definition of vulnerable is being ‘able to be easily physically or mentally hurt, influenced, or attacked’.</w:t>
      </w:r>
    </w:p>
    <w:p w14:paraId="7983DF48"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Harmon (2016), states ‘vulnerable individuals are at increased risk of harm, whether it be physically, mentally or emotionally’. In relation to the incident the female was elderly but had not been placed at physical risk, her vulnerability was due to how it was affecting her mentally and emotionally. Innes (Innes and Innes, 2013) stated ‘there are three areas of vulnerability to comprehend in the detrimental impact on victims of anti-social behaviour’. Specifically physical, incidental, and situational. Innes statement in relation to the female highlights her vulnerabilities as being due to the accumulation of like incidents and her situation of being isolated and alone it was at detriment mentally and emotionally. The ambiguity in defining vulnerability, is because anyone can be vulnerable given the right circumstances as it is the individuals perception of the situation that is the defining factor.</w:t>
      </w:r>
    </w:p>
    <w:p w14:paraId="5319BAED"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THRIVE MODEL</w:t>
      </w:r>
    </w:p>
    <w:p w14:paraId="1D24F3FC"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THRIVE is the prescribe model across the 43 police forces in England and Wales. It is a risk assessment tool used initially in the Public Service Centre. THRIVE is an acronym for the six points that information is gathered on to determine level of risk and vulnerability. </w:t>
      </w:r>
    </w:p>
    <w:p w14:paraId="2DB0D4E1"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THREAT – potential threats of violence, damage, loss, public </w:t>
      </w:r>
      <w:proofErr w:type="gramStart"/>
      <w:r w:rsidRPr="00C1408B">
        <w:rPr>
          <w:rFonts w:eastAsiaTheme="minorHAnsi"/>
          <w:color w:val="auto"/>
          <w:sz w:val="22"/>
          <w:szCs w:val="22"/>
          <w:lang w:eastAsia="en-US"/>
        </w:rPr>
        <w:t>disorder</w:t>
      </w:r>
      <w:proofErr w:type="gramEnd"/>
      <w:r w:rsidRPr="00C1408B">
        <w:rPr>
          <w:rFonts w:eastAsiaTheme="minorHAnsi"/>
          <w:color w:val="auto"/>
          <w:sz w:val="22"/>
          <w:szCs w:val="22"/>
          <w:lang w:eastAsia="en-US"/>
        </w:rPr>
        <w:t xml:space="preserve"> or no threat.</w:t>
      </w:r>
    </w:p>
    <w:p w14:paraId="73E37667"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HARM – what is the likely level of harm following a threat. </w:t>
      </w:r>
    </w:p>
    <w:p w14:paraId="7842563C"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RISK – The potential level for Threat or Harm to happen.</w:t>
      </w:r>
    </w:p>
    <w:p w14:paraId="23F32FB7"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INVESTIGATION – Is there a potential for police investigation. </w:t>
      </w:r>
    </w:p>
    <w:p w14:paraId="437A32F5"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VULNERABILITY – Consider the level of vulnerability of persons involved. </w:t>
      </w:r>
    </w:p>
    <w:p w14:paraId="4201B2AD" w14:textId="77777777" w:rsidR="00C1408B" w:rsidRPr="00C1408B" w:rsidRDefault="00C1408B" w:rsidP="00C1408B">
      <w:pPr>
        <w:overflowPunct/>
        <w:autoSpaceDE/>
        <w:autoSpaceDN/>
        <w:adjustRightInd/>
        <w:spacing w:after="160" w:line="360" w:lineRule="auto"/>
        <w:ind w:left="567"/>
        <w:textAlignment w:val="auto"/>
        <w:rPr>
          <w:rFonts w:asciiTheme="minorHAnsi" w:eastAsiaTheme="minorHAnsi" w:hAnsiTheme="minorHAnsi" w:cstheme="minorHAnsi"/>
          <w:color w:val="auto"/>
          <w:sz w:val="24"/>
          <w:szCs w:val="24"/>
          <w:lang w:eastAsia="en-US"/>
        </w:rPr>
      </w:pPr>
      <w:r w:rsidRPr="00C1408B">
        <w:rPr>
          <w:rFonts w:eastAsiaTheme="minorHAnsi"/>
          <w:color w:val="auto"/>
          <w:sz w:val="22"/>
          <w:szCs w:val="22"/>
          <w:lang w:eastAsia="en-US"/>
        </w:rPr>
        <w:t>ENGAGEMENT - Every engagement should be completed professionally and identify means in which to help.</w:t>
      </w:r>
    </w:p>
    <w:p w14:paraId="5630703C"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PUBLIC PROTECTION NOTIFICATION</w:t>
      </w:r>
    </w:p>
    <w:p w14:paraId="1B4EA263"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Following police intervention if deemed necessary officers will submit a Public Protection Notice (PPN), which is an information sharing document which enables officers to record safeguarding concerns. Where concerns are raised for any adult at risk, a PPN must be completed as standard procedure.  </w:t>
      </w:r>
    </w:p>
    <w:p w14:paraId="32B87BB8"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lastRenderedPageBreak/>
        <w:t>The information will be reviewed by specialist staff within the referral unit, assessed for risk and referred. The nature of the referral was to address the elderly female’s isolation and living in fear.</w:t>
      </w:r>
      <w:r w:rsidRPr="00C1408B">
        <w:rPr>
          <w:rFonts w:eastAsiaTheme="minorHAnsi"/>
          <w:color w:val="auto"/>
          <w:sz w:val="22"/>
          <w:szCs w:val="22"/>
          <w:u w:val="single"/>
          <w:lang w:eastAsia="en-US"/>
        </w:rPr>
        <w:t xml:space="preserve"> </w:t>
      </w:r>
    </w:p>
    <w:p w14:paraId="6A6F0DD2"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Multi-Agency Safeguarding Hubs (MASH)</w:t>
      </w:r>
    </w:p>
    <w:p w14:paraId="4172122C"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The police are not adequately trained to deal with the complex nature of vulnerabilities and there is a move to create Local Strategic Partnerships (LSP). Multi-agency initiatives utilise three main principles: information sharing; joint decision making; and coordinated intervention (Home Office, 2013). Police referrals utilise the multi-agency approach to specify agencies who are best equipped to assist in safeguarding an individual who is deemed at risk and in need of intervention.</w:t>
      </w:r>
    </w:p>
    <w:p w14:paraId="502FF681"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introduction of Multi-Agency Safeguarding Hubs (MASH) across England and Wales is used for the early identification of vulnerabilities ‘so there can be proactive and not reactive in response’, Dunne (Dunne and </w:t>
      </w:r>
      <w:proofErr w:type="spellStart"/>
      <w:r w:rsidRPr="00C1408B">
        <w:rPr>
          <w:rFonts w:eastAsiaTheme="minorHAnsi"/>
          <w:color w:val="auto"/>
          <w:sz w:val="22"/>
          <w:szCs w:val="22"/>
          <w:lang w:eastAsia="en-US"/>
        </w:rPr>
        <w:t>Finalay</w:t>
      </w:r>
      <w:proofErr w:type="spellEnd"/>
      <w:r w:rsidRPr="00C1408B">
        <w:rPr>
          <w:rFonts w:eastAsiaTheme="minorHAnsi"/>
          <w:color w:val="auto"/>
          <w:sz w:val="22"/>
          <w:szCs w:val="22"/>
          <w:lang w:eastAsia="en-US"/>
        </w:rPr>
        <w:t xml:space="preserve">, 2016). MASH originated as a feature of safeguarding in 2010. MASH hubs bring together representatives from local authorities, public and private sectors, </w:t>
      </w:r>
      <w:proofErr w:type="gramStart"/>
      <w:r w:rsidRPr="00C1408B">
        <w:rPr>
          <w:rFonts w:eastAsiaTheme="minorHAnsi"/>
          <w:color w:val="auto"/>
          <w:sz w:val="22"/>
          <w:szCs w:val="22"/>
          <w:lang w:eastAsia="en-US"/>
        </w:rPr>
        <w:t>community</w:t>
      </w:r>
      <w:proofErr w:type="gramEnd"/>
      <w:r w:rsidRPr="00C1408B">
        <w:rPr>
          <w:rFonts w:eastAsiaTheme="minorHAnsi"/>
          <w:color w:val="auto"/>
          <w:sz w:val="22"/>
          <w:szCs w:val="22"/>
          <w:lang w:eastAsia="en-US"/>
        </w:rPr>
        <w:t xml:space="preserve"> and voluntary organisations, ‘to discuss each individual referral on its own merits with the aim of reducing the chance of the vulnerable being exposed to situations that out them at risk’, </w:t>
      </w:r>
      <w:proofErr w:type="spellStart"/>
      <w:r w:rsidRPr="00C1408B">
        <w:rPr>
          <w:rFonts w:eastAsiaTheme="minorHAnsi"/>
          <w:color w:val="auto"/>
          <w:sz w:val="22"/>
          <w:szCs w:val="22"/>
          <w:lang w:eastAsia="en-US"/>
        </w:rPr>
        <w:t>Jeyasingham</w:t>
      </w:r>
      <w:proofErr w:type="spellEnd"/>
      <w:r w:rsidRPr="00C1408B">
        <w:rPr>
          <w:rFonts w:eastAsiaTheme="minorHAnsi"/>
          <w:color w:val="auto"/>
          <w:sz w:val="22"/>
          <w:szCs w:val="22"/>
          <w:lang w:eastAsia="en-US"/>
        </w:rPr>
        <w:t xml:space="preserve"> (2017). The gathering of services, removes barriers in sharing information. A collective and collaborative mindset with the aim to identify the needs of the individual and an appropriate and proportionate responses. The harrowing case of Fiona Pilkington who took her own and daughter’s life in 2007 after enduring 10 years as the victims of Anti-social behaviour and harassment. 92 interactions with police were identified, yet the family were not identified as vulnerable although both Mrs Pilkington’s children had learning difficulties (BBC News, 2011). A damning report highlighting the lack of collaboration between organisations played a role in the creation of MASH to reduce such tragic incidents happening in the future.</w:t>
      </w:r>
    </w:p>
    <w:p w14:paraId="5B108881"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color w:val="auto"/>
          <w:sz w:val="22"/>
          <w:szCs w:val="22"/>
          <w:lang w:eastAsia="en-US"/>
        </w:rPr>
      </w:pPr>
      <w:r w:rsidRPr="00C1408B">
        <w:rPr>
          <w:rFonts w:eastAsiaTheme="minorHAnsi"/>
          <w:color w:val="auto"/>
          <w:sz w:val="22"/>
          <w:szCs w:val="22"/>
          <w:lang w:eastAsia="en-US"/>
        </w:rPr>
        <w:t>Golden (Golden, Aston and Durbin, 2011) studied what the effect that MASH had had on safeguarding since its introduction. Golden reported a positive increase in inter-agency communication and collaboration, which enabled more effective and efficient decisions to be made. An increased number of safeguarding concerns were being recognised and proportionate responses made, concluding MASH has the capabilities to be proactive in safeguarding the vulnerable.</w:t>
      </w:r>
      <w:r w:rsidRPr="00C1408B">
        <w:rPr>
          <w:rFonts w:asciiTheme="minorHAnsi" w:eastAsiaTheme="minorHAnsi" w:hAnsiTheme="minorHAnsi" w:cstheme="minorHAnsi"/>
          <w:color w:val="auto"/>
          <w:sz w:val="22"/>
          <w:szCs w:val="22"/>
          <w:lang w:eastAsia="en-US"/>
        </w:rPr>
        <w:t xml:space="preserve">     </w:t>
      </w:r>
    </w:p>
    <w:p w14:paraId="2451AE4F" w14:textId="77777777" w:rsidR="00C1408B" w:rsidRPr="00C1408B" w:rsidRDefault="00C1408B" w:rsidP="00C1408B">
      <w:pPr>
        <w:shd w:val="clear" w:color="auto" w:fill="FCFCFC"/>
        <w:overflowPunct/>
        <w:autoSpaceDE/>
        <w:autoSpaceDN/>
        <w:adjustRightInd/>
        <w:spacing w:after="360" w:line="360" w:lineRule="auto"/>
        <w:textAlignment w:val="auto"/>
        <w:rPr>
          <w:rFonts w:asciiTheme="minorHAnsi" w:hAnsiTheme="minorHAnsi" w:cstheme="minorHAnsi"/>
          <w:b/>
          <w:bCs/>
          <w:color w:val="auto"/>
          <w:sz w:val="24"/>
          <w:szCs w:val="24"/>
        </w:rPr>
      </w:pPr>
      <w:r w:rsidRPr="00C1408B">
        <w:rPr>
          <w:rFonts w:asciiTheme="minorHAnsi" w:hAnsiTheme="minorHAnsi" w:cstheme="minorHAnsi"/>
          <w:b/>
          <w:bCs/>
          <w:color w:val="auto"/>
          <w:sz w:val="24"/>
          <w:szCs w:val="24"/>
        </w:rPr>
        <w:t xml:space="preserve">EVIDENCE BASED POLICING </w:t>
      </w:r>
    </w:p>
    <w:p w14:paraId="6C98C053" w14:textId="77777777" w:rsidR="00C1408B" w:rsidRPr="00C1408B" w:rsidRDefault="00C1408B" w:rsidP="00C1408B">
      <w:pPr>
        <w:overflowPunct/>
        <w:autoSpaceDE/>
        <w:autoSpaceDN/>
        <w:adjustRightInd/>
        <w:spacing w:after="160" w:line="360" w:lineRule="auto"/>
        <w:textAlignment w:val="auto"/>
        <w:rPr>
          <w:color w:val="auto"/>
          <w:sz w:val="22"/>
          <w:szCs w:val="22"/>
        </w:rPr>
      </w:pPr>
      <w:r w:rsidRPr="00C1408B">
        <w:rPr>
          <w:rFonts w:eastAsiaTheme="minorHAnsi"/>
          <w:color w:val="auto"/>
          <w:sz w:val="22"/>
          <w:szCs w:val="22"/>
          <w:lang w:eastAsia="en-US"/>
        </w:rPr>
        <w:lastRenderedPageBreak/>
        <w:t>"Crime Prevention comprises strategies and measures that seek to reduce the risk of crimes occurring, and their potential harmful effects on individuals and society, including fear of crime, by intervening to influence their multiple causes." (Young, 2008).</w:t>
      </w:r>
    </w:p>
    <w:p w14:paraId="3B170FC3" w14:textId="77777777" w:rsidR="00C1408B" w:rsidRPr="00C1408B" w:rsidRDefault="00C1408B" w:rsidP="00C1408B">
      <w:pPr>
        <w:overflowPunct/>
        <w:autoSpaceDE/>
        <w:autoSpaceDN/>
        <w:adjustRightInd/>
        <w:spacing w:after="160" w:line="360" w:lineRule="auto"/>
        <w:textAlignment w:val="auto"/>
        <w:rPr>
          <w:color w:val="auto"/>
          <w:sz w:val="22"/>
          <w:szCs w:val="22"/>
        </w:rPr>
      </w:pPr>
      <w:r w:rsidRPr="00C1408B">
        <w:rPr>
          <w:color w:val="auto"/>
          <w:sz w:val="22"/>
          <w:szCs w:val="22"/>
        </w:rPr>
        <w:t>Professor Lawrence Sherman took the work on ‘Evidence Based Medicine’ and proposed it could be used as a guide to implement a new professionalism in policing. ‘Evidence-based medicine de-emphasizes; intuition, unsystematic clinical experience as appropriate grounds for clinical decision making and stresses the examination of evidence from clinical research’ (</w:t>
      </w:r>
      <w:proofErr w:type="spellStart"/>
      <w:r w:rsidRPr="00C1408B">
        <w:rPr>
          <w:color w:val="auto"/>
          <w:sz w:val="22"/>
          <w:szCs w:val="22"/>
        </w:rPr>
        <w:t>Guyatt</w:t>
      </w:r>
      <w:proofErr w:type="spellEnd"/>
      <w:r w:rsidRPr="00C1408B">
        <w:rPr>
          <w:color w:val="auto"/>
          <w:sz w:val="22"/>
          <w:szCs w:val="22"/>
        </w:rPr>
        <w:t>, 1992). Evidence-based policing (EBP) is the use of the best available research on the outcomes of police work to implement guidelines and evaluate the police force. EBP uses research to direct practice and assess practitioners. It uses the best evidence to shape the best practice (Sherman, 1998).</w:t>
      </w:r>
    </w:p>
    <w:p w14:paraId="7EC47CFC"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shd w:val="clear" w:color="auto" w:fill="FFFFFF"/>
          <w:lang w:eastAsia="en-US"/>
        </w:rPr>
      </w:pPr>
      <w:r w:rsidRPr="00C1408B">
        <w:rPr>
          <w:rFonts w:eastAsiaTheme="minorHAnsi"/>
          <w:color w:val="auto"/>
          <w:sz w:val="22"/>
          <w:szCs w:val="22"/>
          <w:shd w:val="clear" w:color="auto" w:fill="FFFFFF"/>
          <w:lang w:eastAsia="en-US"/>
        </w:rPr>
        <w:t xml:space="preserve">There are barriers and critics from within the policing ranks that argue they face a ‘broader range and a more ambiguous mix of values’ than can addressed by the EBP, </w:t>
      </w:r>
      <w:proofErr w:type="spellStart"/>
      <w:r w:rsidRPr="00C1408B">
        <w:rPr>
          <w:rFonts w:eastAsiaTheme="minorHAnsi"/>
          <w:color w:val="auto"/>
          <w:sz w:val="22"/>
          <w:szCs w:val="22"/>
          <w:shd w:val="clear" w:color="auto" w:fill="FFFFFF"/>
          <w:lang w:eastAsia="en-US"/>
        </w:rPr>
        <w:t>Thacher</w:t>
      </w:r>
      <w:proofErr w:type="spellEnd"/>
      <w:r w:rsidRPr="00C1408B">
        <w:rPr>
          <w:rFonts w:eastAsiaTheme="minorHAnsi"/>
          <w:color w:val="auto"/>
          <w:sz w:val="22"/>
          <w:szCs w:val="22"/>
          <w:shd w:val="clear" w:color="auto" w:fill="FFFFFF"/>
          <w:lang w:eastAsia="en-US"/>
        </w:rPr>
        <w:t xml:space="preserve"> (2001). </w:t>
      </w:r>
      <w:r w:rsidRPr="00C1408B">
        <w:rPr>
          <w:color w:val="auto"/>
          <w:sz w:val="22"/>
          <w:szCs w:val="22"/>
        </w:rPr>
        <w:t xml:space="preserve">According to Palmer (2011), </w:t>
      </w:r>
      <w:proofErr w:type="gramStart"/>
      <w:r w:rsidRPr="00C1408B">
        <w:rPr>
          <w:color w:val="auto"/>
          <w:sz w:val="22"/>
          <w:szCs w:val="22"/>
        </w:rPr>
        <w:t>a majority of</w:t>
      </w:r>
      <w:proofErr w:type="gramEnd"/>
      <w:r w:rsidRPr="00C1408B">
        <w:rPr>
          <w:color w:val="auto"/>
          <w:sz w:val="22"/>
          <w:szCs w:val="22"/>
        </w:rPr>
        <w:t xml:space="preserve"> UK police officers were not involved in evidence-based practices and his participants believed education had little practical relevance in operational policing.</w:t>
      </w:r>
    </w:p>
    <w:p w14:paraId="52FBC4E2" w14:textId="77777777" w:rsidR="00C1408B" w:rsidRPr="00C1408B" w:rsidRDefault="00C1408B" w:rsidP="00C1408B">
      <w:pPr>
        <w:overflowPunct/>
        <w:autoSpaceDE/>
        <w:autoSpaceDN/>
        <w:adjustRightInd/>
        <w:spacing w:after="240" w:line="360" w:lineRule="auto"/>
        <w:textAlignment w:val="auto"/>
        <w:rPr>
          <w:rFonts w:eastAsiaTheme="minorHAnsi"/>
          <w:color w:val="auto"/>
          <w:sz w:val="22"/>
          <w:szCs w:val="22"/>
          <w:shd w:val="clear" w:color="auto" w:fill="FFFFFF"/>
          <w:lang w:eastAsia="en-US"/>
        </w:rPr>
      </w:pPr>
      <w:r w:rsidRPr="00C1408B">
        <w:rPr>
          <w:rFonts w:eastAsiaTheme="minorHAnsi"/>
          <w:color w:val="auto"/>
          <w:sz w:val="22"/>
          <w:szCs w:val="22"/>
          <w:shd w:val="clear" w:color="auto" w:fill="FFFFFF"/>
          <w:lang w:eastAsia="en-US"/>
        </w:rPr>
        <w:t xml:space="preserve">The Evidence-Based Policing Matrix is the next evolution in Evidence-Based Policing. The Matrix is a tool used to collate research and translate it into effective crime prevention strategies. Lum (Lum, Koper and </w:t>
      </w:r>
      <w:proofErr w:type="spellStart"/>
      <w:r w:rsidRPr="00C1408B">
        <w:rPr>
          <w:rFonts w:eastAsiaTheme="minorHAnsi"/>
          <w:color w:val="auto"/>
          <w:sz w:val="22"/>
          <w:szCs w:val="22"/>
          <w:shd w:val="clear" w:color="auto" w:fill="FFFFFF"/>
          <w:lang w:eastAsia="en-US"/>
        </w:rPr>
        <w:t>Telep</w:t>
      </w:r>
      <w:proofErr w:type="spellEnd"/>
      <w:r w:rsidRPr="00C1408B">
        <w:rPr>
          <w:rFonts w:eastAsiaTheme="minorHAnsi"/>
          <w:color w:val="auto"/>
          <w:sz w:val="22"/>
          <w:szCs w:val="22"/>
          <w:shd w:val="clear" w:color="auto" w:fill="FFFFFF"/>
          <w:lang w:eastAsia="en-US"/>
        </w:rPr>
        <w:t>, 2010) extensive analysis using The Matrix to evaluate police studies, indicated that a proactive, place-based, and specific policing approaches were more positive in crime reduction than wholly reactive policing approach.</w:t>
      </w:r>
    </w:p>
    <w:p w14:paraId="1FBCFD54"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crime reduction toolkit collates the best research evidence on what works to reduce crime. The toolkit can be used to assess the effects of a range actions on reducing crime and the validity of the evidence (College of Policing, 2022).     </w:t>
      </w:r>
    </w:p>
    <w:p w14:paraId="304F3038"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Developed by academics at University College London the EMMIE framework is a rating and ranking system used in the crime reduction toolkit. The EMMIE uses five elements to rate each intervention (College of Policing, 2015a). </w:t>
      </w:r>
    </w:p>
    <w:p w14:paraId="68F9B0BA"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Effect – impact on crime. Evidence indicates if the invention had a neutral, </w:t>
      </w:r>
      <w:proofErr w:type="gramStart"/>
      <w:r w:rsidRPr="00C1408B">
        <w:rPr>
          <w:rFonts w:eastAsiaTheme="minorHAnsi"/>
          <w:color w:val="auto"/>
          <w:sz w:val="22"/>
          <w:szCs w:val="22"/>
          <w:lang w:eastAsia="en-US"/>
        </w:rPr>
        <w:t>positive</w:t>
      </w:r>
      <w:proofErr w:type="gramEnd"/>
      <w:r w:rsidRPr="00C1408B">
        <w:rPr>
          <w:rFonts w:eastAsiaTheme="minorHAnsi"/>
          <w:color w:val="auto"/>
          <w:sz w:val="22"/>
          <w:szCs w:val="22"/>
          <w:lang w:eastAsia="en-US"/>
        </w:rPr>
        <w:t xml:space="preserve"> or negative effect on crime. </w:t>
      </w:r>
    </w:p>
    <w:p w14:paraId="4DFDCE59"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Mechanism – how it works. </w:t>
      </w:r>
    </w:p>
    <w:p w14:paraId="1CE21310"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 xml:space="preserve">Moderators – where it works. The specifics of where the intervention is best placed to be successful or not. </w:t>
      </w:r>
    </w:p>
    <w:p w14:paraId="2802016A"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lastRenderedPageBreak/>
        <w:t>Implementation – how to do it. Consideration should be given to when best to implement an intervention.</w:t>
      </w:r>
    </w:p>
    <w:p w14:paraId="6FFD069D" w14:textId="77777777" w:rsidR="00C1408B" w:rsidRPr="00C1408B" w:rsidRDefault="00C1408B" w:rsidP="00C1408B">
      <w:pPr>
        <w:overflowPunct/>
        <w:autoSpaceDE/>
        <w:autoSpaceDN/>
        <w:adjustRightInd/>
        <w:spacing w:after="160" w:line="360" w:lineRule="auto"/>
        <w:ind w:left="567"/>
        <w:textAlignment w:val="auto"/>
        <w:rPr>
          <w:rFonts w:eastAsiaTheme="minorHAnsi"/>
          <w:color w:val="auto"/>
          <w:sz w:val="22"/>
          <w:szCs w:val="22"/>
          <w:lang w:eastAsia="en-US"/>
        </w:rPr>
      </w:pPr>
      <w:r w:rsidRPr="00C1408B">
        <w:rPr>
          <w:rFonts w:eastAsiaTheme="minorHAnsi"/>
          <w:color w:val="auto"/>
          <w:sz w:val="22"/>
          <w:szCs w:val="22"/>
          <w:lang w:eastAsia="en-US"/>
        </w:rPr>
        <w:t>Economic cost – how much it costs. Overall cost of the intervention, whether direct or indirect and cost benefit of the intervention.</w:t>
      </w:r>
    </w:p>
    <w:p w14:paraId="58F39D56" w14:textId="77777777" w:rsidR="00C1408B" w:rsidRPr="00C1408B" w:rsidRDefault="00C1408B" w:rsidP="00C1408B">
      <w:pPr>
        <w:overflowPunct/>
        <w:autoSpaceDE/>
        <w:autoSpaceDN/>
        <w:adjustRightInd/>
        <w:spacing w:after="160" w:line="360" w:lineRule="auto"/>
        <w:textAlignment w:val="auto"/>
        <w:rPr>
          <w:rFonts w:eastAsiaTheme="minorHAnsi"/>
          <w:color w:val="4472C4" w:themeColor="accent1"/>
          <w:sz w:val="22"/>
          <w:szCs w:val="22"/>
          <w:lang w:eastAsia="en-US"/>
        </w:rPr>
      </w:pPr>
    </w:p>
    <w:p w14:paraId="14E7C017" w14:textId="77777777" w:rsidR="00C1408B" w:rsidRPr="00C1408B" w:rsidRDefault="00C1408B" w:rsidP="00C1408B">
      <w:pPr>
        <w:overflowPunct/>
        <w:autoSpaceDE/>
        <w:autoSpaceDN/>
        <w:adjustRightInd/>
        <w:spacing w:after="160" w:line="360" w:lineRule="auto"/>
        <w:textAlignment w:val="auto"/>
        <w:rPr>
          <w:rFonts w:eastAsiaTheme="minorHAnsi"/>
          <w:b/>
          <w:bCs/>
          <w:color w:val="auto"/>
          <w:sz w:val="22"/>
          <w:szCs w:val="22"/>
          <w:lang w:eastAsia="en-US"/>
        </w:rPr>
      </w:pPr>
      <w:r w:rsidRPr="00C1408B">
        <w:rPr>
          <w:rFonts w:eastAsiaTheme="minorHAnsi"/>
          <w:b/>
          <w:bCs/>
          <w:color w:val="auto"/>
          <w:sz w:val="22"/>
          <w:szCs w:val="22"/>
          <w:lang w:eastAsia="en-US"/>
        </w:rPr>
        <w:t>REPEAT VICTIMISATION</w:t>
      </w:r>
    </w:p>
    <w:p w14:paraId="19C0EFA6" w14:textId="77777777" w:rsidR="00C1408B" w:rsidRP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 xml:space="preserve">The definition of repeat victimisation is that it is the recurrence of crime against the same target (Farrell, 1995). Repeat victimisation, accounts for a large percentage of all criminal victimisation. Therefore, successful prevention of repeat victimisation would prevent all victimisations. Our victim </w:t>
      </w:r>
      <w:proofErr w:type="spellStart"/>
      <w:r w:rsidRPr="00C1408B">
        <w:rPr>
          <w:rFonts w:eastAsiaTheme="minorHAnsi"/>
          <w:color w:val="auto"/>
          <w:sz w:val="22"/>
          <w:szCs w:val="22"/>
          <w:lang w:eastAsia="en-US"/>
        </w:rPr>
        <w:t>as</w:t>
      </w:r>
      <w:proofErr w:type="spellEnd"/>
      <w:r w:rsidRPr="00C1408B">
        <w:rPr>
          <w:rFonts w:eastAsiaTheme="minorHAnsi"/>
          <w:color w:val="auto"/>
          <w:sz w:val="22"/>
          <w:szCs w:val="22"/>
          <w:lang w:eastAsia="en-US"/>
        </w:rPr>
        <w:t xml:space="preserve"> identified as vulnerable places her at heightened risk of being a repeat victim. </w:t>
      </w:r>
    </w:p>
    <w:p w14:paraId="19B67D1D"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RE-OFFENDING</w:t>
      </w:r>
    </w:p>
    <w:p w14:paraId="08EA71CB" w14:textId="77777777" w:rsidR="00C1408B" w:rsidRPr="00C1408B" w:rsidRDefault="00C1408B" w:rsidP="00C1408B">
      <w:pPr>
        <w:overflowPunct/>
        <w:autoSpaceDE/>
        <w:autoSpaceDN/>
        <w:adjustRightInd/>
        <w:spacing w:after="160" w:line="360" w:lineRule="auto"/>
        <w:textAlignment w:val="auto"/>
        <w:rPr>
          <w:rFonts w:eastAsiaTheme="minorHAnsi"/>
          <w:color w:val="000000" w:themeColor="text1"/>
          <w:sz w:val="22"/>
          <w:szCs w:val="22"/>
          <w:lang w:eastAsia="en-US"/>
        </w:rPr>
      </w:pPr>
      <w:r w:rsidRPr="00C1408B">
        <w:rPr>
          <w:rFonts w:eastAsiaTheme="minorHAnsi"/>
          <w:color w:val="000000" w:themeColor="text1"/>
          <w:sz w:val="22"/>
          <w:szCs w:val="22"/>
          <w:lang w:eastAsia="en-US"/>
        </w:rPr>
        <w:t>The annual cost of re-offending in the UK is estimated to be over 7 billion pounds. A significant monetary cost and the personal emotional cost to victims the call to identify means to reduce re-offending is a significant priority. A collation of information has identified characteristics more frequently observed in offender populations. A small number of offenders responsible for a high proportion of the crimes (All Wales Criminal Justice Board, 2017). As such tailor made, holistic approach to offender management can support successful rehabilitation - Durham Constabulary’s pioneering ’Checkpoint’ initiative reduced reoffending by 15% where offenders avoided prosecution if they engaged in rehabilitation programmes for substance abuse and mental health. Per 1000 offenders it is estimated a saving of approximately £2,000,000 is made (Halliday, 2020).</w:t>
      </w:r>
      <w:r w:rsidRPr="00C1408B">
        <w:rPr>
          <w:rFonts w:eastAsiaTheme="minorHAnsi"/>
          <w:b/>
          <w:bCs/>
          <w:color w:val="000000" w:themeColor="text1"/>
          <w:sz w:val="22"/>
          <w:szCs w:val="22"/>
          <w:lang w:eastAsia="en-US"/>
        </w:rPr>
        <w:t xml:space="preserve">  </w:t>
      </w:r>
    </w:p>
    <w:p w14:paraId="44B6D9EE" w14:textId="77777777"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asciiTheme="minorHAnsi" w:eastAsiaTheme="minorHAnsi" w:hAnsiTheme="minorHAnsi" w:cstheme="minorHAnsi"/>
          <w:b/>
          <w:bCs/>
          <w:color w:val="auto"/>
          <w:sz w:val="24"/>
          <w:szCs w:val="24"/>
          <w:lang w:eastAsia="en-US"/>
        </w:rPr>
        <w:t>CONCLUSION</w:t>
      </w:r>
    </w:p>
    <w:p w14:paraId="35D363F1" w14:textId="77777777" w:rsidR="00C1408B" w:rsidRPr="00C1408B" w:rsidRDefault="00C1408B" w:rsidP="00C1408B">
      <w:pPr>
        <w:shd w:val="clear" w:color="auto" w:fill="FFFFFF"/>
        <w:overflowPunct/>
        <w:autoSpaceDE/>
        <w:autoSpaceDN/>
        <w:adjustRightInd/>
        <w:spacing w:beforeAutospacing="1" w:afterAutospacing="1" w:line="360" w:lineRule="auto"/>
        <w:rPr>
          <w:color w:val="000000" w:themeColor="text1"/>
          <w:sz w:val="22"/>
          <w:szCs w:val="22"/>
        </w:rPr>
      </w:pPr>
      <w:proofErr w:type="spellStart"/>
      <w:r w:rsidRPr="00C1408B">
        <w:rPr>
          <w:color w:val="000000" w:themeColor="text1"/>
          <w:sz w:val="22"/>
          <w:szCs w:val="22"/>
        </w:rPr>
        <w:t>Telep</w:t>
      </w:r>
      <w:proofErr w:type="spellEnd"/>
      <w:r w:rsidRPr="00C1408B">
        <w:rPr>
          <w:color w:val="000000" w:themeColor="text1"/>
          <w:sz w:val="22"/>
          <w:szCs w:val="22"/>
        </w:rPr>
        <w:t xml:space="preserve"> and </w:t>
      </w:r>
      <w:proofErr w:type="spellStart"/>
      <w:r w:rsidRPr="00C1408B">
        <w:rPr>
          <w:color w:val="000000" w:themeColor="text1"/>
          <w:sz w:val="22"/>
          <w:szCs w:val="22"/>
        </w:rPr>
        <w:t>Winegar</w:t>
      </w:r>
      <w:proofErr w:type="spellEnd"/>
      <w:r w:rsidRPr="00C1408B">
        <w:rPr>
          <w:color w:val="000000" w:themeColor="text1"/>
          <w:sz w:val="22"/>
          <w:szCs w:val="22"/>
        </w:rPr>
        <w:t xml:space="preserve"> (2015), summarised that the studies indicate that ‘while officers appreciate the value of research and scientific evidence, frontline decision making is predominantly guided by an officer’s experience’. In the same way Evidence Based Medicine has slowly made a positive effect on medical practice, this can be seen in policing. A resistance to change has faltered the implementation of best practice based on EBP. Professionalisation of police forces with an emphasis on education looks aid in change to the culture of police forces in England and Wales.</w:t>
      </w:r>
    </w:p>
    <w:p w14:paraId="09ADDE49" w14:textId="77777777" w:rsidR="00C1408B" w:rsidRPr="00C1408B" w:rsidRDefault="00C1408B" w:rsidP="00C1408B">
      <w:pPr>
        <w:overflowPunct/>
        <w:autoSpaceDE/>
        <w:autoSpaceDN/>
        <w:adjustRightInd/>
        <w:spacing w:after="160" w:line="360" w:lineRule="auto"/>
        <w:textAlignment w:val="auto"/>
        <w:rPr>
          <w:rFonts w:eastAsiaTheme="minorHAnsi"/>
          <w:color w:val="000000" w:themeColor="text1"/>
          <w:sz w:val="22"/>
          <w:szCs w:val="22"/>
          <w:lang w:eastAsia="en-US"/>
        </w:rPr>
      </w:pPr>
      <w:r w:rsidRPr="00C1408B">
        <w:rPr>
          <w:rFonts w:eastAsiaTheme="minorHAnsi"/>
          <w:color w:val="000000" w:themeColor="text1"/>
          <w:sz w:val="22"/>
          <w:szCs w:val="22"/>
          <w:lang w:eastAsia="en-US"/>
        </w:rPr>
        <w:t xml:space="preserve">Strategies born out of EBP were identified and implemented from the Crime Prevention Toolkit in dealing with this incident. They included ‘Problem-Orientated Policing’ from which </w:t>
      </w:r>
      <w:r w:rsidRPr="00C1408B">
        <w:rPr>
          <w:rFonts w:eastAsiaTheme="minorHAnsi"/>
          <w:color w:val="000000" w:themeColor="text1"/>
          <w:sz w:val="22"/>
          <w:szCs w:val="22"/>
          <w:lang w:eastAsia="en-US"/>
        </w:rPr>
        <w:lastRenderedPageBreak/>
        <w:t xml:space="preserve">‘Hot Spot Policing’ where neighbourhood police were tasked to make frequent patrols of the area, to engage with the public and give reassurance to victim. </w:t>
      </w:r>
    </w:p>
    <w:p w14:paraId="6E353FCD" w14:textId="4FAF09BF" w:rsid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r w:rsidRPr="00C1408B">
        <w:rPr>
          <w:rFonts w:eastAsiaTheme="minorHAnsi"/>
          <w:color w:val="auto"/>
          <w:sz w:val="22"/>
          <w:szCs w:val="22"/>
          <w:lang w:eastAsia="en-US"/>
        </w:rPr>
        <w:t>Effective use of EBP, offender management and collaborative partnerships have prevented incidents from occurring, have identified and targeted specific help for vulnerable individuals when incidents do occur. The proactive approach aiding considerable financial gain and less crime, over reactive policing where there are victims and criminals. Methods implemented look to avoid miscarriages of justice like the death of Fiona Pilkington.</w:t>
      </w:r>
    </w:p>
    <w:p w14:paraId="0915BA7C" w14:textId="219FCF36" w:rsidR="00C1408B" w:rsidRDefault="00C1408B" w:rsidP="00C1408B">
      <w:pPr>
        <w:overflowPunct/>
        <w:autoSpaceDE/>
        <w:autoSpaceDN/>
        <w:adjustRightInd/>
        <w:spacing w:after="160" w:line="360" w:lineRule="auto"/>
        <w:textAlignment w:val="auto"/>
        <w:rPr>
          <w:rFonts w:eastAsiaTheme="minorHAnsi"/>
          <w:color w:val="auto"/>
          <w:sz w:val="22"/>
          <w:szCs w:val="22"/>
          <w:lang w:eastAsia="en-US"/>
        </w:rPr>
      </w:pPr>
    </w:p>
    <w:p w14:paraId="0ADD0BE2" w14:textId="4F4AAE25" w:rsidR="00C1408B" w:rsidRPr="00C1408B" w:rsidRDefault="00C1408B" w:rsidP="00C1408B">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C1408B">
        <w:rPr>
          <w:rFonts w:eastAsiaTheme="minorHAnsi"/>
          <w:b/>
          <w:bCs/>
          <w:color w:val="auto"/>
          <w:sz w:val="22"/>
          <w:szCs w:val="22"/>
          <w:lang w:eastAsia="en-US"/>
        </w:rPr>
        <w:t>WORD COUNT: 2150</w:t>
      </w:r>
    </w:p>
    <w:p w14:paraId="4815B1F6" w14:textId="77777777" w:rsidR="00C1408B" w:rsidRPr="00E676F7" w:rsidRDefault="00C1408B"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051AFB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C65E69">
        <w:rPr>
          <w:rStyle w:val="normaltextrun"/>
          <w:rFonts w:ascii="Arial" w:hAnsi="Arial" w:cs="Arial"/>
          <w:color w:val="000000"/>
        </w:rPr>
        <w:t>Matthew Reynolds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049156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C65E69">
        <w:rPr>
          <w:rStyle w:val="normaltextrun"/>
          <w:rFonts w:ascii="Arial" w:hAnsi="Arial" w:cs="Arial"/>
          <w:color w:val="000000"/>
        </w:rPr>
        <w:t xml:space="preserve"> 05.08.2022</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5029817E"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 aim of this essay is to critically evaluate a complex police investigation. The incident which led to the investigation shall be analysed, and the actions taken throughout the progress of the investigation reviewed. It will reflect on the current climate where there is a growing animosity towards the police force. Efforts to improve public opinion through political and legislative measures employed to provide legitimacy and accountability, shall be discussed to understand their impact on current investigations. This will include support provided to victims and witnesses, including safeguarding measures and referrals. </w:t>
      </w:r>
    </w:p>
    <w:p w14:paraId="14625BC5" w14:textId="2D8B6DFD" w:rsidR="00F209D5" w:rsidRPr="00F209D5" w:rsidRDefault="00F209D5" w:rsidP="00F209D5">
      <w:pPr>
        <w:overflowPunct/>
        <w:autoSpaceDE/>
        <w:autoSpaceDN/>
        <w:adjustRightInd/>
        <w:spacing w:after="160" w:line="360" w:lineRule="auto"/>
        <w:textAlignment w:val="auto"/>
        <w:rPr>
          <w:rFonts w:eastAsiaTheme="minorHAnsi"/>
          <w:b/>
          <w:bCs/>
          <w:i/>
          <w:iCs/>
          <w:color w:val="000000" w:themeColor="text1"/>
          <w:sz w:val="22"/>
          <w:szCs w:val="22"/>
          <w:u w:val="single"/>
          <w:lang w:eastAsia="en-US"/>
        </w:rPr>
      </w:pPr>
      <w:r w:rsidRPr="00F209D5">
        <w:rPr>
          <w:rFonts w:eastAsiaTheme="minorHAnsi"/>
          <w:color w:val="000000" w:themeColor="text1"/>
          <w:sz w:val="22"/>
          <w:szCs w:val="22"/>
          <w:lang w:eastAsia="en-US"/>
        </w:rPr>
        <w:t xml:space="preserve">The essay will go on to discuss </w:t>
      </w:r>
      <w:proofErr w:type="gramStart"/>
      <w:r w:rsidRPr="00F209D5">
        <w:rPr>
          <w:rFonts w:eastAsiaTheme="minorHAnsi"/>
          <w:color w:val="000000" w:themeColor="text1"/>
          <w:sz w:val="22"/>
          <w:szCs w:val="22"/>
          <w:lang w:eastAsia="en-US"/>
        </w:rPr>
        <w:t>a number of</w:t>
      </w:r>
      <w:proofErr w:type="gramEnd"/>
      <w:r w:rsidRPr="00F209D5">
        <w:rPr>
          <w:rFonts w:eastAsiaTheme="minorHAnsi"/>
          <w:color w:val="000000" w:themeColor="text1"/>
          <w:sz w:val="22"/>
          <w:szCs w:val="22"/>
          <w:lang w:eastAsia="en-US"/>
        </w:rPr>
        <w:t xml:space="preserve"> factors: the comprehension of what constitutes ‘volume’ and ‘priority crime’, versus serious and complex investigations; Fast Track Actions what they are, and their utility to an investigation; How the PEACE Model dictates how Officers interview suspects. And finally, how these factors influence The Crown Prosecution Service in decision making.</w:t>
      </w:r>
    </w:p>
    <w:p w14:paraId="1C6759E1"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INVESTIGATIONS INTRODUCTION</w:t>
      </w:r>
    </w:p>
    <w:p w14:paraId="43EFC0E3"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Recent high-profile incidents involving a few bad police officers has significantly reduced trust and lowered public opinions of the police force. This fundamentally challenges the UK policing model which relies on the consent and trust of the public it serves. Significant incidents such as the murder of Sarah Everard by a serving Metropolitan Police Officer has had a detrimental effect. Even the murder of George Floyd by a US police officers has negatively impacted on public perception on police officers in the UK, despite it happening on the other side of the Atlantic Ocean, </w:t>
      </w:r>
      <w:proofErr w:type="spellStart"/>
      <w:r w:rsidRPr="00F209D5">
        <w:rPr>
          <w:rFonts w:eastAsiaTheme="minorHAnsi"/>
          <w:color w:val="000000" w:themeColor="text1"/>
          <w:sz w:val="22"/>
          <w:szCs w:val="22"/>
          <w:lang w:eastAsia="en-US"/>
        </w:rPr>
        <w:t>Mynenko</w:t>
      </w:r>
      <w:proofErr w:type="spellEnd"/>
      <w:r w:rsidRPr="00F209D5">
        <w:rPr>
          <w:rFonts w:eastAsiaTheme="minorHAnsi"/>
          <w:color w:val="000000" w:themeColor="text1"/>
          <w:sz w:val="22"/>
          <w:szCs w:val="22"/>
          <w:lang w:eastAsia="en-US"/>
        </w:rPr>
        <w:t xml:space="preserve"> and </w:t>
      </w:r>
      <w:proofErr w:type="spellStart"/>
      <w:r w:rsidRPr="00F209D5">
        <w:rPr>
          <w:rFonts w:eastAsiaTheme="minorHAnsi"/>
          <w:color w:val="000000" w:themeColor="text1"/>
          <w:sz w:val="22"/>
          <w:szCs w:val="22"/>
          <w:lang w:eastAsia="en-US"/>
        </w:rPr>
        <w:t>Ditcham</w:t>
      </w:r>
      <w:proofErr w:type="spellEnd"/>
      <w:r w:rsidRPr="00F209D5">
        <w:rPr>
          <w:rFonts w:eastAsiaTheme="minorHAnsi"/>
          <w:color w:val="000000" w:themeColor="text1"/>
          <w:sz w:val="22"/>
          <w:szCs w:val="22"/>
          <w:lang w:eastAsia="en-US"/>
        </w:rPr>
        <w:t xml:space="preserve"> (2022)</w:t>
      </w:r>
    </w:p>
    <w:p w14:paraId="5FC7AE7D"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lastRenderedPageBreak/>
        <w:t xml:space="preserve">The 2020 Crime Survey of England and Wales, Brown (2020), confirms that there had been a significant drop in public confidence in the police in the last five years. A 62% approval rating in 2017 had slumped to 55% in 2022. </w:t>
      </w:r>
    </w:p>
    <w:p w14:paraId="0A7DCC14"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Government and Policing policies have been implemented to target this decline with the express intent of increasing public confidence in policing and procedural justice by being more open, transparent, being held accountable for </w:t>
      </w:r>
      <w:proofErr w:type="gramStart"/>
      <w:r w:rsidRPr="00F209D5">
        <w:rPr>
          <w:rFonts w:eastAsiaTheme="minorHAnsi"/>
          <w:color w:val="000000" w:themeColor="text1"/>
          <w:sz w:val="22"/>
          <w:szCs w:val="22"/>
          <w:lang w:eastAsia="en-US"/>
        </w:rPr>
        <w:t>each and every</w:t>
      </w:r>
      <w:proofErr w:type="gramEnd"/>
      <w:r w:rsidRPr="00F209D5">
        <w:rPr>
          <w:rFonts w:eastAsiaTheme="minorHAnsi"/>
          <w:color w:val="000000" w:themeColor="text1"/>
          <w:sz w:val="22"/>
          <w:szCs w:val="22"/>
          <w:lang w:eastAsia="en-US"/>
        </w:rPr>
        <w:t xml:space="preserve"> action.</w:t>
      </w:r>
    </w:p>
    <w:p w14:paraId="170AC681"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The Criminal Procedure and Investigations Act, 1996 (CPIA) Code of Practice is the blueprint for how Investigations should be conducted. Every police officer has a responsibility to carry out the duties in accordance with the CPIA. The CPIA defines a criminal investigation as ‘an investigation conducted by police officers with a view to it being ascertained whether a person should be charged with an offence, or whether a person charged with an offence is guilty of it’, Ministry of Justice (2015).</w:t>
      </w:r>
    </w:p>
    <w:p w14:paraId="136DEEED"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Further initiatives to develop trust in policing include Police Educational Qualifications Framework (PEQF) which aims to legitimise and professionalise the organisation by introducing a cultural change. Police investigations require officers to have an investigative mindset and adhere to the five principles. An ‘Investigative mindset’ is a term used to describe a systematic approach to gathering and assessing material, underpinning an effective investigation, College of Policing (2021)</w:t>
      </w:r>
    </w:p>
    <w:p w14:paraId="7B73A614"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There are five principles in officers adopting an investigative </w:t>
      </w:r>
      <w:proofErr w:type="gramStart"/>
      <w:r w:rsidRPr="00F209D5">
        <w:rPr>
          <w:rFonts w:eastAsiaTheme="minorHAnsi"/>
          <w:color w:val="000000" w:themeColor="text1"/>
          <w:sz w:val="22"/>
          <w:szCs w:val="22"/>
          <w:lang w:eastAsia="en-US"/>
        </w:rPr>
        <w:t>mindset;</w:t>
      </w:r>
      <w:proofErr w:type="gramEnd"/>
    </w:p>
    <w:p w14:paraId="1EB73F02"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1.</w:t>
      </w:r>
      <w:r w:rsidRPr="00F209D5">
        <w:rPr>
          <w:rFonts w:eastAsiaTheme="minorHAnsi"/>
          <w:color w:val="000000" w:themeColor="text1"/>
          <w:sz w:val="22"/>
          <w:szCs w:val="22"/>
          <w:lang w:eastAsia="en-US"/>
        </w:rPr>
        <w:tab/>
        <w:t>Comprehension of the base evidence</w:t>
      </w:r>
    </w:p>
    <w:p w14:paraId="76F8FF5F"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2.</w:t>
      </w:r>
      <w:r w:rsidRPr="00F209D5">
        <w:rPr>
          <w:rFonts w:eastAsiaTheme="minorHAnsi"/>
          <w:color w:val="000000" w:themeColor="text1"/>
          <w:sz w:val="22"/>
          <w:szCs w:val="22"/>
          <w:lang w:eastAsia="en-US"/>
        </w:rPr>
        <w:tab/>
        <w:t>Preparation and planning</w:t>
      </w:r>
    </w:p>
    <w:p w14:paraId="4969E2F0"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3.</w:t>
      </w:r>
      <w:r w:rsidRPr="00F209D5">
        <w:rPr>
          <w:rFonts w:eastAsiaTheme="minorHAnsi"/>
          <w:color w:val="000000" w:themeColor="text1"/>
          <w:sz w:val="22"/>
          <w:szCs w:val="22"/>
          <w:lang w:eastAsia="en-US"/>
        </w:rPr>
        <w:tab/>
        <w:t>Examination of evidence</w:t>
      </w:r>
    </w:p>
    <w:p w14:paraId="7E33DBBD"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4.</w:t>
      </w:r>
      <w:r w:rsidRPr="00F209D5">
        <w:rPr>
          <w:rFonts w:eastAsiaTheme="minorHAnsi"/>
          <w:color w:val="000000" w:themeColor="text1"/>
          <w:sz w:val="22"/>
          <w:szCs w:val="22"/>
          <w:lang w:eastAsia="en-US"/>
        </w:rPr>
        <w:tab/>
        <w:t>Collecting and recording information</w:t>
      </w:r>
    </w:p>
    <w:p w14:paraId="2681D799"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5.</w:t>
      </w:r>
      <w:r w:rsidRPr="00F209D5">
        <w:rPr>
          <w:rFonts w:eastAsiaTheme="minorHAnsi"/>
          <w:color w:val="000000" w:themeColor="text1"/>
          <w:sz w:val="22"/>
          <w:szCs w:val="22"/>
          <w:lang w:eastAsia="en-US"/>
        </w:rPr>
        <w:tab/>
        <w:t xml:space="preserve">Evaluating the evidence </w:t>
      </w:r>
    </w:p>
    <w:p w14:paraId="5E38DED3"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The principles provide structure and clarity of vision in investigating offences.</w:t>
      </w:r>
    </w:p>
    <w:p w14:paraId="46C9211D" w14:textId="77777777" w:rsidR="00F209D5" w:rsidRPr="00F209D5" w:rsidRDefault="00F209D5" w:rsidP="00F209D5">
      <w:pPr>
        <w:overflowPunct/>
        <w:autoSpaceDE/>
        <w:autoSpaceDN/>
        <w:adjustRightInd/>
        <w:spacing w:after="160" w:line="360" w:lineRule="auto"/>
        <w:textAlignment w:val="auto"/>
        <w:rPr>
          <w:rFonts w:eastAsiaTheme="minorHAnsi"/>
          <w:color w:val="auto"/>
          <w:sz w:val="22"/>
          <w:szCs w:val="22"/>
          <w:lang w:eastAsia="en-US"/>
        </w:rPr>
      </w:pPr>
      <w:r w:rsidRPr="00F209D5">
        <w:rPr>
          <w:rFonts w:eastAsiaTheme="minorHAnsi"/>
          <w:color w:val="auto"/>
          <w:sz w:val="22"/>
          <w:szCs w:val="22"/>
          <w:lang w:eastAsia="en-US"/>
        </w:rPr>
        <w:t xml:space="preserve">As part of an investigation offences are divided in two main categories based on their </w:t>
      </w:r>
      <w:proofErr w:type="gramStart"/>
      <w:r w:rsidRPr="00F209D5">
        <w:rPr>
          <w:rFonts w:eastAsiaTheme="minorHAnsi"/>
          <w:color w:val="auto"/>
          <w:sz w:val="22"/>
          <w:szCs w:val="22"/>
          <w:lang w:eastAsia="en-US"/>
        </w:rPr>
        <w:t>seriousness;</w:t>
      </w:r>
      <w:proofErr w:type="gramEnd"/>
    </w:p>
    <w:p w14:paraId="2D0834EC"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auto"/>
          <w:sz w:val="22"/>
          <w:szCs w:val="22"/>
          <w:lang w:eastAsia="en-US"/>
        </w:rPr>
        <w:t>1.</w:t>
      </w:r>
      <w:r w:rsidRPr="00F209D5">
        <w:rPr>
          <w:rFonts w:eastAsiaTheme="minorHAnsi"/>
          <w:color w:val="auto"/>
          <w:sz w:val="22"/>
          <w:szCs w:val="22"/>
          <w:lang w:eastAsia="en-US"/>
        </w:rPr>
        <w:tab/>
        <w:t xml:space="preserve">Volume </w:t>
      </w:r>
      <w:r w:rsidRPr="00F209D5">
        <w:rPr>
          <w:rFonts w:eastAsiaTheme="minorHAnsi"/>
          <w:color w:val="000000" w:themeColor="text1"/>
          <w:sz w:val="22"/>
          <w:szCs w:val="22"/>
          <w:lang w:eastAsia="en-US"/>
        </w:rPr>
        <w:t xml:space="preserve">crime is defined as any crime, that impacts the local community and police’s ability to deal with it due to the substantial volume of that </w:t>
      </w:r>
      <w:proofErr w:type="gramStart"/>
      <w:r w:rsidRPr="00F209D5">
        <w:rPr>
          <w:rFonts w:eastAsiaTheme="minorHAnsi"/>
          <w:color w:val="000000" w:themeColor="text1"/>
          <w:sz w:val="22"/>
          <w:szCs w:val="22"/>
          <w:lang w:eastAsia="en-US"/>
        </w:rPr>
        <w:t>particular form</w:t>
      </w:r>
      <w:proofErr w:type="gramEnd"/>
      <w:r w:rsidRPr="00F209D5">
        <w:rPr>
          <w:rFonts w:eastAsiaTheme="minorHAnsi"/>
          <w:color w:val="000000" w:themeColor="text1"/>
          <w:sz w:val="22"/>
          <w:szCs w:val="22"/>
          <w:lang w:eastAsia="en-US"/>
        </w:rPr>
        <w:t xml:space="preserve"> of crime. Priority Crimes such as street robbery, burglary and vehicle crimes form the base of volume </w:t>
      </w:r>
      <w:proofErr w:type="gramStart"/>
      <w:r w:rsidRPr="00F209D5">
        <w:rPr>
          <w:rFonts w:eastAsiaTheme="minorHAnsi"/>
          <w:color w:val="000000" w:themeColor="text1"/>
          <w:sz w:val="22"/>
          <w:szCs w:val="22"/>
          <w:lang w:eastAsia="en-US"/>
        </w:rPr>
        <w:t>crime</w:t>
      </w:r>
      <w:proofErr w:type="gramEnd"/>
      <w:r w:rsidRPr="00F209D5">
        <w:rPr>
          <w:rFonts w:eastAsiaTheme="minorHAnsi"/>
          <w:color w:val="000000" w:themeColor="text1"/>
          <w:sz w:val="22"/>
          <w:szCs w:val="22"/>
          <w:lang w:eastAsia="en-US"/>
        </w:rPr>
        <w:t xml:space="preserve"> but assaults and criminal damage can also be qualify (College of Policing, 2013a). </w:t>
      </w:r>
    </w:p>
    <w:p w14:paraId="2EE2FDFA" w14:textId="77777777" w:rsidR="00F209D5" w:rsidRPr="00F209D5" w:rsidRDefault="00F209D5" w:rsidP="00F209D5">
      <w:pPr>
        <w:tabs>
          <w:tab w:val="left" w:pos="1134"/>
        </w:tabs>
        <w:overflowPunct/>
        <w:autoSpaceDE/>
        <w:autoSpaceDN/>
        <w:adjustRightInd/>
        <w:spacing w:after="160" w:line="360" w:lineRule="auto"/>
        <w:ind w:left="567"/>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lastRenderedPageBreak/>
        <w:t>2.</w:t>
      </w:r>
      <w:r w:rsidRPr="00F209D5">
        <w:rPr>
          <w:rFonts w:eastAsiaTheme="minorHAnsi"/>
          <w:color w:val="000000" w:themeColor="text1"/>
          <w:sz w:val="22"/>
          <w:szCs w:val="22"/>
          <w:lang w:eastAsia="en-US"/>
        </w:rPr>
        <w:tab/>
        <w:t>Serious and Complex Crime is not specifically defined, but what constitutes ‘serious crime’ is a line of conduct which involves violence, substantial monetary gain, or conducted by a large group with a shared common goal. (College of Policing, 2013a). The court considers any mitigating factors which would escalate the seriousness of the offence, where some assaults could be deemed part of volume and priority crime, if low level. If a weapon was used, significant injury caused or sexual of nature this would qualify them as a serious crime.</w:t>
      </w:r>
    </w:p>
    <w:p w14:paraId="55363B28" w14:textId="77777777" w:rsidR="00F209D5" w:rsidRPr="00F209D5" w:rsidRDefault="00F209D5" w:rsidP="00F209D5">
      <w:pPr>
        <w:tabs>
          <w:tab w:val="left" w:pos="1134"/>
        </w:tabs>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 In the case of Serious and Complex Crime, investigators will be trained to Professionalising Investigation Programme (PIP) Level 2, ensuring the highest quality investigations are conducted.  </w:t>
      </w:r>
    </w:p>
    <w:p w14:paraId="1C88577B"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FAST TRACK ACTIONS</w:t>
      </w:r>
    </w:p>
    <w:p w14:paraId="3590DD61" w14:textId="52C68113" w:rsidR="00F209D5" w:rsidRPr="00F209D5" w:rsidRDefault="00F209D5" w:rsidP="00F209D5">
      <w:pPr>
        <w:overflowPunct/>
        <w:autoSpaceDE/>
        <w:autoSpaceDN/>
        <w:adjustRightInd/>
        <w:spacing w:after="160" w:line="360" w:lineRule="auto"/>
        <w:textAlignment w:val="auto"/>
        <w:rPr>
          <w:rFonts w:eastAsiaTheme="minorHAnsi"/>
          <w:b/>
          <w:bCs/>
          <w:i/>
          <w:iCs/>
          <w:color w:val="000000" w:themeColor="text1"/>
          <w:sz w:val="22"/>
          <w:szCs w:val="22"/>
          <w:u w:val="single"/>
          <w:lang w:eastAsia="en-US"/>
        </w:rPr>
      </w:pPr>
      <w:r w:rsidRPr="00F209D5">
        <w:rPr>
          <w:rFonts w:eastAsiaTheme="minorHAnsi"/>
          <w:color w:val="000000" w:themeColor="text1"/>
          <w:sz w:val="22"/>
          <w:szCs w:val="22"/>
          <w:lang w:eastAsia="en-US"/>
        </w:rPr>
        <w:t>Fast Track Actions are any actions in an investigation, instantly followed will in probability establish vital facts, preservation of evidence and lead to a timely conclusion of the investigation (College of Policing, 2021b). All investigations, but especially Serious and Complex Crime require Fast Track Actions to be conducted</w:t>
      </w:r>
      <w:r>
        <w:rPr>
          <w:rFonts w:eastAsiaTheme="minorHAnsi"/>
          <w:color w:val="000000" w:themeColor="text1"/>
          <w:sz w:val="22"/>
          <w:szCs w:val="22"/>
          <w:lang w:eastAsia="en-US"/>
        </w:rPr>
        <w:t xml:space="preserve">. </w:t>
      </w:r>
      <w:r w:rsidRPr="00F209D5">
        <w:rPr>
          <w:rFonts w:eastAsiaTheme="minorHAnsi"/>
          <w:color w:val="000000" w:themeColor="text1"/>
          <w:sz w:val="22"/>
          <w:szCs w:val="22"/>
          <w:lang w:eastAsia="en-US"/>
        </w:rPr>
        <w:t xml:space="preserve">Early evidence </w:t>
      </w:r>
      <w:r>
        <w:rPr>
          <w:rFonts w:eastAsiaTheme="minorHAnsi"/>
          <w:color w:val="000000" w:themeColor="text1"/>
          <w:sz w:val="22"/>
          <w:szCs w:val="22"/>
          <w:lang w:eastAsia="en-US"/>
        </w:rPr>
        <w:t xml:space="preserve">– Securing forensic evidence, </w:t>
      </w:r>
      <w:r w:rsidRPr="00F209D5">
        <w:rPr>
          <w:rFonts w:eastAsiaTheme="minorHAnsi"/>
          <w:color w:val="000000" w:themeColor="text1"/>
          <w:sz w:val="22"/>
          <w:szCs w:val="22"/>
          <w:lang w:eastAsia="en-US"/>
        </w:rPr>
        <w:t>obtaining statement</w:t>
      </w:r>
      <w:r>
        <w:rPr>
          <w:rFonts w:eastAsiaTheme="minorHAnsi"/>
          <w:color w:val="000000" w:themeColor="text1"/>
          <w:sz w:val="22"/>
          <w:szCs w:val="22"/>
          <w:lang w:eastAsia="en-US"/>
        </w:rPr>
        <w:t>s</w:t>
      </w:r>
      <w:r w:rsidRPr="00F209D5">
        <w:rPr>
          <w:rFonts w:eastAsiaTheme="minorHAnsi"/>
          <w:color w:val="000000" w:themeColor="text1"/>
          <w:sz w:val="22"/>
          <w:szCs w:val="22"/>
          <w:lang w:eastAsia="en-US"/>
        </w:rPr>
        <w:t xml:space="preserve"> when the incident is fresh, retrieving CCTV, house to house enquires, it </w:t>
      </w:r>
      <w:proofErr w:type="spellStart"/>
      <w:r w:rsidRPr="00F209D5">
        <w:rPr>
          <w:rFonts w:eastAsiaTheme="minorHAnsi"/>
          <w:color w:val="000000" w:themeColor="text1"/>
          <w:sz w:val="22"/>
          <w:szCs w:val="22"/>
          <w:lang w:eastAsia="en-US"/>
        </w:rPr>
        <w:t>maybe</w:t>
      </w:r>
      <w:proofErr w:type="spellEnd"/>
      <w:r w:rsidRPr="00F209D5">
        <w:rPr>
          <w:rFonts w:eastAsiaTheme="minorHAnsi"/>
          <w:color w:val="000000" w:themeColor="text1"/>
          <w:sz w:val="22"/>
          <w:szCs w:val="22"/>
          <w:lang w:eastAsia="en-US"/>
        </w:rPr>
        <w:t xml:space="preserve"> the case that </w:t>
      </w:r>
      <w:proofErr w:type="gramStart"/>
      <w:r w:rsidRPr="00F209D5">
        <w:rPr>
          <w:rFonts w:eastAsiaTheme="minorHAnsi"/>
          <w:color w:val="000000" w:themeColor="text1"/>
          <w:sz w:val="22"/>
          <w:szCs w:val="22"/>
          <w:lang w:eastAsia="en-US"/>
        </w:rPr>
        <w:t>fast track</w:t>
      </w:r>
      <w:proofErr w:type="gramEnd"/>
      <w:r w:rsidRPr="00F209D5">
        <w:rPr>
          <w:rFonts w:eastAsiaTheme="minorHAnsi"/>
          <w:color w:val="000000" w:themeColor="text1"/>
          <w:sz w:val="22"/>
          <w:szCs w:val="22"/>
          <w:lang w:eastAsia="en-US"/>
        </w:rPr>
        <w:t xml:space="preserve"> actions completed means offenders could be apprehended immediately, safeguarding victims and preventing further offences and destruction of evidence.     </w:t>
      </w:r>
    </w:p>
    <w:p w14:paraId="1189A7F6"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INTERVIEWING</w:t>
      </w:r>
    </w:p>
    <w:p w14:paraId="68FD340C"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The Police and Criminal Evidence Act 1984 (PACE) codes of practice regulate police powers and protect public rights, Home Office (2013). In respects of suspect interviews, detainees are processed in line Code C of PACE. Code C details the requirements for the detention, treatment and questioning of suspects in police custody, Home Office (2019).</w:t>
      </w:r>
    </w:p>
    <w:p w14:paraId="54C2AC97"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proofErr w:type="spellStart"/>
      <w:r w:rsidRPr="00F209D5">
        <w:rPr>
          <w:rFonts w:eastAsiaTheme="minorHAnsi"/>
          <w:color w:val="000000" w:themeColor="text1"/>
          <w:sz w:val="22"/>
          <w:szCs w:val="22"/>
          <w:lang w:eastAsia="en-US"/>
        </w:rPr>
        <w:t>Shuy</w:t>
      </w:r>
      <w:proofErr w:type="spellEnd"/>
      <w:r w:rsidRPr="00F209D5">
        <w:rPr>
          <w:rFonts w:eastAsiaTheme="minorHAnsi"/>
          <w:color w:val="000000" w:themeColor="text1"/>
          <w:sz w:val="22"/>
          <w:szCs w:val="22"/>
          <w:lang w:eastAsia="en-US"/>
        </w:rPr>
        <w:t xml:space="preserve"> (1998), stated that ‘UK police </w:t>
      </w:r>
      <w:proofErr w:type="gramStart"/>
      <w:r w:rsidRPr="00F209D5">
        <w:rPr>
          <w:rFonts w:eastAsiaTheme="minorHAnsi"/>
          <w:color w:val="000000" w:themeColor="text1"/>
          <w:sz w:val="22"/>
          <w:szCs w:val="22"/>
          <w:lang w:eastAsia="en-US"/>
        </w:rPr>
        <w:t>interviewers</w:t>
      </w:r>
      <w:proofErr w:type="gramEnd"/>
      <w:r w:rsidRPr="00F209D5">
        <w:rPr>
          <w:rFonts w:eastAsiaTheme="minorHAnsi"/>
          <w:color w:val="000000" w:themeColor="text1"/>
          <w:sz w:val="22"/>
          <w:szCs w:val="22"/>
          <w:lang w:eastAsia="en-US"/>
        </w:rPr>
        <w:t xml:space="preserve"> probe, enquire, suggest, uncover rather than cross-examine, contest, demand or snare, a trademark of their US counterparts’. This interview style reflects UK policing policies and legislation. This less aggressive style of interviewing, </w:t>
      </w:r>
      <w:proofErr w:type="spellStart"/>
      <w:r w:rsidRPr="00F209D5">
        <w:rPr>
          <w:rFonts w:eastAsiaTheme="minorHAnsi"/>
          <w:color w:val="000000" w:themeColor="text1"/>
          <w:sz w:val="22"/>
          <w:szCs w:val="22"/>
          <w:lang w:eastAsia="en-US"/>
        </w:rPr>
        <w:t>Musolff</w:t>
      </w:r>
      <w:proofErr w:type="spellEnd"/>
      <w:r w:rsidRPr="00F209D5">
        <w:rPr>
          <w:rFonts w:eastAsiaTheme="minorHAnsi"/>
          <w:color w:val="000000" w:themeColor="text1"/>
          <w:sz w:val="22"/>
          <w:szCs w:val="22"/>
          <w:lang w:eastAsia="en-US"/>
        </w:rPr>
        <w:t xml:space="preserve"> (2019), found an interview where there is no confrontation or accusations surrounding inconsistences, leads to better evidence as the suspect is engaging and continuing to disclose information. A more aggressive, accusatory interview technique, led to suspects not engaging and providing limited or no evidence. The style of interviewing in the UK is based around the PEACE model which favours open questions, banning oppressive interview techniques. </w:t>
      </w:r>
    </w:p>
    <w:p w14:paraId="4B63FCD7" w14:textId="77777777" w:rsidR="00F209D5" w:rsidRPr="00F209D5" w:rsidRDefault="00F209D5" w:rsidP="00F209D5">
      <w:pPr>
        <w:overflowPunct/>
        <w:autoSpaceDE/>
        <w:autoSpaceDN/>
        <w:adjustRightInd/>
        <w:spacing w:after="160" w:line="360" w:lineRule="auto"/>
        <w:jc w:val="center"/>
        <w:textAlignment w:val="auto"/>
        <w:rPr>
          <w:rFonts w:eastAsiaTheme="minorHAnsi"/>
          <w:color w:val="FF0000"/>
          <w:sz w:val="22"/>
          <w:szCs w:val="22"/>
          <w:lang w:eastAsia="en-US"/>
        </w:rPr>
      </w:pPr>
      <w:r w:rsidRPr="00F209D5">
        <w:rPr>
          <w:rFonts w:eastAsiaTheme="minorHAnsi"/>
          <w:noProof/>
          <w:color w:val="FF0000"/>
          <w:sz w:val="22"/>
          <w:szCs w:val="22"/>
          <w:lang w:eastAsia="en-US"/>
        </w:rPr>
        <w:lastRenderedPageBreak/>
        <w:drawing>
          <wp:inline distT="0" distB="0" distL="0" distR="0" wp14:anchorId="56F70D41" wp14:editId="5EC45698">
            <wp:extent cx="3360345" cy="41814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1208" cy="4194992"/>
                    </a:xfrm>
                    <a:prstGeom prst="rect">
                      <a:avLst/>
                    </a:prstGeom>
                    <a:noFill/>
                  </pic:spPr>
                </pic:pic>
              </a:graphicData>
            </a:graphic>
          </wp:inline>
        </w:drawing>
      </w:r>
    </w:p>
    <w:p w14:paraId="55E791BB" w14:textId="77777777" w:rsidR="00F209D5" w:rsidRPr="00F209D5" w:rsidRDefault="00F209D5" w:rsidP="00F209D5">
      <w:pPr>
        <w:overflowPunct/>
        <w:autoSpaceDE/>
        <w:autoSpaceDN/>
        <w:adjustRightInd/>
        <w:spacing w:after="160" w:line="360" w:lineRule="auto"/>
        <w:jc w:val="center"/>
        <w:textAlignment w:val="auto"/>
        <w:rPr>
          <w:rFonts w:eastAsiaTheme="minorHAnsi"/>
          <w:i/>
          <w:iCs/>
          <w:color w:val="000000" w:themeColor="text1"/>
          <w:sz w:val="22"/>
          <w:szCs w:val="22"/>
          <w:lang w:eastAsia="en-US"/>
        </w:rPr>
      </w:pPr>
      <w:r w:rsidRPr="00F209D5">
        <w:rPr>
          <w:rFonts w:eastAsiaTheme="minorHAnsi"/>
          <w:i/>
          <w:iCs/>
          <w:color w:val="000000" w:themeColor="text1"/>
          <w:sz w:val="22"/>
          <w:szCs w:val="22"/>
          <w:lang w:eastAsia="en-US"/>
        </w:rPr>
        <w:t>Figure 1. Peace Model, College of Policing (2013)</w:t>
      </w:r>
    </w:p>
    <w:p w14:paraId="2FCE93AB"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 xml:space="preserve">CROWN PROSECUTION SERVICE </w:t>
      </w:r>
    </w:p>
    <w:p w14:paraId="2303CDB5"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In Serious and Complex Crimes, the Crown Prosecution Service (CPS) will act as legal representation for the police but as an independent prosecuting authority. Established in 1986 under the Prosecutions of Offences Act 1985 the CPS are independent of the police and government. This is to ensure legitimacy and fairness in prosecutions. The CPS make decisions, the role of the police to investigate and gathering all available evidence whether it supports or undermines the prosecution’s case. In the same way the police are governed by legislation, the CPS are bound by the Code for Crown Prosecutors, (The Crown Prosecution Service, 2010).</w:t>
      </w:r>
    </w:p>
    <w:p w14:paraId="63F75046"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INCIDENT</w:t>
      </w:r>
    </w:p>
    <w:p w14:paraId="21CF7E20"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 incident involved a 33-year-old male who was alleged to have breached a Restraining Order by attending the victim’s place of work. The Restraining order had been set in place to protect the victim from stalking and harassment. The victim was an 18-year-old female </w:t>
      </w:r>
      <w:proofErr w:type="gramStart"/>
      <w:r w:rsidRPr="00F209D5">
        <w:rPr>
          <w:rFonts w:eastAsiaTheme="minorHAnsi"/>
          <w:color w:val="000000" w:themeColor="text1"/>
          <w:sz w:val="22"/>
          <w:szCs w:val="22"/>
          <w:lang w:eastAsia="en-US"/>
        </w:rPr>
        <w:t>whom</w:t>
      </w:r>
      <w:proofErr w:type="gramEnd"/>
      <w:r w:rsidRPr="00F209D5">
        <w:rPr>
          <w:rFonts w:eastAsiaTheme="minorHAnsi"/>
          <w:color w:val="000000" w:themeColor="text1"/>
          <w:sz w:val="22"/>
          <w:szCs w:val="22"/>
          <w:lang w:eastAsia="en-US"/>
        </w:rPr>
        <w:t xml:space="preserve"> had previously been in an intimate relationship with the suspect and a victim of domestic violence. An additional allegation had been made by the victim where threats to kill the victim had been made during a phone call.</w:t>
      </w:r>
    </w:p>
    <w:p w14:paraId="30264C4C"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lastRenderedPageBreak/>
        <w:t>The suspect had been arrested and his detention in police custody was approved prior to my involvement. Tasked with progressing the investigation, I was the designated as the Officer in Charge (OIC). Due to the nature of the offence – A breach of Court Restraining Order the suspect would be remanded back to prison.</w:t>
      </w:r>
    </w:p>
    <w:p w14:paraId="4849BBB4"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 Case File that was handed on consisted </w:t>
      </w:r>
      <w:proofErr w:type="gramStart"/>
      <w:r w:rsidRPr="00F209D5">
        <w:rPr>
          <w:rFonts w:eastAsiaTheme="minorHAnsi"/>
          <w:color w:val="000000" w:themeColor="text1"/>
          <w:sz w:val="22"/>
          <w:szCs w:val="22"/>
          <w:lang w:eastAsia="en-US"/>
        </w:rPr>
        <w:t>of;</w:t>
      </w:r>
      <w:proofErr w:type="gramEnd"/>
    </w:p>
    <w:p w14:paraId="4FB2B5CA" w14:textId="77777777" w:rsidR="00F209D5" w:rsidRPr="00F209D5" w:rsidRDefault="00F209D5" w:rsidP="00C20B5E">
      <w:pPr>
        <w:numPr>
          <w:ilvl w:val="0"/>
          <w:numId w:val="8"/>
        </w:numPr>
        <w:overflowPunct/>
        <w:autoSpaceDE/>
        <w:autoSpaceDN/>
        <w:adjustRightInd/>
        <w:spacing w:after="160" w:line="360" w:lineRule="auto"/>
        <w:contextualSpacing/>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Victim statement exhibiting the audio recording of the phone call.</w:t>
      </w:r>
    </w:p>
    <w:p w14:paraId="15F4F894" w14:textId="77777777" w:rsidR="00F209D5" w:rsidRPr="00F209D5" w:rsidRDefault="00F209D5" w:rsidP="00C20B5E">
      <w:pPr>
        <w:numPr>
          <w:ilvl w:val="0"/>
          <w:numId w:val="8"/>
        </w:numPr>
        <w:overflowPunct/>
        <w:autoSpaceDE/>
        <w:autoSpaceDN/>
        <w:adjustRightInd/>
        <w:spacing w:after="160" w:line="360" w:lineRule="auto"/>
        <w:contextualSpacing/>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A negative witness statement – colleague of the victim who had personal ties to the suspect so declined to get involved.</w:t>
      </w:r>
    </w:p>
    <w:p w14:paraId="71F0F258" w14:textId="77777777" w:rsidR="00F209D5" w:rsidRPr="00F209D5" w:rsidRDefault="00F209D5" w:rsidP="00F209D5">
      <w:pPr>
        <w:overflowPunct/>
        <w:autoSpaceDE/>
        <w:autoSpaceDN/>
        <w:adjustRightInd/>
        <w:spacing w:after="160" w:line="360" w:lineRule="auto"/>
        <w:ind w:left="360"/>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Further lines of enquiry were identified, but remained </w:t>
      </w:r>
      <w:proofErr w:type="gramStart"/>
      <w:r w:rsidRPr="00F209D5">
        <w:rPr>
          <w:rFonts w:eastAsiaTheme="minorHAnsi"/>
          <w:color w:val="000000" w:themeColor="text1"/>
          <w:sz w:val="22"/>
          <w:szCs w:val="22"/>
          <w:lang w:eastAsia="en-US"/>
        </w:rPr>
        <w:t>outstanding;</w:t>
      </w:r>
      <w:proofErr w:type="gramEnd"/>
    </w:p>
    <w:p w14:paraId="438E1D18" w14:textId="77777777" w:rsidR="00F209D5" w:rsidRPr="00F209D5" w:rsidRDefault="00F209D5" w:rsidP="00C20B5E">
      <w:pPr>
        <w:numPr>
          <w:ilvl w:val="0"/>
          <w:numId w:val="9"/>
        </w:numPr>
        <w:overflowPunct/>
        <w:autoSpaceDE/>
        <w:autoSpaceDN/>
        <w:adjustRightInd/>
        <w:spacing w:after="160" w:line="360" w:lineRule="auto"/>
        <w:contextualSpacing/>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Independent witness statement from a Security Guard, who would also provide CCTV for the suspects attendance. This evidence was not available within the timescales for the 24hr custody clock. However, stills were obtained from the CCTV placing the suspect at the location confirming the breach.</w:t>
      </w:r>
    </w:p>
    <w:p w14:paraId="3DFEF6C3"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The suspect was interviewed in the presence of a solicitor as per his rights and entitlements ‘to free and independent legal advice’. The interview was structured using the PEACE Model. The suspect gave his account and was then probed based on his answers, clarification was sort and inconsistencies challenged. The suspect stated he had no knowledge the victim worked in the public house as a waitress. Also stating that it was not his voice on the other end of the phone.</w:t>
      </w:r>
    </w:p>
    <w:p w14:paraId="794D76E5"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In the case of a remand, a file it </w:t>
      </w:r>
      <w:proofErr w:type="gramStart"/>
      <w:r w:rsidRPr="00F209D5">
        <w:rPr>
          <w:rFonts w:eastAsiaTheme="minorHAnsi"/>
          <w:color w:val="000000" w:themeColor="text1"/>
          <w:sz w:val="22"/>
          <w:szCs w:val="22"/>
          <w:lang w:eastAsia="en-US"/>
        </w:rPr>
        <w:t>has to</w:t>
      </w:r>
      <w:proofErr w:type="gramEnd"/>
      <w:r w:rsidRPr="00F209D5">
        <w:rPr>
          <w:rFonts w:eastAsiaTheme="minorHAnsi"/>
          <w:color w:val="000000" w:themeColor="text1"/>
          <w:sz w:val="22"/>
          <w:szCs w:val="22"/>
          <w:lang w:eastAsia="en-US"/>
        </w:rPr>
        <w:t xml:space="preserve"> be completed within the 24hr window of the Custody Clock. The timescales limited the time in which to complete the Case File for the CPS, all lines of enquires needed to be completed.</w:t>
      </w:r>
    </w:p>
    <w:p w14:paraId="2BD72A26"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Officers who had conducted the arrest contacted the victim the next day and further disclosure was made that the suspect had attended the workplace the day prior to the reported incident. This was not referenced in the original statement, in addition the phone call that was received and the threats to kill made, were done while with a friend on speaker phone so her friend was witness to that call. </w:t>
      </w:r>
    </w:p>
    <w:p w14:paraId="7878D07D"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Statements obtained from the security guard, CCTV collected for both days, by a Data Protection legislation via a formal request by completing necessary forms. A statement was obtained from the friend who had witnessed the threats on the phone call and positively identifying the voice on the call as the suspect.</w:t>
      </w:r>
    </w:p>
    <w:p w14:paraId="4DE33FB3"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 suspect phone was seized on his arrest and a Digital Media Investigator was tasked to do a download of the suspects phone and the victim attended to have a digital download on </w:t>
      </w:r>
      <w:r w:rsidRPr="00F209D5">
        <w:rPr>
          <w:rFonts w:eastAsiaTheme="minorHAnsi"/>
          <w:color w:val="000000" w:themeColor="text1"/>
          <w:sz w:val="22"/>
          <w:szCs w:val="22"/>
          <w:lang w:eastAsia="en-US"/>
        </w:rPr>
        <w:lastRenderedPageBreak/>
        <w:t>her phone – The aim was to confirm he had made the call to the victim confirming him as the male voice on the call.</w:t>
      </w:r>
    </w:p>
    <w:p w14:paraId="220F8C46" w14:textId="77777777" w:rsidR="00F209D5" w:rsidRPr="00F209D5" w:rsidRDefault="00F209D5" w:rsidP="00F209D5">
      <w:pPr>
        <w:overflowPunct/>
        <w:autoSpaceDE/>
        <w:autoSpaceDN/>
        <w:adjustRightInd/>
        <w:spacing w:after="160" w:line="360" w:lineRule="auto"/>
        <w:textAlignment w:val="auto"/>
        <w:rPr>
          <w:rFonts w:eastAsiaTheme="minorHAnsi"/>
          <w:b/>
          <w:bCs/>
          <w:color w:val="000000" w:themeColor="text1"/>
          <w:sz w:val="22"/>
          <w:szCs w:val="22"/>
          <w:lang w:eastAsia="en-US"/>
        </w:rPr>
      </w:pPr>
      <w:r w:rsidRPr="00F209D5">
        <w:rPr>
          <w:rFonts w:eastAsiaTheme="minorHAnsi"/>
          <w:b/>
          <w:bCs/>
          <w:color w:val="000000" w:themeColor="text1"/>
          <w:sz w:val="22"/>
          <w:szCs w:val="22"/>
          <w:lang w:eastAsia="en-US"/>
        </w:rPr>
        <w:t>WITNESSES &amp; HANDLING</w:t>
      </w:r>
    </w:p>
    <w:p w14:paraId="49850F87" w14:textId="77777777" w:rsidR="00F209D5" w:rsidRPr="00F209D5" w:rsidRDefault="00F209D5" w:rsidP="00F209D5">
      <w:pPr>
        <w:overflowPunct/>
        <w:autoSpaceDE/>
        <w:autoSpaceDN/>
        <w:adjustRightInd/>
        <w:spacing w:after="160" w:line="360" w:lineRule="auto"/>
        <w:textAlignment w:val="auto"/>
        <w:rPr>
          <w:rFonts w:eastAsiaTheme="minorHAnsi"/>
          <w:color w:val="auto"/>
          <w:sz w:val="22"/>
          <w:szCs w:val="22"/>
          <w:lang w:eastAsia="en-US"/>
        </w:rPr>
      </w:pPr>
      <w:r w:rsidRPr="00F209D5">
        <w:rPr>
          <w:rFonts w:eastAsiaTheme="minorHAnsi"/>
          <w:color w:val="000000" w:themeColor="text1"/>
          <w:sz w:val="22"/>
          <w:szCs w:val="22"/>
          <w:lang w:eastAsia="en-US"/>
        </w:rPr>
        <w:t>There is an onus on investigators to engage and keep Victim(s) and witness up to date with developments in the investigations. Bradford (2011) study summarised ‘that good lines of communication established between Victim Services and victims was associated with greater satisfaction amongst victims of crime with how their case was handled by the police’. Which was associated greater trust and confidence in the Criminal Justice System.</w:t>
      </w:r>
    </w:p>
    <w:p w14:paraId="10B18D6E"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Due to the nature of the offences special measures were requested for the victim and female witness as to not to attend court in person, provisions would be made for victim and witnesses to provide evidence remotely via video link. Further referrals were made for the victim to receive additional support from multi-agency partners, by means of a submission of a Public Protection Notice (PPN). Which is vetted and then sent to a Multi-Agency Safeguarding Hub (MASH) where the most appropriate agencies will be identified in catering for the specific needs of the victim. Safeguarding was established by placing the home address of the witness on the ‘critical register’ meaning any further calls from those addresses the police would be informed of potential threat, the victims home address was already registered. Local policing units tasked to patrol the local area as to provide visibility and provide reassurance. Additional support was provided via referrals, the victim was put in contact with Live Fear Free, who provide help and advice about violence against women, domestic </w:t>
      </w:r>
      <w:proofErr w:type="gramStart"/>
      <w:r w:rsidRPr="00F209D5">
        <w:rPr>
          <w:rFonts w:eastAsiaTheme="minorHAnsi"/>
          <w:color w:val="000000" w:themeColor="text1"/>
          <w:sz w:val="22"/>
          <w:szCs w:val="22"/>
          <w:lang w:eastAsia="en-US"/>
        </w:rPr>
        <w:t>abuse</w:t>
      </w:r>
      <w:proofErr w:type="gramEnd"/>
      <w:r w:rsidRPr="00F209D5">
        <w:rPr>
          <w:rFonts w:eastAsiaTheme="minorHAnsi"/>
          <w:color w:val="000000" w:themeColor="text1"/>
          <w:sz w:val="22"/>
          <w:szCs w:val="22"/>
          <w:lang w:eastAsia="en-US"/>
        </w:rPr>
        <w:t xml:space="preserve"> and sexual violence.</w:t>
      </w:r>
    </w:p>
    <w:p w14:paraId="068B7135"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The PEACE model was used in this case to deliver a successful outcome and improve trust in the Police.</w:t>
      </w:r>
    </w:p>
    <w:p w14:paraId="2E82B33B" w14:textId="77777777" w:rsidR="00F209D5" w:rsidRPr="00F209D5" w:rsidRDefault="00F209D5" w:rsidP="00F209D5">
      <w:pPr>
        <w:overflowPunct/>
        <w:autoSpaceDE/>
        <w:autoSpaceDN/>
        <w:adjustRightInd/>
        <w:spacing w:after="160" w:line="360" w:lineRule="auto"/>
        <w:textAlignment w:val="auto"/>
        <w:rPr>
          <w:rFonts w:eastAsiaTheme="minorHAnsi"/>
          <w:b/>
          <w:bCs/>
          <w:color w:val="auto"/>
          <w:sz w:val="22"/>
          <w:szCs w:val="22"/>
          <w:lang w:eastAsia="en-US"/>
        </w:rPr>
      </w:pPr>
      <w:r w:rsidRPr="00F209D5">
        <w:rPr>
          <w:rFonts w:eastAsiaTheme="minorHAnsi"/>
          <w:b/>
          <w:bCs/>
          <w:color w:val="auto"/>
          <w:sz w:val="22"/>
          <w:szCs w:val="22"/>
          <w:lang w:eastAsia="en-US"/>
        </w:rPr>
        <w:t>CONCLUSION</w:t>
      </w:r>
    </w:p>
    <w:p w14:paraId="6722A204"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Investigations whatever their nature have numerous safeguards in place internally and externally to scrutinise Police Officers throughout the process. They monitor and legitimise what police do and aid in preventing miscarriages of justice. This raises the public perception of the police providing legitimacy and a positive public opinion which in turn will encourage people to trust and engage with police. This will counter the recent incidents that have had a detrimental effect on public perception of the police force in England &amp; Wales.</w:t>
      </w:r>
    </w:p>
    <w:p w14:paraId="36AE6D83"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Failure in adopting an investigative mindset from the outset of the case highlighted saw opportunities to obtain best evidence prior to arrest and interview missed. Failure to identify on </w:t>
      </w:r>
      <w:proofErr w:type="gramStart"/>
      <w:r w:rsidRPr="00F209D5">
        <w:rPr>
          <w:rFonts w:eastAsiaTheme="minorHAnsi"/>
          <w:color w:val="000000" w:themeColor="text1"/>
          <w:sz w:val="22"/>
          <w:szCs w:val="22"/>
          <w:lang w:eastAsia="en-US"/>
        </w:rPr>
        <w:t>fast track</w:t>
      </w:r>
      <w:proofErr w:type="gramEnd"/>
      <w:r w:rsidRPr="00F209D5">
        <w:rPr>
          <w:rFonts w:eastAsiaTheme="minorHAnsi"/>
          <w:color w:val="000000" w:themeColor="text1"/>
          <w:sz w:val="22"/>
          <w:szCs w:val="22"/>
          <w:lang w:eastAsia="en-US"/>
        </w:rPr>
        <w:t xml:space="preserve"> actions could have hindered the investigation. Not identifying that the suspect had visited the work place the previous day and there being a witness who could positively </w:t>
      </w:r>
      <w:r w:rsidRPr="00F209D5">
        <w:rPr>
          <w:rFonts w:eastAsiaTheme="minorHAnsi"/>
          <w:color w:val="000000" w:themeColor="text1"/>
          <w:sz w:val="22"/>
          <w:szCs w:val="22"/>
          <w:lang w:eastAsia="en-US"/>
        </w:rPr>
        <w:lastRenderedPageBreak/>
        <w:t>identify the suspects voice when threats to kill were made. Having these statements available ready for interview would have seen a different line of questioning and potentially a guilty plea.</w:t>
      </w:r>
    </w:p>
    <w:p w14:paraId="5CAC104E" w14:textId="77777777" w:rsidR="00F209D5" w:rsidRPr="00F209D5" w:rsidRDefault="00F209D5" w:rsidP="00F209D5">
      <w:pPr>
        <w:overflowPunct/>
        <w:autoSpaceDE/>
        <w:autoSpaceDN/>
        <w:adjustRightInd/>
        <w:spacing w:after="160" w:line="360" w:lineRule="auto"/>
        <w:textAlignment w:val="auto"/>
        <w:rPr>
          <w:rFonts w:eastAsiaTheme="minorHAnsi"/>
          <w:color w:val="000000" w:themeColor="text1"/>
          <w:sz w:val="22"/>
          <w:szCs w:val="22"/>
          <w:lang w:eastAsia="en-US"/>
        </w:rPr>
      </w:pPr>
      <w:r w:rsidRPr="00F209D5">
        <w:rPr>
          <w:rFonts w:eastAsiaTheme="minorHAnsi"/>
          <w:color w:val="000000" w:themeColor="text1"/>
          <w:sz w:val="22"/>
          <w:szCs w:val="22"/>
          <w:lang w:eastAsia="en-US"/>
        </w:rPr>
        <w:t xml:space="preserve">The outcome of the investigation was not affected, but late identification meant a strain on resources to get the subsequent evidence submitted in time for CPS to use in their </w:t>
      </w:r>
      <w:proofErr w:type="gramStart"/>
      <w:r w:rsidRPr="00F209D5">
        <w:rPr>
          <w:rFonts w:eastAsiaTheme="minorHAnsi"/>
          <w:color w:val="000000" w:themeColor="text1"/>
          <w:sz w:val="22"/>
          <w:szCs w:val="22"/>
          <w:lang w:eastAsia="en-US"/>
        </w:rPr>
        <w:t>decision making</w:t>
      </w:r>
      <w:proofErr w:type="gramEnd"/>
      <w:r w:rsidRPr="00F209D5">
        <w:rPr>
          <w:rFonts w:eastAsiaTheme="minorHAnsi"/>
          <w:color w:val="000000" w:themeColor="text1"/>
          <w:sz w:val="22"/>
          <w:szCs w:val="22"/>
          <w:lang w:eastAsia="en-US"/>
        </w:rPr>
        <w:t xml:space="preserve"> process.</w:t>
      </w:r>
    </w:p>
    <w:p w14:paraId="68085F9A" w14:textId="2452937D" w:rsidR="0FF883D4" w:rsidRDefault="00F209D5" w:rsidP="00F209D5">
      <w:pPr>
        <w:spacing w:line="360" w:lineRule="auto"/>
        <w:ind w:right="237"/>
        <w:jc w:val="both"/>
        <w:rPr>
          <w:rFonts w:eastAsiaTheme="minorHAnsi"/>
          <w:color w:val="000000" w:themeColor="text1"/>
          <w:sz w:val="22"/>
          <w:szCs w:val="22"/>
          <w:lang w:eastAsia="en-US"/>
        </w:rPr>
      </w:pPr>
      <w:r w:rsidRPr="00F209D5">
        <w:rPr>
          <w:rFonts w:eastAsiaTheme="minorHAnsi"/>
          <w:color w:val="000000" w:themeColor="text1"/>
          <w:sz w:val="22"/>
          <w:szCs w:val="22"/>
          <w:lang w:eastAsia="en-US"/>
        </w:rPr>
        <w:t>Positive engagement with the Victim and Witnesses - referrals for support, special measures, critical markers placed on home addresses provided reassurance to the victims and witnesses. Providing this support in difficult times had a positive impact to the victim and the local community would see the police in a positive light and raise the trust in the police service making them more likely to engage in the future.</w:t>
      </w:r>
    </w:p>
    <w:p w14:paraId="0EF0F73B" w14:textId="4D495D96" w:rsidR="00F209D5" w:rsidRDefault="00F209D5" w:rsidP="00F209D5">
      <w:pPr>
        <w:spacing w:line="360" w:lineRule="auto"/>
        <w:ind w:right="237"/>
        <w:jc w:val="both"/>
        <w:rPr>
          <w:rFonts w:eastAsiaTheme="minorHAnsi"/>
          <w:color w:val="000000" w:themeColor="text1"/>
          <w:sz w:val="22"/>
          <w:szCs w:val="22"/>
          <w:lang w:eastAsia="en-US"/>
        </w:rPr>
      </w:pPr>
    </w:p>
    <w:p w14:paraId="12982474" w14:textId="057726E3" w:rsidR="00F209D5" w:rsidRPr="00F209D5" w:rsidRDefault="00F209D5" w:rsidP="00F209D5">
      <w:pPr>
        <w:spacing w:line="360" w:lineRule="auto"/>
        <w:ind w:right="237"/>
        <w:jc w:val="both"/>
        <w:rPr>
          <w:b/>
          <w:bCs/>
          <w:color w:val="000000" w:themeColor="text1"/>
          <w:sz w:val="24"/>
          <w:szCs w:val="24"/>
        </w:rPr>
      </w:pPr>
      <w:r w:rsidRPr="00F209D5">
        <w:rPr>
          <w:rFonts w:eastAsiaTheme="minorHAnsi"/>
          <w:b/>
          <w:bCs/>
          <w:color w:val="000000" w:themeColor="text1"/>
          <w:sz w:val="22"/>
          <w:szCs w:val="22"/>
          <w:lang w:eastAsia="en-US"/>
        </w:rPr>
        <w:t>WORD COUNT: 2150</w:t>
      </w: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0BFE40" w14:textId="77777777" w:rsidR="00D6363A" w:rsidRDefault="009249F8" w:rsidP="009249F8">
            <w:pPr>
              <w:overflowPunct/>
              <w:autoSpaceDE/>
              <w:autoSpaceDN/>
              <w:adjustRightInd/>
              <w:rPr>
                <w:sz w:val="22"/>
                <w:szCs w:val="22"/>
                <w:lang w:eastAsia="zh-TW"/>
              </w:rPr>
            </w:pPr>
            <w:r w:rsidRPr="009249F8">
              <w:rPr>
                <w:sz w:val="22"/>
                <w:szCs w:val="22"/>
                <w:lang w:eastAsia="zh-TW"/>
              </w:rPr>
              <w:t>8-10</w:t>
            </w:r>
          </w:p>
          <w:p w14:paraId="6D65F710" w14:textId="77777777" w:rsidR="00D6363A" w:rsidRDefault="00D6363A" w:rsidP="009249F8">
            <w:pPr>
              <w:overflowPunct/>
              <w:autoSpaceDE/>
              <w:autoSpaceDN/>
              <w:adjustRightInd/>
              <w:rPr>
                <w:sz w:val="22"/>
                <w:szCs w:val="22"/>
                <w:lang w:eastAsia="zh-TW"/>
              </w:rPr>
            </w:pPr>
          </w:p>
          <w:p w14:paraId="2D0595DB" w14:textId="77777777" w:rsidR="00D6363A" w:rsidRDefault="00D6363A" w:rsidP="009249F8">
            <w:pPr>
              <w:overflowPunct/>
              <w:autoSpaceDE/>
              <w:autoSpaceDN/>
              <w:adjustRightInd/>
              <w:rPr>
                <w:sz w:val="22"/>
                <w:szCs w:val="22"/>
                <w:lang w:eastAsia="zh-TW"/>
              </w:rPr>
            </w:pPr>
          </w:p>
          <w:p w14:paraId="3597E4C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2921599" w14:textId="26441FE3" w:rsidR="00D6363A" w:rsidRPr="009249F8" w:rsidRDefault="00D6363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5BCF0A" w14:textId="77777777" w:rsidR="00D6363A" w:rsidRDefault="009249F8" w:rsidP="009249F8">
            <w:pPr>
              <w:overflowPunct/>
              <w:autoSpaceDE/>
              <w:autoSpaceDN/>
              <w:adjustRightInd/>
              <w:rPr>
                <w:sz w:val="22"/>
                <w:szCs w:val="22"/>
                <w:lang w:eastAsia="zh-TW"/>
              </w:rPr>
            </w:pPr>
            <w:r w:rsidRPr="009249F8">
              <w:rPr>
                <w:sz w:val="22"/>
                <w:szCs w:val="22"/>
                <w:lang w:eastAsia="zh-TW"/>
              </w:rPr>
              <w:t>5-7</w:t>
            </w:r>
          </w:p>
          <w:p w14:paraId="4D820379" w14:textId="77777777" w:rsidR="00D6363A" w:rsidRDefault="00D6363A" w:rsidP="009249F8">
            <w:pPr>
              <w:overflowPunct/>
              <w:autoSpaceDE/>
              <w:autoSpaceDN/>
              <w:adjustRightInd/>
              <w:rPr>
                <w:sz w:val="22"/>
                <w:szCs w:val="22"/>
                <w:lang w:eastAsia="zh-TW"/>
              </w:rPr>
            </w:pPr>
          </w:p>
          <w:p w14:paraId="2258F507" w14:textId="77777777" w:rsidR="00D6363A" w:rsidRDefault="00D6363A" w:rsidP="009249F8">
            <w:pPr>
              <w:overflowPunct/>
              <w:autoSpaceDE/>
              <w:autoSpaceDN/>
              <w:adjustRightInd/>
              <w:rPr>
                <w:sz w:val="22"/>
                <w:szCs w:val="22"/>
                <w:lang w:eastAsia="zh-TW"/>
              </w:rPr>
            </w:pPr>
          </w:p>
          <w:p w14:paraId="694B6E3A" w14:textId="77777777" w:rsidR="00D6363A" w:rsidRDefault="00D6363A" w:rsidP="009249F8">
            <w:pPr>
              <w:overflowPunct/>
              <w:autoSpaceDE/>
              <w:autoSpaceDN/>
              <w:adjustRightInd/>
              <w:rPr>
                <w:sz w:val="22"/>
                <w:szCs w:val="22"/>
                <w:lang w:eastAsia="zh-TW"/>
              </w:rPr>
            </w:pPr>
          </w:p>
          <w:p w14:paraId="1760891B" w14:textId="0B9BE7AA" w:rsidR="00D6363A" w:rsidRDefault="00D6363A" w:rsidP="009249F8">
            <w:pPr>
              <w:overflowPunct/>
              <w:autoSpaceDE/>
              <w:autoSpaceDN/>
              <w:adjustRightInd/>
              <w:rPr>
                <w:sz w:val="22"/>
                <w:szCs w:val="22"/>
                <w:lang w:eastAsia="zh-TW"/>
              </w:rPr>
            </w:pPr>
            <w:r>
              <w:rPr>
                <w:sz w:val="22"/>
                <w:szCs w:val="22"/>
                <w:lang w:eastAsia="zh-TW"/>
              </w:rPr>
              <w:t xml:space="preserve">   5</w:t>
            </w:r>
          </w:p>
          <w:p w14:paraId="77B03C61" w14:textId="0DD09E9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313B88" w14:textId="77777777" w:rsidR="009249F8" w:rsidRPr="00D748E7" w:rsidRDefault="009249F8" w:rsidP="00D748E7">
            <w:pPr>
              <w:overflowPunct/>
              <w:autoSpaceDE/>
              <w:autoSpaceDN/>
              <w:adjustRightInd/>
              <w:spacing w:line="360" w:lineRule="auto"/>
              <w:rPr>
                <w:sz w:val="22"/>
                <w:szCs w:val="22"/>
                <w:lang w:eastAsia="zh-TW"/>
              </w:rPr>
            </w:pPr>
            <w:r w:rsidRPr="00D748E7">
              <w:rPr>
                <w:sz w:val="22"/>
                <w:szCs w:val="22"/>
                <w:lang w:eastAsia="zh-TW"/>
              </w:rPr>
              <w:t> </w:t>
            </w:r>
          </w:p>
          <w:p w14:paraId="73337190" w14:textId="77777777" w:rsidR="00D6363A" w:rsidRPr="00D748E7" w:rsidRDefault="00D6363A" w:rsidP="00D748E7">
            <w:pPr>
              <w:overflowPunct/>
              <w:autoSpaceDE/>
              <w:autoSpaceDN/>
              <w:adjustRightInd/>
              <w:spacing w:line="360" w:lineRule="auto"/>
              <w:rPr>
                <w:sz w:val="22"/>
                <w:szCs w:val="22"/>
                <w:lang w:eastAsia="zh-TW"/>
              </w:rPr>
            </w:pPr>
            <w:r w:rsidRPr="00D748E7">
              <w:rPr>
                <w:sz w:val="22"/>
                <w:szCs w:val="22"/>
                <w:lang w:eastAsia="zh-TW"/>
              </w:rPr>
              <w:t xml:space="preserve">I am under no illusions that I am not where I want to be in respects to my knowledge of the role of police officer and believe my peers and superiors would have the same opinion. </w:t>
            </w:r>
          </w:p>
          <w:p w14:paraId="1B567956" w14:textId="77777777" w:rsidR="00D6363A" w:rsidRPr="00D748E7" w:rsidRDefault="00D6363A" w:rsidP="00D748E7">
            <w:pPr>
              <w:overflowPunct/>
              <w:autoSpaceDE/>
              <w:autoSpaceDN/>
              <w:adjustRightInd/>
              <w:spacing w:line="360" w:lineRule="auto"/>
              <w:rPr>
                <w:sz w:val="22"/>
                <w:szCs w:val="22"/>
                <w:lang w:eastAsia="zh-TW"/>
              </w:rPr>
            </w:pPr>
            <w:r w:rsidRPr="00D748E7">
              <w:rPr>
                <w:sz w:val="22"/>
                <w:szCs w:val="22"/>
                <w:lang w:eastAsia="zh-TW"/>
              </w:rPr>
              <w:t xml:space="preserve">In respects of addressing this in the future, I feel the stress associated with having to complete University assignments alongside shift work in a </w:t>
            </w:r>
            <w:r w:rsidRPr="00D748E7">
              <w:rPr>
                <w:sz w:val="22"/>
                <w:szCs w:val="22"/>
                <w:lang w:eastAsia="zh-TW"/>
              </w:rPr>
              <w:lastRenderedPageBreak/>
              <w:t xml:space="preserve">highly stressful job has been to the detriment of my knowledge of the role of police office, my physical and mental health. It has seen the end of a </w:t>
            </w:r>
            <w:proofErr w:type="gramStart"/>
            <w:r w:rsidRPr="00D748E7">
              <w:rPr>
                <w:sz w:val="22"/>
                <w:szCs w:val="22"/>
                <w:lang w:eastAsia="zh-TW"/>
              </w:rPr>
              <w:t>three year</w:t>
            </w:r>
            <w:proofErr w:type="gramEnd"/>
            <w:r w:rsidRPr="00D748E7">
              <w:rPr>
                <w:sz w:val="22"/>
                <w:szCs w:val="22"/>
                <w:lang w:eastAsia="zh-TW"/>
              </w:rPr>
              <w:t xml:space="preserve"> relationship which I have had to deal with pending deadlines. </w:t>
            </w:r>
          </w:p>
          <w:p w14:paraId="58A958B5" w14:textId="77777777" w:rsidR="00D6363A" w:rsidRPr="00D748E7" w:rsidRDefault="00D6363A" w:rsidP="00D748E7">
            <w:pPr>
              <w:overflowPunct/>
              <w:autoSpaceDE/>
              <w:autoSpaceDN/>
              <w:adjustRightInd/>
              <w:spacing w:line="360" w:lineRule="auto"/>
              <w:rPr>
                <w:sz w:val="22"/>
                <w:szCs w:val="22"/>
                <w:lang w:eastAsia="zh-TW"/>
              </w:rPr>
            </w:pPr>
            <w:r w:rsidRPr="00D748E7">
              <w:rPr>
                <w:sz w:val="22"/>
                <w:szCs w:val="22"/>
                <w:lang w:eastAsia="zh-TW"/>
              </w:rPr>
              <w:t xml:space="preserve">I feel on completion of </w:t>
            </w:r>
            <w:proofErr w:type="gramStart"/>
            <w:r w:rsidRPr="00D748E7">
              <w:rPr>
                <w:sz w:val="22"/>
                <w:szCs w:val="22"/>
                <w:lang w:eastAsia="zh-TW"/>
              </w:rPr>
              <w:t>University</w:t>
            </w:r>
            <w:proofErr w:type="gramEnd"/>
            <w:r w:rsidRPr="00D748E7">
              <w:rPr>
                <w:sz w:val="22"/>
                <w:szCs w:val="22"/>
                <w:lang w:eastAsia="zh-TW"/>
              </w:rPr>
              <w:t xml:space="preserve"> assignments I will have the opportunity to prioritise my physical and mental health wellbeing. </w:t>
            </w:r>
          </w:p>
          <w:p w14:paraId="4C34538F" w14:textId="5055730A" w:rsidR="00D6363A" w:rsidRPr="00D748E7" w:rsidRDefault="00D6363A" w:rsidP="00D748E7">
            <w:pPr>
              <w:overflowPunct/>
              <w:autoSpaceDE/>
              <w:autoSpaceDN/>
              <w:adjustRightInd/>
              <w:spacing w:line="360" w:lineRule="auto"/>
              <w:rPr>
                <w:sz w:val="22"/>
                <w:szCs w:val="22"/>
                <w:lang w:eastAsia="zh-TW"/>
              </w:rPr>
            </w:pPr>
            <w:r w:rsidRPr="00D748E7">
              <w:rPr>
                <w:sz w:val="22"/>
                <w:szCs w:val="22"/>
                <w:lang w:eastAsia="zh-TW"/>
              </w:rPr>
              <w:t>Following that I will look to refine my knowledge of the role I am fulfilling, by going back to basics and rereading materials and legislation. I will be more inquisitive and asking more questions. Once I feel</w:t>
            </w:r>
            <w:r w:rsidR="00D92C5F" w:rsidRPr="00D748E7">
              <w:rPr>
                <w:sz w:val="22"/>
                <w:szCs w:val="22"/>
                <w:lang w:eastAsia="zh-TW"/>
              </w:rPr>
              <w:t xml:space="preserve"> I meet the required standards I</w:t>
            </w:r>
            <w:r w:rsidRPr="00D748E7">
              <w:rPr>
                <w:sz w:val="22"/>
                <w:szCs w:val="22"/>
                <w:lang w:eastAsia="zh-TW"/>
              </w:rPr>
              <w:t xml:space="preserve"> will then look to expand my skill set by doing different courses which will give me confidence and a valuable skillset to bring to my team.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544C23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071DEEB" w14:textId="77777777" w:rsidR="00D92C5F" w:rsidRDefault="00D92C5F" w:rsidP="009249F8">
            <w:pPr>
              <w:overflowPunct/>
              <w:autoSpaceDE/>
              <w:autoSpaceDN/>
              <w:adjustRightInd/>
              <w:rPr>
                <w:sz w:val="22"/>
                <w:szCs w:val="22"/>
                <w:lang w:eastAsia="zh-TW"/>
              </w:rPr>
            </w:pPr>
          </w:p>
          <w:p w14:paraId="0F88A8CD" w14:textId="77777777" w:rsidR="00D92C5F" w:rsidRDefault="00D92C5F" w:rsidP="009249F8">
            <w:pPr>
              <w:overflowPunct/>
              <w:autoSpaceDE/>
              <w:autoSpaceDN/>
              <w:adjustRightInd/>
              <w:rPr>
                <w:sz w:val="22"/>
                <w:szCs w:val="22"/>
                <w:lang w:eastAsia="zh-TW"/>
              </w:rPr>
            </w:pPr>
          </w:p>
          <w:p w14:paraId="5D7A1CED" w14:textId="77777777" w:rsidR="00D92C5F" w:rsidRDefault="00D92C5F" w:rsidP="009249F8">
            <w:pPr>
              <w:overflowPunct/>
              <w:autoSpaceDE/>
              <w:autoSpaceDN/>
              <w:adjustRightInd/>
              <w:rPr>
                <w:sz w:val="22"/>
                <w:szCs w:val="22"/>
                <w:lang w:eastAsia="zh-TW"/>
              </w:rPr>
            </w:pPr>
          </w:p>
          <w:p w14:paraId="7395E833" w14:textId="10B11393" w:rsidR="00D92C5F" w:rsidRPr="009249F8" w:rsidRDefault="00D92C5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FEB9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B9F40E5" w14:textId="77777777" w:rsidR="00D92C5F" w:rsidRDefault="00D92C5F" w:rsidP="009249F8">
            <w:pPr>
              <w:overflowPunct/>
              <w:autoSpaceDE/>
              <w:autoSpaceDN/>
              <w:adjustRightInd/>
              <w:rPr>
                <w:sz w:val="22"/>
                <w:szCs w:val="22"/>
                <w:lang w:eastAsia="zh-TW"/>
              </w:rPr>
            </w:pPr>
          </w:p>
          <w:p w14:paraId="0B973DB5" w14:textId="77777777" w:rsidR="00D92C5F" w:rsidRDefault="00D92C5F" w:rsidP="009249F8">
            <w:pPr>
              <w:overflowPunct/>
              <w:autoSpaceDE/>
              <w:autoSpaceDN/>
              <w:adjustRightInd/>
              <w:rPr>
                <w:sz w:val="22"/>
                <w:szCs w:val="22"/>
                <w:lang w:eastAsia="zh-TW"/>
              </w:rPr>
            </w:pPr>
          </w:p>
          <w:p w14:paraId="24DB49CD" w14:textId="77777777" w:rsidR="00D92C5F" w:rsidRDefault="00D92C5F" w:rsidP="009249F8">
            <w:pPr>
              <w:overflowPunct/>
              <w:autoSpaceDE/>
              <w:autoSpaceDN/>
              <w:adjustRightInd/>
              <w:rPr>
                <w:sz w:val="22"/>
                <w:szCs w:val="22"/>
                <w:lang w:eastAsia="zh-TW"/>
              </w:rPr>
            </w:pPr>
          </w:p>
          <w:p w14:paraId="517F88D4" w14:textId="41DEFA98" w:rsidR="00D92C5F" w:rsidRPr="009249F8" w:rsidRDefault="00D92C5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EA1EEE" w14:textId="77777777" w:rsidR="009249F8" w:rsidRPr="00D748E7" w:rsidRDefault="009249F8" w:rsidP="00D748E7">
            <w:pPr>
              <w:overflowPunct/>
              <w:autoSpaceDE/>
              <w:autoSpaceDN/>
              <w:adjustRightInd/>
              <w:spacing w:line="360" w:lineRule="auto"/>
              <w:rPr>
                <w:sz w:val="22"/>
                <w:szCs w:val="22"/>
                <w:lang w:eastAsia="zh-TW"/>
              </w:rPr>
            </w:pPr>
            <w:r w:rsidRPr="00D748E7">
              <w:rPr>
                <w:sz w:val="22"/>
                <w:szCs w:val="22"/>
                <w:lang w:eastAsia="zh-TW"/>
              </w:rPr>
              <w:t> </w:t>
            </w:r>
          </w:p>
          <w:p w14:paraId="2B36B191" w14:textId="250E6E24" w:rsidR="00653797" w:rsidRPr="00D748E7" w:rsidRDefault="00653797" w:rsidP="00D748E7">
            <w:pPr>
              <w:overflowPunct/>
              <w:autoSpaceDE/>
              <w:autoSpaceDN/>
              <w:adjustRightInd/>
              <w:spacing w:line="360" w:lineRule="auto"/>
              <w:rPr>
                <w:rFonts w:ascii="Times New Roman" w:hAnsi="Times New Roman" w:cs="Times New Roman"/>
                <w:sz w:val="22"/>
                <w:szCs w:val="22"/>
                <w:lang w:eastAsia="zh-TW"/>
              </w:rPr>
            </w:pPr>
            <w:r w:rsidRPr="00D748E7">
              <w:rPr>
                <w:sz w:val="22"/>
                <w:szCs w:val="22"/>
                <w:lang w:eastAsia="zh-TW"/>
              </w:rPr>
              <w:t xml:space="preserve"> Once I have had time to </w:t>
            </w:r>
            <w:proofErr w:type="gramStart"/>
            <w:r w:rsidRPr="00D748E7">
              <w:rPr>
                <w:sz w:val="22"/>
                <w:szCs w:val="22"/>
                <w:lang w:eastAsia="zh-TW"/>
              </w:rPr>
              <w:t>reflect</w:t>
            </w:r>
            <w:proofErr w:type="gramEnd"/>
            <w:r w:rsidRPr="00D748E7">
              <w:rPr>
                <w:sz w:val="22"/>
                <w:szCs w:val="22"/>
                <w:lang w:eastAsia="zh-TW"/>
              </w:rPr>
              <w:t xml:space="preserve"> I will look to refine and expand my skillset. I </w:t>
            </w:r>
            <w:r w:rsidRPr="00D748E7">
              <w:rPr>
                <w:sz w:val="22"/>
                <w:szCs w:val="22"/>
                <w:lang w:eastAsia="zh-TW"/>
              </w:rPr>
              <w:lastRenderedPageBreak/>
              <w:t xml:space="preserve">feel I am deficient in Traffic Offences and as the Traffic attachment has been cancelled feel I would not be able to police these proficiently. I will therefore look to do attachments even if it is on my rest days, so I can be confident. I have also already booked my Response Driving Course and will look to book a Taser Course. I would also like to be able to test drugs to identify them for evidence and be able to access ANPR and access PNC so I can print Convictions for use in Casefiles.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FE7786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81680AF" w14:textId="77777777" w:rsidR="00D92C5F" w:rsidRDefault="00D92C5F" w:rsidP="009249F8">
            <w:pPr>
              <w:overflowPunct/>
              <w:autoSpaceDE/>
              <w:autoSpaceDN/>
              <w:adjustRightInd/>
              <w:rPr>
                <w:sz w:val="22"/>
                <w:szCs w:val="22"/>
                <w:lang w:eastAsia="zh-TW"/>
              </w:rPr>
            </w:pPr>
          </w:p>
          <w:p w14:paraId="372F0A84" w14:textId="77777777" w:rsidR="00D92C5F" w:rsidRDefault="00D92C5F" w:rsidP="009249F8">
            <w:pPr>
              <w:overflowPunct/>
              <w:autoSpaceDE/>
              <w:autoSpaceDN/>
              <w:adjustRightInd/>
              <w:rPr>
                <w:sz w:val="22"/>
                <w:szCs w:val="22"/>
                <w:lang w:eastAsia="zh-TW"/>
              </w:rPr>
            </w:pPr>
          </w:p>
          <w:p w14:paraId="4E3D4275" w14:textId="77777777" w:rsidR="00D92C5F" w:rsidRDefault="00D92C5F" w:rsidP="009249F8">
            <w:pPr>
              <w:overflowPunct/>
              <w:autoSpaceDE/>
              <w:autoSpaceDN/>
              <w:adjustRightInd/>
              <w:rPr>
                <w:sz w:val="22"/>
                <w:szCs w:val="22"/>
                <w:lang w:eastAsia="zh-TW"/>
              </w:rPr>
            </w:pPr>
          </w:p>
          <w:p w14:paraId="5ED59E61" w14:textId="77777777" w:rsidR="00D92C5F" w:rsidRDefault="00D92C5F" w:rsidP="009249F8">
            <w:pPr>
              <w:overflowPunct/>
              <w:autoSpaceDE/>
              <w:autoSpaceDN/>
              <w:adjustRightInd/>
              <w:rPr>
                <w:sz w:val="22"/>
                <w:szCs w:val="22"/>
                <w:lang w:eastAsia="zh-TW"/>
              </w:rPr>
            </w:pPr>
          </w:p>
          <w:p w14:paraId="13DFC140" w14:textId="77777777" w:rsidR="00D92C5F" w:rsidRDefault="00D92C5F" w:rsidP="009249F8">
            <w:pPr>
              <w:overflowPunct/>
              <w:autoSpaceDE/>
              <w:autoSpaceDN/>
              <w:adjustRightInd/>
              <w:rPr>
                <w:sz w:val="22"/>
                <w:szCs w:val="22"/>
                <w:lang w:eastAsia="zh-TW"/>
              </w:rPr>
            </w:pPr>
          </w:p>
          <w:p w14:paraId="555D0996" w14:textId="1BA403EA" w:rsidR="00D92C5F" w:rsidRPr="009249F8" w:rsidRDefault="00D92C5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FB2BF4B" w14:textId="77777777" w:rsidR="00D92C5F" w:rsidRDefault="009249F8" w:rsidP="009249F8">
            <w:pPr>
              <w:overflowPunct/>
              <w:autoSpaceDE/>
              <w:autoSpaceDN/>
              <w:adjustRightInd/>
              <w:rPr>
                <w:sz w:val="22"/>
                <w:szCs w:val="22"/>
                <w:lang w:eastAsia="zh-TW"/>
              </w:rPr>
            </w:pPr>
            <w:r w:rsidRPr="009249F8">
              <w:rPr>
                <w:sz w:val="22"/>
                <w:szCs w:val="22"/>
                <w:lang w:eastAsia="zh-TW"/>
              </w:rPr>
              <w:t>5-7</w:t>
            </w:r>
          </w:p>
          <w:p w14:paraId="5DEC59D3" w14:textId="77777777" w:rsidR="00D92C5F" w:rsidRDefault="00D92C5F" w:rsidP="009249F8">
            <w:pPr>
              <w:overflowPunct/>
              <w:autoSpaceDE/>
              <w:autoSpaceDN/>
              <w:adjustRightInd/>
              <w:rPr>
                <w:sz w:val="22"/>
                <w:szCs w:val="22"/>
                <w:lang w:eastAsia="zh-TW"/>
              </w:rPr>
            </w:pPr>
          </w:p>
          <w:p w14:paraId="3769ABEE" w14:textId="77777777" w:rsidR="00D92C5F" w:rsidRDefault="00D92C5F" w:rsidP="009249F8">
            <w:pPr>
              <w:overflowPunct/>
              <w:autoSpaceDE/>
              <w:autoSpaceDN/>
              <w:adjustRightInd/>
              <w:rPr>
                <w:sz w:val="22"/>
                <w:szCs w:val="22"/>
                <w:lang w:eastAsia="zh-TW"/>
              </w:rPr>
            </w:pPr>
          </w:p>
          <w:p w14:paraId="46FCEFDF" w14:textId="77777777" w:rsidR="00D92C5F" w:rsidRDefault="00D92C5F" w:rsidP="009249F8">
            <w:pPr>
              <w:overflowPunct/>
              <w:autoSpaceDE/>
              <w:autoSpaceDN/>
              <w:adjustRightInd/>
              <w:rPr>
                <w:sz w:val="22"/>
                <w:szCs w:val="22"/>
                <w:lang w:eastAsia="zh-TW"/>
              </w:rPr>
            </w:pPr>
          </w:p>
          <w:p w14:paraId="24A5C648" w14:textId="77777777" w:rsidR="00D92C5F" w:rsidRDefault="00D92C5F" w:rsidP="009249F8">
            <w:pPr>
              <w:overflowPunct/>
              <w:autoSpaceDE/>
              <w:autoSpaceDN/>
              <w:adjustRightInd/>
              <w:rPr>
                <w:sz w:val="22"/>
                <w:szCs w:val="22"/>
                <w:lang w:eastAsia="zh-TW"/>
              </w:rPr>
            </w:pPr>
          </w:p>
          <w:p w14:paraId="54C55E2D" w14:textId="77777777" w:rsidR="00D92C5F" w:rsidRDefault="00D92C5F" w:rsidP="009249F8">
            <w:pPr>
              <w:overflowPunct/>
              <w:autoSpaceDE/>
              <w:autoSpaceDN/>
              <w:adjustRightInd/>
              <w:rPr>
                <w:sz w:val="22"/>
                <w:szCs w:val="22"/>
                <w:lang w:eastAsia="zh-TW"/>
              </w:rPr>
            </w:pPr>
          </w:p>
          <w:p w14:paraId="5CCB2C07" w14:textId="29F24957" w:rsidR="009249F8" w:rsidRPr="009249F8" w:rsidRDefault="00D92C5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E602B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E085054" w14:textId="77777777" w:rsidR="00790919" w:rsidRPr="00D748E7" w:rsidRDefault="00653797" w:rsidP="00D748E7">
            <w:pPr>
              <w:overflowPunct/>
              <w:autoSpaceDE/>
              <w:autoSpaceDN/>
              <w:adjustRightInd/>
              <w:spacing w:line="360" w:lineRule="auto"/>
              <w:rPr>
                <w:sz w:val="22"/>
                <w:szCs w:val="22"/>
                <w:lang w:eastAsia="zh-TW"/>
              </w:rPr>
            </w:pPr>
            <w:r>
              <w:rPr>
                <w:sz w:val="22"/>
                <w:szCs w:val="22"/>
                <w:lang w:eastAsia="zh-TW"/>
              </w:rPr>
              <w:t xml:space="preserve"> </w:t>
            </w:r>
            <w:r w:rsidRPr="00D748E7">
              <w:rPr>
                <w:sz w:val="22"/>
                <w:szCs w:val="22"/>
                <w:lang w:eastAsia="zh-TW"/>
              </w:rPr>
              <w:t xml:space="preserve">As a response officer we are limited as to what we deal with and as several of the student attachments have been removed this has limited my experience even further. </w:t>
            </w:r>
          </w:p>
          <w:p w14:paraId="33A39B26" w14:textId="78D211F8" w:rsidR="00653797" w:rsidRPr="00D748E7" w:rsidRDefault="00653797" w:rsidP="00D748E7">
            <w:pPr>
              <w:overflowPunct/>
              <w:autoSpaceDE/>
              <w:autoSpaceDN/>
              <w:adjustRightInd/>
              <w:spacing w:line="360" w:lineRule="auto"/>
              <w:rPr>
                <w:sz w:val="22"/>
                <w:szCs w:val="22"/>
                <w:lang w:eastAsia="zh-TW"/>
              </w:rPr>
            </w:pPr>
            <w:r w:rsidRPr="00D748E7">
              <w:rPr>
                <w:sz w:val="22"/>
                <w:szCs w:val="22"/>
                <w:lang w:eastAsia="zh-TW"/>
              </w:rPr>
              <w:t xml:space="preserve">As discussed above I would look to complete several courses to gain </w:t>
            </w:r>
            <w:proofErr w:type="gramStart"/>
            <w:r w:rsidRPr="00D748E7">
              <w:rPr>
                <w:sz w:val="22"/>
                <w:szCs w:val="22"/>
                <w:lang w:eastAsia="zh-TW"/>
              </w:rPr>
              <w:t>qualifications</w:t>
            </w:r>
            <w:proofErr w:type="gramEnd"/>
            <w:r w:rsidR="00790919" w:rsidRPr="00D748E7">
              <w:rPr>
                <w:sz w:val="22"/>
                <w:szCs w:val="22"/>
                <w:lang w:eastAsia="zh-TW"/>
              </w:rPr>
              <w:t xml:space="preserve"> and this would come valuable experience. </w:t>
            </w:r>
          </w:p>
          <w:p w14:paraId="540FB15D" w14:textId="07C7F8C7" w:rsidR="00790919" w:rsidRPr="009249F8" w:rsidRDefault="00790919" w:rsidP="00D748E7">
            <w:pPr>
              <w:overflowPunct/>
              <w:autoSpaceDE/>
              <w:autoSpaceDN/>
              <w:adjustRightInd/>
              <w:spacing w:line="360" w:lineRule="auto"/>
              <w:rPr>
                <w:rFonts w:ascii="Times New Roman" w:hAnsi="Times New Roman" w:cs="Times New Roman"/>
                <w:sz w:val="24"/>
                <w:szCs w:val="24"/>
                <w:lang w:eastAsia="zh-TW"/>
              </w:rPr>
            </w:pPr>
            <w:r w:rsidRPr="00D748E7">
              <w:rPr>
                <w:sz w:val="22"/>
                <w:szCs w:val="22"/>
                <w:lang w:eastAsia="zh-TW"/>
              </w:rPr>
              <w:lastRenderedPageBreak/>
              <w:t>I would also look to complete attachments in my own time as to gain valuable experience and understanding in these specific departments. I would also look to pick up overtime shifts so I have more exposure to the role and gain more experience through doing.</w:t>
            </w:r>
            <w:r>
              <w:rPr>
                <w:sz w:val="24"/>
                <w:szCs w:val="24"/>
                <w:lang w:eastAsia="zh-TW"/>
              </w:rPr>
              <w:t xml:space="preserv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7DC2D65" w14:textId="77777777" w:rsidR="009C3255"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5E8BA65A" w14:textId="77777777" w:rsidR="009C3255" w:rsidRDefault="009C3255" w:rsidP="00EA28F1">
      <w:pPr>
        <w:keepNext/>
        <w:spacing w:before="240" w:after="60"/>
        <w:ind w:right="237"/>
        <w:jc w:val="both"/>
        <w:rPr>
          <w:sz w:val="24"/>
          <w:szCs w:val="24"/>
        </w:rPr>
      </w:pPr>
    </w:p>
    <w:p w14:paraId="32CBCD47" w14:textId="77777777" w:rsidR="009C3255" w:rsidRPr="003C4DE3" w:rsidRDefault="00EA28F1" w:rsidP="003C4DE3">
      <w:pPr>
        <w:pStyle w:val="NormalWeb"/>
        <w:spacing w:before="0" w:beforeAutospacing="0" w:after="240" w:afterAutospacing="0" w:line="360" w:lineRule="auto"/>
        <w:rPr>
          <w:rFonts w:ascii="Arial" w:hAnsi="Arial" w:cs="Arial"/>
          <w:sz w:val="22"/>
          <w:szCs w:val="22"/>
        </w:rPr>
      </w:pPr>
      <w:r>
        <w:t xml:space="preserve"> </w:t>
      </w:r>
      <w:r w:rsidR="009C3255" w:rsidRPr="003C4DE3">
        <w:rPr>
          <w:rFonts w:ascii="Arial" w:hAnsi="Arial" w:cs="Arial"/>
          <w:sz w:val="22"/>
          <w:szCs w:val="22"/>
        </w:rPr>
        <w:t xml:space="preserve">Adair, J.E. (1973). </w:t>
      </w:r>
      <w:r w:rsidR="009C3255" w:rsidRPr="003C4DE3">
        <w:rPr>
          <w:rFonts w:ascii="Arial" w:hAnsi="Arial" w:cs="Arial"/>
          <w:i/>
          <w:iCs/>
          <w:sz w:val="22"/>
          <w:szCs w:val="22"/>
        </w:rPr>
        <w:t>Action-centred leadership</w:t>
      </w:r>
      <w:r w:rsidR="009C3255" w:rsidRPr="003C4DE3">
        <w:rPr>
          <w:rFonts w:ascii="Arial" w:hAnsi="Arial" w:cs="Arial"/>
          <w:sz w:val="22"/>
          <w:szCs w:val="22"/>
        </w:rPr>
        <w:t xml:space="preserve">. London, New York, </w:t>
      </w:r>
      <w:proofErr w:type="spellStart"/>
      <w:r w:rsidR="009C3255" w:rsidRPr="003C4DE3">
        <w:rPr>
          <w:rFonts w:ascii="Arial" w:hAnsi="Arial" w:cs="Arial"/>
          <w:sz w:val="22"/>
          <w:szCs w:val="22"/>
        </w:rPr>
        <w:t>Mcgraw-Hill</w:t>
      </w:r>
      <w:proofErr w:type="spellEnd"/>
      <w:r w:rsidR="009C3255" w:rsidRPr="003C4DE3">
        <w:rPr>
          <w:rFonts w:ascii="Arial" w:hAnsi="Arial" w:cs="Arial"/>
          <w:sz w:val="22"/>
          <w:szCs w:val="22"/>
        </w:rPr>
        <w:t>.</w:t>
      </w:r>
    </w:p>
    <w:p w14:paraId="4F8EE579"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All Wales Criminal Justice Board (2017). </w:t>
      </w:r>
      <w:r w:rsidRPr="003C4DE3">
        <w:rPr>
          <w:rFonts w:ascii="Arial" w:hAnsi="Arial" w:cs="Arial"/>
          <w:i/>
          <w:iCs/>
          <w:sz w:val="22"/>
          <w:szCs w:val="22"/>
        </w:rPr>
        <w:t>A Framework to support positive change for those at risk of offending in Wales</w:t>
      </w:r>
      <w:r w:rsidRPr="003C4DE3">
        <w:rPr>
          <w:rFonts w:ascii="Arial" w:hAnsi="Arial" w:cs="Arial"/>
          <w:sz w:val="22"/>
          <w:szCs w:val="22"/>
        </w:rPr>
        <w:t>. [online] Available at: https://gov.wales/sites/default/files/publications/2019-03/framework-to-support-positive-change-for-those-at-risk-of-offending.pdf.</w:t>
      </w:r>
    </w:p>
    <w:p w14:paraId="38063424"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Baumeister, R.F. and Leary, M.R. (1995). The need to belong: Desire for interpersonal attachments as a fundamental human motivation. </w:t>
      </w:r>
      <w:r w:rsidRPr="003C4DE3">
        <w:rPr>
          <w:rFonts w:ascii="Arial" w:hAnsi="Arial" w:cs="Arial"/>
          <w:i/>
          <w:iCs/>
          <w:sz w:val="22"/>
          <w:szCs w:val="22"/>
        </w:rPr>
        <w:t>Psychological Bulletin</w:t>
      </w:r>
      <w:r w:rsidRPr="003C4DE3">
        <w:rPr>
          <w:rFonts w:ascii="Arial" w:hAnsi="Arial" w:cs="Arial"/>
          <w:sz w:val="22"/>
          <w:szCs w:val="22"/>
        </w:rPr>
        <w:t>, 117(3), pp.497–529. doi:10.1037/0033-2909.117.3.497.</w:t>
      </w:r>
    </w:p>
    <w:p w14:paraId="610B131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BBC News (2011). Fiona Pilkington officers face misconduct proceedings. </w:t>
      </w:r>
      <w:r w:rsidRPr="003C4DE3">
        <w:rPr>
          <w:rFonts w:ascii="Arial" w:hAnsi="Arial" w:cs="Arial"/>
          <w:i/>
          <w:iCs/>
          <w:sz w:val="22"/>
          <w:szCs w:val="22"/>
        </w:rPr>
        <w:t>BBC News</w:t>
      </w:r>
      <w:r w:rsidRPr="003C4DE3">
        <w:rPr>
          <w:rFonts w:ascii="Arial" w:hAnsi="Arial" w:cs="Arial"/>
          <w:sz w:val="22"/>
          <w:szCs w:val="22"/>
        </w:rPr>
        <w:t>. [online] 24 May. Available at: https://www.bbc.co.uk/news/uk-england-leicestershire-13504618 [Accessed 4 May 2022].</w:t>
      </w:r>
    </w:p>
    <w:p w14:paraId="00E8DE56"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Bergner, L. (1997). </w:t>
      </w:r>
      <w:r w:rsidRPr="003C4DE3">
        <w:rPr>
          <w:rFonts w:ascii="Arial" w:hAnsi="Arial" w:cs="Arial"/>
          <w:i/>
          <w:iCs/>
          <w:sz w:val="22"/>
          <w:szCs w:val="22"/>
        </w:rPr>
        <w:t>Building Teamwork Among Officers | Office of Justice Programs</w:t>
      </w:r>
      <w:r w:rsidRPr="003C4DE3">
        <w:rPr>
          <w:rFonts w:ascii="Arial" w:hAnsi="Arial" w:cs="Arial"/>
          <w:sz w:val="22"/>
          <w:szCs w:val="22"/>
        </w:rPr>
        <w:t>. [online] www.ojp.gov. Available at: https://www.ojp.gov/ncjrs/virtual-library/abstracts/building-teamwork-among-officers [Accessed 11 Apr. 2022].</w:t>
      </w:r>
    </w:p>
    <w:p w14:paraId="00A62F76"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Bolter, A. (2017). </w:t>
      </w:r>
      <w:r w:rsidRPr="003C4DE3">
        <w:rPr>
          <w:rFonts w:ascii="Arial" w:hAnsi="Arial" w:cs="Arial"/>
          <w:i/>
          <w:iCs/>
          <w:sz w:val="22"/>
          <w:szCs w:val="22"/>
        </w:rPr>
        <w:t>‘Revolutionary’ housing estate battling problems marks its 50th birthday</w:t>
      </w:r>
      <w:r w:rsidRPr="003C4DE3">
        <w:rPr>
          <w:rFonts w:ascii="Arial" w:hAnsi="Arial" w:cs="Arial"/>
          <w:sz w:val="22"/>
          <w:szCs w:val="22"/>
        </w:rPr>
        <w:t xml:space="preserve">. [online] </w:t>
      </w:r>
      <w:proofErr w:type="spellStart"/>
      <w:r w:rsidRPr="003C4DE3">
        <w:rPr>
          <w:rFonts w:ascii="Arial" w:hAnsi="Arial" w:cs="Arial"/>
          <w:sz w:val="22"/>
          <w:szCs w:val="22"/>
        </w:rPr>
        <w:t>WalesOnline</w:t>
      </w:r>
      <w:proofErr w:type="spellEnd"/>
      <w:r w:rsidRPr="003C4DE3">
        <w:rPr>
          <w:rFonts w:ascii="Arial" w:hAnsi="Arial" w:cs="Arial"/>
          <w:sz w:val="22"/>
          <w:szCs w:val="22"/>
        </w:rPr>
        <w:t>. Available at: https://www.walesonline.co.uk/news/wales-news/welsh-housing-estate-called-revolutionary-13790723 [Accessed 20 Jul. 2022].</w:t>
      </w:r>
    </w:p>
    <w:p w14:paraId="02776769"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Bradford, B. (2011). Voice, </w:t>
      </w:r>
      <w:proofErr w:type="gramStart"/>
      <w:r w:rsidRPr="003C4DE3">
        <w:rPr>
          <w:rFonts w:ascii="Arial" w:hAnsi="Arial" w:cs="Arial"/>
          <w:sz w:val="22"/>
          <w:szCs w:val="22"/>
        </w:rPr>
        <w:t>neutrality</w:t>
      </w:r>
      <w:proofErr w:type="gramEnd"/>
      <w:r w:rsidRPr="003C4DE3">
        <w:rPr>
          <w:rFonts w:ascii="Arial" w:hAnsi="Arial" w:cs="Arial"/>
          <w:sz w:val="22"/>
          <w:szCs w:val="22"/>
        </w:rPr>
        <w:t xml:space="preserve"> and respect: Use of Victim Support services, procedural fairness and confidence in the criminal justice system. </w:t>
      </w:r>
      <w:r w:rsidRPr="003C4DE3">
        <w:rPr>
          <w:rFonts w:ascii="Arial" w:hAnsi="Arial" w:cs="Arial"/>
          <w:i/>
          <w:iCs/>
          <w:sz w:val="22"/>
          <w:szCs w:val="22"/>
        </w:rPr>
        <w:t>Criminology &amp; Criminal Justice</w:t>
      </w:r>
      <w:r w:rsidRPr="003C4DE3">
        <w:rPr>
          <w:rFonts w:ascii="Arial" w:hAnsi="Arial" w:cs="Arial"/>
          <w:sz w:val="22"/>
          <w:szCs w:val="22"/>
        </w:rPr>
        <w:t>, 11(4), pp.345–366. doi:10.1177/1748895811408832.</w:t>
      </w:r>
    </w:p>
    <w:p w14:paraId="39C6E632"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Brown, J. (2020). </w:t>
      </w:r>
      <w:r w:rsidRPr="003C4DE3">
        <w:rPr>
          <w:rFonts w:ascii="Arial" w:hAnsi="Arial" w:cs="Arial"/>
          <w:i/>
          <w:iCs/>
          <w:sz w:val="22"/>
          <w:szCs w:val="22"/>
        </w:rPr>
        <w:t>Policing in the UK</w:t>
      </w:r>
      <w:r w:rsidRPr="003C4DE3">
        <w:rPr>
          <w:rFonts w:ascii="Arial" w:hAnsi="Arial" w:cs="Arial"/>
          <w:sz w:val="22"/>
          <w:szCs w:val="22"/>
        </w:rPr>
        <w:t>. [online] House of Commons Library. Available at: https://commonslibrary.parliament.uk/research-briefings/cbp-8582/ [Accessed 5 Aug. 2022].</w:t>
      </w:r>
    </w:p>
    <w:p w14:paraId="1E79DC76"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lastRenderedPageBreak/>
        <w:t xml:space="preserve">Cambridge Dictionary (2019). </w:t>
      </w:r>
      <w:r w:rsidRPr="003C4DE3">
        <w:rPr>
          <w:rFonts w:ascii="Arial" w:hAnsi="Arial" w:cs="Arial"/>
          <w:i/>
          <w:iCs/>
          <w:sz w:val="22"/>
          <w:szCs w:val="22"/>
        </w:rPr>
        <w:t>VULNERABLE | meaning in the Cambridge English Dictionary</w:t>
      </w:r>
      <w:r w:rsidRPr="003C4DE3">
        <w:rPr>
          <w:rFonts w:ascii="Arial" w:hAnsi="Arial" w:cs="Arial"/>
          <w:sz w:val="22"/>
          <w:szCs w:val="22"/>
        </w:rPr>
        <w:t>. [online] Cambridge.org. Available at: https://dictionary.cambridge.org/dictionary/english/vulnerable [Accessed 15 Jun. 2022].</w:t>
      </w:r>
    </w:p>
    <w:p w14:paraId="440B6280"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Cohen, S.G. and Bailey, D.E. (1997). What Makes Teams Work: Group Effectiveness Research from the Shop Floor to the Executive Suite. </w:t>
      </w:r>
      <w:r w:rsidRPr="003C4DE3">
        <w:rPr>
          <w:rFonts w:ascii="Arial" w:hAnsi="Arial" w:cs="Arial"/>
          <w:i/>
          <w:iCs/>
          <w:sz w:val="22"/>
          <w:szCs w:val="22"/>
        </w:rPr>
        <w:t>Journal of Management</w:t>
      </w:r>
      <w:r w:rsidRPr="003C4DE3">
        <w:rPr>
          <w:rFonts w:ascii="Arial" w:hAnsi="Arial" w:cs="Arial"/>
          <w:sz w:val="22"/>
          <w:szCs w:val="22"/>
        </w:rPr>
        <w:t>, 23(3), pp.239–290. doi:10.1177/014920639702300303.</w:t>
      </w:r>
    </w:p>
    <w:p w14:paraId="03CE94D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(2013a). </w:t>
      </w:r>
      <w:r w:rsidRPr="003C4DE3">
        <w:rPr>
          <w:rFonts w:ascii="Arial" w:hAnsi="Arial" w:cs="Arial"/>
          <w:i/>
          <w:iCs/>
          <w:sz w:val="22"/>
          <w:szCs w:val="22"/>
        </w:rPr>
        <w:t>Investigation introduction</w:t>
      </w:r>
      <w:r w:rsidRPr="003C4DE3">
        <w:rPr>
          <w:rFonts w:ascii="Arial" w:hAnsi="Arial" w:cs="Arial"/>
          <w:sz w:val="22"/>
          <w:szCs w:val="22"/>
        </w:rPr>
        <w:t>. [online] College of Policing. Available at: https://www.college.police.uk/app/investigation/investigation-introduction [Accessed 4 Jun. 2022].</w:t>
      </w:r>
    </w:p>
    <w:p w14:paraId="27314C8F"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(2013b). </w:t>
      </w:r>
      <w:r w:rsidRPr="003C4DE3">
        <w:rPr>
          <w:rFonts w:ascii="Arial" w:hAnsi="Arial" w:cs="Arial"/>
          <w:i/>
          <w:iCs/>
          <w:sz w:val="22"/>
          <w:szCs w:val="22"/>
        </w:rPr>
        <w:t>Investigative interviewing</w:t>
      </w:r>
      <w:r w:rsidRPr="003C4DE3">
        <w:rPr>
          <w:rFonts w:ascii="Arial" w:hAnsi="Arial" w:cs="Arial"/>
          <w:sz w:val="22"/>
          <w:szCs w:val="22"/>
        </w:rPr>
        <w:t>. [online] College of Policing. Available at: https://www.college.police.uk/app/investigation/investigative-interviewing/investigative-interviewing [Accessed 20 Jul. 2022].</w:t>
      </w:r>
    </w:p>
    <w:p w14:paraId="2952C9DD"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(2015a). </w:t>
      </w:r>
      <w:r w:rsidRPr="003C4DE3">
        <w:rPr>
          <w:rFonts w:ascii="Arial" w:hAnsi="Arial" w:cs="Arial"/>
          <w:i/>
          <w:iCs/>
          <w:sz w:val="22"/>
          <w:szCs w:val="22"/>
        </w:rPr>
        <w:t>About the crime reduction toolkit and EMMIE framework | College of Policing</w:t>
      </w:r>
      <w:r w:rsidRPr="003C4DE3">
        <w:rPr>
          <w:rFonts w:ascii="Arial" w:hAnsi="Arial" w:cs="Arial"/>
          <w:sz w:val="22"/>
          <w:szCs w:val="22"/>
        </w:rPr>
        <w:t>. [online] College of Policing. Available at: https://www.college.police.uk/research/crime-reduction-toolkit/about-toolkit-emmie [Accessed 4 Jun. 2022].</w:t>
      </w:r>
    </w:p>
    <w:p w14:paraId="6816FACD"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(2015b). </w:t>
      </w:r>
      <w:r w:rsidRPr="003C4DE3">
        <w:rPr>
          <w:rFonts w:ascii="Arial" w:hAnsi="Arial" w:cs="Arial"/>
          <w:i/>
          <w:iCs/>
          <w:sz w:val="22"/>
          <w:szCs w:val="22"/>
        </w:rPr>
        <w:t>College of Policing analysis: Estimating demand on the police service</w:t>
      </w:r>
      <w:r w:rsidRPr="003C4DE3">
        <w:rPr>
          <w:rFonts w:ascii="Arial" w:hAnsi="Arial" w:cs="Arial"/>
          <w:sz w:val="22"/>
          <w:szCs w:val="22"/>
        </w:rPr>
        <w:t>. [online] Available at: http://www.college.police.uk/documents/demand_report_21_1_15.pdf [Accessed 15 Jul. 2022].</w:t>
      </w:r>
    </w:p>
    <w:p w14:paraId="54A06A4E"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(2021a). </w:t>
      </w:r>
      <w:r w:rsidRPr="003C4DE3">
        <w:rPr>
          <w:rFonts w:ascii="Arial" w:hAnsi="Arial" w:cs="Arial"/>
          <w:i/>
          <w:iCs/>
          <w:sz w:val="22"/>
          <w:szCs w:val="22"/>
        </w:rPr>
        <w:t>Effective investigations Improving the application of the investigative mindset Scope of practice guidelines</w:t>
      </w:r>
      <w:r w:rsidRPr="003C4DE3">
        <w:rPr>
          <w:rFonts w:ascii="Arial" w:hAnsi="Arial" w:cs="Arial"/>
          <w:sz w:val="22"/>
          <w:szCs w:val="22"/>
        </w:rPr>
        <w:t>. [online] Available at: https://assets.college.police.uk/s3fs-public/2021-04/effective-investigations-scope-of-guidelines-0421.pdf#:~:text=%E2%80%98Investigative%20mindset%E2%80%99%20is%20a%20term%20used%20to%20describe [Accessed 20 Jul. 2022].</w:t>
      </w:r>
    </w:p>
    <w:p w14:paraId="291B1864"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(2021b). </w:t>
      </w:r>
      <w:r w:rsidRPr="003C4DE3">
        <w:rPr>
          <w:rFonts w:ascii="Arial" w:hAnsi="Arial" w:cs="Arial"/>
          <w:i/>
          <w:iCs/>
          <w:sz w:val="22"/>
          <w:szCs w:val="22"/>
        </w:rPr>
        <w:t>Investigation process</w:t>
      </w:r>
      <w:r w:rsidRPr="003C4DE3">
        <w:rPr>
          <w:rFonts w:ascii="Arial" w:hAnsi="Arial" w:cs="Arial"/>
          <w:sz w:val="22"/>
          <w:szCs w:val="22"/>
        </w:rPr>
        <w:t>. [online] College of Policing. Available at: https://www.college.police.uk/app/investigation/investigation-process?highlight=evaluation.</w:t>
      </w:r>
    </w:p>
    <w:p w14:paraId="0F8376F1"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College of Policing (2022). </w:t>
      </w:r>
      <w:r w:rsidRPr="003C4DE3">
        <w:rPr>
          <w:rFonts w:ascii="Arial" w:hAnsi="Arial" w:cs="Arial"/>
          <w:i/>
          <w:iCs/>
          <w:sz w:val="22"/>
          <w:szCs w:val="22"/>
        </w:rPr>
        <w:t>Crime Reduction Toolkit</w:t>
      </w:r>
      <w:r w:rsidRPr="003C4DE3">
        <w:rPr>
          <w:rFonts w:ascii="Arial" w:hAnsi="Arial" w:cs="Arial"/>
          <w:sz w:val="22"/>
          <w:szCs w:val="22"/>
        </w:rPr>
        <w:t>. [online] College of Policing. Available at: https://www.college.police.uk/research/crime-reduction-toolkit [Accessed 4 Jun. 2022].</w:t>
      </w:r>
    </w:p>
    <w:p w14:paraId="4176C162"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lastRenderedPageBreak/>
        <w:t xml:space="preserve">Dunne, J. and </w:t>
      </w:r>
      <w:proofErr w:type="spellStart"/>
      <w:r w:rsidRPr="003C4DE3">
        <w:rPr>
          <w:rFonts w:ascii="Arial" w:hAnsi="Arial" w:cs="Arial"/>
          <w:sz w:val="22"/>
          <w:szCs w:val="22"/>
        </w:rPr>
        <w:t>Finalay</w:t>
      </w:r>
      <w:proofErr w:type="spellEnd"/>
      <w:r w:rsidRPr="003C4DE3">
        <w:rPr>
          <w:rFonts w:ascii="Arial" w:hAnsi="Arial" w:cs="Arial"/>
          <w:sz w:val="22"/>
          <w:szCs w:val="22"/>
        </w:rPr>
        <w:t xml:space="preserve">, F. (2016). G625 Multi-agency safeguarding hub – a new way of working: Abstract G625 Table 1. </w:t>
      </w:r>
      <w:r w:rsidRPr="003C4DE3">
        <w:rPr>
          <w:rFonts w:ascii="Arial" w:hAnsi="Arial" w:cs="Arial"/>
          <w:i/>
          <w:iCs/>
          <w:sz w:val="22"/>
          <w:szCs w:val="22"/>
        </w:rPr>
        <w:t>Archives of Disease in Childhood</w:t>
      </w:r>
      <w:r w:rsidRPr="003C4DE3">
        <w:rPr>
          <w:rFonts w:ascii="Arial" w:hAnsi="Arial" w:cs="Arial"/>
          <w:sz w:val="22"/>
          <w:szCs w:val="22"/>
        </w:rPr>
        <w:t>, 101(</w:t>
      </w:r>
      <w:proofErr w:type="spellStart"/>
      <w:r w:rsidRPr="003C4DE3">
        <w:rPr>
          <w:rFonts w:ascii="Arial" w:hAnsi="Arial" w:cs="Arial"/>
          <w:sz w:val="22"/>
          <w:szCs w:val="22"/>
        </w:rPr>
        <w:t>Suppl</w:t>
      </w:r>
      <w:proofErr w:type="spellEnd"/>
      <w:r w:rsidRPr="003C4DE3">
        <w:rPr>
          <w:rFonts w:ascii="Arial" w:hAnsi="Arial" w:cs="Arial"/>
          <w:sz w:val="22"/>
          <w:szCs w:val="22"/>
        </w:rPr>
        <w:t xml:space="preserve"> 1), </w:t>
      </w:r>
      <w:proofErr w:type="gramStart"/>
      <w:r w:rsidRPr="003C4DE3">
        <w:rPr>
          <w:rFonts w:ascii="Arial" w:hAnsi="Arial" w:cs="Arial"/>
          <w:sz w:val="22"/>
          <w:szCs w:val="22"/>
        </w:rPr>
        <w:t>pp.A</w:t>
      </w:r>
      <w:proofErr w:type="gramEnd"/>
      <w:r w:rsidRPr="003C4DE3">
        <w:rPr>
          <w:rFonts w:ascii="Arial" w:hAnsi="Arial" w:cs="Arial"/>
          <w:sz w:val="22"/>
          <w:szCs w:val="22"/>
        </w:rPr>
        <w:t>369.2-A370. doi:10.1136/archdischild-2016-310863.610.</w:t>
      </w:r>
    </w:p>
    <w:p w14:paraId="03E5B189"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Dyer, </w:t>
      </w:r>
      <w:proofErr w:type="gramStart"/>
      <w:r w:rsidRPr="003C4DE3">
        <w:rPr>
          <w:rFonts w:ascii="Arial" w:hAnsi="Arial" w:cs="Arial"/>
          <w:sz w:val="22"/>
          <w:szCs w:val="22"/>
        </w:rPr>
        <w:t>B.</w:t>
      </w:r>
      <w:proofErr w:type="gramEnd"/>
      <w:r w:rsidRPr="003C4DE3">
        <w:rPr>
          <w:rFonts w:ascii="Arial" w:hAnsi="Arial" w:cs="Arial"/>
          <w:sz w:val="22"/>
          <w:szCs w:val="22"/>
        </w:rPr>
        <w:t xml:space="preserve"> and Song, X.M. (1997). The Impact of Strategy on Conflict: A Cross- National Comparative Study of U.S. and Japanese firms. </w:t>
      </w:r>
      <w:r w:rsidRPr="003C4DE3">
        <w:rPr>
          <w:rFonts w:ascii="Arial" w:hAnsi="Arial" w:cs="Arial"/>
          <w:i/>
          <w:iCs/>
          <w:sz w:val="22"/>
          <w:szCs w:val="22"/>
        </w:rPr>
        <w:t>Journal of International Business Studies</w:t>
      </w:r>
      <w:r w:rsidRPr="003C4DE3">
        <w:rPr>
          <w:rFonts w:ascii="Arial" w:hAnsi="Arial" w:cs="Arial"/>
          <w:sz w:val="22"/>
          <w:szCs w:val="22"/>
        </w:rPr>
        <w:t xml:space="preserve">, 28(3), pp.467–493. </w:t>
      </w:r>
      <w:proofErr w:type="gramStart"/>
      <w:r w:rsidRPr="003C4DE3">
        <w:rPr>
          <w:rFonts w:ascii="Arial" w:hAnsi="Arial" w:cs="Arial"/>
          <w:sz w:val="22"/>
          <w:szCs w:val="22"/>
        </w:rPr>
        <w:t>doi:10.1057/palgrave.jibs</w:t>
      </w:r>
      <w:proofErr w:type="gramEnd"/>
      <w:r w:rsidRPr="003C4DE3">
        <w:rPr>
          <w:rFonts w:ascii="Arial" w:hAnsi="Arial" w:cs="Arial"/>
          <w:sz w:val="22"/>
          <w:szCs w:val="22"/>
        </w:rPr>
        <w:t>.8490108.</w:t>
      </w:r>
    </w:p>
    <w:p w14:paraId="1DD87B96" w14:textId="1AFFDD0B" w:rsidR="009C3255"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Evidence-based medicine. A new approach to teaching the practice of medicine. Evidence-Based Medicine Working Group. (1992). </w:t>
      </w:r>
      <w:r w:rsidRPr="003C4DE3">
        <w:rPr>
          <w:rFonts w:ascii="Arial" w:hAnsi="Arial" w:cs="Arial"/>
          <w:i/>
          <w:iCs/>
          <w:sz w:val="22"/>
          <w:szCs w:val="22"/>
        </w:rPr>
        <w:t>JAMA: The Journal of the American Medical Association</w:t>
      </w:r>
      <w:r w:rsidRPr="003C4DE3">
        <w:rPr>
          <w:rFonts w:ascii="Arial" w:hAnsi="Arial" w:cs="Arial"/>
          <w:sz w:val="22"/>
          <w:szCs w:val="22"/>
        </w:rPr>
        <w:t>, 268(17), pp.2420–2425. doi:10.1001/jama.268.17.2420.</w:t>
      </w:r>
    </w:p>
    <w:p w14:paraId="028EA045" w14:textId="46BE7BC9" w:rsidR="00C1408B" w:rsidRPr="003C4DE3" w:rsidRDefault="00C1408B" w:rsidP="003C4DE3">
      <w:pPr>
        <w:pStyle w:val="NormalWeb"/>
        <w:spacing w:before="0" w:beforeAutospacing="0" w:after="240" w:afterAutospacing="0" w:line="360" w:lineRule="auto"/>
        <w:rPr>
          <w:rFonts w:ascii="Arial" w:hAnsi="Arial" w:cs="Arial"/>
          <w:sz w:val="22"/>
          <w:szCs w:val="22"/>
        </w:rPr>
      </w:pPr>
      <w:r w:rsidRPr="00C1408B">
        <w:rPr>
          <w:rFonts w:ascii="Arial" w:hAnsi="Arial" w:cs="Arial"/>
          <w:sz w:val="22"/>
          <w:szCs w:val="22"/>
        </w:rPr>
        <w:t>Farrell, G. (1995). Preventing Repeat Victimization. Crime and Justice, 19, pp.469–534. doi:10.1086/449236.</w:t>
      </w:r>
    </w:p>
    <w:p w14:paraId="1509E06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Forsyth, D.R. (1998). Methodological advances in the study of group dynamics. </w:t>
      </w:r>
      <w:r w:rsidRPr="003C4DE3">
        <w:rPr>
          <w:rFonts w:ascii="Arial" w:hAnsi="Arial" w:cs="Arial"/>
          <w:i/>
          <w:iCs/>
          <w:sz w:val="22"/>
          <w:szCs w:val="22"/>
        </w:rPr>
        <w:t>Group Dynamics: Theory, Research, and Practice</w:t>
      </w:r>
      <w:r w:rsidRPr="003C4DE3">
        <w:rPr>
          <w:rFonts w:ascii="Arial" w:hAnsi="Arial" w:cs="Arial"/>
          <w:sz w:val="22"/>
          <w:szCs w:val="22"/>
        </w:rPr>
        <w:t>, 2(4), pp.211–212. doi:10.1037/1089-2699.2.4.211.</w:t>
      </w:r>
    </w:p>
    <w:p w14:paraId="36F321D1"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Forsyth, D.R. (1999). </w:t>
      </w:r>
      <w:r w:rsidRPr="003C4DE3">
        <w:rPr>
          <w:rFonts w:ascii="Arial" w:hAnsi="Arial" w:cs="Arial"/>
          <w:i/>
          <w:iCs/>
          <w:sz w:val="22"/>
          <w:szCs w:val="22"/>
        </w:rPr>
        <w:t>Group dynamics</w:t>
      </w:r>
      <w:r w:rsidRPr="003C4DE3">
        <w:rPr>
          <w:rFonts w:ascii="Arial" w:hAnsi="Arial" w:cs="Arial"/>
          <w:sz w:val="22"/>
          <w:szCs w:val="22"/>
        </w:rPr>
        <w:t>. Belmont, Calif.: Brooks/Cole.</w:t>
      </w:r>
    </w:p>
    <w:p w14:paraId="28652A91"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Galtung, J. (1996). Peace by Peaceful Means: Peace and Conflict, Development and Civilization. doi:10.4135/9781446221631.</w:t>
      </w:r>
    </w:p>
    <w:p w14:paraId="4C1EB5C5"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Golden, S., Aston, H. and Durbin, B. (2011). </w:t>
      </w:r>
      <w:r w:rsidRPr="003C4DE3">
        <w:rPr>
          <w:rFonts w:ascii="Arial" w:hAnsi="Arial" w:cs="Arial"/>
          <w:i/>
          <w:iCs/>
          <w:sz w:val="22"/>
          <w:szCs w:val="22"/>
        </w:rPr>
        <w:t xml:space="preserve">Devon multi-agency safeguarding hub: case-study report | Produced by </w:t>
      </w:r>
      <w:proofErr w:type="spellStart"/>
      <w:r w:rsidRPr="003C4DE3">
        <w:rPr>
          <w:rFonts w:ascii="Arial" w:hAnsi="Arial" w:cs="Arial"/>
          <w:i/>
          <w:iCs/>
          <w:sz w:val="22"/>
          <w:szCs w:val="22"/>
        </w:rPr>
        <w:t>Childlink</w:t>
      </w:r>
      <w:proofErr w:type="spellEnd"/>
      <w:r w:rsidRPr="003C4DE3">
        <w:rPr>
          <w:rFonts w:ascii="Arial" w:hAnsi="Arial" w:cs="Arial"/>
          <w:i/>
          <w:iCs/>
          <w:sz w:val="22"/>
          <w:szCs w:val="22"/>
        </w:rPr>
        <w:t xml:space="preserve"> LTD</w:t>
      </w:r>
      <w:r w:rsidRPr="003C4DE3">
        <w:rPr>
          <w:rFonts w:ascii="Arial" w:hAnsi="Arial" w:cs="Arial"/>
          <w:sz w:val="22"/>
          <w:szCs w:val="22"/>
        </w:rPr>
        <w:t>. [online] members.childlink.co.uk. Available at: https://members.childlink.co.uk/research/devon-multi-agency-safeguarding-hub-case-study-report [Accessed 13 Jun. 2022].</w:t>
      </w:r>
    </w:p>
    <w:p w14:paraId="51303024"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Great Britain. Parliament (2013). </w:t>
      </w:r>
      <w:r w:rsidRPr="003C4DE3">
        <w:rPr>
          <w:rFonts w:ascii="Arial" w:hAnsi="Arial" w:cs="Arial"/>
          <w:i/>
          <w:iCs/>
          <w:sz w:val="22"/>
          <w:szCs w:val="22"/>
        </w:rPr>
        <w:t>Serious and Organised Crime Strategy.</w:t>
      </w:r>
      <w:r w:rsidRPr="003C4DE3">
        <w:rPr>
          <w:rFonts w:ascii="Arial" w:hAnsi="Arial" w:cs="Arial"/>
          <w:sz w:val="22"/>
          <w:szCs w:val="22"/>
        </w:rPr>
        <w:t xml:space="preserve"> London: Stationery Office.</w:t>
      </w:r>
    </w:p>
    <w:p w14:paraId="40B3AC4C"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Guyatt</w:t>
      </w:r>
      <w:proofErr w:type="spellEnd"/>
      <w:r w:rsidRPr="003C4DE3">
        <w:rPr>
          <w:rFonts w:ascii="Arial" w:hAnsi="Arial" w:cs="Arial"/>
          <w:sz w:val="22"/>
          <w:szCs w:val="22"/>
        </w:rPr>
        <w:t xml:space="preserve">, G. (1992). Evidence-Based Medicine. </w:t>
      </w:r>
      <w:r w:rsidRPr="003C4DE3">
        <w:rPr>
          <w:rFonts w:ascii="Arial" w:hAnsi="Arial" w:cs="Arial"/>
          <w:i/>
          <w:iCs/>
          <w:sz w:val="22"/>
          <w:szCs w:val="22"/>
        </w:rPr>
        <w:t>JAMA</w:t>
      </w:r>
      <w:r w:rsidRPr="003C4DE3">
        <w:rPr>
          <w:rFonts w:ascii="Arial" w:hAnsi="Arial" w:cs="Arial"/>
          <w:sz w:val="22"/>
          <w:szCs w:val="22"/>
        </w:rPr>
        <w:t>, 268(17), p.2420. doi:10.1001/jama.1992.03490170092032.</w:t>
      </w:r>
    </w:p>
    <w:p w14:paraId="47E5A392"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Halliday, J. (2020). </w:t>
      </w:r>
      <w:r w:rsidRPr="003C4DE3">
        <w:rPr>
          <w:rFonts w:ascii="Arial" w:hAnsi="Arial" w:cs="Arial"/>
          <w:i/>
          <w:iCs/>
          <w:sz w:val="22"/>
          <w:szCs w:val="22"/>
        </w:rPr>
        <w:t>Durham’s pioneering police scheme slashes reoffending rates</w:t>
      </w:r>
      <w:r w:rsidRPr="003C4DE3">
        <w:rPr>
          <w:rFonts w:ascii="Arial" w:hAnsi="Arial" w:cs="Arial"/>
          <w:sz w:val="22"/>
          <w:szCs w:val="22"/>
        </w:rPr>
        <w:t>. [online] The Guardian. Available at: https://www.theguardian.com/uk-news/2020/feb/14/durham-pioneering-police-scheme-slashes-reoffending-rates-rehabilitation-programme [Accessed 4 Jun. 2022].</w:t>
      </w:r>
    </w:p>
    <w:p w14:paraId="4FC0E836" w14:textId="08421430"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lastRenderedPageBreak/>
        <w:t xml:space="preserve">Harmon, A. (2016). Vulnerable populations. </w:t>
      </w:r>
      <w:r w:rsidRPr="003C4DE3">
        <w:rPr>
          <w:rFonts w:ascii="Arial" w:hAnsi="Arial" w:cs="Arial"/>
          <w:i/>
          <w:iCs/>
          <w:sz w:val="22"/>
          <w:szCs w:val="22"/>
        </w:rPr>
        <w:t xml:space="preserve">Salem Press </w:t>
      </w:r>
      <w:proofErr w:type="spellStart"/>
      <w:r w:rsidRPr="003C4DE3">
        <w:rPr>
          <w:rFonts w:ascii="Arial" w:hAnsi="Arial" w:cs="Arial"/>
          <w:i/>
          <w:iCs/>
          <w:sz w:val="22"/>
          <w:szCs w:val="22"/>
        </w:rPr>
        <w:t>Encyclopedia</w:t>
      </w:r>
      <w:proofErr w:type="spellEnd"/>
      <w:r w:rsidRPr="003C4DE3">
        <w:rPr>
          <w:rFonts w:ascii="Arial" w:hAnsi="Arial" w:cs="Arial"/>
          <w:sz w:val="22"/>
          <w:szCs w:val="22"/>
        </w:rPr>
        <w:t xml:space="preserve">, Research </w:t>
      </w:r>
      <w:proofErr w:type="gramStart"/>
      <w:r w:rsidRPr="003C4DE3">
        <w:rPr>
          <w:rFonts w:ascii="Arial" w:hAnsi="Arial" w:cs="Arial"/>
          <w:sz w:val="22"/>
          <w:szCs w:val="22"/>
        </w:rPr>
        <w:t>Starters(</w:t>
      </w:r>
      <w:proofErr w:type="gramEnd"/>
      <w:r w:rsidRPr="003C4DE3">
        <w:rPr>
          <w:rFonts w:ascii="Arial" w:hAnsi="Arial" w:cs="Arial"/>
          <w:sz w:val="22"/>
          <w:szCs w:val="22"/>
        </w:rPr>
        <w:t>EBSCOhost).</w:t>
      </w:r>
    </w:p>
    <w:p w14:paraId="0CF744F9" w14:textId="77777777" w:rsidR="003C4DE3" w:rsidRPr="003C4DE3" w:rsidRDefault="003C4DE3"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Harvard Law (2020). Theory and Practice, at the Same Time. </w:t>
      </w:r>
      <w:r w:rsidRPr="003C4DE3">
        <w:rPr>
          <w:rFonts w:ascii="Arial" w:hAnsi="Arial" w:cs="Arial"/>
          <w:i/>
          <w:iCs/>
          <w:sz w:val="22"/>
          <w:szCs w:val="22"/>
        </w:rPr>
        <w:t>harvard.edu</w:t>
      </w:r>
      <w:r w:rsidRPr="003C4DE3">
        <w:rPr>
          <w:rFonts w:ascii="Arial" w:hAnsi="Arial" w:cs="Arial"/>
          <w:sz w:val="22"/>
          <w:szCs w:val="22"/>
        </w:rPr>
        <w:t>. [online] 16 Aug. Available at: https://today.law.harvard.edu/letter-from-the-dean/theory-and-practice-at-the-same-time/ [Accessed 4 May 2022].</w:t>
      </w:r>
    </w:p>
    <w:p w14:paraId="36994718"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Henry, A., Henry, </w:t>
      </w:r>
      <w:proofErr w:type="gramStart"/>
      <w:r w:rsidRPr="003C4DE3">
        <w:rPr>
          <w:rFonts w:ascii="Arial" w:hAnsi="Arial" w:cs="Arial"/>
          <w:sz w:val="22"/>
          <w:szCs w:val="22"/>
        </w:rPr>
        <w:t>A.</w:t>
      </w:r>
      <w:proofErr w:type="gramEnd"/>
      <w:r w:rsidRPr="003C4DE3">
        <w:rPr>
          <w:rFonts w:ascii="Arial" w:hAnsi="Arial" w:cs="Arial"/>
          <w:sz w:val="22"/>
          <w:szCs w:val="22"/>
        </w:rPr>
        <w:t xml:space="preserve"> and Smith, D.J. (2017). </w:t>
      </w:r>
      <w:r w:rsidRPr="003C4DE3">
        <w:rPr>
          <w:rFonts w:ascii="Arial" w:hAnsi="Arial" w:cs="Arial"/>
          <w:i/>
          <w:iCs/>
          <w:sz w:val="22"/>
          <w:szCs w:val="22"/>
        </w:rPr>
        <w:t>Transformations of Policing</w:t>
      </w:r>
      <w:r w:rsidRPr="003C4DE3">
        <w:rPr>
          <w:rFonts w:ascii="Arial" w:hAnsi="Arial" w:cs="Arial"/>
          <w:sz w:val="22"/>
          <w:szCs w:val="22"/>
        </w:rPr>
        <w:t>. Routledge.</w:t>
      </w:r>
    </w:p>
    <w:p w14:paraId="314937A4"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Higgins, A. and Hales, G. (2016). </w:t>
      </w:r>
      <w:r w:rsidRPr="003C4DE3">
        <w:rPr>
          <w:rFonts w:ascii="Arial" w:hAnsi="Arial" w:cs="Arial"/>
          <w:i/>
          <w:iCs/>
          <w:sz w:val="22"/>
          <w:szCs w:val="22"/>
        </w:rPr>
        <w:t>Police Effectiveness in a Changing World</w:t>
      </w:r>
      <w:r w:rsidRPr="003C4DE3">
        <w:rPr>
          <w:rFonts w:ascii="Arial" w:hAnsi="Arial" w:cs="Arial"/>
          <w:sz w:val="22"/>
          <w:szCs w:val="22"/>
        </w:rPr>
        <w:t>. [online] Police Foundation. Available at: http://www.police-foundation.org.uk/uploads/holding/projects/changing_world_paper_1/ [Accessed 4 Jun. 2022].</w:t>
      </w:r>
    </w:p>
    <w:p w14:paraId="60E852D6"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HM Government (2013). </w:t>
      </w:r>
      <w:r w:rsidRPr="003C4DE3">
        <w:rPr>
          <w:rFonts w:ascii="Arial" w:hAnsi="Arial" w:cs="Arial"/>
          <w:i/>
          <w:iCs/>
          <w:sz w:val="22"/>
          <w:szCs w:val="22"/>
        </w:rPr>
        <w:t>Serious and Organised Crime Strategy Cm 8715</w:t>
      </w:r>
      <w:r w:rsidRPr="003C4DE3">
        <w:rPr>
          <w:rFonts w:ascii="Arial" w:hAnsi="Arial" w:cs="Arial"/>
          <w:sz w:val="22"/>
          <w:szCs w:val="22"/>
        </w:rPr>
        <w:t>. [online] Available at: https://www.gov.uk/government/uploads/system/uploads/attachment_data/file/248645/Serious_and_Organised_Crime_Strategy.pdf. [Accessed 13 Apr. 2022].</w:t>
      </w:r>
    </w:p>
    <w:p w14:paraId="4BBEC7CA"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HMIC (2017). </w:t>
      </w:r>
      <w:r w:rsidRPr="003C4DE3">
        <w:rPr>
          <w:rFonts w:ascii="Arial" w:hAnsi="Arial" w:cs="Arial"/>
          <w:i/>
          <w:iCs/>
          <w:sz w:val="22"/>
          <w:szCs w:val="22"/>
        </w:rPr>
        <w:t>PEEL: Police effectiveness 2016: A national overview</w:t>
      </w:r>
      <w:r w:rsidRPr="003C4DE3">
        <w:rPr>
          <w:rFonts w:ascii="Arial" w:hAnsi="Arial" w:cs="Arial"/>
          <w:sz w:val="22"/>
          <w:szCs w:val="22"/>
        </w:rPr>
        <w:t>. [online] Available at: http://www.justiceinspectorates.gov.uk/hmic/wp-content/uploads/peel-police-effectiveness-2016.pdf.</w:t>
      </w:r>
    </w:p>
    <w:p w14:paraId="7103675F"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Home Office (2013). </w:t>
      </w:r>
      <w:r w:rsidRPr="003C4DE3">
        <w:rPr>
          <w:rFonts w:ascii="Arial" w:hAnsi="Arial" w:cs="Arial"/>
          <w:i/>
          <w:iCs/>
          <w:sz w:val="22"/>
          <w:szCs w:val="22"/>
        </w:rPr>
        <w:t>Police and Criminal Evidence Act 1984 (PACE) codes of practice</w:t>
      </w:r>
      <w:r w:rsidRPr="003C4DE3">
        <w:rPr>
          <w:rFonts w:ascii="Arial" w:hAnsi="Arial" w:cs="Arial"/>
          <w:sz w:val="22"/>
          <w:szCs w:val="22"/>
        </w:rPr>
        <w:t>. [online] GOV.UK. Available at: https://www.gov.uk/guidance/police-and-criminal-evidence-act-1984-pace-codes-of-practice [Accessed 20 Jul. 2022].</w:t>
      </w:r>
    </w:p>
    <w:p w14:paraId="2AA1A34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Home Office (2019). </w:t>
      </w:r>
      <w:r w:rsidRPr="003C4DE3">
        <w:rPr>
          <w:rFonts w:ascii="Arial" w:hAnsi="Arial" w:cs="Arial"/>
          <w:i/>
          <w:iCs/>
          <w:sz w:val="22"/>
          <w:szCs w:val="22"/>
        </w:rPr>
        <w:t>PACE Code C 2019 (accessible)</w:t>
      </w:r>
      <w:r w:rsidRPr="003C4DE3">
        <w:rPr>
          <w:rFonts w:ascii="Arial" w:hAnsi="Arial" w:cs="Arial"/>
          <w:sz w:val="22"/>
          <w:szCs w:val="22"/>
        </w:rPr>
        <w:t>. [online] GOV.UK. Available at: https://www.gov.uk/government/publications/pace-code-c-2019/pace-code-c-2019-accessible.</w:t>
      </w:r>
    </w:p>
    <w:p w14:paraId="160250C9"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Home Office (2021). </w:t>
      </w:r>
      <w:r w:rsidRPr="003C4DE3">
        <w:rPr>
          <w:rFonts w:ascii="Arial" w:hAnsi="Arial" w:cs="Arial"/>
          <w:i/>
          <w:iCs/>
          <w:sz w:val="22"/>
          <w:szCs w:val="22"/>
        </w:rPr>
        <w:t xml:space="preserve">Police workforce, </w:t>
      </w:r>
      <w:proofErr w:type="gramStart"/>
      <w:r w:rsidRPr="003C4DE3">
        <w:rPr>
          <w:rFonts w:ascii="Arial" w:hAnsi="Arial" w:cs="Arial"/>
          <w:i/>
          <w:iCs/>
          <w:sz w:val="22"/>
          <w:szCs w:val="22"/>
        </w:rPr>
        <w:t>England</w:t>
      </w:r>
      <w:proofErr w:type="gramEnd"/>
      <w:r w:rsidRPr="003C4DE3">
        <w:rPr>
          <w:rFonts w:ascii="Arial" w:hAnsi="Arial" w:cs="Arial"/>
          <w:i/>
          <w:iCs/>
          <w:sz w:val="22"/>
          <w:szCs w:val="22"/>
        </w:rPr>
        <w:t xml:space="preserve"> and Wales: 31 March 2021</w:t>
      </w:r>
      <w:r w:rsidRPr="003C4DE3">
        <w:rPr>
          <w:rFonts w:ascii="Arial" w:hAnsi="Arial" w:cs="Arial"/>
          <w:sz w:val="22"/>
          <w:szCs w:val="22"/>
        </w:rPr>
        <w:t>. [online] GOV.UK. Available at: https://www.gov.uk/government/statistics/police-workforce-england-and-wales-31-march-2021/police-workforce-england-and-wales-31-march-2021 [Accessed 13 Apr. 2022].</w:t>
      </w:r>
    </w:p>
    <w:p w14:paraId="71E1EF01"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House of Commons (2018). </w:t>
      </w:r>
      <w:r w:rsidRPr="003C4DE3">
        <w:rPr>
          <w:rFonts w:ascii="Arial" w:hAnsi="Arial" w:cs="Arial"/>
          <w:i/>
          <w:iCs/>
          <w:sz w:val="22"/>
          <w:szCs w:val="22"/>
        </w:rPr>
        <w:t>Policing for the future Tenth Report of Session 2017-19 Report, together with formal minutes relating to the report</w:t>
      </w:r>
      <w:r w:rsidRPr="003C4DE3">
        <w:rPr>
          <w:rFonts w:ascii="Arial" w:hAnsi="Arial" w:cs="Arial"/>
          <w:sz w:val="22"/>
          <w:szCs w:val="22"/>
        </w:rPr>
        <w:t>. [online] Available at: https://publications.parliament.uk/pa/cm201719/cmselect/cmhaff/515/515.pdf [Accessed 13 Apr. 2022].</w:t>
      </w:r>
    </w:p>
    <w:p w14:paraId="039AFE37"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lastRenderedPageBreak/>
        <w:t xml:space="preserve">Innes, H. and Innes, M. (2013). Triangle of Risk: The Three Vulnerabilities of ASB. </w:t>
      </w:r>
      <w:r w:rsidRPr="003C4DE3">
        <w:rPr>
          <w:rFonts w:ascii="Arial" w:hAnsi="Arial" w:cs="Arial"/>
          <w:i/>
          <w:iCs/>
          <w:sz w:val="22"/>
          <w:szCs w:val="22"/>
        </w:rPr>
        <w:t>Police Professional</w:t>
      </w:r>
      <w:r w:rsidRPr="003C4DE3">
        <w:rPr>
          <w:rFonts w:ascii="Arial" w:hAnsi="Arial" w:cs="Arial"/>
          <w:sz w:val="22"/>
          <w:szCs w:val="22"/>
        </w:rPr>
        <w:t>, 349.</w:t>
      </w:r>
    </w:p>
    <w:p w14:paraId="6C173967"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Jeyasingham</w:t>
      </w:r>
      <w:proofErr w:type="spellEnd"/>
      <w:r w:rsidRPr="003C4DE3">
        <w:rPr>
          <w:rFonts w:ascii="Arial" w:hAnsi="Arial" w:cs="Arial"/>
          <w:sz w:val="22"/>
          <w:szCs w:val="22"/>
        </w:rPr>
        <w:t xml:space="preserve">, D. (2017). Soft, small, malleable, and slow: Corporeal form and movement in social workers’ and police officers’ talk about practice in a Multi-Agency Safeguarding Hub. </w:t>
      </w:r>
      <w:r w:rsidRPr="003C4DE3">
        <w:rPr>
          <w:rFonts w:ascii="Arial" w:hAnsi="Arial" w:cs="Arial"/>
          <w:i/>
          <w:iCs/>
          <w:sz w:val="22"/>
          <w:szCs w:val="22"/>
        </w:rPr>
        <w:t>Child &amp; Family Social Work</w:t>
      </w:r>
      <w:r w:rsidRPr="003C4DE3">
        <w:rPr>
          <w:rFonts w:ascii="Arial" w:hAnsi="Arial" w:cs="Arial"/>
          <w:sz w:val="22"/>
          <w:szCs w:val="22"/>
        </w:rPr>
        <w:t>, 22(4), pp.1456–1463. doi:10.1111/cfs.12367.</w:t>
      </w:r>
    </w:p>
    <w:p w14:paraId="520211D0"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Kermally</w:t>
      </w:r>
      <w:proofErr w:type="spellEnd"/>
      <w:r w:rsidRPr="003C4DE3">
        <w:rPr>
          <w:rFonts w:ascii="Arial" w:hAnsi="Arial" w:cs="Arial"/>
          <w:sz w:val="22"/>
          <w:szCs w:val="22"/>
        </w:rPr>
        <w:t xml:space="preserve">, S. (2005). </w:t>
      </w:r>
      <w:r w:rsidRPr="003C4DE3">
        <w:rPr>
          <w:rFonts w:ascii="Arial" w:hAnsi="Arial" w:cs="Arial"/>
          <w:i/>
          <w:iCs/>
          <w:sz w:val="22"/>
          <w:szCs w:val="22"/>
        </w:rPr>
        <w:t>Gurus on people management</w:t>
      </w:r>
      <w:r w:rsidRPr="003C4DE3">
        <w:rPr>
          <w:rFonts w:ascii="Arial" w:hAnsi="Arial" w:cs="Arial"/>
          <w:sz w:val="22"/>
          <w:szCs w:val="22"/>
        </w:rPr>
        <w:t>. London: Thorogood Publishing.</w:t>
      </w:r>
    </w:p>
    <w:p w14:paraId="347239E5"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Kirby, S. (2013). </w:t>
      </w:r>
      <w:r w:rsidRPr="003C4DE3">
        <w:rPr>
          <w:rFonts w:ascii="Arial" w:hAnsi="Arial" w:cs="Arial"/>
          <w:i/>
          <w:iCs/>
          <w:sz w:val="22"/>
          <w:szCs w:val="22"/>
        </w:rPr>
        <w:t>Effective policing</w:t>
      </w:r>
      <w:proofErr w:type="gramStart"/>
      <w:r w:rsidRPr="003C4DE3">
        <w:rPr>
          <w:rFonts w:ascii="Arial" w:hAnsi="Arial" w:cs="Arial"/>
          <w:i/>
          <w:iCs/>
          <w:sz w:val="22"/>
          <w:szCs w:val="22"/>
        </w:rPr>
        <w:t>? :</w:t>
      </w:r>
      <w:proofErr w:type="gramEnd"/>
      <w:r w:rsidRPr="003C4DE3">
        <w:rPr>
          <w:rFonts w:ascii="Arial" w:hAnsi="Arial" w:cs="Arial"/>
          <w:i/>
          <w:iCs/>
          <w:sz w:val="22"/>
          <w:szCs w:val="22"/>
        </w:rPr>
        <w:t xml:space="preserve"> implementation in theory and practice</w:t>
      </w:r>
      <w:r w:rsidRPr="003C4DE3">
        <w:rPr>
          <w:rFonts w:ascii="Arial" w:hAnsi="Arial" w:cs="Arial"/>
          <w:sz w:val="22"/>
          <w:szCs w:val="22"/>
        </w:rPr>
        <w:t>. New York, Ny: Palgrave Macmillan.</w:t>
      </w:r>
    </w:p>
    <w:p w14:paraId="1D23DE29"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Likert, R. and Gibson Likert, J. (1977). NEW WAYS OF MANAGING CONFLICT New York: McGraw-Hill, 1976, 375 pp. </w:t>
      </w:r>
      <w:r w:rsidRPr="003C4DE3">
        <w:rPr>
          <w:rFonts w:ascii="Arial" w:hAnsi="Arial" w:cs="Arial"/>
          <w:i/>
          <w:iCs/>
          <w:sz w:val="22"/>
          <w:szCs w:val="22"/>
        </w:rPr>
        <w:t>Group &amp; Organization Studies</w:t>
      </w:r>
      <w:r w:rsidRPr="003C4DE3">
        <w:rPr>
          <w:rFonts w:ascii="Arial" w:hAnsi="Arial" w:cs="Arial"/>
          <w:sz w:val="22"/>
          <w:szCs w:val="22"/>
        </w:rPr>
        <w:t>, 2(1), pp.127–128. doi:10.1177/105960117700200123.</w:t>
      </w:r>
    </w:p>
    <w:p w14:paraId="040E87D1"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Lum, C., Koper, C.S. and </w:t>
      </w:r>
      <w:proofErr w:type="spellStart"/>
      <w:r w:rsidRPr="003C4DE3">
        <w:rPr>
          <w:rFonts w:ascii="Arial" w:hAnsi="Arial" w:cs="Arial"/>
          <w:sz w:val="22"/>
          <w:szCs w:val="22"/>
        </w:rPr>
        <w:t>Telep</w:t>
      </w:r>
      <w:proofErr w:type="spellEnd"/>
      <w:r w:rsidRPr="003C4DE3">
        <w:rPr>
          <w:rFonts w:ascii="Arial" w:hAnsi="Arial" w:cs="Arial"/>
          <w:sz w:val="22"/>
          <w:szCs w:val="22"/>
        </w:rPr>
        <w:t xml:space="preserve">, C.W. (2010). The Evidence-Based Policing Matrix. </w:t>
      </w:r>
      <w:r w:rsidRPr="003C4DE3">
        <w:rPr>
          <w:rFonts w:ascii="Arial" w:hAnsi="Arial" w:cs="Arial"/>
          <w:i/>
          <w:iCs/>
          <w:sz w:val="22"/>
          <w:szCs w:val="22"/>
        </w:rPr>
        <w:t>Journal of Experimental Criminology</w:t>
      </w:r>
      <w:r w:rsidRPr="003C4DE3">
        <w:rPr>
          <w:rFonts w:ascii="Arial" w:hAnsi="Arial" w:cs="Arial"/>
          <w:sz w:val="22"/>
          <w:szCs w:val="22"/>
        </w:rPr>
        <w:t>, 7(1), pp.3–26. doi:10.1007/s11292-010-9108-2.</w:t>
      </w:r>
    </w:p>
    <w:p w14:paraId="3C7D03E4"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Manning, P. (1997). </w:t>
      </w:r>
      <w:r w:rsidRPr="003C4DE3">
        <w:rPr>
          <w:rFonts w:ascii="Arial" w:hAnsi="Arial" w:cs="Arial"/>
          <w:i/>
          <w:iCs/>
          <w:sz w:val="22"/>
          <w:szCs w:val="22"/>
        </w:rPr>
        <w:t>Police Work: The Social Organization of Policing | Office of Justice Programs</w:t>
      </w:r>
      <w:r w:rsidRPr="003C4DE3">
        <w:rPr>
          <w:rFonts w:ascii="Arial" w:hAnsi="Arial" w:cs="Arial"/>
          <w:sz w:val="22"/>
          <w:szCs w:val="22"/>
        </w:rPr>
        <w:t>. [online] www.ojp.gov. Available at: https://www.ojp.gov/ncjrs/virtual-library/abstracts/police-work-social-organization-policing-0 [Accessed 13 Apr. 2022].</w:t>
      </w:r>
    </w:p>
    <w:p w14:paraId="230B06B0"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Millenson</w:t>
      </w:r>
      <w:proofErr w:type="spellEnd"/>
      <w:r w:rsidRPr="003C4DE3">
        <w:rPr>
          <w:rFonts w:ascii="Arial" w:hAnsi="Arial" w:cs="Arial"/>
          <w:sz w:val="22"/>
          <w:szCs w:val="22"/>
        </w:rPr>
        <w:t xml:space="preserve">, M.L. (2021). Docs and Cops: Origins and Ongoing Challenges of Evidence-Based Policing. </w:t>
      </w:r>
      <w:r w:rsidRPr="003C4DE3">
        <w:rPr>
          <w:rFonts w:ascii="Arial" w:hAnsi="Arial" w:cs="Arial"/>
          <w:i/>
          <w:iCs/>
          <w:sz w:val="22"/>
          <w:szCs w:val="22"/>
        </w:rPr>
        <w:t>Cambridge Journal of Evidence-Based Policing</w:t>
      </w:r>
      <w:r w:rsidRPr="003C4DE3">
        <w:rPr>
          <w:rFonts w:ascii="Arial" w:hAnsi="Arial" w:cs="Arial"/>
          <w:sz w:val="22"/>
          <w:szCs w:val="22"/>
        </w:rPr>
        <w:t>. doi:10.1007/s41887-021-00069-0.</w:t>
      </w:r>
    </w:p>
    <w:p w14:paraId="790C6500"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Ministry of Justice (2015). </w:t>
      </w:r>
      <w:r w:rsidRPr="003C4DE3">
        <w:rPr>
          <w:rFonts w:ascii="Arial" w:hAnsi="Arial" w:cs="Arial"/>
          <w:i/>
          <w:iCs/>
          <w:sz w:val="22"/>
          <w:szCs w:val="22"/>
        </w:rPr>
        <w:t>Criminal Procedure and Investigations Act 1996 (section 23(1)) Code of Practice Revised in accordance with section 25(4) of the Criminal Procedure and Investigations Act 1996</w:t>
      </w:r>
      <w:r w:rsidRPr="003C4DE3">
        <w:rPr>
          <w:rFonts w:ascii="Arial" w:hAnsi="Arial" w:cs="Arial"/>
          <w:sz w:val="22"/>
          <w:szCs w:val="22"/>
        </w:rPr>
        <w:t>. [online] Available at: https://assets.publishing.service.gov.uk/government/uploads/system/uploads/attachment_data/file/447967/code-of-practice-approved.pdf [Accessed 20 Jul. 2022].</w:t>
      </w:r>
    </w:p>
    <w:p w14:paraId="6B8BB3BF"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Musolff</w:t>
      </w:r>
      <w:proofErr w:type="spellEnd"/>
      <w:r w:rsidRPr="003C4DE3">
        <w:rPr>
          <w:rFonts w:ascii="Arial" w:hAnsi="Arial" w:cs="Arial"/>
          <w:sz w:val="22"/>
          <w:szCs w:val="22"/>
        </w:rPr>
        <w:t xml:space="preserve">, A. (2019). ‘You keep telling us different things, what do we believe?’ </w:t>
      </w:r>
      <w:r w:rsidRPr="003C4DE3">
        <w:rPr>
          <w:rFonts w:ascii="Arial" w:hAnsi="Arial" w:cs="Arial"/>
          <w:i/>
          <w:iCs/>
          <w:sz w:val="22"/>
          <w:szCs w:val="22"/>
        </w:rPr>
        <w:t>Pragmatics and Society</w:t>
      </w:r>
      <w:r w:rsidRPr="003C4DE3">
        <w:rPr>
          <w:rFonts w:ascii="Arial" w:hAnsi="Arial" w:cs="Arial"/>
          <w:sz w:val="22"/>
          <w:szCs w:val="22"/>
        </w:rPr>
        <w:t xml:space="preserve">, 10(1), pp.32–48. </w:t>
      </w:r>
      <w:proofErr w:type="gramStart"/>
      <w:r w:rsidRPr="003C4DE3">
        <w:rPr>
          <w:rFonts w:ascii="Arial" w:hAnsi="Arial" w:cs="Arial"/>
          <w:sz w:val="22"/>
          <w:szCs w:val="22"/>
        </w:rPr>
        <w:t>doi:10.1075/ps.00014.mus</w:t>
      </w:r>
      <w:proofErr w:type="gramEnd"/>
      <w:r w:rsidRPr="003C4DE3">
        <w:rPr>
          <w:rFonts w:ascii="Arial" w:hAnsi="Arial" w:cs="Arial"/>
          <w:sz w:val="22"/>
          <w:szCs w:val="22"/>
        </w:rPr>
        <w:t>.</w:t>
      </w:r>
    </w:p>
    <w:p w14:paraId="697BA53D"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Mynenko</w:t>
      </w:r>
      <w:proofErr w:type="spellEnd"/>
      <w:r w:rsidRPr="003C4DE3">
        <w:rPr>
          <w:rFonts w:ascii="Arial" w:hAnsi="Arial" w:cs="Arial"/>
          <w:sz w:val="22"/>
          <w:szCs w:val="22"/>
        </w:rPr>
        <w:t xml:space="preserve">, K.D. and </w:t>
      </w:r>
      <w:proofErr w:type="spellStart"/>
      <w:r w:rsidRPr="003C4DE3">
        <w:rPr>
          <w:rFonts w:ascii="Arial" w:hAnsi="Arial" w:cs="Arial"/>
          <w:sz w:val="22"/>
          <w:szCs w:val="22"/>
        </w:rPr>
        <w:t>Ditcham</w:t>
      </w:r>
      <w:proofErr w:type="spellEnd"/>
      <w:r w:rsidRPr="003C4DE3">
        <w:rPr>
          <w:rFonts w:ascii="Arial" w:hAnsi="Arial" w:cs="Arial"/>
          <w:sz w:val="22"/>
          <w:szCs w:val="22"/>
        </w:rPr>
        <w:t xml:space="preserve">, K. (2022). </w:t>
      </w:r>
      <w:r w:rsidRPr="003C4DE3">
        <w:rPr>
          <w:rFonts w:ascii="Arial" w:hAnsi="Arial" w:cs="Arial"/>
          <w:i/>
          <w:iCs/>
          <w:sz w:val="22"/>
          <w:szCs w:val="22"/>
        </w:rPr>
        <w:t>Public Confidence in the Police: A New Low for the Service</w:t>
      </w:r>
      <w:r w:rsidRPr="003C4DE3">
        <w:rPr>
          <w:rFonts w:ascii="Arial" w:hAnsi="Arial" w:cs="Arial"/>
          <w:sz w:val="22"/>
          <w:szCs w:val="22"/>
        </w:rPr>
        <w:t>. [online] www.rusi.org. Available at: https://www.rusi.org/explore-our-research/publications/commentary/public-confidence-police-new-low-service [Accessed 20 Jul. 2022].</w:t>
      </w:r>
    </w:p>
    <w:p w14:paraId="477F02EE"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lastRenderedPageBreak/>
        <w:t xml:space="preserve">Nelson, J., </w:t>
      </w:r>
      <w:proofErr w:type="spellStart"/>
      <w:r w:rsidRPr="003C4DE3">
        <w:rPr>
          <w:rFonts w:ascii="Arial" w:hAnsi="Arial" w:cs="Arial"/>
          <w:sz w:val="22"/>
          <w:szCs w:val="22"/>
        </w:rPr>
        <w:t>donnell</w:t>
      </w:r>
      <w:proofErr w:type="spellEnd"/>
      <w:r w:rsidRPr="003C4DE3">
        <w:rPr>
          <w:rFonts w:ascii="Arial" w:hAnsi="Arial" w:cs="Arial"/>
          <w:sz w:val="22"/>
          <w:szCs w:val="22"/>
        </w:rPr>
        <w:t xml:space="preserve">, L.O., Filmer-Sankey, C., </w:t>
      </w:r>
      <w:proofErr w:type="spellStart"/>
      <w:r w:rsidRPr="003C4DE3">
        <w:rPr>
          <w:rFonts w:ascii="Arial" w:hAnsi="Arial" w:cs="Arial"/>
          <w:sz w:val="22"/>
          <w:szCs w:val="22"/>
        </w:rPr>
        <w:t>Mccrone</w:t>
      </w:r>
      <w:proofErr w:type="spellEnd"/>
      <w:r w:rsidRPr="003C4DE3">
        <w:rPr>
          <w:rFonts w:ascii="Arial" w:hAnsi="Arial" w:cs="Arial"/>
          <w:sz w:val="22"/>
          <w:szCs w:val="22"/>
        </w:rPr>
        <w:t xml:space="preserve">, T., Southcott, C., George, N., Martin, K. and </w:t>
      </w:r>
      <w:proofErr w:type="spellStart"/>
      <w:r w:rsidRPr="003C4DE3">
        <w:rPr>
          <w:rFonts w:ascii="Arial" w:hAnsi="Arial" w:cs="Arial"/>
          <w:sz w:val="22"/>
          <w:szCs w:val="22"/>
        </w:rPr>
        <w:t>Jeffes</w:t>
      </w:r>
      <w:proofErr w:type="spellEnd"/>
      <w:r w:rsidRPr="003C4DE3">
        <w:rPr>
          <w:rFonts w:ascii="Arial" w:hAnsi="Arial" w:cs="Arial"/>
          <w:sz w:val="22"/>
          <w:szCs w:val="22"/>
        </w:rPr>
        <w:t xml:space="preserve">, J. (2011). </w:t>
      </w:r>
      <w:r w:rsidRPr="003C4DE3">
        <w:rPr>
          <w:rFonts w:ascii="Arial" w:hAnsi="Arial" w:cs="Arial"/>
          <w:i/>
          <w:iCs/>
          <w:sz w:val="22"/>
          <w:szCs w:val="22"/>
        </w:rPr>
        <w:t>Local Government Education and Children’s Services Research Programme</w:t>
      </w:r>
      <w:r w:rsidRPr="003C4DE3">
        <w:rPr>
          <w:rFonts w:ascii="Arial" w:hAnsi="Arial" w:cs="Arial"/>
          <w:sz w:val="22"/>
          <w:szCs w:val="22"/>
        </w:rPr>
        <w:t>. [online] Available at: https://www.nfer.ac.uk/publications/LGMX01/LGMX01.pdf [Accessed 5 Aug. 2022].</w:t>
      </w:r>
    </w:p>
    <w:p w14:paraId="6EA04245"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Northouse, P.G. (2016). </w:t>
      </w:r>
      <w:proofErr w:type="gramStart"/>
      <w:r w:rsidRPr="003C4DE3">
        <w:rPr>
          <w:rFonts w:ascii="Arial" w:hAnsi="Arial" w:cs="Arial"/>
          <w:i/>
          <w:iCs/>
          <w:sz w:val="22"/>
          <w:szCs w:val="22"/>
        </w:rPr>
        <w:t>Leadership :</w:t>
      </w:r>
      <w:proofErr w:type="gramEnd"/>
      <w:r w:rsidRPr="003C4DE3">
        <w:rPr>
          <w:rFonts w:ascii="Arial" w:hAnsi="Arial" w:cs="Arial"/>
          <w:i/>
          <w:iCs/>
          <w:sz w:val="22"/>
          <w:szCs w:val="22"/>
        </w:rPr>
        <w:t xml:space="preserve"> Theory and Practice</w:t>
      </w:r>
      <w:r w:rsidRPr="003C4DE3">
        <w:rPr>
          <w:rFonts w:ascii="Arial" w:hAnsi="Arial" w:cs="Arial"/>
          <w:sz w:val="22"/>
          <w:szCs w:val="22"/>
        </w:rPr>
        <w:t>. 7th ed. Thousand Oaks: Sage Publications, Inc.</w:t>
      </w:r>
    </w:p>
    <w:p w14:paraId="151B3AC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Palmer, I., 2011. </w:t>
      </w:r>
      <w:r w:rsidRPr="003C4DE3">
        <w:rPr>
          <w:rFonts w:ascii="Arial" w:hAnsi="Arial" w:cs="Arial"/>
          <w:i/>
          <w:iCs/>
          <w:sz w:val="22"/>
          <w:szCs w:val="22"/>
        </w:rPr>
        <w:t>Is the United Kingdom Police Service receptive to evidence-based policing? Testing attitudes towards experimentation</w:t>
      </w:r>
      <w:r w:rsidRPr="003C4DE3">
        <w:rPr>
          <w:rFonts w:ascii="Arial" w:hAnsi="Arial" w:cs="Arial"/>
          <w:sz w:val="22"/>
          <w:szCs w:val="22"/>
        </w:rPr>
        <w:t xml:space="preserve"> (Doctoral dissertation, Master’s thesis submitted to University of Cambridge, Cambridge, UK). </w:t>
      </w:r>
    </w:p>
    <w:p w14:paraId="50AB3C9C"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Rowe, M. (2006). Following the leader: front</w:t>
      </w:r>
      <w:r w:rsidRPr="003C4DE3">
        <w:rPr>
          <w:rFonts w:ascii="Cambria Math" w:hAnsi="Cambria Math" w:cs="Cambria Math"/>
          <w:sz w:val="22"/>
          <w:szCs w:val="22"/>
        </w:rPr>
        <w:t>‐</w:t>
      </w:r>
      <w:r w:rsidRPr="003C4DE3">
        <w:rPr>
          <w:rFonts w:ascii="Arial" w:hAnsi="Arial" w:cs="Arial"/>
          <w:sz w:val="22"/>
          <w:szCs w:val="22"/>
        </w:rPr>
        <w:t xml:space="preserve">line narratives on police leadership. </w:t>
      </w:r>
      <w:r w:rsidRPr="003C4DE3">
        <w:rPr>
          <w:rFonts w:ascii="Arial" w:hAnsi="Arial" w:cs="Arial"/>
          <w:i/>
          <w:iCs/>
          <w:sz w:val="22"/>
          <w:szCs w:val="22"/>
        </w:rPr>
        <w:t>Policing: An International Journal of Police Strategies &amp; Management</w:t>
      </w:r>
      <w:r w:rsidRPr="003C4DE3">
        <w:rPr>
          <w:rFonts w:ascii="Arial" w:hAnsi="Arial" w:cs="Arial"/>
          <w:sz w:val="22"/>
          <w:szCs w:val="22"/>
        </w:rPr>
        <w:t>, 29(4), pp.757–767. doi:10.1108/13639510610711646.</w:t>
      </w:r>
    </w:p>
    <w:p w14:paraId="544115B8"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Seeger, J.A. (1983). No Innate Phases in Group Problem Solving. </w:t>
      </w:r>
      <w:r w:rsidRPr="003C4DE3">
        <w:rPr>
          <w:rFonts w:ascii="Arial" w:hAnsi="Arial" w:cs="Arial"/>
          <w:i/>
          <w:iCs/>
          <w:sz w:val="22"/>
          <w:szCs w:val="22"/>
        </w:rPr>
        <w:t>Academy of Management Review</w:t>
      </w:r>
      <w:r w:rsidRPr="003C4DE3">
        <w:rPr>
          <w:rFonts w:ascii="Arial" w:hAnsi="Arial" w:cs="Arial"/>
          <w:sz w:val="22"/>
          <w:szCs w:val="22"/>
        </w:rPr>
        <w:t>, 8(4), pp.683–689. doi:10.5465/amr.1983.4284682.</w:t>
      </w:r>
    </w:p>
    <w:p w14:paraId="5FEB2702"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Sherman, L. (1998). </w:t>
      </w:r>
      <w:r w:rsidRPr="003C4DE3">
        <w:rPr>
          <w:rFonts w:ascii="Arial" w:hAnsi="Arial" w:cs="Arial"/>
          <w:i/>
          <w:iCs/>
          <w:sz w:val="22"/>
          <w:szCs w:val="22"/>
        </w:rPr>
        <w:t>Ideas in American Policing Evidence-Based Policing</w:t>
      </w:r>
      <w:r w:rsidRPr="003C4DE3">
        <w:rPr>
          <w:rFonts w:ascii="Arial" w:hAnsi="Arial" w:cs="Arial"/>
          <w:sz w:val="22"/>
          <w:szCs w:val="22"/>
        </w:rPr>
        <w:t>. [online] Available at: https://www.policefoundation.org/wp-content/uploads/2015/06/Sherman-1998-Evidence-Based-Policing.pdf. [Accessed 4 Jun. 2022].</w:t>
      </w:r>
    </w:p>
    <w:p w14:paraId="5B445888"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Shuy</w:t>
      </w:r>
      <w:proofErr w:type="spellEnd"/>
      <w:r w:rsidRPr="003C4DE3">
        <w:rPr>
          <w:rFonts w:ascii="Arial" w:hAnsi="Arial" w:cs="Arial"/>
          <w:sz w:val="22"/>
          <w:szCs w:val="22"/>
        </w:rPr>
        <w:t xml:space="preserve">, R.W. (1998). </w:t>
      </w:r>
      <w:r w:rsidRPr="003C4DE3">
        <w:rPr>
          <w:rFonts w:ascii="Arial" w:hAnsi="Arial" w:cs="Arial"/>
          <w:i/>
          <w:iCs/>
          <w:sz w:val="22"/>
          <w:szCs w:val="22"/>
        </w:rPr>
        <w:t>Language of Confession, Interrogation, and Deception</w:t>
      </w:r>
      <w:r w:rsidRPr="003C4DE3">
        <w:rPr>
          <w:rFonts w:ascii="Arial" w:hAnsi="Arial" w:cs="Arial"/>
          <w:sz w:val="22"/>
          <w:szCs w:val="22"/>
        </w:rPr>
        <w:t>. United States.</w:t>
      </w:r>
    </w:p>
    <w:p w14:paraId="2E741C8E"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Sunahara</w:t>
      </w:r>
      <w:proofErr w:type="spellEnd"/>
      <w:r w:rsidRPr="003C4DE3">
        <w:rPr>
          <w:rFonts w:ascii="Arial" w:hAnsi="Arial" w:cs="Arial"/>
          <w:sz w:val="22"/>
          <w:szCs w:val="22"/>
        </w:rPr>
        <w:t xml:space="preserve">, D. (2004). A Model of Unethical and Unprofessional Police Behaviour. </w:t>
      </w:r>
      <w:r w:rsidRPr="003C4DE3">
        <w:rPr>
          <w:rFonts w:ascii="Arial" w:hAnsi="Arial" w:cs="Arial"/>
          <w:i/>
          <w:iCs/>
          <w:sz w:val="22"/>
          <w:szCs w:val="22"/>
        </w:rPr>
        <w:t>The Canadian Review of Policing Research</w:t>
      </w:r>
      <w:r w:rsidRPr="003C4DE3">
        <w:rPr>
          <w:rFonts w:ascii="Arial" w:hAnsi="Arial" w:cs="Arial"/>
          <w:sz w:val="22"/>
          <w:szCs w:val="22"/>
        </w:rPr>
        <w:t>, [online] 1(0). Available at: https://crpr.icaap.org/index.php/crpr/article/view/17/16 [Accessed 11 May 2022].</w:t>
      </w:r>
    </w:p>
    <w:p w14:paraId="37783E4A"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Suribhatla</w:t>
      </w:r>
      <w:proofErr w:type="spellEnd"/>
      <w:r w:rsidRPr="003C4DE3">
        <w:rPr>
          <w:rFonts w:ascii="Arial" w:hAnsi="Arial" w:cs="Arial"/>
          <w:sz w:val="22"/>
          <w:szCs w:val="22"/>
        </w:rPr>
        <w:t xml:space="preserve">, S. (2001). Investigative interviewing psychology and practice. By Rebecca Milne and Ray Bull. Wiley, Chichester, West Sussex PO19 1D 1999, 224 pp. ISBN 0-471-p8726-X. ISBN 0-471-98729-8. </w:t>
      </w:r>
      <w:r w:rsidRPr="003C4DE3">
        <w:rPr>
          <w:rFonts w:ascii="Arial" w:hAnsi="Arial" w:cs="Arial"/>
          <w:i/>
          <w:iCs/>
          <w:sz w:val="22"/>
          <w:szCs w:val="22"/>
        </w:rPr>
        <w:t>Criminal Behaviour and Mental Health</w:t>
      </w:r>
      <w:r w:rsidRPr="003C4DE3">
        <w:rPr>
          <w:rFonts w:ascii="Arial" w:hAnsi="Arial" w:cs="Arial"/>
          <w:sz w:val="22"/>
          <w:szCs w:val="22"/>
        </w:rPr>
        <w:t xml:space="preserve">, 11(S1), </w:t>
      </w:r>
      <w:proofErr w:type="gramStart"/>
      <w:r w:rsidRPr="003C4DE3">
        <w:rPr>
          <w:rFonts w:ascii="Arial" w:hAnsi="Arial" w:cs="Arial"/>
          <w:sz w:val="22"/>
          <w:szCs w:val="22"/>
        </w:rPr>
        <w:t>pp.S</w:t>
      </w:r>
      <w:proofErr w:type="gramEnd"/>
      <w:r w:rsidRPr="003C4DE3">
        <w:rPr>
          <w:rFonts w:ascii="Arial" w:hAnsi="Arial" w:cs="Arial"/>
          <w:sz w:val="22"/>
          <w:szCs w:val="22"/>
        </w:rPr>
        <w:t>85–S86. doi:10.1002/cbm.444.</w:t>
      </w:r>
    </w:p>
    <w:p w14:paraId="1AFA7A65"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t>Telep</w:t>
      </w:r>
      <w:proofErr w:type="spellEnd"/>
      <w:r w:rsidRPr="003C4DE3">
        <w:rPr>
          <w:rFonts w:ascii="Arial" w:hAnsi="Arial" w:cs="Arial"/>
          <w:sz w:val="22"/>
          <w:szCs w:val="22"/>
        </w:rPr>
        <w:t xml:space="preserve">, C.W. and </w:t>
      </w:r>
      <w:proofErr w:type="spellStart"/>
      <w:r w:rsidRPr="003C4DE3">
        <w:rPr>
          <w:rFonts w:ascii="Arial" w:hAnsi="Arial" w:cs="Arial"/>
          <w:sz w:val="22"/>
          <w:szCs w:val="22"/>
        </w:rPr>
        <w:t>Winegar</w:t>
      </w:r>
      <w:proofErr w:type="spellEnd"/>
      <w:r w:rsidRPr="003C4DE3">
        <w:rPr>
          <w:rFonts w:ascii="Arial" w:hAnsi="Arial" w:cs="Arial"/>
          <w:sz w:val="22"/>
          <w:szCs w:val="22"/>
        </w:rPr>
        <w:t xml:space="preserve">, S. (2015). Police Executive Receptivity to Research: A Survey of Chiefs and Sheriffs in Oregon. </w:t>
      </w:r>
      <w:r w:rsidRPr="003C4DE3">
        <w:rPr>
          <w:rFonts w:ascii="Arial" w:hAnsi="Arial" w:cs="Arial"/>
          <w:i/>
          <w:iCs/>
          <w:sz w:val="22"/>
          <w:szCs w:val="22"/>
        </w:rPr>
        <w:t>Policing</w:t>
      </w:r>
      <w:r w:rsidRPr="003C4DE3">
        <w:rPr>
          <w:rFonts w:ascii="Arial" w:hAnsi="Arial" w:cs="Arial"/>
          <w:sz w:val="22"/>
          <w:szCs w:val="22"/>
        </w:rPr>
        <w:t>, [online] 10(3), pp.241–249. doi:10.1093/police/pav043.</w:t>
      </w:r>
    </w:p>
    <w:p w14:paraId="1636428B"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proofErr w:type="spellStart"/>
      <w:r w:rsidRPr="003C4DE3">
        <w:rPr>
          <w:rFonts w:ascii="Arial" w:hAnsi="Arial" w:cs="Arial"/>
          <w:sz w:val="22"/>
          <w:szCs w:val="22"/>
        </w:rPr>
        <w:lastRenderedPageBreak/>
        <w:t>Thacher</w:t>
      </w:r>
      <w:proofErr w:type="spellEnd"/>
      <w:r w:rsidRPr="003C4DE3">
        <w:rPr>
          <w:rFonts w:ascii="Arial" w:hAnsi="Arial" w:cs="Arial"/>
          <w:sz w:val="22"/>
          <w:szCs w:val="22"/>
        </w:rPr>
        <w:t xml:space="preserve">, D. (2001). Policing is Not a Treatment: Alternatives to the Medical Model of Police Research. </w:t>
      </w:r>
      <w:r w:rsidRPr="003C4DE3">
        <w:rPr>
          <w:rFonts w:ascii="Arial" w:hAnsi="Arial" w:cs="Arial"/>
          <w:i/>
          <w:iCs/>
          <w:sz w:val="22"/>
          <w:szCs w:val="22"/>
        </w:rPr>
        <w:t>Journal of Research in Crime and Delinquency</w:t>
      </w:r>
      <w:r w:rsidRPr="003C4DE3">
        <w:rPr>
          <w:rFonts w:ascii="Arial" w:hAnsi="Arial" w:cs="Arial"/>
          <w:sz w:val="22"/>
          <w:szCs w:val="22"/>
        </w:rPr>
        <w:t>, 38(4), pp.387–415. doi:10.1177/0022427801038004003.</w:t>
      </w:r>
    </w:p>
    <w:p w14:paraId="3AA39DC5"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The Crown Prosecution Service (2010). </w:t>
      </w:r>
      <w:r w:rsidRPr="003C4DE3">
        <w:rPr>
          <w:rFonts w:ascii="Arial" w:hAnsi="Arial" w:cs="Arial"/>
          <w:i/>
          <w:iCs/>
          <w:sz w:val="22"/>
          <w:szCs w:val="22"/>
        </w:rPr>
        <w:t>About CPS | The Crown Prosecution Service</w:t>
      </w:r>
      <w:r w:rsidRPr="003C4DE3">
        <w:rPr>
          <w:rFonts w:ascii="Arial" w:hAnsi="Arial" w:cs="Arial"/>
          <w:sz w:val="22"/>
          <w:szCs w:val="22"/>
        </w:rPr>
        <w:t>. [online] Cps.gov.uk. Available at: https://www.cps.gov.uk/about-cps [Accessed 20 Jul. 2022].</w:t>
      </w:r>
    </w:p>
    <w:p w14:paraId="31E86F26"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Tuckman, B.W. (1965). Developmental Sequence in Small Groups. </w:t>
      </w:r>
      <w:r w:rsidRPr="003C4DE3">
        <w:rPr>
          <w:rFonts w:ascii="Arial" w:hAnsi="Arial" w:cs="Arial"/>
          <w:i/>
          <w:iCs/>
          <w:sz w:val="22"/>
          <w:szCs w:val="22"/>
        </w:rPr>
        <w:t>Psychological Bulletin</w:t>
      </w:r>
      <w:r w:rsidRPr="003C4DE3">
        <w:rPr>
          <w:rFonts w:ascii="Arial" w:hAnsi="Arial" w:cs="Arial"/>
          <w:sz w:val="22"/>
          <w:szCs w:val="22"/>
        </w:rPr>
        <w:t>, [online] 63(6), pp.384–399. doi:10.1037/h0022100.</w:t>
      </w:r>
    </w:p>
    <w:p w14:paraId="3CFCE3D0" w14:textId="77777777" w:rsidR="009C3255" w:rsidRPr="003C4DE3"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Tuckman, B.W. and Jensen, M.A.C. (1977). Stages of Small-Group Development Revisited. </w:t>
      </w:r>
      <w:r w:rsidRPr="003C4DE3">
        <w:rPr>
          <w:rFonts w:ascii="Arial" w:hAnsi="Arial" w:cs="Arial"/>
          <w:i/>
          <w:iCs/>
          <w:sz w:val="22"/>
          <w:szCs w:val="22"/>
        </w:rPr>
        <w:t>Group &amp; Organization Studies</w:t>
      </w:r>
      <w:r w:rsidRPr="003C4DE3">
        <w:rPr>
          <w:rFonts w:ascii="Arial" w:hAnsi="Arial" w:cs="Arial"/>
          <w:sz w:val="22"/>
          <w:szCs w:val="22"/>
        </w:rPr>
        <w:t>, 2(4), pp.419–427.</w:t>
      </w:r>
    </w:p>
    <w:p w14:paraId="4CBC88B0" w14:textId="7F07AC6F" w:rsidR="009C3255" w:rsidRDefault="009C3255" w:rsidP="003C4DE3">
      <w:pPr>
        <w:pStyle w:val="NormalWeb"/>
        <w:spacing w:before="0" w:beforeAutospacing="0" w:after="240" w:afterAutospacing="0" w:line="360" w:lineRule="auto"/>
        <w:rPr>
          <w:rFonts w:ascii="Arial" w:hAnsi="Arial" w:cs="Arial"/>
          <w:sz w:val="22"/>
          <w:szCs w:val="22"/>
        </w:rPr>
      </w:pPr>
      <w:r w:rsidRPr="003C4DE3">
        <w:rPr>
          <w:rFonts w:ascii="Arial" w:hAnsi="Arial" w:cs="Arial"/>
          <w:sz w:val="22"/>
          <w:szCs w:val="22"/>
        </w:rPr>
        <w:t xml:space="preserve">Waite, M. (2012). </w:t>
      </w:r>
      <w:r w:rsidRPr="003C4DE3">
        <w:rPr>
          <w:rFonts w:ascii="Arial" w:hAnsi="Arial" w:cs="Arial"/>
          <w:i/>
          <w:iCs/>
          <w:sz w:val="22"/>
          <w:szCs w:val="22"/>
        </w:rPr>
        <w:t>Paperback Oxford English dictionary.</w:t>
      </w:r>
      <w:r w:rsidRPr="003C4DE3">
        <w:rPr>
          <w:rFonts w:ascii="Arial" w:hAnsi="Arial" w:cs="Arial"/>
          <w:sz w:val="22"/>
          <w:szCs w:val="22"/>
        </w:rPr>
        <w:t xml:space="preserve"> 7th ed. Oxford: Oxford University Press.</w:t>
      </w:r>
    </w:p>
    <w:p w14:paraId="646F2D36" w14:textId="4CEF7F9F" w:rsidR="00C1408B" w:rsidRPr="003C4DE3" w:rsidRDefault="00C1408B" w:rsidP="003C4DE3">
      <w:pPr>
        <w:pStyle w:val="NormalWeb"/>
        <w:spacing w:before="0" w:beforeAutospacing="0" w:after="240" w:afterAutospacing="0" w:line="360" w:lineRule="auto"/>
        <w:rPr>
          <w:rFonts w:ascii="Arial" w:hAnsi="Arial" w:cs="Arial"/>
          <w:sz w:val="22"/>
          <w:szCs w:val="22"/>
        </w:rPr>
      </w:pPr>
      <w:r w:rsidRPr="00C1408B">
        <w:rPr>
          <w:rFonts w:ascii="Arial" w:hAnsi="Arial" w:cs="Arial"/>
          <w:sz w:val="22"/>
          <w:szCs w:val="22"/>
        </w:rPr>
        <w:t>Young, S. (2008). ECOSOC Resolution 2002/13 Action to promote effective crime prevention. [online] Available at: https://www.unodc.org/documents/justice-and-prison-reform/crimeprevention/resolution_2002-13.pdf [Accessed 20 Jun. 2022].</w:t>
      </w:r>
    </w:p>
    <w:p w14:paraId="0AB807FE" w14:textId="77D4B7E1"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28AC6" w14:textId="77777777" w:rsidR="00C20B5E" w:rsidRDefault="00C20B5E">
      <w:r>
        <w:separator/>
      </w:r>
    </w:p>
  </w:endnote>
  <w:endnote w:type="continuationSeparator" w:id="0">
    <w:p w14:paraId="3F4FA3DD" w14:textId="77777777" w:rsidR="00C20B5E" w:rsidRDefault="00C20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E863E" w14:textId="77777777" w:rsidR="00C20B5E" w:rsidRDefault="00C20B5E">
      <w:r>
        <w:separator/>
      </w:r>
    </w:p>
  </w:footnote>
  <w:footnote w:type="continuationSeparator" w:id="0">
    <w:p w14:paraId="39540437" w14:textId="77777777" w:rsidR="00C20B5E" w:rsidRDefault="00C20B5E">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36C78DE"/>
    <w:multiLevelType w:val="hybridMultilevel"/>
    <w:tmpl w:val="381E3E58"/>
    <w:lvl w:ilvl="0" w:tplc="3DB229B4">
      <w:start w:val="1"/>
      <w:numFmt w:val="decimal"/>
      <w:lvlText w:val="%1."/>
      <w:lvlJc w:val="left"/>
      <w:pPr>
        <w:ind w:left="720" w:hanging="360"/>
      </w:pPr>
    </w:lvl>
    <w:lvl w:ilvl="1" w:tplc="3084A528">
      <w:start w:val="1"/>
      <w:numFmt w:val="decimal"/>
      <w:lvlText w:val="%2."/>
      <w:lvlJc w:val="left"/>
      <w:pPr>
        <w:ind w:left="1440" w:hanging="360"/>
      </w:pPr>
    </w:lvl>
    <w:lvl w:ilvl="2" w:tplc="A09CFBEC">
      <w:start w:val="1"/>
      <w:numFmt w:val="lowerRoman"/>
      <w:lvlText w:val="%3."/>
      <w:lvlJc w:val="right"/>
      <w:pPr>
        <w:ind w:left="2160" w:hanging="180"/>
      </w:pPr>
    </w:lvl>
    <w:lvl w:ilvl="3" w:tplc="25CC7A94">
      <w:start w:val="1"/>
      <w:numFmt w:val="decimal"/>
      <w:lvlText w:val="%4."/>
      <w:lvlJc w:val="left"/>
      <w:pPr>
        <w:ind w:left="2880" w:hanging="360"/>
      </w:pPr>
    </w:lvl>
    <w:lvl w:ilvl="4" w:tplc="F5E4E9B0">
      <w:start w:val="1"/>
      <w:numFmt w:val="lowerLetter"/>
      <w:lvlText w:val="%5."/>
      <w:lvlJc w:val="left"/>
      <w:pPr>
        <w:ind w:left="3600" w:hanging="360"/>
      </w:pPr>
    </w:lvl>
    <w:lvl w:ilvl="5" w:tplc="B9CAF4D8">
      <w:start w:val="1"/>
      <w:numFmt w:val="lowerRoman"/>
      <w:lvlText w:val="%6."/>
      <w:lvlJc w:val="right"/>
      <w:pPr>
        <w:ind w:left="4320" w:hanging="180"/>
      </w:pPr>
    </w:lvl>
    <w:lvl w:ilvl="6" w:tplc="C0EA474C">
      <w:start w:val="1"/>
      <w:numFmt w:val="decimal"/>
      <w:lvlText w:val="%7."/>
      <w:lvlJc w:val="left"/>
      <w:pPr>
        <w:ind w:left="5040" w:hanging="360"/>
      </w:pPr>
    </w:lvl>
    <w:lvl w:ilvl="7" w:tplc="890AEF30">
      <w:start w:val="1"/>
      <w:numFmt w:val="lowerLetter"/>
      <w:lvlText w:val="%8."/>
      <w:lvlJc w:val="left"/>
      <w:pPr>
        <w:ind w:left="5760" w:hanging="360"/>
      </w:pPr>
    </w:lvl>
    <w:lvl w:ilvl="8" w:tplc="99A847AE">
      <w:start w:val="1"/>
      <w:numFmt w:val="lowerRoman"/>
      <w:lvlText w:val="%9."/>
      <w:lvlJc w:val="right"/>
      <w:pPr>
        <w:ind w:left="6480" w:hanging="180"/>
      </w:pPr>
    </w:lvl>
  </w:abstractNum>
  <w:abstractNum w:abstractNumId="2" w15:restartNumberingAfterBreak="0">
    <w:nsid w:val="0E9F16C4"/>
    <w:multiLevelType w:val="hybridMultilevel"/>
    <w:tmpl w:val="4FE692C6"/>
    <w:lvl w:ilvl="0" w:tplc="5F4655E2">
      <w:start w:val="1"/>
      <w:numFmt w:val="decimal"/>
      <w:lvlText w:val="%1."/>
      <w:lvlJc w:val="left"/>
      <w:pPr>
        <w:tabs>
          <w:tab w:val="num" w:pos="1134"/>
        </w:tabs>
        <w:ind w:left="567" w:firstLine="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C12C7D"/>
    <w:multiLevelType w:val="hybridMultilevel"/>
    <w:tmpl w:val="DDA8FB9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4A3855"/>
    <w:multiLevelType w:val="hybridMultilevel"/>
    <w:tmpl w:val="44C258CC"/>
    <w:lvl w:ilvl="0" w:tplc="82EABD0A">
      <w:start w:val="1"/>
      <w:numFmt w:val="decimal"/>
      <w:lvlText w:val="%1."/>
      <w:lvlJc w:val="left"/>
      <w:pPr>
        <w:tabs>
          <w:tab w:val="num" w:pos="1134"/>
        </w:tabs>
        <w:ind w:left="567"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6"/>
  </w:num>
  <w:num w:numId="5">
    <w:abstractNumId w:val="4"/>
  </w:num>
  <w:num w:numId="6">
    <w:abstractNumId w:val="8"/>
  </w:num>
  <w:num w:numId="7">
    <w:abstractNumId w:val="5"/>
  </w:num>
  <w:num w:numId="8">
    <w:abstractNumId w:val="7"/>
  </w:num>
  <w:num w:numId="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171"/>
    <w:rsid w:val="00026FAB"/>
    <w:rsid w:val="00027B1F"/>
    <w:rsid w:val="0003088B"/>
    <w:rsid w:val="00030C19"/>
    <w:rsid w:val="000325D9"/>
    <w:rsid w:val="000372B2"/>
    <w:rsid w:val="0004079F"/>
    <w:rsid w:val="00045B87"/>
    <w:rsid w:val="00045C07"/>
    <w:rsid w:val="00055D43"/>
    <w:rsid w:val="00056FAC"/>
    <w:rsid w:val="00057751"/>
    <w:rsid w:val="00062E39"/>
    <w:rsid w:val="0006580E"/>
    <w:rsid w:val="00080E58"/>
    <w:rsid w:val="00082FF3"/>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4DE3"/>
    <w:rsid w:val="003C6185"/>
    <w:rsid w:val="003D0D2D"/>
    <w:rsid w:val="003D4710"/>
    <w:rsid w:val="003E16D7"/>
    <w:rsid w:val="003E197E"/>
    <w:rsid w:val="004046F0"/>
    <w:rsid w:val="0040668F"/>
    <w:rsid w:val="00412677"/>
    <w:rsid w:val="00417925"/>
    <w:rsid w:val="004239FA"/>
    <w:rsid w:val="004348AE"/>
    <w:rsid w:val="00435E9A"/>
    <w:rsid w:val="004376C0"/>
    <w:rsid w:val="0044115F"/>
    <w:rsid w:val="0044223A"/>
    <w:rsid w:val="00446792"/>
    <w:rsid w:val="00446F80"/>
    <w:rsid w:val="00450C83"/>
    <w:rsid w:val="00451851"/>
    <w:rsid w:val="0045247A"/>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0F87"/>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3797"/>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6D4"/>
    <w:rsid w:val="00743E40"/>
    <w:rsid w:val="00751263"/>
    <w:rsid w:val="0075704F"/>
    <w:rsid w:val="00763B2D"/>
    <w:rsid w:val="00772924"/>
    <w:rsid w:val="00784EC4"/>
    <w:rsid w:val="007872F2"/>
    <w:rsid w:val="007874BC"/>
    <w:rsid w:val="007908E0"/>
    <w:rsid w:val="00790919"/>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255"/>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86C"/>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408B"/>
    <w:rsid w:val="00C161FD"/>
    <w:rsid w:val="00C20B5E"/>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E69"/>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363A"/>
    <w:rsid w:val="00D646BD"/>
    <w:rsid w:val="00D70239"/>
    <w:rsid w:val="00D71201"/>
    <w:rsid w:val="00D720C7"/>
    <w:rsid w:val="00D748E7"/>
    <w:rsid w:val="00D77A04"/>
    <w:rsid w:val="00D81D06"/>
    <w:rsid w:val="00D8652C"/>
    <w:rsid w:val="00D876E6"/>
    <w:rsid w:val="00D92C5F"/>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09D5"/>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9C325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8799190">
      <w:bodyDiv w:val="1"/>
      <w:marLeft w:val="0"/>
      <w:marRight w:val="0"/>
      <w:marTop w:val="0"/>
      <w:marBottom w:val="0"/>
      <w:divBdr>
        <w:top w:val="none" w:sz="0" w:space="0" w:color="auto"/>
        <w:left w:val="none" w:sz="0" w:space="0" w:color="auto"/>
        <w:bottom w:val="none" w:sz="0" w:space="0" w:color="auto"/>
        <w:right w:val="none" w:sz="0" w:space="0" w:color="auto"/>
      </w:divBdr>
      <w:divsChild>
        <w:div w:id="30062241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677384">
      <w:bodyDiv w:val="1"/>
      <w:marLeft w:val="0"/>
      <w:marRight w:val="0"/>
      <w:marTop w:val="0"/>
      <w:marBottom w:val="0"/>
      <w:divBdr>
        <w:top w:val="none" w:sz="0" w:space="0" w:color="auto"/>
        <w:left w:val="none" w:sz="0" w:space="0" w:color="auto"/>
        <w:bottom w:val="none" w:sz="0" w:space="0" w:color="auto"/>
        <w:right w:val="none" w:sz="0" w:space="0" w:color="auto"/>
      </w:divBdr>
      <w:divsChild>
        <w:div w:id="1765566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andrews@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oodle.uwtsd.ac.uk/pluginfile.php/298870/mod_resource/content/1/Reflective%20Practice%20for%20Policing%20Students%20-%20Selina%20Copley%20Chapter5.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72CBF-FFE4-4264-AE86-19FE2FCD3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10346</Words>
  <Characters>58975</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2022-08-08T13:34:00Z</dcterms:created>
  <dcterms:modified xsi:type="dcterms:W3CDTF">2022-08-08T13:36:00Z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2022-08-08T13:36:01Z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5eab774d-26b4-4a94-a38e-86650f88b020</vt:lpwstr>
  </property>
  <property fmtid="{D5CDD505-2E9C-101B-9397-08002B2CF9AE}" pid="8" name="MSIP_Label_66cf8fe5-b7b7-4df7-b38d-1c61ac2f6639_ContentBits">
    <vt:lpwstr>0</vt:lpwstr>
  </property>
</Properties>
</file>