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F72B7B" w14:textId="19E06110" w:rsidR="005B1387" w:rsidRPr="00720F2C" w:rsidRDefault="00FE4790" w:rsidP="00720F2C">
      <w:pPr>
        <w:spacing w:line="600" w:lineRule="auto"/>
        <w:rPr>
          <w:rFonts w:ascii="Times New Roman" w:hAnsi="Times New Roman" w:cs="Times New Roman"/>
          <w:sz w:val="24"/>
          <w:szCs w:val="24"/>
        </w:rPr>
      </w:pPr>
      <w:r w:rsidRPr="00720F2C">
        <w:rPr>
          <w:rFonts w:ascii="Times New Roman" w:hAnsi="Times New Roman" w:cs="Times New Roman"/>
          <w:noProof/>
          <w:sz w:val="24"/>
          <w:szCs w:val="24"/>
          <w:lang w:eastAsia="en-GB"/>
        </w:rPr>
        <w:drawing>
          <wp:anchor distT="0" distB="0" distL="114300" distR="114300" simplePos="0" relativeHeight="251659264" behindDoc="0" locked="0" layoutInCell="1" allowOverlap="1" wp14:anchorId="4FF85B28" wp14:editId="37F8AFE5">
            <wp:simplePos x="0" y="0"/>
            <wp:positionH relativeFrom="margin">
              <wp:align>center</wp:align>
            </wp:positionH>
            <wp:positionV relativeFrom="paragraph">
              <wp:posOffset>0</wp:posOffset>
            </wp:positionV>
            <wp:extent cx="4391025" cy="2124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91025" cy="2124075"/>
                    </a:xfrm>
                    <a:prstGeom prst="rect">
                      <a:avLst/>
                    </a:prstGeom>
                  </pic:spPr>
                </pic:pic>
              </a:graphicData>
            </a:graphic>
            <wp14:sizeRelH relativeFrom="page">
              <wp14:pctWidth>0</wp14:pctWidth>
            </wp14:sizeRelH>
            <wp14:sizeRelV relativeFrom="page">
              <wp14:pctHeight>0</wp14:pctHeight>
            </wp14:sizeRelV>
          </wp:anchor>
        </w:drawing>
      </w:r>
    </w:p>
    <w:p w14:paraId="1928342E" w14:textId="77777777" w:rsidR="005B1387" w:rsidRPr="00720F2C" w:rsidRDefault="005B1387" w:rsidP="00720F2C">
      <w:pPr>
        <w:spacing w:line="600" w:lineRule="auto"/>
        <w:rPr>
          <w:rFonts w:ascii="Times New Roman" w:hAnsi="Times New Roman" w:cs="Times New Roman"/>
          <w:sz w:val="24"/>
          <w:szCs w:val="24"/>
        </w:rPr>
      </w:pPr>
    </w:p>
    <w:p w14:paraId="2D40E1C2" w14:textId="77777777" w:rsidR="005B1387" w:rsidRPr="00720F2C" w:rsidRDefault="005B1387" w:rsidP="00720F2C">
      <w:pPr>
        <w:spacing w:line="600" w:lineRule="auto"/>
        <w:rPr>
          <w:rFonts w:ascii="Times New Roman" w:hAnsi="Times New Roman" w:cs="Times New Roman"/>
          <w:sz w:val="24"/>
          <w:szCs w:val="24"/>
        </w:rPr>
      </w:pPr>
    </w:p>
    <w:p w14:paraId="7EF9F7E3" w14:textId="77777777" w:rsidR="005B1387" w:rsidRPr="00720F2C" w:rsidRDefault="005B1387" w:rsidP="00720F2C">
      <w:pPr>
        <w:spacing w:line="600" w:lineRule="auto"/>
        <w:rPr>
          <w:rFonts w:ascii="Times New Roman" w:hAnsi="Times New Roman" w:cs="Times New Roman"/>
          <w:sz w:val="24"/>
          <w:szCs w:val="24"/>
        </w:rPr>
      </w:pPr>
    </w:p>
    <w:p w14:paraId="143F7E21" w14:textId="77777777" w:rsidR="005B1387" w:rsidRPr="00720F2C" w:rsidRDefault="005B1387" w:rsidP="00720F2C">
      <w:pPr>
        <w:spacing w:line="600" w:lineRule="auto"/>
        <w:rPr>
          <w:rFonts w:ascii="Times New Roman" w:hAnsi="Times New Roman" w:cs="Times New Roman"/>
          <w:sz w:val="24"/>
          <w:szCs w:val="24"/>
        </w:rPr>
      </w:pPr>
    </w:p>
    <w:p w14:paraId="351BD4A8" w14:textId="77777777" w:rsidR="005B1387" w:rsidRPr="00720F2C" w:rsidRDefault="005B1387" w:rsidP="00720F2C">
      <w:pPr>
        <w:spacing w:line="600" w:lineRule="auto"/>
        <w:rPr>
          <w:rFonts w:ascii="Times New Roman" w:hAnsi="Times New Roman" w:cs="Times New Roman"/>
          <w:sz w:val="24"/>
          <w:szCs w:val="24"/>
        </w:rPr>
      </w:pPr>
    </w:p>
    <w:p w14:paraId="4421C5BF" w14:textId="77777777" w:rsidR="00FE4790" w:rsidRPr="00720F2C" w:rsidRDefault="00FE4790" w:rsidP="00720F2C">
      <w:pPr>
        <w:spacing w:line="600" w:lineRule="auto"/>
        <w:rPr>
          <w:rFonts w:ascii="Times New Roman" w:hAnsi="Times New Roman" w:cs="Times New Roman"/>
          <w:b/>
          <w:sz w:val="24"/>
          <w:szCs w:val="24"/>
        </w:rPr>
      </w:pPr>
    </w:p>
    <w:p w14:paraId="289CCC82" w14:textId="77777777" w:rsidR="00FE4790" w:rsidRPr="00720F2C" w:rsidRDefault="00FE4790" w:rsidP="00720F2C">
      <w:pPr>
        <w:spacing w:line="600" w:lineRule="auto"/>
        <w:rPr>
          <w:rFonts w:ascii="Times New Roman" w:hAnsi="Times New Roman" w:cs="Times New Roman"/>
          <w:b/>
          <w:sz w:val="24"/>
          <w:szCs w:val="24"/>
        </w:rPr>
      </w:pPr>
    </w:p>
    <w:p w14:paraId="599CBB58" w14:textId="3CD0D167" w:rsidR="005B1387" w:rsidRPr="00720F2C" w:rsidRDefault="008841E1" w:rsidP="00720F2C">
      <w:pPr>
        <w:spacing w:line="600" w:lineRule="auto"/>
        <w:rPr>
          <w:rFonts w:ascii="Times New Roman" w:hAnsi="Times New Roman" w:cs="Times New Roman"/>
          <w:b/>
          <w:sz w:val="24"/>
          <w:szCs w:val="24"/>
        </w:rPr>
      </w:pPr>
      <w:r w:rsidRPr="00720F2C">
        <w:rPr>
          <w:rFonts w:ascii="Times New Roman" w:hAnsi="Times New Roman" w:cs="Times New Roman"/>
          <w:b/>
          <w:sz w:val="24"/>
          <w:szCs w:val="24"/>
        </w:rPr>
        <w:t>Application of Law NMHR7019</w:t>
      </w:r>
      <w:r w:rsidR="000D5F99" w:rsidRPr="00720F2C">
        <w:rPr>
          <w:rFonts w:ascii="Times New Roman" w:hAnsi="Times New Roman" w:cs="Times New Roman"/>
          <w:b/>
          <w:sz w:val="24"/>
          <w:szCs w:val="24"/>
        </w:rPr>
        <w:t xml:space="preserve"> Task 2</w:t>
      </w:r>
    </w:p>
    <w:p w14:paraId="75E6692A" w14:textId="3E03FFAD" w:rsidR="005B1387" w:rsidRPr="00720F2C" w:rsidRDefault="005B1387" w:rsidP="00720F2C">
      <w:pPr>
        <w:spacing w:line="600" w:lineRule="auto"/>
        <w:rPr>
          <w:rFonts w:ascii="Times New Roman" w:hAnsi="Times New Roman" w:cs="Times New Roman"/>
          <w:sz w:val="24"/>
          <w:szCs w:val="24"/>
        </w:rPr>
      </w:pPr>
    </w:p>
    <w:p w14:paraId="20493621" w14:textId="77777777" w:rsidR="005B1387" w:rsidRPr="00720F2C" w:rsidRDefault="005B1387" w:rsidP="00720F2C">
      <w:pPr>
        <w:spacing w:line="600" w:lineRule="auto"/>
        <w:rPr>
          <w:rFonts w:ascii="Times New Roman" w:hAnsi="Times New Roman" w:cs="Times New Roman"/>
          <w:sz w:val="24"/>
          <w:szCs w:val="24"/>
        </w:rPr>
      </w:pPr>
    </w:p>
    <w:p w14:paraId="0418FE1B" w14:textId="4BB6808C" w:rsidR="005B1387" w:rsidRPr="00720F2C" w:rsidRDefault="005B1387" w:rsidP="00720F2C">
      <w:pPr>
        <w:spacing w:line="600" w:lineRule="auto"/>
        <w:rPr>
          <w:rFonts w:ascii="Times New Roman" w:hAnsi="Times New Roman" w:cs="Times New Roman"/>
          <w:sz w:val="24"/>
          <w:szCs w:val="24"/>
        </w:rPr>
      </w:pPr>
    </w:p>
    <w:p w14:paraId="6647C42E" w14:textId="3AB2490F" w:rsidR="00810AD7" w:rsidRPr="00720F2C" w:rsidRDefault="00810AD7" w:rsidP="00720F2C">
      <w:pPr>
        <w:spacing w:line="600" w:lineRule="auto"/>
        <w:rPr>
          <w:rFonts w:ascii="Times New Roman" w:hAnsi="Times New Roman" w:cs="Times New Roman"/>
          <w:sz w:val="24"/>
          <w:szCs w:val="24"/>
        </w:rPr>
      </w:pPr>
    </w:p>
    <w:p w14:paraId="64A9A4A8" w14:textId="7E93EEFD" w:rsidR="00810AD7" w:rsidRPr="00720F2C" w:rsidRDefault="00810AD7" w:rsidP="00720F2C">
      <w:pPr>
        <w:spacing w:line="600" w:lineRule="auto"/>
        <w:rPr>
          <w:rFonts w:ascii="Times New Roman" w:hAnsi="Times New Roman" w:cs="Times New Roman"/>
          <w:sz w:val="24"/>
          <w:szCs w:val="24"/>
        </w:rPr>
      </w:pPr>
    </w:p>
    <w:p w14:paraId="5E537B8B" w14:textId="7BD4F9FD" w:rsidR="00810AD7" w:rsidRPr="00720F2C" w:rsidRDefault="00810AD7" w:rsidP="00720F2C">
      <w:pPr>
        <w:spacing w:line="600" w:lineRule="auto"/>
        <w:rPr>
          <w:rFonts w:ascii="Times New Roman" w:hAnsi="Times New Roman" w:cs="Times New Roman"/>
          <w:sz w:val="24"/>
          <w:szCs w:val="24"/>
        </w:rPr>
      </w:pPr>
    </w:p>
    <w:p w14:paraId="3A745F46" w14:textId="642924F4" w:rsidR="005B1387" w:rsidRPr="00720F2C" w:rsidRDefault="005B1387"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Daniel Owen 2106804</w:t>
      </w:r>
    </w:p>
    <w:sdt>
      <w:sdtPr>
        <w:rPr>
          <w:rFonts w:ascii="Times New Roman" w:eastAsiaTheme="minorHAnsi" w:hAnsi="Times New Roman" w:cs="Times New Roman"/>
          <w:color w:val="auto"/>
          <w:sz w:val="24"/>
          <w:szCs w:val="24"/>
          <w:lang w:val="en-GB"/>
        </w:rPr>
        <w:id w:val="-621529647"/>
        <w:docPartObj>
          <w:docPartGallery w:val="Table of Contents"/>
          <w:docPartUnique/>
        </w:docPartObj>
      </w:sdtPr>
      <w:sdtEndPr>
        <w:rPr>
          <w:b/>
          <w:bCs/>
          <w:noProof/>
        </w:rPr>
      </w:sdtEndPr>
      <w:sdtContent>
        <w:p w14:paraId="32CA176F" w14:textId="759EF06F" w:rsidR="00052A34" w:rsidRPr="00720F2C" w:rsidRDefault="00052A34" w:rsidP="00720F2C">
          <w:pPr>
            <w:pStyle w:val="TOCHeading"/>
            <w:spacing w:line="600" w:lineRule="auto"/>
            <w:rPr>
              <w:rFonts w:ascii="Times New Roman" w:hAnsi="Times New Roman" w:cs="Times New Roman"/>
              <w:sz w:val="24"/>
              <w:szCs w:val="24"/>
            </w:rPr>
          </w:pPr>
          <w:r w:rsidRPr="00720F2C">
            <w:rPr>
              <w:rFonts w:ascii="Times New Roman" w:hAnsi="Times New Roman" w:cs="Times New Roman"/>
              <w:sz w:val="24"/>
              <w:szCs w:val="24"/>
            </w:rPr>
            <w:t>Contents</w:t>
          </w:r>
        </w:p>
        <w:p w14:paraId="7F3716F6" w14:textId="54388923" w:rsidR="00A661B3" w:rsidRDefault="00052A34">
          <w:pPr>
            <w:pStyle w:val="TOC1"/>
            <w:tabs>
              <w:tab w:val="right" w:leader="dot" w:pos="9016"/>
            </w:tabs>
            <w:rPr>
              <w:rFonts w:cstheme="minorBidi"/>
              <w:noProof/>
              <w:lang w:val="en-GB" w:eastAsia="en-GB"/>
            </w:rPr>
          </w:pPr>
          <w:r w:rsidRPr="00720F2C">
            <w:rPr>
              <w:rFonts w:ascii="Times New Roman" w:hAnsi="Times New Roman"/>
              <w:sz w:val="24"/>
              <w:szCs w:val="24"/>
            </w:rPr>
            <w:fldChar w:fldCharType="begin"/>
          </w:r>
          <w:r w:rsidRPr="00720F2C">
            <w:rPr>
              <w:rFonts w:ascii="Times New Roman" w:hAnsi="Times New Roman"/>
              <w:sz w:val="24"/>
              <w:szCs w:val="24"/>
            </w:rPr>
            <w:instrText xml:space="preserve"> TOC \o "1-3" \h \z \u </w:instrText>
          </w:r>
          <w:r w:rsidRPr="00720F2C">
            <w:rPr>
              <w:rFonts w:ascii="Times New Roman" w:hAnsi="Times New Roman"/>
              <w:sz w:val="24"/>
              <w:szCs w:val="24"/>
            </w:rPr>
            <w:fldChar w:fldCharType="separate"/>
          </w:r>
          <w:hyperlink w:anchor="_Toc96333129" w:history="1">
            <w:r w:rsidR="00A661B3" w:rsidRPr="00BE5EDC">
              <w:rPr>
                <w:rStyle w:val="Hyperlink"/>
                <w:rFonts w:ascii="Times New Roman" w:hAnsi="Times New Roman"/>
                <w:b/>
                <w:noProof/>
              </w:rPr>
              <w:t>Task 2</w:t>
            </w:r>
            <w:r w:rsidR="00A661B3">
              <w:rPr>
                <w:noProof/>
                <w:webHidden/>
              </w:rPr>
              <w:tab/>
            </w:r>
            <w:r w:rsidR="00A661B3">
              <w:rPr>
                <w:noProof/>
                <w:webHidden/>
              </w:rPr>
              <w:fldChar w:fldCharType="begin"/>
            </w:r>
            <w:r w:rsidR="00A661B3">
              <w:rPr>
                <w:noProof/>
                <w:webHidden/>
              </w:rPr>
              <w:instrText xml:space="preserve"> PAGEREF _Toc96333129 \h </w:instrText>
            </w:r>
            <w:r w:rsidR="00A661B3">
              <w:rPr>
                <w:noProof/>
                <w:webHidden/>
              </w:rPr>
            </w:r>
            <w:r w:rsidR="00A661B3">
              <w:rPr>
                <w:noProof/>
                <w:webHidden/>
              </w:rPr>
              <w:fldChar w:fldCharType="separate"/>
            </w:r>
            <w:r w:rsidR="00A661B3">
              <w:rPr>
                <w:noProof/>
                <w:webHidden/>
              </w:rPr>
              <w:t>3</w:t>
            </w:r>
            <w:r w:rsidR="00A661B3">
              <w:rPr>
                <w:noProof/>
                <w:webHidden/>
              </w:rPr>
              <w:fldChar w:fldCharType="end"/>
            </w:r>
          </w:hyperlink>
        </w:p>
        <w:p w14:paraId="7F78D4E6" w14:textId="54B32DF9" w:rsidR="00A661B3" w:rsidRDefault="00A661B3">
          <w:pPr>
            <w:pStyle w:val="TOC2"/>
            <w:tabs>
              <w:tab w:val="right" w:leader="dot" w:pos="9016"/>
            </w:tabs>
            <w:rPr>
              <w:rFonts w:cstheme="minorBidi"/>
              <w:noProof/>
              <w:lang w:val="en-GB" w:eastAsia="en-GB"/>
            </w:rPr>
          </w:pPr>
          <w:hyperlink w:anchor="_Toc96333130" w:history="1">
            <w:r w:rsidRPr="00BE5EDC">
              <w:rPr>
                <w:rStyle w:val="Hyperlink"/>
                <w:rFonts w:ascii="Times New Roman" w:hAnsi="Times New Roman"/>
                <w:b/>
                <w:noProof/>
              </w:rPr>
              <w:t>What is long COVID?</w:t>
            </w:r>
            <w:r>
              <w:rPr>
                <w:noProof/>
                <w:webHidden/>
              </w:rPr>
              <w:tab/>
            </w:r>
            <w:r>
              <w:rPr>
                <w:noProof/>
                <w:webHidden/>
              </w:rPr>
              <w:fldChar w:fldCharType="begin"/>
            </w:r>
            <w:r>
              <w:rPr>
                <w:noProof/>
                <w:webHidden/>
              </w:rPr>
              <w:instrText xml:space="preserve"> PAGEREF _Toc96333130 \h </w:instrText>
            </w:r>
            <w:r>
              <w:rPr>
                <w:noProof/>
                <w:webHidden/>
              </w:rPr>
            </w:r>
            <w:r>
              <w:rPr>
                <w:noProof/>
                <w:webHidden/>
              </w:rPr>
              <w:fldChar w:fldCharType="separate"/>
            </w:r>
            <w:r>
              <w:rPr>
                <w:noProof/>
                <w:webHidden/>
              </w:rPr>
              <w:t>3</w:t>
            </w:r>
            <w:r>
              <w:rPr>
                <w:noProof/>
                <w:webHidden/>
              </w:rPr>
              <w:fldChar w:fldCharType="end"/>
            </w:r>
          </w:hyperlink>
        </w:p>
        <w:p w14:paraId="598C6D5F" w14:textId="7D8D2425" w:rsidR="00A661B3" w:rsidRDefault="00A661B3">
          <w:pPr>
            <w:pStyle w:val="TOC2"/>
            <w:tabs>
              <w:tab w:val="right" w:leader="dot" w:pos="9016"/>
            </w:tabs>
            <w:rPr>
              <w:rFonts w:cstheme="minorBidi"/>
              <w:noProof/>
              <w:lang w:val="en-GB" w:eastAsia="en-GB"/>
            </w:rPr>
          </w:pPr>
          <w:hyperlink w:anchor="_Toc96333131" w:history="1">
            <w:r w:rsidRPr="00BE5EDC">
              <w:rPr>
                <w:rStyle w:val="Hyperlink"/>
                <w:rFonts w:ascii="Times New Roman" w:hAnsi="Times New Roman"/>
                <w:b/>
                <w:noProof/>
              </w:rPr>
              <w:t>Management support</w:t>
            </w:r>
            <w:r>
              <w:rPr>
                <w:noProof/>
                <w:webHidden/>
              </w:rPr>
              <w:tab/>
            </w:r>
            <w:r>
              <w:rPr>
                <w:noProof/>
                <w:webHidden/>
              </w:rPr>
              <w:fldChar w:fldCharType="begin"/>
            </w:r>
            <w:r>
              <w:rPr>
                <w:noProof/>
                <w:webHidden/>
              </w:rPr>
              <w:instrText xml:space="preserve"> PAGEREF _Toc96333131 \h </w:instrText>
            </w:r>
            <w:r>
              <w:rPr>
                <w:noProof/>
                <w:webHidden/>
              </w:rPr>
            </w:r>
            <w:r>
              <w:rPr>
                <w:noProof/>
                <w:webHidden/>
              </w:rPr>
              <w:fldChar w:fldCharType="separate"/>
            </w:r>
            <w:r>
              <w:rPr>
                <w:noProof/>
                <w:webHidden/>
              </w:rPr>
              <w:t>7</w:t>
            </w:r>
            <w:r>
              <w:rPr>
                <w:noProof/>
                <w:webHidden/>
              </w:rPr>
              <w:fldChar w:fldCharType="end"/>
            </w:r>
          </w:hyperlink>
        </w:p>
        <w:p w14:paraId="7B4CAC0D" w14:textId="5082DEC6" w:rsidR="00A661B3" w:rsidRDefault="00A661B3">
          <w:pPr>
            <w:pStyle w:val="TOC1"/>
            <w:tabs>
              <w:tab w:val="right" w:leader="dot" w:pos="9016"/>
            </w:tabs>
            <w:rPr>
              <w:rFonts w:cstheme="minorBidi"/>
              <w:noProof/>
              <w:lang w:val="en-GB" w:eastAsia="en-GB"/>
            </w:rPr>
          </w:pPr>
          <w:hyperlink w:anchor="_Toc96333132" w:history="1">
            <w:r w:rsidRPr="00BE5EDC">
              <w:rPr>
                <w:rStyle w:val="Hyperlink"/>
                <w:rFonts w:ascii="Times New Roman" w:hAnsi="Times New Roman"/>
                <w:noProof/>
              </w:rPr>
              <w:t>Reference List</w:t>
            </w:r>
            <w:r>
              <w:rPr>
                <w:noProof/>
                <w:webHidden/>
              </w:rPr>
              <w:tab/>
            </w:r>
            <w:r>
              <w:rPr>
                <w:noProof/>
                <w:webHidden/>
              </w:rPr>
              <w:fldChar w:fldCharType="begin"/>
            </w:r>
            <w:r>
              <w:rPr>
                <w:noProof/>
                <w:webHidden/>
              </w:rPr>
              <w:instrText xml:space="preserve"> PAGEREF _Toc96333132 \h </w:instrText>
            </w:r>
            <w:r>
              <w:rPr>
                <w:noProof/>
                <w:webHidden/>
              </w:rPr>
            </w:r>
            <w:r>
              <w:rPr>
                <w:noProof/>
                <w:webHidden/>
              </w:rPr>
              <w:fldChar w:fldCharType="separate"/>
            </w:r>
            <w:r>
              <w:rPr>
                <w:noProof/>
                <w:webHidden/>
              </w:rPr>
              <w:t>13</w:t>
            </w:r>
            <w:r>
              <w:rPr>
                <w:noProof/>
                <w:webHidden/>
              </w:rPr>
              <w:fldChar w:fldCharType="end"/>
            </w:r>
          </w:hyperlink>
        </w:p>
        <w:p w14:paraId="0DF1D764" w14:textId="2B97F24C" w:rsidR="00052A34" w:rsidRPr="00720F2C" w:rsidRDefault="00052A34" w:rsidP="00720F2C">
          <w:pPr>
            <w:spacing w:line="600" w:lineRule="auto"/>
            <w:rPr>
              <w:rFonts w:ascii="Times New Roman" w:hAnsi="Times New Roman" w:cs="Times New Roman"/>
              <w:sz w:val="24"/>
              <w:szCs w:val="24"/>
            </w:rPr>
          </w:pPr>
          <w:r w:rsidRPr="00720F2C">
            <w:rPr>
              <w:rFonts w:ascii="Times New Roman" w:hAnsi="Times New Roman" w:cs="Times New Roman"/>
              <w:b/>
              <w:bCs/>
              <w:noProof/>
              <w:sz w:val="24"/>
              <w:szCs w:val="24"/>
            </w:rPr>
            <w:fldChar w:fldCharType="end"/>
          </w:r>
        </w:p>
        <w:bookmarkStart w:id="0" w:name="_GoBack" w:displacedByCustomXml="next"/>
        <w:bookmarkEnd w:id="0" w:displacedByCustomXml="next"/>
      </w:sdtContent>
    </w:sdt>
    <w:p w14:paraId="019DFEFC" w14:textId="77777777" w:rsidR="00052A34" w:rsidRPr="00720F2C" w:rsidRDefault="00052A34" w:rsidP="00720F2C">
      <w:pPr>
        <w:spacing w:line="600" w:lineRule="auto"/>
        <w:rPr>
          <w:rFonts w:ascii="Times New Roman" w:hAnsi="Times New Roman" w:cs="Times New Roman"/>
          <w:sz w:val="24"/>
          <w:szCs w:val="24"/>
        </w:rPr>
      </w:pPr>
    </w:p>
    <w:p w14:paraId="584578D9" w14:textId="22796D9B" w:rsidR="00052A34" w:rsidRPr="00720F2C" w:rsidRDefault="00052A34" w:rsidP="00720F2C">
      <w:pPr>
        <w:spacing w:line="600" w:lineRule="auto"/>
        <w:rPr>
          <w:rFonts w:ascii="Times New Roman" w:hAnsi="Times New Roman" w:cs="Times New Roman"/>
          <w:sz w:val="24"/>
          <w:szCs w:val="24"/>
        </w:rPr>
      </w:pPr>
    </w:p>
    <w:p w14:paraId="7CE7B37F" w14:textId="77777777" w:rsidR="00052A34" w:rsidRPr="00720F2C" w:rsidRDefault="00052A34" w:rsidP="00720F2C">
      <w:pPr>
        <w:pStyle w:val="Heading1"/>
        <w:spacing w:line="600" w:lineRule="auto"/>
        <w:rPr>
          <w:rFonts w:ascii="Times New Roman" w:hAnsi="Times New Roman" w:cs="Times New Roman"/>
          <w:sz w:val="24"/>
          <w:szCs w:val="24"/>
        </w:rPr>
      </w:pPr>
    </w:p>
    <w:p w14:paraId="7D655F9E" w14:textId="0B4DAA41" w:rsidR="00052A34" w:rsidRPr="00720F2C" w:rsidRDefault="00052A34" w:rsidP="00720F2C">
      <w:pPr>
        <w:pStyle w:val="Heading1"/>
        <w:spacing w:line="600" w:lineRule="auto"/>
        <w:rPr>
          <w:rFonts w:ascii="Times New Roman" w:hAnsi="Times New Roman" w:cs="Times New Roman"/>
          <w:sz w:val="24"/>
          <w:szCs w:val="24"/>
        </w:rPr>
      </w:pPr>
    </w:p>
    <w:p w14:paraId="3D89466C" w14:textId="1E6917ED" w:rsidR="00052A34" w:rsidRPr="00720F2C" w:rsidRDefault="00052A34" w:rsidP="00720F2C">
      <w:pPr>
        <w:spacing w:line="600" w:lineRule="auto"/>
        <w:rPr>
          <w:rFonts w:ascii="Times New Roman" w:hAnsi="Times New Roman" w:cs="Times New Roman"/>
          <w:sz w:val="24"/>
          <w:szCs w:val="24"/>
        </w:rPr>
      </w:pPr>
    </w:p>
    <w:p w14:paraId="40C7AE13" w14:textId="5A36BADC" w:rsidR="00052A34" w:rsidRPr="00720F2C" w:rsidRDefault="00052A34" w:rsidP="00720F2C">
      <w:pPr>
        <w:spacing w:line="600" w:lineRule="auto"/>
        <w:rPr>
          <w:rFonts w:ascii="Times New Roman" w:hAnsi="Times New Roman" w:cs="Times New Roman"/>
          <w:sz w:val="24"/>
          <w:szCs w:val="24"/>
        </w:rPr>
      </w:pPr>
    </w:p>
    <w:p w14:paraId="00AB7440" w14:textId="688185C2" w:rsidR="00052A34" w:rsidRPr="00720F2C" w:rsidRDefault="00052A34" w:rsidP="00720F2C">
      <w:pPr>
        <w:spacing w:line="600" w:lineRule="auto"/>
        <w:rPr>
          <w:rFonts w:ascii="Times New Roman" w:hAnsi="Times New Roman" w:cs="Times New Roman"/>
          <w:sz w:val="24"/>
          <w:szCs w:val="24"/>
        </w:rPr>
      </w:pPr>
    </w:p>
    <w:p w14:paraId="1D32214A" w14:textId="77777777" w:rsidR="000D5F99" w:rsidRPr="00720F2C" w:rsidRDefault="000D5F99" w:rsidP="00720F2C">
      <w:pPr>
        <w:spacing w:line="600" w:lineRule="auto"/>
        <w:rPr>
          <w:rFonts w:ascii="Times New Roman" w:hAnsi="Times New Roman" w:cs="Times New Roman"/>
          <w:sz w:val="24"/>
          <w:szCs w:val="24"/>
        </w:rPr>
      </w:pPr>
    </w:p>
    <w:p w14:paraId="785228F5" w14:textId="77777777" w:rsidR="000D5F99" w:rsidRPr="00720F2C" w:rsidRDefault="000D5F99" w:rsidP="00720F2C">
      <w:pPr>
        <w:spacing w:line="600" w:lineRule="auto"/>
        <w:rPr>
          <w:rFonts w:ascii="Times New Roman" w:hAnsi="Times New Roman" w:cs="Times New Roman"/>
          <w:sz w:val="24"/>
          <w:szCs w:val="24"/>
        </w:rPr>
      </w:pPr>
    </w:p>
    <w:p w14:paraId="35FF632D" w14:textId="191F40E6" w:rsidR="000D5F99" w:rsidRPr="00720F2C" w:rsidRDefault="000D5F99" w:rsidP="00720F2C">
      <w:pPr>
        <w:spacing w:line="600" w:lineRule="auto"/>
        <w:rPr>
          <w:rFonts w:ascii="Times New Roman" w:hAnsi="Times New Roman" w:cs="Times New Roman"/>
          <w:sz w:val="24"/>
          <w:szCs w:val="24"/>
        </w:rPr>
      </w:pPr>
    </w:p>
    <w:p w14:paraId="5F097871" w14:textId="7E51B3A9" w:rsidR="000D5F99" w:rsidRPr="00720F2C" w:rsidRDefault="000D5F99" w:rsidP="00720F2C">
      <w:pPr>
        <w:spacing w:line="600" w:lineRule="auto"/>
        <w:rPr>
          <w:rFonts w:ascii="Times New Roman" w:hAnsi="Times New Roman" w:cs="Times New Roman"/>
          <w:sz w:val="24"/>
          <w:szCs w:val="24"/>
        </w:rPr>
      </w:pPr>
    </w:p>
    <w:p w14:paraId="5DBE33B4" w14:textId="07968F2D" w:rsidR="008841E1" w:rsidRPr="00720F2C" w:rsidRDefault="008841E1" w:rsidP="00720F2C">
      <w:pPr>
        <w:pStyle w:val="Heading1"/>
        <w:spacing w:line="600" w:lineRule="auto"/>
        <w:rPr>
          <w:rFonts w:ascii="Times New Roman" w:hAnsi="Times New Roman" w:cs="Times New Roman"/>
          <w:b/>
          <w:sz w:val="24"/>
          <w:szCs w:val="24"/>
        </w:rPr>
      </w:pPr>
      <w:bookmarkStart w:id="1" w:name="_Toc96333129"/>
      <w:r w:rsidRPr="00720F2C">
        <w:rPr>
          <w:rFonts w:ascii="Times New Roman" w:hAnsi="Times New Roman" w:cs="Times New Roman"/>
          <w:b/>
          <w:sz w:val="24"/>
          <w:szCs w:val="24"/>
        </w:rPr>
        <w:lastRenderedPageBreak/>
        <w:t>Task 2</w:t>
      </w:r>
      <w:bookmarkEnd w:id="1"/>
    </w:p>
    <w:p w14:paraId="1743900E" w14:textId="61A13442" w:rsidR="009951D9" w:rsidRPr="00720F2C" w:rsidRDefault="00460F37" w:rsidP="00720F2C">
      <w:pPr>
        <w:pStyle w:val="Heading2"/>
        <w:spacing w:line="600" w:lineRule="auto"/>
        <w:rPr>
          <w:rFonts w:ascii="Times New Roman" w:hAnsi="Times New Roman" w:cs="Times New Roman"/>
          <w:b/>
          <w:sz w:val="24"/>
          <w:szCs w:val="24"/>
        </w:rPr>
      </w:pPr>
      <w:bookmarkStart w:id="2" w:name="_Toc96333130"/>
      <w:r w:rsidRPr="00720F2C">
        <w:rPr>
          <w:rFonts w:ascii="Times New Roman" w:hAnsi="Times New Roman" w:cs="Times New Roman"/>
          <w:b/>
          <w:sz w:val="24"/>
          <w:szCs w:val="24"/>
        </w:rPr>
        <w:t>What is long COVID?</w:t>
      </w:r>
      <w:bookmarkEnd w:id="2"/>
    </w:p>
    <w:p w14:paraId="1402109B" w14:textId="794DD663" w:rsidR="00990C42" w:rsidRPr="00720F2C" w:rsidRDefault="00990C42"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Most infections with COVID resolve within the first 4 weeks. “Long COVID” is an informal term that is commonly used to describe signs and symptoms that continue or develop after an acute infection of COVID. Depending on how long you have ongoing symptoms for, it can be called one of 2 things: </w:t>
      </w:r>
      <w:r w:rsidRPr="00720F2C">
        <w:rPr>
          <w:rFonts w:ascii="Times New Roman" w:hAnsi="Times New Roman" w:cs="Times New Roman"/>
          <w:b/>
          <w:sz w:val="24"/>
          <w:szCs w:val="24"/>
        </w:rPr>
        <w:t>(NHS COVID, 2022)</w:t>
      </w:r>
    </w:p>
    <w:p w14:paraId="7A24BF0C" w14:textId="77777777" w:rsidR="00990C42" w:rsidRPr="00720F2C" w:rsidRDefault="00990C42"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Ongoing symptomatic COVID</w:t>
      </w:r>
    </w:p>
    <w:p w14:paraId="6EC22A2A" w14:textId="77777777" w:rsidR="00990C42" w:rsidRPr="00720F2C" w:rsidRDefault="00990C42" w:rsidP="00720F2C">
      <w:pPr>
        <w:pStyle w:val="ListParagraph"/>
        <w:numPr>
          <w:ilvl w:val="0"/>
          <w:numId w:val="16"/>
        </w:numPr>
        <w:spacing w:line="600" w:lineRule="auto"/>
        <w:rPr>
          <w:rFonts w:ascii="Times New Roman" w:hAnsi="Times New Roman" w:cs="Times New Roman"/>
          <w:sz w:val="24"/>
          <w:szCs w:val="24"/>
        </w:rPr>
      </w:pPr>
      <w:r w:rsidRPr="00720F2C">
        <w:rPr>
          <w:rFonts w:ascii="Times New Roman" w:hAnsi="Times New Roman" w:cs="Times New Roman"/>
          <w:sz w:val="24"/>
          <w:szCs w:val="24"/>
        </w:rPr>
        <w:t>This is where your symptoms continue for more than 4 weeks. If your symptoms last for longer than 12 weeks, it will then be called;</w:t>
      </w:r>
    </w:p>
    <w:p w14:paraId="29D8825F" w14:textId="77777777" w:rsidR="00990C42" w:rsidRPr="00720F2C" w:rsidRDefault="00990C42"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Post-COVID Syndrome</w:t>
      </w:r>
    </w:p>
    <w:p w14:paraId="720E4CC0" w14:textId="77777777" w:rsidR="00990C42" w:rsidRPr="00720F2C" w:rsidRDefault="00990C42" w:rsidP="00720F2C">
      <w:pPr>
        <w:pStyle w:val="ListParagraph"/>
        <w:numPr>
          <w:ilvl w:val="0"/>
          <w:numId w:val="15"/>
        </w:numPr>
        <w:spacing w:line="600" w:lineRule="auto"/>
        <w:rPr>
          <w:rFonts w:ascii="Times New Roman" w:hAnsi="Times New Roman" w:cs="Times New Roman"/>
          <w:sz w:val="24"/>
          <w:szCs w:val="24"/>
        </w:rPr>
      </w:pPr>
      <w:r w:rsidRPr="00720F2C">
        <w:rPr>
          <w:rFonts w:ascii="Times New Roman" w:hAnsi="Times New Roman" w:cs="Times New Roman"/>
          <w:sz w:val="24"/>
          <w:szCs w:val="24"/>
        </w:rPr>
        <w:t>This is where your ongoing symptoms continue for longer than 12 weeks and cannot be explained by any other condition.</w:t>
      </w:r>
    </w:p>
    <w:p w14:paraId="15A69371" w14:textId="661C65FD" w:rsidR="00990C42" w:rsidRPr="00720F2C" w:rsidRDefault="00990C42"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Symptoms of Long Covid can be many and varied and can change over time. The most commonly reported symptoms include (but are not limited to) the following:</w:t>
      </w:r>
      <w:r w:rsidR="00C74230" w:rsidRPr="00720F2C">
        <w:rPr>
          <w:rFonts w:ascii="Times New Roman" w:hAnsi="Times New Roman" w:cs="Times New Roman"/>
          <w:b/>
          <w:sz w:val="24"/>
          <w:szCs w:val="24"/>
        </w:rPr>
        <w:t xml:space="preserve"> (NHS COVID, 2022)</w:t>
      </w:r>
    </w:p>
    <w:tbl>
      <w:tblPr>
        <w:tblStyle w:val="TableGrid"/>
        <w:tblW w:w="0" w:type="auto"/>
        <w:tblLook w:val="04A0" w:firstRow="1" w:lastRow="0" w:firstColumn="1" w:lastColumn="0" w:noHBand="0" w:noVBand="1"/>
      </w:tblPr>
      <w:tblGrid>
        <w:gridCol w:w="9016"/>
      </w:tblGrid>
      <w:tr w:rsidR="00C74230" w:rsidRPr="00720F2C" w14:paraId="7D3C0294" w14:textId="77777777" w:rsidTr="00C74230">
        <w:tc>
          <w:tcPr>
            <w:tcW w:w="9016" w:type="dxa"/>
            <w:shd w:val="clear" w:color="auto" w:fill="0070C0"/>
          </w:tcPr>
          <w:p w14:paraId="406BA8EA" w14:textId="748AC8FF"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Respiratory &amp; Cardiovascular symptoms</w:t>
            </w:r>
          </w:p>
        </w:tc>
      </w:tr>
    </w:tbl>
    <w:p w14:paraId="58D9EC76" w14:textId="57568333" w:rsidR="00C74230" w:rsidRPr="00720F2C" w:rsidRDefault="00C74230" w:rsidP="00720F2C">
      <w:pPr>
        <w:pStyle w:val="ListParagraph"/>
        <w:numPr>
          <w:ilvl w:val="0"/>
          <w:numId w:val="15"/>
        </w:numPr>
        <w:spacing w:line="600" w:lineRule="auto"/>
        <w:rPr>
          <w:rFonts w:ascii="Times New Roman" w:hAnsi="Times New Roman" w:cs="Times New Roman"/>
          <w:sz w:val="24"/>
          <w:szCs w:val="24"/>
        </w:rPr>
      </w:pPr>
      <w:r w:rsidRPr="00720F2C">
        <w:rPr>
          <w:rFonts w:ascii="Times New Roman" w:hAnsi="Times New Roman" w:cs="Times New Roman"/>
          <w:sz w:val="24"/>
          <w:szCs w:val="24"/>
        </w:rPr>
        <w:t>Breathlessness</w:t>
      </w:r>
    </w:p>
    <w:p w14:paraId="2CF41E5C" w14:textId="20F7778C" w:rsidR="00C74230" w:rsidRPr="00720F2C" w:rsidRDefault="00C74230" w:rsidP="00720F2C">
      <w:pPr>
        <w:pStyle w:val="ListParagraph"/>
        <w:numPr>
          <w:ilvl w:val="0"/>
          <w:numId w:val="15"/>
        </w:numPr>
        <w:spacing w:line="600" w:lineRule="auto"/>
        <w:rPr>
          <w:rFonts w:ascii="Times New Roman" w:hAnsi="Times New Roman" w:cs="Times New Roman"/>
          <w:sz w:val="24"/>
          <w:szCs w:val="24"/>
        </w:rPr>
      </w:pPr>
      <w:r w:rsidRPr="00720F2C">
        <w:rPr>
          <w:rFonts w:ascii="Times New Roman" w:hAnsi="Times New Roman" w:cs="Times New Roman"/>
          <w:sz w:val="24"/>
          <w:szCs w:val="24"/>
        </w:rPr>
        <w:t>Cough</w:t>
      </w:r>
    </w:p>
    <w:p w14:paraId="50B1F087" w14:textId="7198C7FE" w:rsidR="00C74230" w:rsidRPr="00720F2C" w:rsidRDefault="00C74230" w:rsidP="00720F2C">
      <w:pPr>
        <w:pStyle w:val="ListParagraph"/>
        <w:numPr>
          <w:ilvl w:val="0"/>
          <w:numId w:val="15"/>
        </w:numPr>
        <w:spacing w:line="600" w:lineRule="auto"/>
        <w:rPr>
          <w:rFonts w:ascii="Times New Roman" w:hAnsi="Times New Roman" w:cs="Times New Roman"/>
          <w:sz w:val="24"/>
          <w:szCs w:val="24"/>
        </w:rPr>
      </w:pPr>
      <w:r w:rsidRPr="00720F2C">
        <w:rPr>
          <w:rFonts w:ascii="Times New Roman" w:hAnsi="Times New Roman" w:cs="Times New Roman"/>
          <w:sz w:val="24"/>
          <w:szCs w:val="24"/>
        </w:rPr>
        <w:t>Chest Tightness</w:t>
      </w:r>
    </w:p>
    <w:p w14:paraId="0D3D5616" w14:textId="1E1B4CEB" w:rsidR="00C74230" w:rsidRPr="00720F2C" w:rsidRDefault="00C74230" w:rsidP="00720F2C">
      <w:pPr>
        <w:pStyle w:val="ListParagraph"/>
        <w:numPr>
          <w:ilvl w:val="0"/>
          <w:numId w:val="15"/>
        </w:numPr>
        <w:spacing w:line="600" w:lineRule="auto"/>
        <w:rPr>
          <w:rFonts w:ascii="Times New Roman" w:hAnsi="Times New Roman" w:cs="Times New Roman"/>
          <w:sz w:val="24"/>
          <w:szCs w:val="24"/>
        </w:rPr>
      </w:pPr>
      <w:r w:rsidRPr="00720F2C">
        <w:rPr>
          <w:rFonts w:ascii="Times New Roman" w:hAnsi="Times New Roman" w:cs="Times New Roman"/>
          <w:sz w:val="24"/>
          <w:szCs w:val="24"/>
        </w:rPr>
        <w:lastRenderedPageBreak/>
        <w:t>Chest Pain</w:t>
      </w:r>
    </w:p>
    <w:p w14:paraId="650AE2E6" w14:textId="65EECE75" w:rsidR="00C74230" w:rsidRPr="00720F2C" w:rsidRDefault="00C74230" w:rsidP="00720F2C">
      <w:pPr>
        <w:pStyle w:val="ListParagraph"/>
        <w:numPr>
          <w:ilvl w:val="0"/>
          <w:numId w:val="15"/>
        </w:numPr>
        <w:spacing w:line="600" w:lineRule="auto"/>
        <w:rPr>
          <w:rFonts w:ascii="Times New Roman" w:hAnsi="Times New Roman" w:cs="Times New Roman"/>
          <w:sz w:val="24"/>
          <w:szCs w:val="24"/>
        </w:rPr>
      </w:pPr>
      <w:r w:rsidRPr="00720F2C">
        <w:rPr>
          <w:rFonts w:ascii="Times New Roman" w:hAnsi="Times New Roman" w:cs="Times New Roman"/>
          <w:sz w:val="24"/>
          <w:szCs w:val="24"/>
        </w:rPr>
        <w:t>Palpitations</w:t>
      </w:r>
    </w:p>
    <w:tbl>
      <w:tblPr>
        <w:tblStyle w:val="TableGrid"/>
        <w:tblW w:w="0" w:type="auto"/>
        <w:tblLook w:val="04A0" w:firstRow="1" w:lastRow="0" w:firstColumn="1" w:lastColumn="0" w:noHBand="0" w:noVBand="1"/>
      </w:tblPr>
      <w:tblGrid>
        <w:gridCol w:w="9016"/>
      </w:tblGrid>
      <w:tr w:rsidR="00C74230" w:rsidRPr="00720F2C" w14:paraId="478B733C" w14:textId="77777777" w:rsidTr="00C74230">
        <w:tc>
          <w:tcPr>
            <w:tcW w:w="9016" w:type="dxa"/>
            <w:shd w:val="clear" w:color="auto" w:fill="0070C0"/>
          </w:tcPr>
          <w:p w14:paraId="0DD1E002" w14:textId="7E5911D7"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Generalised Symptoms</w:t>
            </w:r>
          </w:p>
        </w:tc>
      </w:tr>
    </w:tbl>
    <w:p w14:paraId="38060D1E" w14:textId="41D7E31D" w:rsidR="00C74230" w:rsidRPr="00720F2C" w:rsidRDefault="00C74230" w:rsidP="00720F2C">
      <w:pPr>
        <w:pStyle w:val="ListParagraph"/>
        <w:numPr>
          <w:ilvl w:val="0"/>
          <w:numId w:val="17"/>
        </w:numPr>
        <w:spacing w:line="600" w:lineRule="auto"/>
        <w:rPr>
          <w:rFonts w:ascii="Times New Roman" w:hAnsi="Times New Roman" w:cs="Times New Roman"/>
          <w:sz w:val="24"/>
          <w:szCs w:val="24"/>
        </w:rPr>
      </w:pPr>
      <w:r w:rsidRPr="00720F2C">
        <w:rPr>
          <w:rFonts w:ascii="Times New Roman" w:hAnsi="Times New Roman" w:cs="Times New Roman"/>
          <w:sz w:val="24"/>
          <w:szCs w:val="24"/>
        </w:rPr>
        <w:t>Fatigue</w:t>
      </w:r>
    </w:p>
    <w:p w14:paraId="1230AB1A" w14:textId="17A136C4" w:rsidR="00C74230" w:rsidRPr="00720F2C" w:rsidRDefault="00C74230" w:rsidP="00720F2C">
      <w:pPr>
        <w:pStyle w:val="ListParagraph"/>
        <w:numPr>
          <w:ilvl w:val="0"/>
          <w:numId w:val="17"/>
        </w:numPr>
        <w:spacing w:line="600" w:lineRule="auto"/>
        <w:rPr>
          <w:rFonts w:ascii="Times New Roman" w:hAnsi="Times New Roman" w:cs="Times New Roman"/>
          <w:sz w:val="24"/>
          <w:szCs w:val="24"/>
        </w:rPr>
      </w:pPr>
      <w:r w:rsidRPr="00720F2C">
        <w:rPr>
          <w:rFonts w:ascii="Times New Roman" w:hAnsi="Times New Roman" w:cs="Times New Roman"/>
          <w:sz w:val="24"/>
          <w:szCs w:val="24"/>
        </w:rPr>
        <w:t>Fever</w:t>
      </w:r>
    </w:p>
    <w:p w14:paraId="1EBEAA03" w14:textId="0274B17D" w:rsidR="00C74230" w:rsidRPr="00720F2C" w:rsidRDefault="00C74230" w:rsidP="00720F2C">
      <w:pPr>
        <w:pStyle w:val="ListParagraph"/>
        <w:numPr>
          <w:ilvl w:val="0"/>
          <w:numId w:val="17"/>
        </w:numPr>
        <w:spacing w:line="600" w:lineRule="auto"/>
        <w:rPr>
          <w:rFonts w:ascii="Times New Roman" w:hAnsi="Times New Roman" w:cs="Times New Roman"/>
          <w:sz w:val="24"/>
          <w:szCs w:val="24"/>
        </w:rPr>
      </w:pPr>
      <w:r w:rsidRPr="00720F2C">
        <w:rPr>
          <w:rFonts w:ascii="Times New Roman" w:hAnsi="Times New Roman" w:cs="Times New Roman"/>
          <w:sz w:val="24"/>
          <w:szCs w:val="24"/>
        </w:rPr>
        <w:t>Pain</w:t>
      </w:r>
    </w:p>
    <w:tbl>
      <w:tblPr>
        <w:tblStyle w:val="TableGrid"/>
        <w:tblW w:w="0" w:type="auto"/>
        <w:tblLook w:val="04A0" w:firstRow="1" w:lastRow="0" w:firstColumn="1" w:lastColumn="0" w:noHBand="0" w:noVBand="1"/>
      </w:tblPr>
      <w:tblGrid>
        <w:gridCol w:w="9016"/>
      </w:tblGrid>
      <w:tr w:rsidR="00C74230" w:rsidRPr="00720F2C" w14:paraId="5EFE9485" w14:textId="77777777" w:rsidTr="00C74230">
        <w:tc>
          <w:tcPr>
            <w:tcW w:w="9016" w:type="dxa"/>
            <w:shd w:val="clear" w:color="auto" w:fill="0070C0"/>
          </w:tcPr>
          <w:p w14:paraId="216C9E38" w14:textId="576BDE2B"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Neurological symptoms</w:t>
            </w:r>
          </w:p>
        </w:tc>
      </w:tr>
    </w:tbl>
    <w:p w14:paraId="51C9AC5E" w14:textId="7DB465C3" w:rsidR="00C74230" w:rsidRPr="00720F2C" w:rsidRDefault="00C74230" w:rsidP="00720F2C">
      <w:pPr>
        <w:pStyle w:val="ListParagraph"/>
        <w:numPr>
          <w:ilvl w:val="0"/>
          <w:numId w:val="18"/>
        </w:num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Cognitive Impairment (‘brain fog’, loss of </w:t>
      </w:r>
      <w:r w:rsidR="0002209B" w:rsidRPr="00720F2C">
        <w:rPr>
          <w:rFonts w:ascii="Times New Roman" w:hAnsi="Times New Roman" w:cs="Times New Roman"/>
          <w:sz w:val="24"/>
          <w:szCs w:val="24"/>
        </w:rPr>
        <w:t>concentration</w:t>
      </w:r>
      <w:r w:rsidRPr="00720F2C">
        <w:rPr>
          <w:rFonts w:ascii="Times New Roman" w:hAnsi="Times New Roman" w:cs="Times New Roman"/>
          <w:sz w:val="24"/>
          <w:szCs w:val="24"/>
        </w:rPr>
        <w:t xml:space="preserve"> or memory issues)</w:t>
      </w:r>
    </w:p>
    <w:p w14:paraId="10BA6E8D" w14:textId="6C33C7E3" w:rsidR="00C74230" w:rsidRPr="00720F2C" w:rsidRDefault="00C74230" w:rsidP="00720F2C">
      <w:pPr>
        <w:pStyle w:val="ListParagraph"/>
        <w:numPr>
          <w:ilvl w:val="0"/>
          <w:numId w:val="18"/>
        </w:numPr>
        <w:spacing w:line="600" w:lineRule="auto"/>
        <w:rPr>
          <w:rFonts w:ascii="Times New Roman" w:hAnsi="Times New Roman" w:cs="Times New Roman"/>
          <w:sz w:val="24"/>
          <w:szCs w:val="24"/>
        </w:rPr>
      </w:pPr>
      <w:r w:rsidRPr="00720F2C">
        <w:rPr>
          <w:rFonts w:ascii="Times New Roman" w:hAnsi="Times New Roman" w:cs="Times New Roman"/>
          <w:sz w:val="24"/>
          <w:szCs w:val="24"/>
        </w:rPr>
        <w:t>Headache</w:t>
      </w:r>
    </w:p>
    <w:p w14:paraId="19882F4D" w14:textId="163B1C70" w:rsidR="00C74230" w:rsidRPr="00720F2C" w:rsidRDefault="00C74230" w:rsidP="00720F2C">
      <w:pPr>
        <w:pStyle w:val="ListParagraph"/>
        <w:numPr>
          <w:ilvl w:val="0"/>
          <w:numId w:val="18"/>
        </w:numPr>
        <w:spacing w:line="600" w:lineRule="auto"/>
        <w:rPr>
          <w:rFonts w:ascii="Times New Roman" w:hAnsi="Times New Roman" w:cs="Times New Roman"/>
          <w:sz w:val="24"/>
          <w:szCs w:val="24"/>
        </w:rPr>
      </w:pPr>
      <w:r w:rsidRPr="00720F2C">
        <w:rPr>
          <w:rFonts w:ascii="Times New Roman" w:hAnsi="Times New Roman" w:cs="Times New Roman"/>
          <w:sz w:val="24"/>
          <w:szCs w:val="24"/>
        </w:rPr>
        <w:t>Sleep Disturbance</w:t>
      </w:r>
    </w:p>
    <w:p w14:paraId="74BEBB91" w14:textId="6FC6B388" w:rsidR="00C74230" w:rsidRPr="00720F2C" w:rsidRDefault="00C74230" w:rsidP="00720F2C">
      <w:pPr>
        <w:pStyle w:val="ListParagraph"/>
        <w:numPr>
          <w:ilvl w:val="0"/>
          <w:numId w:val="18"/>
        </w:numPr>
        <w:spacing w:line="600" w:lineRule="auto"/>
        <w:rPr>
          <w:rFonts w:ascii="Times New Roman" w:hAnsi="Times New Roman" w:cs="Times New Roman"/>
          <w:sz w:val="24"/>
          <w:szCs w:val="24"/>
        </w:rPr>
      </w:pPr>
      <w:r w:rsidRPr="00720F2C">
        <w:rPr>
          <w:rFonts w:ascii="Times New Roman" w:hAnsi="Times New Roman" w:cs="Times New Roman"/>
          <w:sz w:val="24"/>
          <w:szCs w:val="24"/>
        </w:rPr>
        <w:t>Pins and Needles or numbness</w:t>
      </w:r>
    </w:p>
    <w:p w14:paraId="34E26923" w14:textId="55842F70" w:rsidR="00C74230" w:rsidRPr="00720F2C" w:rsidRDefault="00C74230" w:rsidP="00720F2C">
      <w:pPr>
        <w:pStyle w:val="ListParagraph"/>
        <w:numPr>
          <w:ilvl w:val="0"/>
          <w:numId w:val="18"/>
        </w:numPr>
        <w:spacing w:line="600" w:lineRule="auto"/>
        <w:rPr>
          <w:rFonts w:ascii="Times New Roman" w:hAnsi="Times New Roman" w:cs="Times New Roman"/>
          <w:sz w:val="24"/>
          <w:szCs w:val="24"/>
        </w:rPr>
      </w:pPr>
      <w:r w:rsidRPr="00720F2C">
        <w:rPr>
          <w:rFonts w:ascii="Times New Roman" w:hAnsi="Times New Roman" w:cs="Times New Roman"/>
          <w:sz w:val="24"/>
          <w:szCs w:val="24"/>
        </w:rPr>
        <w:t>Dizziness</w:t>
      </w:r>
    </w:p>
    <w:p w14:paraId="4B1CC782" w14:textId="113B7277" w:rsidR="00C74230" w:rsidRPr="00720F2C" w:rsidRDefault="00C74230" w:rsidP="00720F2C">
      <w:pPr>
        <w:pStyle w:val="ListParagraph"/>
        <w:numPr>
          <w:ilvl w:val="0"/>
          <w:numId w:val="18"/>
        </w:numPr>
        <w:spacing w:line="600" w:lineRule="auto"/>
        <w:rPr>
          <w:rFonts w:ascii="Times New Roman" w:hAnsi="Times New Roman" w:cs="Times New Roman"/>
          <w:sz w:val="24"/>
          <w:szCs w:val="24"/>
        </w:rPr>
      </w:pPr>
      <w:r w:rsidRPr="00720F2C">
        <w:rPr>
          <w:rFonts w:ascii="Times New Roman" w:hAnsi="Times New Roman" w:cs="Times New Roman"/>
          <w:sz w:val="24"/>
          <w:szCs w:val="24"/>
        </w:rPr>
        <w:t>Delirium (in older people)</w:t>
      </w:r>
    </w:p>
    <w:tbl>
      <w:tblPr>
        <w:tblStyle w:val="TableGrid"/>
        <w:tblW w:w="0" w:type="auto"/>
        <w:tblLook w:val="04A0" w:firstRow="1" w:lastRow="0" w:firstColumn="1" w:lastColumn="0" w:noHBand="0" w:noVBand="1"/>
      </w:tblPr>
      <w:tblGrid>
        <w:gridCol w:w="9016"/>
      </w:tblGrid>
      <w:tr w:rsidR="00C74230" w:rsidRPr="00720F2C" w14:paraId="51390FC3" w14:textId="77777777" w:rsidTr="00C74230">
        <w:tc>
          <w:tcPr>
            <w:tcW w:w="9016" w:type="dxa"/>
            <w:shd w:val="clear" w:color="auto" w:fill="0070C0"/>
          </w:tcPr>
          <w:p w14:paraId="55F2732B" w14:textId="5A72BEC2" w:rsidR="00C74230" w:rsidRPr="00720F2C" w:rsidRDefault="00C74230" w:rsidP="00720F2C">
            <w:pPr>
              <w:tabs>
                <w:tab w:val="left" w:pos="2640"/>
                <w:tab w:val="left" w:pos="2868"/>
              </w:tabs>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Gastrointestinal symptoms (digestive system)</w:t>
            </w:r>
          </w:p>
        </w:tc>
      </w:tr>
    </w:tbl>
    <w:p w14:paraId="30A2F062" w14:textId="5207DAB1" w:rsidR="00C74230" w:rsidRPr="00720F2C" w:rsidRDefault="00C74230" w:rsidP="00720F2C">
      <w:pPr>
        <w:pStyle w:val="ListParagraph"/>
        <w:numPr>
          <w:ilvl w:val="0"/>
          <w:numId w:val="19"/>
        </w:numPr>
        <w:spacing w:line="600" w:lineRule="auto"/>
        <w:rPr>
          <w:rFonts w:ascii="Times New Roman" w:hAnsi="Times New Roman" w:cs="Times New Roman"/>
          <w:sz w:val="24"/>
          <w:szCs w:val="24"/>
        </w:rPr>
      </w:pPr>
      <w:r w:rsidRPr="00720F2C">
        <w:rPr>
          <w:rFonts w:ascii="Times New Roman" w:hAnsi="Times New Roman" w:cs="Times New Roman"/>
          <w:sz w:val="24"/>
          <w:szCs w:val="24"/>
        </w:rPr>
        <w:t>Abdominal Pain</w:t>
      </w:r>
    </w:p>
    <w:p w14:paraId="125DAA58" w14:textId="6E1ADE3F" w:rsidR="00C74230" w:rsidRPr="00720F2C" w:rsidRDefault="00C74230" w:rsidP="00720F2C">
      <w:pPr>
        <w:pStyle w:val="ListParagraph"/>
        <w:numPr>
          <w:ilvl w:val="0"/>
          <w:numId w:val="19"/>
        </w:numPr>
        <w:spacing w:line="600" w:lineRule="auto"/>
        <w:rPr>
          <w:rFonts w:ascii="Times New Roman" w:hAnsi="Times New Roman" w:cs="Times New Roman"/>
          <w:sz w:val="24"/>
          <w:szCs w:val="24"/>
        </w:rPr>
      </w:pPr>
      <w:r w:rsidRPr="00720F2C">
        <w:rPr>
          <w:rFonts w:ascii="Times New Roman" w:hAnsi="Times New Roman" w:cs="Times New Roman"/>
          <w:sz w:val="24"/>
          <w:szCs w:val="24"/>
        </w:rPr>
        <w:t>Nausea</w:t>
      </w:r>
    </w:p>
    <w:p w14:paraId="17CD009D" w14:textId="59897B76" w:rsidR="00C74230" w:rsidRPr="00720F2C" w:rsidRDefault="00C74230" w:rsidP="00720F2C">
      <w:pPr>
        <w:pStyle w:val="ListParagraph"/>
        <w:numPr>
          <w:ilvl w:val="0"/>
          <w:numId w:val="19"/>
        </w:numPr>
        <w:spacing w:line="600" w:lineRule="auto"/>
        <w:rPr>
          <w:rFonts w:ascii="Times New Roman" w:hAnsi="Times New Roman" w:cs="Times New Roman"/>
          <w:sz w:val="24"/>
          <w:szCs w:val="24"/>
        </w:rPr>
      </w:pPr>
      <w:r w:rsidRPr="00720F2C">
        <w:rPr>
          <w:rFonts w:ascii="Times New Roman" w:hAnsi="Times New Roman" w:cs="Times New Roman"/>
          <w:sz w:val="24"/>
          <w:szCs w:val="24"/>
        </w:rPr>
        <w:t>Diarrhoea</w:t>
      </w:r>
    </w:p>
    <w:p w14:paraId="6701B23A" w14:textId="69B5135A" w:rsidR="00C74230" w:rsidRPr="00720F2C" w:rsidRDefault="00C74230" w:rsidP="00720F2C">
      <w:pPr>
        <w:pStyle w:val="ListParagraph"/>
        <w:numPr>
          <w:ilvl w:val="0"/>
          <w:numId w:val="19"/>
        </w:numPr>
        <w:spacing w:line="600" w:lineRule="auto"/>
        <w:rPr>
          <w:rFonts w:ascii="Times New Roman" w:hAnsi="Times New Roman" w:cs="Times New Roman"/>
          <w:sz w:val="24"/>
          <w:szCs w:val="24"/>
        </w:rPr>
      </w:pPr>
      <w:r w:rsidRPr="00720F2C">
        <w:rPr>
          <w:rFonts w:ascii="Times New Roman" w:hAnsi="Times New Roman" w:cs="Times New Roman"/>
          <w:sz w:val="24"/>
          <w:szCs w:val="24"/>
        </w:rPr>
        <w:t>Anorexia and reduced appetite</w:t>
      </w:r>
    </w:p>
    <w:p w14:paraId="62B44061" w14:textId="5131A385" w:rsidR="00C74230" w:rsidRPr="00720F2C" w:rsidRDefault="00C74230" w:rsidP="00720F2C">
      <w:pPr>
        <w:pStyle w:val="ListParagraph"/>
        <w:numPr>
          <w:ilvl w:val="0"/>
          <w:numId w:val="19"/>
        </w:numPr>
        <w:spacing w:line="600" w:lineRule="auto"/>
        <w:rPr>
          <w:rFonts w:ascii="Times New Roman" w:hAnsi="Times New Roman" w:cs="Times New Roman"/>
          <w:sz w:val="24"/>
          <w:szCs w:val="24"/>
        </w:rPr>
      </w:pPr>
      <w:r w:rsidRPr="00720F2C">
        <w:rPr>
          <w:rFonts w:ascii="Times New Roman" w:hAnsi="Times New Roman" w:cs="Times New Roman"/>
          <w:sz w:val="24"/>
          <w:szCs w:val="24"/>
        </w:rPr>
        <w:t>Weight Loss</w:t>
      </w:r>
    </w:p>
    <w:tbl>
      <w:tblPr>
        <w:tblStyle w:val="TableGrid"/>
        <w:tblW w:w="0" w:type="auto"/>
        <w:tblLook w:val="04A0" w:firstRow="1" w:lastRow="0" w:firstColumn="1" w:lastColumn="0" w:noHBand="0" w:noVBand="1"/>
      </w:tblPr>
      <w:tblGrid>
        <w:gridCol w:w="9016"/>
      </w:tblGrid>
      <w:tr w:rsidR="00C74230" w:rsidRPr="00720F2C" w14:paraId="70509373" w14:textId="77777777" w:rsidTr="00C74230">
        <w:tc>
          <w:tcPr>
            <w:tcW w:w="9016" w:type="dxa"/>
            <w:shd w:val="clear" w:color="auto" w:fill="0070C0"/>
          </w:tcPr>
          <w:p w14:paraId="728B97EF" w14:textId="02E70948"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lastRenderedPageBreak/>
              <w:t>Musculoskeletal symptoms</w:t>
            </w:r>
          </w:p>
        </w:tc>
      </w:tr>
    </w:tbl>
    <w:p w14:paraId="075BFE34" w14:textId="59455FAB" w:rsidR="00C74230" w:rsidRPr="00720F2C" w:rsidRDefault="00C74230" w:rsidP="00720F2C">
      <w:pPr>
        <w:pStyle w:val="ListParagraph"/>
        <w:numPr>
          <w:ilvl w:val="0"/>
          <w:numId w:val="20"/>
        </w:numPr>
        <w:spacing w:line="600" w:lineRule="auto"/>
        <w:rPr>
          <w:rFonts w:ascii="Times New Roman" w:hAnsi="Times New Roman" w:cs="Times New Roman"/>
          <w:sz w:val="24"/>
          <w:szCs w:val="24"/>
        </w:rPr>
      </w:pPr>
      <w:r w:rsidRPr="00720F2C">
        <w:rPr>
          <w:rFonts w:ascii="Times New Roman" w:hAnsi="Times New Roman" w:cs="Times New Roman"/>
          <w:sz w:val="24"/>
          <w:szCs w:val="24"/>
        </w:rPr>
        <w:t>Joint Pain</w:t>
      </w:r>
    </w:p>
    <w:p w14:paraId="55740C3F" w14:textId="0870D989" w:rsidR="00C74230" w:rsidRPr="00720F2C" w:rsidRDefault="00C74230" w:rsidP="00720F2C">
      <w:pPr>
        <w:pStyle w:val="ListParagraph"/>
        <w:numPr>
          <w:ilvl w:val="0"/>
          <w:numId w:val="20"/>
        </w:numPr>
        <w:spacing w:line="600" w:lineRule="auto"/>
        <w:rPr>
          <w:rFonts w:ascii="Times New Roman" w:hAnsi="Times New Roman" w:cs="Times New Roman"/>
          <w:sz w:val="24"/>
          <w:szCs w:val="24"/>
        </w:rPr>
      </w:pPr>
      <w:r w:rsidRPr="00720F2C">
        <w:rPr>
          <w:rFonts w:ascii="Times New Roman" w:hAnsi="Times New Roman" w:cs="Times New Roman"/>
          <w:sz w:val="24"/>
          <w:szCs w:val="24"/>
        </w:rPr>
        <w:t>Muscle Pain</w:t>
      </w:r>
    </w:p>
    <w:tbl>
      <w:tblPr>
        <w:tblStyle w:val="TableGrid"/>
        <w:tblW w:w="0" w:type="auto"/>
        <w:tblLook w:val="04A0" w:firstRow="1" w:lastRow="0" w:firstColumn="1" w:lastColumn="0" w:noHBand="0" w:noVBand="1"/>
      </w:tblPr>
      <w:tblGrid>
        <w:gridCol w:w="9016"/>
      </w:tblGrid>
      <w:tr w:rsidR="00C74230" w:rsidRPr="00720F2C" w14:paraId="372CAD8C" w14:textId="77777777" w:rsidTr="00C74230">
        <w:tc>
          <w:tcPr>
            <w:tcW w:w="9016" w:type="dxa"/>
            <w:shd w:val="clear" w:color="auto" w:fill="0070C0"/>
          </w:tcPr>
          <w:p w14:paraId="7C71DCB3" w14:textId="702D2096"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Psychological/psychiatric symptoms</w:t>
            </w:r>
          </w:p>
        </w:tc>
      </w:tr>
    </w:tbl>
    <w:p w14:paraId="6C55FF75" w14:textId="72A24C76" w:rsidR="00C74230" w:rsidRPr="00720F2C" w:rsidRDefault="00C74230" w:rsidP="00720F2C">
      <w:pPr>
        <w:pStyle w:val="ListParagraph"/>
        <w:numPr>
          <w:ilvl w:val="0"/>
          <w:numId w:val="21"/>
        </w:numPr>
        <w:spacing w:line="600" w:lineRule="auto"/>
        <w:rPr>
          <w:rFonts w:ascii="Times New Roman" w:hAnsi="Times New Roman" w:cs="Times New Roman"/>
          <w:sz w:val="24"/>
          <w:szCs w:val="24"/>
        </w:rPr>
      </w:pPr>
      <w:r w:rsidRPr="00720F2C">
        <w:rPr>
          <w:rFonts w:ascii="Times New Roman" w:hAnsi="Times New Roman" w:cs="Times New Roman"/>
          <w:sz w:val="24"/>
          <w:szCs w:val="24"/>
        </w:rPr>
        <w:t>Symptoms of depression</w:t>
      </w:r>
    </w:p>
    <w:p w14:paraId="575C3FAE" w14:textId="2F42FA94" w:rsidR="00C74230" w:rsidRPr="00720F2C" w:rsidRDefault="00C74230" w:rsidP="00720F2C">
      <w:pPr>
        <w:pStyle w:val="ListParagraph"/>
        <w:numPr>
          <w:ilvl w:val="0"/>
          <w:numId w:val="21"/>
        </w:numPr>
        <w:spacing w:line="600" w:lineRule="auto"/>
        <w:rPr>
          <w:rFonts w:ascii="Times New Roman" w:hAnsi="Times New Roman" w:cs="Times New Roman"/>
          <w:sz w:val="24"/>
          <w:szCs w:val="24"/>
        </w:rPr>
      </w:pPr>
      <w:r w:rsidRPr="00720F2C">
        <w:rPr>
          <w:rFonts w:ascii="Times New Roman" w:hAnsi="Times New Roman" w:cs="Times New Roman"/>
          <w:sz w:val="24"/>
          <w:szCs w:val="24"/>
        </w:rPr>
        <w:t>Symptoms of anxiety</w:t>
      </w:r>
    </w:p>
    <w:tbl>
      <w:tblPr>
        <w:tblStyle w:val="TableGrid"/>
        <w:tblW w:w="0" w:type="auto"/>
        <w:tblLook w:val="04A0" w:firstRow="1" w:lastRow="0" w:firstColumn="1" w:lastColumn="0" w:noHBand="0" w:noVBand="1"/>
      </w:tblPr>
      <w:tblGrid>
        <w:gridCol w:w="9016"/>
      </w:tblGrid>
      <w:tr w:rsidR="00C74230" w:rsidRPr="00720F2C" w14:paraId="7EF78779" w14:textId="77777777" w:rsidTr="00C74230">
        <w:tc>
          <w:tcPr>
            <w:tcW w:w="9016" w:type="dxa"/>
            <w:shd w:val="clear" w:color="auto" w:fill="0070C0"/>
          </w:tcPr>
          <w:p w14:paraId="33E54E3F" w14:textId="267DFD6A"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Psychological/psychiatric symptoms</w:t>
            </w:r>
          </w:p>
        </w:tc>
      </w:tr>
    </w:tbl>
    <w:p w14:paraId="3793D975" w14:textId="2194B45B" w:rsidR="00C74230" w:rsidRPr="00720F2C" w:rsidRDefault="00C74230" w:rsidP="00720F2C">
      <w:pPr>
        <w:pStyle w:val="ListParagraph"/>
        <w:numPr>
          <w:ilvl w:val="0"/>
          <w:numId w:val="22"/>
        </w:numPr>
        <w:spacing w:line="600" w:lineRule="auto"/>
        <w:rPr>
          <w:rFonts w:ascii="Times New Roman" w:hAnsi="Times New Roman" w:cs="Times New Roman"/>
          <w:sz w:val="24"/>
          <w:szCs w:val="24"/>
        </w:rPr>
      </w:pPr>
      <w:r w:rsidRPr="00720F2C">
        <w:rPr>
          <w:rFonts w:ascii="Times New Roman" w:hAnsi="Times New Roman" w:cs="Times New Roman"/>
          <w:sz w:val="24"/>
          <w:szCs w:val="24"/>
        </w:rPr>
        <w:t>Tinnitus</w:t>
      </w:r>
    </w:p>
    <w:p w14:paraId="60D7CD90" w14:textId="495D54C6" w:rsidR="00C74230" w:rsidRPr="00720F2C" w:rsidRDefault="00C74230" w:rsidP="00720F2C">
      <w:pPr>
        <w:pStyle w:val="ListParagraph"/>
        <w:numPr>
          <w:ilvl w:val="0"/>
          <w:numId w:val="22"/>
        </w:numPr>
        <w:spacing w:line="600" w:lineRule="auto"/>
        <w:rPr>
          <w:rFonts w:ascii="Times New Roman" w:hAnsi="Times New Roman" w:cs="Times New Roman"/>
          <w:sz w:val="24"/>
          <w:szCs w:val="24"/>
        </w:rPr>
      </w:pPr>
      <w:r w:rsidRPr="00720F2C">
        <w:rPr>
          <w:rFonts w:ascii="Times New Roman" w:hAnsi="Times New Roman" w:cs="Times New Roman"/>
          <w:sz w:val="24"/>
          <w:szCs w:val="24"/>
        </w:rPr>
        <w:t>Earache</w:t>
      </w:r>
    </w:p>
    <w:p w14:paraId="1C8A099F" w14:textId="785D52B0" w:rsidR="00C74230" w:rsidRPr="00720F2C" w:rsidRDefault="00C74230" w:rsidP="00720F2C">
      <w:pPr>
        <w:pStyle w:val="ListParagraph"/>
        <w:numPr>
          <w:ilvl w:val="0"/>
          <w:numId w:val="22"/>
        </w:numPr>
        <w:spacing w:line="600" w:lineRule="auto"/>
        <w:rPr>
          <w:rFonts w:ascii="Times New Roman" w:hAnsi="Times New Roman" w:cs="Times New Roman"/>
          <w:sz w:val="24"/>
          <w:szCs w:val="24"/>
        </w:rPr>
      </w:pPr>
      <w:r w:rsidRPr="00720F2C">
        <w:rPr>
          <w:rFonts w:ascii="Times New Roman" w:hAnsi="Times New Roman" w:cs="Times New Roman"/>
          <w:sz w:val="24"/>
          <w:szCs w:val="24"/>
        </w:rPr>
        <w:t>Sore throat</w:t>
      </w:r>
    </w:p>
    <w:p w14:paraId="5FF6595D" w14:textId="2EBEA328" w:rsidR="00C74230" w:rsidRPr="00720F2C" w:rsidRDefault="00C74230" w:rsidP="00720F2C">
      <w:pPr>
        <w:pStyle w:val="ListParagraph"/>
        <w:numPr>
          <w:ilvl w:val="0"/>
          <w:numId w:val="22"/>
        </w:numPr>
        <w:spacing w:line="600" w:lineRule="auto"/>
        <w:rPr>
          <w:rFonts w:ascii="Times New Roman" w:hAnsi="Times New Roman" w:cs="Times New Roman"/>
          <w:sz w:val="24"/>
          <w:szCs w:val="24"/>
        </w:rPr>
      </w:pPr>
      <w:r w:rsidRPr="00720F2C">
        <w:rPr>
          <w:rFonts w:ascii="Times New Roman" w:hAnsi="Times New Roman" w:cs="Times New Roman"/>
          <w:sz w:val="24"/>
          <w:szCs w:val="24"/>
        </w:rPr>
        <w:t>Loss of taste and/or smell</w:t>
      </w:r>
    </w:p>
    <w:tbl>
      <w:tblPr>
        <w:tblStyle w:val="TableGrid"/>
        <w:tblW w:w="0" w:type="auto"/>
        <w:tblLook w:val="04A0" w:firstRow="1" w:lastRow="0" w:firstColumn="1" w:lastColumn="0" w:noHBand="0" w:noVBand="1"/>
      </w:tblPr>
      <w:tblGrid>
        <w:gridCol w:w="9016"/>
      </w:tblGrid>
      <w:tr w:rsidR="00C74230" w:rsidRPr="00720F2C" w14:paraId="6C88CDA9" w14:textId="77777777" w:rsidTr="00C74230">
        <w:tc>
          <w:tcPr>
            <w:tcW w:w="9016" w:type="dxa"/>
            <w:shd w:val="clear" w:color="auto" w:fill="0070C0"/>
          </w:tcPr>
          <w:p w14:paraId="23617316" w14:textId="1F8A97B8" w:rsidR="00C74230" w:rsidRPr="00720F2C" w:rsidRDefault="00C74230"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Dermatological symptoms</w:t>
            </w:r>
          </w:p>
        </w:tc>
      </w:tr>
    </w:tbl>
    <w:p w14:paraId="6285FEA9" w14:textId="0B49FE20" w:rsidR="00C74230" w:rsidRPr="00720F2C" w:rsidRDefault="00C74230"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Skin Rashes</w:t>
      </w:r>
    </w:p>
    <w:p w14:paraId="30A6CFBE" w14:textId="085ACEA2" w:rsidR="00C74230" w:rsidRPr="00720F2C" w:rsidRDefault="00BC6A6A" w:rsidP="00720F2C">
      <w:pPr>
        <w:spacing w:line="600" w:lineRule="auto"/>
        <w:rPr>
          <w:rFonts w:ascii="Times New Roman" w:hAnsi="Times New Roman" w:cs="Times New Roman"/>
          <w:b/>
          <w:sz w:val="24"/>
          <w:szCs w:val="24"/>
        </w:rPr>
      </w:pPr>
      <w:r w:rsidRPr="00720F2C">
        <w:rPr>
          <w:rFonts w:ascii="Times New Roman" w:hAnsi="Times New Roman" w:cs="Times New Roman"/>
          <w:b/>
          <w:sz w:val="24"/>
          <w:szCs w:val="24"/>
        </w:rPr>
        <w:t>(NICE, 2022)</w:t>
      </w:r>
    </w:p>
    <w:p w14:paraId="1EB5C517" w14:textId="7C5CD7EF" w:rsidR="00AB2D29" w:rsidRPr="00720F2C" w:rsidRDefault="00AB2D29"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Support for staff and managers can be sought by contacting 111 or by using the online symptom checker </w:t>
      </w:r>
      <w:hyperlink r:id="rId12" w:history="1">
        <w:r w:rsidRPr="00720F2C">
          <w:rPr>
            <w:rStyle w:val="Hyperlink"/>
            <w:rFonts w:ascii="Times New Roman" w:hAnsi="Times New Roman" w:cs="Times New Roman"/>
            <w:sz w:val="24"/>
            <w:szCs w:val="24"/>
          </w:rPr>
          <w:t>NHS 111 Wales - Check Your Symptoms</w:t>
        </w:r>
      </w:hyperlink>
      <w:r w:rsidRPr="00720F2C">
        <w:rPr>
          <w:rFonts w:ascii="Times New Roman" w:hAnsi="Times New Roman" w:cs="Times New Roman"/>
          <w:sz w:val="24"/>
          <w:szCs w:val="24"/>
        </w:rPr>
        <w:t xml:space="preserve">, if you are concerned about any of your symptoms and it has been four weeks or more since you became unwell with COVID, please contact your GP and ask them about “Long COVID”, they should offer you an initial </w:t>
      </w:r>
      <w:r w:rsidRPr="00720F2C">
        <w:rPr>
          <w:rFonts w:ascii="Times New Roman" w:hAnsi="Times New Roman" w:cs="Times New Roman"/>
          <w:sz w:val="24"/>
          <w:szCs w:val="24"/>
        </w:rPr>
        <w:lastRenderedPageBreak/>
        <w:t xml:space="preserve">consultation, provide access to any further assessments or care they determine that you need, and signpost you to sources of further support. </w:t>
      </w:r>
      <w:r w:rsidRPr="00720F2C">
        <w:rPr>
          <w:rFonts w:ascii="Times New Roman" w:hAnsi="Times New Roman" w:cs="Times New Roman"/>
          <w:b/>
          <w:sz w:val="24"/>
          <w:szCs w:val="24"/>
        </w:rPr>
        <w:t>(NHS HELP, 2022)</w:t>
      </w:r>
    </w:p>
    <w:p w14:paraId="10D4EEBA" w14:textId="4D901D97" w:rsidR="00AB2D29" w:rsidRPr="00720F2C" w:rsidRDefault="00AB2D29"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Long COVID can be a serious infection, there can be a requirement for patients to stay in an intensive care unit which are seen in people with COVID. These serious infections will need treatment in their own right. Quite a few people will have suffered from at least one problem during the infection. These can include: </w:t>
      </w:r>
      <w:r w:rsidRPr="00720F2C">
        <w:rPr>
          <w:rFonts w:ascii="Times New Roman" w:hAnsi="Times New Roman" w:cs="Times New Roman"/>
          <w:b/>
          <w:sz w:val="24"/>
          <w:szCs w:val="24"/>
        </w:rPr>
        <w:t>(NHS HELP, 2022)</w:t>
      </w:r>
    </w:p>
    <w:p w14:paraId="0C73A493" w14:textId="634EF161"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Lung Damage</w:t>
      </w:r>
    </w:p>
    <w:p w14:paraId="668F085A" w14:textId="15A4D28A"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Heart Attack</w:t>
      </w:r>
    </w:p>
    <w:p w14:paraId="6F2DB738" w14:textId="369B1F40"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Heart Failure</w:t>
      </w:r>
    </w:p>
    <w:p w14:paraId="780A99DC" w14:textId="45E1A05D"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Irregular Heart Beat</w:t>
      </w:r>
    </w:p>
    <w:p w14:paraId="6DB80BC7" w14:textId="51807F04"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Blood Clots</w:t>
      </w:r>
    </w:p>
    <w:p w14:paraId="49959EFC" w14:textId="3C933826"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Kidney Problems</w:t>
      </w:r>
    </w:p>
    <w:p w14:paraId="76DDEB49" w14:textId="76F31870"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Swallowing difficulties</w:t>
      </w:r>
    </w:p>
    <w:p w14:paraId="13183981" w14:textId="36CFB141"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Continued need for oxygen</w:t>
      </w:r>
    </w:p>
    <w:p w14:paraId="2EF1A8D5" w14:textId="01EBA642"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Weakness in an arm or led</w:t>
      </w:r>
    </w:p>
    <w:p w14:paraId="4855D604" w14:textId="236FAFB9" w:rsidR="00AB2D29" w:rsidRPr="00720F2C" w:rsidRDefault="00AB2D29" w:rsidP="00720F2C">
      <w:pPr>
        <w:pStyle w:val="ListParagraph"/>
        <w:numPr>
          <w:ilvl w:val="0"/>
          <w:numId w:val="24"/>
        </w:numPr>
        <w:spacing w:line="600" w:lineRule="auto"/>
        <w:rPr>
          <w:rFonts w:ascii="Times New Roman" w:hAnsi="Times New Roman" w:cs="Times New Roman"/>
          <w:sz w:val="24"/>
          <w:szCs w:val="24"/>
        </w:rPr>
      </w:pPr>
      <w:r w:rsidRPr="00720F2C">
        <w:rPr>
          <w:rFonts w:ascii="Times New Roman" w:hAnsi="Times New Roman" w:cs="Times New Roman"/>
          <w:sz w:val="24"/>
          <w:szCs w:val="24"/>
        </w:rPr>
        <w:t>Anxiety, tension or post-traumatic stress disorder</w:t>
      </w:r>
    </w:p>
    <w:p w14:paraId="0963779D" w14:textId="77777777" w:rsidR="00AF5D4D" w:rsidRPr="00720F2C" w:rsidRDefault="00B0715B"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The equality act and long COVID are likely to provide protection to employees due to long COVID likely having an effect on long term adverse effects on their ability to carry out normal day to day activates.</w:t>
      </w:r>
      <w:r w:rsidR="00AF5D4D" w:rsidRPr="00720F2C">
        <w:rPr>
          <w:rFonts w:ascii="Times New Roman" w:hAnsi="Times New Roman" w:cs="Times New Roman"/>
          <w:sz w:val="24"/>
          <w:szCs w:val="24"/>
        </w:rPr>
        <w:t xml:space="preserve"> An employee with long COVID who has breathing difficulties </w:t>
      </w:r>
      <w:r w:rsidR="00AF5D4D" w:rsidRPr="00720F2C">
        <w:rPr>
          <w:rFonts w:ascii="Times New Roman" w:hAnsi="Times New Roman" w:cs="Times New Roman"/>
          <w:sz w:val="24"/>
          <w:szCs w:val="24"/>
        </w:rPr>
        <w:lastRenderedPageBreak/>
        <w:t xml:space="preserve">and muscle weakness will have a physical impairment which may put them in this category. This is something Watkins management need to be aware of when employees are operating heavy machinery. </w:t>
      </w:r>
      <w:r w:rsidR="00AF5D4D" w:rsidRPr="00720F2C">
        <w:rPr>
          <w:rFonts w:ascii="Times New Roman" w:hAnsi="Times New Roman" w:cs="Times New Roman"/>
          <w:b/>
          <w:sz w:val="24"/>
          <w:szCs w:val="24"/>
        </w:rPr>
        <w:t>(CIPD Long Covid, 2022)</w:t>
      </w:r>
    </w:p>
    <w:p w14:paraId="2DDF5869" w14:textId="78BA5DBC" w:rsidR="00F1005B" w:rsidRPr="00720F2C" w:rsidRDefault="00F1005B" w:rsidP="00720F2C">
      <w:pPr>
        <w:pStyle w:val="Heading2"/>
        <w:spacing w:line="600" w:lineRule="auto"/>
        <w:rPr>
          <w:rFonts w:ascii="Times New Roman" w:hAnsi="Times New Roman" w:cs="Times New Roman"/>
          <w:b/>
          <w:sz w:val="24"/>
          <w:szCs w:val="24"/>
        </w:rPr>
      </w:pPr>
      <w:bookmarkStart w:id="3" w:name="_Toc96333131"/>
      <w:r w:rsidRPr="00720F2C">
        <w:rPr>
          <w:rFonts w:ascii="Times New Roman" w:hAnsi="Times New Roman" w:cs="Times New Roman"/>
          <w:b/>
          <w:sz w:val="24"/>
          <w:szCs w:val="24"/>
        </w:rPr>
        <w:t>Management support</w:t>
      </w:r>
      <w:bookmarkEnd w:id="3"/>
    </w:p>
    <w:p w14:paraId="7675699C" w14:textId="462A6813" w:rsidR="00F1005B" w:rsidRPr="00720F2C" w:rsidRDefault="0039710F"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The </w:t>
      </w:r>
      <w:r w:rsidR="00F1005B" w:rsidRPr="00720F2C">
        <w:rPr>
          <w:rFonts w:ascii="Times New Roman" w:hAnsi="Times New Roman" w:cs="Times New Roman"/>
          <w:sz w:val="24"/>
          <w:szCs w:val="24"/>
        </w:rPr>
        <w:t>guidelines</w:t>
      </w:r>
      <w:r w:rsidRPr="00720F2C">
        <w:rPr>
          <w:rFonts w:ascii="Times New Roman" w:hAnsi="Times New Roman" w:cs="Times New Roman"/>
          <w:sz w:val="24"/>
          <w:szCs w:val="24"/>
        </w:rPr>
        <w:t xml:space="preserve"> below are</w:t>
      </w:r>
      <w:r w:rsidR="00F1005B" w:rsidRPr="00720F2C">
        <w:rPr>
          <w:rFonts w:ascii="Times New Roman" w:hAnsi="Times New Roman" w:cs="Times New Roman"/>
          <w:sz w:val="24"/>
          <w:szCs w:val="24"/>
        </w:rPr>
        <w:t xml:space="preserve"> to help support managers with employees suffering from the effects of long COVID: </w:t>
      </w:r>
      <w:r w:rsidR="00F1005B" w:rsidRPr="00720F2C">
        <w:rPr>
          <w:rFonts w:ascii="Times New Roman" w:hAnsi="Times New Roman" w:cs="Times New Roman"/>
          <w:b/>
          <w:sz w:val="24"/>
          <w:szCs w:val="24"/>
        </w:rPr>
        <w:t>(CIPD Long Covid, 2022)</w:t>
      </w:r>
    </w:p>
    <w:tbl>
      <w:tblPr>
        <w:tblStyle w:val="TableGrid"/>
        <w:tblW w:w="0" w:type="auto"/>
        <w:tblLook w:val="04A0" w:firstRow="1" w:lastRow="0" w:firstColumn="1" w:lastColumn="0" w:noHBand="0" w:noVBand="1"/>
      </w:tblPr>
      <w:tblGrid>
        <w:gridCol w:w="9016"/>
      </w:tblGrid>
      <w:tr w:rsidR="00F1005B" w:rsidRPr="00720F2C" w14:paraId="5872ECD7" w14:textId="77777777" w:rsidTr="00F1005B">
        <w:tc>
          <w:tcPr>
            <w:tcW w:w="9016" w:type="dxa"/>
            <w:shd w:val="clear" w:color="auto" w:fill="0070C0"/>
          </w:tcPr>
          <w:p w14:paraId="01774A88" w14:textId="77445D68" w:rsidR="00F1005B" w:rsidRPr="00720F2C" w:rsidRDefault="00F1005B"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Risk Assessments</w:t>
            </w:r>
          </w:p>
        </w:tc>
      </w:tr>
    </w:tbl>
    <w:p w14:paraId="01442180" w14:textId="7DBB6B6A" w:rsidR="00F1005B" w:rsidRPr="00720F2C" w:rsidRDefault="00F1005B"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COVID risk assessments should be completed prior to a return from sickness. Watkins should follow appropriate measures to reduce re-infection risk.</w:t>
      </w:r>
    </w:p>
    <w:tbl>
      <w:tblPr>
        <w:tblStyle w:val="TableGrid"/>
        <w:tblW w:w="0" w:type="auto"/>
        <w:tblLook w:val="04A0" w:firstRow="1" w:lastRow="0" w:firstColumn="1" w:lastColumn="0" w:noHBand="0" w:noVBand="1"/>
      </w:tblPr>
      <w:tblGrid>
        <w:gridCol w:w="9016"/>
      </w:tblGrid>
      <w:tr w:rsidR="00F1005B" w:rsidRPr="00720F2C" w14:paraId="74CEA37D" w14:textId="77777777" w:rsidTr="00F1005B">
        <w:tc>
          <w:tcPr>
            <w:tcW w:w="9016" w:type="dxa"/>
            <w:shd w:val="clear" w:color="auto" w:fill="0070C0"/>
          </w:tcPr>
          <w:p w14:paraId="125227D4" w14:textId="0D96DBC3" w:rsidR="00F1005B" w:rsidRPr="00720F2C" w:rsidRDefault="00F1005B"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Communication</w:t>
            </w:r>
          </w:p>
        </w:tc>
      </w:tr>
    </w:tbl>
    <w:p w14:paraId="2EAB50AA" w14:textId="09EB691B" w:rsidR="00F1005B" w:rsidRPr="00720F2C" w:rsidRDefault="00F1005B"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Watkins managers should engage with employees in a good time before their return to work, addressing concerns. Employees might have health and safety concerns based on the work that is undertaken by Watkins. Employees might be concerns about the effect of their illness or capability, Watkins management should address issues and provide reassurance if possible.</w:t>
      </w:r>
    </w:p>
    <w:tbl>
      <w:tblPr>
        <w:tblStyle w:val="TableGrid"/>
        <w:tblW w:w="0" w:type="auto"/>
        <w:tblLook w:val="04A0" w:firstRow="1" w:lastRow="0" w:firstColumn="1" w:lastColumn="0" w:noHBand="0" w:noVBand="1"/>
      </w:tblPr>
      <w:tblGrid>
        <w:gridCol w:w="9016"/>
      </w:tblGrid>
      <w:tr w:rsidR="00F1005B" w:rsidRPr="00720F2C" w14:paraId="787A66BD" w14:textId="77777777" w:rsidTr="00F1005B">
        <w:tc>
          <w:tcPr>
            <w:tcW w:w="9016" w:type="dxa"/>
            <w:shd w:val="clear" w:color="auto" w:fill="0070C0"/>
          </w:tcPr>
          <w:p w14:paraId="5E623439" w14:textId="79E59D0D" w:rsidR="00F1005B" w:rsidRPr="00720F2C" w:rsidRDefault="00F1005B"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Occupational Health</w:t>
            </w:r>
          </w:p>
        </w:tc>
      </w:tr>
    </w:tbl>
    <w:p w14:paraId="54BC5B2C" w14:textId="06BF7C61" w:rsidR="00663F16" w:rsidRPr="00720F2C" w:rsidRDefault="00F1005B"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Advice for long term absence entails proactively managing absence and keeping an appropriate level of contact with the absent employee. Obtaining occupational health input could be useful at all stages from establishing the severity of symptoms and prognosis to </w:t>
      </w:r>
      <w:r w:rsidRPr="00720F2C">
        <w:rPr>
          <w:rFonts w:ascii="Times New Roman" w:hAnsi="Times New Roman" w:cs="Times New Roman"/>
          <w:sz w:val="24"/>
          <w:szCs w:val="24"/>
        </w:rPr>
        <w:lastRenderedPageBreak/>
        <w:t>consideration of recovery and appropriate hours and duties during any phased return. Medical advice may be needed, and underlying health condition may delay recovery.</w:t>
      </w:r>
    </w:p>
    <w:tbl>
      <w:tblPr>
        <w:tblStyle w:val="TableGrid"/>
        <w:tblW w:w="0" w:type="auto"/>
        <w:tblLook w:val="04A0" w:firstRow="1" w:lastRow="0" w:firstColumn="1" w:lastColumn="0" w:noHBand="0" w:noVBand="1"/>
      </w:tblPr>
      <w:tblGrid>
        <w:gridCol w:w="9016"/>
      </w:tblGrid>
      <w:tr w:rsidR="00984A37" w:rsidRPr="00720F2C" w14:paraId="4D409C12" w14:textId="77777777" w:rsidTr="00984A37">
        <w:tc>
          <w:tcPr>
            <w:tcW w:w="9016" w:type="dxa"/>
            <w:shd w:val="clear" w:color="auto" w:fill="0070C0"/>
          </w:tcPr>
          <w:p w14:paraId="074DC30E" w14:textId="31320247" w:rsidR="00984A37" w:rsidRPr="00720F2C" w:rsidRDefault="00984A37"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Process</w:t>
            </w:r>
          </w:p>
        </w:tc>
      </w:tr>
    </w:tbl>
    <w:p w14:paraId="7B1346B0" w14:textId="7BF2BF52" w:rsidR="00984A37" w:rsidRPr="00720F2C" w:rsidRDefault="00984A37"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Managers should fallow a fair absence or sickness management process depending upon whether there is short-term or long-term sickness. A capability process leading to dismissal, should only be considered as a last resort.</w:t>
      </w:r>
    </w:p>
    <w:tbl>
      <w:tblPr>
        <w:tblStyle w:val="TableGrid"/>
        <w:tblW w:w="0" w:type="auto"/>
        <w:tblLook w:val="04A0" w:firstRow="1" w:lastRow="0" w:firstColumn="1" w:lastColumn="0" w:noHBand="0" w:noVBand="1"/>
      </w:tblPr>
      <w:tblGrid>
        <w:gridCol w:w="9016"/>
      </w:tblGrid>
      <w:tr w:rsidR="00027EE7" w:rsidRPr="00720F2C" w14:paraId="42FC9CF1" w14:textId="77777777" w:rsidTr="00027EE7">
        <w:tc>
          <w:tcPr>
            <w:tcW w:w="9016" w:type="dxa"/>
            <w:shd w:val="clear" w:color="auto" w:fill="0070C0"/>
          </w:tcPr>
          <w:p w14:paraId="5AECA180" w14:textId="136EB69B" w:rsidR="00027EE7" w:rsidRPr="00720F2C" w:rsidRDefault="00027EE7"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Sick Pay</w:t>
            </w:r>
          </w:p>
        </w:tc>
      </w:tr>
    </w:tbl>
    <w:p w14:paraId="57B43871" w14:textId="56BD6E96" w:rsidR="00027EE7" w:rsidRPr="00720F2C" w:rsidRDefault="00027EE7"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Company or statutory sick pay will still be available to staff who suffer long COVID. Long COVID symptoms vary as outlined above, so discussions with each employee will be critical to identify how it effects them, to assess the support needed by and tailor it to each individual employee. Managers can consider a phased return to work, temporary reduction in hours or continued homeworking to support the employee back into work.</w:t>
      </w:r>
    </w:p>
    <w:tbl>
      <w:tblPr>
        <w:tblStyle w:val="TableGrid"/>
        <w:tblW w:w="0" w:type="auto"/>
        <w:tblLook w:val="04A0" w:firstRow="1" w:lastRow="0" w:firstColumn="1" w:lastColumn="0" w:noHBand="0" w:noVBand="1"/>
      </w:tblPr>
      <w:tblGrid>
        <w:gridCol w:w="9016"/>
      </w:tblGrid>
      <w:tr w:rsidR="00027EE7" w:rsidRPr="00720F2C" w14:paraId="22D7D13D" w14:textId="77777777" w:rsidTr="00027EE7">
        <w:tc>
          <w:tcPr>
            <w:tcW w:w="9016" w:type="dxa"/>
            <w:shd w:val="clear" w:color="auto" w:fill="0070C0"/>
          </w:tcPr>
          <w:p w14:paraId="63B7F250" w14:textId="1A78CB3A" w:rsidR="00027EE7" w:rsidRPr="00720F2C" w:rsidRDefault="00027EE7" w:rsidP="00720F2C">
            <w:pPr>
              <w:spacing w:line="600" w:lineRule="auto"/>
              <w:rPr>
                <w:rFonts w:ascii="Times New Roman" w:hAnsi="Times New Roman" w:cs="Times New Roman"/>
                <w:color w:val="FFFFFF" w:themeColor="background1"/>
                <w:sz w:val="24"/>
                <w:szCs w:val="24"/>
              </w:rPr>
            </w:pPr>
            <w:r w:rsidRPr="00720F2C">
              <w:rPr>
                <w:rFonts w:ascii="Times New Roman" w:hAnsi="Times New Roman" w:cs="Times New Roman"/>
                <w:color w:val="FFFFFF" w:themeColor="background1"/>
                <w:sz w:val="24"/>
                <w:szCs w:val="24"/>
              </w:rPr>
              <w:t>Disability</w:t>
            </w:r>
          </w:p>
        </w:tc>
      </w:tr>
    </w:tbl>
    <w:p w14:paraId="3C486109" w14:textId="15C1B7E9" w:rsidR="00027EE7" w:rsidRPr="00720F2C" w:rsidRDefault="00027EE7"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Long COVID could be classed as a disability, managers within Watkins need to consider what adjustments to duties, working from home or working hours could help them return to working or the workplace.</w:t>
      </w:r>
    </w:p>
    <w:p w14:paraId="76C56FF8" w14:textId="39B708A4" w:rsidR="00663F16" w:rsidRPr="00720F2C" w:rsidRDefault="00941C97" w:rsidP="00720F2C">
      <w:pPr>
        <w:spacing w:line="600" w:lineRule="auto"/>
        <w:rPr>
          <w:rFonts w:ascii="Times New Roman" w:hAnsi="Times New Roman" w:cs="Times New Roman"/>
          <w:sz w:val="24"/>
          <w:szCs w:val="24"/>
        </w:rPr>
      </w:pPr>
      <w:r w:rsidRPr="00720F2C">
        <w:rPr>
          <w:rFonts w:ascii="Times New Roman" w:hAnsi="Times New Roman" w:cs="Times New Roman"/>
          <w:b/>
          <w:sz w:val="24"/>
          <w:szCs w:val="24"/>
        </w:rPr>
        <w:t>(CIPD Long Covid, 2022)</w:t>
      </w:r>
    </w:p>
    <w:p w14:paraId="546C1F36" w14:textId="3DA064BA" w:rsidR="00460F37" w:rsidRPr="00720F2C" w:rsidRDefault="00460F37"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Under the law, a disability is a physical or mental impairment that has a substantial and long term negative effect on a person’s ability to do normal day to day activities. Long term has </w:t>
      </w:r>
      <w:r w:rsidRPr="00720F2C">
        <w:rPr>
          <w:rFonts w:ascii="Times New Roman" w:hAnsi="Times New Roman" w:cs="Times New Roman"/>
          <w:sz w:val="24"/>
          <w:szCs w:val="24"/>
        </w:rPr>
        <w:lastRenderedPageBreak/>
        <w:t xml:space="preserve">lasted or will last for at least 12 months, can come and go or is likely to last for the rest of the person’s life. Managers should focus on the reasonable adjustments they can make rather than trying to work out if an employee’s condition is a disability. </w:t>
      </w:r>
      <w:r w:rsidRPr="00720F2C">
        <w:rPr>
          <w:rFonts w:ascii="Times New Roman" w:hAnsi="Times New Roman" w:cs="Times New Roman"/>
          <w:b/>
          <w:sz w:val="24"/>
          <w:szCs w:val="24"/>
        </w:rPr>
        <w:t>(ACAS COVID, 2022)</w:t>
      </w:r>
    </w:p>
    <w:p w14:paraId="569ACD17" w14:textId="51E89324" w:rsidR="004C30FD" w:rsidRPr="00720F2C" w:rsidRDefault="004C30FD"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Long COVID is a new illness and i</w:t>
      </w:r>
      <w:r w:rsidR="00D01D1C" w:rsidRPr="00720F2C">
        <w:rPr>
          <w:rFonts w:ascii="Times New Roman" w:hAnsi="Times New Roman" w:cs="Times New Roman"/>
          <w:sz w:val="24"/>
          <w:szCs w:val="24"/>
        </w:rPr>
        <w:t>t may take time to understand it</w:t>
      </w:r>
      <w:r w:rsidRPr="00720F2C">
        <w:rPr>
          <w:rFonts w:ascii="Times New Roman" w:hAnsi="Times New Roman" w:cs="Times New Roman"/>
          <w:sz w:val="24"/>
          <w:szCs w:val="24"/>
        </w:rPr>
        <w:t xml:space="preserve"> fully, due to this if it is not supported correctly through reason</w:t>
      </w:r>
      <w:r w:rsidR="00D01D1C" w:rsidRPr="00720F2C">
        <w:rPr>
          <w:rFonts w:ascii="Times New Roman" w:hAnsi="Times New Roman" w:cs="Times New Roman"/>
          <w:sz w:val="24"/>
          <w:szCs w:val="24"/>
        </w:rPr>
        <w:t>able adjustments you could be</w:t>
      </w:r>
      <w:r w:rsidRPr="00720F2C">
        <w:rPr>
          <w:rFonts w:ascii="Times New Roman" w:hAnsi="Times New Roman" w:cs="Times New Roman"/>
          <w:sz w:val="24"/>
          <w:szCs w:val="24"/>
        </w:rPr>
        <w:t xml:space="preserve"> </w:t>
      </w:r>
      <w:r w:rsidR="00D01D1C" w:rsidRPr="00720F2C">
        <w:rPr>
          <w:rFonts w:ascii="Times New Roman" w:hAnsi="Times New Roman" w:cs="Times New Roman"/>
          <w:sz w:val="24"/>
          <w:szCs w:val="24"/>
        </w:rPr>
        <w:t>discriminating</w:t>
      </w:r>
      <w:r w:rsidRPr="00720F2C">
        <w:rPr>
          <w:rFonts w:ascii="Times New Roman" w:hAnsi="Times New Roman" w:cs="Times New Roman"/>
          <w:sz w:val="24"/>
          <w:szCs w:val="24"/>
        </w:rPr>
        <w:t xml:space="preserve"> due to disability. </w:t>
      </w:r>
      <w:r w:rsidRPr="00720F2C">
        <w:rPr>
          <w:rFonts w:ascii="Times New Roman" w:hAnsi="Times New Roman" w:cs="Times New Roman"/>
          <w:b/>
          <w:sz w:val="24"/>
          <w:szCs w:val="24"/>
        </w:rPr>
        <w:t>(ACAS COVID, 2022)</w:t>
      </w:r>
    </w:p>
    <w:p w14:paraId="3FE40377" w14:textId="59606A2B" w:rsidR="004C30FD" w:rsidRPr="00720F2C" w:rsidRDefault="004C30FD"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Managers should not make decisions based on a protected characteristic, employers are under legal obligation to ensure the decisions you make in response to COVID do not directly or indirectly discriminate against employees with protected characteristics. Managers should consider the needs of the individual employee when it comes to reasonable adjustments. </w:t>
      </w:r>
      <w:r w:rsidRPr="00720F2C">
        <w:rPr>
          <w:rFonts w:ascii="Times New Roman" w:hAnsi="Times New Roman" w:cs="Times New Roman"/>
          <w:b/>
          <w:sz w:val="24"/>
          <w:szCs w:val="24"/>
        </w:rPr>
        <w:t>(Equality Human Rights, 2022)</w:t>
      </w:r>
    </w:p>
    <w:p w14:paraId="74DFAD41" w14:textId="77777777" w:rsidR="00CD0EE3" w:rsidRPr="00720F2C" w:rsidRDefault="003B68CC"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Watkins management need to be aware of the </w:t>
      </w:r>
      <w:r w:rsidR="00CD0EE3" w:rsidRPr="00720F2C">
        <w:rPr>
          <w:rFonts w:ascii="Times New Roman" w:hAnsi="Times New Roman" w:cs="Times New Roman"/>
          <w:sz w:val="24"/>
          <w:szCs w:val="24"/>
        </w:rPr>
        <w:t xml:space="preserve">likelihood of claims from staff suffering from long COVID, Managers at Watkins need to ensure their first priority is to take steps to protect all staff from contracting COVID at work. These measures will include undertaking risk assessments and consideration of all aspects of testing, vaccination status, home working if possible, social distance, ventilation, hand hygiene and shielding. </w:t>
      </w:r>
      <w:r w:rsidR="00CD0EE3" w:rsidRPr="00720F2C">
        <w:rPr>
          <w:rFonts w:ascii="Times New Roman" w:hAnsi="Times New Roman" w:cs="Times New Roman"/>
          <w:b/>
          <w:sz w:val="24"/>
          <w:szCs w:val="24"/>
        </w:rPr>
        <w:t>(CIPD Long Covid, 2022)</w:t>
      </w:r>
    </w:p>
    <w:p w14:paraId="47C04F1E" w14:textId="5DD74470" w:rsidR="00B6704A" w:rsidRPr="00720F2C" w:rsidRDefault="00B6704A"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Watkins will have a duty to employees under the health and safety legislation and law of negligence to ensure a safe working environment. Watkins will need to ensure they are providing ongoing risk assessments and control measures were properly enforced. One aspect </w:t>
      </w:r>
      <w:r w:rsidRPr="00720F2C">
        <w:rPr>
          <w:rFonts w:ascii="Times New Roman" w:hAnsi="Times New Roman" w:cs="Times New Roman"/>
          <w:sz w:val="24"/>
          <w:szCs w:val="24"/>
        </w:rPr>
        <w:lastRenderedPageBreak/>
        <w:t xml:space="preserve">of legal tests will be if Watkins materially increased the risk of harm to our staff. </w:t>
      </w:r>
      <w:r w:rsidRPr="00720F2C">
        <w:rPr>
          <w:rFonts w:ascii="Times New Roman" w:hAnsi="Times New Roman" w:cs="Times New Roman"/>
          <w:b/>
          <w:sz w:val="24"/>
          <w:szCs w:val="24"/>
        </w:rPr>
        <w:t>(CIPD Long Covid, 2022)</w:t>
      </w:r>
    </w:p>
    <w:p w14:paraId="1898C99B" w14:textId="019EF5CE" w:rsidR="000E0DC6" w:rsidRPr="00720F2C" w:rsidRDefault="000E0DC6" w:rsidP="00720F2C">
      <w:pPr>
        <w:spacing w:line="600" w:lineRule="auto"/>
        <w:rPr>
          <w:rFonts w:ascii="Times New Roman" w:hAnsi="Times New Roman" w:cs="Times New Roman"/>
          <w:b/>
          <w:sz w:val="24"/>
          <w:szCs w:val="24"/>
        </w:rPr>
      </w:pPr>
      <w:r w:rsidRPr="00720F2C">
        <w:rPr>
          <w:rFonts w:ascii="Times New Roman" w:hAnsi="Times New Roman" w:cs="Times New Roman"/>
          <w:sz w:val="24"/>
          <w:szCs w:val="24"/>
        </w:rPr>
        <w:t xml:space="preserve">If Watkins is found liable for breach of their duty of care, then compensation for long COVID will vary substantially depending on severity and length of symptoms. </w:t>
      </w:r>
      <w:r w:rsidRPr="00720F2C">
        <w:rPr>
          <w:rFonts w:ascii="Times New Roman" w:hAnsi="Times New Roman" w:cs="Times New Roman"/>
          <w:b/>
          <w:sz w:val="24"/>
          <w:szCs w:val="24"/>
        </w:rPr>
        <w:t>(CIPD Long Covid, 2022)</w:t>
      </w:r>
    </w:p>
    <w:p w14:paraId="1E97C7E5" w14:textId="59E0BDBB" w:rsidR="00E50B8C" w:rsidRPr="00720F2C" w:rsidRDefault="00E50B8C"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Improper management of long COVID could bring a disability discrimination claim against the business, there could also be compensation for injury to feelings including depression or extra amounts following particularly bad behaviour be an employer called ‘aggravated damages’. Other potential claims could include unfair dismissal, unpaid wages, notice and unpaid holiday pay and failure to follow the flexible working request procedure. </w:t>
      </w:r>
      <w:r w:rsidRPr="00720F2C">
        <w:rPr>
          <w:rFonts w:ascii="Times New Roman" w:hAnsi="Times New Roman" w:cs="Times New Roman"/>
          <w:b/>
          <w:sz w:val="24"/>
          <w:szCs w:val="24"/>
        </w:rPr>
        <w:t>(CIPD Long Covid, 2022)</w:t>
      </w:r>
    </w:p>
    <w:p w14:paraId="7D3356B0" w14:textId="77777777" w:rsidR="00D17A15" w:rsidRPr="00720F2C" w:rsidRDefault="00D17A15"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Examples of support w</w:t>
      </w:r>
      <w:r w:rsidR="004C30FD" w:rsidRPr="00720F2C">
        <w:rPr>
          <w:rFonts w:ascii="Times New Roman" w:hAnsi="Times New Roman" w:cs="Times New Roman"/>
          <w:sz w:val="24"/>
          <w:szCs w:val="24"/>
        </w:rPr>
        <w:t>ithin Watkins</w:t>
      </w:r>
      <w:r w:rsidRPr="00720F2C">
        <w:rPr>
          <w:rFonts w:ascii="Times New Roman" w:hAnsi="Times New Roman" w:cs="Times New Roman"/>
          <w:sz w:val="24"/>
          <w:szCs w:val="24"/>
        </w:rPr>
        <w:t xml:space="preserve"> could include:</w:t>
      </w:r>
    </w:p>
    <w:p w14:paraId="6DFA1549" w14:textId="734B29C6" w:rsidR="00D17A15" w:rsidRPr="00720F2C" w:rsidRDefault="00D17A15" w:rsidP="00720F2C">
      <w:pPr>
        <w:pStyle w:val="ListParagraph"/>
        <w:numPr>
          <w:ilvl w:val="0"/>
          <w:numId w:val="25"/>
        </w:numPr>
        <w:spacing w:line="600" w:lineRule="auto"/>
        <w:rPr>
          <w:rFonts w:ascii="Times New Roman" w:hAnsi="Times New Roman" w:cs="Times New Roman"/>
          <w:sz w:val="24"/>
          <w:szCs w:val="24"/>
        </w:rPr>
      </w:pPr>
      <w:r w:rsidRPr="00720F2C">
        <w:rPr>
          <w:rFonts w:ascii="Times New Roman" w:hAnsi="Times New Roman" w:cs="Times New Roman"/>
          <w:sz w:val="24"/>
          <w:szCs w:val="24"/>
        </w:rPr>
        <w:t>Ensuring</w:t>
      </w:r>
      <w:r w:rsidR="004C30FD" w:rsidRPr="00720F2C">
        <w:rPr>
          <w:rFonts w:ascii="Times New Roman" w:hAnsi="Times New Roman" w:cs="Times New Roman"/>
          <w:sz w:val="24"/>
          <w:szCs w:val="24"/>
        </w:rPr>
        <w:t xml:space="preserve"> that individuals who operate heavy machinery are supported with extra breaks or shadowing dependant on n</w:t>
      </w:r>
      <w:r w:rsidRPr="00720F2C">
        <w:rPr>
          <w:rFonts w:ascii="Times New Roman" w:hAnsi="Times New Roman" w:cs="Times New Roman"/>
          <w:sz w:val="24"/>
          <w:szCs w:val="24"/>
        </w:rPr>
        <w:t>eeds.</w:t>
      </w:r>
    </w:p>
    <w:p w14:paraId="31B72127" w14:textId="2979ABFE" w:rsidR="00D17A15" w:rsidRPr="00720F2C" w:rsidRDefault="00D17A15" w:rsidP="00720F2C">
      <w:pPr>
        <w:pStyle w:val="ListParagraph"/>
        <w:numPr>
          <w:ilvl w:val="0"/>
          <w:numId w:val="25"/>
        </w:numPr>
        <w:spacing w:line="600" w:lineRule="auto"/>
        <w:rPr>
          <w:rFonts w:ascii="Times New Roman" w:hAnsi="Times New Roman" w:cs="Times New Roman"/>
          <w:sz w:val="24"/>
          <w:szCs w:val="24"/>
        </w:rPr>
      </w:pPr>
      <w:r w:rsidRPr="00720F2C">
        <w:rPr>
          <w:rFonts w:ascii="Times New Roman" w:hAnsi="Times New Roman" w:cs="Times New Roman"/>
          <w:sz w:val="24"/>
          <w:szCs w:val="24"/>
        </w:rPr>
        <w:t>Individuals</w:t>
      </w:r>
      <w:r w:rsidR="004C30FD" w:rsidRPr="00720F2C">
        <w:rPr>
          <w:rFonts w:ascii="Times New Roman" w:hAnsi="Times New Roman" w:cs="Times New Roman"/>
          <w:sz w:val="24"/>
          <w:szCs w:val="24"/>
        </w:rPr>
        <w:t xml:space="preserve"> who are struggling with workload are provided a support </w:t>
      </w:r>
      <w:r w:rsidRPr="00720F2C">
        <w:rPr>
          <w:rFonts w:ascii="Times New Roman" w:hAnsi="Times New Roman" w:cs="Times New Roman"/>
          <w:sz w:val="24"/>
          <w:szCs w:val="24"/>
        </w:rPr>
        <w:t>mechanism</w:t>
      </w:r>
      <w:r w:rsidR="004C30FD" w:rsidRPr="00720F2C">
        <w:rPr>
          <w:rFonts w:ascii="Times New Roman" w:hAnsi="Times New Roman" w:cs="Times New Roman"/>
          <w:sz w:val="24"/>
          <w:szCs w:val="24"/>
        </w:rPr>
        <w:t xml:space="preserve"> to share workload or offload certain tasks</w:t>
      </w:r>
      <w:r w:rsidRPr="00720F2C">
        <w:rPr>
          <w:rFonts w:ascii="Times New Roman" w:hAnsi="Times New Roman" w:cs="Times New Roman"/>
          <w:sz w:val="24"/>
          <w:szCs w:val="24"/>
        </w:rPr>
        <w:t>.</w:t>
      </w:r>
    </w:p>
    <w:p w14:paraId="436E46FF" w14:textId="705E49CE" w:rsidR="00460F37" w:rsidRPr="00720F2C" w:rsidRDefault="00D17A15" w:rsidP="00720F2C">
      <w:pPr>
        <w:pStyle w:val="ListParagraph"/>
        <w:numPr>
          <w:ilvl w:val="0"/>
          <w:numId w:val="25"/>
        </w:numPr>
        <w:spacing w:line="600" w:lineRule="auto"/>
        <w:rPr>
          <w:rFonts w:ascii="Times New Roman" w:hAnsi="Times New Roman" w:cs="Times New Roman"/>
          <w:sz w:val="24"/>
          <w:szCs w:val="24"/>
        </w:rPr>
      </w:pPr>
      <w:r w:rsidRPr="00720F2C">
        <w:rPr>
          <w:rFonts w:ascii="Times New Roman" w:hAnsi="Times New Roman" w:cs="Times New Roman"/>
          <w:sz w:val="24"/>
          <w:szCs w:val="24"/>
        </w:rPr>
        <w:t>Employees</w:t>
      </w:r>
      <w:r w:rsidR="004C30FD" w:rsidRPr="00720F2C">
        <w:rPr>
          <w:rFonts w:ascii="Times New Roman" w:hAnsi="Times New Roman" w:cs="Times New Roman"/>
          <w:sz w:val="24"/>
          <w:szCs w:val="24"/>
        </w:rPr>
        <w:t xml:space="preserve"> who are struggling to wake due to the effect of long COVID are provided flexible hours.</w:t>
      </w:r>
    </w:p>
    <w:p w14:paraId="6C426649" w14:textId="38A00DE1" w:rsidR="00D17A15" w:rsidRPr="00720F2C" w:rsidRDefault="00D17A15"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lastRenderedPageBreak/>
        <w:t>These are only examples, by Law Watkins must consider making reasonable adjustments when:</w:t>
      </w:r>
      <w:r w:rsidR="0033003F" w:rsidRPr="00720F2C">
        <w:rPr>
          <w:rFonts w:ascii="Times New Roman" w:hAnsi="Times New Roman" w:cs="Times New Roman"/>
          <w:sz w:val="24"/>
          <w:szCs w:val="24"/>
        </w:rPr>
        <w:t xml:space="preserve"> </w:t>
      </w:r>
      <w:r w:rsidR="0033003F" w:rsidRPr="00720F2C">
        <w:rPr>
          <w:rFonts w:ascii="Times New Roman" w:hAnsi="Times New Roman" w:cs="Times New Roman"/>
          <w:b/>
          <w:sz w:val="24"/>
          <w:szCs w:val="24"/>
        </w:rPr>
        <w:t>(ACAS Adjustments, 2022)</w:t>
      </w:r>
    </w:p>
    <w:p w14:paraId="43ED43D6" w14:textId="77777777" w:rsidR="00D17A15" w:rsidRPr="00720F2C" w:rsidRDefault="00D17A15" w:rsidP="00720F2C">
      <w:pPr>
        <w:pStyle w:val="ListParagraph"/>
        <w:numPr>
          <w:ilvl w:val="0"/>
          <w:numId w:val="26"/>
        </w:numPr>
        <w:spacing w:line="600" w:lineRule="auto"/>
        <w:rPr>
          <w:rFonts w:ascii="Times New Roman" w:hAnsi="Times New Roman" w:cs="Times New Roman"/>
          <w:sz w:val="24"/>
          <w:szCs w:val="24"/>
        </w:rPr>
      </w:pPr>
      <w:r w:rsidRPr="00720F2C">
        <w:rPr>
          <w:rFonts w:ascii="Times New Roman" w:hAnsi="Times New Roman" w:cs="Times New Roman"/>
          <w:sz w:val="24"/>
          <w:szCs w:val="24"/>
        </w:rPr>
        <w:t>they know, or could be expected to know, an employee or job applicant has a disability</w:t>
      </w:r>
    </w:p>
    <w:p w14:paraId="0050467B" w14:textId="77777777" w:rsidR="00D17A15" w:rsidRPr="00720F2C" w:rsidRDefault="00D17A15" w:rsidP="00720F2C">
      <w:pPr>
        <w:pStyle w:val="ListParagraph"/>
        <w:numPr>
          <w:ilvl w:val="0"/>
          <w:numId w:val="26"/>
        </w:numPr>
        <w:spacing w:line="600" w:lineRule="auto"/>
        <w:rPr>
          <w:rFonts w:ascii="Times New Roman" w:hAnsi="Times New Roman" w:cs="Times New Roman"/>
          <w:sz w:val="24"/>
          <w:szCs w:val="24"/>
        </w:rPr>
      </w:pPr>
      <w:r w:rsidRPr="00720F2C">
        <w:rPr>
          <w:rFonts w:ascii="Times New Roman" w:hAnsi="Times New Roman" w:cs="Times New Roman"/>
          <w:sz w:val="24"/>
          <w:szCs w:val="24"/>
        </w:rPr>
        <w:t>an employee or job applicant with a disability asks for adjustments</w:t>
      </w:r>
    </w:p>
    <w:p w14:paraId="22AC9914" w14:textId="77777777" w:rsidR="00D17A15" w:rsidRPr="00720F2C" w:rsidRDefault="00D17A15" w:rsidP="00720F2C">
      <w:pPr>
        <w:pStyle w:val="ListParagraph"/>
        <w:numPr>
          <w:ilvl w:val="0"/>
          <w:numId w:val="26"/>
        </w:numPr>
        <w:spacing w:line="600" w:lineRule="auto"/>
        <w:rPr>
          <w:rFonts w:ascii="Times New Roman" w:hAnsi="Times New Roman" w:cs="Times New Roman"/>
          <w:sz w:val="24"/>
          <w:szCs w:val="24"/>
        </w:rPr>
      </w:pPr>
      <w:r w:rsidRPr="00720F2C">
        <w:rPr>
          <w:rFonts w:ascii="Times New Roman" w:hAnsi="Times New Roman" w:cs="Times New Roman"/>
          <w:sz w:val="24"/>
          <w:szCs w:val="24"/>
        </w:rPr>
        <w:t>an employee with a disability is having difficulty with any part of their job</w:t>
      </w:r>
    </w:p>
    <w:p w14:paraId="429A1A24" w14:textId="4497112D" w:rsidR="00D17A15" w:rsidRPr="00720F2C" w:rsidRDefault="00D17A15" w:rsidP="00720F2C">
      <w:pPr>
        <w:pStyle w:val="ListParagraph"/>
        <w:numPr>
          <w:ilvl w:val="0"/>
          <w:numId w:val="26"/>
        </w:numPr>
        <w:spacing w:line="600" w:lineRule="auto"/>
        <w:rPr>
          <w:rFonts w:ascii="Times New Roman" w:hAnsi="Times New Roman" w:cs="Times New Roman"/>
          <w:sz w:val="24"/>
          <w:szCs w:val="24"/>
        </w:rPr>
      </w:pPr>
      <w:r w:rsidRPr="00720F2C">
        <w:rPr>
          <w:rFonts w:ascii="Times New Roman" w:hAnsi="Times New Roman" w:cs="Times New Roman"/>
          <w:sz w:val="24"/>
          <w:szCs w:val="24"/>
        </w:rPr>
        <w:t>an employee's absence record, sickness record or delay in returning to work is because of or linked to their disability</w:t>
      </w:r>
    </w:p>
    <w:p w14:paraId="727ACAF4" w14:textId="62F8BABD" w:rsidR="0076064B" w:rsidRPr="00720F2C" w:rsidRDefault="0076064B"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Watkins management must look at what they can do to reduce or remove the disadvantage for the person with a possible disability such as: </w:t>
      </w:r>
      <w:r w:rsidRPr="00720F2C">
        <w:rPr>
          <w:rFonts w:ascii="Times New Roman" w:hAnsi="Times New Roman" w:cs="Times New Roman"/>
          <w:b/>
          <w:sz w:val="24"/>
          <w:szCs w:val="24"/>
        </w:rPr>
        <w:t>(ACAS Adjustments, 2022)</w:t>
      </w:r>
    </w:p>
    <w:p w14:paraId="2DCFDD0B" w14:textId="77777777" w:rsidR="0076064B" w:rsidRPr="00720F2C" w:rsidRDefault="0076064B" w:rsidP="00720F2C">
      <w:pPr>
        <w:pStyle w:val="ListParagraph"/>
        <w:numPr>
          <w:ilvl w:val="0"/>
          <w:numId w:val="27"/>
        </w:numPr>
        <w:spacing w:line="600" w:lineRule="auto"/>
        <w:rPr>
          <w:rFonts w:ascii="Times New Roman" w:hAnsi="Times New Roman" w:cs="Times New Roman"/>
          <w:sz w:val="24"/>
          <w:szCs w:val="24"/>
        </w:rPr>
      </w:pPr>
      <w:r w:rsidRPr="00720F2C">
        <w:rPr>
          <w:rFonts w:ascii="Times New Roman" w:hAnsi="Times New Roman" w:cs="Times New Roman"/>
          <w:sz w:val="24"/>
          <w:szCs w:val="24"/>
        </w:rPr>
        <w:t>changing working arrangements, for example the employee's shift pattern</w:t>
      </w:r>
    </w:p>
    <w:p w14:paraId="1A5FCB0D" w14:textId="77777777" w:rsidR="0076064B" w:rsidRPr="00720F2C" w:rsidRDefault="0076064B" w:rsidP="00720F2C">
      <w:pPr>
        <w:pStyle w:val="ListParagraph"/>
        <w:numPr>
          <w:ilvl w:val="0"/>
          <w:numId w:val="27"/>
        </w:numPr>
        <w:spacing w:line="600" w:lineRule="auto"/>
        <w:rPr>
          <w:rFonts w:ascii="Times New Roman" w:hAnsi="Times New Roman" w:cs="Times New Roman"/>
          <w:sz w:val="24"/>
          <w:szCs w:val="24"/>
        </w:rPr>
      </w:pPr>
      <w:r w:rsidRPr="00720F2C">
        <w:rPr>
          <w:rFonts w:ascii="Times New Roman" w:hAnsi="Times New Roman" w:cs="Times New Roman"/>
          <w:sz w:val="24"/>
          <w:szCs w:val="24"/>
        </w:rPr>
        <w:t>removing something from the workplace, for example bright lights above the employee’s workstation</w:t>
      </w:r>
    </w:p>
    <w:p w14:paraId="67FD6319" w14:textId="77777777" w:rsidR="0076064B" w:rsidRPr="00720F2C" w:rsidRDefault="0076064B" w:rsidP="00720F2C">
      <w:pPr>
        <w:pStyle w:val="ListParagraph"/>
        <w:numPr>
          <w:ilvl w:val="0"/>
          <w:numId w:val="27"/>
        </w:numPr>
        <w:spacing w:line="600" w:lineRule="auto"/>
        <w:rPr>
          <w:rFonts w:ascii="Times New Roman" w:hAnsi="Times New Roman" w:cs="Times New Roman"/>
          <w:sz w:val="24"/>
          <w:szCs w:val="24"/>
        </w:rPr>
      </w:pPr>
      <w:r w:rsidRPr="00720F2C">
        <w:rPr>
          <w:rFonts w:ascii="Times New Roman" w:hAnsi="Times New Roman" w:cs="Times New Roman"/>
          <w:sz w:val="24"/>
          <w:szCs w:val="24"/>
        </w:rPr>
        <w:t>providing something in the workplace, for example an accessible car parking space</w:t>
      </w:r>
    </w:p>
    <w:p w14:paraId="7ECFAAD1" w14:textId="77777777" w:rsidR="0076064B" w:rsidRPr="00720F2C" w:rsidRDefault="0076064B" w:rsidP="00720F2C">
      <w:pPr>
        <w:pStyle w:val="ListParagraph"/>
        <w:numPr>
          <w:ilvl w:val="0"/>
          <w:numId w:val="27"/>
        </w:numPr>
        <w:spacing w:line="600" w:lineRule="auto"/>
        <w:rPr>
          <w:rFonts w:ascii="Times New Roman" w:hAnsi="Times New Roman" w:cs="Times New Roman"/>
          <w:sz w:val="24"/>
          <w:szCs w:val="24"/>
        </w:rPr>
      </w:pPr>
      <w:r w:rsidRPr="00720F2C">
        <w:rPr>
          <w:rFonts w:ascii="Times New Roman" w:hAnsi="Times New Roman" w:cs="Times New Roman"/>
          <w:sz w:val="24"/>
          <w:szCs w:val="24"/>
        </w:rPr>
        <w:t>providing extra or specialised equipment</w:t>
      </w:r>
    </w:p>
    <w:p w14:paraId="3BD8FA13" w14:textId="7F892A12" w:rsidR="0076064B" w:rsidRPr="00720F2C" w:rsidRDefault="0076064B" w:rsidP="00720F2C">
      <w:pPr>
        <w:pStyle w:val="ListParagraph"/>
        <w:numPr>
          <w:ilvl w:val="0"/>
          <w:numId w:val="27"/>
        </w:numPr>
        <w:spacing w:line="600" w:lineRule="auto"/>
        <w:rPr>
          <w:rFonts w:ascii="Times New Roman" w:hAnsi="Times New Roman" w:cs="Times New Roman"/>
          <w:sz w:val="24"/>
          <w:szCs w:val="24"/>
        </w:rPr>
      </w:pPr>
      <w:r w:rsidRPr="00720F2C">
        <w:rPr>
          <w:rFonts w:ascii="Times New Roman" w:hAnsi="Times New Roman" w:cs="Times New Roman"/>
          <w:sz w:val="24"/>
          <w:szCs w:val="24"/>
        </w:rPr>
        <w:t>getting someone in to help, for example a sign language interpreter</w:t>
      </w:r>
    </w:p>
    <w:p w14:paraId="34033239" w14:textId="0705B619" w:rsidR="006F37F8" w:rsidRPr="00720F2C" w:rsidRDefault="0076064B" w:rsidP="00720F2C">
      <w:pPr>
        <w:spacing w:line="600" w:lineRule="auto"/>
        <w:rPr>
          <w:rFonts w:ascii="Times New Roman" w:hAnsi="Times New Roman" w:cs="Times New Roman"/>
          <w:sz w:val="24"/>
          <w:szCs w:val="24"/>
        </w:rPr>
      </w:pPr>
      <w:r w:rsidRPr="00720F2C">
        <w:rPr>
          <w:rFonts w:ascii="Times New Roman" w:hAnsi="Times New Roman" w:cs="Times New Roman"/>
          <w:sz w:val="24"/>
          <w:szCs w:val="24"/>
        </w:rPr>
        <w:t xml:space="preserve">Watkins management should seek advice from a professional, refereeing staff to our occupational health service to support with long COVID, get quotes regarding additional hardware to support employees (Laptops, Chairs etc..) and should research different options </w:t>
      </w:r>
      <w:r w:rsidRPr="00720F2C">
        <w:rPr>
          <w:rFonts w:ascii="Times New Roman" w:hAnsi="Times New Roman" w:cs="Times New Roman"/>
          <w:sz w:val="24"/>
          <w:szCs w:val="24"/>
        </w:rPr>
        <w:lastRenderedPageBreak/>
        <w:t xml:space="preserve">available to employees, this could include change of working hours, flexible working or time away from the office to support appointments. </w:t>
      </w:r>
      <w:r w:rsidRPr="00720F2C">
        <w:rPr>
          <w:rFonts w:ascii="Times New Roman" w:hAnsi="Times New Roman" w:cs="Times New Roman"/>
          <w:b/>
          <w:sz w:val="24"/>
          <w:szCs w:val="24"/>
        </w:rPr>
        <w:t>(ACAS Adjustments, 2022)</w:t>
      </w:r>
    </w:p>
    <w:p w14:paraId="0EAB5874" w14:textId="71C5F850" w:rsidR="00D40095" w:rsidRPr="00720F2C" w:rsidRDefault="00D40095" w:rsidP="00720F2C">
      <w:pPr>
        <w:spacing w:line="600" w:lineRule="auto"/>
        <w:rPr>
          <w:rFonts w:ascii="Times New Roman" w:hAnsi="Times New Roman" w:cs="Times New Roman"/>
          <w:sz w:val="24"/>
          <w:szCs w:val="24"/>
        </w:rPr>
      </w:pPr>
    </w:p>
    <w:p w14:paraId="52D3FA11" w14:textId="77777777" w:rsidR="00A1204F" w:rsidRPr="00720F2C" w:rsidRDefault="00A1204F" w:rsidP="00720F2C">
      <w:pPr>
        <w:spacing w:line="600" w:lineRule="auto"/>
        <w:rPr>
          <w:rFonts w:ascii="Times New Roman" w:hAnsi="Times New Roman" w:cs="Times New Roman"/>
          <w:sz w:val="24"/>
          <w:szCs w:val="24"/>
        </w:rPr>
      </w:pPr>
    </w:p>
    <w:p w14:paraId="11D1160F" w14:textId="77777777" w:rsidR="00D40095" w:rsidRPr="00720F2C" w:rsidRDefault="00D40095" w:rsidP="00720F2C">
      <w:pPr>
        <w:spacing w:line="600" w:lineRule="auto"/>
        <w:rPr>
          <w:rFonts w:ascii="Times New Roman" w:hAnsi="Times New Roman" w:cs="Times New Roman"/>
          <w:sz w:val="24"/>
          <w:szCs w:val="24"/>
        </w:rPr>
      </w:pPr>
    </w:p>
    <w:p w14:paraId="56A8F646" w14:textId="77777777" w:rsidR="00D40095" w:rsidRPr="00720F2C" w:rsidRDefault="00D40095" w:rsidP="00720F2C">
      <w:pPr>
        <w:spacing w:line="600" w:lineRule="auto"/>
        <w:rPr>
          <w:rFonts w:ascii="Times New Roman" w:hAnsi="Times New Roman" w:cs="Times New Roman"/>
          <w:sz w:val="24"/>
          <w:szCs w:val="24"/>
        </w:rPr>
      </w:pPr>
    </w:p>
    <w:p w14:paraId="7225C78C" w14:textId="77777777" w:rsidR="00D40095" w:rsidRPr="00720F2C" w:rsidRDefault="00D40095" w:rsidP="00720F2C">
      <w:pPr>
        <w:spacing w:line="600" w:lineRule="auto"/>
        <w:rPr>
          <w:rFonts w:ascii="Times New Roman" w:hAnsi="Times New Roman" w:cs="Times New Roman"/>
          <w:sz w:val="24"/>
          <w:szCs w:val="24"/>
        </w:rPr>
      </w:pPr>
    </w:p>
    <w:p w14:paraId="2FC601BE" w14:textId="77777777" w:rsidR="00D40095" w:rsidRPr="00720F2C" w:rsidRDefault="00D40095" w:rsidP="00720F2C">
      <w:pPr>
        <w:spacing w:line="600" w:lineRule="auto"/>
        <w:rPr>
          <w:rFonts w:ascii="Times New Roman" w:hAnsi="Times New Roman" w:cs="Times New Roman"/>
          <w:sz w:val="24"/>
          <w:szCs w:val="24"/>
        </w:rPr>
      </w:pPr>
    </w:p>
    <w:p w14:paraId="1C0AC02F" w14:textId="77777777" w:rsidR="00D40095" w:rsidRPr="00720F2C" w:rsidRDefault="00D40095" w:rsidP="00720F2C">
      <w:pPr>
        <w:spacing w:line="600" w:lineRule="auto"/>
        <w:rPr>
          <w:rFonts w:ascii="Times New Roman" w:hAnsi="Times New Roman" w:cs="Times New Roman"/>
          <w:sz w:val="24"/>
          <w:szCs w:val="24"/>
        </w:rPr>
      </w:pPr>
    </w:p>
    <w:p w14:paraId="7BBCC259" w14:textId="77777777" w:rsidR="00D40095" w:rsidRPr="00720F2C" w:rsidRDefault="00D40095" w:rsidP="00720F2C">
      <w:pPr>
        <w:spacing w:line="600" w:lineRule="auto"/>
        <w:rPr>
          <w:rFonts w:ascii="Times New Roman" w:hAnsi="Times New Roman" w:cs="Times New Roman"/>
          <w:sz w:val="24"/>
          <w:szCs w:val="24"/>
        </w:rPr>
      </w:pPr>
    </w:p>
    <w:p w14:paraId="5D619A29" w14:textId="77777777" w:rsidR="00D40095" w:rsidRPr="00720F2C" w:rsidRDefault="00D40095" w:rsidP="00720F2C">
      <w:pPr>
        <w:spacing w:line="600" w:lineRule="auto"/>
        <w:rPr>
          <w:rFonts w:ascii="Times New Roman" w:hAnsi="Times New Roman" w:cs="Times New Roman"/>
          <w:sz w:val="24"/>
          <w:szCs w:val="24"/>
        </w:rPr>
      </w:pPr>
    </w:p>
    <w:p w14:paraId="40D7F21A" w14:textId="77777777" w:rsidR="00D40095" w:rsidRPr="00720F2C" w:rsidRDefault="00D40095" w:rsidP="00720F2C">
      <w:pPr>
        <w:spacing w:line="600" w:lineRule="auto"/>
        <w:rPr>
          <w:rFonts w:ascii="Times New Roman" w:hAnsi="Times New Roman" w:cs="Times New Roman"/>
          <w:sz w:val="24"/>
          <w:szCs w:val="24"/>
        </w:rPr>
      </w:pPr>
    </w:p>
    <w:p w14:paraId="2D99B22F" w14:textId="77777777" w:rsidR="00A661B3" w:rsidRDefault="00A661B3" w:rsidP="00A661B3"/>
    <w:p w14:paraId="6195FE1F" w14:textId="77777777" w:rsidR="00A661B3" w:rsidRDefault="00A661B3" w:rsidP="00A661B3">
      <w:pPr>
        <w:rPr>
          <w:rFonts w:ascii="Times New Roman" w:hAnsi="Times New Roman" w:cs="Times New Roman"/>
          <w:sz w:val="24"/>
          <w:szCs w:val="24"/>
        </w:rPr>
      </w:pPr>
    </w:p>
    <w:p w14:paraId="35B1D5D4" w14:textId="7AC9ECAF" w:rsidR="00A661B3" w:rsidRDefault="00A661B3" w:rsidP="00720F2C">
      <w:pPr>
        <w:pStyle w:val="Heading1"/>
        <w:spacing w:line="600" w:lineRule="auto"/>
        <w:rPr>
          <w:rFonts w:ascii="Times New Roman" w:hAnsi="Times New Roman" w:cs="Times New Roman"/>
          <w:sz w:val="24"/>
          <w:szCs w:val="24"/>
        </w:rPr>
      </w:pPr>
    </w:p>
    <w:p w14:paraId="2F89FF25" w14:textId="07D5A67A" w:rsidR="00A661B3" w:rsidRDefault="00A661B3" w:rsidP="00A661B3"/>
    <w:p w14:paraId="2A604B99" w14:textId="77777777" w:rsidR="00A661B3" w:rsidRPr="00A661B3" w:rsidRDefault="00A661B3" w:rsidP="00A661B3"/>
    <w:p w14:paraId="3C82D8A5" w14:textId="04651A62" w:rsidR="00042D69" w:rsidRPr="00720F2C" w:rsidRDefault="002A7991" w:rsidP="00720F2C">
      <w:pPr>
        <w:pStyle w:val="Heading1"/>
        <w:spacing w:line="600" w:lineRule="auto"/>
        <w:rPr>
          <w:rFonts w:ascii="Times New Roman" w:hAnsi="Times New Roman" w:cs="Times New Roman"/>
          <w:sz w:val="24"/>
          <w:szCs w:val="24"/>
        </w:rPr>
      </w:pPr>
      <w:bookmarkStart w:id="4" w:name="_Toc96333132"/>
      <w:r w:rsidRPr="00720F2C">
        <w:rPr>
          <w:rFonts w:ascii="Times New Roman" w:hAnsi="Times New Roman" w:cs="Times New Roman"/>
          <w:sz w:val="24"/>
          <w:szCs w:val="24"/>
        </w:rPr>
        <w:lastRenderedPageBreak/>
        <w:t>Reference List</w:t>
      </w:r>
      <w:bookmarkEnd w:id="4"/>
    </w:p>
    <w:p w14:paraId="1208E0A2"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ACAS Adjustments. 2022. ACAS Adjustments. [online] Available at: &lt;https://www.acas.org.uk/reasonable-adjustments&gt; [Accessed 5 February 2022].</w:t>
      </w:r>
    </w:p>
    <w:p w14:paraId="799E4EDC"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ACAS ADJUSTMENTS. 2022. ACAS ADJUSTMENTS. [online] Available at: &lt;https://www.acas.org.uk/reasonable-adjustments&gt; [Accessed 5 February 2022].</w:t>
      </w:r>
    </w:p>
    <w:p w14:paraId="49444DF9"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ACAS COVID. 2022. ACAS COVID. [online] Available at: &lt;https://www.acas.org.uk/long-covid/whether-long-covid-is-treated-as-a-disability&gt; [Accessed 5 February 2022].</w:t>
      </w:r>
    </w:p>
    <w:p w14:paraId="5C7033A1"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CIPD Long Covid. 2022. Coronavirus: Long COVID FAQs | CIPD. [online] Available at: &lt;https://www.cipd.co.uk/knowledge/coronavirus/faqs/long-covid&gt; [Accessed 5 February 2022].</w:t>
      </w:r>
    </w:p>
    <w:p w14:paraId="57799016"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Equality Human Rights 2022. Coronavirus (COVID-19) guidance for employers | Equality and Human Rights Commission. [online] Available at: &lt;https://www.equalityhumanrights.com/en/advice-and-guidance/coronavirus-covid-19-guidance-employers&gt; [Accessed 5 February 2022].</w:t>
      </w:r>
    </w:p>
    <w:p w14:paraId="6D998BB5"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NHS COVID 2022.. [online] Available at: &lt;https://www.yourcovidrecovery.nhs.uk/what-is-covid-19/long-covid/&gt; [Accessed 5 February 2022].</w:t>
      </w:r>
    </w:p>
    <w:p w14:paraId="3691984A" w14:textId="7777777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t>NHS HELP. 2022. NHS HELP. [online] Available at: &lt;https://www.yourcovidrecovery.nhs.uk/your-road-to-recovery/when-do-i-need-to-seek-help/&gt; [Accessed 5 February 2022].</w:t>
      </w:r>
    </w:p>
    <w:p w14:paraId="2226ED73" w14:textId="0A8C1A57" w:rsidR="00720F2C" w:rsidRPr="00A661B3" w:rsidRDefault="00720F2C" w:rsidP="00A661B3">
      <w:pPr>
        <w:spacing w:line="600" w:lineRule="auto"/>
        <w:rPr>
          <w:rFonts w:ascii="Times New Roman" w:hAnsi="Times New Roman" w:cs="Times New Roman"/>
          <w:sz w:val="24"/>
          <w:szCs w:val="24"/>
        </w:rPr>
      </w:pPr>
      <w:r w:rsidRPr="00A661B3">
        <w:rPr>
          <w:rFonts w:ascii="Times New Roman" w:hAnsi="Times New Roman" w:cs="Times New Roman"/>
          <w:sz w:val="24"/>
          <w:szCs w:val="24"/>
        </w:rPr>
        <w:lastRenderedPageBreak/>
        <w:t>NICE 2022. MAGICapp - Making GRADE the Irresistible Choice - Guidelines and Evidence summaries. [online] Available at: &lt;https://app.magicapp.org/#/guideline/EQpzKn/section/n3vwoL&gt; [Accessed 5 February 2022].</w:t>
      </w:r>
    </w:p>
    <w:sectPr w:rsidR="00720F2C" w:rsidRPr="00A661B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8377A" w14:textId="77777777" w:rsidR="00F2417E" w:rsidRDefault="00F2417E" w:rsidP="00305C4E">
      <w:pPr>
        <w:spacing w:after="0" w:line="240" w:lineRule="auto"/>
      </w:pPr>
      <w:r>
        <w:separator/>
      </w:r>
    </w:p>
  </w:endnote>
  <w:endnote w:type="continuationSeparator" w:id="0">
    <w:p w14:paraId="2941FD2B" w14:textId="77777777" w:rsidR="00F2417E" w:rsidRDefault="00F2417E" w:rsidP="00305C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8247480"/>
      <w:docPartObj>
        <w:docPartGallery w:val="Page Numbers (Bottom of Page)"/>
        <w:docPartUnique/>
      </w:docPartObj>
    </w:sdtPr>
    <w:sdtEndPr>
      <w:rPr>
        <w:color w:val="7F7F7F" w:themeColor="background1" w:themeShade="7F"/>
        <w:spacing w:val="60"/>
      </w:rPr>
    </w:sdtEndPr>
    <w:sdtContent>
      <w:p w14:paraId="590DF047" w14:textId="7BEC3E1E" w:rsidR="00F2417E" w:rsidRDefault="00F2417E">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661B3" w:rsidRPr="00A661B3">
          <w:rPr>
            <w:b/>
            <w:bCs/>
            <w:noProof/>
          </w:rPr>
          <w:t>14</w:t>
        </w:r>
        <w:r>
          <w:rPr>
            <w:b/>
            <w:bCs/>
            <w:noProof/>
          </w:rPr>
          <w:fldChar w:fldCharType="end"/>
        </w:r>
        <w:r>
          <w:rPr>
            <w:b/>
            <w:bCs/>
          </w:rPr>
          <w:t xml:space="preserve"> | </w:t>
        </w:r>
        <w:r>
          <w:rPr>
            <w:color w:val="7F7F7F" w:themeColor="background1" w:themeShade="7F"/>
            <w:spacing w:val="60"/>
          </w:rPr>
          <w:t>Page</w:t>
        </w:r>
      </w:p>
    </w:sdtContent>
  </w:sdt>
  <w:p w14:paraId="236026EB" w14:textId="77777777" w:rsidR="00F2417E" w:rsidRDefault="00F241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867183" w14:textId="77777777" w:rsidR="00F2417E" w:rsidRDefault="00F2417E" w:rsidP="00305C4E">
      <w:pPr>
        <w:spacing w:after="0" w:line="240" w:lineRule="auto"/>
      </w:pPr>
      <w:r>
        <w:separator/>
      </w:r>
    </w:p>
  </w:footnote>
  <w:footnote w:type="continuationSeparator" w:id="0">
    <w:p w14:paraId="187E48C7" w14:textId="77777777" w:rsidR="00F2417E" w:rsidRDefault="00F2417E" w:rsidP="00305C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879FC"/>
    <w:multiLevelType w:val="hybridMultilevel"/>
    <w:tmpl w:val="6AD25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F6568"/>
    <w:multiLevelType w:val="hybridMultilevel"/>
    <w:tmpl w:val="8132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54320"/>
    <w:multiLevelType w:val="hybridMultilevel"/>
    <w:tmpl w:val="C128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D013A"/>
    <w:multiLevelType w:val="hybridMultilevel"/>
    <w:tmpl w:val="76F4D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F12F12"/>
    <w:multiLevelType w:val="hybridMultilevel"/>
    <w:tmpl w:val="26747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7C692D"/>
    <w:multiLevelType w:val="hybridMultilevel"/>
    <w:tmpl w:val="613CA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305CD"/>
    <w:multiLevelType w:val="hybridMultilevel"/>
    <w:tmpl w:val="E306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6C5A6E"/>
    <w:multiLevelType w:val="hybridMultilevel"/>
    <w:tmpl w:val="DF24E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540BD4"/>
    <w:multiLevelType w:val="hybridMultilevel"/>
    <w:tmpl w:val="0288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7699F"/>
    <w:multiLevelType w:val="hybridMultilevel"/>
    <w:tmpl w:val="A28C4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BE3B8A"/>
    <w:multiLevelType w:val="hybridMultilevel"/>
    <w:tmpl w:val="D97E4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1A1F03"/>
    <w:multiLevelType w:val="hybridMultilevel"/>
    <w:tmpl w:val="F4FC1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B011B8"/>
    <w:multiLevelType w:val="hybridMultilevel"/>
    <w:tmpl w:val="D1622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6802EA"/>
    <w:multiLevelType w:val="hybridMultilevel"/>
    <w:tmpl w:val="EB828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EE5EA7"/>
    <w:multiLevelType w:val="hybridMultilevel"/>
    <w:tmpl w:val="11C8A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536EA0"/>
    <w:multiLevelType w:val="hybridMultilevel"/>
    <w:tmpl w:val="7EF4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204896"/>
    <w:multiLevelType w:val="hybridMultilevel"/>
    <w:tmpl w:val="E0E0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275757"/>
    <w:multiLevelType w:val="hybridMultilevel"/>
    <w:tmpl w:val="DC1E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D067026"/>
    <w:multiLevelType w:val="hybridMultilevel"/>
    <w:tmpl w:val="4C14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220A55"/>
    <w:multiLevelType w:val="hybridMultilevel"/>
    <w:tmpl w:val="40C2B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0C483B"/>
    <w:multiLevelType w:val="hybridMultilevel"/>
    <w:tmpl w:val="8196B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9A05FD"/>
    <w:multiLevelType w:val="hybridMultilevel"/>
    <w:tmpl w:val="D95AEBB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9B2208"/>
    <w:multiLevelType w:val="hybridMultilevel"/>
    <w:tmpl w:val="7BBE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545F51"/>
    <w:multiLevelType w:val="hybridMultilevel"/>
    <w:tmpl w:val="E416C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9C0E5D"/>
    <w:multiLevelType w:val="hybridMultilevel"/>
    <w:tmpl w:val="8C842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1C3A8A"/>
    <w:multiLevelType w:val="hybridMultilevel"/>
    <w:tmpl w:val="081EA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3A0086"/>
    <w:multiLevelType w:val="hybridMultilevel"/>
    <w:tmpl w:val="9572A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EB7BB2"/>
    <w:multiLevelType w:val="hybridMultilevel"/>
    <w:tmpl w:val="12A45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21"/>
  </w:num>
  <w:num w:numId="4">
    <w:abstractNumId w:val="11"/>
  </w:num>
  <w:num w:numId="5">
    <w:abstractNumId w:val="27"/>
  </w:num>
  <w:num w:numId="6">
    <w:abstractNumId w:val="18"/>
  </w:num>
  <w:num w:numId="7">
    <w:abstractNumId w:val="0"/>
  </w:num>
  <w:num w:numId="8">
    <w:abstractNumId w:val="10"/>
  </w:num>
  <w:num w:numId="9">
    <w:abstractNumId w:val="25"/>
  </w:num>
  <w:num w:numId="10">
    <w:abstractNumId w:val="9"/>
  </w:num>
  <w:num w:numId="11">
    <w:abstractNumId w:val="22"/>
  </w:num>
  <w:num w:numId="12">
    <w:abstractNumId w:val="13"/>
  </w:num>
  <w:num w:numId="13">
    <w:abstractNumId w:val="15"/>
  </w:num>
  <w:num w:numId="14">
    <w:abstractNumId w:val="26"/>
  </w:num>
  <w:num w:numId="15">
    <w:abstractNumId w:val="14"/>
  </w:num>
  <w:num w:numId="16">
    <w:abstractNumId w:val="4"/>
  </w:num>
  <w:num w:numId="17">
    <w:abstractNumId w:val="2"/>
  </w:num>
  <w:num w:numId="18">
    <w:abstractNumId w:val="23"/>
  </w:num>
  <w:num w:numId="19">
    <w:abstractNumId w:val="17"/>
  </w:num>
  <w:num w:numId="20">
    <w:abstractNumId w:val="12"/>
  </w:num>
  <w:num w:numId="21">
    <w:abstractNumId w:val="24"/>
  </w:num>
  <w:num w:numId="22">
    <w:abstractNumId w:val="8"/>
  </w:num>
  <w:num w:numId="23">
    <w:abstractNumId w:val="20"/>
  </w:num>
  <w:num w:numId="24">
    <w:abstractNumId w:val="1"/>
  </w:num>
  <w:num w:numId="25">
    <w:abstractNumId w:val="7"/>
  </w:num>
  <w:num w:numId="26">
    <w:abstractNumId w:val="5"/>
  </w:num>
  <w:num w:numId="27">
    <w:abstractNumId w:val="19"/>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44"/>
    <w:rsid w:val="000201AA"/>
    <w:rsid w:val="0002209B"/>
    <w:rsid w:val="00027EE7"/>
    <w:rsid w:val="00042D69"/>
    <w:rsid w:val="00052A34"/>
    <w:rsid w:val="00062722"/>
    <w:rsid w:val="000738B3"/>
    <w:rsid w:val="00077F16"/>
    <w:rsid w:val="00091F6E"/>
    <w:rsid w:val="000B1488"/>
    <w:rsid w:val="000B6926"/>
    <w:rsid w:val="000D5ECC"/>
    <w:rsid w:val="000D5F99"/>
    <w:rsid w:val="000E0DC6"/>
    <w:rsid w:val="000F07C2"/>
    <w:rsid w:val="001714D1"/>
    <w:rsid w:val="001954CB"/>
    <w:rsid w:val="001A1DF3"/>
    <w:rsid w:val="001B1C53"/>
    <w:rsid w:val="001B4F9E"/>
    <w:rsid w:val="001F77CB"/>
    <w:rsid w:val="00214415"/>
    <w:rsid w:val="0026247E"/>
    <w:rsid w:val="002A7991"/>
    <w:rsid w:val="002E14F1"/>
    <w:rsid w:val="002E6853"/>
    <w:rsid w:val="00305C4E"/>
    <w:rsid w:val="0033003F"/>
    <w:rsid w:val="00394DC0"/>
    <w:rsid w:val="0039710F"/>
    <w:rsid w:val="003A54AF"/>
    <w:rsid w:val="003B68CC"/>
    <w:rsid w:val="003C050C"/>
    <w:rsid w:val="003D72B5"/>
    <w:rsid w:val="003E27FC"/>
    <w:rsid w:val="004047EC"/>
    <w:rsid w:val="0044718B"/>
    <w:rsid w:val="00460F37"/>
    <w:rsid w:val="00476495"/>
    <w:rsid w:val="00491837"/>
    <w:rsid w:val="004B18B1"/>
    <w:rsid w:val="004C30FD"/>
    <w:rsid w:val="00505EA8"/>
    <w:rsid w:val="00525F43"/>
    <w:rsid w:val="00546DA4"/>
    <w:rsid w:val="00587B07"/>
    <w:rsid w:val="005B1387"/>
    <w:rsid w:val="0060394C"/>
    <w:rsid w:val="00626474"/>
    <w:rsid w:val="00663F16"/>
    <w:rsid w:val="0067424D"/>
    <w:rsid w:val="00680753"/>
    <w:rsid w:val="0069185E"/>
    <w:rsid w:val="006B081B"/>
    <w:rsid w:val="006F37F8"/>
    <w:rsid w:val="006F4494"/>
    <w:rsid w:val="00720F2C"/>
    <w:rsid w:val="0076064B"/>
    <w:rsid w:val="007930F4"/>
    <w:rsid w:val="007C082B"/>
    <w:rsid w:val="007C6841"/>
    <w:rsid w:val="00810AD7"/>
    <w:rsid w:val="00816691"/>
    <w:rsid w:val="008173B7"/>
    <w:rsid w:val="00837C2E"/>
    <w:rsid w:val="0087685E"/>
    <w:rsid w:val="008841E1"/>
    <w:rsid w:val="008879AE"/>
    <w:rsid w:val="008A2B44"/>
    <w:rsid w:val="008C79B8"/>
    <w:rsid w:val="008E21A8"/>
    <w:rsid w:val="00932F79"/>
    <w:rsid w:val="00941C97"/>
    <w:rsid w:val="00941E7D"/>
    <w:rsid w:val="00955D4E"/>
    <w:rsid w:val="00963E59"/>
    <w:rsid w:val="00964708"/>
    <w:rsid w:val="00976D7D"/>
    <w:rsid w:val="00984A37"/>
    <w:rsid w:val="00990C42"/>
    <w:rsid w:val="009951D9"/>
    <w:rsid w:val="009B118A"/>
    <w:rsid w:val="009C6928"/>
    <w:rsid w:val="009D1C17"/>
    <w:rsid w:val="009E4676"/>
    <w:rsid w:val="009F1D22"/>
    <w:rsid w:val="00A04AD2"/>
    <w:rsid w:val="00A07FCD"/>
    <w:rsid w:val="00A1204F"/>
    <w:rsid w:val="00A44CBB"/>
    <w:rsid w:val="00A661B3"/>
    <w:rsid w:val="00AB2D29"/>
    <w:rsid w:val="00AF5D4D"/>
    <w:rsid w:val="00B0715B"/>
    <w:rsid w:val="00B15290"/>
    <w:rsid w:val="00B16FCA"/>
    <w:rsid w:val="00B4266C"/>
    <w:rsid w:val="00B6704A"/>
    <w:rsid w:val="00B9031C"/>
    <w:rsid w:val="00BA193B"/>
    <w:rsid w:val="00BB709C"/>
    <w:rsid w:val="00BC6A6A"/>
    <w:rsid w:val="00BF357F"/>
    <w:rsid w:val="00C24DC2"/>
    <w:rsid w:val="00C41E62"/>
    <w:rsid w:val="00C70C5D"/>
    <w:rsid w:val="00C74230"/>
    <w:rsid w:val="00C953ED"/>
    <w:rsid w:val="00C95F04"/>
    <w:rsid w:val="00CD0EE3"/>
    <w:rsid w:val="00D01D1C"/>
    <w:rsid w:val="00D04441"/>
    <w:rsid w:val="00D17A15"/>
    <w:rsid w:val="00D40095"/>
    <w:rsid w:val="00D709CF"/>
    <w:rsid w:val="00D769CE"/>
    <w:rsid w:val="00DB6FE2"/>
    <w:rsid w:val="00DD26B8"/>
    <w:rsid w:val="00DE0D7D"/>
    <w:rsid w:val="00E124E2"/>
    <w:rsid w:val="00E50B8C"/>
    <w:rsid w:val="00EB6537"/>
    <w:rsid w:val="00EE0323"/>
    <w:rsid w:val="00F017A9"/>
    <w:rsid w:val="00F0450B"/>
    <w:rsid w:val="00F1005B"/>
    <w:rsid w:val="00F2417E"/>
    <w:rsid w:val="00FB7C9E"/>
    <w:rsid w:val="00FE170C"/>
    <w:rsid w:val="00FE47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E31F40"/>
  <w15:chartTrackingRefBased/>
  <w15:docId w15:val="{15499CA7-AA74-4476-9759-AF50C1C5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41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41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4E"/>
  </w:style>
  <w:style w:type="paragraph" w:styleId="Footer">
    <w:name w:val="footer"/>
    <w:basedOn w:val="Normal"/>
    <w:link w:val="FooterChar"/>
    <w:uiPriority w:val="99"/>
    <w:unhideWhenUsed/>
    <w:rsid w:val="00305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4E"/>
  </w:style>
  <w:style w:type="character" w:customStyle="1" w:styleId="Heading1Char">
    <w:name w:val="Heading 1 Char"/>
    <w:basedOn w:val="DefaultParagraphFont"/>
    <w:link w:val="Heading1"/>
    <w:uiPriority w:val="9"/>
    <w:rsid w:val="008841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841E1"/>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810AD7"/>
    <w:pPr>
      <w:ind w:left="720"/>
      <w:contextualSpacing/>
    </w:pPr>
  </w:style>
  <w:style w:type="table" w:styleId="TableGrid">
    <w:name w:val="Table Grid"/>
    <w:basedOn w:val="TableNormal"/>
    <w:uiPriority w:val="39"/>
    <w:rsid w:val="00C742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2D29"/>
    <w:rPr>
      <w:color w:val="0000FF"/>
      <w:u w:val="single"/>
    </w:rPr>
  </w:style>
  <w:style w:type="paragraph" w:styleId="TOCHeading">
    <w:name w:val="TOC Heading"/>
    <w:basedOn w:val="Heading1"/>
    <w:next w:val="Normal"/>
    <w:uiPriority w:val="39"/>
    <w:unhideWhenUsed/>
    <w:qFormat/>
    <w:rsid w:val="00052A34"/>
    <w:pPr>
      <w:outlineLvl w:val="9"/>
    </w:pPr>
    <w:rPr>
      <w:lang w:val="en-US"/>
    </w:rPr>
  </w:style>
  <w:style w:type="paragraph" w:styleId="TOC2">
    <w:name w:val="toc 2"/>
    <w:basedOn w:val="Normal"/>
    <w:next w:val="Normal"/>
    <w:autoRedefine/>
    <w:uiPriority w:val="39"/>
    <w:unhideWhenUsed/>
    <w:rsid w:val="00052A3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52A34"/>
    <w:pPr>
      <w:spacing w:after="100"/>
    </w:pPr>
    <w:rPr>
      <w:rFonts w:eastAsiaTheme="minorEastAsia" w:cs="Times New Roman"/>
      <w:lang w:val="en-US"/>
    </w:rPr>
  </w:style>
  <w:style w:type="paragraph" w:styleId="TOC3">
    <w:name w:val="toc 3"/>
    <w:basedOn w:val="Normal"/>
    <w:next w:val="Normal"/>
    <w:autoRedefine/>
    <w:uiPriority w:val="39"/>
    <w:unhideWhenUsed/>
    <w:rsid w:val="00052A3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9259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111.wales.nhs.uk/SelfAssessment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4" ma:contentTypeDescription="Create a new document." ma:contentTypeScope="" ma:versionID="322c6b76daa44ea752f7b3f5c3a18b0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4412cd7c01a9572cef84c07527c34e8b"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7BB79-D6A6-46C3-A647-F53300628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002123-8837-41A2-8C5F-C22E3A51C882}">
  <ds:schemaRefs>
    <ds:schemaRef ds:uri="http://schemas.microsoft.com/sharepoint/v3/contenttype/forms"/>
  </ds:schemaRefs>
</ds:datastoreItem>
</file>

<file path=customXml/itemProps3.xml><?xml version="1.0" encoding="utf-8"?>
<ds:datastoreItem xmlns:ds="http://schemas.openxmlformats.org/officeDocument/2006/customXml" ds:itemID="{02765E3F-5D5F-44B2-9418-C8CDD8D2194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71e02f92-f1f1-4089-9b78-0fe9c0d669ad"/>
    <ds:schemaRef ds:uri="1d0bafc6-86fe-4c88-8f3c-e0496537464d"/>
    <ds:schemaRef ds:uri="http://www.w3.org/XML/1998/namespace"/>
    <ds:schemaRef ds:uri="http://purl.org/dc/dcmitype/"/>
  </ds:schemaRefs>
</ds:datastoreItem>
</file>

<file path=customXml/itemProps4.xml><?xml version="1.0" encoding="utf-8"?>
<ds:datastoreItem xmlns:ds="http://schemas.openxmlformats.org/officeDocument/2006/customXml" ds:itemID="{4A148E64-3204-4AA8-A287-602CA824E7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718</TotalTime>
  <Pages>14</Pages>
  <Words>1702</Words>
  <Characters>9705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11385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Owen (Hywel Dda UHB - Senior Workforce Manager)</dc:creator>
  <cp:keywords/>
  <dc:description/>
  <cp:lastModifiedBy>Daniel Owen (Hywel Dda UHB - Senior Workforce Manager)</cp:lastModifiedBy>
  <cp:revision>86</cp:revision>
  <dcterms:created xsi:type="dcterms:W3CDTF">2021-10-13T16:21:00Z</dcterms:created>
  <dcterms:modified xsi:type="dcterms:W3CDTF">2022-02-21T10:51:00Z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