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5CD40E" w14:textId="77777777" w:rsidR="003231E1" w:rsidRDefault="00FF0A70" w:rsidP="00DC107E">
      <w:pPr>
        <w:jc w:val="center"/>
        <w:rPr>
          <w:b/>
          <w:u w:val="single"/>
        </w:rPr>
      </w:pPr>
      <w:r>
        <w:rPr>
          <w:b/>
          <w:u w:val="single"/>
        </w:rPr>
        <w:t xml:space="preserve"> </w:t>
      </w:r>
      <w:r w:rsidR="00B56A04">
        <w:rPr>
          <w:b/>
          <w:u w:val="single"/>
        </w:rPr>
        <w:t>Bibliography Exercise</w:t>
      </w:r>
    </w:p>
    <w:p w14:paraId="7F3FE96F" w14:textId="77777777" w:rsidR="00DC107E" w:rsidRDefault="00DC107E" w:rsidP="00DC107E">
      <w:pPr>
        <w:jc w:val="center"/>
        <w:rPr>
          <w:b/>
          <w:u w:val="single"/>
        </w:rPr>
      </w:pPr>
    </w:p>
    <w:p w14:paraId="51EB4B0C" w14:textId="77777777" w:rsidR="00DC107E" w:rsidRDefault="00DC107E" w:rsidP="00DC107E">
      <w:pPr>
        <w:rPr>
          <w:i/>
        </w:rPr>
      </w:pPr>
      <w:r>
        <w:rPr>
          <w:i/>
        </w:rPr>
        <w:t>Chosen Essay:</w:t>
      </w:r>
    </w:p>
    <w:p w14:paraId="4AAAF1C9" w14:textId="77777777" w:rsidR="00DC107E" w:rsidRDefault="00DC107E" w:rsidP="00DC107E">
      <w:pPr>
        <w:rPr>
          <w:b/>
        </w:rPr>
      </w:pPr>
      <w:r>
        <w:rPr>
          <w:b/>
        </w:rPr>
        <w:t>Give an account of the effectiveness of the notion of narrative grammar in explaining the structure of folk narratives.  To what extent do you think such analysis can be extended to narrative fiction?</w:t>
      </w:r>
    </w:p>
    <w:p w14:paraId="1B0A917A" w14:textId="77777777" w:rsidR="00DC107E" w:rsidRDefault="00DC107E" w:rsidP="00DC107E">
      <w:pPr>
        <w:rPr>
          <w:b/>
        </w:rPr>
      </w:pPr>
    </w:p>
    <w:p w14:paraId="7F7BA68B" w14:textId="77777777" w:rsidR="00DC107E" w:rsidRDefault="00DC107E" w:rsidP="00DC107E">
      <w:pPr>
        <w:rPr>
          <w:i/>
        </w:rPr>
      </w:pPr>
      <w:r>
        <w:rPr>
          <w:i/>
        </w:rPr>
        <w:t>Library search:</w:t>
      </w:r>
    </w:p>
    <w:p w14:paraId="45B12FA9" w14:textId="77777777" w:rsidR="00DC107E" w:rsidRDefault="00DC107E" w:rsidP="00DC107E">
      <w:pPr>
        <w:rPr>
          <w:rFonts w:ascii="Calisto MT" w:hAnsi="Calisto MT"/>
          <w:spacing w:val="-3"/>
        </w:rPr>
      </w:pPr>
      <w:r>
        <w:t xml:space="preserve">Simon </w:t>
      </w:r>
      <w:proofErr w:type="spellStart"/>
      <w:r>
        <w:t>Gikandi</w:t>
      </w:r>
      <w:proofErr w:type="spellEnd"/>
      <w:r>
        <w:t xml:space="preserve">, </w:t>
      </w:r>
      <w:r>
        <w:rPr>
          <w:i/>
        </w:rPr>
        <w:t>Reading the African Novel</w:t>
      </w:r>
      <w:r w:rsidR="00E0315B">
        <w:rPr>
          <w:i/>
        </w:rPr>
        <w:t>,</w:t>
      </w:r>
      <w:r>
        <w:rPr>
          <w:i/>
        </w:rPr>
        <w:t xml:space="preserve"> </w:t>
      </w:r>
      <w:r w:rsidR="008E26DD">
        <w:t>(</w:t>
      </w:r>
      <w:r w:rsidR="00E0315B">
        <w:rPr>
          <w:rFonts w:ascii="Calisto MT" w:hAnsi="Calisto MT"/>
          <w:spacing w:val="-3"/>
        </w:rPr>
        <w:t>London: J. Currey; Portsmouth, N.H.: Heinemann, 1987)</w:t>
      </w:r>
    </w:p>
    <w:p w14:paraId="397E4854" w14:textId="1E753A94" w:rsidR="00E0315B" w:rsidRDefault="00E0315B" w:rsidP="00DC107E">
      <w:r>
        <w:t>Notes: General info</w:t>
      </w:r>
      <w:r w:rsidR="008E26DD">
        <w:t>rmation</w:t>
      </w:r>
      <w:r>
        <w:t xml:space="preserve"> on the African novel – </w:t>
      </w:r>
      <w:r w:rsidR="00691437">
        <w:t xml:space="preserve">maybe </w:t>
      </w:r>
      <w:r>
        <w:t>not specific enough</w:t>
      </w:r>
      <w:r w:rsidR="00691437">
        <w:t xml:space="preserve"> to the Igbo</w:t>
      </w:r>
      <w:r>
        <w:t xml:space="preserve">, </w:t>
      </w:r>
      <w:r w:rsidR="00AB7798">
        <w:t xml:space="preserve">I think I will </w:t>
      </w:r>
      <w:r>
        <w:t>leave</w:t>
      </w:r>
      <w:r w:rsidR="006B5D8E">
        <w:t xml:space="preserve"> this one</w:t>
      </w:r>
      <w:r>
        <w:t>.</w:t>
      </w:r>
    </w:p>
    <w:p w14:paraId="3CA98181" w14:textId="77777777" w:rsidR="00E0315B" w:rsidRDefault="00E0315B" w:rsidP="00DC107E"/>
    <w:p w14:paraId="4DD9F42D" w14:textId="12550A2C" w:rsidR="00E0315B" w:rsidRDefault="00E0315B" w:rsidP="00DC107E">
      <w:pPr>
        <w:rPr>
          <w:i/>
        </w:rPr>
      </w:pPr>
      <w:proofErr w:type="spellStart"/>
      <w:r>
        <w:t>Kwadwo</w:t>
      </w:r>
      <w:proofErr w:type="spellEnd"/>
      <w:r>
        <w:t xml:space="preserve"> Osei-</w:t>
      </w:r>
      <w:proofErr w:type="spellStart"/>
      <w:r>
        <w:t>Nyame</w:t>
      </w:r>
      <w:proofErr w:type="spellEnd"/>
      <w:r>
        <w:t xml:space="preserve">, </w:t>
      </w:r>
      <w:r w:rsidR="002B5950">
        <w:t>‘</w:t>
      </w:r>
      <w:r w:rsidR="002B5950" w:rsidRPr="002B5950">
        <w:t>Chinua Achebe Writing Culture: Representations of Gender and Tradition in</w:t>
      </w:r>
      <w:r w:rsidR="00EE2226">
        <w:rPr>
          <w:i/>
        </w:rPr>
        <w:t xml:space="preserve"> “</w:t>
      </w:r>
      <w:r w:rsidR="002B5950">
        <w:rPr>
          <w:i/>
        </w:rPr>
        <w:t>Things Fall Apart</w:t>
      </w:r>
      <w:r w:rsidR="00EE2226">
        <w:rPr>
          <w:i/>
        </w:rPr>
        <w:t>”</w:t>
      </w:r>
      <w:r w:rsidR="002B5950">
        <w:rPr>
          <w:i/>
        </w:rPr>
        <w:t xml:space="preserve">’, </w:t>
      </w:r>
      <w:r w:rsidR="002B5950">
        <w:t xml:space="preserve">in </w:t>
      </w:r>
      <w:r w:rsidR="002B5950">
        <w:rPr>
          <w:i/>
        </w:rPr>
        <w:t xml:space="preserve">Research in African Literatures, </w:t>
      </w:r>
      <w:r w:rsidR="002B5950">
        <w:t>vol.30</w:t>
      </w:r>
      <w:r w:rsidR="00FF0A70">
        <w:t>, 2, (1999), 148-165</w:t>
      </w:r>
      <w:r w:rsidR="002B5950">
        <w:rPr>
          <w:i/>
        </w:rPr>
        <w:t xml:space="preserve"> </w:t>
      </w:r>
    </w:p>
    <w:p w14:paraId="3D7932AC" w14:textId="5034CB4C" w:rsidR="00FF0A70" w:rsidRDefault="00FF0A70" w:rsidP="00DC107E">
      <w:r>
        <w:t>Notes: For info</w:t>
      </w:r>
      <w:r w:rsidR="008E26DD">
        <w:t>rmation</w:t>
      </w:r>
      <w:r>
        <w:t xml:space="preserve"> on tradition and folk tale</w:t>
      </w:r>
      <w:r w:rsidR="00A70D91">
        <w:t xml:space="preserve"> with specific relation to </w:t>
      </w:r>
      <w:r w:rsidR="007F4204">
        <w:t>Chinua Achebe</w:t>
      </w:r>
      <w:r w:rsidR="002F088E">
        <w:t xml:space="preserve"> and </w:t>
      </w:r>
      <w:r w:rsidR="002F088E" w:rsidRPr="002F088E">
        <w:rPr>
          <w:i/>
        </w:rPr>
        <w:t>Things Fall Apart</w:t>
      </w:r>
      <w:r>
        <w:t>.</w:t>
      </w:r>
    </w:p>
    <w:p w14:paraId="6D99BF88" w14:textId="77777777" w:rsidR="00FF0A70" w:rsidRDefault="00FF0A70" w:rsidP="00DC107E"/>
    <w:p w14:paraId="3E55B673" w14:textId="77777777" w:rsidR="00FF0A70" w:rsidRDefault="00FF0A70" w:rsidP="00DC107E">
      <w:proofErr w:type="spellStart"/>
      <w:r>
        <w:t>Isidore</w:t>
      </w:r>
      <w:proofErr w:type="spellEnd"/>
      <w:r>
        <w:t xml:space="preserve"> </w:t>
      </w:r>
      <w:proofErr w:type="spellStart"/>
      <w:r>
        <w:t>Okpewko</w:t>
      </w:r>
      <w:proofErr w:type="spellEnd"/>
      <w:r w:rsidR="008E26DD">
        <w:t xml:space="preserve">, </w:t>
      </w:r>
      <w:r w:rsidR="008E26DD">
        <w:rPr>
          <w:i/>
        </w:rPr>
        <w:t xml:space="preserve">The Epic in Africa: Towards a Poetics of the Oral Performance, </w:t>
      </w:r>
      <w:r w:rsidR="008E26DD">
        <w:t>(New York: Columbia University Press, 1979)</w:t>
      </w:r>
    </w:p>
    <w:p w14:paraId="79451EEF" w14:textId="55DF6BD4" w:rsidR="008E26DD" w:rsidRDefault="008E26DD" w:rsidP="00DC107E">
      <w:r>
        <w:t xml:space="preserve">Notes: For </w:t>
      </w:r>
      <w:r w:rsidR="007F4204">
        <w:t xml:space="preserve">potential </w:t>
      </w:r>
      <w:r>
        <w:t>information on oral tradition and Epics</w:t>
      </w:r>
      <w:r w:rsidR="003D08DE">
        <w:t xml:space="preserve">, however may not be specific enough </w:t>
      </w:r>
      <w:r w:rsidR="00771BEB">
        <w:t xml:space="preserve">for Ibo, or </w:t>
      </w:r>
      <w:r w:rsidR="00771BEB" w:rsidRPr="00771BEB">
        <w:rPr>
          <w:i/>
        </w:rPr>
        <w:t>Things Fall Apart</w:t>
      </w:r>
      <w:r>
        <w:t>.</w:t>
      </w:r>
    </w:p>
    <w:p w14:paraId="6BC0A9C3" w14:textId="77777777" w:rsidR="008E26DD" w:rsidRDefault="008E26DD" w:rsidP="00DC107E"/>
    <w:p w14:paraId="593D9041" w14:textId="77777777" w:rsidR="008E26DD" w:rsidRDefault="008E26DD" w:rsidP="00DC107E">
      <w:r>
        <w:t xml:space="preserve">J </w:t>
      </w:r>
      <w:proofErr w:type="spellStart"/>
      <w:r>
        <w:t>Akuma</w:t>
      </w:r>
      <w:proofErr w:type="spellEnd"/>
      <w:r>
        <w:t xml:space="preserve">-Kalu </w:t>
      </w:r>
      <w:proofErr w:type="spellStart"/>
      <w:r>
        <w:t>Njoke</w:t>
      </w:r>
      <w:proofErr w:type="spellEnd"/>
      <w:r>
        <w:t xml:space="preserve">, </w:t>
      </w:r>
      <w:proofErr w:type="gramStart"/>
      <w:r>
        <w:t>‘”There</w:t>
      </w:r>
      <w:r w:rsidR="00EE2226">
        <w:t>’</w:t>
      </w:r>
      <w:r>
        <w:t>s</w:t>
      </w:r>
      <w:proofErr w:type="gramEnd"/>
      <w:r>
        <w:t xml:space="preserve"> Got to be a Tortoise in it</w:t>
      </w:r>
      <w:r w:rsidR="00EE2226">
        <w:t xml:space="preserve">”: Lore as the Conceptual Focus of Igbo Folklore’, in </w:t>
      </w:r>
      <w:r w:rsidR="00EE2226">
        <w:rPr>
          <w:i/>
        </w:rPr>
        <w:t xml:space="preserve">Southern Quarterly, </w:t>
      </w:r>
      <w:r w:rsidR="00EE2226">
        <w:t xml:space="preserve">vol.46, 4, (2009) 159-173 </w:t>
      </w:r>
    </w:p>
    <w:p w14:paraId="29D3F58A" w14:textId="524A108F" w:rsidR="00EE2226" w:rsidRDefault="00EE2226" w:rsidP="00DC107E">
      <w:r>
        <w:t xml:space="preserve">Notes: Hopefully information on Igbo folktale, Tortoise is central to the folktale in </w:t>
      </w:r>
      <w:r w:rsidRPr="00EE2226">
        <w:rPr>
          <w:i/>
        </w:rPr>
        <w:t>Things Fall Apart</w:t>
      </w:r>
      <w:r>
        <w:rPr>
          <w:i/>
        </w:rPr>
        <w:t xml:space="preserve">, </w:t>
      </w:r>
      <w:r>
        <w:t>find out exactly who/what Tortoise represents</w:t>
      </w:r>
      <w:r w:rsidR="00B7783D">
        <w:t xml:space="preserve"> to Igbo</w:t>
      </w:r>
      <w:r w:rsidR="00771BEB">
        <w:t xml:space="preserve"> </w:t>
      </w:r>
      <w:r w:rsidR="00AA1F34">
        <w:t xml:space="preserve">(for </w:t>
      </w:r>
      <w:r w:rsidR="00E86008">
        <w:t>aligning to Golden Bird, Yeats</w:t>
      </w:r>
      <w:r w:rsidR="00CA3423">
        <w:t xml:space="preserve"> as shards of truth for the new world</w:t>
      </w:r>
      <w:r w:rsidR="00FC20D5">
        <w:t>.</w:t>
      </w:r>
      <w:r w:rsidR="004A0EE9">
        <w:t>)</w:t>
      </w:r>
    </w:p>
    <w:p w14:paraId="437F8680" w14:textId="77777777" w:rsidR="00EE2226" w:rsidRDefault="00EE2226" w:rsidP="00DC107E"/>
    <w:p w14:paraId="0E57AE66" w14:textId="77777777" w:rsidR="00226EC2" w:rsidRPr="00226EC2" w:rsidRDefault="00226EC2" w:rsidP="00DC107E">
      <w:proofErr w:type="spellStart"/>
      <w:r w:rsidRPr="00226EC2">
        <w:rPr>
          <w:rFonts w:ascii="Arial" w:eastAsia="Times New Roman" w:hAnsi="Arial" w:cs="Arial"/>
          <w:color w:val="32322F"/>
          <w:sz w:val="19"/>
          <w:szCs w:val="19"/>
          <w:lang w:eastAsia="en-GB"/>
        </w:rPr>
        <w:t>Chukwuma</w:t>
      </w:r>
      <w:proofErr w:type="spellEnd"/>
      <w:r>
        <w:rPr>
          <w:rFonts w:ascii="Arial" w:eastAsia="Times New Roman" w:hAnsi="Arial" w:cs="Arial"/>
          <w:color w:val="32322F"/>
          <w:sz w:val="19"/>
          <w:szCs w:val="19"/>
          <w:lang w:eastAsia="en-GB"/>
        </w:rPr>
        <w:t xml:space="preserve"> </w:t>
      </w:r>
      <w:proofErr w:type="spellStart"/>
      <w:r w:rsidRPr="00226EC2">
        <w:rPr>
          <w:rFonts w:ascii="Arial" w:eastAsia="Times New Roman" w:hAnsi="Arial" w:cs="Arial"/>
          <w:color w:val="32322F"/>
          <w:sz w:val="19"/>
          <w:szCs w:val="19"/>
          <w:lang w:eastAsia="en-GB"/>
        </w:rPr>
        <w:t>Azuonye</w:t>
      </w:r>
      <w:proofErr w:type="spellEnd"/>
      <w:r>
        <w:rPr>
          <w:rFonts w:ascii="Arial" w:eastAsia="Times New Roman" w:hAnsi="Arial" w:cs="Arial"/>
          <w:color w:val="32322F"/>
          <w:sz w:val="19"/>
          <w:szCs w:val="19"/>
          <w:lang w:eastAsia="en-GB"/>
        </w:rPr>
        <w:t xml:space="preserve">, ‘Morphology of the Igbo Folktale: Ethnographic, Historiographic and Aesthetic </w:t>
      </w:r>
      <w:proofErr w:type="spellStart"/>
      <w:r>
        <w:rPr>
          <w:rFonts w:ascii="Arial" w:eastAsia="Times New Roman" w:hAnsi="Arial" w:cs="Arial"/>
          <w:color w:val="32322F"/>
          <w:sz w:val="19"/>
          <w:szCs w:val="19"/>
          <w:lang w:eastAsia="en-GB"/>
        </w:rPr>
        <w:t>Implications</w:t>
      </w:r>
      <w:proofErr w:type="gramStart"/>
      <w:r>
        <w:rPr>
          <w:rFonts w:ascii="Arial" w:eastAsia="Times New Roman" w:hAnsi="Arial" w:cs="Arial"/>
          <w:color w:val="32322F"/>
          <w:sz w:val="19"/>
          <w:szCs w:val="19"/>
          <w:lang w:eastAsia="en-GB"/>
        </w:rPr>
        <w:t>’,in</w:t>
      </w:r>
      <w:proofErr w:type="spellEnd"/>
      <w:proofErr w:type="gramEnd"/>
      <w:r>
        <w:rPr>
          <w:rFonts w:ascii="Arial" w:eastAsia="Times New Roman" w:hAnsi="Arial" w:cs="Arial"/>
          <w:color w:val="32322F"/>
          <w:sz w:val="19"/>
          <w:szCs w:val="19"/>
          <w:lang w:eastAsia="en-GB"/>
        </w:rPr>
        <w:t xml:space="preserve"> </w:t>
      </w:r>
      <w:r>
        <w:rPr>
          <w:rFonts w:ascii="Arial" w:eastAsia="Times New Roman" w:hAnsi="Arial" w:cs="Arial"/>
          <w:i/>
          <w:color w:val="32322F"/>
          <w:sz w:val="19"/>
          <w:szCs w:val="19"/>
          <w:lang w:eastAsia="en-GB"/>
        </w:rPr>
        <w:t xml:space="preserve">Folklore, </w:t>
      </w:r>
      <w:r>
        <w:rPr>
          <w:rFonts w:ascii="Arial" w:eastAsia="Times New Roman" w:hAnsi="Arial" w:cs="Arial"/>
          <w:color w:val="32322F"/>
          <w:sz w:val="19"/>
          <w:szCs w:val="19"/>
          <w:bdr w:val="none" w:sz="0" w:space="0" w:color="auto" w:frame="1"/>
          <w:lang w:eastAsia="en-GB"/>
        </w:rPr>
        <w:t>Vol.101, 1, (1990), 36-46            [Peer Reviewed Journal]</w:t>
      </w:r>
    </w:p>
    <w:p w14:paraId="54CA46FC" w14:textId="44F23229" w:rsidR="00226EC2" w:rsidRDefault="00226EC2" w:rsidP="00226EC2">
      <w:pPr>
        <w:rPr>
          <w:rFonts w:ascii="Arial" w:eastAsia="Times New Roman" w:hAnsi="Arial" w:cs="Arial"/>
          <w:bCs/>
          <w:color w:val="32322F"/>
          <w:sz w:val="19"/>
          <w:szCs w:val="19"/>
          <w:lang w:eastAsia="en-GB"/>
        </w:rPr>
      </w:pPr>
      <w:r w:rsidRPr="00314EB2">
        <w:rPr>
          <w:rFonts w:ascii="Arial" w:eastAsia="Times New Roman" w:hAnsi="Arial" w:cs="Arial"/>
          <w:bCs/>
          <w:color w:val="32322F"/>
          <w:sz w:val="19"/>
          <w:szCs w:val="19"/>
          <w:lang w:eastAsia="en-GB"/>
        </w:rPr>
        <w:t>Notes:</w:t>
      </w:r>
      <w:r w:rsidR="00314EB2">
        <w:rPr>
          <w:rFonts w:ascii="Arial" w:eastAsia="Times New Roman" w:hAnsi="Arial" w:cs="Arial"/>
          <w:bCs/>
          <w:color w:val="32322F"/>
          <w:sz w:val="19"/>
          <w:szCs w:val="19"/>
          <w:lang w:eastAsia="en-GB"/>
        </w:rPr>
        <w:t xml:space="preserve"> Hopefully specific information on Igbo Folktales, and Morphology suggests </w:t>
      </w:r>
      <w:r w:rsidR="00FC20D5">
        <w:rPr>
          <w:rFonts w:ascii="Arial" w:eastAsia="Times New Roman" w:hAnsi="Arial" w:cs="Arial"/>
          <w:bCs/>
          <w:color w:val="32322F"/>
          <w:sz w:val="19"/>
          <w:szCs w:val="19"/>
          <w:lang w:eastAsia="en-GB"/>
        </w:rPr>
        <w:t xml:space="preserve">it </w:t>
      </w:r>
      <w:r w:rsidR="006D5F12">
        <w:rPr>
          <w:rFonts w:ascii="Arial" w:eastAsia="Times New Roman" w:hAnsi="Arial" w:cs="Arial"/>
          <w:bCs/>
          <w:color w:val="32322F"/>
          <w:sz w:val="19"/>
          <w:szCs w:val="19"/>
          <w:lang w:eastAsia="en-GB"/>
        </w:rPr>
        <w:t>may</w:t>
      </w:r>
      <w:bookmarkStart w:id="0" w:name="_GoBack"/>
      <w:bookmarkEnd w:id="0"/>
      <w:r w:rsidR="00314EB2">
        <w:rPr>
          <w:rFonts w:ascii="Arial" w:eastAsia="Times New Roman" w:hAnsi="Arial" w:cs="Arial"/>
          <w:bCs/>
          <w:color w:val="32322F"/>
          <w:sz w:val="19"/>
          <w:szCs w:val="19"/>
          <w:lang w:eastAsia="en-GB"/>
        </w:rPr>
        <w:t xml:space="preserve"> </w:t>
      </w:r>
      <w:r w:rsidR="00FC20D5">
        <w:rPr>
          <w:rFonts w:ascii="Arial" w:eastAsia="Times New Roman" w:hAnsi="Arial" w:cs="Arial"/>
          <w:bCs/>
          <w:color w:val="32322F"/>
          <w:sz w:val="19"/>
          <w:szCs w:val="19"/>
          <w:lang w:eastAsia="en-GB"/>
        </w:rPr>
        <w:t xml:space="preserve">refer to </w:t>
      </w:r>
      <w:r w:rsidR="00314EB2">
        <w:rPr>
          <w:rFonts w:ascii="Arial" w:eastAsia="Times New Roman" w:hAnsi="Arial" w:cs="Arial"/>
          <w:bCs/>
          <w:color w:val="32322F"/>
          <w:sz w:val="19"/>
          <w:szCs w:val="19"/>
          <w:lang w:eastAsia="en-GB"/>
        </w:rPr>
        <w:t>Propp</w:t>
      </w:r>
      <w:r w:rsidR="00FC20D5">
        <w:rPr>
          <w:rFonts w:ascii="Arial" w:eastAsia="Times New Roman" w:hAnsi="Arial" w:cs="Arial"/>
          <w:bCs/>
          <w:color w:val="32322F"/>
          <w:sz w:val="19"/>
          <w:szCs w:val="19"/>
          <w:lang w:eastAsia="en-GB"/>
        </w:rPr>
        <w:t xml:space="preserve"> and</w:t>
      </w:r>
      <w:r w:rsidR="00314EB2">
        <w:rPr>
          <w:rFonts w:ascii="Arial" w:eastAsia="Times New Roman" w:hAnsi="Arial" w:cs="Arial"/>
          <w:bCs/>
          <w:color w:val="32322F"/>
          <w:sz w:val="19"/>
          <w:szCs w:val="19"/>
          <w:lang w:eastAsia="en-GB"/>
        </w:rPr>
        <w:t xml:space="preserve"> Formalism</w:t>
      </w:r>
      <w:r w:rsidR="00FC20D5">
        <w:rPr>
          <w:rFonts w:ascii="Arial" w:eastAsia="Times New Roman" w:hAnsi="Arial" w:cs="Arial"/>
          <w:bCs/>
          <w:color w:val="32322F"/>
          <w:sz w:val="19"/>
          <w:szCs w:val="19"/>
          <w:lang w:eastAsia="en-GB"/>
        </w:rPr>
        <w:t>.</w:t>
      </w:r>
    </w:p>
    <w:p w14:paraId="6F1219C5" w14:textId="77777777" w:rsidR="00314EB2" w:rsidRDefault="00314EB2" w:rsidP="00226EC2"/>
    <w:p w14:paraId="24738DCF" w14:textId="77777777" w:rsidR="00314EB2" w:rsidRDefault="00314EB2" w:rsidP="00226EC2">
      <w:r>
        <w:t xml:space="preserve">B. Eugene McCarthy, ‘Rhythm and Narrative Method in Achebe’s “Things Fall Apart”’, in </w:t>
      </w:r>
      <w:r>
        <w:rPr>
          <w:i/>
        </w:rPr>
        <w:t xml:space="preserve">NOVEL: A Forum on Fiction, </w:t>
      </w:r>
      <w:r>
        <w:t>vol.18, (1985), 243-256</w:t>
      </w:r>
    </w:p>
    <w:p w14:paraId="0013FFC4" w14:textId="7C9661C8" w:rsidR="00314EB2" w:rsidRDefault="00314EB2" w:rsidP="00226EC2">
      <w:r>
        <w:lastRenderedPageBreak/>
        <w:t>Notes: Interested in for similar reasons as above</w:t>
      </w:r>
      <w:r w:rsidR="00A95865">
        <w:t xml:space="preserve"> re: Formalism but applied to </w:t>
      </w:r>
      <w:r w:rsidR="002E5278">
        <w:t xml:space="preserve">the </w:t>
      </w:r>
      <w:r w:rsidR="00A95865">
        <w:t>specific novel</w:t>
      </w:r>
      <w:r w:rsidR="004A0EE9">
        <w:t xml:space="preserve">, </w:t>
      </w:r>
      <w:r w:rsidR="002E5278">
        <w:t xml:space="preserve">hopefully it </w:t>
      </w:r>
      <w:r w:rsidR="004A0EE9">
        <w:t>will help me to apply</w:t>
      </w:r>
      <w:r w:rsidR="002E5278">
        <w:t xml:space="preserve"> Formalism</w:t>
      </w:r>
      <w:r w:rsidR="00A56D71">
        <w:t xml:space="preserve"> if included in narrative method</w:t>
      </w:r>
      <w:r w:rsidR="00A95865">
        <w:t>.</w:t>
      </w:r>
    </w:p>
    <w:p w14:paraId="1A47B335" w14:textId="77777777" w:rsidR="00A95865" w:rsidRDefault="00A95865" w:rsidP="00226EC2"/>
    <w:p w14:paraId="4BB2CA27" w14:textId="77777777" w:rsidR="00A95865" w:rsidRDefault="00A95865" w:rsidP="00226EC2">
      <w:pPr>
        <w:rPr>
          <w:rFonts w:ascii="Arial" w:eastAsia="Times New Roman" w:hAnsi="Arial" w:cs="Arial"/>
          <w:color w:val="32322F"/>
          <w:sz w:val="19"/>
          <w:szCs w:val="19"/>
          <w:bdr w:val="none" w:sz="0" w:space="0" w:color="auto" w:frame="1"/>
          <w:lang w:eastAsia="en-GB"/>
        </w:rPr>
      </w:pPr>
      <w:r>
        <w:rPr>
          <w:rFonts w:ascii="Arial" w:eastAsia="Times New Roman" w:hAnsi="Arial" w:cs="Arial"/>
          <w:color w:val="32322F"/>
          <w:sz w:val="19"/>
          <w:szCs w:val="19"/>
          <w:bdr w:val="none" w:sz="0" w:space="0" w:color="auto" w:frame="1"/>
          <w:lang w:eastAsia="en-GB"/>
        </w:rPr>
        <w:t xml:space="preserve">Vladimir Propp, </w:t>
      </w:r>
      <w:r>
        <w:rPr>
          <w:rFonts w:ascii="Arial" w:eastAsia="Times New Roman" w:hAnsi="Arial" w:cs="Arial"/>
          <w:i/>
          <w:color w:val="32322F"/>
          <w:sz w:val="19"/>
          <w:szCs w:val="19"/>
          <w:bdr w:val="none" w:sz="0" w:space="0" w:color="auto" w:frame="1"/>
          <w:lang w:eastAsia="en-GB"/>
        </w:rPr>
        <w:t xml:space="preserve">Morphology of the Folktale, </w:t>
      </w:r>
      <w:r w:rsidR="003155DB">
        <w:rPr>
          <w:rFonts w:ascii="Arial" w:eastAsia="Times New Roman" w:hAnsi="Arial" w:cs="Arial"/>
          <w:color w:val="32322F"/>
          <w:sz w:val="19"/>
          <w:szCs w:val="19"/>
          <w:bdr w:val="none" w:sz="0" w:space="0" w:color="auto" w:frame="1"/>
          <w:lang w:eastAsia="en-GB"/>
        </w:rPr>
        <w:t>(Austin and London: University of Texas Press, 1968)</w:t>
      </w:r>
    </w:p>
    <w:p w14:paraId="25020FC2" w14:textId="58F2BD1F" w:rsidR="003155DB" w:rsidRDefault="003155DB" w:rsidP="00226EC2">
      <w:r>
        <w:t>Notes: Main source for Propp’s system for categorising the structure of Folktales.</w:t>
      </w:r>
    </w:p>
    <w:p w14:paraId="734E30DD" w14:textId="77777777" w:rsidR="00C05785" w:rsidRDefault="00C05785" w:rsidP="00226EC2"/>
    <w:p w14:paraId="5B2341B8" w14:textId="77777777" w:rsidR="003155DB" w:rsidRDefault="00CE025A" w:rsidP="00226EC2">
      <w:r>
        <w:t xml:space="preserve">Chinua Achebe, ‘English and the African Writer’, in </w:t>
      </w:r>
      <w:r>
        <w:rPr>
          <w:i/>
        </w:rPr>
        <w:t xml:space="preserve">Transition, The Anniversary Issue: Selections from Transition, 1961 – 1976, </w:t>
      </w:r>
      <w:r>
        <w:t>vol.75/76, (1997)</w:t>
      </w:r>
      <w:r w:rsidR="000C5223">
        <w:t>,</w:t>
      </w:r>
      <w:r>
        <w:t xml:space="preserve"> 342-349</w:t>
      </w:r>
    </w:p>
    <w:p w14:paraId="729D0B2E" w14:textId="77777777" w:rsidR="00CE025A" w:rsidRDefault="00CE025A" w:rsidP="00226EC2">
      <w:r>
        <w:t>Notes: General understanding of Author’s view of himself as a writer, and member of society, at the dawn of post-colonial Nigeria.</w:t>
      </w:r>
    </w:p>
    <w:p w14:paraId="0DC2CDAA" w14:textId="77777777" w:rsidR="00CE025A" w:rsidRDefault="00CE025A" w:rsidP="00226EC2"/>
    <w:p w14:paraId="0558A03E" w14:textId="77777777" w:rsidR="00CE025A" w:rsidRDefault="000C5223" w:rsidP="00226EC2">
      <w:r>
        <w:t xml:space="preserve">Diana Ackers Rhoads, ‘Culture in Achebe’s “Things Fall Apart”’, in </w:t>
      </w:r>
      <w:r>
        <w:rPr>
          <w:i/>
        </w:rPr>
        <w:t xml:space="preserve">African Studies Review, </w:t>
      </w:r>
      <w:r>
        <w:t>vol.36, 2, (Sept. 1993), 61-72</w:t>
      </w:r>
    </w:p>
    <w:p w14:paraId="340827D1" w14:textId="2AF608D6" w:rsidR="000C5223" w:rsidRDefault="000C5223" w:rsidP="00226EC2">
      <w:r>
        <w:t>Notes: Hopefully will include Igbo folktales amongst culture</w:t>
      </w:r>
      <w:r w:rsidR="00592B4E">
        <w:t xml:space="preserve"> but still may work into them</w:t>
      </w:r>
      <w:r>
        <w:t>.</w:t>
      </w:r>
    </w:p>
    <w:p w14:paraId="37EC46BB" w14:textId="77777777" w:rsidR="000C5223" w:rsidRDefault="000C5223" w:rsidP="00226EC2"/>
    <w:p w14:paraId="7E624A8C" w14:textId="77777777" w:rsidR="000C5223" w:rsidRPr="000C5223" w:rsidRDefault="000C5223" w:rsidP="00226EC2">
      <w:r>
        <w:t xml:space="preserve">J.O.J. </w:t>
      </w:r>
      <w:proofErr w:type="spellStart"/>
      <w:r>
        <w:t>Nwachukwu</w:t>
      </w:r>
      <w:proofErr w:type="spellEnd"/>
      <w:r>
        <w:t xml:space="preserve">-Agbada, ‘The Influence of Igbo Metaphysics on the Writings of Chinua Achebe’, </w:t>
      </w:r>
      <w:proofErr w:type="gramStart"/>
      <w:r>
        <w:t xml:space="preserve">in  </w:t>
      </w:r>
      <w:proofErr w:type="spellStart"/>
      <w:r>
        <w:rPr>
          <w:i/>
        </w:rPr>
        <w:t>Philosophia</w:t>
      </w:r>
      <w:proofErr w:type="spellEnd"/>
      <w:proofErr w:type="gramEnd"/>
      <w:r>
        <w:rPr>
          <w:i/>
        </w:rPr>
        <w:t xml:space="preserve"> Africana, </w:t>
      </w:r>
      <w:r>
        <w:t>vol.11, 2, (2008) 157-169</w:t>
      </w:r>
    </w:p>
    <w:p w14:paraId="1BD2DC2A" w14:textId="77777777" w:rsidR="00A95865" w:rsidRDefault="00732FE4" w:rsidP="00226EC2">
      <w:r>
        <w:t>Notes: Hopefully metaphysics will tie in to folktale, maybe interesting in terms of folktale and wider narrative.</w:t>
      </w:r>
    </w:p>
    <w:p w14:paraId="0355021D" w14:textId="77777777" w:rsidR="00732FE4" w:rsidRDefault="00732FE4" w:rsidP="00226EC2"/>
    <w:p w14:paraId="6F3ED79E" w14:textId="77777777" w:rsidR="00732FE4" w:rsidRDefault="00732FE4" w:rsidP="00226EC2">
      <w:r>
        <w:t xml:space="preserve">Chinua Achebe, </w:t>
      </w:r>
      <w:r>
        <w:rPr>
          <w:i/>
        </w:rPr>
        <w:t xml:space="preserve">Things Fall Apart, </w:t>
      </w:r>
      <w:r>
        <w:t>(London: Penguin Books, 2006)</w:t>
      </w:r>
    </w:p>
    <w:p w14:paraId="58E2B45F" w14:textId="74071DF2" w:rsidR="00732FE4" w:rsidRDefault="00732FE4" w:rsidP="00226EC2">
      <w:r>
        <w:t>Notes: Source material,</w:t>
      </w:r>
      <w:r w:rsidR="004B6EB2">
        <w:t xml:space="preserve"> it w</w:t>
      </w:r>
      <w:r w:rsidR="00B806FF">
        <w:t>ill be</w:t>
      </w:r>
      <w:r>
        <w:t xml:space="preserve"> </w:t>
      </w:r>
      <w:r w:rsidR="00B806FF">
        <w:t>us</w:t>
      </w:r>
      <w:r w:rsidR="00D538ED">
        <w:t>e</w:t>
      </w:r>
      <w:r w:rsidR="00B806FF">
        <w:t xml:space="preserve">ful to practice </w:t>
      </w:r>
      <w:r>
        <w:t>referenc</w:t>
      </w:r>
      <w:r w:rsidR="00D538ED">
        <w:t>ing this</w:t>
      </w:r>
      <w:r>
        <w:t xml:space="preserve"> ready</w:t>
      </w:r>
      <w:r w:rsidR="00D538ED">
        <w:t xml:space="preserve"> for the essay.</w:t>
      </w:r>
    </w:p>
    <w:p w14:paraId="0C2E878B" w14:textId="77777777" w:rsidR="00732FE4" w:rsidRDefault="00732FE4" w:rsidP="00226EC2"/>
    <w:p w14:paraId="7012899A" w14:textId="77777777" w:rsidR="00A95865" w:rsidRDefault="00732FE4" w:rsidP="00226EC2">
      <w:proofErr w:type="spellStart"/>
      <w:r>
        <w:t>Shlomith</w:t>
      </w:r>
      <w:proofErr w:type="spellEnd"/>
      <w:r>
        <w:t xml:space="preserve"> </w:t>
      </w:r>
      <w:proofErr w:type="spellStart"/>
      <w:r>
        <w:t>Rimmon</w:t>
      </w:r>
      <w:proofErr w:type="spellEnd"/>
      <w:r>
        <w:t xml:space="preserve">-Kenan, </w:t>
      </w:r>
      <w:r w:rsidR="00B56A04">
        <w:rPr>
          <w:i/>
        </w:rPr>
        <w:t xml:space="preserve">Narrative Fiction: Contemporary Poetics, </w:t>
      </w:r>
      <w:r w:rsidR="00B56A04">
        <w:t>(London and New York: Routledge, 2002)</w:t>
      </w:r>
    </w:p>
    <w:p w14:paraId="1235DC4C" w14:textId="1F5F7A69" w:rsidR="00B56A04" w:rsidRDefault="00B56A04" w:rsidP="00226EC2">
      <w:r>
        <w:t>Notes: Main text book referred to in class.</w:t>
      </w:r>
      <w:r w:rsidR="00D538ED">
        <w:t xml:space="preserve"> Hopefully will be used in the essay and so referencing now will be useful.</w:t>
      </w:r>
    </w:p>
    <w:p w14:paraId="3751131F" w14:textId="77777777" w:rsidR="00A95865" w:rsidRPr="00314EB2" w:rsidRDefault="00A95865" w:rsidP="00226EC2"/>
    <w:sectPr w:rsidR="00A95865" w:rsidRPr="00314E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07E"/>
    <w:rsid w:val="000C5223"/>
    <w:rsid w:val="00226EC2"/>
    <w:rsid w:val="002B5950"/>
    <w:rsid w:val="002E5278"/>
    <w:rsid w:val="002F088E"/>
    <w:rsid w:val="00314EB2"/>
    <w:rsid w:val="003155DB"/>
    <w:rsid w:val="003231E1"/>
    <w:rsid w:val="003D08DE"/>
    <w:rsid w:val="004A0EE9"/>
    <w:rsid w:val="004B6EB2"/>
    <w:rsid w:val="00592B4E"/>
    <w:rsid w:val="006521EA"/>
    <w:rsid w:val="00691437"/>
    <w:rsid w:val="006B5D8E"/>
    <w:rsid w:val="006D5F12"/>
    <w:rsid w:val="00732FE4"/>
    <w:rsid w:val="00771BEB"/>
    <w:rsid w:val="007F4204"/>
    <w:rsid w:val="008E26DD"/>
    <w:rsid w:val="00A56D71"/>
    <w:rsid w:val="00A70D91"/>
    <w:rsid w:val="00A95865"/>
    <w:rsid w:val="00AA1F34"/>
    <w:rsid w:val="00AB7798"/>
    <w:rsid w:val="00B56A04"/>
    <w:rsid w:val="00B7783D"/>
    <w:rsid w:val="00B806FF"/>
    <w:rsid w:val="00C05785"/>
    <w:rsid w:val="00CA3423"/>
    <w:rsid w:val="00CE025A"/>
    <w:rsid w:val="00D538ED"/>
    <w:rsid w:val="00DC107E"/>
    <w:rsid w:val="00E0315B"/>
    <w:rsid w:val="00E86008"/>
    <w:rsid w:val="00EE2226"/>
    <w:rsid w:val="00FC20D5"/>
    <w:rsid w:val="00FF0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7E461"/>
  <w15:chartTrackingRefBased/>
  <w15:docId w15:val="{CBB0E939-D701-44AA-A62F-A263AEC6F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226EC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26EC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6EC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26EC2"/>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226EC2"/>
    <w:rPr>
      <w:color w:val="0000FF"/>
      <w:u w:val="single"/>
    </w:rPr>
  </w:style>
  <w:style w:type="character" w:customStyle="1" w:styleId="searchword">
    <w:name w:val="searchword"/>
    <w:basedOn w:val="DefaultParagraphFont"/>
    <w:rsid w:val="00226EC2"/>
  </w:style>
  <w:style w:type="character" w:customStyle="1" w:styleId="exlresultdetails">
    <w:name w:val="exlresultdetails"/>
    <w:basedOn w:val="DefaultParagraphFont"/>
    <w:rsid w:val="00226E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3511552">
      <w:bodyDiv w:val="1"/>
      <w:marLeft w:val="0"/>
      <w:marRight w:val="0"/>
      <w:marTop w:val="0"/>
      <w:marBottom w:val="0"/>
      <w:divBdr>
        <w:top w:val="none" w:sz="0" w:space="0" w:color="auto"/>
        <w:left w:val="none" w:sz="0" w:space="0" w:color="auto"/>
        <w:bottom w:val="none" w:sz="0" w:space="0" w:color="auto"/>
        <w:right w:val="none" w:sz="0" w:space="0" w:color="auto"/>
      </w:divBdr>
      <w:divsChild>
        <w:div w:id="456992436">
          <w:marLeft w:val="0"/>
          <w:marRight w:val="0"/>
          <w:marTop w:val="0"/>
          <w:marBottom w:val="0"/>
          <w:divBdr>
            <w:top w:val="none" w:sz="0" w:space="0" w:color="auto"/>
            <w:left w:val="none" w:sz="0" w:space="0" w:color="auto"/>
            <w:bottom w:val="none" w:sz="0" w:space="0" w:color="auto"/>
            <w:right w:val="none" w:sz="0" w:space="0" w:color="auto"/>
          </w:divBdr>
          <w:divsChild>
            <w:div w:id="159628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2</Pages>
  <Words>500</Words>
  <Characters>2855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Thomas</dc:creator>
  <cp:keywords/>
  <dc:description/>
  <cp:lastModifiedBy>Annie Thomas</cp:lastModifiedBy>
  <cp:revision>24</cp:revision>
  <dcterms:created xsi:type="dcterms:W3CDTF">2017-10-25T20:03:00Z</dcterms:created>
  <dcterms:modified xsi:type="dcterms:W3CDTF">2017-10-25T22:46:00Z</dcterms:modified>
</cp:coreProperties>
</file>