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ED7042" w14:textId="64A27F87" w:rsidR="00610A2C" w:rsidRDefault="00610A2C" w:rsidP="006E7FEB">
      <w:pPr>
        <w:spacing w:line="278" w:lineRule="auto"/>
        <w:jc w:val="left"/>
      </w:pPr>
    </w:p>
    <w:p w14:paraId="51ADE20F" w14:textId="77777777" w:rsidR="002477F4" w:rsidRDefault="002477F4" w:rsidP="002477F4">
      <w:pPr>
        <w:spacing w:line="278" w:lineRule="auto"/>
        <w:jc w:val="center"/>
        <w:rPr>
          <w:rFonts w:eastAsia="Times New Roman"/>
          <w:b/>
          <w:bCs/>
          <w:sz w:val="40"/>
          <w:szCs w:val="40"/>
          <w:lang w:val="en-US"/>
        </w:rPr>
      </w:pPr>
    </w:p>
    <w:p w14:paraId="4BE1389B" w14:textId="77777777" w:rsidR="002477F4" w:rsidRDefault="002477F4" w:rsidP="002477F4">
      <w:pPr>
        <w:spacing w:line="278" w:lineRule="auto"/>
        <w:jc w:val="center"/>
        <w:rPr>
          <w:rFonts w:eastAsia="Times New Roman"/>
          <w:b/>
          <w:bCs/>
          <w:sz w:val="40"/>
          <w:szCs w:val="40"/>
          <w:lang w:val="en-US"/>
        </w:rPr>
      </w:pPr>
    </w:p>
    <w:p w14:paraId="773E1DD9" w14:textId="77777777" w:rsidR="002477F4" w:rsidRDefault="002477F4" w:rsidP="002477F4">
      <w:pPr>
        <w:spacing w:line="278" w:lineRule="auto"/>
        <w:jc w:val="center"/>
        <w:rPr>
          <w:rFonts w:eastAsia="Times New Roman"/>
          <w:b/>
          <w:bCs/>
          <w:sz w:val="40"/>
          <w:szCs w:val="40"/>
          <w:lang w:val="en-US"/>
        </w:rPr>
      </w:pPr>
    </w:p>
    <w:p w14:paraId="5AD97D23" w14:textId="77777777" w:rsidR="002477F4" w:rsidRDefault="002477F4" w:rsidP="002477F4">
      <w:pPr>
        <w:spacing w:line="278" w:lineRule="auto"/>
        <w:jc w:val="center"/>
        <w:rPr>
          <w:rFonts w:eastAsia="Times New Roman"/>
          <w:b/>
          <w:bCs/>
          <w:sz w:val="40"/>
          <w:szCs w:val="40"/>
          <w:lang w:val="en-US"/>
        </w:rPr>
      </w:pPr>
    </w:p>
    <w:p w14:paraId="4A718F2F" w14:textId="250C1049" w:rsidR="002477F4" w:rsidRPr="002477F4" w:rsidRDefault="002477F4" w:rsidP="002477F4">
      <w:pPr>
        <w:spacing w:line="278" w:lineRule="auto"/>
        <w:jc w:val="center"/>
        <w:rPr>
          <w:b/>
          <w:bCs/>
          <w:sz w:val="40"/>
          <w:szCs w:val="40"/>
        </w:rPr>
      </w:pPr>
      <w:r w:rsidRPr="002477F4">
        <w:rPr>
          <w:rFonts w:eastAsia="Times New Roman"/>
          <w:b/>
          <w:bCs/>
          <w:sz w:val="40"/>
          <w:szCs w:val="40"/>
          <w:lang w:val="en-US"/>
        </w:rPr>
        <w:t>BA International Hotel Management</w:t>
      </w:r>
    </w:p>
    <w:p w14:paraId="1D350C3D" w14:textId="77777777" w:rsidR="00FD1686" w:rsidRDefault="002477F4" w:rsidP="00682DAA">
      <w:pPr>
        <w:jc w:val="center"/>
        <w:rPr>
          <w:rFonts w:eastAsia="Times New Roman"/>
          <w:b/>
          <w:bCs/>
          <w:sz w:val="40"/>
          <w:szCs w:val="40"/>
          <w:lang w:val="en-US"/>
        </w:rPr>
      </w:pPr>
      <w:r w:rsidRPr="002477F4">
        <w:rPr>
          <w:rFonts w:eastAsia="Times New Roman"/>
          <w:b/>
          <w:bCs/>
          <w:sz w:val="40"/>
          <w:szCs w:val="40"/>
          <w:lang w:val="en-US"/>
        </w:rPr>
        <w:t>BMIH5007  Financial Management for the Hotel Industry</w:t>
      </w:r>
    </w:p>
    <w:p w14:paraId="2D49AFC6" w14:textId="3C7986CC" w:rsidR="00682DAA" w:rsidRPr="002477F4" w:rsidRDefault="00682DAA" w:rsidP="00682DAA">
      <w:pPr>
        <w:jc w:val="center"/>
        <w:rPr>
          <w:rFonts w:ascii="Times New Roman" w:eastAsia="Times New Roman" w:hAnsi="Times New Roman" w:cs="Times New Roman"/>
          <w:b/>
          <w:bCs/>
          <w:sz w:val="40"/>
          <w:szCs w:val="40"/>
          <w:lang w:val="en-US"/>
        </w:rPr>
      </w:pPr>
      <w:r w:rsidRPr="00682DAA">
        <w:rPr>
          <w:rFonts w:eastAsia="Times New Roman"/>
          <w:b/>
          <w:bCs/>
          <w:sz w:val="40"/>
          <w:szCs w:val="40"/>
          <w:lang w:val="en-US"/>
        </w:rPr>
        <w:t xml:space="preserve"> </w:t>
      </w:r>
      <w:r w:rsidRPr="002477F4">
        <w:rPr>
          <w:rFonts w:eastAsia="Times New Roman"/>
          <w:b/>
          <w:bCs/>
          <w:sz w:val="40"/>
          <w:szCs w:val="40"/>
          <w:lang w:val="en-US"/>
        </w:rPr>
        <w:t>Assessment 2</w:t>
      </w:r>
    </w:p>
    <w:p w14:paraId="52A3E7A6" w14:textId="7EE916AB" w:rsidR="002477F4" w:rsidRPr="002477F4" w:rsidRDefault="002477F4" w:rsidP="002477F4">
      <w:pPr>
        <w:jc w:val="center"/>
        <w:rPr>
          <w:rFonts w:eastAsia="Times New Roman"/>
          <w:b/>
          <w:bCs/>
          <w:sz w:val="40"/>
          <w:szCs w:val="40"/>
          <w:lang w:val="en-US"/>
        </w:rPr>
      </w:pPr>
    </w:p>
    <w:p w14:paraId="394CADD0" w14:textId="77777777" w:rsidR="00682DAA" w:rsidRDefault="00682DAA" w:rsidP="00682DAA">
      <w:pPr>
        <w:jc w:val="center"/>
        <w:rPr>
          <w:rFonts w:ascii="Times New Roman" w:hAnsi="Times New Roman" w:cs="Times New Roman"/>
          <w:b/>
          <w:bCs/>
          <w:sz w:val="36"/>
          <w:szCs w:val="36"/>
        </w:rPr>
      </w:pPr>
      <w:r>
        <w:rPr>
          <w:rFonts w:ascii="Times New Roman" w:hAnsi="Times New Roman" w:cs="Times New Roman"/>
          <w:b/>
          <w:bCs/>
          <w:sz w:val="36"/>
          <w:szCs w:val="36"/>
        </w:rPr>
        <w:t>Student name: Valentina Matei</w:t>
      </w:r>
    </w:p>
    <w:p w14:paraId="4DB4CC6B" w14:textId="77777777" w:rsidR="00682DAA" w:rsidRDefault="00682DAA" w:rsidP="00682DAA">
      <w:pPr>
        <w:jc w:val="center"/>
        <w:rPr>
          <w:rFonts w:ascii="Times New Roman" w:hAnsi="Times New Roman" w:cs="Times New Roman"/>
          <w:b/>
          <w:bCs/>
          <w:sz w:val="36"/>
          <w:szCs w:val="36"/>
        </w:rPr>
      </w:pPr>
      <w:r>
        <w:rPr>
          <w:rFonts w:ascii="Times New Roman" w:hAnsi="Times New Roman" w:cs="Times New Roman"/>
          <w:b/>
          <w:bCs/>
          <w:sz w:val="36"/>
          <w:szCs w:val="36"/>
        </w:rPr>
        <w:t>Student ID: 2221642</w:t>
      </w:r>
    </w:p>
    <w:p w14:paraId="2C130621" w14:textId="77777777" w:rsidR="00682DAA" w:rsidRPr="00B86A1B" w:rsidRDefault="00682DAA" w:rsidP="00682DAA">
      <w:pPr>
        <w:jc w:val="center"/>
        <w:rPr>
          <w:rFonts w:ascii="Times New Roman" w:hAnsi="Times New Roman" w:cs="Times New Roman"/>
          <w:b/>
          <w:bCs/>
          <w:sz w:val="36"/>
          <w:szCs w:val="36"/>
        </w:rPr>
      </w:pPr>
      <w:r>
        <w:rPr>
          <w:rFonts w:ascii="Times New Roman" w:hAnsi="Times New Roman" w:cs="Times New Roman"/>
          <w:b/>
          <w:bCs/>
          <w:sz w:val="36"/>
          <w:szCs w:val="36"/>
        </w:rPr>
        <w:t>Lecturer: Tristan Hawkins</w:t>
      </w:r>
    </w:p>
    <w:p w14:paraId="70AB9474" w14:textId="77777777" w:rsidR="002477F4" w:rsidRPr="00BB1B5F" w:rsidRDefault="002477F4" w:rsidP="006E7FEB">
      <w:pPr>
        <w:spacing w:line="278" w:lineRule="auto"/>
        <w:jc w:val="left"/>
      </w:pPr>
    </w:p>
    <w:p w14:paraId="48269EDE" w14:textId="4C35316C" w:rsidR="00610A2C" w:rsidRPr="00BB1B5F" w:rsidRDefault="00610A2C" w:rsidP="00610A2C">
      <w:pPr>
        <w:spacing w:line="278" w:lineRule="auto"/>
        <w:jc w:val="center"/>
      </w:pPr>
      <w:r w:rsidRPr="00BB1B5F">
        <w:br w:type="page"/>
      </w:r>
    </w:p>
    <w:sdt>
      <w:sdtPr>
        <w:rPr>
          <w:rFonts w:ascii="Arial" w:eastAsiaTheme="minorEastAsia" w:hAnsi="Arial" w:cstheme="minorBidi"/>
          <w:color w:val="auto"/>
          <w:kern w:val="2"/>
          <w:sz w:val="22"/>
          <w:szCs w:val="24"/>
          <w:lang w:val="en-GB"/>
          <w14:ligatures w14:val="standardContextual"/>
        </w:rPr>
        <w:id w:val="-1694529950"/>
        <w:docPartObj>
          <w:docPartGallery w:val="Table of Contents"/>
          <w:docPartUnique/>
        </w:docPartObj>
      </w:sdtPr>
      <w:sdtEndPr>
        <w:rPr>
          <w:b/>
          <w:bCs/>
          <w:noProof/>
        </w:rPr>
      </w:sdtEndPr>
      <w:sdtContent>
        <w:p w14:paraId="757D66CF" w14:textId="2D148F79" w:rsidR="005D3527" w:rsidRPr="005D3527" w:rsidRDefault="005D3527">
          <w:pPr>
            <w:pStyle w:val="TOCHeading"/>
            <w:rPr>
              <w:rFonts w:ascii="Arial" w:hAnsi="Arial" w:cs="Arial"/>
              <w:b/>
              <w:bCs/>
            </w:rPr>
          </w:pPr>
          <w:r w:rsidRPr="005D3527">
            <w:rPr>
              <w:rFonts w:ascii="Arial" w:hAnsi="Arial" w:cs="Arial"/>
              <w:b/>
              <w:bCs/>
            </w:rPr>
            <w:t>Table of Content</w:t>
          </w:r>
        </w:p>
        <w:p w14:paraId="36ED7695" w14:textId="15324F25" w:rsidR="005D3527" w:rsidRDefault="005D3527">
          <w:pPr>
            <w:pStyle w:val="TOC1"/>
            <w:tabs>
              <w:tab w:val="right" w:leader="dot" w:pos="9016"/>
            </w:tabs>
            <w:rPr>
              <w:noProof/>
            </w:rPr>
          </w:pPr>
          <w:r>
            <w:fldChar w:fldCharType="begin"/>
          </w:r>
          <w:r>
            <w:instrText xml:space="preserve"> TOC \o "1-3" \h \z \u </w:instrText>
          </w:r>
          <w:r>
            <w:fldChar w:fldCharType="separate"/>
          </w:r>
          <w:hyperlink w:anchor="_Toc166415034" w:history="1">
            <w:r w:rsidRPr="002F4CDD">
              <w:rPr>
                <w:rStyle w:val="Hyperlink"/>
                <w:noProof/>
              </w:rPr>
              <w:t>1. Introduction</w:t>
            </w:r>
            <w:r>
              <w:rPr>
                <w:noProof/>
                <w:webHidden/>
              </w:rPr>
              <w:tab/>
            </w:r>
            <w:r>
              <w:rPr>
                <w:noProof/>
                <w:webHidden/>
              </w:rPr>
              <w:fldChar w:fldCharType="begin"/>
            </w:r>
            <w:r>
              <w:rPr>
                <w:noProof/>
                <w:webHidden/>
              </w:rPr>
              <w:instrText xml:space="preserve"> PAGEREF _Toc166415034 \h </w:instrText>
            </w:r>
            <w:r>
              <w:rPr>
                <w:noProof/>
                <w:webHidden/>
              </w:rPr>
            </w:r>
            <w:r>
              <w:rPr>
                <w:noProof/>
                <w:webHidden/>
              </w:rPr>
              <w:fldChar w:fldCharType="separate"/>
            </w:r>
            <w:r>
              <w:rPr>
                <w:noProof/>
                <w:webHidden/>
              </w:rPr>
              <w:t>3</w:t>
            </w:r>
            <w:r>
              <w:rPr>
                <w:noProof/>
                <w:webHidden/>
              </w:rPr>
              <w:fldChar w:fldCharType="end"/>
            </w:r>
          </w:hyperlink>
        </w:p>
        <w:p w14:paraId="4EEAF27E" w14:textId="37581DF4" w:rsidR="005D3527" w:rsidRDefault="00000000">
          <w:pPr>
            <w:pStyle w:val="TOC2"/>
            <w:tabs>
              <w:tab w:val="right" w:leader="dot" w:pos="9016"/>
            </w:tabs>
            <w:rPr>
              <w:noProof/>
            </w:rPr>
          </w:pPr>
          <w:hyperlink w:anchor="_Toc166415035" w:history="1">
            <w:r w:rsidR="005D3527" w:rsidRPr="002F4CDD">
              <w:rPr>
                <w:rStyle w:val="Hyperlink"/>
                <w:noProof/>
              </w:rPr>
              <w:t>1.1 Overview of Urban Height Hotel</w:t>
            </w:r>
            <w:r w:rsidR="005D3527">
              <w:rPr>
                <w:noProof/>
                <w:webHidden/>
              </w:rPr>
              <w:tab/>
            </w:r>
            <w:r w:rsidR="005D3527">
              <w:rPr>
                <w:noProof/>
                <w:webHidden/>
              </w:rPr>
              <w:fldChar w:fldCharType="begin"/>
            </w:r>
            <w:r w:rsidR="005D3527">
              <w:rPr>
                <w:noProof/>
                <w:webHidden/>
              </w:rPr>
              <w:instrText xml:space="preserve"> PAGEREF _Toc166415035 \h </w:instrText>
            </w:r>
            <w:r w:rsidR="005D3527">
              <w:rPr>
                <w:noProof/>
                <w:webHidden/>
              </w:rPr>
            </w:r>
            <w:r w:rsidR="005D3527">
              <w:rPr>
                <w:noProof/>
                <w:webHidden/>
              </w:rPr>
              <w:fldChar w:fldCharType="separate"/>
            </w:r>
            <w:r w:rsidR="005D3527">
              <w:rPr>
                <w:noProof/>
                <w:webHidden/>
              </w:rPr>
              <w:t>3</w:t>
            </w:r>
            <w:r w:rsidR="005D3527">
              <w:rPr>
                <w:noProof/>
                <w:webHidden/>
              </w:rPr>
              <w:fldChar w:fldCharType="end"/>
            </w:r>
          </w:hyperlink>
        </w:p>
        <w:p w14:paraId="2665A6BD" w14:textId="7A724533" w:rsidR="005D3527" w:rsidRDefault="00000000">
          <w:pPr>
            <w:pStyle w:val="TOC2"/>
            <w:tabs>
              <w:tab w:val="right" w:leader="dot" w:pos="9016"/>
            </w:tabs>
            <w:rPr>
              <w:noProof/>
            </w:rPr>
          </w:pPr>
          <w:hyperlink w:anchor="_Toc166415036" w:history="1">
            <w:r w:rsidR="005D3527" w:rsidRPr="002F4CDD">
              <w:rPr>
                <w:rStyle w:val="Hyperlink"/>
                <w:noProof/>
              </w:rPr>
              <w:t>1.2 Current Challenges Faced by Urban Height Hotel</w:t>
            </w:r>
            <w:r w:rsidR="005D3527">
              <w:rPr>
                <w:noProof/>
                <w:webHidden/>
              </w:rPr>
              <w:tab/>
            </w:r>
            <w:r w:rsidR="005D3527">
              <w:rPr>
                <w:noProof/>
                <w:webHidden/>
              </w:rPr>
              <w:fldChar w:fldCharType="begin"/>
            </w:r>
            <w:r w:rsidR="005D3527">
              <w:rPr>
                <w:noProof/>
                <w:webHidden/>
              </w:rPr>
              <w:instrText xml:space="preserve"> PAGEREF _Toc166415036 \h </w:instrText>
            </w:r>
            <w:r w:rsidR="005D3527">
              <w:rPr>
                <w:noProof/>
                <w:webHidden/>
              </w:rPr>
            </w:r>
            <w:r w:rsidR="005D3527">
              <w:rPr>
                <w:noProof/>
                <w:webHidden/>
              </w:rPr>
              <w:fldChar w:fldCharType="separate"/>
            </w:r>
            <w:r w:rsidR="005D3527">
              <w:rPr>
                <w:noProof/>
                <w:webHidden/>
              </w:rPr>
              <w:t>3</w:t>
            </w:r>
            <w:r w:rsidR="005D3527">
              <w:rPr>
                <w:noProof/>
                <w:webHidden/>
              </w:rPr>
              <w:fldChar w:fldCharType="end"/>
            </w:r>
          </w:hyperlink>
        </w:p>
        <w:p w14:paraId="24BA67C5" w14:textId="6102EF1F" w:rsidR="005D3527" w:rsidRDefault="00000000">
          <w:pPr>
            <w:pStyle w:val="TOC2"/>
            <w:tabs>
              <w:tab w:val="right" w:leader="dot" w:pos="9016"/>
            </w:tabs>
            <w:rPr>
              <w:noProof/>
            </w:rPr>
          </w:pPr>
          <w:hyperlink w:anchor="_Toc166415037" w:history="1">
            <w:r w:rsidR="005D3527" w:rsidRPr="002F4CDD">
              <w:rPr>
                <w:rStyle w:val="Hyperlink"/>
                <w:noProof/>
              </w:rPr>
              <w:t>1.3 Assessment Objectives</w:t>
            </w:r>
            <w:r w:rsidR="005D3527">
              <w:rPr>
                <w:noProof/>
                <w:webHidden/>
              </w:rPr>
              <w:tab/>
            </w:r>
            <w:r w:rsidR="005D3527">
              <w:rPr>
                <w:noProof/>
                <w:webHidden/>
              </w:rPr>
              <w:fldChar w:fldCharType="begin"/>
            </w:r>
            <w:r w:rsidR="005D3527">
              <w:rPr>
                <w:noProof/>
                <w:webHidden/>
              </w:rPr>
              <w:instrText xml:space="preserve"> PAGEREF _Toc166415037 \h </w:instrText>
            </w:r>
            <w:r w:rsidR="005D3527">
              <w:rPr>
                <w:noProof/>
                <w:webHidden/>
              </w:rPr>
            </w:r>
            <w:r w:rsidR="005D3527">
              <w:rPr>
                <w:noProof/>
                <w:webHidden/>
              </w:rPr>
              <w:fldChar w:fldCharType="separate"/>
            </w:r>
            <w:r w:rsidR="005D3527">
              <w:rPr>
                <w:noProof/>
                <w:webHidden/>
              </w:rPr>
              <w:t>3</w:t>
            </w:r>
            <w:r w:rsidR="005D3527">
              <w:rPr>
                <w:noProof/>
                <w:webHidden/>
              </w:rPr>
              <w:fldChar w:fldCharType="end"/>
            </w:r>
          </w:hyperlink>
        </w:p>
        <w:p w14:paraId="1E2BB281" w14:textId="4F4855DA" w:rsidR="005D3527" w:rsidRDefault="00000000">
          <w:pPr>
            <w:pStyle w:val="TOC1"/>
            <w:tabs>
              <w:tab w:val="right" w:leader="dot" w:pos="9016"/>
            </w:tabs>
            <w:rPr>
              <w:noProof/>
            </w:rPr>
          </w:pPr>
          <w:hyperlink w:anchor="_Toc166415038" w:history="1">
            <w:r w:rsidR="005D3527" w:rsidRPr="002F4CDD">
              <w:rPr>
                <w:rStyle w:val="Hyperlink"/>
                <w:noProof/>
              </w:rPr>
              <w:t>2. Analysis of Financial Performance</w:t>
            </w:r>
            <w:r w:rsidR="005D3527">
              <w:rPr>
                <w:noProof/>
                <w:webHidden/>
              </w:rPr>
              <w:tab/>
            </w:r>
            <w:r w:rsidR="005D3527">
              <w:rPr>
                <w:noProof/>
                <w:webHidden/>
              </w:rPr>
              <w:fldChar w:fldCharType="begin"/>
            </w:r>
            <w:r w:rsidR="005D3527">
              <w:rPr>
                <w:noProof/>
                <w:webHidden/>
              </w:rPr>
              <w:instrText xml:space="preserve"> PAGEREF _Toc166415038 \h </w:instrText>
            </w:r>
            <w:r w:rsidR="005D3527">
              <w:rPr>
                <w:noProof/>
                <w:webHidden/>
              </w:rPr>
            </w:r>
            <w:r w:rsidR="005D3527">
              <w:rPr>
                <w:noProof/>
                <w:webHidden/>
              </w:rPr>
              <w:fldChar w:fldCharType="separate"/>
            </w:r>
            <w:r w:rsidR="005D3527">
              <w:rPr>
                <w:noProof/>
                <w:webHidden/>
              </w:rPr>
              <w:t>4</w:t>
            </w:r>
            <w:r w:rsidR="005D3527">
              <w:rPr>
                <w:noProof/>
                <w:webHidden/>
              </w:rPr>
              <w:fldChar w:fldCharType="end"/>
            </w:r>
          </w:hyperlink>
        </w:p>
        <w:p w14:paraId="0D6BD2B6" w14:textId="0534D4B8" w:rsidR="005D3527" w:rsidRDefault="00000000">
          <w:pPr>
            <w:pStyle w:val="TOC2"/>
            <w:tabs>
              <w:tab w:val="right" w:leader="dot" w:pos="9016"/>
            </w:tabs>
            <w:rPr>
              <w:noProof/>
            </w:rPr>
          </w:pPr>
          <w:hyperlink w:anchor="_Toc166415039" w:history="1">
            <w:r w:rsidR="005D3527" w:rsidRPr="002F4CDD">
              <w:rPr>
                <w:rStyle w:val="Hyperlink"/>
                <w:noProof/>
              </w:rPr>
              <w:t>2.1 Revenue Trends over the Past 3 Years</w:t>
            </w:r>
            <w:r w:rsidR="005D3527">
              <w:rPr>
                <w:noProof/>
                <w:webHidden/>
              </w:rPr>
              <w:tab/>
            </w:r>
            <w:r w:rsidR="005D3527">
              <w:rPr>
                <w:noProof/>
                <w:webHidden/>
              </w:rPr>
              <w:fldChar w:fldCharType="begin"/>
            </w:r>
            <w:r w:rsidR="005D3527">
              <w:rPr>
                <w:noProof/>
                <w:webHidden/>
              </w:rPr>
              <w:instrText xml:space="preserve"> PAGEREF _Toc166415039 \h </w:instrText>
            </w:r>
            <w:r w:rsidR="005D3527">
              <w:rPr>
                <w:noProof/>
                <w:webHidden/>
              </w:rPr>
            </w:r>
            <w:r w:rsidR="005D3527">
              <w:rPr>
                <w:noProof/>
                <w:webHidden/>
              </w:rPr>
              <w:fldChar w:fldCharType="separate"/>
            </w:r>
            <w:r w:rsidR="005D3527">
              <w:rPr>
                <w:noProof/>
                <w:webHidden/>
              </w:rPr>
              <w:t>4</w:t>
            </w:r>
            <w:r w:rsidR="005D3527">
              <w:rPr>
                <w:noProof/>
                <w:webHidden/>
              </w:rPr>
              <w:fldChar w:fldCharType="end"/>
            </w:r>
          </w:hyperlink>
        </w:p>
        <w:p w14:paraId="7C7F4D68" w14:textId="27576108" w:rsidR="005D3527" w:rsidRDefault="00000000">
          <w:pPr>
            <w:pStyle w:val="TOC2"/>
            <w:tabs>
              <w:tab w:val="right" w:leader="dot" w:pos="9016"/>
            </w:tabs>
            <w:rPr>
              <w:noProof/>
            </w:rPr>
          </w:pPr>
          <w:hyperlink w:anchor="_Toc166415040" w:history="1">
            <w:r w:rsidR="005D3527" w:rsidRPr="002F4CDD">
              <w:rPr>
                <w:rStyle w:val="Hyperlink"/>
                <w:noProof/>
              </w:rPr>
              <w:t>2.2 Examinations of Cost Structure and Expenses</w:t>
            </w:r>
            <w:r w:rsidR="005D3527">
              <w:rPr>
                <w:noProof/>
                <w:webHidden/>
              </w:rPr>
              <w:tab/>
            </w:r>
            <w:r w:rsidR="005D3527">
              <w:rPr>
                <w:noProof/>
                <w:webHidden/>
              </w:rPr>
              <w:fldChar w:fldCharType="begin"/>
            </w:r>
            <w:r w:rsidR="005D3527">
              <w:rPr>
                <w:noProof/>
                <w:webHidden/>
              </w:rPr>
              <w:instrText xml:space="preserve"> PAGEREF _Toc166415040 \h </w:instrText>
            </w:r>
            <w:r w:rsidR="005D3527">
              <w:rPr>
                <w:noProof/>
                <w:webHidden/>
              </w:rPr>
            </w:r>
            <w:r w:rsidR="005D3527">
              <w:rPr>
                <w:noProof/>
                <w:webHidden/>
              </w:rPr>
              <w:fldChar w:fldCharType="separate"/>
            </w:r>
            <w:r w:rsidR="005D3527">
              <w:rPr>
                <w:noProof/>
                <w:webHidden/>
              </w:rPr>
              <w:t>5</w:t>
            </w:r>
            <w:r w:rsidR="005D3527">
              <w:rPr>
                <w:noProof/>
                <w:webHidden/>
              </w:rPr>
              <w:fldChar w:fldCharType="end"/>
            </w:r>
          </w:hyperlink>
        </w:p>
        <w:p w14:paraId="3AC97EF3" w14:textId="6FF798AE" w:rsidR="005D3527" w:rsidRDefault="00000000">
          <w:pPr>
            <w:pStyle w:val="TOC2"/>
            <w:tabs>
              <w:tab w:val="right" w:leader="dot" w:pos="9016"/>
            </w:tabs>
            <w:rPr>
              <w:noProof/>
            </w:rPr>
          </w:pPr>
          <w:hyperlink w:anchor="_Toc166415041" w:history="1">
            <w:r w:rsidR="005D3527" w:rsidRPr="002F4CDD">
              <w:rPr>
                <w:rStyle w:val="Hyperlink"/>
                <w:noProof/>
              </w:rPr>
              <w:t>2.3 Analysis of Profitability</w:t>
            </w:r>
            <w:r w:rsidR="005D3527">
              <w:rPr>
                <w:noProof/>
                <w:webHidden/>
              </w:rPr>
              <w:tab/>
            </w:r>
            <w:r w:rsidR="005D3527">
              <w:rPr>
                <w:noProof/>
                <w:webHidden/>
              </w:rPr>
              <w:fldChar w:fldCharType="begin"/>
            </w:r>
            <w:r w:rsidR="005D3527">
              <w:rPr>
                <w:noProof/>
                <w:webHidden/>
              </w:rPr>
              <w:instrText xml:space="preserve"> PAGEREF _Toc166415041 \h </w:instrText>
            </w:r>
            <w:r w:rsidR="005D3527">
              <w:rPr>
                <w:noProof/>
                <w:webHidden/>
              </w:rPr>
            </w:r>
            <w:r w:rsidR="005D3527">
              <w:rPr>
                <w:noProof/>
                <w:webHidden/>
              </w:rPr>
              <w:fldChar w:fldCharType="separate"/>
            </w:r>
            <w:r w:rsidR="005D3527">
              <w:rPr>
                <w:noProof/>
                <w:webHidden/>
              </w:rPr>
              <w:t>5</w:t>
            </w:r>
            <w:r w:rsidR="005D3527">
              <w:rPr>
                <w:noProof/>
                <w:webHidden/>
              </w:rPr>
              <w:fldChar w:fldCharType="end"/>
            </w:r>
          </w:hyperlink>
        </w:p>
        <w:p w14:paraId="5F1806F8" w14:textId="36B89138" w:rsidR="005D3527" w:rsidRDefault="00000000">
          <w:pPr>
            <w:pStyle w:val="TOC3"/>
            <w:tabs>
              <w:tab w:val="right" w:leader="dot" w:pos="9016"/>
            </w:tabs>
            <w:rPr>
              <w:noProof/>
            </w:rPr>
          </w:pPr>
          <w:hyperlink w:anchor="_Toc166415042" w:history="1">
            <w:r w:rsidR="005D3527" w:rsidRPr="002F4CDD">
              <w:rPr>
                <w:rStyle w:val="Hyperlink"/>
                <w:noProof/>
              </w:rPr>
              <w:t>2.3.1 Net Profit Margin</w:t>
            </w:r>
            <w:r w:rsidR="005D3527">
              <w:rPr>
                <w:noProof/>
                <w:webHidden/>
              </w:rPr>
              <w:tab/>
            </w:r>
            <w:r w:rsidR="005D3527">
              <w:rPr>
                <w:noProof/>
                <w:webHidden/>
              </w:rPr>
              <w:fldChar w:fldCharType="begin"/>
            </w:r>
            <w:r w:rsidR="005D3527">
              <w:rPr>
                <w:noProof/>
                <w:webHidden/>
              </w:rPr>
              <w:instrText xml:space="preserve"> PAGEREF _Toc166415042 \h </w:instrText>
            </w:r>
            <w:r w:rsidR="005D3527">
              <w:rPr>
                <w:noProof/>
                <w:webHidden/>
              </w:rPr>
            </w:r>
            <w:r w:rsidR="005D3527">
              <w:rPr>
                <w:noProof/>
                <w:webHidden/>
              </w:rPr>
              <w:fldChar w:fldCharType="separate"/>
            </w:r>
            <w:r w:rsidR="005D3527">
              <w:rPr>
                <w:noProof/>
                <w:webHidden/>
              </w:rPr>
              <w:t>6</w:t>
            </w:r>
            <w:r w:rsidR="005D3527">
              <w:rPr>
                <w:noProof/>
                <w:webHidden/>
              </w:rPr>
              <w:fldChar w:fldCharType="end"/>
            </w:r>
          </w:hyperlink>
        </w:p>
        <w:p w14:paraId="37D03801" w14:textId="3B682FFC" w:rsidR="005D3527" w:rsidRDefault="00000000">
          <w:pPr>
            <w:pStyle w:val="TOC3"/>
            <w:tabs>
              <w:tab w:val="right" w:leader="dot" w:pos="9016"/>
            </w:tabs>
            <w:rPr>
              <w:noProof/>
            </w:rPr>
          </w:pPr>
          <w:hyperlink w:anchor="_Toc166415043" w:history="1">
            <w:r w:rsidR="005D3527" w:rsidRPr="002F4CDD">
              <w:rPr>
                <w:rStyle w:val="Hyperlink"/>
                <w:noProof/>
              </w:rPr>
              <w:t>2.3.2 Return on Assets</w:t>
            </w:r>
            <w:r w:rsidR="005D3527">
              <w:rPr>
                <w:noProof/>
                <w:webHidden/>
              </w:rPr>
              <w:tab/>
            </w:r>
            <w:r w:rsidR="005D3527">
              <w:rPr>
                <w:noProof/>
                <w:webHidden/>
              </w:rPr>
              <w:fldChar w:fldCharType="begin"/>
            </w:r>
            <w:r w:rsidR="005D3527">
              <w:rPr>
                <w:noProof/>
                <w:webHidden/>
              </w:rPr>
              <w:instrText xml:space="preserve"> PAGEREF _Toc166415043 \h </w:instrText>
            </w:r>
            <w:r w:rsidR="005D3527">
              <w:rPr>
                <w:noProof/>
                <w:webHidden/>
              </w:rPr>
            </w:r>
            <w:r w:rsidR="005D3527">
              <w:rPr>
                <w:noProof/>
                <w:webHidden/>
              </w:rPr>
              <w:fldChar w:fldCharType="separate"/>
            </w:r>
            <w:r w:rsidR="005D3527">
              <w:rPr>
                <w:noProof/>
                <w:webHidden/>
              </w:rPr>
              <w:t>6</w:t>
            </w:r>
            <w:r w:rsidR="005D3527">
              <w:rPr>
                <w:noProof/>
                <w:webHidden/>
              </w:rPr>
              <w:fldChar w:fldCharType="end"/>
            </w:r>
          </w:hyperlink>
        </w:p>
        <w:p w14:paraId="4A014505" w14:textId="56B02F8B" w:rsidR="005D3527" w:rsidRDefault="00000000">
          <w:pPr>
            <w:pStyle w:val="TOC3"/>
            <w:tabs>
              <w:tab w:val="right" w:leader="dot" w:pos="9016"/>
            </w:tabs>
            <w:rPr>
              <w:noProof/>
            </w:rPr>
          </w:pPr>
          <w:hyperlink w:anchor="_Toc166415044" w:history="1">
            <w:r w:rsidR="005D3527" w:rsidRPr="002F4CDD">
              <w:rPr>
                <w:rStyle w:val="Hyperlink"/>
                <w:noProof/>
              </w:rPr>
              <w:t>2.3.3 Return on Equity</w:t>
            </w:r>
            <w:r w:rsidR="005D3527">
              <w:rPr>
                <w:noProof/>
                <w:webHidden/>
              </w:rPr>
              <w:tab/>
            </w:r>
            <w:r w:rsidR="005D3527">
              <w:rPr>
                <w:noProof/>
                <w:webHidden/>
              </w:rPr>
              <w:fldChar w:fldCharType="begin"/>
            </w:r>
            <w:r w:rsidR="005D3527">
              <w:rPr>
                <w:noProof/>
                <w:webHidden/>
              </w:rPr>
              <w:instrText xml:space="preserve"> PAGEREF _Toc166415044 \h </w:instrText>
            </w:r>
            <w:r w:rsidR="005D3527">
              <w:rPr>
                <w:noProof/>
                <w:webHidden/>
              </w:rPr>
            </w:r>
            <w:r w:rsidR="005D3527">
              <w:rPr>
                <w:noProof/>
                <w:webHidden/>
              </w:rPr>
              <w:fldChar w:fldCharType="separate"/>
            </w:r>
            <w:r w:rsidR="005D3527">
              <w:rPr>
                <w:noProof/>
                <w:webHidden/>
              </w:rPr>
              <w:t>6</w:t>
            </w:r>
            <w:r w:rsidR="005D3527">
              <w:rPr>
                <w:noProof/>
                <w:webHidden/>
              </w:rPr>
              <w:fldChar w:fldCharType="end"/>
            </w:r>
          </w:hyperlink>
        </w:p>
        <w:p w14:paraId="2DC1B5AC" w14:textId="3633000D" w:rsidR="005D3527" w:rsidRDefault="00000000">
          <w:pPr>
            <w:pStyle w:val="TOC2"/>
            <w:tabs>
              <w:tab w:val="right" w:leader="dot" w:pos="9016"/>
            </w:tabs>
            <w:rPr>
              <w:noProof/>
            </w:rPr>
          </w:pPr>
          <w:hyperlink w:anchor="_Toc166415045" w:history="1">
            <w:r w:rsidR="005D3527" w:rsidRPr="002F4CDD">
              <w:rPr>
                <w:rStyle w:val="Hyperlink"/>
                <w:noProof/>
              </w:rPr>
              <w:t>2.4 Analysis of Liquidity</w:t>
            </w:r>
            <w:r w:rsidR="005D3527">
              <w:rPr>
                <w:noProof/>
                <w:webHidden/>
              </w:rPr>
              <w:tab/>
            </w:r>
            <w:r w:rsidR="005D3527">
              <w:rPr>
                <w:noProof/>
                <w:webHidden/>
              </w:rPr>
              <w:fldChar w:fldCharType="begin"/>
            </w:r>
            <w:r w:rsidR="005D3527">
              <w:rPr>
                <w:noProof/>
                <w:webHidden/>
              </w:rPr>
              <w:instrText xml:space="preserve"> PAGEREF _Toc166415045 \h </w:instrText>
            </w:r>
            <w:r w:rsidR="005D3527">
              <w:rPr>
                <w:noProof/>
                <w:webHidden/>
              </w:rPr>
            </w:r>
            <w:r w:rsidR="005D3527">
              <w:rPr>
                <w:noProof/>
                <w:webHidden/>
              </w:rPr>
              <w:fldChar w:fldCharType="separate"/>
            </w:r>
            <w:r w:rsidR="005D3527">
              <w:rPr>
                <w:noProof/>
                <w:webHidden/>
              </w:rPr>
              <w:t>7</w:t>
            </w:r>
            <w:r w:rsidR="005D3527">
              <w:rPr>
                <w:noProof/>
                <w:webHidden/>
              </w:rPr>
              <w:fldChar w:fldCharType="end"/>
            </w:r>
          </w:hyperlink>
        </w:p>
        <w:p w14:paraId="7B634DB0" w14:textId="563FD016" w:rsidR="005D3527" w:rsidRDefault="00000000">
          <w:pPr>
            <w:pStyle w:val="TOC3"/>
            <w:tabs>
              <w:tab w:val="right" w:leader="dot" w:pos="9016"/>
            </w:tabs>
            <w:rPr>
              <w:noProof/>
            </w:rPr>
          </w:pPr>
          <w:hyperlink w:anchor="_Toc166415046" w:history="1">
            <w:r w:rsidR="005D3527" w:rsidRPr="002F4CDD">
              <w:rPr>
                <w:rStyle w:val="Hyperlink"/>
                <w:noProof/>
              </w:rPr>
              <w:t>2.4.1 Current Ratio</w:t>
            </w:r>
            <w:r w:rsidR="005D3527">
              <w:rPr>
                <w:noProof/>
                <w:webHidden/>
              </w:rPr>
              <w:tab/>
            </w:r>
            <w:r w:rsidR="005D3527">
              <w:rPr>
                <w:noProof/>
                <w:webHidden/>
              </w:rPr>
              <w:fldChar w:fldCharType="begin"/>
            </w:r>
            <w:r w:rsidR="005D3527">
              <w:rPr>
                <w:noProof/>
                <w:webHidden/>
              </w:rPr>
              <w:instrText xml:space="preserve"> PAGEREF _Toc166415046 \h </w:instrText>
            </w:r>
            <w:r w:rsidR="005D3527">
              <w:rPr>
                <w:noProof/>
                <w:webHidden/>
              </w:rPr>
            </w:r>
            <w:r w:rsidR="005D3527">
              <w:rPr>
                <w:noProof/>
                <w:webHidden/>
              </w:rPr>
              <w:fldChar w:fldCharType="separate"/>
            </w:r>
            <w:r w:rsidR="005D3527">
              <w:rPr>
                <w:noProof/>
                <w:webHidden/>
              </w:rPr>
              <w:t>7</w:t>
            </w:r>
            <w:r w:rsidR="005D3527">
              <w:rPr>
                <w:noProof/>
                <w:webHidden/>
              </w:rPr>
              <w:fldChar w:fldCharType="end"/>
            </w:r>
          </w:hyperlink>
        </w:p>
        <w:p w14:paraId="2BA860B6" w14:textId="2AD4B3D9" w:rsidR="005D3527" w:rsidRDefault="00000000">
          <w:pPr>
            <w:pStyle w:val="TOC3"/>
            <w:tabs>
              <w:tab w:val="right" w:leader="dot" w:pos="9016"/>
            </w:tabs>
            <w:rPr>
              <w:noProof/>
            </w:rPr>
          </w:pPr>
          <w:hyperlink w:anchor="_Toc166415047" w:history="1">
            <w:r w:rsidR="005D3527" w:rsidRPr="002F4CDD">
              <w:rPr>
                <w:rStyle w:val="Hyperlink"/>
                <w:noProof/>
              </w:rPr>
              <w:t>2.4.2 Working Capital Ratio</w:t>
            </w:r>
            <w:r w:rsidR="005D3527">
              <w:rPr>
                <w:noProof/>
                <w:webHidden/>
              </w:rPr>
              <w:tab/>
            </w:r>
            <w:r w:rsidR="005D3527">
              <w:rPr>
                <w:noProof/>
                <w:webHidden/>
              </w:rPr>
              <w:fldChar w:fldCharType="begin"/>
            </w:r>
            <w:r w:rsidR="005D3527">
              <w:rPr>
                <w:noProof/>
                <w:webHidden/>
              </w:rPr>
              <w:instrText xml:space="preserve"> PAGEREF _Toc166415047 \h </w:instrText>
            </w:r>
            <w:r w:rsidR="005D3527">
              <w:rPr>
                <w:noProof/>
                <w:webHidden/>
              </w:rPr>
            </w:r>
            <w:r w:rsidR="005D3527">
              <w:rPr>
                <w:noProof/>
                <w:webHidden/>
              </w:rPr>
              <w:fldChar w:fldCharType="separate"/>
            </w:r>
            <w:r w:rsidR="005D3527">
              <w:rPr>
                <w:noProof/>
                <w:webHidden/>
              </w:rPr>
              <w:t>7</w:t>
            </w:r>
            <w:r w:rsidR="005D3527">
              <w:rPr>
                <w:noProof/>
                <w:webHidden/>
              </w:rPr>
              <w:fldChar w:fldCharType="end"/>
            </w:r>
          </w:hyperlink>
        </w:p>
        <w:p w14:paraId="7592DEAF" w14:textId="6FACE88B" w:rsidR="005D3527" w:rsidRDefault="00000000">
          <w:pPr>
            <w:pStyle w:val="TOC2"/>
            <w:tabs>
              <w:tab w:val="right" w:leader="dot" w:pos="9016"/>
            </w:tabs>
            <w:rPr>
              <w:noProof/>
            </w:rPr>
          </w:pPr>
          <w:hyperlink w:anchor="_Toc166415048" w:history="1">
            <w:r w:rsidR="005D3527" w:rsidRPr="002F4CDD">
              <w:rPr>
                <w:rStyle w:val="Hyperlink"/>
                <w:noProof/>
              </w:rPr>
              <w:t>2.5 Analysis of Solvency</w:t>
            </w:r>
            <w:r w:rsidR="005D3527">
              <w:rPr>
                <w:noProof/>
                <w:webHidden/>
              </w:rPr>
              <w:tab/>
            </w:r>
            <w:r w:rsidR="005D3527">
              <w:rPr>
                <w:noProof/>
                <w:webHidden/>
              </w:rPr>
              <w:fldChar w:fldCharType="begin"/>
            </w:r>
            <w:r w:rsidR="005D3527">
              <w:rPr>
                <w:noProof/>
                <w:webHidden/>
              </w:rPr>
              <w:instrText xml:space="preserve"> PAGEREF _Toc166415048 \h </w:instrText>
            </w:r>
            <w:r w:rsidR="005D3527">
              <w:rPr>
                <w:noProof/>
                <w:webHidden/>
              </w:rPr>
            </w:r>
            <w:r w:rsidR="005D3527">
              <w:rPr>
                <w:noProof/>
                <w:webHidden/>
              </w:rPr>
              <w:fldChar w:fldCharType="separate"/>
            </w:r>
            <w:r w:rsidR="005D3527">
              <w:rPr>
                <w:noProof/>
                <w:webHidden/>
              </w:rPr>
              <w:t>8</w:t>
            </w:r>
            <w:r w:rsidR="005D3527">
              <w:rPr>
                <w:noProof/>
                <w:webHidden/>
              </w:rPr>
              <w:fldChar w:fldCharType="end"/>
            </w:r>
          </w:hyperlink>
        </w:p>
        <w:p w14:paraId="1E75E519" w14:textId="1A442343" w:rsidR="005D3527" w:rsidRDefault="00000000">
          <w:pPr>
            <w:pStyle w:val="TOC3"/>
            <w:tabs>
              <w:tab w:val="right" w:leader="dot" w:pos="9016"/>
            </w:tabs>
            <w:rPr>
              <w:noProof/>
            </w:rPr>
          </w:pPr>
          <w:hyperlink w:anchor="_Toc166415049" w:history="1">
            <w:r w:rsidR="005D3527" w:rsidRPr="002F4CDD">
              <w:rPr>
                <w:rStyle w:val="Hyperlink"/>
                <w:noProof/>
              </w:rPr>
              <w:t>2.5.1 Debt-to-Equity</w:t>
            </w:r>
            <w:r w:rsidR="005D3527">
              <w:rPr>
                <w:noProof/>
                <w:webHidden/>
              </w:rPr>
              <w:tab/>
            </w:r>
            <w:r w:rsidR="005D3527">
              <w:rPr>
                <w:noProof/>
                <w:webHidden/>
              </w:rPr>
              <w:fldChar w:fldCharType="begin"/>
            </w:r>
            <w:r w:rsidR="005D3527">
              <w:rPr>
                <w:noProof/>
                <w:webHidden/>
              </w:rPr>
              <w:instrText xml:space="preserve"> PAGEREF _Toc166415049 \h </w:instrText>
            </w:r>
            <w:r w:rsidR="005D3527">
              <w:rPr>
                <w:noProof/>
                <w:webHidden/>
              </w:rPr>
            </w:r>
            <w:r w:rsidR="005D3527">
              <w:rPr>
                <w:noProof/>
                <w:webHidden/>
              </w:rPr>
              <w:fldChar w:fldCharType="separate"/>
            </w:r>
            <w:r w:rsidR="005D3527">
              <w:rPr>
                <w:noProof/>
                <w:webHidden/>
              </w:rPr>
              <w:t>8</w:t>
            </w:r>
            <w:r w:rsidR="005D3527">
              <w:rPr>
                <w:noProof/>
                <w:webHidden/>
              </w:rPr>
              <w:fldChar w:fldCharType="end"/>
            </w:r>
          </w:hyperlink>
        </w:p>
        <w:p w14:paraId="2BE2BDEF" w14:textId="4DEED7C9" w:rsidR="005D3527" w:rsidRDefault="00000000">
          <w:pPr>
            <w:pStyle w:val="TOC3"/>
            <w:tabs>
              <w:tab w:val="right" w:leader="dot" w:pos="9016"/>
            </w:tabs>
            <w:rPr>
              <w:noProof/>
            </w:rPr>
          </w:pPr>
          <w:hyperlink w:anchor="_Toc166415050" w:history="1">
            <w:r w:rsidR="005D3527" w:rsidRPr="002F4CDD">
              <w:rPr>
                <w:rStyle w:val="Hyperlink"/>
                <w:noProof/>
              </w:rPr>
              <w:t>2.5.2 Debt-to-Assets</w:t>
            </w:r>
            <w:r w:rsidR="005D3527">
              <w:rPr>
                <w:noProof/>
                <w:webHidden/>
              </w:rPr>
              <w:tab/>
            </w:r>
            <w:r w:rsidR="005D3527">
              <w:rPr>
                <w:noProof/>
                <w:webHidden/>
              </w:rPr>
              <w:fldChar w:fldCharType="begin"/>
            </w:r>
            <w:r w:rsidR="005D3527">
              <w:rPr>
                <w:noProof/>
                <w:webHidden/>
              </w:rPr>
              <w:instrText xml:space="preserve"> PAGEREF _Toc166415050 \h </w:instrText>
            </w:r>
            <w:r w:rsidR="005D3527">
              <w:rPr>
                <w:noProof/>
                <w:webHidden/>
              </w:rPr>
            </w:r>
            <w:r w:rsidR="005D3527">
              <w:rPr>
                <w:noProof/>
                <w:webHidden/>
              </w:rPr>
              <w:fldChar w:fldCharType="separate"/>
            </w:r>
            <w:r w:rsidR="005D3527">
              <w:rPr>
                <w:noProof/>
                <w:webHidden/>
              </w:rPr>
              <w:t>9</w:t>
            </w:r>
            <w:r w:rsidR="005D3527">
              <w:rPr>
                <w:noProof/>
                <w:webHidden/>
              </w:rPr>
              <w:fldChar w:fldCharType="end"/>
            </w:r>
          </w:hyperlink>
        </w:p>
        <w:p w14:paraId="349D4919" w14:textId="7DF1D09E" w:rsidR="005D3527" w:rsidRDefault="00000000">
          <w:pPr>
            <w:pStyle w:val="TOC3"/>
            <w:tabs>
              <w:tab w:val="right" w:leader="dot" w:pos="9016"/>
            </w:tabs>
            <w:rPr>
              <w:noProof/>
            </w:rPr>
          </w:pPr>
          <w:hyperlink w:anchor="_Toc166415051" w:history="1">
            <w:r w:rsidR="005D3527" w:rsidRPr="002F4CDD">
              <w:rPr>
                <w:rStyle w:val="Hyperlink"/>
                <w:noProof/>
              </w:rPr>
              <w:t>2.5.3 Equity Ratio</w:t>
            </w:r>
            <w:r w:rsidR="005D3527">
              <w:rPr>
                <w:noProof/>
                <w:webHidden/>
              </w:rPr>
              <w:tab/>
            </w:r>
            <w:r w:rsidR="005D3527">
              <w:rPr>
                <w:noProof/>
                <w:webHidden/>
              </w:rPr>
              <w:fldChar w:fldCharType="begin"/>
            </w:r>
            <w:r w:rsidR="005D3527">
              <w:rPr>
                <w:noProof/>
                <w:webHidden/>
              </w:rPr>
              <w:instrText xml:space="preserve"> PAGEREF _Toc166415051 \h </w:instrText>
            </w:r>
            <w:r w:rsidR="005D3527">
              <w:rPr>
                <w:noProof/>
                <w:webHidden/>
              </w:rPr>
            </w:r>
            <w:r w:rsidR="005D3527">
              <w:rPr>
                <w:noProof/>
                <w:webHidden/>
              </w:rPr>
              <w:fldChar w:fldCharType="separate"/>
            </w:r>
            <w:r w:rsidR="005D3527">
              <w:rPr>
                <w:noProof/>
                <w:webHidden/>
              </w:rPr>
              <w:t>9</w:t>
            </w:r>
            <w:r w:rsidR="005D3527">
              <w:rPr>
                <w:noProof/>
                <w:webHidden/>
              </w:rPr>
              <w:fldChar w:fldCharType="end"/>
            </w:r>
          </w:hyperlink>
        </w:p>
        <w:p w14:paraId="110A24AB" w14:textId="647B67B1" w:rsidR="005D3527" w:rsidRDefault="00000000">
          <w:pPr>
            <w:pStyle w:val="TOC2"/>
            <w:tabs>
              <w:tab w:val="right" w:leader="dot" w:pos="9016"/>
            </w:tabs>
            <w:rPr>
              <w:noProof/>
            </w:rPr>
          </w:pPr>
          <w:hyperlink w:anchor="_Toc166415052" w:history="1">
            <w:r w:rsidR="005D3527" w:rsidRPr="002F4CDD">
              <w:rPr>
                <w:rStyle w:val="Hyperlink"/>
                <w:noProof/>
              </w:rPr>
              <w:t>2.6 Interpretation</w:t>
            </w:r>
            <w:r w:rsidR="005D3527">
              <w:rPr>
                <w:noProof/>
                <w:webHidden/>
              </w:rPr>
              <w:tab/>
            </w:r>
            <w:r w:rsidR="005D3527">
              <w:rPr>
                <w:noProof/>
                <w:webHidden/>
              </w:rPr>
              <w:fldChar w:fldCharType="begin"/>
            </w:r>
            <w:r w:rsidR="005D3527">
              <w:rPr>
                <w:noProof/>
                <w:webHidden/>
              </w:rPr>
              <w:instrText xml:space="preserve"> PAGEREF _Toc166415052 \h </w:instrText>
            </w:r>
            <w:r w:rsidR="005D3527">
              <w:rPr>
                <w:noProof/>
                <w:webHidden/>
              </w:rPr>
            </w:r>
            <w:r w:rsidR="005D3527">
              <w:rPr>
                <w:noProof/>
                <w:webHidden/>
              </w:rPr>
              <w:fldChar w:fldCharType="separate"/>
            </w:r>
            <w:r w:rsidR="005D3527">
              <w:rPr>
                <w:noProof/>
                <w:webHidden/>
              </w:rPr>
              <w:t>9</w:t>
            </w:r>
            <w:r w:rsidR="005D3527">
              <w:rPr>
                <w:noProof/>
                <w:webHidden/>
              </w:rPr>
              <w:fldChar w:fldCharType="end"/>
            </w:r>
          </w:hyperlink>
        </w:p>
        <w:p w14:paraId="4D2D6CC4" w14:textId="13795A6D" w:rsidR="005D3527" w:rsidRDefault="00000000">
          <w:pPr>
            <w:pStyle w:val="TOC1"/>
            <w:tabs>
              <w:tab w:val="right" w:leader="dot" w:pos="9016"/>
            </w:tabs>
            <w:rPr>
              <w:noProof/>
            </w:rPr>
          </w:pPr>
          <w:hyperlink w:anchor="_Toc166415053" w:history="1">
            <w:r w:rsidR="005D3527" w:rsidRPr="002F4CDD">
              <w:rPr>
                <w:rStyle w:val="Hyperlink"/>
                <w:noProof/>
              </w:rPr>
              <w:t>3. Factors Contributing to Profitability</w:t>
            </w:r>
            <w:r w:rsidR="005D3527">
              <w:rPr>
                <w:noProof/>
                <w:webHidden/>
              </w:rPr>
              <w:tab/>
            </w:r>
            <w:r w:rsidR="005D3527">
              <w:rPr>
                <w:noProof/>
                <w:webHidden/>
              </w:rPr>
              <w:fldChar w:fldCharType="begin"/>
            </w:r>
            <w:r w:rsidR="005D3527">
              <w:rPr>
                <w:noProof/>
                <w:webHidden/>
              </w:rPr>
              <w:instrText xml:space="preserve"> PAGEREF _Toc166415053 \h </w:instrText>
            </w:r>
            <w:r w:rsidR="005D3527">
              <w:rPr>
                <w:noProof/>
                <w:webHidden/>
              </w:rPr>
            </w:r>
            <w:r w:rsidR="005D3527">
              <w:rPr>
                <w:noProof/>
                <w:webHidden/>
              </w:rPr>
              <w:fldChar w:fldCharType="separate"/>
            </w:r>
            <w:r w:rsidR="005D3527">
              <w:rPr>
                <w:noProof/>
                <w:webHidden/>
              </w:rPr>
              <w:t>10</w:t>
            </w:r>
            <w:r w:rsidR="005D3527">
              <w:rPr>
                <w:noProof/>
                <w:webHidden/>
              </w:rPr>
              <w:fldChar w:fldCharType="end"/>
            </w:r>
          </w:hyperlink>
        </w:p>
        <w:p w14:paraId="62B28154" w14:textId="151C5B08" w:rsidR="005D3527" w:rsidRDefault="00000000">
          <w:pPr>
            <w:pStyle w:val="TOC2"/>
            <w:tabs>
              <w:tab w:val="right" w:leader="dot" w:pos="9016"/>
            </w:tabs>
            <w:rPr>
              <w:noProof/>
            </w:rPr>
          </w:pPr>
          <w:hyperlink w:anchor="_Toc166415054" w:history="1">
            <w:r w:rsidR="005D3527" w:rsidRPr="002F4CDD">
              <w:rPr>
                <w:rStyle w:val="Hyperlink"/>
                <w:noProof/>
              </w:rPr>
              <w:t>3.1 Real-World Events Impact of Hospitality Industry</w:t>
            </w:r>
            <w:r w:rsidR="005D3527">
              <w:rPr>
                <w:noProof/>
                <w:webHidden/>
              </w:rPr>
              <w:tab/>
            </w:r>
            <w:r w:rsidR="005D3527">
              <w:rPr>
                <w:noProof/>
                <w:webHidden/>
              </w:rPr>
              <w:fldChar w:fldCharType="begin"/>
            </w:r>
            <w:r w:rsidR="005D3527">
              <w:rPr>
                <w:noProof/>
                <w:webHidden/>
              </w:rPr>
              <w:instrText xml:space="preserve"> PAGEREF _Toc166415054 \h </w:instrText>
            </w:r>
            <w:r w:rsidR="005D3527">
              <w:rPr>
                <w:noProof/>
                <w:webHidden/>
              </w:rPr>
            </w:r>
            <w:r w:rsidR="005D3527">
              <w:rPr>
                <w:noProof/>
                <w:webHidden/>
              </w:rPr>
              <w:fldChar w:fldCharType="separate"/>
            </w:r>
            <w:r w:rsidR="005D3527">
              <w:rPr>
                <w:noProof/>
                <w:webHidden/>
              </w:rPr>
              <w:t>10</w:t>
            </w:r>
            <w:r w:rsidR="005D3527">
              <w:rPr>
                <w:noProof/>
                <w:webHidden/>
              </w:rPr>
              <w:fldChar w:fldCharType="end"/>
            </w:r>
          </w:hyperlink>
        </w:p>
        <w:p w14:paraId="75186375" w14:textId="0496EE18" w:rsidR="005D3527" w:rsidRDefault="00000000">
          <w:pPr>
            <w:pStyle w:val="TOC2"/>
            <w:tabs>
              <w:tab w:val="right" w:leader="dot" w:pos="9016"/>
            </w:tabs>
            <w:rPr>
              <w:noProof/>
            </w:rPr>
          </w:pPr>
          <w:hyperlink w:anchor="_Toc166415055" w:history="1">
            <w:r w:rsidR="005D3527" w:rsidRPr="002F4CDD">
              <w:rPr>
                <w:rStyle w:val="Hyperlink"/>
                <w:noProof/>
              </w:rPr>
              <w:t>3.2 Economic Factors</w:t>
            </w:r>
            <w:r w:rsidR="005D3527">
              <w:rPr>
                <w:noProof/>
                <w:webHidden/>
              </w:rPr>
              <w:tab/>
            </w:r>
            <w:r w:rsidR="005D3527">
              <w:rPr>
                <w:noProof/>
                <w:webHidden/>
              </w:rPr>
              <w:fldChar w:fldCharType="begin"/>
            </w:r>
            <w:r w:rsidR="005D3527">
              <w:rPr>
                <w:noProof/>
                <w:webHidden/>
              </w:rPr>
              <w:instrText xml:space="preserve"> PAGEREF _Toc166415055 \h </w:instrText>
            </w:r>
            <w:r w:rsidR="005D3527">
              <w:rPr>
                <w:noProof/>
                <w:webHidden/>
              </w:rPr>
            </w:r>
            <w:r w:rsidR="005D3527">
              <w:rPr>
                <w:noProof/>
                <w:webHidden/>
              </w:rPr>
              <w:fldChar w:fldCharType="separate"/>
            </w:r>
            <w:r w:rsidR="005D3527">
              <w:rPr>
                <w:noProof/>
                <w:webHidden/>
              </w:rPr>
              <w:t>10</w:t>
            </w:r>
            <w:r w:rsidR="005D3527">
              <w:rPr>
                <w:noProof/>
                <w:webHidden/>
              </w:rPr>
              <w:fldChar w:fldCharType="end"/>
            </w:r>
          </w:hyperlink>
        </w:p>
        <w:p w14:paraId="43AC6794" w14:textId="0E645C5E" w:rsidR="005D3527" w:rsidRDefault="00000000">
          <w:pPr>
            <w:pStyle w:val="TOC1"/>
            <w:tabs>
              <w:tab w:val="right" w:leader="dot" w:pos="9016"/>
            </w:tabs>
            <w:rPr>
              <w:noProof/>
            </w:rPr>
          </w:pPr>
          <w:hyperlink w:anchor="_Toc166415056" w:history="1">
            <w:r w:rsidR="005D3527" w:rsidRPr="002F4CDD">
              <w:rPr>
                <w:rStyle w:val="Hyperlink"/>
                <w:noProof/>
              </w:rPr>
              <w:t>4. Customer Satisfaction and Reputation Management</w:t>
            </w:r>
            <w:r w:rsidR="005D3527">
              <w:rPr>
                <w:noProof/>
                <w:webHidden/>
              </w:rPr>
              <w:tab/>
            </w:r>
            <w:r w:rsidR="005D3527">
              <w:rPr>
                <w:noProof/>
                <w:webHidden/>
              </w:rPr>
              <w:fldChar w:fldCharType="begin"/>
            </w:r>
            <w:r w:rsidR="005D3527">
              <w:rPr>
                <w:noProof/>
                <w:webHidden/>
              </w:rPr>
              <w:instrText xml:space="preserve"> PAGEREF _Toc166415056 \h </w:instrText>
            </w:r>
            <w:r w:rsidR="005D3527">
              <w:rPr>
                <w:noProof/>
                <w:webHidden/>
              </w:rPr>
            </w:r>
            <w:r w:rsidR="005D3527">
              <w:rPr>
                <w:noProof/>
                <w:webHidden/>
              </w:rPr>
              <w:fldChar w:fldCharType="separate"/>
            </w:r>
            <w:r w:rsidR="005D3527">
              <w:rPr>
                <w:noProof/>
                <w:webHidden/>
              </w:rPr>
              <w:t>11</w:t>
            </w:r>
            <w:r w:rsidR="005D3527">
              <w:rPr>
                <w:noProof/>
                <w:webHidden/>
              </w:rPr>
              <w:fldChar w:fldCharType="end"/>
            </w:r>
          </w:hyperlink>
        </w:p>
        <w:p w14:paraId="480E7E25" w14:textId="7ABB8FA0" w:rsidR="005D3527" w:rsidRDefault="00000000">
          <w:pPr>
            <w:pStyle w:val="TOC2"/>
            <w:tabs>
              <w:tab w:val="right" w:leader="dot" w:pos="9016"/>
            </w:tabs>
            <w:rPr>
              <w:noProof/>
            </w:rPr>
          </w:pPr>
          <w:hyperlink w:anchor="_Toc166415057" w:history="1">
            <w:r w:rsidR="005D3527" w:rsidRPr="002F4CDD">
              <w:rPr>
                <w:rStyle w:val="Hyperlink"/>
                <w:noProof/>
              </w:rPr>
              <w:t>4.1 Areas of Improvement</w:t>
            </w:r>
            <w:r w:rsidR="005D3527">
              <w:rPr>
                <w:noProof/>
                <w:webHidden/>
              </w:rPr>
              <w:tab/>
            </w:r>
            <w:r w:rsidR="005D3527">
              <w:rPr>
                <w:noProof/>
                <w:webHidden/>
              </w:rPr>
              <w:fldChar w:fldCharType="begin"/>
            </w:r>
            <w:r w:rsidR="005D3527">
              <w:rPr>
                <w:noProof/>
                <w:webHidden/>
              </w:rPr>
              <w:instrText xml:space="preserve"> PAGEREF _Toc166415057 \h </w:instrText>
            </w:r>
            <w:r w:rsidR="005D3527">
              <w:rPr>
                <w:noProof/>
                <w:webHidden/>
              </w:rPr>
            </w:r>
            <w:r w:rsidR="005D3527">
              <w:rPr>
                <w:noProof/>
                <w:webHidden/>
              </w:rPr>
              <w:fldChar w:fldCharType="separate"/>
            </w:r>
            <w:r w:rsidR="005D3527">
              <w:rPr>
                <w:noProof/>
                <w:webHidden/>
              </w:rPr>
              <w:t>11</w:t>
            </w:r>
            <w:r w:rsidR="005D3527">
              <w:rPr>
                <w:noProof/>
                <w:webHidden/>
              </w:rPr>
              <w:fldChar w:fldCharType="end"/>
            </w:r>
          </w:hyperlink>
        </w:p>
        <w:p w14:paraId="6F0A2210" w14:textId="55933527" w:rsidR="005D3527" w:rsidRDefault="00000000">
          <w:pPr>
            <w:pStyle w:val="TOC2"/>
            <w:tabs>
              <w:tab w:val="right" w:leader="dot" w:pos="9016"/>
            </w:tabs>
            <w:rPr>
              <w:noProof/>
            </w:rPr>
          </w:pPr>
          <w:hyperlink w:anchor="_Toc166415058" w:history="1">
            <w:r w:rsidR="005D3527" w:rsidRPr="002F4CDD">
              <w:rPr>
                <w:rStyle w:val="Hyperlink"/>
                <w:noProof/>
              </w:rPr>
              <w:t>4.2 Customer Experience Enhancing Strategies</w:t>
            </w:r>
            <w:r w:rsidR="005D3527">
              <w:rPr>
                <w:noProof/>
                <w:webHidden/>
              </w:rPr>
              <w:tab/>
            </w:r>
            <w:r w:rsidR="005D3527">
              <w:rPr>
                <w:noProof/>
                <w:webHidden/>
              </w:rPr>
              <w:fldChar w:fldCharType="begin"/>
            </w:r>
            <w:r w:rsidR="005D3527">
              <w:rPr>
                <w:noProof/>
                <w:webHidden/>
              </w:rPr>
              <w:instrText xml:space="preserve"> PAGEREF _Toc166415058 \h </w:instrText>
            </w:r>
            <w:r w:rsidR="005D3527">
              <w:rPr>
                <w:noProof/>
                <w:webHidden/>
              </w:rPr>
            </w:r>
            <w:r w:rsidR="005D3527">
              <w:rPr>
                <w:noProof/>
                <w:webHidden/>
              </w:rPr>
              <w:fldChar w:fldCharType="separate"/>
            </w:r>
            <w:r w:rsidR="005D3527">
              <w:rPr>
                <w:noProof/>
                <w:webHidden/>
              </w:rPr>
              <w:t>11</w:t>
            </w:r>
            <w:r w:rsidR="005D3527">
              <w:rPr>
                <w:noProof/>
                <w:webHidden/>
              </w:rPr>
              <w:fldChar w:fldCharType="end"/>
            </w:r>
          </w:hyperlink>
        </w:p>
        <w:p w14:paraId="72C9AABB" w14:textId="476B39C5" w:rsidR="005D3527" w:rsidRDefault="00000000">
          <w:pPr>
            <w:pStyle w:val="TOC1"/>
            <w:tabs>
              <w:tab w:val="right" w:leader="dot" w:pos="9016"/>
            </w:tabs>
            <w:rPr>
              <w:noProof/>
            </w:rPr>
          </w:pPr>
          <w:hyperlink w:anchor="_Toc166415059" w:history="1">
            <w:r w:rsidR="005D3527" w:rsidRPr="002F4CDD">
              <w:rPr>
                <w:rStyle w:val="Hyperlink"/>
                <w:noProof/>
              </w:rPr>
              <w:t>5 Turnaround Strategies</w:t>
            </w:r>
            <w:r w:rsidR="005D3527">
              <w:rPr>
                <w:noProof/>
                <w:webHidden/>
              </w:rPr>
              <w:tab/>
            </w:r>
            <w:r w:rsidR="005D3527">
              <w:rPr>
                <w:noProof/>
                <w:webHidden/>
              </w:rPr>
              <w:fldChar w:fldCharType="begin"/>
            </w:r>
            <w:r w:rsidR="005D3527">
              <w:rPr>
                <w:noProof/>
                <w:webHidden/>
              </w:rPr>
              <w:instrText xml:space="preserve"> PAGEREF _Toc166415059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3DA7CFEE" w14:textId="4238E51D" w:rsidR="005D3527" w:rsidRDefault="00000000">
          <w:pPr>
            <w:pStyle w:val="TOC2"/>
            <w:tabs>
              <w:tab w:val="right" w:leader="dot" w:pos="9016"/>
            </w:tabs>
            <w:rPr>
              <w:noProof/>
            </w:rPr>
          </w:pPr>
          <w:hyperlink w:anchor="_Toc166415060" w:history="1">
            <w:r w:rsidR="005D3527" w:rsidRPr="002F4CDD">
              <w:rPr>
                <w:rStyle w:val="Hyperlink"/>
                <w:noProof/>
              </w:rPr>
              <w:t>5.1 Improving Operational Efficiency</w:t>
            </w:r>
            <w:r w:rsidR="005D3527">
              <w:rPr>
                <w:noProof/>
                <w:webHidden/>
              </w:rPr>
              <w:tab/>
            </w:r>
            <w:r w:rsidR="005D3527">
              <w:rPr>
                <w:noProof/>
                <w:webHidden/>
              </w:rPr>
              <w:fldChar w:fldCharType="begin"/>
            </w:r>
            <w:r w:rsidR="005D3527">
              <w:rPr>
                <w:noProof/>
                <w:webHidden/>
              </w:rPr>
              <w:instrText xml:space="preserve"> PAGEREF _Toc166415060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69E0AB02" w14:textId="661A129D" w:rsidR="005D3527" w:rsidRDefault="00000000">
          <w:pPr>
            <w:pStyle w:val="TOC2"/>
            <w:tabs>
              <w:tab w:val="right" w:leader="dot" w:pos="9016"/>
            </w:tabs>
            <w:rPr>
              <w:noProof/>
            </w:rPr>
          </w:pPr>
          <w:hyperlink w:anchor="_Toc166415061" w:history="1">
            <w:r w:rsidR="005D3527" w:rsidRPr="002F4CDD">
              <w:rPr>
                <w:rStyle w:val="Hyperlink"/>
                <w:noProof/>
              </w:rPr>
              <w:t>5.2 Training and Development Programmes</w:t>
            </w:r>
            <w:r w:rsidR="005D3527">
              <w:rPr>
                <w:noProof/>
                <w:webHidden/>
              </w:rPr>
              <w:tab/>
            </w:r>
            <w:r w:rsidR="005D3527">
              <w:rPr>
                <w:noProof/>
                <w:webHidden/>
              </w:rPr>
              <w:fldChar w:fldCharType="begin"/>
            </w:r>
            <w:r w:rsidR="005D3527">
              <w:rPr>
                <w:noProof/>
                <w:webHidden/>
              </w:rPr>
              <w:instrText xml:space="preserve"> PAGEREF _Toc166415061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6B0D6BDA" w14:textId="5FD48E83" w:rsidR="005D3527" w:rsidRDefault="00000000">
          <w:pPr>
            <w:pStyle w:val="TOC2"/>
            <w:tabs>
              <w:tab w:val="right" w:leader="dot" w:pos="9016"/>
            </w:tabs>
            <w:rPr>
              <w:noProof/>
            </w:rPr>
          </w:pPr>
          <w:hyperlink w:anchor="_Toc166415062" w:history="1">
            <w:r w:rsidR="005D3527" w:rsidRPr="002F4CDD">
              <w:rPr>
                <w:rStyle w:val="Hyperlink"/>
                <w:noProof/>
              </w:rPr>
              <w:t>5.3 Enhancing Online Presence</w:t>
            </w:r>
            <w:r w:rsidR="005D3527">
              <w:rPr>
                <w:noProof/>
                <w:webHidden/>
              </w:rPr>
              <w:tab/>
            </w:r>
            <w:r w:rsidR="005D3527">
              <w:rPr>
                <w:noProof/>
                <w:webHidden/>
              </w:rPr>
              <w:fldChar w:fldCharType="begin"/>
            </w:r>
            <w:r w:rsidR="005D3527">
              <w:rPr>
                <w:noProof/>
                <w:webHidden/>
              </w:rPr>
              <w:instrText xml:space="preserve"> PAGEREF _Toc166415062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7CEF7B42" w14:textId="019A1407" w:rsidR="005D3527" w:rsidRDefault="00000000">
          <w:pPr>
            <w:pStyle w:val="TOC2"/>
            <w:tabs>
              <w:tab w:val="right" w:leader="dot" w:pos="9016"/>
            </w:tabs>
            <w:rPr>
              <w:noProof/>
            </w:rPr>
          </w:pPr>
          <w:hyperlink w:anchor="_Toc166415063" w:history="1">
            <w:r w:rsidR="005D3527" w:rsidRPr="002F4CDD">
              <w:rPr>
                <w:rStyle w:val="Hyperlink"/>
                <w:noProof/>
              </w:rPr>
              <w:t>5.4 Diversification</w:t>
            </w:r>
            <w:r w:rsidR="005D3527">
              <w:rPr>
                <w:noProof/>
                <w:webHidden/>
              </w:rPr>
              <w:tab/>
            </w:r>
            <w:r w:rsidR="005D3527">
              <w:rPr>
                <w:noProof/>
                <w:webHidden/>
              </w:rPr>
              <w:fldChar w:fldCharType="begin"/>
            </w:r>
            <w:r w:rsidR="005D3527">
              <w:rPr>
                <w:noProof/>
                <w:webHidden/>
              </w:rPr>
              <w:instrText xml:space="preserve"> PAGEREF _Toc166415063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0A5896EE" w14:textId="23CA2C9B" w:rsidR="005D3527" w:rsidRDefault="00000000">
          <w:pPr>
            <w:pStyle w:val="TOC2"/>
            <w:tabs>
              <w:tab w:val="right" w:leader="dot" w:pos="9016"/>
            </w:tabs>
            <w:rPr>
              <w:noProof/>
            </w:rPr>
          </w:pPr>
          <w:hyperlink w:anchor="_Toc166415064" w:history="1">
            <w:r w:rsidR="005D3527" w:rsidRPr="002F4CDD">
              <w:rPr>
                <w:rStyle w:val="Hyperlink"/>
                <w:noProof/>
              </w:rPr>
              <w:t>5.5 Branding Initiatives</w:t>
            </w:r>
            <w:r w:rsidR="005D3527">
              <w:rPr>
                <w:noProof/>
                <w:webHidden/>
              </w:rPr>
              <w:tab/>
            </w:r>
            <w:r w:rsidR="005D3527">
              <w:rPr>
                <w:noProof/>
                <w:webHidden/>
              </w:rPr>
              <w:fldChar w:fldCharType="begin"/>
            </w:r>
            <w:r w:rsidR="005D3527">
              <w:rPr>
                <w:noProof/>
                <w:webHidden/>
              </w:rPr>
              <w:instrText xml:space="preserve"> PAGEREF _Toc166415064 \h </w:instrText>
            </w:r>
            <w:r w:rsidR="005D3527">
              <w:rPr>
                <w:noProof/>
                <w:webHidden/>
              </w:rPr>
            </w:r>
            <w:r w:rsidR="005D3527">
              <w:rPr>
                <w:noProof/>
                <w:webHidden/>
              </w:rPr>
              <w:fldChar w:fldCharType="separate"/>
            </w:r>
            <w:r w:rsidR="005D3527">
              <w:rPr>
                <w:noProof/>
                <w:webHidden/>
              </w:rPr>
              <w:t>12</w:t>
            </w:r>
            <w:r w:rsidR="005D3527">
              <w:rPr>
                <w:noProof/>
                <w:webHidden/>
              </w:rPr>
              <w:fldChar w:fldCharType="end"/>
            </w:r>
          </w:hyperlink>
        </w:p>
        <w:p w14:paraId="03A2D6FF" w14:textId="6639ECD0" w:rsidR="005D3527" w:rsidRDefault="00000000">
          <w:pPr>
            <w:pStyle w:val="TOC2"/>
            <w:tabs>
              <w:tab w:val="right" w:leader="dot" w:pos="9016"/>
            </w:tabs>
            <w:rPr>
              <w:noProof/>
            </w:rPr>
          </w:pPr>
          <w:hyperlink w:anchor="_Toc166415065" w:history="1">
            <w:r w:rsidR="005D3527" w:rsidRPr="002F4CDD">
              <w:rPr>
                <w:rStyle w:val="Hyperlink"/>
                <w:noProof/>
              </w:rPr>
              <w:t>5.6 Retire Debt</w:t>
            </w:r>
            <w:r w:rsidR="005D3527">
              <w:rPr>
                <w:noProof/>
                <w:webHidden/>
              </w:rPr>
              <w:tab/>
            </w:r>
            <w:r w:rsidR="005D3527">
              <w:rPr>
                <w:noProof/>
                <w:webHidden/>
              </w:rPr>
              <w:fldChar w:fldCharType="begin"/>
            </w:r>
            <w:r w:rsidR="005D3527">
              <w:rPr>
                <w:noProof/>
                <w:webHidden/>
              </w:rPr>
              <w:instrText xml:space="preserve"> PAGEREF _Toc166415065 \h </w:instrText>
            </w:r>
            <w:r w:rsidR="005D3527">
              <w:rPr>
                <w:noProof/>
                <w:webHidden/>
              </w:rPr>
            </w:r>
            <w:r w:rsidR="005D3527">
              <w:rPr>
                <w:noProof/>
                <w:webHidden/>
              </w:rPr>
              <w:fldChar w:fldCharType="separate"/>
            </w:r>
            <w:r w:rsidR="005D3527">
              <w:rPr>
                <w:noProof/>
                <w:webHidden/>
              </w:rPr>
              <w:t>13</w:t>
            </w:r>
            <w:r w:rsidR="005D3527">
              <w:rPr>
                <w:noProof/>
                <w:webHidden/>
              </w:rPr>
              <w:fldChar w:fldCharType="end"/>
            </w:r>
          </w:hyperlink>
        </w:p>
        <w:p w14:paraId="191EA066" w14:textId="7910E577" w:rsidR="005D3527" w:rsidRDefault="00000000">
          <w:pPr>
            <w:pStyle w:val="TOC1"/>
            <w:tabs>
              <w:tab w:val="right" w:leader="dot" w:pos="9016"/>
            </w:tabs>
            <w:rPr>
              <w:noProof/>
            </w:rPr>
          </w:pPr>
          <w:hyperlink w:anchor="_Toc166415066" w:history="1">
            <w:r w:rsidR="005D3527" w:rsidRPr="002F4CDD">
              <w:rPr>
                <w:rStyle w:val="Hyperlink"/>
                <w:noProof/>
              </w:rPr>
              <w:t>6. Conclusion</w:t>
            </w:r>
            <w:r w:rsidR="005D3527">
              <w:rPr>
                <w:noProof/>
                <w:webHidden/>
              </w:rPr>
              <w:tab/>
            </w:r>
            <w:r w:rsidR="005D3527">
              <w:rPr>
                <w:noProof/>
                <w:webHidden/>
              </w:rPr>
              <w:fldChar w:fldCharType="begin"/>
            </w:r>
            <w:r w:rsidR="005D3527">
              <w:rPr>
                <w:noProof/>
                <w:webHidden/>
              </w:rPr>
              <w:instrText xml:space="preserve"> PAGEREF _Toc166415066 \h </w:instrText>
            </w:r>
            <w:r w:rsidR="005D3527">
              <w:rPr>
                <w:noProof/>
                <w:webHidden/>
              </w:rPr>
            </w:r>
            <w:r w:rsidR="005D3527">
              <w:rPr>
                <w:noProof/>
                <w:webHidden/>
              </w:rPr>
              <w:fldChar w:fldCharType="separate"/>
            </w:r>
            <w:r w:rsidR="005D3527">
              <w:rPr>
                <w:noProof/>
                <w:webHidden/>
              </w:rPr>
              <w:t>14</w:t>
            </w:r>
            <w:r w:rsidR="005D3527">
              <w:rPr>
                <w:noProof/>
                <w:webHidden/>
              </w:rPr>
              <w:fldChar w:fldCharType="end"/>
            </w:r>
          </w:hyperlink>
        </w:p>
        <w:p w14:paraId="46FC1F87" w14:textId="231CC7BB" w:rsidR="005D3527" w:rsidRDefault="00000000">
          <w:pPr>
            <w:pStyle w:val="TOC1"/>
            <w:tabs>
              <w:tab w:val="right" w:leader="dot" w:pos="9016"/>
            </w:tabs>
            <w:rPr>
              <w:noProof/>
            </w:rPr>
          </w:pPr>
          <w:hyperlink w:anchor="_Toc166415067" w:history="1">
            <w:r w:rsidR="005D3527" w:rsidRPr="002F4CDD">
              <w:rPr>
                <w:rStyle w:val="Hyperlink"/>
                <w:noProof/>
              </w:rPr>
              <w:t>Reference</w:t>
            </w:r>
            <w:r w:rsidR="005D3527">
              <w:rPr>
                <w:noProof/>
                <w:webHidden/>
              </w:rPr>
              <w:tab/>
            </w:r>
            <w:r w:rsidR="005D3527">
              <w:rPr>
                <w:noProof/>
                <w:webHidden/>
              </w:rPr>
              <w:fldChar w:fldCharType="begin"/>
            </w:r>
            <w:r w:rsidR="005D3527">
              <w:rPr>
                <w:noProof/>
                <w:webHidden/>
              </w:rPr>
              <w:instrText xml:space="preserve"> PAGEREF _Toc166415067 \h </w:instrText>
            </w:r>
            <w:r w:rsidR="005D3527">
              <w:rPr>
                <w:noProof/>
                <w:webHidden/>
              </w:rPr>
            </w:r>
            <w:r w:rsidR="005D3527">
              <w:rPr>
                <w:noProof/>
                <w:webHidden/>
              </w:rPr>
              <w:fldChar w:fldCharType="separate"/>
            </w:r>
            <w:r w:rsidR="005D3527">
              <w:rPr>
                <w:noProof/>
                <w:webHidden/>
              </w:rPr>
              <w:t>15</w:t>
            </w:r>
            <w:r w:rsidR="005D3527">
              <w:rPr>
                <w:noProof/>
                <w:webHidden/>
              </w:rPr>
              <w:fldChar w:fldCharType="end"/>
            </w:r>
          </w:hyperlink>
        </w:p>
        <w:p w14:paraId="66DE0769" w14:textId="2227247B" w:rsidR="005D3527" w:rsidRDefault="005D3527">
          <w:r>
            <w:rPr>
              <w:b/>
              <w:bCs/>
              <w:noProof/>
            </w:rPr>
            <w:fldChar w:fldCharType="end"/>
          </w:r>
        </w:p>
      </w:sdtContent>
    </w:sdt>
    <w:p w14:paraId="3DE14732" w14:textId="641D03C6" w:rsidR="00995D3B" w:rsidRPr="00BB1B5F" w:rsidRDefault="00995D3B">
      <w:pPr>
        <w:rPr>
          <w:rFonts w:asciiTheme="majorHAnsi" w:eastAsiaTheme="majorEastAsia" w:hAnsiTheme="majorHAnsi" w:cstheme="majorBidi"/>
          <w:color w:val="0F4761" w:themeColor="accent1" w:themeShade="BF"/>
          <w:sz w:val="40"/>
          <w:szCs w:val="40"/>
        </w:rPr>
      </w:pPr>
      <w:r w:rsidRPr="00BB1B5F">
        <w:br w:type="page"/>
      </w:r>
    </w:p>
    <w:p w14:paraId="6F272157" w14:textId="5140CC0F" w:rsidR="00596B30" w:rsidRPr="00BB1B5F" w:rsidRDefault="00357631" w:rsidP="0024162E">
      <w:pPr>
        <w:pStyle w:val="Heading1"/>
      </w:pPr>
      <w:bookmarkStart w:id="0" w:name="_Toc166415034"/>
      <w:r w:rsidRPr="00BB1B5F">
        <w:lastRenderedPageBreak/>
        <w:t>1. Introduction</w:t>
      </w:r>
      <w:bookmarkEnd w:id="0"/>
      <w:r w:rsidRPr="00BB1B5F">
        <w:t xml:space="preserve"> </w:t>
      </w:r>
    </w:p>
    <w:p w14:paraId="4B36FC9E" w14:textId="77777777" w:rsidR="00357631" w:rsidRPr="00BB1B5F" w:rsidRDefault="00357631" w:rsidP="0024162E">
      <w:pPr>
        <w:pStyle w:val="Heading2"/>
      </w:pPr>
      <w:bookmarkStart w:id="1" w:name="_Toc166415035"/>
      <w:r w:rsidRPr="00BB1B5F">
        <w:t xml:space="preserve">1.1 </w:t>
      </w:r>
      <w:r w:rsidR="00B572E8" w:rsidRPr="00BB1B5F">
        <w:t>Overview of Urban Height Hotel</w:t>
      </w:r>
      <w:bookmarkEnd w:id="1"/>
    </w:p>
    <w:p w14:paraId="17861689" w14:textId="5BAA0769" w:rsidR="00B572E8" w:rsidRPr="00BB1B5F" w:rsidRDefault="0088482A">
      <w:pPr>
        <w:rPr>
          <w:rFonts w:cs="Arial"/>
        </w:rPr>
      </w:pPr>
      <w:r w:rsidRPr="00BB1B5F">
        <w:rPr>
          <w:rFonts w:cs="Arial"/>
        </w:rPr>
        <w:t xml:space="preserve">Urban Heights Hotel has separate facilities including restaurants, bars and event management facilities. The recent financial outcomes are not overwhelming for this hotel. Some of the important factors of </w:t>
      </w:r>
      <w:r w:rsidR="006E7FEB">
        <w:rPr>
          <w:rFonts w:cs="Arial"/>
        </w:rPr>
        <w:t xml:space="preserve">the </w:t>
      </w:r>
      <w:r w:rsidRPr="00BB1B5F">
        <w:rPr>
          <w:rFonts w:cs="Arial"/>
        </w:rPr>
        <w:t>income statement and balance sheet ha</w:t>
      </w:r>
      <w:r w:rsidR="006E7FEB">
        <w:rPr>
          <w:rFonts w:cs="Arial"/>
        </w:rPr>
        <w:t>ve</w:t>
      </w:r>
      <w:r w:rsidRPr="00BB1B5F">
        <w:rPr>
          <w:rFonts w:cs="Arial"/>
        </w:rPr>
        <w:t xml:space="preserve"> been provided to look into the revenue and expense trends, profitability, liquidity, and solvency aspects of this hotel. Based on the result some turnover strategies are being expected. </w:t>
      </w:r>
    </w:p>
    <w:p w14:paraId="0E1B5725" w14:textId="77777777" w:rsidR="00B572E8" w:rsidRPr="00BB1B5F" w:rsidRDefault="00B572E8" w:rsidP="00DA0E9E">
      <w:pPr>
        <w:pStyle w:val="Heading2"/>
      </w:pPr>
      <w:bookmarkStart w:id="2" w:name="_Toc166415036"/>
      <w:r w:rsidRPr="00BB1B5F">
        <w:t>1.2 Current Challenges Faced by Urban Height Hotel</w:t>
      </w:r>
      <w:bookmarkEnd w:id="2"/>
    </w:p>
    <w:p w14:paraId="49EAE3F5" w14:textId="4D4346C0" w:rsidR="00B572E8" w:rsidRPr="00BB1B5F" w:rsidRDefault="0088482A">
      <w:pPr>
        <w:rPr>
          <w:rFonts w:cs="Arial"/>
        </w:rPr>
      </w:pPr>
      <w:r w:rsidRPr="00BB1B5F">
        <w:rPr>
          <w:rFonts w:cs="Arial"/>
        </w:rPr>
        <w:t>Urban Height Hotel primarily is now facing three major problems. Such as –</w:t>
      </w:r>
    </w:p>
    <w:p w14:paraId="6D28EC83" w14:textId="6776087A" w:rsidR="0088482A" w:rsidRPr="00BB1B5F" w:rsidRDefault="0088482A" w:rsidP="0088482A">
      <w:pPr>
        <w:pStyle w:val="ListParagraph"/>
        <w:numPr>
          <w:ilvl w:val="0"/>
          <w:numId w:val="1"/>
        </w:numPr>
        <w:rPr>
          <w:rFonts w:cs="Arial"/>
        </w:rPr>
      </w:pPr>
      <w:r w:rsidRPr="00BB1B5F">
        <w:rPr>
          <w:rFonts w:cs="Arial"/>
        </w:rPr>
        <w:t xml:space="preserve">Decline in revenue. </w:t>
      </w:r>
    </w:p>
    <w:p w14:paraId="6EC8989F" w14:textId="7A079175" w:rsidR="0088482A" w:rsidRPr="00BB1B5F" w:rsidRDefault="00BB1B5F" w:rsidP="0088482A">
      <w:pPr>
        <w:pStyle w:val="ListParagraph"/>
        <w:numPr>
          <w:ilvl w:val="0"/>
          <w:numId w:val="1"/>
        </w:numPr>
        <w:rPr>
          <w:rFonts w:cs="Arial"/>
        </w:rPr>
      </w:pPr>
      <w:r w:rsidRPr="00BB1B5F">
        <w:rPr>
          <w:rFonts w:cs="Arial"/>
        </w:rPr>
        <w:t>Decline in occupancy rate.</w:t>
      </w:r>
    </w:p>
    <w:p w14:paraId="10BE05E7" w14:textId="42ABF7F1" w:rsidR="00BB1B5F" w:rsidRPr="00BB1B5F" w:rsidRDefault="00BB1B5F" w:rsidP="0088482A">
      <w:pPr>
        <w:pStyle w:val="ListParagraph"/>
        <w:numPr>
          <w:ilvl w:val="0"/>
          <w:numId w:val="1"/>
        </w:numPr>
        <w:rPr>
          <w:rFonts w:cs="Arial"/>
        </w:rPr>
      </w:pPr>
      <w:r w:rsidRPr="00BB1B5F">
        <w:rPr>
          <w:rFonts w:cs="Arial"/>
        </w:rPr>
        <w:t xml:space="preserve">Loss of customer satisfaction. </w:t>
      </w:r>
    </w:p>
    <w:p w14:paraId="53380CB6" w14:textId="77777777" w:rsidR="00B572E8" w:rsidRPr="00BB1B5F" w:rsidRDefault="00EC64B0" w:rsidP="00DA0E9E">
      <w:pPr>
        <w:pStyle w:val="Heading2"/>
      </w:pPr>
      <w:bookmarkStart w:id="3" w:name="_Toc166415037"/>
      <w:r w:rsidRPr="00BB1B5F">
        <w:t>1.3 Assessment Objectives</w:t>
      </w:r>
      <w:bookmarkEnd w:id="3"/>
    </w:p>
    <w:p w14:paraId="284C92BC" w14:textId="2D867DDE" w:rsidR="00EC64B0" w:rsidRPr="00BB1B5F" w:rsidRDefault="00BB1B5F">
      <w:pPr>
        <w:rPr>
          <w:rFonts w:cs="Arial"/>
        </w:rPr>
      </w:pPr>
      <w:r w:rsidRPr="00BB1B5F">
        <w:rPr>
          <w:rFonts w:cs="Arial"/>
        </w:rPr>
        <w:t xml:space="preserve">The objective of this case study is to analyse the financial health of Urban Height Hotel to identify the probable cause of the downgrade in the financial performance, attributed </w:t>
      </w:r>
      <w:r w:rsidR="006E7FEB">
        <w:rPr>
          <w:rFonts w:cs="Arial"/>
        </w:rPr>
        <w:t>to</w:t>
      </w:r>
      <w:r w:rsidRPr="00BB1B5F">
        <w:rPr>
          <w:rFonts w:cs="Arial"/>
        </w:rPr>
        <w:t xml:space="preserve"> </w:t>
      </w:r>
      <w:r w:rsidR="006E7FEB">
        <w:rPr>
          <w:rFonts w:cs="Arial"/>
        </w:rPr>
        <w:t xml:space="preserve">the </w:t>
      </w:r>
      <w:r w:rsidRPr="00BB1B5F">
        <w:rPr>
          <w:rFonts w:cs="Arial"/>
        </w:rPr>
        <w:t xml:space="preserve">decline in revenue, occupancy rate, and customer satisfaction. In doing so, identifying the turnaround strategy for Urban Height Hotel to revitalize </w:t>
      </w:r>
      <w:r w:rsidR="006E7FEB">
        <w:rPr>
          <w:rFonts w:cs="Arial"/>
        </w:rPr>
        <w:t>its</w:t>
      </w:r>
      <w:r w:rsidRPr="00BB1B5F">
        <w:rPr>
          <w:rFonts w:cs="Arial"/>
        </w:rPr>
        <w:t xml:space="preserve"> financial health and restore its reputation. </w:t>
      </w:r>
    </w:p>
    <w:p w14:paraId="1CA6105D" w14:textId="77777777" w:rsidR="00EC64B0" w:rsidRPr="00BB1B5F" w:rsidRDefault="00EC64B0">
      <w:pPr>
        <w:rPr>
          <w:rFonts w:cs="Arial"/>
        </w:rPr>
      </w:pPr>
    </w:p>
    <w:p w14:paraId="29CE8000" w14:textId="77777777" w:rsidR="00EC64B0" w:rsidRPr="00BB1B5F" w:rsidRDefault="00EC64B0">
      <w:pPr>
        <w:rPr>
          <w:rFonts w:cs="Arial"/>
        </w:rPr>
      </w:pPr>
      <w:r w:rsidRPr="00BB1B5F">
        <w:rPr>
          <w:rFonts w:cs="Arial"/>
        </w:rPr>
        <w:br w:type="page"/>
      </w:r>
    </w:p>
    <w:p w14:paraId="72114D06" w14:textId="77777777" w:rsidR="00EC64B0" w:rsidRPr="00BB1B5F" w:rsidRDefault="00EC64B0" w:rsidP="00DA0E9E">
      <w:pPr>
        <w:pStyle w:val="Heading1"/>
      </w:pPr>
      <w:bookmarkStart w:id="4" w:name="_Toc166415038"/>
      <w:r w:rsidRPr="00BB1B5F">
        <w:lastRenderedPageBreak/>
        <w:t>2. Analysis of Financial Performance</w:t>
      </w:r>
      <w:bookmarkEnd w:id="4"/>
    </w:p>
    <w:p w14:paraId="1CC4D4E5" w14:textId="37F0C418" w:rsidR="00EC64B0" w:rsidRPr="00BB1B5F" w:rsidRDefault="00BB1B5F">
      <w:pPr>
        <w:rPr>
          <w:rFonts w:cs="Arial"/>
        </w:rPr>
      </w:pPr>
      <w:r w:rsidRPr="00BB1B5F">
        <w:rPr>
          <w:rFonts w:cs="Arial"/>
        </w:rPr>
        <w:t xml:space="preserve">The financial performance of Urban Height Hotel can be analysed </w:t>
      </w:r>
      <w:r>
        <w:rPr>
          <w:rFonts w:cs="Arial"/>
        </w:rPr>
        <w:t xml:space="preserve">using different estimators using the data from </w:t>
      </w:r>
      <w:r w:rsidR="006E7FEB">
        <w:rPr>
          <w:rFonts w:cs="Arial"/>
        </w:rPr>
        <w:t xml:space="preserve">the </w:t>
      </w:r>
      <w:r>
        <w:rPr>
          <w:rFonts w:cs="Arial"/>
        </w:rPr>
        <w:t xml:space="preserve">income statement and balance sheet. This will </w:t>
      </w:r>
      <w:r w:rsidR="006E7FEB">
        <w:rPr>
          <w:rFonts w:cs="Arial"/>
        </w:rPr>
        <w:t>analyse</w:t>
      </w:r>
      <w:r>
        <w:rPr>
          <w:rFonts w:cs="Arial"/>
        </w:rPr>
        <w:t xml:space="preserve"> revenue, expense, profitability, liquidity, and solvency in terms of trend and growth. </w:t>
      </w:r>
    </w:p>
    <w:p w14:paraId="46281674" w14:textId="77777777" w:rsidR="00D52468" w:rsidRPr="00BB1B5F" w:rsidRDefault="00EC64B0" w:rsidP="00DA0E9E">
      <w:pPr>
        <w:pStyle w:val="Heading2"/>
      </w:pPr>
      <w:bookmarkStart w:id="5" w:name="_Toc166415039"/>
      <w:r w:rsidRPr="00BB1B5F">
        <w:t xml:space="preserve">2.1 </w:t>
      </w:r>
      <w:r w:rsidR="00D52468" w:rsidRPr="00BB1B5F">
        <w:t>Revenue Trends over the Past 3 Years</w:t>
      </w:r>
      <w:bookmarkEnd w:id="5"/>
    </w:p>
    <w:p w14:paraId="0AF24200" w14:textId="36AAB5B9" w:rsidR="00D52468" w:rsidRPr="00BB1B5F" w:rsidRDefault="00BB1B5F">
      <w:pPr>
        <w:rPr>
          <w:rFonts w:cs="Arial"/>
        </w:rPr>
      </w:pPr>
      <w:r>
        <w:rPr>
          <w:rFonts w:cs="Arial"/>
        </w:rPr>
        <w:t xml:space="preserve">The given information has provided only two revenue aspects. One is the main operating income as revenue and </w:t>
      </w:r>
      <w:r w:rsidR="006E7FEB">
        <w:rPr>
          <w:rFonts w:cs="Arial"/>
        </w:rPr>
        <w:t>the</w:t>
      </w:r>
      <w:r>
        <w:rPr>
          <w:rFonts w:cs="Arial"/>
        </w:rPr>
        <w:t xml:space="preserve"> o</w:t>
      </w:r>
      <w:r w:rsidR="006E7FEB">
        <w:rPr>
          <w:rFonts w:cs="Arial"/>
        </w:rPr>
        <w:t>ther</w:t>
      </w:r>
      <w:r>
        <w:rPr>
          <w:rFonts w:cs="Arial"/>
        </w:rPr>
        <w:t xml:space="preserve"> is the net profit after deducting all the cost incurred for the period against the revenue</w:t>
      </w:r>
      <w:r w:rsidR="00B71DD9">
        <w:rPr>
          <w:rFonts w:cs="Arial"/>
        </w:rPr>
        <w:t xml:space="preserve"> (</w:t>
      </w:r>
      <w:r w:rsidR="006E7FEB">
        <w:rPr>
          <w:rFonts w:cs="Arial"/>
        </w:rPr>
        <w:t>Dury, 2021</w:t>
      </w:r>
      <w:r w:rsidR="00B71DD9">
        <w:rPr>
          <w:rFonts w:cs="Arial"/>
        </w:rPr>
        <w:t>)</w:t>
      </w:r>
      <w:r>
        <w:rPr>
          <w:rFonts w:cs="Arial"/>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1234"/>
        <w:gridCol w:w="1195"/>
        <w:gridCol w:w="1195"/>
        <w:gridCol w:w="1195"/>
        <w:gridCol w:w="963"/>
        <w:gridCol w:w="1085"/>
        <w:gridCol w:w="2149"/>
      </w:tblGrid>
      <w:tr w:rsidR="00E26DF0" w:rsidRPr="00BB1B5F" w14:paraId="7DF27309" w14:textId="77777777" w:rsidTr="002E5A93">
        <w:trPr>
          <w:trHeight w:val="840"/>
        </w:trPr>
        <w:tc>
          <w:tcPr>
            <w:tcW w:w="739" w:type="pct"/>
            <w:shd w:val="clear" w:color="000000" w:fill="5B9BD5"/>
            <w:vAlign w:val="center"/>
            <w:hideMark/>
          </w:tcPr>
          <w:p w14:paraId="7689426F" w14:textId="77777777" w:rsidR="00E26DF0" w:rsidRPr="00E26DF0" w:rsidRDefault="00E26DF0" w:rsidP="00E26DF0">
            <w:pPr>
              <w:spacing w:after="0" w:line="240" w:lineRule="auto"/>
              <w:jc w:val="left"/>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Revenue</w:t>
            </w:r>
          </w:p>
        </w:tc>
        <w:tc>
          <w:tcPr>
            <w:tcW w:w="683" w:type="pct"/>
            <w:shd w:val="clear" w:color="000000" w:fill="5B9BD5"/>
            <w:vAlign w:val="center"/>
            <w:hideMark/>
          </w:tcPr>
          <w:p w14:paraId="0AC69F3A"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2021 </w:t>
            </w:r>
          </w:p>
        </w:tc>
        <w:tc>
          <w:tcPr>
            <w:tcW w:w="667" w:type="pct"/>
            <w:shd w:val="clear" w:color="000000" w:fill="5B9BD5"/>
            <w:vAlign w:val="center"/>
            <w:hideMark/>
          </w:tcPr>
          <w:p w14:paraId="00D73423"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2022 </w:t>
            </w:r>
          </w:p>
        </w:tc>
        <w:tc>
          <w:tcPr>
            <w:tcW w:w="667" w:type="pct"/>
            <w:shd w:val="clear" w:color="000000" w:fill="5B9BD5"/>
            <w:vAlign w:val="center"/>
            <w:hideMark/>
          </w:tcPr>
          <w:p w14:paraId="5AF7E1CE"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2023</w:t>
            </w:r>
          </w:p>
        </w:tc>
        <w:tc>
          <w:tcPr>
            <w:tcW w:w="592" w:type="pct"/>
            <w:shd w:val="clear" w:color="000000" w:fill="5B9BD5"/>
            <w:vAlign w:val="center"/>
            <w:hideMark/>
          </w:tcPr>
          <w:p w14:paraId="729E736D"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 (Y22-Y21)</w:t>
            </w:r>
          </w:p>
        </w:tc>
        <w:tc>
          <w:tcPr>
            <w:tcW w:w="626" w:type="pct"/>
            <w:shd w:val="clear" w:color="000000" w:fill="5B9BD5"/>
            <w:vAlign w:val="center"/>
            <w:hideMark/>
          </w:tcPr>
          <w:p w14:paraId="43BF0EDD"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 (Y23-Y22)</w:t>
            </w:r>
          </w:p>
        </w:tc>
        <w:tc>
          <w:tcPr>
            <w:tcW w:w="1025" w:type="pct"/>
            <w:shd w:val="clear" w:color="000000" w:fill="5B9BD5"/>
            <w:vAlign w:val="center"/>
            <w:hideMark/>
          </w:tcPr>
          <w:p w14:paraId="13AA0E47"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Mean Increase/Decrease</w:t>
            </w:r>
          </w:p>
        </w:tc>
      </w:tr>
      <w:tr w:rsidR="00E26DF0" w:rsidRPr="00BB1B5F" w14:paraId="5A02E39C" w14:textId="77777777" w:rsidTr="002E5A93">
        <w:trPr>
          <w:trHeight w:val="313"/>
        </w:trPr>
        <w:tc>
          <w:tcPr>
            <w:tcW w:w="739" w:type="pct"/>
            <w:shd w:val="clear" w:color="auto" w:fill="auto"/>
            <w:vAlign w:val="bottom"/>
            <w:hideMark/>
          </w:tcPr>
          <w:p w14:paraId="593417C7"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Revenue </w:t>
            </w:r>
          </w:p>
        </w:tc>
        <w:tc>
          <w:tcPr>
            <w:tcW w:w="683" w:type="pct"/>
            <w:shd w:val="clear" w:color="000000" w:fill="EDEDED"/>
            <w:vAlign w:val="bottom"/>
            <w:hideMark/>
          </w:tcPr>
          <w:p w14:paraId="3E8122B5"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2,500,000 </w:t>
            </w:r>
          </w:p>
        </w:tc>
        <w:tc>
          <w:tcPr>
            <w:tcW w:w="667" w:type="pct"/>
            <w:shd w:val="clear" w:color="000000" w:fill="EDEDED"/>
            <w:vAlign w:val="bottom"/>
            <w:hideMark/>
          </w:tcPr>
          <w:p w14:paraId="7B1D456E"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2,200,000 </w:t>
            </w:r>
          </w:p>
        </w:tc>
        <w:tc>
          <w:tcPr>
            <w:tcW w:w="667" w:type="pct"/>
            <w:shd w:val="clear" w:color="000000" w:fill="EDEDED"/>
            <w:vAlign w:val="bottom"/>
            <w:hideMark/>
          </w:tcPr>
          <w:p w14:paraId="2CFD7856"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1,800,000 </w:t>
            </w:r>
          </w:p>
        </w:tc>
        <w:tc>
          <w:tcPr>
            <w:tcW w:w="592" w:type="pct"/>
            <w:shd w:val="clear" w:color="000000" w:fill="FFE699"/>
            <w:vAlign w:val="bottom"/>
            <w:hideMark/>
          </w:tcPr>
          <w:p w14:paraId="12FE39F6"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-12.00%</w:t>
            </w:r>
          </w:p>
        </w:tc>
        <w:tc>
          <w:tcPr>
            <w:tcW w:w="626" w:type="pct"/>
            <w:shd w:val="clear" w:color="000000" w:fill="FFE699"/>
            <w:vAlign w:val="bottom"/>
            <w:hideMark/>
          </w:tcPr>
          <w:p w14:paraId="3E02471E"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-18.18%</w:t>
            </w:r>
          </w:p>
        </w:tc>
        <w:tc>
          <w:tcPr>
            <w:tcW w:w="1025" w:type="pct"/>
            <w:shd w:val="clear" w:color="000000" w:fill="C3DA81"/>
            <w:vAlign w:val="bottom"/>
            <w:hideMark/>
          </w:tcPr>
          <w:p w14:paraId="786F1EF0"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-15.09%</w:t>
            </w:r>
          </w:p>
        </w:tc>
      </w:tr>
      <w:tr w:rsidR="00E26DF0" w:rsidRPr="00BB1B5F" w14:paraId="7C76B9E8" w14:textId="77777777" w:rsidTr="002E5A93">
        <w:trPr>
          <w:trHeight w:val="280"/>
        </w:trPr>
        <w:tc>
          <w:tcPr>
            <w:tcW w:w="739" w:type="pct"/>
            <w:shd w:val="clear" w:color="auto" w:fill="auto"/>
            <w:vAlign w:val="bottom"/>
            <w:hideMark/>
          </w:tcPr>
          <w:p w14:paraId="3BE2AC6B"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Net Profit</w:t>
            </w:r>
          </w:p>
        </w:tc>
        <w:tc>
          <w:tcPr>
            <w:tcW w:w="683" w:type="pct"/>
            <w:shd w:val="clear" w:color="000000" w:fill="EDEDED"/>
            <w:vAlign w:val="bottom"/>
            <w:hideMark/>
          </w:tcPr>
          <w:p w14:paraId="01FD490F"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700,000 </w:t>
            </w:r>
          </w:p>
        </w:tc>
        <w:tc>
          <w:tcPr>
            <w:tcW w:w="667" w:type="pct"/>
            <w:shd w:val="clear" w:color="000000" w:fill="EDEDED"/>
            <w:vAlign w:val="bottom"/>
            <w:hideMark/>
          </w:tcPr>
          <w:p w14:paraId="6CE88329"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200,000 </w:t>
            </w:r>
          </w:p>
        </w:tc>
        <w:tc>
          <w:tcPr>
            <w:tcW w:w="667" w:type="pct"/>
            <w:shd w:val="clear" w:color="000000" w:fill="EDEDED"/>
            <w:vAlign w:val="bottom"/>
            <w:hideMark/>
          </w:tcPr>
          <w:p w14:paraId="2EFCBD60"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500,000 </w:t>
            </w:r>
          </w:p>
        </w:tc>
        <w:tc>
          <w:tcPr>
            <w:tcW w:w="592" w:type="pct"/>
            <w:shd w:val="clear" w:color="000000" w:fill="FFE699"/>
            <w:vAlign w:val="bottom"/>
            <w:hideMark/>
          </w:tcPr>
          <w:p w14:paraId="30F9D1A2"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-71.43%</w:t>
            </w:r>
          </w:p>
        </w:tc>
        <w:tc>
          <w:tcPr>
            <w:tcW w:w="626" w:type="pct"/>
            <w:shd w:val="clear" w:color="000000" w:fill="FFE699"/>
            <w:vAlign w:val="bottom"/>
            <w:hideMark/>
          </w:tcPr>
          <w:p w14:paraId="7AEC11CF"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-350.00%</w:t>
            </w:r>
          </w:p>
        </w:tc>
        <w:tc>
          <w:tcPr>
            <w:tcW w:w="1025" w:type="pct"/>
            <w:shd w:val="clear" w:color="000000" w:fill="F98C71"/>
            <w:vAlign w:val="bottom"/>
            <w:hideMark/>
          </w:tcPr>
          <w:p w14:paraId="4D7429DC"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-210.71%</w:t>
            </w:r>
          </w:p>
        </w:tc>
      </w:tr>
    </w:tbl>
    <w:p w14:paraId="53F17FAD" w14:textId="0588C160" w:rsidR="00E26DF0" w:rsidRPr="00BB1B5F" w:rsidRDefault="00D86550" w:rsidP="00D86550">
      <w:pPr>
        <w:pStyle w:val="Style1"/>
      </w:pPr>
      <w:r w:rsidRPr="00BB1B5F">
        <w:t>Table 01: Revenue Information of Urban Height Hotel (Own Drawn).</w:t>
      </w:r>
    </w:p>
    <w:p w14:paraId="139DB408" w14:textId="412F0213" w:rsidR="00E26DF0" w:rsidRPr="00BB1B5F" w:rsidRDefault="00E26DF0" w:rsidP="00D86550">
      <w:pPr>
        <w:jc w:val="center"/>
      </w:pPr>
      <w:r w:rsidRPr="00BB1B5F">
        <w:rPr>
          <w:noProof/>
        </w:rPr>
        <mc:AlternateContent>
          <mc:Choice Requires="cx1">
            <w:drawing>
              <wp:inline distT="0" distB="0" distL="0" distR="0" wp14:anchorId="436F6267" wp14:editId="584670A3">
                <wp:extent cx="4507084" cy="2932079"/>
                <wp:effectExtent l="0" t="0" r="8255" b="1905"/>
                <wp:docPr id="2131219473" name="Chart 1">
                  <a:extLst xmlns:a="http://schemas.openxmlformats.org/drawingml/2006/main">
                    <a:ext uri="{FF2B5EF4-FFF2-40B4-BE49-F238E27FC236}">
                      <a16:creationId xmlns:a16="http://schemas.microsoft.com/office/drawing/2014/main" id="{D09530FD-8210-7747-B5F8-7A0D2352294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436F6267" wp14:editId="584670A3">
                <wp:extent cx="4507084" cy="2932079"/>
                <wp:effectExtent l="0" t="0" r="8255" b="1905"/>
                <wp:docPr id="2131219473" name="Chart 1">
                  <a:extLst xmlns:a="http://schemas.openxmlformats.org/drawingml/2006/main">
                    <a:ext uri="{FF2B5EF4-FFF2-40B4-BE49-F238E27FC236}">
                      <a16:creationId xmlns:a16="http://schemas.microsoft.com/office/drawing/2014/main" id="{D09530FD-8210-7747-B5F8-7A0D2352294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31219473" name="Chart 1">
                          <a:extLst>
                            <a:ext uri="{FF2B5EF4-FFF2-40B4-BE49-F238E27FC236}">
                              <a16:creationId xmlns:a16="http://schemas.microsoft.com/office/drawing/2014/main" id="{D09530FD-8210-7747-B5F8-7A0D2352294A}"/>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4506595" cy="2931795"/>
                        </a:xfrm>
                        <a:prstGeom prst="rect">
                          <a:avLst/>
                        </a:prstGeom>
                      </pic:spPr>
                    </pic:pic>
                  </a:graphicData>
                </a:graphic>
              </wp:inline>
            </w:drawing>
          </mc:Fallback>
        </mc:AlternateContent>
      </w:r>
    </w:p>
    <w:p w14:paraId="03EBCDD9" w14:textId="75A9243E" w:rsidR="002E5A93" w:rsidRPr="00BB1B5F" w:rsidRDefault="002E5A93" w:rsidP="00D86550">
      <w:pPr>
        <w:jc w:val="center"/>
      </w:pPr>
      <w:r w:rsidRPr="00BB1B5F">
        <w:t>Figure 01: Revenue Trend (Own Drawn).</w:t>
      </w:r>
    </w:p>
    <w:p w14:paraId="0FB26107" w14:textId="5BF1CDAE" w:rsidR="00E26DF0" w:rsidRPr="00BB1B5F" w:rsidRDefault="00B71DD9" w:rsidP="00E26DF0">
      <w:r>
        <w:t xml:space="preserve">Both from the growth calculation and trend analysis, a constant degradation can be observed in revenue and net profit. </w:t>
      </w:r>
      <w:r w:rsidR="006E7FEB">
        <w:t>A d</w:t>
      </w:r>
      <w:r>
        <w:t xml:space="preserve">ecrease in net profit can be tagged along with the cause of </w:t>
      </w:r>
      <w:r w:rsidR="006E7FEB">
        <w:t xml:space="preserve">the </w:t>
      </w:r>
      <w:r>
        <w:t xml:space="preserve">decrease in revenue. </w:t>
      </w:r>
      <w:r w:rsidR="00C85C71">
        <w:t>In 2022 the revenue decreased by 12% and the situation worsen</w:t>
      </w:r>
      <w:r w:rsidR="006E7FEB">
        <w:t>ed</w:t>
      </w:r>
      <w:r w:rsidR="00C85C71">
        <w:t xml:space="preserve"> in 2023. The marginal rate is negative meaning that the revenue is </w:t>
      </w:r>
      <w:r w:rsidR="006E7FEB">
        <w:t>increasing</w:t>
      </w:r>
      <w:r w:rsidR="00C85C71">
        <w:t xml:space="preserve"> at </w:t>
      </w:r>
      <w:r w:rsidR="006E7FEB">
        <w:t xml:space="preserve">a </w:t>
      </w:r>
      <w:r w:rsidR="00C85C71">
        <w:t>decreasing rate. this is not an optimum position for a business firm (</w:t>
      </w:r>
      <w:r w:rsidR="006E7FEB">
        <w:t>Seal, 2019</w:t>
      </w:r>
      <w:r w:rsidR="00C85C71">
        <w:t>).</w:t>
      </w:r>
    </w:p>
    <w:p w14:paraId="0ADAB605" w14:textId="448C42F5" w:rsidR="00D52468" w:rsidRPr="00BB1B5F" w:rsidRDefault="00D52468" w:rsidP="00DA0E9E">
      <w:pPr>
        <w:pStyle w:val="Heading2"/>
      </w:pPr>
      <w:bookmarkStart w:id="6" w:name="_Toc166415040"/>
      <w:r w:rsidRPr="00BB1B5F">
        <w:lastRenderedPageBreak/>
        <w:t>2.2 Examinations of Cost Structure and Expenses</w:t>
      </w:r>
      <w:bookmarkEnd w:id="6"/>
    </w:p>
    <w:p w14:paraId="0385A441" w14:textId="66AFAFC5" w:rsidR="00F5283E" w:rsidRPr="00BB1B5F" w:rsidRDefault="00C85C71" w:rsidP="0048538F">
      <w:r>
        <w:t xml:space="preserve">There is not enough breakdown of the cost has been provided. Therefore, the expense is being analysed using the operating expense measurement. </w:t>
      </w:r>
    </w:p>
    <w:tbl>
      <w:tblPr>
        <w:tblW w:w="5000" w:type="pct"/>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1299"/>
        <w:gridCol w:w="1195"/>
        <w:gridCol w:w="1195"/>
        <w:gridCol w:w="1195"/>
        <w:gridCol w:w="963"/>
        <w:gridCol w:w="1020"/>
        <w:gridCol w:w="2149"/>
      </w:tblGrid>
      <w:tr w:rsidR="00E26DF0" w:rsidRPr="00BB1B5F" w14:paraId="3E5A9D74" w14:textId="77777777" w:rsidTr="002E5A93">
        <w:trPr>
          <w:trHeight w:val="840"/>
        </w:trPr>
        <w:tc>
          <w:tcPr>
            <w:tcW w:w="748" w:type="pct"/>
            <w:shd w:val="clear" w:color="000000" w:fill="5B9BD5"/>
            <w:vAlign w:val="center"/>
            <w:hideMark/>
          </w:tcPr>
          <w:p w14:paraId="1EB250EF" w14:textId="77777777" w:rsidR="00E26DF0" w:rsidRPr="00E26DF0" w:rsidRDefault="00E26DF0" w:rsidP="00E26DF0">
            <w:pPr>
              <w:spacing w:after="0" w:line="240" w:lineRule="auto"/>
              <w:jc w:val="left"/>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Expense</w:t>
            </w:r>
          </w:p>
        </w:tc>
        <w:tc>
          <w:tcPr>
            <w:tcW w:w="683" w:type="pct"/>
            <w:shd w:val="clear" w:color="000000" w:fill="5B9BD5"/>
            <w:vAlign w:val="center"/>
            <w:hideMark/>
          </w:tcPr>
          <w:p w14:paraId="39D7B21F"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2021 </w:t>
            </w:r>
          </w:p>
        </w:tc>
        <w:tc>
          <w:tcPr>
            <w:tcW w:w="668" w:type="pct"/>
            <w:shd w:val="clear" w:color="000000" w:fill="5B9BD5"/>
            <w:vAlign w:val="center"/>
            <w:hideMark/>
          </w:tcPr>
          <w:p w14:paraId="22D92C2D"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2022 </w:t>
            </w:r>
          </w:p>
        </w:tc>
        <w:tc>
          <w:tcPr>
            <w:tcW w:w="668" w:type="pct"/>
            <w:shd w:val="clear" w:color="000000" w:fill="5B9BD5"/>
            <w:vAlign w:val="center"/>
            <w:hideMark/>
          </w:tcPr>
          <w:p w14:paraId="008076D2"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2023</w:t>
            </w:r>
          </w:p>
        </w:tc>
        <w:tc>
          <w:tcPr>
            <w:tcW w:w="592" w:type="pct"/>
            <w:shd w:val="clear" w:color="000000" w:fill="5B9BD5"/>
            <w:vAlign w:val="center"/>
            <w:hideMark/>
          </w:tcPr>
          <w:p w14:paraId="5B5AF9CE"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22-Y21)</w:t>
            </w:r>
          </w:p>
        </w:tc>
        <w:tc>
          <w:tcPr>
            <w:tcW w:w="615" w:type="pct"/>
            <w:shd w:val="clear" w:color="000000" w:fill="5B9BD5"/>
            <w:vAlign w:val="center"/>
            <w:hideMark/>
          </w:tcPr>
          <w:p w14:paraId="4C2E316C"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23-Y22)</w:t>
            </w:r>
          </w:p>
        </w:tc>
        <w:tc>
          <w:tcPr>
            <w:tcW w:w="1025" w:type="pct"/>
            <w:shd w:val="clear" w:color="000000" w:fill="5B9BD5"/>
            <w:vAlign w:val="center"/>
            <w:hideMark/>
          </w:tcPr>
          <w:p w14:paraId="232ADC85"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Mean Increase/Decrease</w:t>
            </w:r>
          </w:p>
        </w:tc>
      </w:tr>
      <w:tr w:rsidR="00D86550" w:rsidRPr="00BB1B5F" w14:paraId="57ACAC35" w14:textId="77777777" w:rsidTr="002E5A93">
        <w:trPr>
          <w:trHeight w:val="560"/>
        </w:trPr>
        <w:tc>
          <w:tcPr>
            <w:tcW w:w="748" w:type="pct"/>
            <w:shd w:val="clear" w:color="auto" w:fill="auto"/>
            <w:vAlign w:val="bottom"/>
            <w:hideMark/>
          </w:tcPr>
          <w:p w14:paraId="35573B64"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Operating Expenses </w:t>
            </w:r>
          </w:p>
        </w:tc>
        <w:tc>
          <w:tcPr>
            <w:tcW w:w="683" w:type="pct"/>
            <w:shd w:val="clear" w:color="000000" w:fill="EDEDED"/>
            <w:vAlign w:val="bottom"/>
            <w:hideMark/>
          </w:tcPr>
          <w:p w14:paraId="6E8E3368"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1,800,000 </w:t>
            </w:r>
          </w:p>
        </w:tc>
        <w:tc>
          <w:tcPr>
            <w:tcW w:w="668" w:type="pct"/>
            <w:shd w:val="clear" w:color="000000" w:fill="EDEDED"/>
            <w:vAlign w:val="bottom"/>
            <w:hideMark/>
          </w:tcPr>
          <w:p w14:paraId="605712F1"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2,000,000 </w:t>
            </w:r>
          </w:p>
        </w:tc>
        <w:tc>
          <w:tcPr>
            <w:tcW w:w="668" w:type="pct"/>
            <w:shd w:val="clear" w:color="000000" w:fill="EDEDED"/>
            <w:vAlign w:val="bottom"/>
            <w:hideMark/>
          </w:tcPr>
          <w:p w14:paraId="077E92A1"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 xml:space="preserve"> £   2,300,000 </w:t>
            </w:r>
          </w:p>
        </w:tc>
        <w:tc>
          <w:tcPr>
            <w:tcW w:w="592" w:type="pct"/>
            <w:shd w:val="clear" w:color="000000" w:fill="FFE699"/>
            <w:vAlign w:val="bottom"/>
            <w:hideMark/>
          </w:tcPr>
          <w:p w14:paraId="1DCBCD42"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11.11%</w:t>
            </w:r>
          </w:p>
        </w:tc>
        <w:tc>
          <w:tcPr>
            <w:tcW w:w="615" w:type="pct"/>
            <w:shd w:val="clear" w:color="000000" w:fill="FFE699"/>
            <w:vAlign w:val="bottom"/>
            <w:hideMark/>
          </w:tcPr>
          <w:p w14:paraId="2E8E1B3E"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15.00%</w:t>
            </w:r>
          </w:p>
        </w:tc>
        <w:tc>
          <w:tcPr>
            <w:tcW w:w="1025" w:type="pct"/>
            <w:shd w:val="clear" w:color="000000" w:fill="84C87D"/>
            <w:vAlign w:val="bottom"/>
            <w:hideMark/>
          </w:tcPr>
          <w:p w14:paraId="1CB7F131"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13.06%</w:t>
            </w:r>
          </w:p>
        </w:tc>
      </w:tr>
    </w:tbl>
    <w:p w14:paraId="2415D455" w14:textId="7CF6FADE" w:rsidR="00E26DF0" w:rsidRPr="00BB1B5F" w:rsidRDefault="00D86550" w:rsidP="00C85C71">
      <w:pPr>
        <w:pStyle w:val="Style1"/>
      </w:pPr>
      <w:r w:rsidRPr="00BB1B5F">
        <w:t>Table 02: Expense Information of Urban Height Hotel (Own Drawn).</w:t>
      </w:r>
    </w:p>
    <w:p w14:paraId="38FAFB33" w14:textId="7E6E9A8B" w:rsidR="006728A4" w:rsidRPr="00BB1B5F" w:rsidRDefault="00D86550" w:rsidP="002E5A93">
      <w:pPr>
        <w:jc w:val="center"/>
      </w:pPr>
      <w:r w:rsidRPr="00BB1B5F">
        <w:rPr>
          <w:noProof/>
        </w:rPr>
        <mc:AlternateContent>
          <mc:Choice Requires="cx1">
            <w:drawing>
              <wp:inline distT="0" distB="0" distL="0" distR="0" wp14:anchorId="742BC798" wp14:editId="215C0930">
                <wp:extent cx="4507083" cy="2919488"/>
                <wp:effectExtent l="0" t="0" r="8255" b="14605"/>
                <wp:docPr id="1437174921" name="Chart 1">
                  <a:extLst xmlns:a="http://schemas.openxmlformats.org/drawingml/2006/main">
                    <a:ext uri="{FF2B5EF4-FFF2-40B4-BE49-F238E27FC236}">
                      <a16:creationId xmlns:a16="http://schemas.microsoft.com/office/drawing/2014/main" id="{ABEE42AE-D009-294F-A230-B6AB0FD09B8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742BC798" wp14:editId="215C0930">
                <wp:extent cx="4507083" cy="2919488"/>
                <wp:effectExtent l="0" t="0" r="8255" b="14605"/>
                <wp:docPr id="1437174921" name="Chart 1">
                  <a:extLst xmlns:a="http://schemas.openxmlformats.org/drawingml/2006/main">
                    <a:ext uri="{FF2B5EF4-FFF2-40B4-BE49-F238E27FC236}">
                      <a16:creationId xmlns:a16="http://schemas.microsoft.com/office/drawing/2014/main" id="{ABEE42AE-D009-294F-A230-B6AB0FD09B8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37174921" name="Chart 1">
                          <a:extLst>
                            <a:ext uri="{FF2B5EF4-FFF2-40B4-BE49-F238E27FC236}">
                              <a16:creationId xmlns:a16="http://schemas.microsoft.com/office/drawing/2014/main" id="{ABEE42AE-D009-294F-A230-B6AB0FD09B8E}"/>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506595" cy="2919095"/>
                        </a:xfrm>
                        <a:prstGeom prst="rect">
                          <a:avLst/>
                        </a:prstGeom>
                      </pic:spPr>
                    </pic:pic>
                  </a:graphicData>
                </a:graphic>
              </wp:inline>
            </w:drawing>
          </mc:Fallback>
        </mc:AlternateContent>
      </w:r>
    </w:p>
    <w:p w14:paraId="51F1AC25" w14:textId="3727DCBA" w:rsidR="002E5A93" w:rsidRPr="00BB1B5F" w:rsidRDefault="002E5A93" w:rsidP="002E5A93">
      <w:pPr>
        <w:jc w:val="center"/>
      </w:pPr>
      <w:r w:rsidRPr="00BB1B5F">
        <w:t>Figure 02: Expense Trend (Own Drawn).</w:t>
      </w:r>
    </w:p>
    <w:p w14:paraId="5EBB8907" w14:textId="10C6D6D6" w:rsidR="00E26DF0" w:rsidRPr="00BB1B5F" w:rsidRDefault="00C85C71" w:rsidP="0048538F">
      <w:r>
        <w:t>The operating expense is increasing at an increasing rate. in 2022 it increased by 11.11% compared to 2021. And in 2023, the increasing rate become 15%. It is present</w:t>
      </w:r>
      <w:r w:rsidR="006E7FEB">
        <w:t>ed</w:t>
      </w:r>
      <w:r>
        <w:t xml:space="preserve"> that Urban Height Hotel is not efficient in managing its operation. Increasing operating cost decreases the magnitude of the net profit (</w:t>
      </w:r>
      <w:proofErr w:type="spellStart"/>
      <w:r w:rsidR="006E7FEB">
        <w:t>Guilding</w:t>
      </w:r>
      <w:proofErr w:type="spellEnd"/>
      <w:r w:rsidR="006E7FEB">
        <w:t>, 2014</w:t>
      </w:r>
      <w:r>
        <w:t>).</w:t>
      </w:r>
    </w:p>
    <w:p w14:paraId="0F83A61A" w14:textId="77777777" w:rsidR="00D52468" w:rsidRPr="00BB1B5F" w:rsidRDefault="00D52468" w:rsidP="00066432">
      <w:pPr>
        <w:pStyle w:val="Heading2"/>
      </w:pPr>
      <w:bookmarkStart w:id="7" w:name="_Toc166415041"/>
      <w:r w:rsidRPr="00BB1B5F">
        <w:t xml:space="preserve">2.3 </w:t>
      </w:r>
      <w:r w:rsidR="00F06B53" w:rsidRPr="00BB1B5F">
        <w:t>Analysis of Profitability</w:t>
      </w:r>
      <w:bookmarkEnd w:id="7"/>
    </w:p>
    <w:p w14:paraId="4887ED5D" w14:textId="77A997D8" w:rsidR="00F06B53" w:rsidRPr="00BB1B5F" w:rsidRDefault="00C85C71">
      <w:pPr>
        <w:rPr>
          <w:rFonts w:cs="Arial"/>
        </w:rPr>
      </w:pPr>
      <w:r>
        <w:rPr>
          <w:rFonts w:cs="Arial"/>
        </w:rPr>
        <w:t>To analyse profitability for Urban Height Hotel three measurements have been considered. net profit margin, return on assets and return on equity.</w:t>
      </w:r>
    </w:p>
    <w:tbl>
      <w:tblPr>
        <w:tblW w:w="5000" w:type="pct"/>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1427"/>
        <w:gridCol w:w="1134"/>
        <w:gridCol w:w="1105"/>
        <w:gridCol w:w="1107"/>
        <w:gridCol w:w="1008"/>
        <w:gridCol w:w="1086"/>
        <w:gridCol w:w="2149"/>
      </w:tblGrid>
      <w:tr w:rsidR="00E26DF0" w:rsidRPr="00BB1B5F" w14:paraId="6D316CBD" w14:textId="77777777" w:rsidTr="002E5A93">
        <w:trPr>
          <w:trHeight w:val="840"/>
        </w:trPr>
        <w:tc>
          <w:tcPr>
            <w:tcW w:w="791" w:type="pct"/>
            <w:shd w:val="clear" w:color="000000" w:fill="5B9BD5"/>
            <w:vAlign w:val="center"/>
            <w:hideMark/>
          </w:tcPr>
          <w:p w14:paraId="584EFD83" w14:textId="77777777" w:rsidR="00E26DF0" w:rsidRPr="00E26DF0" w:rsidRDefault="00E26DF0" w:rsidP="00E26DF0">
            <w:pPr>
              <w:spacing w:after="0" w:line="240" w:lineRule="auto"/>
              <w:jc w:val="left"/>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Profitability</w:t>
            </w:r>
          </w:p>
        </w:tc>
        <w:tc>
          <w:tcPr>
            <w:tcW w:w="629" w:type="pct"/>
            <w:shd w:val="clear" w:color="000000" w:fill="5B9BD5"/>
            <w:vAlign w:val="center"/>
            <w:hideMark/>
          </w:tcPr>
          <w:p w14:paraId="69607E80"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2021 </w:t>
            </w:r>
          </w:p>
        </w:tc>
        <w:tc>
          <w:tcPr>
            <w:tcW w:w="613" w:type="pct"/>
            <w:shd w:val="clear" w:color="000000" w:fill="5B9BD5"/>
            <w:vAlign w:val="center"/>
            <w:hideMark/>
          </w:tcPr>
          <w:p w14:paraId="35E1F4A1"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2022 </w:t>
            </w:r>
          </w:p>
        </w:tc>
        <w:tc>
          <w:tcPr>
            <w:tcW w:w="614" w:type="pct"/>
            <w:shd w:val="clear" w:color="000000" w:fill="5B9BD5"/>
            <w:vAlign w:val="center"/>
            <w:hideMark/>
          </w:tcPr>
          <w:p w14:paraId="38728F31"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2023</w:t>
            </w:r>
          </w:p>
        </w:tc>
        <w:tc>
          <w:tcPr>
            <w:tcW w:w="559" w:type="pct"/>
            <w:shd w:val="clear" w:color="000000" w:fill="5B9BD5"/>
            <w:vAlign w:val="center"/>
            <w:hideMark/>
          </w:tcPr>
          <w:p w14:paraId="1DEC2850"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22-Y21)</w:t>
            </w:r>
          </w:p>
        </w:tc>
        <w:tc>
          <w:tcPr>
            <w:tcW w:w="602" w:type="pct"/>
            <w:shd w:val="clear" w:color="000000" w:fill="5B9BD5"/>
            <w:vAlign w:val="center"/>
            <w:hideMark/>
          </w:tcPr>
          <w:p w14:paraId="07D352EB"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23-Y22)</w:t>
            </w:r>
          </w:p>
        </w:tc>
        <w:tc>
          <w:tcPr>
            <w:tcW w:w="1192" w:type="pct"/>
            <w:shd w:val="clear" w:color="000000" w:fill="5B9BD5"/>
            <w:vAlign w:val="center"/>
            <w:hideMark/>
          </w:tcPr>
          <w:p w14:paraId="5120AA48"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Mean Increase/Decrease</w:t>
            </w:r>
          </w:p>
        </w:tc>
      </w:tr>
      <w:tr w:rsidR="00D86550" w:rsidRPr="00BB1B5F" w14:paraId="2F7ADBC0" w14:textId="77777777" w:rsidTr="002E5A93">
        <w:trPr>
          <w:trHeight w:val="560"/>
        </w:trPr>
        <w:tc>
          <w:tcPr>
            <w:tcW w:w="791" w:type="pct"/>
            <w:shd w:val="clear" w:color="auto" w:fill="auto"/>
            <w:vAlign w:val="bottom"/>
            <w:hideMark/>
          </w:tcPr>
          <w:p w14:paraId="1C256DAC"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Net Profit Margin</w:t>
            </w:r>
          </w:p>
        </w:tc>
        <w:tc>
          <w:tcPr>
            <w:tcW w:w="629" w:type="pct"/>
            <w:shd w:val="clear" w:color="000000" w:fill="EDEDED"/>
            <w:vAlign w:val="center"/>
            <w:hideMark/>
          </w:tcPr>
          <w:p w14:paraId="62ED1F3F"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28.00%</w:t>
            </w:r>
          </w:p>
        </w:tc>
        <w:tc>
          <w:tcPr>
            <w:tcW w:w="613" w:type="pct"/>
            <w:shd w:val="clear" w:color="000000" w:fill="EDEDED"/>
            <w:vAlign w:val="center"/>
            <w:hideMark/>
          </w:tcPr>
          <w:p w14:paraId="3DD4A3D4"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9.09%</w:t>
            </w:r>
          </w:p>
        </w:tc>
        <w:tc>
          <w:tcPr>
            <w:tcW w:w="614" w:type="pct"/>
            <w:shd w:val="clear" w:color="000000" w:fill="EDEDED"/>
            <w:vAlign w:val="center"/>
            <w:hideMark/>
          </w:tcPr>
          <w:p w14:paraId="219DE418"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-27.78%</w:t>
            </w:r>
          </w:p>
        </w:tc>
        <w:tc>
          <w:tcPr>
            <w:tcW w:w="559" w:type="pct"/>
            <w:shd w:val="clear" w:color="000000" w:fill="FFE699"/>
            <w:vAlign w:val="bottom"/>
            <w:hideMark/>
          </w:tcPr>
          <w:p w14:paraId="41442BA9"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-67.53%</w:t>
            </w:r>
          </w:p>
        </w:tc>
        <w:tc>
          <w:tcPr>
            <w:tcW w:w="602" w:type="pct"/>
            <w:shd w:val="clear" w:color="000000" w:fill="FFE699"/>
            <w:vAlign w:val="bottom"/>
            <w:hideMark/>
          </w:tcPr>
          <w:p w14:paraId="6F4BBC0C"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-405.56%</w:t>
            </w:r>
          </w:p>
        </w:tc>
        <w:tc>
          <w:tcPr>
            <w:tcW w:w="1192" w:type="pct"/>
            <w:shd w:val="clear" w:color="000000" w:fill="F97D6E"/>
            <w:vAlign w:val="bottom"/>
            <w:hideMark/>
          </w:tcPr>
          <w:p w14:paraId="477A0767"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-236.54%</w:t>
            </w:r>
          </w:p>
        </w:tc>
      </w:tr>
      <w:tr w:rsidR="00D86550" w:rsidRPr="00BB1B5F" w14:paraId="3A9DB5B7" w14:textId="77777777" w:rsidTr="002E5A93">
        <w:trPr>
          <w:trHeight w:val="560"/>
        </w:trPr>
        <w:tc>
          <w:tcPr>
            <w:tcW w:w="791" w:type="pct"/>
            <w:shd w:val="clear" w:color="auto" w:fill="auto"/>
            <w:vAlign w:val="bottom"/>
            <w:hideMark/>
          </w:tcPr>
          <w:p w14:paraId="174D2CB8"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lastRenderedPageBreak/>
              <w:t>Return on Assets</w:t>
            </w:r>
          </w:p>
        </w:tc>
        <w:tc>
          <w:tcPr>
            <w:tcW w:w="629" w:type="pct"/>
            <w:shd w:val="clear" w:color="000000" w:fill="EDEDED"/>
            <w:vAlign w:val="center"/>
            <w:hideMark/>
          </w:tcPr>
          <w:p w14:paraId="06B94BC4"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12.84%</w:t>
            </w:r>
          </w:p>
        </w:tc>
        <w:tc>
          <w:tcPr>
            <w:tcW w:w="613" w:type="pct"/>
            <w:shd w:val="clear" w:color="000000" w:fill="EDEDED"/>
            <w:vAlign w:val="center"/>
            <w:hideMark/>
          </w:tcPr>
          <w:p w14:paraId="0D9C452B"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3.92%</w:t>
            </w:r>
          </w:p>
        </w:tc>
        <w:tc>
          <w:tcPr>
            <w:tcW w:w="614" w:type="pct"/>
            <w:shd w:val="clear" w:color="000000" w:fill="EDEDED"/>
            <w:vAlign w:val="center"/>
            <w:hideMark/>
          </w:tcPr>
          <w:p w14:paraId="3F16477B"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-10.68%</w:t>
            </w:r>
          </w:p>
        </w:tc>
        <w:tc>
          <w:tcPr>
            <w:tcW w:w="559" w:type="pct"/>
            <w:shd w:val="clear" w:color="000000" w:fill="FFE699"/>
            <w:vAlign w:val="bottom"/>
            <w:hideMark/>
          </w:tcPr>
          <w:p w14:paraId="54C110C0"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-69.47%</w:t>
            </w:r>
          </w:p>
        </w:tc>
        <w:tc>
          <w:tcPr>
            <w:tcW w:w="602" w:type="pct"/>
            <w:shd w:val="clear" w:color="000000" w:fill="FFE699"/>
            <w:vAlign w:val="bottom"/>
            <w:hideMark/>
          </w:tcPr>
          <w:p w14:paraId="0DAC7224"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-372.44%</w:t>
            </w:r>
          </w:p>
        </w:tc>
        <w:tc>
          <w:tcPr>
            <w:tcW w:w="1192" w:type="pct"/>
            <w:shd w:val="clear" w:color="000000" w:fill="F98670"/>
            <w:vAlign w:val="bottom"/>
            <w:hideMark/>
          </w:tcPr>
          <w:p w14:paraId="2BA38122"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-220.95%</w:t>
            </w:r>
          </w:p>
        </w:tc>
      </w:tr>
      <w:tr w:rsidR="00D86550" w:rsidRPr="00BB1B5F" w14:paraId="110F872F" w14:textId="77777777" w:rsidTr="002E5A93">
        <w:trPr>
          <w:trHeight w:val="560"/>
        </w:trPr>
        <w:tc>
          <w:tcPr>
            <w:tcW w:w="791" w:type="pct"/>
            <w:shd w:val="clear" w:color="auto" w:fill="auto"/>
            <w:vAlign w:val="bottom"/>
            <w:hideMark/>
          </w:tcPr>
          <w:p w14:paraId="4F510871"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Return on Equity</w:t>
            </w:r>
          </w:p>
        </w:tc>
        <w:tc>
          <w:tcPr>
            <w:tcW w:w="629" w:type="pct"/>
            <w:shd w:val="clear" w:color="000000" w:fill="EDEDED"/>
            <w:vAlign w:val="center"/>
            <w:hideMark/>
          </w:tcPr>
          <w:p w14:paraId="72BDC485"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31.82%</w:t>
            </w:r>
          </w:p>
        </w:tc>
        <w:tc>
          <w:tcPr>
            <w:tcW w:w="613" w:type="pct"/>
            <w:shd w:val="clear" w:color="000000" w:fill="EDEDED"/>
            <w:vAlign w:val="center"/>
            <w:hideMark/>
          </w:tcPr>
          <w:p w14:paraId="75290A9D"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10.93%</w:t>
            </w:r>
          </w:p>
        </w:tc>
        <w:tc>
          <w:tcPr>
            <w:tcW w:w="614" w:type="pct"/>
            <w:shd w:val="clear" w:color="000000" w:fill="EDEDED"/>
            <w:vAlign w:val="center"/>
            <w:hideMark/>
          </w:tcPr>
          <w:p w14:paraId="4289233E"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-36.23%</w:t>
            </w:r>
          </w:p>
        </w:tc>
        <w:tc>
          <w:tcPr>
            <w:tcW w:w="559" w:type="pct"/>
            <w:shd w:val="clear" w:color="000000" w:fill="FFE699"/>
            <w:vAlign w:val="bottom"/>
            <w:hideMark/>
          </w:tcPr>
          <w:p w14:paraId="2219E541"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-65.65%</w:t>
            </w:r>
          </w:p>
        </w:tc>
        <w:tc>
          <w:tcPr>
            <w:tcW w:w="602" w:type="pct"/>
            <w:shd w:val="clear" w:color="000000" w:fill="FFE699"/>
            <w:vAlign w:val="bottom"/>
            <w:hideMark/>
          </w:tcPr>
          <w:p w14:paraId="567CBF63"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-431.52%</w:t>
            </w:r>
          </w:p>
        </w:tc>
        <w:tc>
          <w:tcPr>
            <w:tcW w:w="1192" w:type="pct"/>
            <w:shd w:val="clear" w:color="000000" w:fill="F8766D"/>
            <w:vAlign w:val="bottom"/>
            <w:hideMark/>
          </w:tcPr>
          <w:p w14:paraId="0AC70B77"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-248.59%</w:t>
            </w:r>
          </w:p>
        </w:tc>
      </w:tr>
    </w:tbl>
    <w:p w14:paraId="4C068D1B" w14:textId="51CEE55C" w:rsidR="00D86550" w:rsidRPr="00BB1B5F" w:rsidRDefault="00D86550" w:rsidP="00D86550">
      <w:pPr>
        <w:pStyle w:val="Style1"/>
      </w:pPr>
      <w:r w:rsidRPr="00BB1B5F">
        <w:t>Table 03: Profitability Analysis (Own Drawn).</w:t>
      </w:r>
    </w:p>
    <w:p w14:paraId="5A1EF1EC" w14:textId="3FEA0E88" w:rsidR="00E26DF0" w:rsidRPr="00BB1B5F" w:rsidRDefault="00E26DF0" w:rsidP="002E5A93">
      <w:pPr>
        <w:jc w:val="center"/>
        <w:rPr>
          <w:rFonts w:cs="Arial"/>
        </w:rPr>
      </w:pPr>
      <w:r w:rsidRPr="00BB1B5F">
        <w:rPr>
          <w:noProof/>
        </w:rPr>
        <mc:AlternateContent>
          <mc:Choice Requires="cx1">
            <w:drawing>
              <wp:inline distT="0" distB="0" distL="0" distR="0" wp14:anchorId="113C4E8D" wp14:editId="3318C4E6">
                <wp:extent cx="4481753" cy="2890008"/>
                <wp:effectExtent l="0" t="0" r="14605" b="5715"/>
                <wp:docPr id="38182562" name="Chart 1">
                  <a:extLst xmlns:a="http://schemas.openxmlformats.org/drawingml/2006/main">
                    <a:ext uri="{FF2B5EF4-FFF2-40B4-BE49-F238E27FC236}">
                      <a16:creationId xmlns:a16="http://schemas.microsoft.com/office/drawing/2014/main" id="{200B4858-BB15-3A41-9E8C-01C2BE73B6E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13C4E8D" wp14:editId="3318C4E6">
                <wp:extent cx="4481753" cy="2890008"/>
                <wp:effectExtent l="0" t="0" r="14605" b="5715"/>
                <wp:docPr id="38182562" name="Chart 1">
                  <a:extLst xmlns:a="http://schemas.openxmlformats.org/drawingml/2006/main">
                    <a:ext uri="{FF2B5EF4-FFF2-40B4-BE49-F238E27FC236}">
                      <a16:creationId xmlns:a16="http://schemas.microsoft.com/office/drawing/2014/main" id="{200B4858-BB15-3A41-9E8C-01C2BE73B6E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8182562" name="Chart 1">
                          <a:extLst>
                            <a:ext uri="{FF2B5EF4-FFF2-40B4-BE49-F238E27FC236}">
                              <a16:creationId xmlns:a16="http://schemas.microsoft.com/office/drawing/2014/main" id="{200B4858-BB15-3A41-9E8C-01C2BE73B6ED}"/>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481195" cy="2889885"/>
                        </a:xfrm>
                        <a:prstGeom prst="rect">
                          <a:avLst/>
                        </a:prstGeom>
                      </pic:spPr>
                    </pic:pic>
                  </a:graphicData>
                </a:graphic>
              </wp:inline>
            </w:drawing>
          </mc:Fallback>
        </mc:AlternateContent>
      </w:r>
    </w:p>
    <w:p w14:paraId="6226B90C" w14:textId="6D93DDC2" w:rsidR="002E5A93" w:rsidRPr="00BB1B5F" w:rsidRDefault="002E5A93" w:rsidP="002E5A93">
      <w:pPr>
        <w:jc w:val="center"/>
      </w:pPr>
      <w:r w:rsidRPr="00BB1B5F">
        <w:t>Figure 03: Trend of Profitability Estimators (Own Drawn).</w:t>
      </w:r>
    </w:p>
    <w:p w14:paraId="21A9F249" w14:textId="77777777" w:rsidR="006728A4" w:rsidRPr="00BB1B5F" w:rsidRDefault="006728A4" w:rsidP="00066432">
      <w:pPr>
        <w:pStyle w:val="Heading3"/>
      </w:pPr>
      <w:bookmarkStart w:id="8" w:name="_Toc166415042"/>
      <w:r w:rsidRPr="00BB1B5F">
        <w:t xml:space="preserve">2.3.1 </w:t>
      </w:r>
      <w:r w:rsidR="00DA2ADC" w:rsidRPr="00BB1B5F">
        <w:t>Net Profit Margin</w:t>
      </w:r>
      <w:bookmarkEnd w:id="8"/>
    </w:p>
    <w:p w14:paraId="685608F5" w14:textId="0F8D5223" w:rsidR="00E26DF0" w:rsidRPr="00BB1B5F" w:rsidRDefault="008D60BD">
      <w:pPr>
        <w:rPr>
          <w:rFonts w:cs="Arial"/>
        </w:rPr>
      </w:pPr>
      <w:r>
        <w:rPr>
          <w:rFonts w:cs="Arial"/>
        </w:rPr>
        <w:t xml:space="preserve">The net profit margin assesses the ability of a firm </w:t>
      </w:r>
      <w:r w:rsidR="006E7FEB">
        <w:rPr>
          <w:rFonts w:cs="Arial"/>
        </w:rPr>
        <w:t>to generate</w:t>
      </w:r>
      <w:r>
        <w:rPr>
          <w:rFonts w:cs="Arial"/>
        </w:rPr>
        <w:t xml:space="preserve"> net earnings from its core operation. Here the margin shows how much of the revenue is attributable to the shareholders. The net profit margin has been decreasing but in 2023 it bec</w:t>
      </w:r>
      <w:r w:rsidR="006E7FEB">
        <w:rPr>
          <w:rFonts w:cs="Arial"/>
        </w:rPr>
        <w:t>a</w:t>
      </w:r>
      <w:r>
        <w:rPr>
          <w:rFonts w:cs="Arial"/>
        </w:rPr>
        <w:t>me negative. The negative growth is significantly evident</w:t>
      </w:r>
      <w:r w:rsidR="006E7FEB">
        <w:rPr>
          <w:rFonts w:cs="Arial"/>
        </w:rPr>
        <w:t xml:space="preserve"> (Seal et al., 2008)</w:t>
      </w:r>
      <w:r>
        <w:rPr>
          <w:rFonts w:cs="Arial"/>
        </w:rPr>
        <w:t>.</w:t>
      </w:r>
    </w:p>
    <w:p w14:paraId="6D640FA5" w14:textId="77777777" w:rsidR="00DA2ADC" w:rsidRPr="00BB1B5F" w:rsidRDefault="00DA2ADC" w:rsidP="00066432">
      <w:pPr>
        <w:pStyle w:val="Heading3"/>
      </w:pPr>
      <w:bookmarkStart w:id="9" w:name="_Toc166415043"/>
      <w:r w:rsidRPr="00BB1B5F">
        <w:t xml:space="preserve">2.3.2 </w:t>
      </w:r>
      <w:r w:rsidR="00BB5D34" w:rsidRPr="00BB1B5F">
        <w:t>Return on Assets</w:t>
      </w:r>
      <w:bookmarkEnd w:id="9"/>
    </w:p>
    <w:p w14:paraId="425881BB" w14:textId="68322FDE" w:rsidR="00E26DF0" w:rsidRPr="00BB1B5F" w:rsidRDefault="008D60BD">
      <w:pPr>
        <w:rPr>
          <w:rFonts w:cs="Arial"/>
        </w:rPr>
      </w:pPr>
      <w:r>
        <w:rPr>
          <w:rFonts w:cs="Arial"/>
        </w:rPr>
        <w:t>In other ROA measurement</w:t>
      </w:r>
      <w:r w:rsidR="006E7FEB">
        <w:rPr>
          <w:rFonts w:cs="Arial"/>
        </w:rPr>
        <w:t>s</w:t>
      </w:r>
      <w:r>
        <w:rPr>
          <w:rFonts w:cs="Arial"/>
        </w:rPr>
        <w:t xml:space="preserve">, the negative growth is evident as well. There is a negative result in 2023 due to net loss in 2023 and negative growth overall </w:t>
      </w:r>
      <w:r w:rsidR="006E7FEB">
        <w:rPr>
          <w:rFonts w:cs="Arial"/>
        </w:rPr>
        <w:t xml:space="preserve">in </w:t>
      </w:r>
      <w:r>
        <w:rPr>
          <w:rFonts w:cs="Arial"/>
        </w:rPr>
        <w:t xml:space="preserve">the periods. The rate of negative growth is </w:t>
      </w:r>
      <w:r w:rsidR="006E7FEB">
        <w:rPr>
          <w:rFonts w:cs="Arial"/>
        </w:rPr>
        <w:t xml:space="preserve">a </w:t>
      </w:r>
      <w:r>
        <w:rPr>
          <w:rFonts w:cs="Arial"/>
        </w:rPr>
        <w:t>very high average decline in all period</w:t>
      </w:r>
      <w:r w:rsidR="006E7FEB">
        <w:rPr>
          <w:rFonts w:cs="Arial"/>
        </w:rPr>
        <w:t>s</w:t>
      </w:r>
      <w:r>
        <w:rPr>
          <w:rFonts w:cs="Arial"/>
        </w:rPr>
        <w:t xml:space="preserve"> and lead</w:t>
      </w:r>
      <w:r w:rsidR="006E7FEB">
        <w:rPr>
          <w:rFonts w:cs="Arial"/>
        </w:rPr>
        <w:t>s</w:t>
      </w:r>
      <w:r>
        <w:rPr>
          <w:rFonts w:cs="Arial"/>
        </w:rPr>
        <w:t xml:space="preserve"> to an average decline of more than 200%. </w:t>
      </w:r>
    </w:p>
    <w:p w14:paraId="03848786" w14:textId="77777777" w:rsidR="00BB5D34" w:rsidRPr="00BB1B5F" w:rsidRDefault="00BB5D34" w:rsidP="00066432">
      <w:pPr>
        <w:pStyle w:val="Heading3"/>
      </w:pPr>
      <w:bookmarkStart w:id="10" w:name="_Toc166415044"/>
      <w:r w:rsidRPr="00BB1B5F">
        <w:t>2.3.3 Return on Equity</w:t>
      </w:r>
      <w:bookmarkEnd w:id="10"/>
    </w:p>
    <w:p w14:paraId="3853640B" w14:textId="2C018549" w:rsidR="00E26DF0" w:rsidRPr="00BB1B5F" w:rsidRDefault="008D60BD">
      <w:pPr>
        <w:rPr>
          <w:rFonts w:cs="Arial"/>
        </w:rPr>
      </w:pPr>
      <w:r>
        <w:rPr>
          <w:rFonts w:cs="Arial"/>
        </w:rPr>
        <w:t xml:space="preserve">All of the profitability factors show a negative trend. However, </w:t>
      </w:r>
      <w:r w:rsidR="006E7FEB">
        <w:rPr>
          <w:rFonts w:cs="Arial"/>
        </w:rPr>
        <w:t xml:space="preserve">the </w:t>
      </w:r>
      <w:r>
        <w:rPr>
          <w:rFonts w:cs="Arial"/>
        </w:rPr>
        <w:t xml:space="preserve">return on equity is considerably low. It not generating enough profit </w:t>
      </w:r>
      <w:r w:rsidR="006E7FEB">
        <w:rPr>
          <w:rFonts w:cs="Arial"/>
        </w:rPr>
        <w:t>for</w:t>
      </w:r>
      <w:r>
        <w:rPr>
          <w:rFonts w:cs="Arial"/>
        </w:rPr>
        <w:t xml:space="preserve"> its equity holders. However, the return on assets has not fall</w:t>
      </w:r>
      <w:r w:rsidR="006E7FEB">
        <w:rPr>
          <w:rFonts w:cs="Arial"/>
        </w:rPr>
        <w:t>en</w:t>
      </w:r>
      <w:r>
        <w:rPr>
          <w:rFonts w:cs="Arial"/>
        </w:rPr>
        <w:t xml:space="preserve"> in the same magnitude </w:t>
      </w:r>
      <w:r w:rsidR="006E7FEB">
        <w:rPr>
          <w:rFonts w:cs="Arial"/>
        </w:rPr>
        <w:t>as</w:t>
      </w:r>
      <w:r>
        <w:rPr>
          <w:rFonts w:cs="Arial"/>
        </w:rPr>
        <w:t xml:space="preserve"> ROE. Even though it had some extent to generate profit </w:t>
      </w:r>
      <w:r w:rsidR="006E7FEB">
        <w:rPr>
          <w:rFonts w:cs="Arial"/>
        </w:rPr>
        <w:t xml:space="preserve">by </w:t>
      </w:r>
      <w:r>
        <w:rPr>
          <w:rFonts w:cs="Arial"/>
        </w:rPr>
        <w:t>utilising its assets the fall in ROE is not satisfactory from the perspective of shareholder</w:t>
      </w:r>
      <w:r w:rsidR="006E7FEB">
        <w:rPr>
          <w:rFonts w:cs="Arial"/>
        </w:rPr>
        <w:t>s</w:t>
      </w:r>
      <w:r>
        <w:rPr>
          <w:rFonts w:cs="Arial"/>
        </w:rPr>
        <w:t xml:space="preserve"> (</w:t>
      </w:r>
      <w:r w:rsidR="006E7FEB">
        <w:rPr>
          <w:rFonts w:cs="Arial"/>
        </w:rPr>
        <w:t>Wild, 2018</w:t>
      </w:r>
      <w:r>
        <w:rPr>
          <w:rFonts w:cs="Arial"/>
        </w:rPr>
        <w:t xml:space="preserve">). </w:t>
      </w:r>
    </w:p>
    <w:p w14:paraId="3B7BCD40" w14:textId="1C133660" w:rsidR="00E26DF0" w:rsidRDefault="00F06B53" w:rsidP="008D60BD">
      <w:pPr>
        <w:pStyle w:val="Heading2"/>
      </w:pPr>
      <w:bookmarkStart w:id="11" w:name="_Toc166415045"/>
      <w:r w:rsidRPr="00BB1B5F">
        <w:lastRenderedPageBreak/>
        <w:t>2.4 Analysis of Liquidity</w:t>
      </w:r>
      <w:bookmarkEnd w:id="11"/>
      <w:r w:rsidRPr="00BB1B5F">
        <w:t xml:space="preserve"> </w:t>
      </w:r>
    </w:p>
    <w:p w14:paraId="6C00383B" w14:textId="3F37E7AA" w:rsidR="005424CF" w:rsidRPr="005424CF" w:rsidRDefault="005424CF" w:rsidP="005424CF">
      <w:r>
        <w:t>To assess liquidity two measurements ha</w:t>
      </w:r>
      <w:r w:rsidR="006E7FEB">
        <w:t>ve</w:t>
      </w:r>
      <w:r>
        <w:t xml:space="preserve"> been cho</w:t>
      </w:r>
      <w:r w:rsidR="006E7FEB">
        <w:t>sen</w:t>
      </w:r>
      <w:r>
        <w:t>, one i</w:t>
      </w:r>
      <w:r w:rsidR="006E7FEB">
        <w:t>s</w:t>
      </w:r>
      <w:r>
        <w:t xml:space="preserve"> </w:t>
      </w:r>
      <w:r w:rsidR="006E7FEB">
        <w:t xml:space="preserve">the </w:t>
      </w:r>
      <w:r>
        <w:t xml:space="preserve">current ratio, and another one is </w:t>
      </w:r>
      <w:r w:rsidR="006E7FEB">
        <w:t xml:space="preserve">the </w:t>
      </w:r>
      <w:r>
        <w:t xml:space="preserve">working capital ratio. the quick ratio outcome for this particular company is similar therefore, it has not been considered. </w:t>
      </w:r>
    </w:p>
    <w:tbl>
      <w:tblPr>
        <w:tblW w:w="5000" w:type="pct"/>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1318"/>
        <w:gridCol w:w="1156"/>
        <w:gridCol w:w="1125"/>
        <w:gridCol w:w="1118"/>
        <w:gridCol w:w="1046"/>
        <w:gridCol w:w="1104"/>
        <w:gridCol w:w="2149"/>
      </w:tblGrid>
      <w:tr w:rsidR="00E26DF0" w:rsidRPr="00BB1B5F" w14:paraId="41A39FDE" w14:textId="77777777" w:rsidTr="002E5A93">
        <w:trPr>
          <w:trHeight w:val="840"/>
        </w:trPr>
        <w:tc>
          <w:tcPr>
            <w:tcW w:w="731" w:type="pct"/>
            <w:shd w:val="clear" w:color="000000" w:fill="5B9BD5"/>
            <w:vAlign w:val="center"/>
            <w:hideMark/>
          </w:tcPr>
          <w:p w14:paraId="522B7F8C" w14:textId="77777777" w:rsidR="00E26DF0" w:rsidRPr="00E26DF0" w:rsidRDefault="00E26DF0" w:rsidP="00E26DF0">
            <w:pPr>
              <w:spacing w:after="0" w:line="240" w:lineRule="auto"/>
              <w:jc w:val="left"/>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Liquidity</w:t>
            </w:r>
          </w:p>
        </w:tc>
        <w:tc>
          <w:tcPr>
            <w:tcW w:w="641" w:type="pct"/>
            <w:shd w:val="clear" w:color="000000" w:fill="5B9BD5"/>
            <w:vAlign w:val="center"/>
            <w:hideMark/>
          </w:tcPr>
          <w:p w14:paraId="69C91272"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2021 </w:t>
            </w:r>
          </w:p>
        </w:tc>
        <w:tc>
          <w:tcPr>
            <w:tcW w:w="624" w:type="pct"/>
            <w:shd w:val="clear" w:color="000000" w:fill="5B9BD5"/>
            <w:vAlign w:val="center"/>
            <w:hideMark/>
          </w:tcPr>
          <w:p w14:paraId="61D59187"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2022 </w:t>
            </w:r>
          </w:p>
        </w:tc>
        <w:tc>
          <w:tcPr>
            <w:tcW w:w="620" w:type="pct"/>
            <w:shd w:val="clear" w:color="000000" w:fill="5B9BD5"/>
            <w:vAlign w:val="center"/>
            <w:hideMark/>
          </w:tcPr>
          <w:p w14:paraId="593CDA62"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Year 2023</w:t>
            </w:r>
          </w:p>
        </w:tc>
        <w:tc>
          <w:tcPr>
            <w:tcW w:w="580" w:type="pct"/>
            <w:shd w:val="clear" w:color="000000" w:fill="5B9BD5"/>
            <w:vAlign w:val="center"/>
            <w:hideMark/>
          </w:tcPr>
          <w:p w14:paraId="0E92C27D"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22-Y21)</w:t>
            </w:r>
          </w:p>
        </w:tc>
        <w:tc>
          <w:tcPr>
            <w:tcW w:w="612" w:type="pct"/>
            <w:shd w:val="clear" w:color="000000" w:fill="5B9BD5"/>
            <w:vAlign w:val="center"/>
            <w:hideMark/>
          </w:tcPr>
          <w:p w14:paraId="2F3BE391"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w:t>
            </w:r>
            <w:r w:rsidRPr="00E26DF0">
              <w:rPr>
                <w:rFonts w:ascii="Times New Roman" w:eastAsia="Times New Roman" w:hAnsi="Times New Roman" w:cs="Times New Roman"/>
                <w:b/>
                <w:bCs/>
                <w:color w:val="FFFFFF"/>
                <w:kern w:val="0"/>
                <w:szCs w:val="22"/>
                <w14:ligatures w14:val="none"/>
              </w:rPr>
              <w:t>∆ (Y</w:t>
            </w:r>
            <w:r w:rsidRPr="00E26DF0">
              <w:rPr>
                <w:rFonts w:eastAsia="Times New Roman" w:cs="Arial"/>
                <w:b/>
                <w:bCs/>
                <w:color w:val="FFFFFF"/>
                <w:kern w:val="0"/>
                <w:szCs w:val="22"/>
                <w14:ligatures w14:val="none"/>
              </w:rPr>
              <w:t>23-Y22)</w:t>
            </w:r>
          </w:p>
        </w:tc>
        <w:tc>
          <w:tcPr>
            <w:tcW w:w="1192" w:type="pct"/>
            <w:shd w:val="clear" w:color="000000" w:fill="5B9BD5"/>
            <w:vAlign w:val="center"/>
            <w:hideMark/>
          </w:tcPr>
          <w:p w14:paraId="27960752" w14:textId="77777777" w:rsidR="00E26DF0" w:rsidRPr="00E26DF0" w:rsidRDefault="00E26DF0" w:rsidP="00E26DF0">
            <w:pPr>
              <w:spacing w:after="0" w:line="240" w:lineRule="auto"/>
              <w:jc w:val="center"/>
              <w:rPr>
                <w:rFonts w:eastAsia="Times New Roman" w:cs="Arial"/>
                <w:b/>
                <w:bCs/>
                <w:color w:val="FFFFFF"/>
                <w:kern w:val="0"/>
                <w:szCs w:val="22"/>
                <w14:ligatures w14:val="none"/>
              </w:rPr>
            </w:pPr>
            <w:r w:rsidRPr="00E26DF0">
              <w:rPr>
                <w:rFonts w:eastAsia="Times New Roman" w:cs="Arial"/>
                <w:b/>
                <w:bCs/>
                <w:color w:val="FFFFFF"/>
                <w:kern w:val="0"/>
                <w:szCs w:val="22"/>
                <w14:ligatures w14:val="none"/>
              </w:rPr>
              <w:t>Mean Increase/Decrease</w:t>
            </w:r>
          </w:p>
        </w:tc>
      </w:tr>
      <w:tr w:rsidR="00E26DF0" w:rsidRPr="00BB1B5F" w14:paraId="4D6839E9" w14:textId="77777777" w:rsidTr="002E5A93">
        <w:trPr>
          <w:trHeight w:val="280"/>
        </w:trPr>
        <w:tc>
          <w:tcPr>
            <w:tcW w:w="731" w:type="pct"/>
            <w:shd w:val="clear" w:color="auto" w:fill="auto"/>
            <w:vAlign w:val="bottom"/>
            <w:hideMark/>
          </w:tcPr>
          <w:p w14:paraId="3D38E1A3"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Current Ratio</w:t>
            </w:r>
          </w:p>
        </w:tc>
        <w:tc>
          <w:tcPr>
            <w:tcW w:w="641" w:type="pct"/>
            <w:shd w:val="clear" w:color="000000" w:fill="EDEDED"/>
            <w:vAlign w:val="center"/>
            <w:hideMark/>
          </w:tcPr>
          <w:p w14:paraId="4A3509D3"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1.8</w:t>
            </w:r>
          </w:p>
        </w:tc>
        <w:tc>
          <w:tcPr>
            <w:tcW w:w="624" w:type="pct"/>
            <w:shd w:val="clear" w:color="000000" w:fill="EDEDED"/>
            <w:vAlign w:val="center"/>
            <w:hideMark/>
          </w:tcPr>
          <w:p w14:paraId="6FC6B4CC"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1.11</w:t>
            </w:r>
          </w:p>
        </w:tc>
        <w:tc>
          <w:tcPr>
            <w:tcW w:w="620" w:type="pct"/>
            <w:shd w:val="clear" w:color="000000" w:fill="EDEDED"/>
            <w:vAlign w:val="center"/>
            <w:hideMark/>
          </w:tcPr>
          <w:p w14:paraId="3512EB73"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0.6</w:t>
            </w:r>
          </w:p>
        </w:tc>
        <w:tc>
          <w:tcPr>
            <w:tcW w:w="580" w:type="pct"/>
            <w:shd w:val="clear" w:color="000000" w:fill="FFE699"/>
            <w:vAlign w:val="bottom"/>
            <w:hideMark/>
          </w:tcPr>
          <w:p w14:paraId="31DF5FA3"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-38.27%</w:t>
            </w:r>
          </w:p>
        </w:tc>
        <w:tc>
          <w:tcPr>
            <w:tcW w:w="612" w:type="pct"/>
            <w:shd w:val="clear" w:color="000000" w:fill="FFE699"/>
            <w:vAlign w:val="bottom"/>
            <w:hideMark/>
          </w:tcPr>
          <w:p w14:paraId="6164C748"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-46.00%</w:t>
            </w:r>
          </w:p>
        </w:tc>
        <w:tc>
          <w:tcPr>
            <w:tcW w:w="1192" w:type="pct"/>
            <w:shd w:val="clear" w:color="000000" w:fill="FFEB84"/>
            <w:vAlign w:val="bottom"/>
            <w:hideMark/>
          </w:tcPr>
          <w:p w14:paraId="723DF18A"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-42.14%</w:t>
            </w:r>
          </w:p>
        </w:tc>
      </w:tr>
      <w:tr w:rsidR="00E26DF0" w:rsidRPr="00BB1B5F" w14:paraId="4AA9975A" w14:textId="77777777" w:rsidTr="002E5A93">
        <w:trPr>
          <w:trHeight w:val="560"/>
        </w:trPr>
        <w:tc>
          <w:tcPr>
            <w:tcW w:w="731" w:type="pct"/>
            <w:shd w:val="clear" w:color="auto" w:fill="auto"/>
            <w:vAlign w:val="bottom"/>
            <w:hideMark/>
          </w:tcPr>
          <w:p w14:paraId="3282865F" w14:textId="77777777" w:rsidR="00E26DF0" w:rsidRPr="00E26DF0" w:rsidRDefault="00E26DF0" w:rsidP="00E26DF0">
            <w:pPr>
              <w:spacing w:after="0" w:line="240" w:lineRule="auto"/>
              <w:jc w:val="left"/>
              <w:rPr>
                <w:rFonts w:eastAsia="Times New Roman" w:cs="Arial"/>
                <w:color w:val="000000"/>
                <w:kern w:val="0"/>
                <w:szCs w:val="22"/>
                <w14:ligatures w14:val="none"/>
              </w:rPr>
            </w:pPr>
            <w:r w:rsidRPr="00E26DF0">
              <w:rPr>
                <w:rFonts w:eastAsia="Times New Roman" w:cs="Arial"/>
                <w:color w:val="000000"/>
                <w:kern w:val="0"/>
                <w:szCs w:val="22"/>
                <w14:ligatures w14:val="none"/>
              </w:rPr>
              <w:t>Working Capital Ratio</w:t>
            </w:r>
          </w:p>
        </w:tc>
        <w:tc>
          <w:tcPr>
            <w:tcW w:w="641" w:type="pct"/>
            <w:shd w:val="clear" w:color="000000" w:fill="EDEDED"/>
            <w:vAlign w:val="center"/>
            <w:hideMark/>
          </w:tcPr>
          <w:p w14:paraId="5469C579"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0.8</w:t>
            </w:r>
          </w:p>
        </w:tc>
        <w:tc>
          <w:tcPr>
            <w:tcW w:w="624" w:type="pct"/>
            <w:shd w:val="clear" w:color="000000" w:fill="EDEDED"/>
            <w:vAlign w:val="center"/>
            <w:hideMark/>
          </w:tcPr>
          <w:p w14:paraId="78C9A06D"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0.11</w:t>
            </w:r>
          </w:p>
        </w:tc>
        <w:tc>
          <w:tcPr>
            <w:tcW w:w="620" w:type="pct"/>
            <w:shd w:val="clear" w:color="000000" w:fill="EDEDED"/>
            <w:vAlign w:val="center"/>
            <w:hideMark/>
          </w:tcPr>
          <w:p w14:paraId="6A1C5DE5" w14:textId="77777777" w:rsidR="00E26DF0" w:rsidRPr="00E26DF0" w:rsidRDefault="00E26DF0" w:rsidP="00E26DF0">
            <w:pPr>
              <w:spacing w:after="0" w:line="240" w:lineRule="auto"/>
              <w:jc w:val="center"/>
              <w:rPr>
                <w:rFonts w:eastAsia="Times New Roman" w:cs="Arial"/>
                <w:color w:val="000000"/>
                <w:kern w:val="0"/>
                <w:szCs w:val="22"/>
                <w14:ligatures w14:val="none"/>
              </w:rPr>
            </w:pPr>
            <w:r w:rsidRPr="00E26DF0">
              <w:rPr>
                <w:rFonts w:eastAsia="Times New Roman" w:cs="Arial"/>
                <w:color w:val="000000"/>
                <w:kern w:val="0"/>
                <w:szCs w:val="22"/>
                <w14:ligatures w14:val="none"/>
              </w:rPr>
              <w:t>-0.4</w:t>
            </w:r>
          </w:p>
        </w:tc>
        <w:tc>
          <w:tcPr>
            <w:tcW w:w="580" w:type="pct"/>
            <w:shd w:val="clear" w:color="000000" w:fill="FFE699"/>
            <w:vAlign w:val="bottom"/>
            <w:hideMark/>
          </w:tcPr>
          <w:p w14:paraId="5D4B1466"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-86.11%</w:t>
            </w:r>
          </w:p>
        </w:tc>
        <w:tc>
          <w:tcPr>
            <w:tcW w:w="612" w:type="pct"/>
            <w:shd w:val="clear" w:color="000000" w:fill="FFE699"/>
            <w:vAlign w:val="bottom"/>
            <w:hideMark/>
          </w:tcPr>
          <w:p w14:paraId="245A70B6"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-460.00%</w:t>
            </w:r>
          </w:p>
        </w:tc>
        <w:tc>
          <w:tcPr>
            <w:tcW w:w="1192" w:type="pct"/>
            <w:shd w:val="clear" w:color="000000" w:fill="F8696B"/>
            <w:vAlign w:val="bottom"/>
            <w:hideMark/>
          </w:tcPr>
          <w:p w14:paraId="3CA2BFEC" w14:textId="77777777" w:rsidR="00E26DF0" w:rsidRPr="00E26DF0" w:rsidRDefault="00E26DF0" w:rsidP="00E26DF0">
            <w:pPr>
              <w:spacing w:after="0" w:line="240" w:lineRule="auto"/>
              <w:jc w:val="right"/>
              <w:rPr>
                <w:rFonts w:eastAsia="Times New Roman" w:cs="Arial"/>
                <w:color w:val="000000"/>
                <w:kern w:val="0"/>
                <w:szCs w:val="22"/>
                <w14:ligatures w14:val="none"/>
              </w:rPr>
            </w:pPr>
            <w:r w:rsidRPr="00E26DF0">
              <w:rPr>
                <w:rFonts w:eastAsia="Times New Roman" w:cs="Arial"/>
                <w:color w:val="000000"/>
                <w:kern w:val="0"/>
                <w:szCs w:val="22"/>
                <w14:ligatures w14:val="none"/>
              </w:rPr>
              <w:t>-273.06%</w:t>
            </w:r>
          </w:p>
        </w:tc>
      </w:tr>
    </w:tbl>
    <w:p w14:paraId="549B8540" w14:textId="5E4A5600" w:rsidR="00E26DF0" w:rsidRPr="00BB1B5F" w:rsidRDefault="002E5A93" w:rsidP="005424CF">
      <w:pPr>
        <w:pStyle w:val="Style1"/>
      </w:pPr>
      <w:r w:rsidRPr="00BB1B5F">
        <w:t>Table 04: Analysis of Liquidity (Own Drawn).</w:t>
      </w:r>
    </w:p>
    <w:p w14:paraId="4343A744" w14:textId="1057FB86" w:rsidR="00E26DF0" w:rsidRPr="00BB1B5F" w:rsidRDefault="00E26DF0" w:rsidP="002E5A93">
      <w:pPr>
        <w:jc w:val="center"/>
      </w:pPr>
      <w:r w:rsidRPr="00BB1B5F">
        <w:rPr>
          <w:noProof/>
        </w:rPr>
        <mc:AlternateContent>
          <mc:Choice Requires="cx1">
            <w:drawing>
              <wp:inline distT="0" distB="0" distL="0" distR="0" wp14:anchorId="1A590698" wp14:editId="2EFCCB87">
                <wp:extent cx="4481753" cy="2890007"/>
                <wp:effectExtent l="0" t="0" r="14605" b="5715"/>
                <wp:docPr id="957914753" name="Chart 1">
                  <a:extLst xmlns:a="http://schemas.openxmlformats.org/drawingml/2006/main">
                    <a:ext uri="{FF2B5EF4-FFF2-40B4-BE49-F238E27FC236}">
                      <a16:creationId xmlns:a16="http://schemas.microsoft.com/office/drawing/2014/main" id="{1281EED0-8024-DD4B-83A5-06AE2E5AFC1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1A590698" wp14:editId="2EFCCB87">
                <wp:extent cx="4481753" cy="2890007"/>
                <wp:effectExtent l="0" t="0" r="14605" b="5715"/>
                <wp:docPr id="957914753" name="Chart 1">
                  <a:extLst xmlns:a="http://schemas.openxmlformats.org/drawingml/2006/main">
                    <a:ext uri="{FF2B5EF4-FFF2-40B4-BE49-F238E27FC236}">
                      <a16:creationId xmlns:a16="http://schemas.microsoft.com/office/drawing/2014/main" id="{1281EED0-8024-DD4B-83A5-06AE2E5AFC1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57914753" name="Chart 1">
                          <a:extLst>
                            <a:ext uri="{FF2B5EF4-FFF2-40B4-BE49-F238E27FC236}">
                              <a16:creationId xmlns:a16="http://schemas.microsoft.com/office/drawing/2014/main" id="{1281EED0-8024-DD4B-83A5-06AE2E5AFC1C}"/>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481195" cy="2889885"/>
                        </a:xfrm>
                        <a:prstGeom prst="rect">
                          <a:avLst/>
                        </a:prstGeom>
                      </pic:spPr>
                    </pic:pic>
                  </a:graphicData>
                </a:graphic>
              </wp:inline>
            </w:drawing>
          </mc:Fallback>
        </mc:AlternateContent>
      </w:r>
    </w:p>
    <w:p w14:paraId="52FE62BE" w14:textId="48078A08" w:rsidR="00D86550" w:rsidRPr="00BB1B5F" w:rsidRDefault="002E5A93" w:rsidP="005424CF">
      <w:pPr>
        <w:jc w:val="center"/>
      </w:pPr>
      <w:r w:rsidRPr="00BB1B5F">
        <w:t>Figure 04: Trend of Liquidity Estimators (Own Drawn).</w:t>
      </w:r>
    </w:p>
    <w:p w14:paraId="44E7A1AA" w14:textId="77777777" w:rsidR="00E13344" w:rsidRPr="00BB1B5F" w:rsidRDefault="00E13344" w:rsidP="00066432">
      <w:pPr>
        <w:pStyle w:val="Heading3"/>
      </w:pPr>
      <w:bookmarkStart w:id="12" w:name="_Toc166415046"/>
      <w:r w:rsidRPr="00BB1B5F">
        <w:t>2.4.1 Current Ratio</w:t>
      </w:r>
      <w:bookmarkEnd w:id="12"/>
    </w:p>
    <w:p w14:paraId="586F88E6" w14:textId="425C1900" w:rsidR="00E13344" w:rsidRPr="00BB1B5F" w:rsidRDefault="005424CF" w:rsidP="005424CF">
      <w:r>
        <w:t>In 2021 Urban Height Hotel had enough current assets to meet its short-term obligation but the amount of available assets after paying off the short-term obligation was significantly, which led to a deterioration in the operation (</w:t>
      </w:r>
      <w:r w:rsidR="006E7FEB">
        <w:t>Bhimani, 2006</w:t>
      </w:r>
      <w:r>
        <w:t xml:space="preserve">). As a result, a negative impact can be seen in the lateral period. The average native growth in </w:t>
      </w:r>
      <w:r w:rsidR="006E7FEB">
        <w:t xml:space="preserve">the </w:t>
      </w:r>
      <w:r>
        <w:t>overall period is 42.14%</w:t>
      </w:r>
    </w:p>
    <w:p w14:paraId="49E3C4B5" w14:textId="78F8142F" w:rsidR="00E13344" w:rsidRPr="00BB1B5F" w:rsidRDefault="00E13344" w:rsidP="00066432">
      <w:pPr>
        <w:pStyle w:val="Heading3"/>
      </w:pPr>
      <w:bookmarkStart w:id="13" w:name="_Toc166415047"/>
      <w:r w:rsidRPr="00BB1B5F">
        <w:t>2.4.</w:t>
      </w:r>
      <w:r w:rsidR="00E26DF0" w:rsidRPr="00BB1B5F">
        <w:t>2</w:t>
      </w:r>
      <w:r w:rsidRPr="00BB1B5F">
        <w:t xml:space="preserve"> Working Capital Ratio</w:t>
      </w:r>
      <w:bookmarkEnd w:id="13"/>
    </w:p>
    <w:p w14:paraId="41FE35D6" w14:textId="34D103AD" w:rsidR="00E13344" w:rsidRPr="00BB1B5F" w:rsidRDefault="005424CF">
      <w:pPr>
        <w:rPr>
          <w:rFonts w:cs="Arial"/>
        </w:rPr>
      </w:pPr>
      <w:r>
        <w:rPr>
          <w:rFonts w:cs="Arial"/>
        </w:rPr>
        <w:t xml:space="preserve">Since Urban Height Hotel has considerably low current asses, the working capital is </w:t>
      </w:r>
      <w:r w:rsidR="0070295C">
        <w:rPr>
          <w:rFonts w:cs="Arial"/>
        </w:rPr>
        <w:t>also</w:t>
      </w:r>
      <w:r>
        <w:rPr>
          <w:rFonts w:cs="Arial"/>
        </w:rPr>
        <w:t xml:space="preserve"> negative and lead</w:t>
      </w:r>
      <w:r w:rsidR="006E7FEB">
        <w:rPr>
          <w:rFonts w:cs="Arial"/>
        </w:rPr>
        <w:t>s</w:t>
      </w:r>
      <w:r>
        <w:rPr>
          <w:rFonts w:cs="Arial"/>
        </w:rPr>
        <w:t xml:space="preserve"> to </w:t>
      </w:r>
      <w:r w:rsidR="0070295C">
        <w:rPr>
          <w:rFonts w:cs="Arial"/>
        </w:rPr>
        <w:t xml:space="preserve">negative growth and trend overall all the periods. </w:t>
      </w:r>
      <w:r w:rsidR="00F77D13">
        <w:rPr>
          <w:rFonts w:cs="Arial"/>
        </w:rPr>
        <w:t xml:space="preserve">The fall is significantly </w:t>
      </w:r>
      <w:r w:rsidR="00F77D13">
        <w:rPr>
          <w:rFonts w:cs="Arial"/>
        </w:rPr>
        <w:lastRenderedPageBreak/>
        <w:t xml:space="preserve">low in </w:t>
      </w:r>
      <w:r w:rsidR="006E7FEB">
        <w:rPr>
          <w:rFonts w:cs="Arial"/>
        </w:rPr>
        <w:t xml:space="preserve">the </w:t>
      </w:r>
      <w:r w:rsidR="00F77D13">
        <w:rPr>
          <w:rFonts w:cs="Arial"/>
        </w:rPr>
        <w:t xml:space="preserve">case of working capital. It </w:t>
      </w:r>
      <w:r w:rsidR="006E7FEB">
        <w:rPr>
          <w:rFonts w:cs="Arial"/>
        </w:rPr>
        <w:t>doe</w:t>
      </w:r>
      <w:r w:rsidR="00F77D13">
        <w:rPr>
          <w:rFonts w:cs="Arial"/>
        </w:rPr>
        <w:t xml:space="preserve">s not </w:t>
      </w:r>
      <w:r w:rsidR="006E7FEB">
        <w:rPr>
          <w:rFonts w:cs="Arial"/>
        </w:rPr>
        <w:t xml:space="preserve">have </w:t>
      </w:r>
      <w:r w:rsidR="00F77D13">
        <w:rPr>
          <w:rFonts w:cs="Arial"/>
        </w:rPr>
        <w:t>enough cash to maintain its operation efficiently (</w:t>
      </w:r>
      <w:r w:rsidR="006E7FEB">
        <w:rPr>
          <w:rFonts w:cs="Arial"/>
        </w:rPr>
        <w:t>Jagel, 2007</w:t>
      </w:r>
      <w:r w:rsidR="00F77D13">
        <w:rPr>
          <w:rFonts w:cs="Arial"/>
        </w:rPr>
        <w:t>).</w:t>
      </w:r>
    </w:p>
    <w:p w14:paraId="6E56E7FB" w14:textId="3030F7E0" w:rsidR="00E26DF0" w:rsidRDefault="00E26DF0" w:rsidP="00F77D13">
      <w:pPr>
        <w:pStyle w:val="Heading2"/>
      </w:pPr>
      <w:bookmarkStart w:id="14" w:name="_Toc166415048"/>
      <w:r w:rsidRPr="00BB1B5F">
        <w:t>2.5 Analysis of Solvency</w:t>
      </w:r>
      <w:bookmarkEnd w:id="14"/>
    </w:p>
    <w:p w14:paraId="74C936CA" w14:textId="5A8658A7" w:rsidR="00F77D13" w:rsidRPr="00F77D13" w:rsidRDefault="00F77D13" w:rsidP="00F77D13">
      <w:pPr>
        <w:rPr>
          <w:rFonts w:cs="Arial"/>
        </w:rPr>
      </w:pPr>
      <w:r>
        <w:rPr>
          <w:rFonts w:cs="Arial"/>
        </w:rPr>
        <w:t xml:space="preserve">The solvency ratios represent the ability to pay off the long-term obligations of a firm (). Three measurements have been considered: debt-to-equity, debt-to-assets, and equity ratio. </w:t>
      </w:r>
    </w:p>
    <w:tbl>
      <w:tblPr>
        <w:tblW w:w="5000" w:type="pct"/>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1326"/>
        <w:gridCol w:w="1156"/>
        <w:gridCol w:w="1127"/>
        <w:gridCol w:w="1120"/>
        <w:gridCol w:w="1046"/>
        <w:gridCol w:w="1092"/>
        <w:gridCol w:w="2149"/>
      </w:tblGrid>
      <w:tr w:rsidR="002E5A93" w:rsidRPr="00BB1B5F" w14:paraId="072A6EA3" w14:textId="77777777" w:rsidTr="002E5A93">
        <w:trPr>
          <w:trHeight w:val="840"/>
        </w:trPr>
        <w:tc>
          <w:tcPr>
            <w:tcW w:w="763" w:type="pct"/>
            <w:shd w:val="clear" w:color="000000" w:fill="5B9BD5"/>
            <w:vAlign w:val="center"/>
            <w:hideMark/>
          </w:tcPr>
          <w:p w14:paraId="354E0621" w14:textId="77777777" w:rsidR="002E5A93" w:rsidRPr="002E5A93" w:rsidRDefault="002E5A93" w:rsidP="002E5A93">
            <w:pPr>
              <w:spacing w:after="0" w:line="240" w:lineRule="auto"/>
              <w:jc w:val="left"/>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Solvency</w:t>
            </w:r>
          </w:p>
        </w:tc>
        <w:tc>
          <w:tcPr>
            <w:tcW w:w="669" w:type="pct"/>
            <w:shd w:val="clear" w:color="000000" w:fill="5B9BD5"/>
            <w:vAlign w:val="center"/>
            <w:hideMark/>
          </w:tcPr>
          <w:p w14:paraId="0D4DE54D"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Year 2021 </w:t>
            </w:r>
          </w:p>
        </w:tc>
        <w:tc>
          <w:tcPr>
            <w:tcW w:w="653" w:type="pct"/>
            <w:shd w:val="clear" w:color="000000" w:fill="5B9BD5"/>
            <w:vAlign w:val="center"/>
            <w:hideMark/>
          </w:tcPr>
          <w:p w14:paraId="00626F21"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Year 2022 </w:t>
            </w:r>
          </w:p>
        </w:tc>
        <w:tc>
          <w:tcPr>
            <w:tcW w:w="649" w:type="pct"/>
            <w:shd w:val="clear" w:color="000000" w:fill="5B9BD5"/>
            <w:vAlign w:val="center"/>
            <w:hideMark/>
          </w:tcPr>
          <w:p w14:paraId="5B4DE249"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Year 2023</w:t>
            </w:r>
          </w:p>
        </w:tc>
        <w:tc>
          <w:tcPr>
            <w:tcW w:w="608" w:type="pct"/>
            <w:shd w:val="clear" w:color="000000" w:fill="5B9BD5"/>
            <w:vAlign w:val="center"/>
            <w:hideMark/>
          </w:tcPr>
          <w:p w14:paraId="55EEE52F"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w:t>
            </w:r>
            <w:r w:rsidRPr="002E5A93">
              <w:rPr>
                <w:rFonts w:ascii="Times New Roman" w:eastAsia="Times New Roman" w:hAnsi="Times New Roman" w:cs="Times New Roman"/>
                <w:b/>
                <w:bCs/>
                <w:color w:val="FFFFFF"/>
                <w:kern w:val="0"/>
                <w:szCs w:val="22"/>
                <w14:ligatures w14:val="none"/>
              </w:rPr>
              <w:t>∆ (Y</w:t>
            </w:r>
            <w:r w:rsidRPr="002E5A93">
              <w:rPr>
                <w:rFonts w:eastAsia="Times New Roman" w:cs="Arial"/>
                <w:b/>
                <w:bCs/>
                <w:color w:val="FFFFFF"/>
                <w:kern w:val="0"/>
                <w:szCs w:val="22"/>
                <w14:ligatures w14:val="none"/>
              </w:rPr>
              <w:t>22-Y21)</w:t>
            </w:r>
          </w:p>
        </w:tc>
        <w:tc>
          <w:tcPr>
            <w:tcW w:w="633" w:type="pct"/>
            <w:shd w:val="clear" w:color="000000" w:fill="5B9BD5"/>
            <w:vAlign w:val="center"/>
            <w:hideMark/>
          </w:tcPr>
          <w:p w14:paraId="48DB1C0F"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w:t>
            </w:r>
            <w:r w:rsidRPr="002E5A93">
              <w:rPr>
                <w:rFonts w:ascii="Times New Roman" w:eastAsia="Times New Roman" w:hAnsi="Times New Roman" w:cs="Times New Roman"/>
                <w:b/>
                <w:bCs/>
                <w:color w:val="FFFFFF"/>
                <w:kern w:val="0"/>
                <w:szCs w:val="22"/>
                <w14:ligatures w14:val="none"/>
              </w:rPr>
              <w:t>∆ (Y</w:t>
            </w:r>
            <w:r w:rsidRPr="002E5A93">
              <w:rPr>
                <w:rFonts w:eastAsia="Times New Roman" w:cs="Arial"/>
                <w:b/>
                <w:bCs/>
                <w:color w:val="FFFFFF"/>
                <w:kern w:val="0"/>
                <w:szCs w:val="22"/>
                <w14:ligatures w14:val="none"/>
              </w:rPr>
              <w:t>23-Y22)</w:t>
            </w:r>
          </w:p>
        </w:tc>
        <w:tc>
          <w:tcPr>
            <w:tcW w:w="1025" w:type="pct"/>
            <w:shd w:val="clear" w:color="000000" w:fill="5B9BD5"/>
            <w:vAlign w:val="center"/>
            <w:hideMark/>
          </w:tcPr>
          <w:p w14:paraId="18D03914" w14:textId="77777777" w:rsidR="002E5A93" w:rsidRPr="002E5A93" w:rsidRDefault="002E5A93" w:rsidP="002E5A93">
            <w:pPr>
              <w:spacing w:after="0" w:line="240" w:lineRule="auto"/>
              <w:jc w:val="center"/>
              <w:rPr>
                <w:rFonts w:eastAsia="Times New Roman" w:cs="Arial"/>
                <w:b/>
                <w:bCs/>
                <w:color w:val="FFFFFF"/>
                <w:kern w:val="0"/>
                <w:szCs w:val="22"/>
                <w14:ligatures w14:val="none"/>
              </w:rPr>
            </w:pPr>
            <w:r w:rsidRPr="002E5A93">
              <w:rPr>
                <w:rFonts w:eastAsia="Times New Roman" w:cs="Arial"/>
                <w:b/>
                <w:bCs/>
                <w:color w:val="FFFFFF"/>
                <w:kern w:val="0"/>
                <w:szCs w:val="22"/>
                <w14:ligatures w14:val="none"/>
              </w:rPr>
              <w:t>Mean Increase/Decrease</w:t>
            </w:r>
          </w:p>
        </w:tc>
      </w:tr>
      <w:tr w:rsidR="002E5A93" w:rsidRPr="00BB1B5F" w14:paraId="158E91D8" w14:textId="77777777" w:rsidTr="002E5A93">
        <w:trPr>
          <w:trHeight w:val="280"/>
        </w:trPr>
        <w:tc>
          <w:tcPr>
            <w:tcW w:w="763" w:type="pct"/>
            <w:shd w:val="clear" w:color="auto" w:fill="auto"/>
            <w:vAlign w:val="bottom"/>
            <w:hideMark/>
          </w:tcPr>
          <w:p w14:paraId="01E329CD" w14:textId="77777777" w:rsidR="002E5A93" w:rsidRPr="002E5A93" w:rsidRDefault="002E5A93" w:rsidP="002E5A93">
            <w:pPr>
              <w:spacing w:after="0" w:line="240" w:lineRule="auto"/>
              <w:jc w:val="left"/>
              <w:rPr>
                <w:rFonts w:eastAsia="Times New Roman" w:cs="Arial"/>
                <w:color w:val="000000"/>
                <w:kern w:val="0"/>
                <w:szCs w:val="22"/>
                <w14:ligatures w14:val="none"/>
              </w:rPr>
            </w:pPr>
            <w:r w:rsidRPr="002E5A93">
              <w:rPr>
                <w:rFonts w:eastAsia="Times New Roman" w:cs="Arial"/>
                <w:color w:val="000000"/>
                <w:kern w:val="0"/>
                <w:szCs w:val="22"/>
                <w14:ligatures w14:val="none"/>
              </w:rPr>
              <w:t>Debt-to-Equity</w:t>
            </w:r>
          </w:p>
        </w:tc>
        <w:tc>
          <w:tcPr>
            <w:tcW w:w="669" w:type="pct"/>
            <w:shd w:val="clear" w:color="000000" w:fill="EDEDED"/>
            <w:vAlign w:val="center"/>
            <w:hideMark/>
          </w:tcPr>
          <w:p w14:paraId="02C75500"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1.48</w:t>
            </w:r>
          </w:p>
        </w:tc>
        <w:tc>
          <w:tcPr>
            <w:tcW w:w="653" w:type="pct"/>
            <w:shd w:val="clear" w:color="000000" w:fill="EDEDED"/>
            <w:vAlign w:val="center"/>
            <w:hideMark/>
          </w:tcPr>
          <w:p w14:paraId="341484F8"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1.79</w:t>
            </w:r>
          </w:p>
        </w:tc>
        <w:tc>
          <w:tcPr>
            <w:tcW w:w="649" w:type="pct"/>
            <w:shd w:val="clear" w:color="000000" w:fill="EDEDED"/>
            <w:vAlign w:val="center"/>
            <w:hideMark/>
          </w:tcPr>
          <w:p w14:paraId="123DEFC4"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2.39</w:t>
            </w:r>
          </w:p>
        </w:tc>
        <w:tc>
          <w:tcPr>
            <w:tcW w:w="608" w:type="pct"/>
            <w:shd w:val="clear" w:color="000000" w:fill="FFE699"/>
            <w:vAlign w:val="bottom"/>
            <w:hideMark/>
          </w:tcPr>
          <w:p w14:paraId="6D23DD96"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20.96%</w:t>
            </w:r>
          </w:p>
        </w:tc>
        <w:tc>
          <w:tcPr>
            <w:tcW w:w="633" w:type="pct"/>
            <w:shd w:val="clear" w:color="000000" w:fill="FFE699"/>
            <w:vAlign w:val="bottom"/>
            <w:hideMark/>
          </w:tcPr>
          <w:p w14:paraId="13F8A3DA"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33.83%</w:t>
            </w:r>
          </w:p>
        </w:tc>
        <w:tc>
          <w:tcPr>
            <w:tcW w:w="1025" w:type="pct"/>
            <w:shd w:val="clear" w:color="000000" w:fill="63BE7B"/>
            <w:vAlign w:val="bottom"/>
            <w:hideMark/>
          </w:tcPr>
          <w:p w14:paraId="44B2AC73"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27.39%</w:t>
            </w:r>
          </w:p>
        </w:tc>
      </w:tr>
      <w:tr w:rsidR="002E5A93" w:rsidRPr="00BB1B5F" w14:paraId="40DFA3F2" w14:textId="77777777" w:rsidTr="002E5A93">
        <w:trPr>
          <w:trHeight w:val="280"/>
        </w:trPr>
        <w:tc>
          <w:tcPr>
            <w:tcW w:w="763" w:type="pct"/>
            <w:shd w:val="clear" w:color="auto" w:fill="auto"/>
            <w:vAlign w:val="bottom"/>
            <w:hideMark/>
          </w:tcPr>
          <w:p w14:paraId="197DCBAF" w14:textId="77777777" w:rsidR="002E5A93" w:rsidRPr="002E5A93" w:rsidRDefault="002E5A93" w:rsidP="002E5A93">
            <w:pPr>
              <w:spacing w:after="0" w:line="240" w:lineRule="auto"/>
              <w:jc w:val="left"/>
              <w:rPr>
                <w:rFonts w:eastAsia="Times New Roman" w:cs="Arial"/>
                <w:color w:val="000000"/>
                <w:kern w:val="0"/>
                <w:szCs w:val="22"/>
                <w14:ligatures w14:val="none"/>
              </w:rPr>
            </w:pPr>
            <w:r w:rsidRPr="002E5A93">
              <w:rPr>
                <w:rFonts w:eastAsia="Times New Roman" w:cs="Arial"/>
                <w:color w:val="000000"/>
                <w:kern w:val="0"/>
                <w:szCs w:val="22"/>
                <w14:ligatures w14:val="none"/>
              </w:rPr>
              <w:t>Debt-to-Assets</w:t>
            </w:r>
          </w:p>
        </w:tc>
        <w:tc>
          <w:tcPr>
            <w:tcW w:w="669" w:type="pct"/>
            <w:shd w:val="clear" w:color="000000" w:fill="EDEDED"/>
            <w:vAlign w:val="center"/>
            <w:hideMark/>
          </w:tcPr>
          <w:p w14:paraId="09FBC59B"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0.60</w:t>
            </w:r>
          </w:p>
        </w:tc>
        <w:tc>
          <w:tcPr>
            <w:tcW w:w="653" w:type="pct"/>
            <w:shd w:val="clear" w:color="000000" w:fill="EDEDED"/>
            <w:vAlign w:val="center"/>
            <w:hideMark/>
          </w:tcPr>
          <w:p w14:paraId="1AD8744C"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0.64</w:t>
            </w:r>
          </w:p>
        </w:tc>
        <w:tc>
          <w:tcPr>
            <w:tcW w:w="649" w:type="pct"/>
            <w:shd w:val="clear" w:color="000000" w:fill="EDEDED"/>
            <w:vAlign w:val="center"/>
            <w:hideMark/>
          </w:tcPr>
          <w:p w14:paraId="7CF248CB"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0.71</w:t>
            </w:r>
          </w:p>
        </w:tc>
        <w:tc>
          <w:tcPr>
            <w:tcW w:w="608" w:type="pct"/>
            <w:shd w:val="clear" w:color="000000" w:fill="FFE699"/>
            <w:vAlign w:val="bottom"/>
            <w:hideMark/>
          </w:tcPr>
          <w:p w14:paraId="75DF94FF"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7.52%</w:t>
            </w:r>
          </w:p>
        </w:tc>
        <w:tc>
          <w:tcPr>
            <w:tcW w:w="633" w:type="pct"/>
            <w:shd w:val="clear" w:color="000000" w:fill="FFE699"/>
            <w:vAlign w:val="bottom"/>
            <w:hideMark/>
          </w:tcPr>
          <w:p w14:paraId="1D63E137"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9.97%</w:t>
            </w:r>
          </w:p>
        </w:tc>
        <w:tc>
          <w:tcPr>
            <w:tcW w:w="1025" w:type="pct"/>
            <w:shd w:val="clear" w:color="000000" w:fill="8DCB7E"/>
            <w:vAlign w:val="bottom"/>
            <w:hideMark/>
          </w:tcPr>
          <w:p w14:paraId="1BC3C816"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8.75%</w:t>
            </w:r>
          </w:p>
        </w:tc>
      </w:tr>
      <w:tr w:rsidR="002E5A93" w:rsidRPr="00BB1B5F" w14:paraId="3E4AFDC4" w14:textId="77777777" w:rsidTr="002E5A93">
        <w:trPr>
          <w:trHeight w:val="290"/>
        </w:trPr>
        <w:tc>
          <w:tcPr>
            <w:tcW w:w="763" w:type="pct"/>
            <w:shd w:val="clear" w:color="auto" w:fill="auto"/>
            <w:vAlign w:val="bottom"/>
            <w:hideMark/>
          </w:tcPr>
          <w:p w14:paraId="5EA15E58" w14:textId="77777777" w:rsidR="002E5A93" w:rsidRPr="002E5A93" w:rsidRDefault="002E5A93" w:rsidP="002E5A93">
            <w:pPr>
              <w:spacing w:after="0" w:line="240" w:lineRule="auto"/>
              <w:jc w:val="left"/>
              <w:rPr>
                <w:rFonts w:eastAsia="Times New Roman" w:cs="Arial"/>
                <w:color w:val="000000"/>
                <w:kern w:val="0"/>
                <w:szCs w:val="22"/>
                <w14:ligatures w14:val="none"/>
              </w:rPr>
            </w:pPr>
            <w:r w:rsidRPr="002E5A93">
              <w:rPr>
                <w:rFonts w:eastAsia="Times New Roman" w:cs="Arial"/>
                <w:color w:val="000000"/>
                <w:kern w:val="0"/>
                <w:szCs w:val="22"/>
                <w14:ligatures w14:val="none"/>
              </w:rPr>
              <w:t>Equity Ratio</w:t>
            </w:r>
          </w:p>
        </w:tc>
        <w:tc>
          <w:tcPr>
            <w:tcW w:w="669" w:type="pct"/>
            <w:shd w:val="clear" w:color="000000" w:fill="EDEDED"/>
            <w:vAlign w:val="center"/>
            <w:hideMark/>
          </w:tcPr>
          <w:p w14:paraId="6FAD313B"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0.40</w:t>
            </w:r>
          </w:p>
        </w:tc>
        <w:tc>
          <w:tcPr>
            <w:tcW w:w="653" w:type="pct"/>
            <w:shd w:val="clear" w:color="000000" w:fill="EDEDED"/>
            <w:vAlign w:val="center"/>
            <w:hideMark/>
          </w:tcPr>
          <w:p w14:paraId="62468769"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0.36</w:t>
            </w:r>
          </w:p>
        </w:tc>
        <w:tc>
          <w:tcPr>
            <w:tcW w:w="649" w:type="pct"/>
            <w:shd w:val="clear" w:color="000000" w:fill="EDEDED"/>
            <w:vAlign w:val="center"/>
            <w:hideMark/>
          </w:tcPr>
          <w:p w14:paraId="46C5C566" w14:textId="77777777" w:rsidR="002E5A93" w:rsidRPr="002E5A93" w:rsidRDefault="002E5A93" w:rsidP="002E5A93">
            <w:pPr>
              <w:spacing w:after="0" w:line="240" w:lineRule="auto"/>
              <w:jc w:val="center"/>
              <w:rPr>
                <w:rFonts w:eastAsia="Times New Roman" w:cs="Arial"/>
                <w:color w:val="000000"/>
                <w:kern w:val="0"/>
                <w:szCs w:val="22"/>
                <w14:ligatures w14:val="none"/>
              </w:rPr>
            </w:pPr>
            <w:r w:rsidRPr="002E5A93">
              <w:rPr>
                <w:rFonts w:eastAsia="Times New Roman" w:cs="Arial"/>
                <w:color w:val="000000"/>
                <w:kern w:val="0"/>
                <w:szCs w:val="22"/>
                <w14:ligatures w14:val="none"/>
              </w:rPr>
              <w:t>0.29</w:t>
            </w:r>
          </w:p>
        </w:tc>
        <w:tc>
          <w:tcPr>
            <w:tcW w:w="608" w:type="pct"/>
            <w:shd w:val="clear" w:color="000000" w:fill="FFE699"/>
            <w:vAlign w:val="bottom"/>
            <w:hideMark/>
          </w:tcPr>
          <w:p w14:paraId="2C32B65E"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-11.11%</w:t>
            </w:r>
          </w:p>
        </w:tc>
        <w:tc>
          <w:tcPr>
            <w:tcW w:w="633" w:type="pct"/>
            <w:shd w:val="clear" w:color="000000" w:fill="FFE699"/>
            <w:vAlign w:val="bottom"/>
            <w:hideMark/>
          </w:tcPr>
          <w:p w14:paraId="308B0599"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-17.82%</w:t>
            </w:r>
          </w:p>
        </w:tc>
        <w:tc>
          <w:tcPr>
            <w:tcW w:w="1025" w:type="pct"/>
            <w:shd w:val="clear" w:color="000000" w:fill="C1DA81"/>
            <w:vAlign w:val="bottom"/>
            <w:hideMark/>
          </w:tcPr>
          <w:p w14:paraId="60628311" w14:textId="77777777" w:rsidR="002E5A93" w:rsidRPr="002E5A93" w:rsidRDefault="002E5A93" w:rsidP="002E5A93">
            <w:pPr>
              <w:spacing w:after="0" w:line="240" w:lineRule="auto"/>
              <w:jc w:val="right"/>
              <w:rPr>
                <w:rFonts w:eastAsia="Times New Roman" w:cs="Arial"/>
                <w:color w:val="000000"/>
                <w:kern w:val="0"/>
                <w:szCs w:val="22"/>
                <w14:ligatures w14:val="none"/>
              </w:rPr>
            </w:pPr>
            <w:r w:rsidRPr="002E5A93">
              <w:rPr>
                <w:rFonts w:eastAsia="Times New Roman" w:cs="Arial"/>
                <w:color w:val="000000"/>
                <w:kern w:val="0"/>
                <w:szCs w:val="22"/>
                <w14:ligatures w14:val="none"/>
              </w:rPr>
              <w:t>-14.47%</w:t>
            </w:r>
          </w:p>
        </w:tc>
      </w:tr>
    </w:tbl>
    <w:p w14:paraId="18D878D8" w14:textId="5DA2DCC9" w:rsidR="00E26DF0" w:rsidRPr="00F77D13" w:rsidRDefault="002E5A93" w:rsidP="00F77D13">
      <w:pPr>
        <w:pStyle w:val="Style1"/>
      </w:pPr>
      <w:r w:rsidRPr="00BB1B5F">
        <w:t>Table 05: Analysis of Solvency (Own Drawn).</w:t>
      </w:r>
    </w:p>
    <w:p w14:paraId="7ADE510A" w14:textId="38427D7F" w:rsidR="00E26DF0" w:rsidRPr="00BB1B5F" w:rsidRDefault="00E26DF0" w:rsidP="002E5A93">
      <w:pPr>
        <w:jc w:val="center"/>
        <w:rPr>
          <w:rFonts w:cs="Arial"/>
        </w:rPr>
      </w:pPr>
      <w:r w:rsidRPr="00BB1B5F">
        <w:rPr>
          <w:noProof/>
        </w:rPr>
        <mc:AlternateContent>
          <mc:Choice Requires="cx1">
            <w:drawing>
              <wp:inline distT="0" distB="0" distL="0" distR="0" wp14:anchorId="69D535D8" wp14:editId="340E987D">
                <wp:extent cx="4508953" cy="2880222"/>
                <wp:effectExtent l="0" t="0" r="6350" b="15875"/>
                <wp:docPr id="1121803358" name="Chart 1">
                  <a:extLst xmlns:a="http://schemas.openxmlformats.org/drawingml/2006/main">
                    <a:ext uri="{FF2B5EF4-FFF2-40B4-BE49-F238E27FC236}">
                      <a16:creationId xmlns:a16="http://schemas.microsoft.com/office/drawing/2014/main" id="{B3828F06-5F34-074D-A9F8-AAE8362FF37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69D535D8" wp14:editId="340E987D">
                <wp:extent cx="4508953" cy="2880222"/>
                <wp:effectExtent l="0" t="0" r="6350" b="15875"/>
                <wp:docPr id="1121803358" name="Chart 1">
                  <a:extLst xmlns:a="http://schemas.openxmlformats.org/drawingml/2006/main">
                    <a:ext uri="{FF2B5EF4-FFF2-40B4-BE49-F238E27FC236}">
                      <a16:creationId xmlns:a16="http://schemas.microsoft.com/office/drawing/2014/main" id="{B3828F06-5F34-074D-A9F8-AAE8362FF37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1803358" name="Chart 1">
                          <a:extLst>
                            <a:ext uri="{FF2B5EF4-FFF2-40B4-BE49-F238E27FC236}">
                              <a16:creationId xmlns:a16="http://schemas.microsoft.com/office/drawing/2014/main" id="{B3828F06-5F34-074D-A9F8-AAE8362FF37B}"/>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4508500" cy="2879725"/>
                        </a:xfrm>
                        <a:prstGeom prst="rect">
                          <a:avLst/>
                        </a:prstGeom>
                      </pic:spPr>
                    </pic:pic>
                  </a:graphicData>
                </a:graphic>
              </wp:inline>
            </w:drawing>
          </mc:Fallback>
        </mc:AlternateContent>
      </w:r>
    </w:p>
    <w:p w14:paraId="25E40966" w14:textId="6521655E" w:rsidR="002E5A93" w:rsidRPr="00BB1B5F" w:rsidRDefault="002E5A93" w:rsidP="002E5A93">
      <w:pPr>
        <w:jc w:val="center"/>
      </w:pPr>
      <w:r w:rsidRPr="00BB1B5F">
        <w:t>Figure 03: Trend of Solvency Estimators (Own Drawn).</w:t>
      </w:r>
    </w:p>
    <w:p w14:paraId="506423AA" w14:textId="63CD1299" w:rsidR="00847A79" w:rsidRPr="00BB1B5F" w:rsidRDefault="00AD0969" w:rsidP="00847A79">
      <w:pPr>
        <w:pStyle w:val="Heading3"/>
      </w:pPr>
      <w:bookmarkStart w:id="15" w:name="_Toc166415049"/>
      <w:r w:rsidRPr="00BB1B5F">
        <w:t>2.</w:t>
      </w:r>
      <w:r w:rsidR="00E26DF0" w:rsidRPr="00BB1B5F">
        <w:t>5</w:t>
      </w:r>
      <w:r w:rsidRPr="00BB1B5F">
        <w:t>.</w:t>
      </w:r>
      <w:r w:rsidR="00E26DF0" w:rsidRPr="00BB1B5F">
        <w:t>1</w:t>
      </w:r>
      <w:r w:rsidRPr="00BB1B5F">
        <w:t xml:space="preserve"> </w:t>
      </w:r>
      <w:r w:rsidR="00847A79" w:rsidRPr="00BB1B5F">
        <w:t>Debt-to-Equity</w:t>
      </w:r>
      <w:bookmarkEnd w:id="15"/>
    </w:p>
    <w:p w14:paraId="2CB91131" w14:textId="7EEC5563" w:rsidR="001E347C" w:rsidRPr="00BB1B5F" w:rsidRDefault="00F77D13">
      <w:pPr>
        <w:rPr>
          <w:rFonts w:cs="Arial"/>
        </w:rPr>
      </w:pPr>
      <w:r>
        <w:rPr>
          <w:rFonts w:cs="Arial"/>
        </w:rPr>
        <w:t>The debt-to-equity ratio is increasing significantly. It is emphasis</w:t>
      </w:r>
      <w:r w:rsidR="006E7FEB">
        <w:rPr>
          <w:rFonts w:cs="Arial"/>
        </w:rPr>
        <w:t>ed</w:t>
      </w:r>
      <w:r>
        <w:rPr>
          <w:rFonts w:cs="Arial"/>
        </w:rPr>
        <w:t xml:space="preserve"> that this hotel is relying </w:t>
      </w:r>
      <w:r w:rsidR="006E7FEB">
        <w:rPr>
          <w:rFonts w:cs="Arial"/>
        </w:rPr>
        <w:t>upon</w:t>
      </w:r>
      <w:r>
        <w:rPr>
          <w:rFonts w:cs="Arial"/>
        </w:rPr>
        <w:t xml:space="preserve"> long-term debts </w:t>
      </w:r>
      <w:r w:rsidR="006E7FEB">
        <w:rPr>
          <w:rFonts w:cs="Arial"/>
        </w:rPr>
        <w:t xml:space="preserve">rather </w:t>
      </w:r>
      <w:r w:rsidR="00486926">
        <w:rPr>
          <w:rFonts w:cs="Arial"/>
        </w:rPr>
        <w:t xml:space="preserve">than equity and taking loans to cover its operation creating </w:t>
      </w:r>
      <w:r w:rsidR="006E7FEB">
        <w:rPr>
          <w:rFonts w:cs="Arial"/>
        </w:rPr>
        <w:t xml:space="preserve">an </w:t>
      </w:r>
      <w:r w:rsidR="00486926">
        <w:rPr>
          <w:rFonts w:cs="Arial"/>
        </w:rPr>
        <w:t>obligation to the third party. If we might consider the Altman Z-score, it would fall under the distress category. It has created high obligations and increased the threat of bankruptcy (</w:t>
      </w:r>
      <w:proofErr w:type="spellStart"/>
      <w:r w:rsidR="006E7FEB">
        <w:rPr>
          <w:rFonts w:cs="Arial"/>
        </w:rPr>
        <w:t>Atrill</w:t>
      </w:r>
      <w:proofErr w:type="spellEnd"/>
      <w:r w:rsidR="006E7FEB">
        <w:rPr>
          <w:rFonts w:cs="Arial"/>
        </w:rPr>
        <w:t xml:space="preserve"> et al., 2021</w:t>
      </w:r>
      <w:r w:rsidR="00486926">
        <w:rPr>
          <w:rFonts w:cs="Arial"/>
        </w:rPr>
        <w:t xml:space="preserve">). </w:t>
      </w:r>
    </w:p>
    <w:p w14:paraId="52D555DF" w14:textId="37B7D66F" w:rsidR="0024162E" w:rsidRPr="00BB1B5F" w:rsidRDefault="001E347C" w:rsidP="00066432">
      <w:pPr>
        <w:pStyle w:val="Heading3"/>
      </w:pPr>
      <w:bookmarkStart w:id="16" w:name="_Toc166415050"/>
      <w:r w:rsidRPr="00BB1B5F">
        <w:lastRenderedPageBreak/>
        <w:t>2.5</w:t>
      </w:r>
      <w:r w:rsidR="00E26DF0" w:rsidRPr="00BB1B5F">
        <w:t>.2</w:t>
      </w:r>
      <w:r w:rsidRPr="00BB1B5F">
        <w:t xml:space="preserve"> </w:t>
      </w:r>
      <w:r w:rsidR="00847A79" w:rsidRPr="00BB1B5F">
        <w:t>Debt-to-Assets</w:t>
      </w:r>
      <w:bookmarkEnd w:id="16"/>
    </w:p>
    <w:p w14:paraId="5D4C3A61" w14:textId="5033E947" w:rsidR="0024162E" w:rsidRPr="00BB1B5F" w:rsidRDefault="00486926">
      <w:pPr>
        <w:rPr>
          <w:rFonts w:cs="Arial"/>
        </w:rPr>
      </w:pPr>
      <w:r>
        <w:rPr>
          <w:rFonts w:cs="Arial"/>
        </w:rPr>
        <w:t xml:space="preserve">The debt-to-asset ratio is also showing </w:t>
      </w:r>
      <w:r w:rsidR="006E7FEB">
        <w:rPr>
          <w:rFonts w:cs="Arial"/>
        </w:rPr>
        <w:t>a</w:t>
      </w:r>
      <w:r>
        <w:rPr>
          <w:rFonts w:cs="Arial"/>
        </w:rPr>
        <w:t xml:space="preserve"> similar result. The amount of debt is higher than the total assets. It </w:t>
      </w:r>
      <w:r w:rsidR="006E7FEB">
        <w:rPr>
          <w:rFonts w:cs="Arial"/>
        </w:rPr>
        <w:t>doe</w:t>
      </w:r>
      <w:r>
        <w:rPr>
          <w:rFonts w:cs="Arial"/>
        </w:rPr>
        <w:t xml:space="preserve">s not </w:t>
      </w:r>
      <w:r w:rsidR="006E7FEB">
        <w:rPr>
          <w:rFonts w:cs="Arial"/>
        </w:rPr>
        <w:t xml:space="preserve">have </w:t>
      </w:r>
      <w:r>
        <w:rPr>
          <w:rFonts w:cs="Arial"/>
        </w:rPr>
        <w:t>enough assets to meet its liabilities and long-term obligations (</w:t>
      </w:r>
      <w:r w:rsidR="006E7FEB">
        <w:rPr>
          <w:rFonts w:cs="Arial"/>
        </w:rPr>
        <w:t>Wild, 2018</w:t>
      </w:r>
      <w:r>
        <w:rPr>
          <w:rFonts w:cs="Arial"/>
        </w:rPr>
        <w:t>).</w:t>
      </w:r>
    </w:p>
    <w:p w14:paraId="50688A6E" w14:textId="235E5746" w:rsidR="0024162E" w:rsidRPr="00BB1B5F" w:rsidRDefault="0024162E" w:rsidP="00066432">
      <w:pPr>
        <w:pStyle w:val="Heading3"/>
      </w:pPr>
      <w:bookmarkStart w:id="17" w:name="_Toc166415051"/>
      <w:r w:rsidRPr="00BB1B5F">
        <w:t>2.</w:t>
      </w:r>
      <w:r w:rsidR="00E26DF0" w:rsidRPr="00BB1B5F">
        <w:t>5.3</w:t>
      </w:r>
      <w:r w:rsidRPr="00BB1B5F">
        <w:t xml:space="preserve"> </w:t>
      </w:r>
      <w:r w:rsidR="00847A79" w:rsidRPr="00BB1B5F">
        <w:t>Equity Ratio</w:t>
      </w:r>
      <w:bookmarkEnd w:id="17"/>
    </w:p>
    <w:p w14:paraId="1898206B" w14:textId="6A528D87" w:rsidR="001741EC" w:rsidRDefault="00486926">
      <w:pPr>
        <w:rPr>
          <w:rFonts w:cs="Arial"/>
        </w:rPr>
      </w:pPr>
      <w:r>
        <w:rPr>
          <w:rFonts w:cs="Arial"/>
        </w:rPr>
        <w:t xml:space="preserve">The equity ratio is considerably low. It </w:t>
      </w:r>
      <w:r w:rsidR="006E7FEB">
        <w:rPr>
          <w:rFonts w:cs="Arial"/>
        </w:rPr>
        <w:t>emphasises</w:t>
      </w:r>
      <w:r>
        <w:rPr>
          <w:rFonts w:cs="Arial"/>
        </w:rPr>
        <w:t xml:space="preserve"> that most of its assets are backed by debt rather than equity leaving the shareholders in a risky position </w:t>
      </w:r>
      <w:r w:rsidR="006E7FEB">
        <w:rPr>
          <w:rFonts w:cs="Arial"/>
        </w:rPr>
        <w:t>(Seal et al., 2018</w:t>
      </w:r>
      <w:r>
        <w:rPr>
          <w:rFonts w:cs="Arial"/>
        </w:rPr>
        <w:t xml:space="preserve">). </w:t>
      </w:r>
    </w:p>
    <w:p w14:paraId="5B1A6FE8" w14:textId="0D700411" w:rsidR="00D65BBF" w:rsidRPr="00BB1B5F" w:rsidRDefault="00D65BBF" w:rsidP="00D65BBF">
      <w:pPr>
        <w:pStyle w:val="Heading2"/>
      </w:pPr>
      <w:bookmarkStart w:id="18" w:name="_Toc166415052"/>
      <w:r>
        <w:t>2.6 Interpretation</w:t>
      </w:r>
      <w:bookmarkEnd w:id="18"/>
      <w:r>
        <w:t xml:space="preserve"> </w:t>
      </w:r>
    </w:p>
    <w:p w14:paraId="665EB7A6" w14:textId="71428E21" w:rsidR="00D65BBF" w:rsidRPr="00BB1B5F" w:rsidRDefault="00D65BBF" w:rsidP="00D65BBF">
      <w:pPr>
        <w:rPr>
          <w:rFonts w:cs="Arial"/>
        </w:rPr>
      </w:pPr>
      <w:r>
        <w:rPr>
          <w:rFonts w:cs="Arial"/>
        </w:rPr>
        <w:t xml:space="preserve">Urban Height Hotel has failed to meet its short-term obligations and manage its current assets and working capital. This led to </w:t>
      </w:r>
      <w:r w:rsidR="006E7FEB">
        <w:rPr>
          <w:rFonts w:cs="Arial"/>
        </w:rPr>
        <w:t xml:space="preserve">a </w:t>
      </w:r>
      <w:r>
        <w:rPr>
          <w:rFonts w:cs="Arial"/>
        </w:rPr>
        <w:t xml:space="preserve">decrease in performance and resulted in operating inefficiency. It can be a cause of the increase in the operating expenses and fall in net profit. Due to </w:t>
      </w:r>
      <w:r w:rsidR="006E7FEB">
        <w:rPr>
          <w:rFonts w:cs="Arial"/>
        </w:rPr>
        <w:t xml:space="preserve">a </w:t>
      </w:r>
      <w:r>
        <w:rPr>
          <w:rFonts w:cs="Arial"/>
        </w:rPr>
        <w:t>lack of efficiency</w:t>
      </w:r>
      <w:r w:rsidR="006E7FEB">
        <w:rPr>
          <w:rFonts w:cs="Arial"/>
        </w:rPr>
        <w:t>,</w:t>
      </w:r>
      <w:r>
        <w:rPr>
          <w:rFonts w:cs="Arial"/>
        </w:rPr>
        <w:t xml:space="preserve"> the revenue is also subject to fall. Reduction in net profit caused all the profitability ratios to become negative. From the solvency ratio analysis</w:t>
      </w:r>
      <w:r w:rsidR="006E7FEB">
        <w:rPr>
          <w:rFonts w:cs="Arial"/>
        </w:rPr>
        <w:t>,</w:t>
      </w:r>
      <w:r>
        <w:rPr>
          <w:rFonts w:cs="Arial"/>
        </w:rPr>
        <w:t xml:space="preserve"> it can be seen tha</w:t>
      </w:r>
      <w:r w:rsidR="006E7FEB">
        <w:rPr>
          <w:rFonts w:cs="Arial"/>
        </w:rPr>
        <w:t>t</w:t>
      </w:r>
      <w:r>
        <w:rPr>
          <w:rFonts w:cs="Arial"/>
        </w:rPr>
        <w:t xml:space="preserve"> there is </w:t>
      </w:r>
      <w:r w:rsidR="006E7FEB">
        <w:rPr>
          <w:rFonts w:cs="Arial"/>
        </w:rPr>
        <w:t xml:space="preserve">an </w:t>
      </w:r>
      <w:r>
        <w:rPr>
          <w:rFonts w:cs="Arial"/>
        </w:rPr>
        <w:t>increase in the overall debt, therefore, it can be said that it has used debt to maintain its operation but it also comes with fixed interest obligation that reduces profit. Reduction in profit influence</w:t>
      </w:r>
      <w:r w:rsidR="006E7FEB">
        <w:rPr>
          <w:rFonts w:cs="Arial"/>
        </w:rPr>
        <w:t>s</w:t>
      </w:r>
      <w:r>
        <w:rPr>
          <w:rFonts w:cs="Arial"/>
        </w:rPr>
        <w:t xml:space="preserve"> payment rate to employees and fall in occupancy rate. Short</w:t>
      </w:r>
      <w:r w:rsidR="006E7FEB">
        <w:rPr>
          <w:rFonts w:cs="Arial"/>
        </w:rPr>
        <w:t>age</w:t>
      </w:r>
      <w:r>
        <w:rPr>
          <w:rFonts w:cs="Arial"/>
        </w:rPr>
        <w:t xml:space="preserve"> of staff implies less effort to serve customer</w:t>
      </w:r>
      <w:r w:rsidR="006E7FEB">
        <w:rPr>
          <w:rFonts w:cs="Arial"/>
        </w:rPr>
        <w:t>s</w:t>
      </w:r>
      <w:r>
        <w:rPr>
          <w:rFonts w:cs="Arial"/>
        </w:rPr>
        <w:t xml:space="preserve"> and </w:t>
      </w:r>
      <w:r w:rsidR="006E7FEB">
        <w:rPr>
          <w:rFonts w:cs="Arial"/>
        </w:rPr>
        <w:t xml:space="preserve">a </w:t>
      </w:r>
      <w:r>
        <w:rPr>
          <w:rFonts w:cs="Arial"/>
        </w:rPr>
        <w:t>deduction in customer satisfaction as well (</w:t>
      </w:r>
      <w:r w:rsidR="006E7FEB">
        <w:rPr>
          <w:rFonts w:cs="Arial"/>
        </w:rPr>
        <w:t>Palepu et al., 2020</w:t>
      </w:r>
      <w:r>
        <w:rPr>
          <w:rFonts w:cs="Arial"/>
        </w:rPr>
        <w:t xml:space="preserve">). </w:t>
      </w:r>
    </w:p>
    <w:p w14:paraId="1F206EC8" w14:textId="77777777" w:rsidR="001741EC" w:rsidRPr="00BB1B5F" w:rsidRDefault="001741EC">
      <w:pPr>
        <w:rPr>
          <w:rFonts w:cs="Arial"/>
        </w:rPr>
      </w:pPr>
      <w:r w:rsidRPr="00BB1B5F">
        <w:rPr>
          <w:rFonts w:cs="Arial"/>
        </w:rPr>
        <w:br w:type="page"/>
      </w:r>
    </w:p>
    <w:p w14:paraId="3A46B431" w14:textId="77777777" w:rsidR="00EC64B0" w:rsidRDefault="001741EC" w:rsidP="00066432">
      <w:pPr>
        <w:pStyle w:val="Heading1"/>
      </w:pPr>
      <w:bookmarkStart w:id="19" w:name="_Toc166415053"/>
      <w:r w:rsidRPr="00BB1B5F">
        <w:lastRenderedPageBreak/>
        <w:t>3. Factors Contributing to Profitability</w:t>
      </w:r>
      <w:bookmarkEnd w:id="19"/>
    </w:p>
    <w:p w14:paraId="74293AD6" w14:textId="4B663013" w:rsidR="00D65BBF" w:rsidRPr="00D65BBF" w:rsidRDefault="00D65BBF" w:rsidP="00D65BBF">
      <w:r>
        <w:t>Outside the internal factors</w:t>
      </w:r>
      <w:r w:rsidR="006E7FEB">
        <w:t>,</w:t>
      </w:r>
      <w:r>
        <w:t xml:space="preserve"> there could be other external factors that lead to </w:t>
      </w:r>
      <w:r w:rsidR="006E7FEB">
        <w:t xml:space="preserve">a </w:t>
      </w:r>
      <w:r>
        <w:t>dec</w:t>
      </w:r>
      <w:r w:rsidR="006E7FEB">
        <w:t>r</w:t>
      </w:r>
      <w:r>
        <w:t>ease in performance. In this segment</w:t>
      </w:r>
      <w:r w:rsidR="006E7FEB">
        <w:t>,</w:t>
      </w:r>
      <w:r>
        <w:t xml:space="preserve"> these external causes are expect</w:t>
      </w:r>
      <w:r w:rsidR="006E7FEB">
        <w:t>ed</w:t>
      </w:r>
      <w:r>
        <w:t xml:space="preserve"> to </w:t>
      </w:r>
      <w:r w:rsidR="006E7FEB">
        <w:t>be analysed</w:t>
      </w:r>
      <w:r>
        <w:t xml:space="preserve">. </w:t>
      </w:r>
    </w:p>
    <w:p w14:paraId="457B84DB" w14:textId="77777777" w:rsidR="001741EC" w:rsidRDefault="001741EC" w:rsidP="00066432">
      <w:pPr>
        <w:pStyle w:val="Heading2"/>
      </w:pPr>
      <w:bookmarkStart w:id="20" w:name="_Toc166415054"/>
      <w:r w:rsidRPr="00BB1B5F">
        <w:t xml:space="preserve">3.1 </w:t>
      </w:r>
      <w:r w:rsidR="00813E23" w:rsidRPr="00BB1B5F">
        <w:t>Real-World Events Impact of Hospitality Industry</w:t>
      </w:r>
      <w:bookmarkEnd w:id="20"/>
    </w:p>
    <w:p w14:paraId="21AC344A" w14:textId="6282067F" w:rsidR="00D65BBF" w:rsidRPr="00D65BBF" w:rsidRDefault="00FF7FD3" w:rsidP="00D65BBF">
      <w:r>
        <w:t xml:space="preserve">The covid-19 has it impact </w:t>
      </w:r>
      <w:r w:rsidR="006E7FEB">
        <w:t>o</w:t>
      </w:r>
      <w:r>
        <w:t xml:space="preserve">n all the industry all over the world. It impacted significantly the hospitality industry. </w:t>
      </w:r>
      <w:r w:rsidR="006E7FEB">
        <w:t>The h</w:t>
      </w:r>
      <w:r>
        <w:t xml:space="preserve">ospitality industry directly encounters physical interactions </w:t>
      </w:r>
      <w:r w:rsidR="006E7FEB">
        <w:t>with</w:t>
      </w:r>
      <w:r>
        <w:t xml:space="preserve"> human</w:t>
      </w:r>
      <w:r w:rsidR="006E7FEB">
        <w:t>s</w:t>
      </w:r>
      <w:r>
        <w:t>, which was prohibited during this period. many businesses had to shut down and some had to curtail their operations. Some of the busines</w:t>
      </w:r>
      <w:r w:rsidR="006E7FEB">
        <w:t>se</w:t>
      </w:r>
      <w:r>
        <w:t xml:space="preserve">s faced loss to such </w:t>
      </w:r>
      <w:r w:rsidR="006E7FEB">
        <w:t xml:space="preserve">an </w:t>
      </w:r>
      <w:r>
        <w:t>exten</w:t>
      </w:r>
      <w:r w:rsidR="006E7FEB">
        <w:t>t</w:t>
      </w:r>
      <w:r>
        <w:t xml:space="preserve"> that they still not have been able to recover (</w:t>
      </w:r>
      <w:r w:rsidR="006E7FEB">
        <w:t>Brewer and Sebby, 2021</w:t>
      </w:r>
      <w:r>
        <w:t xml:space="preserve">). Most small firms </w:t>
      </w:r>
      <w:r w:rsidR="006E7FEB">
        <w:t>in</w:t>
      </w:r>
      <w:r>
        <w:t xml:space="preserve"> </w:t>
      </w:r>
      <w:r w:rsidR="006E7FEB">
        <w:t xml:space="preserve">the </w:t>
      </w:r>
      <w:r>
        <w:t>hospitality industry rely on debt and lay</w:t>
      </w:r>
      <w:r w:rsidR="006E7FEB">
        <w:t xml:space="preserve"> </w:t>
      </w:r>
      <w:r>
        <w:t>off their staff to reduce cost</w:t>
      </w:r>
      <w:r w:rsidR="006E7FEB">
        <w:t>s</w:t>
      </w:r>
      <w:r>
        <w:t xml:space="preserve"> which result</w:t>
      </w:r>
      <w:r w:rsidR="006E7FEB">
        <w:t>s</w:t>
      </w:r>
      <w:r>
        <w:t xml:space="preserve"> in inefficient operation</w:t>
      </w:r>
      <w:r w:rsidR="006E7FEB">
        <w:t>s</w:t>
      </w:r>
      <w:r>
        <w:t xml:space="preserve"> (</w:t>
      </w:r>
      <w:r w:rsidR="006E7FEB" w:rsidRPr="006E7FEB">
        <w:t>Rouhi Khorasani</w:t>
      </w:r>
      <w:r w:rsidR="006E7FEB">
        <w:t>, 2021</w:t>
      </w:r>
      <w:r>
        <w:t xml:space="preserve">). It can </w:t>
      </w:r>
      <w:r w:rsidR="006E7FEB">
        <w:t xml:space="preserve">be </w:t>
      </w:r>
      <w:r>
        <w:t>one of the reason</w:t>
      </w:r>
      <w:r w:rsidR="006E7FEB">
        <w:t>s</w:t>
      </w:r>
      <w:r>
        <w:t xml:space="preserve"> </w:t>
      </w:r>
      <w:r w:rsidR="006E7FEB">
        <w:t>for</w:t>
      </w:r>
      <w:r>
        <w:t xml:space="preserve"> the downfall in the performance of Urban Height Hotel.</w:t>
      </w:r>
    </w:p>
    <w:p w14:paraId="7D167721" w14:textId="77777777" w:rsidR="00813E23" w:rsidRPr="00BB1B5F" w:rsidRDefault="00813E23" w:rsidP="00066432">
      <w:pPr>
        <w:pStyle w:val="Heading2"/>
      </w:pPr>
      <w:bookmarkStart w:id="21" w:name="_Toc166415055"/>
      <w:r w:rsidRPr="00BB1B5F">
        <w:t xml:space="preserve">3.2 </w:t>
      </w:r>
      <w:r w:rsidR="00327CF2" w:rsidRPr="00BB1B5F">
        <w:t>Economic Factors</w:t>
      </w:r>
      <w:bookmarkEnd w:id="21"/>
    </w:p>
    <w:p w14:paraId="61E51A62" w14:textId="2C3FEAFE" w:rsidR="00327CF2" w:rsidRPr="00BB1B5F" w:rsidRDefault="00FF7FD3">
      <w:pPr>
        <w:rPr>
          <w:rFonts w:cs="Arial"/>
        </w:rPr>
      </w:pPr>
      <w:r>
        <w:rPr>
          <w:rFonts w:cs="Arial"/>
        </w:rPr>
        <w:t xml:space="preserve">The economic factors that can influence the profitability of a business industry are recession, high inflation, </w:t>
      </w:r>
      <w:r w:rsidR="006E7FEB">
        <w:rPr>
          <w:rFonts w:cs="Arial"/>
        </w:rPr>
        <w:t xml:space="preserve">and an </w:t>
      </w:r>
      <w:r>
        <w:rPr>
          <w:rFonts w:cs="Arial"/>
        </w:rPr>
        <w:t xml:space="preserve">increase in tax rates. Increase in interest rates, currency fluctuations etc. </w:t>
      </w:r>
      <w:r w:rsidR="00803E06">
        <w:rPr>
          <w:rFonts w:cs="Arial"/>
        </w:rPr>
        <w:t>The post</w:t>
      </w:r>
      <w:r w:rsidR="006E7FEB">
        <w:rPr>
          <w:rFonts w:cs="Arial"/>
        </w:rPr>
        <w:t>-COVID</w:t>
      </w:r>
      <w:r w:rsidR="00803E06">
        <w:rPr>
          <w:rFonts w:cs="Arial"/>
        </w:rPr>
        <w:t>-19 situation has cr</w:t>
      </w:r>
      <w:r w:rsidR="006E7FEB">
        <w:rPr>
          <w:rFonts w:cs="Arial"/>
        </w:rPr>
        <w:t>e</w:t>
      </w:r>
      <w:r w:rsidR="00803E06">
        <w:rPr>
          <w:rFonts w:cs="Arial"/>
        </w:rPr>
        <w:t>ated distress in the economy. The prices of commodit</w:t>
      </w:r>
      <w:r w:rsidR="006E7FEB">
        <w:rPr>
          <w:rFonts w:cs="Arial"/>
        </w:rPr>
        <w:t>ies</w:t>
      </w:r>
      <w:r w:rsidR="00803E06">
        <w:rPr>
          <w:rFonts w:cs="Arial"/>
        </w:rPr>
        <w:t xml:space="preserve"> ha</w:t>
      </w:r>
      <w:r w:rsidR="006E7FEB">
        <w:rPr>
          <w:rFonts w:cs="Arial"/>
        </w:rPr>
        <w:t>ve</w:t>
      </w:r>
      <w:r w:rsidR="00803E06">
        <w:rPr>
          <w:rFonts w:cs="Arial"/>
        </w:rPr>
        <w:t xml:space="preserve"> gone up with a high inflation rate in the past few years, increas</w:t>
      </w:r>
      <w:r w:rsidR="006E7FEB">
        <w:rPr>
          <w:rFonts w:cs="Arial"/>
        </w:rPr>
        <w:t>ing</w:t>
      </w:r>
      <w:r w:rsidR="00803E06">
        <w:rPr>
          <w:rFonts w:cs="Arial"/>
        </w:rPr>
        <w:t xml:space="preserve"> interest rates, creat</w:t>
      </w:r>
      <w:r w:rsidR="006E7FEB">
        <w:rPr>
          <w:rFonts w:cs="Arial"/>
        </w:rPr>
        <w:t>ing</w:t>
      </w:r>
      <w:r w:rsidR="00803E06">
        <w:rPr>
          <w:rFonts w:cs="Arial"/>
        </w:rPr>
        <w:t xml:space="preserve"> difficulties in getting loan</w:t>
      </w:r>
      <w:r w:rsidR="006E7FEB">
        <w:rPr>
          <w:rFonts w:cs="Arial"/>
        </w:rPr>
        <w:t>s</w:t>
      </w:r>
      <w:r w:rsidR="00803E06">
        <w:rPr>
          <w:rFonts w:cs="Arial"/>
        </w:rPr>
        <w:t xml:space="preserve"> and increas</w:t>
      </w:r>
      <w:r w:rsidR="006E7FEB">
        <w:rPr>
          <w:rFonts w:cs="Arial"/>
        </w:rPr>
        <w:t>ing</w:t>
      </w:r>
      <w:r w:rsidR="00803E06">
        <w:rPr>
          <w:rFonts w:cs="Arial"/>
        </w:rPr>
        <w:t xml:space="preserve"> risk of default. The currency fluctuations create barriers for visitors </w:t>
      </w:r>
      <w:r w:rsidR="006E7FEB">
        <w:rPr>
          <w:rFonts w:cs="Arial"/>
        </w:rPr>
        <w:t>to</w:t>
      </w:r>
      <w:r w:rsidR="00803E06">
        <w:rPr>
          <w:rFonts w:cs="Arial"/>
        </w:rPr>
        <w:t xml:space="preserve"> </w:t>
      </w:r>
      <w:r w:rsidR="006E7FEB">
        <w:rPr>
          <w:rFonts w:cs="Arial"/>
        </w:rPr>
        <w:t xml:space="preserve">the </w:t>
      </w:r>
      <w:r w:rsidR="00803E06">
        <w:rPr>
          <w:rFonts w:cs="Arial"/>
        </w:rPr>
        <w:t>hotel industry from foreign countr</w:t>
      </w:r>
      <w:r w:rsidR="006E7FEB">
        <w:rPr>
          <w:rFonts w:cs="Arial"/>
        </w:rPr>
        <w:t>ies</w:t>
      </w:r>
      <w:r w:rsidR="00803E06">
        <w:rPr>
          <w:rFonts w:cs="Arial"/>
        </w:rPr>
        <w:t xml:space="preserve">. So the overall economic pressure can also be a reason </w:t>
      </w:r>
      <w:r w:rsidR="006E7FEB">
        <w:rPr>
          <w:rFonts w:cs="Arial"/>
        </w:rPr>
        <w:t>for</w:t>
      </w:r>
      <w:r w:rsidR="00803E06">
        <w:rPr>
          <w:rFonts w:cs="Arial"/>
        </w:rPr>
        <w:t xml:space="preserve"> </w:t>
      </w:r>
      <w:r w:rsidR="006E7FEB">
        <w:rPr>
          <w:rFonts w:cs="Arial"/>
        </w:rPr>
        <w:t xml:space="preserve">the </w:t>
      </w:r>
      <w:r w:rsidR="00803E06">
        <w:rPr>
          <w:rFonts w:cs="Arial"/>
        </w:rPr>
        <w:t>decline in performance (</w:t>
      </w:r>
      <w:r w:rsidR="006E7FEB">
        <w:rPr>
          <w:rFonts w:cs="Arial"/>
        </w:rPr>
        <w:t>Antal and Van den Bergh, 2013</w:t>
      </w:r>
      <w:r w:rsidR="00803E06">
        <w:rPr>
          <w:rFonts w:cs="Arial"/>
        </w:rPr>
        <w:t xml:space="preserve">). </w:t>
      </w:r>
    </w:p>
    <w:p w14:paraId="72A762CA" w14:textId="77777777" w:rsidR="00327CF2" w:rsidRPr="00BB1B5F" w:rsidRDefault="00327CF2">
      <w:pPr>
        <w:rPr>
          <w:rFonts w:cs="Arial"/>
        </w:rPr>
      </w:pPr>
    </w:p>
    <w:p w14:paraId="1A85C2AA" w14:textId="77777777" w:rsidR="00327CF2" w:rsidRPr="00BB1B5F" w:rsidRDefault="00327CF2">
      <w:pPr>
        <w:rPr>
          <w:rFonts w:cs="Arial"/>
        </w:rPr>
      </w:pPr>
      <w:r w:rsidRPr="00BB1B5F">
        <w:rPr>
          <w:rFonts w:cs="Arial"/>
        </w:rPr>
        <w:br w:type="page"/>
      </w:r>
    </w:p>
    <w:p w14:paraId="1889C129" w14:textId="77777777" w:rsidR="00327CF2" w:rsidRPr="00BB1B5F" w:rsidRDefault="00327CF2" w:rsidP="00066432">
      <w:pPr>
        <w:pStyle w:val="Heading1"/>
      </w:pPr>
      <w:bookmarkStart w:id="22" w:name="_Toc166415056"/>
      <w:r w:rsidRPr="00BB1B5F">
        <w:lastRenderedPageBreak/>
        <w:t>4. Customer Satisfaction and Reputation Management</w:t>
      </w:r>
      <w:bookmarkEnd w:id="22"/>
    </w:p>
    <w:p w14:paraId="374F4527" w14:textId="246F66B0" w:rsidR="00B90C6B" w:rsidRPr="00BB1B5F" w:rsidRDefault="000B7C4D">
      <w:pPr>
        <w:rPr>
          <w:rFonts w:cs="Arial"/>
        </w:rPr>
      </w:pPr>
      <w:r>
        <w:rPr>
          <w:rFonts w:cs="Arial"/>
        </w:rPr>
        <w:t>It is facing a problem in maintain</w:t>
      </w:r>
      <w:r w:rsidR="006E7FEB">
        <w:rPr>
          <w:rFonts w:cs="Arial"/>
        </w:rPr>
        <w:t>ing</w:t>
      </w:r>
      <w:r>
        <w:rPr>
          <w:rFonts w:cs="Arial"/>
        </w:rPr>
        <w:t xml:space="preserve"> customer satisfaction due to </w:t>
      </w:r>
      <w:r w:rsidR="006E7FEB">
        <w:rPr>
          <w:rFonts w:cs="Arial"/>
        </w:rPr>
        <w:t xml:space="preserve">a </w:t>
      </w:r>
      <w:r>
        <w:rPr>
          <w:rFonts w:cs="Arial"/>
        </w:rPr>
        <w:t>lack of efficiency in operations. To increase customer satisfaction, it needs to identify areas where it can work on and revitalise its operation and reputation.</w:t>
      </w:r>
    </w:p>
    <w:p w14:paraId="771CC600" w14:textId="1EE3218D" w:rsidR="00B90C6B" w:rsidRPr="00BB1B5F" w:rsidRDefault="00B90C6B" w:rsidP="00066432">
      <w:pPr>
        <w:pStyle w:val="Heading2"/>
      </w:pPr>
      <w:bookmarkStart w:id="23" w:name="_Toc166415057"/>
      <w:r w:rsidRPr="00BB1B5F">
        <w:t>4.</w:t>
      </w:r>
      <w:r w:rsidR="00233185">
        <w:t>1</w:t>
      </w:r>
      <w:r w:rsidRPr="00BB1B5F">
        <w:t xml:space="preserve"> Areas of Improvement</w:t>
      </w:r>
      <w:bookmarkEnd w:id="23"/>
    </w:p>
    <w:p w14:paraId="5AE0AF38" w14:textId="118F85B5" w:rsidR="00B90C6B" w:rsidRDefault="000B7C4D">
      <w:pPr>
        <w:rPr>
          <w:rFonts w:cs="Arial"/>
        </w:rPr>
      </w:pPr>
      <w:r>
        <w:rPr>
          <w:rFonts w:cs="Arial"/>
        </w:rPr>
        <w:t>It needs to improve in the following areas –</w:t>
      </w:r>
    </w:p>
    <w:p w14:paraId="1BE224F8" w14:textId="60C342D4" w:rsidR="000B7C4D" w:rsidRDefault="00B02257" w:rsidP="000B7C4D">
      <w:pPr>
        <w:pStyle w:val="ListParagraph"/>
        <w:numPr>
          <w:ilvl w:val="0"/>
          <w:numId w:val="2"/>
        </w:numPr>
        <w:rPr>
          <w:rFonts w:cs="Arial"/>
        </w:rPr>
      </w:pPr>
      <w:r>
        <w:rPr>
          <w:rFonts w:cs="Arial"/>
        </w:rPr>
        <w:t>Staff require training.</w:t>
      </w:r>
    </w:p>
    <w:p w14:paraId="6C228BB6" w14:textId="510B4AED" w:rsidR="000B7C4D" w:rsidRDefault="00B02257" w:rsidP="000B7C4D">
      <w:pPr>
        <w:pStyle w:val="ListParagraph"/>
        <w:numPr>
          <w:ilvl w:val="0"/>
          <w:numId w:val="2"/>
        </w:numPr>
        <w:rPr>
          <w:rFonts w:cs="Arial"/>
        </w:rPr>
      </w:pPr>
      <w:r>
        <w:rPr>
          <w:rFonts w:cs="Arial"/>
        </w:rPr>
        <w:t>Customer service channel.</w:t>
      </w:r>
    </w:p>
    <w:p w14:paraId="585FFCBA" w14:textId="7B1017B7" w:rsidR="00B02257" w:rsidRPr="000B7C4D" w:rsidRDefault="00B02257" w:rsidP="000B7C4D">
      <w:pPr>
        <w:pStyle w:val="ListParagraph"/>
        <w:numPr>
          <w:ilvl w:val="0"/>
          <w:numId w:val="2"/>
        </w:numPr>
        <w:rPr>
          <w:rFonts w:cs="Arial"/>
        </w:rPr>
      </w:pPr>
      <w:r>
        <w:rPr>
          <w:rFonts w:cs="Arial"/>
        </w:rPr>
        <w:t>Customer engagement through interactive mediums.</w:t>
      </w:r>
    </w:p>
    <w:p w14:paraId="78AEE27D" w14:textId="0DD1ACB7" w:rsidR="00B90C6B" w:rsidRPr="00BB1B5F" w:rsidRDefault="00B90C6B" w:rsidP="00066432">
      <w:pPr>
        <w:pStyle w:val="Heading2"/>
      </w:pPr>
      <w:bookmarkStart w:id="24" w:name="_Toc166415058"/>
      <w:r w:rsidRPr="00BB1B5F">
        <w:t>4.</w:t>
      </w:r>
      <w:r w:rsidR="00233185">
        <w:t>2</w:t>
      </w:r>
      <w:r w:rsidRPr="00BB1B5F">
        <w:t xml:space="preserve"> </w:t>
      </w:r>
      <w:r w:rsidR="00DF4C90" w:rsidRPr="00BB1B5F">
        <w:t>Customer Experience Enhancing Strategies</w:t>
      </w:r>
      <w:bookmarkEnd w:id="24"/>
    </w:p>
    <w:p w14:paraId="0EDDC12D" w14:textId="3DE7B780" w:rsidR="00B02257" w:rsidRDefault="00B02257" w:rsidP="00B02257">
      <w:pPr>
        <w:pStyle w:val="ListParagraph"/>
        <w:numPr>
          <w:ilvl w:val="0"/>
          <w:numId w:val="3"/>
        </w:numPr>
        <w:rPr>
          <w:rFonts w:cs="Arial"/>
        </w:rPr>
      </w:pPr>
      <w:r>
        <w:rPr>
          <w:rFonts w:cs="Arial"/>
        </w:rPr>
        <w:t>Provide training to the available employees in marinating good relationship</w:t>
      </w:r>
      <w:r w:rsidR="006E7FEB">
        <w:rPr>
          <w:rFonts w:cs="Arial"/>
        </w:rPr>
        <w:t>s</w:t>
      </w:r>
      <w:r>
        <w:rPr>
          <w:rFonts w:cs="Arial"/>
        </w:rPr>
        <w:t xml:space="preserve"> with the customers. </w:t>
      </w:r>
    </w:p>
    <w:p w14:paraId="6C489FC1" w14:textId="6D696D1A" w:rsidR="00B02257" w:rsidRDefault="00B02257" w:rsidP="00B02257">
      <w:pPr>
        <w:pStyle w:val="ListParagraph"/>
        <w:numPr>
          <w:ilvl w:val="0"/>
          <w:numId w:val="3"/>
        </w:numPr>
        <w:rPr>
          <w:rFonts w:cs="Arial"/>
        </w:rPr>
      </w:pPr>
      <w:r>
        <w:rPr>
          <w:rFonts w:cs="Arial"/>
        </w:rPr>
        <w:t>Creating a channel to provide 24/7 hours customer service, answering their queries and responding to their m</w:t>
      </w:r>
      <w:r w:rsidR="006E7FEB">
        <w:rPr>
          <w:rFonts w:cs="Arial"/>
        </w:rPr>
        <w:t>e</w:t>
      </w:r>
      <w:r>
        <w:rPr>
          <w:rFonts w:cs="Arial"/>
        </w:rPr>
        <w:t>ssages.</w:t>
      </w:r>
    </w:p>
    <w:p w14:paraId="0E890F75" w14:textId="008B72F7" w:rsidR="00B02257" w:rsidRPr="000B7C4D" w:rsidRDefault="00B02257" w:rsidP="00B02257">
      <w:pPr>
        <w:pStyle w:val="ListParagraph"/>
        <w:numPr>
          <w:ilvl w:val="0"/>
          <w:numId w:val="3"/>
        </w:numPr>
        <w:rPr>
          <w:rFonts w:cs="Arial"/>
        </w:rPr>
      </w:pPr>
      <w:r>
        <w:rPr>
          <w:rFonts w:cs="Arial"/>
        </w:rPr>
        <w:t xml:space="preserve">Creating a robust online presence through </w:t>
      </w:r>
      <w:r w:rsidR="006E7FEB">
        <w:rPr>
          <w:rFonts w:cs="Arial"/>
        </w:rPr>
        <w:t xml:space="preserve">the </w:t>
      </w:r>
      <w:r>
        <w:rPr>
          <w:rFonts w:cs="Arial"/>
        </w:rPr>
        <w:t>integration of social media platforms.</w:t>
      </w:r>
    </w:p>
    <w:p w14:paraId="26210A99" w14:textId="77777777" w:rsidR="00DF4C90" w:rsidRPr="00BB1B5F" w:rsidRDefault="00DF4C90">
      <w:pPr>
        <w:rPr>
          <w:rFonts w:cs="Arial"/>
        </w:rPr>
      </w:pPr>
    </w:p>
    <w:p w14:paraId="5CA0483A" w14:textId="77777777" w:rsidR="00DF4C90" w:rsidRPr="00BB1B5F" w:rsidRDefault="00DF4C90">
      <w:pPr>
        <w:rPr>
          <w:rFonts w:cs="Arial"/>
        </w:rPr>
      </w:pPr>
      <w:r w:rsidRPr="00BB1B5F">
        <w:rPr>
          <w:rFonts w:cs="Arial"/>
        </w:rPr>
        <w:br w:type="page"/>
      </w:r>
    </w:p>
    <w:p w14:paraId="0BFFBF33" w14:textId="77777777" w:rsidR="00DF4C90" w:rsidRDefault="00DF4C90" w:rsidP="00066432">
      <w:pPr>
        <w:pStyle w:val="Heading1"/>
      </w:pPr>
      <w:bookmarkStart w:id="25" w:name="_Toc166415059"/>
      <w:r w:rsidRPr="00BB1B5F">
        <w:lastRenderedPageBreak/>
        <w:t xml:space="preserve">5 </w:t>
      </w:r>
      <w:r w:rsidR="008E1605" w:rsidRPr="00BB1B5F">
        <w:t>Turnaround Strategies</w:t>
      </w:r>
      <w:bookmarkEnd w:id="25"/>
    </w:p>
    <w:p w14:paraId="7C273377" w14:textId="00C60C3B" w:rsidR="00B02257" w:rsidRPr="00B02257" w:rsidRDefault="00B02257" w:rsidP="00B02257">
      <w:r>
        <w:t>To turn</w:t>
      </w:r>
      <w:r w:rsidR="006E7FEB">
        <w:t xml:space="preserve"> </w:t>
      </w:r>
      <w:r>
        <w:t xml:space="preserve">around its current position </w:t>
      </w:r>
      <w:r w:rsidR="006E7FEB">
        <w:t>six</w:t>
      </w:r>
      <w:r>
        <w:t xml:space="preserve"> strategies have been identified that can be leveraged to revitalise the financial performance of Urban Height Hotel and restore its reputation.  </w:t>
      </w:r>
    </w:p>
    <w:p w14:paraId="6D56D11B" w14:textId="77777777" w:rsidR="008E1605" w:rsidRPr="00BB1B5F" w:rsidRDefault="008E1605" w:rsidP="00066432">
      <w:pPr>
        <w:pStyle w:val="Heading2"/>
      </w:pPr>
      <w:bookmarkStart w:id="26" w:name="_Toc166415060"/>
      <w:r w:rsidRPr="00BB1B5F">
        <w:t>5.1 Improving Operational Efficiency</w:t>
      </w:r>
      <w:bookmarkEnd w:id="26"/>
    </w:p>
    <w:p w14:paraId="36A0E0E3" w14:textId="0DA0A449" w:rsidR="008E1605" w:rsidRPr="00BB1B5F" w:rsidRDefault="006E7FEB">
      <w:pPr>
        <w:rPr>
          <w:rFonts w:cs="Arial"/>
        </w:rPr>
      </w:pPr>
      <w:r>
        <w:rPr>
          <w:rFonts w:cs="Arial"/>
        </w:rPr>
        <w:t>F</w:t>
      </w:r>
      <w:r w:rsidR="00B02257">
        <w:rPr>
          <w:rFonts w:cs="Arial"/>
        </w:rPr>
        <w:t>irst</w:t>
      </w:r>
      <w:r>
        <w:rPr>
          <w:rFonts w:cs="Arial"/>
        </w:rPr>
        <w:t>,</w:t>
      </w:r>
      <w:r w:rsidR="00B02257">
        <w:rPr>
          <w:rFonts w:cs="Arial"/>
        </w:rPr>
        <w:t xml:space="preserve"> it needs to manage its liquidity properly. To do so it needs to collect cash from its accounts receivables early and pay back to its accounts payable like suppliers at a later period. in this way, it will be able to increase its operating cycle. This will help to increase working capital and maintain operating activities. As a result management of operating expenses at a certain level. It needs to leverage free mediums of promotion like using social media platforms to promote its business and increase revenue. </w:t>
      </w:r>
      <w:r w:rsidR="00C634F8">
        <w:rPr>
          <w:rFonts w:cs="Arial"/>
        </w:rPr>
        <w:t>At first</w:t>
      </w:r>
      <w:r>
        <w:rPr>
          <w:rFonts w:cs="Arial"/>
        </w:rPr>
        <w:t>,</w:t>
      </w:r>
      <w:r w:rsidR="00C634F8">
        <w:rPr>
          <w:rFonts w:cs="Arial"/>
        </w:rPr>
        <w:t xml:space="preserve"> it will require time to reach due to not investing to promote the business but creative content delivery can boost the situation (</w:t>
      </w:r>
      <w:r>
        <w:rPr>
          <w:rFonts w:cs="Arial"/>
        </w:rPr>
        <w:t>Tranter et al., 2014</w:t>
      </w:r>
      <w:r w:rsidR="00C634F8">
        <w:rPr>
          <w:rFonts w:cs="Arial"/>
        </w:rPr>
        <w:t>).</w:t>
      </w:r>
      <w:r w:rsidR="00B02257">
        <w:rPr>
          <w:rFonts w:cs="Arial"/>
        </w:rPr>
        <w:t xml:space="preserve">  </w:t>
      </w:r>
    </w:p>
    <w:p w14:paraId="54E0237B" w14:textId="77777777" w:rsidR="008E1605" w:rsidRPr="00BB1B5F" w:rsidRDefault="008E1605" w:rsidP="00066432">
      <w:pPr>
        <w:pStyle w:val="Heading2"/>
      </w:pPr>
      <w:bookmarkStart w:id="27" w:name="_Toc166415061"/>
      <w:r w:rsidRPr="00BB1B5F">
        <w:t xml:space="preserve">5.2 Training and Development </w:t>
      </w:r>
      <w:r w:rsidR="00DA7D86" w:rsidRPr="00BB1B5F">
        <w:t>Programmes</w:t>
      </w:r>
      <w:bookmarkEnd w:id="27"/>
    </w:p>
    <w:p w14:paraId="35BDF64F" w14:textId="4BB510DE" w:rsidR="00DA7D86" w:rsidRPr="00BB1B5F" w:rsidRDefault="00C634F8">
      <w:pPr>
        <w:rPr>
          <w:rFonts w:cs="Arial"/>
        </w:rPr>
      </w:pPr>
      <w:r>
        <w:rPr>
          <w:rFonts w:cs="Arial"/>
        </w:rPr>
        <w:t xml:space="preserve">Offering employees different training programmes in </w:t>
      </w:r>
      <w:r w:rsidR="006E7FEB">
        <w:rPr>
          <w:rFonts w:cs="Arial"/>
        </w:rPr>
        <w:t>efficiently managing resources</w:t>
      </w:r>
      <w:r>
        <w:rPr>
          <w:rFonts w:cs="Arial"/>
        </w:rPr>
        <w:t xml:space="preserve"> without wasting. Training them to be able to perceive </w:t>
      </w:r>
      <w:r w:rsidR="006E7FEB">
        <w:rPr>
          <w:rFonts w:cs="Arial"/>
        </w:rPr>
        <w:t xml:space="preserve">the </w:t>
      </w:r>
      <w:r>
        <w:rPr>
          <w:rFonts w:cs="Arial"/>
        </w:rPr>
        <w:t xml:space="preserve">behaviour of the customers and communicate with them properly. For instance, greeting guest, answering their questions politely </w:t>
      </w:r>
      <w:r w:rsidR="006E7FEB">
        <w:rPr>
          <w:rFonts w:cs="Arial"/>
        </w:rPr>
        <w:t xml:space="preserve">and </w:t>
      </w:r>
      <w:r>
        <w:rPr>
          <w:rFonts w:cs="Arial"/>
        </w:rPr>
        <w:t xml:space="preserve">managing their unexpected demand </w:t>
      </w:r>
      <w:r w:rsidR="006E7FEB">
        <w:rPr>
          <w:rFonts w:cs="Arial"/>
        </w:rPr>
        <w:t>positively</w:t>
      </w:r>
      <w:r>
        <w:rPr>
          <w:rFonts w:cs="Arial"/>
        </w:rPr>
        <w:t>.  Improving customer experience can create a positive image (</w:t>
      </w:r>
      <w:r w:rsidR="006E7FEB">
        <w:rPr>
          <w:rFonts w:cs="Arial"/>
        </w:rPr>
        <w:t>Walker, 2021</w:t>
      </w:r>
      <w:r>
        <w:rPr>
          <w:rFonts w:cs="Arial"/>
        </w:rPr>
        <w:t>).</w:t>
      </w:r>
    </w:p>
    <w:p w14:paraId="539EF942" w14:textId="77777777" w:rsidR="00DA7D86" w:rsidRPr="00BB1B5F" w:rsidRDefault="00DA7D86" w:rsidP="00066432">
      <w:pPr>
        <w:pStyle w:val="Heading2"/>
      </w:pPr>
      <w:bookmarkStart w:id="28" w:name="_Toc166415062"/>
      <w:r w:rsidRPr="00BB1B5F">
        <w:t>5.3 Enhancing Online Presence</w:t>
      </w:r>
      <w:bookmarkEnd w:id="28"/>
    </w:p>
    <w:p w14:paraId="14CD3A89" w14:textId="36A722B8" w:rsidR="00DA7D86" w:rsidRPr="00BB1B5F" w:rsidRDefault="00C634F8">
      <w:pPr>
        <w:rPr>
          <w:rFonts w:cs="Arial"/>
        </w:rPr>
      </w:pPr>
      <w:r>
        <w:rPr>
          <w:rFonts w:cs="Arial"/>
        </w:rPr>
        <w:t>Using different social media platforms to connect with the customer. Showing different packages and offers, showing the process of subscription, location details to make their journey etc. all the small detailed efforts that it inputs to make the customer experience holistic can be showcased through social media post</w:t>
      </w:r>
      <w:r w:rsidR="006E7FEB">
        <w:rPr>
          <w:rFonts w:cs="Arial"/>
        </w:rPr>
        <w:t>s</w:t>
      </w:r>
      <w:r>
        <w:rPr>
          <w:rFonts w:cs="Arial"/>
        </w:rPr>
        <w:t xml:space="preserve"> to attract visitors. Besides, using the ongoing trend creating different offers can contribute to high reach (</w:t>
      </w:r>
      <w:r w:rsidR="006E7FEB">
        <w:rPr>
          <w:rFonts w:cs="Arial"/>
        </w:rPr>
        <w:t>Chaffey and Smith, 2022</w:t>
      </w:r>
      <w:r>
        <w:rPr>
          <w:rFonts w:cs="Arial"/>
        </w:rPr>
        <w:t xml:space="preserve">). </w:t>
      </w:r>
    </w:p>
    <w:p w14:paraId="204B6048" w14:textId="77777777" w:rsidR="00DA7D86" w:rsidRPr="00BB1B5F" w:rsidRDefault="00DA7D86" w:rsidP="00066432">
      <w:pPr>
        <w:pStyle w:val="Heading2"/>
      </w:pPr>
      <w:bookmarkStart w:id="29" w:name="_Toc166415063"/>
      <w:r w:rsidRPr="00BB1B5F">
        <w:t xml:space="preserve">5.4 </w:t>
      </w:r>
      <w:r w:rsidR="00D57FF4" w:rsidRPr="00BB1B5F">
        <w:t>Diversification</w:t>
      </w:r>
      <w:bookmarkEnd w:id="29"/>
    </w:p>
    <w:p w14:paraId="06B95AB7" w14:textId="7F5B5132" w:rsidR="00D57FF4" w:rsidRPr="00BB1B5F" w:rsidRDefault="00C634F8">
      <w:pPr>
        <w:rPr>
          <w:rFonts w:cs="Arial"/>
        </w:rPr>
      </w:pPr>
      <w:r>
        <w:rPr>
          <w:rFonts w:cs="Arial"/>
        </w:rPr>
        <w:t xml:space="preserve">It has diversified revenue streams but </w:t>
      </w:r>
      <w:r w:rsidR="006E7FEB">
        <w:rPr>
          <w:rFonts w:cs="Arial"/>
        </w:rPr>
        <w:t xml:space="preserve">is </w:t>
      </w:r>
      <w:r>
        <w:rPr>
          <w:rFonts w:cs="Arial"/>
        </w:rPr>
        <w:t>still unable to generate enough cash to cover its operating expenses. It needs to look into its segments and analyse each performance, it the segments are not generating enough revenue, it should terminate one or two</w:t>
      </w:r>
      <w:r w:rsidR="006E7FEB">
        <w:rPr>
          <w:rFonts w:cs="Arial"/>
        </w:rPr>
        <w:t xml:space="preserve"> (Jagels, 2007)</w:t>
      </w:r>
      <w:r>
        <w:rPr>
          <w:rFonts w:cs="Arial"/>
        </w:rPr>
        <w:t xml:space="preserve">. </w:t>
      </w:r>
    </w:p>
    <w:p w14:paraId="0FD9C692" w14:textId="77777777" w:rsidR="00D57FF4" w:rsidRPr="00BB1B5F" w:rsidRDefault="00D57FF4" w:rsidP="00066432">
      <w:pPr>
        <w:pStyle w:val="Heading2"/>
      </w:pPr>
      <w:bookmarkStart w:id="30" w:name="_Toc166415064"/>
      <w:r w:rsidRPr="00BB1B5F">
        <w:t xml:space="preserve">5.5 </w:t>
      </w:r>
      <w:r w:rsidR="0041315A" w:rsidRPr="00BB1B5F">
        <w:t>Branding Initiatives</w:t>
      </w:r>
      <w:bookmarkEnd w:id="30"/>
    </w:p>
    <w:p w14:paraId="2415873A" w14:textId="696BA095" w:rsidR="00457187" w:rsidRDefault="00C634F8">
      <w:pPr>
        <w:rPr>
          <w:rFonts w:cs="Arial"/>
        </w:rPr>
      </w:pPr>
      <w:r>
        <w:rPr>
          <w:rFonts w:cs="Arial"/>
        </w:rPr>
        <w:t xml:space="preserve">Though providing seamless customer experience, robust promotional tactics and incorporations of local trends it can gain </w:t>
      </w:r>
      <w:r w:rsidR="006E7FEB">
        <w:rPr>
          <w:rFonts w:cs="Arial"/>
        </w:rPr>
        <w:t>positive images and customer reach. Leveraging it may be able to achieve brand value in the long run (Walker, 2021).</w:t>
      </w:r>
    </w:p>
    <w:p w14:paraId="6095F75E" w14:textId="212BABAA" w:rsidR="006E7FEB" w:rsidRDefault="006E7FEB" w:rsidP="006E7FEB">
      <w:pPr>
        <w:pStyle w:val="Heading2"/>
      </w:pPr>
      <w:bookmarkStart w:id="31" w:name="_Toc166415065"/>
      <w:r>
        <w:lastRenderedPageBreak/>
        <w:t>5.6 Retire Debt</w:t>
      </w:r>
      <w:bookmarkEnd w:id="31"/>
    </w:p>
    <w:p w14:paraId="021E94F8" w14:textId="143BFBCD" w:rsidR="006E7FEB" w:rsidRPr="00BB1B5F" w:rsidRDefault="006E7FEB" w:rsidP="006E7FEB">
      <w:r>
        <w:t>It is highly reliant on debt. It should start to retire the long-term obligations once the positive net cash flow starts to flow into the firm.</w:t>
      </w:r>
    </w:p>
    <w:p w14:paraId="080EBB78" w14:textId="77777777" w:rsidR="006E7FEB" w:rsidRDefault="006E7FEB">
      <w:pPr>
        <w:spacing w:line="278" w:lineRule="auto"/>
        <w:jc w:val="left"/>
        <w:rPr>
          <w:rFonts w:eastAsiaTheme="majorEastAsia" w:cstheme="majorBidi"/>
          <w:b/>
          <w:color w:val="0A2F41" w:themeColor="accent1" w:themeShade="80"/>
          <w:sz w:val="30"/>
          <w:szCs w:val="40"/>
        </w:rPr>
      </w:pPr>
      <w:r>
        <w:br w:type="page"/>
      </w:r>
    </w:p>
    <w:p w14:paraId="68F16FFE" w14:textId="1219EFBC" w:rsidR="00457187" w:rsidRPr="00BB1B5F" w:rsidRDefault="006E7FEB" w:rsidP="00066432">
      <w:pPr>
        <w:pStyle w:val="Heading1"/>
      </w:pPr>
      <w:bookmarkStart w:id="32" w:name="_Toc166415066"/>
      <w:r>
        <w:lastRenderedPageBreak/>
        <w:t>6</w:t>
      </w:r>
      <w:r w:rsidR="00457187" w:rsidRPr="00BB1B5F">
        <w:t>. Conclusion</w:t>
      </w:r>
      <w:bookmarkEnd w:id="32"/>
    </w:p>
    <w:p w14:paraId="11625EC2" w14:textId="18F57D59" w:rsidR="00457187" w:rsidRPr="00BB1B5F" w:rsidRDefault="006E7FEB" w:rsidP="005D3527">
      <w:r>
        <w:t xml:space="preserve">Urban Height Hotel is facing a decline in its financial performance. Therefore, it was not been able to maintain the occupancy rate and faced customer dissatisfaction issues. It has been identified that it has poor management of liquidity and reliance on debt. All the factors examined for revenue, operating expense, net profit margin, ROA, ROE, debt-to-equity, debt-to-assets, and equity ratio expressed unfavourable trends. The possible strategies to improve its situation can be – to introduce operation efficiency by increasing the operating cycle, creating an online presence to attract customers, training staff to increase customer satisfaction, and laying off the segments that will not be able to generate revenue. </w:t>
      </w:r>
      <w:r w:rsidR="00457187" w:rsidRPr="00BB1B5F">
        <w:br w:type="page"/>
      </w:r>
    </w:p>
    <w:p w14:paraId="05D9F925" w14:textId="77777777" w:rsidR="00457187" w:rsidRDefault="00457187" w:rsidP="00066432">
      <w:pPr>
        <w:pStyle w:val="Heading1"/>
      </w:pPr>
      <w:bookmarkStart w:id="33" w:name="_Toc166415067"/>
      <w:r w:rsidRPr="00BB1B5F">
        <w:lastRenderedPageBreak/>
        <w:t>Reference</w:t>
      </w:r>
      <w:bookmarkEnd w:id="33"/>
      <w:r w:rsidRPr="00BB1B5F">
        <w:t xml:space="preserve"> </w:t>
      </w:r>
    </w:p>
    <w:p w14:paraId="01BC6A44" w14:textId="77777777" w:rsidR="006E7FEB" w:rsidRPr="006E7FEB" w:rsidRDefault="006E7FEB" w:rsidP="006E7FEB">
      <w:pPr>
        <w:rPr>
          <w:rFonts w:cs="Arial"/>
          <w:szCs w:val="22"/>
          <w:shd w:val="clear" w:color="auto" w:fill="FFFFFF"/>
        </w:rPr>
      </w:pPr>
      <w:r w:rsidRPr="006E7FEB">
        <w:rPr>
          <w:rFonts w:cs="Arial"/>
          <w:szCs w:val="22"/>
          <w:shd w:val="clear" w:color="auto" w:fill="FFFFFF"/>
        </w:rPr>
        <w:t>Antal, M., &amp; Van den Bergh, J. C. (2013). Macroeconomics, financial crisis and the environment: Strategies for a sustainability transition. </w:t>
      </w:r>
      <w:r w:rsidRPr="006E7FEB">
        <w:rPr>
          <w:rFonts w:cs="Arial"/>
          <w:i/>
          <w:iCs/>
          <w:szCs w:val="22"/>
          <w:shd w:val="clear" w:color="auto" w:fill="FFFFFF"/>
        </w:rPr>
        <w:t>Environmental Innovation and Societal Transitions</w:t>
      </w:r>
      <w:r w:rsidRPr="006E7FEB">
        <w:rPr>
          <w:rFonts w:cs="Arial"/>
          <w:szCs w:val="22"/>
          <w:shd w:val="clear" w:color="auto" w:fill="FFFFFF"/>
        </w:rPr>
        <w:t>, </w:t>
      </w:r>
      <w:r w:rsidRPr="006E7FEB">
        <w:rPr>
          <w:rFonts w:cs="Arial"/>
          <w:i/>
          <w:iCs/>
          <w:szCs w:val="22"/>
          <w:shd w:val="clear" w:color="auto" w:fill="FFFFFF"/>
        </w:rPr>
        <w:t>6</w:t>
      </w:r>
      <w:r w:rsidRPr="006E7FEB">
        <w:rPr>
          <w:rFonts w:cs="Arial"/>
          <w:szCs w:val="22"/>
          <w:shd w:val="clear" w:color="auto" w:fill="FFFFFF"/>
        </w:rPr>
        <w:t>, 47-66.</w:t>
      </w:r>
    </w:p>
    <w:p w14:paraId="34456821" w14:textId="77777777" w:rsidR="006E7FEB" w:rsidRPr="006E7FEB" w:rsidRDefault="006E7FEB" w:rsidP="006E7FEB">
      <w:pPr>
        <w:rPr>
          <w:rFonts w:cs="Arial"/>
          <w:szCs w:val="22"/>
          <w:shd w:val="clear" w:color="auto" w:fill="FFFFFF"/>
        </w:rPr>
      </w:pPr>
      <w:proofErr w:type="spellStart"/>
      <w:r w:rsidRPr="006E7FEB">
        <w:rPr>
          <w:rFonts w:cs="Arial"/>
          <w:szCs w:val="22"/>
          <w:shd w:val="clear" w:color="auto" w:fill="FFFFFF"/>
        </w:rPr>
        <w:t>Atrill</w:t>
      </w:r>
      <w:proofErr w:type="spellEnd"/>
      <w:r w:rsidRPr="006E7FEB">
        <w:rPr>
          <w:rFonts w:cs="Arial"/>
          <w:szCs w:val="22"/>
          <w:shd w:val="clear" w:color="auto" w:fill="FFFFFF"/>
        </w:rPr>
        <w:t xml:space="preserve">, P. McLaney, E. (2021). </w:t>
      </w:r>
      <w:r w:rsidRPr="006E7FEB">
        <w:rPr>
          <w:rFonts w:cs="Arial"/>
          <w:i/>
          <w:iCs/>
          <w:szCs w:val="22"/>
          <w:shd w:val="clear" w:color="auto" w:fill="FFFFFF"/>
        </w:rPr>
        <w:t>Management Accounting for Decision Makers</w:t>
      </w:r>
      <w:r w:rsidRPr="006E7FEB">
        <w:rPr>
          <w:rFonts w:cs="Arial"/>
          <w:szCs w:val="22"/>
          <w:shd w:val="clear" w:color="auto" w:fill="FFFFFF"/>
        </w:rPr>
        <w:t>, FT Prentice Hall</w:t>
      </w:r>
    </w:p>
    <w:p w14:paraId="65B88105"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Bhimani, A. (2006). </w:t>
      </w:r>
      <w:r w:rsidRPr="006E7FEB">
        <w:rPr>
          <w:rFonts w:cs="Arial"/>
          <w:i/>
          <w:iCs/>
          <w:szCs w:val="22"/>
          <w:shd w:val="clear" w:color="auto" w:fill="FFFFFF"/>
        </w:rPr>
        <w:t xml:space="preserve">Contemporary Issues in Management Accounting </w:t>
      </w:r>
      <w:r w:rsidRPr="006E7FEB">
        <w:rPr>
          <w:rFonts w:cs="Arial"/>
          <w:szCs w:val="22"/>
          <w:shd w:val="clear" w:color="auto" w:fill="FFFFFF"/>
        </w:rPr>
        <w:t>, Oxford</w:t>
      </w:r>
    </w:p>
    <w:p w14:paraId="723A9526" w14:textId="77777777" w:rsidR="006E7FEB" w:rsidRPr="006E7FEB" w:rsidRDefault="006E7FEB" w:rsidP="006E7FEB">
      <w:pPr>
        <w:rPr>
          <w:rFonts w:cs="Arial"/>
          <w:szCs w:val="22"/>
          <w:shd w:val="clear" w:color="auto" w:fill="FFFFFF"/>
        </w:rPr>
      </w:pPr>
      <w:r w:rsidRPr="006E7FEB">
        <w:rPr>
          <w:rFonts w:cs="Arial"/>
          <w:szCs w:val="22"/>
          <w:shd w:val="clear" w:color="auto" w:fill="FFFFFF"/>
        </w:rPr>
        <w:t>Brewer, P., &amp; Sebby, A. G. (2021). The effect of online restaurant menus on consumers’ purchase intentions during the COVID-19 pandemic. </w:t>
      </w:r>
      <w:r w:rsidRPr="006E7FEB">
        <w:rPr>
          <w:rFonts w:cs="Arial"/>
          <w:i/>
          <w:iCs/>
          <w:szCs w:val="22"/>
          <w:shd w:val="clear" w:color="auto" w:fill="FFFFFF"/>
        </w:rPr>
        <w:t>International Journal of Hospitality Management</w:t>
      </w:r>
      <w:r w:rsidRPr="006E7FEB">
        <w:rPr>
          <w:rFonts w:cs="Arial"/>
          <w:szCs w:val="22"/>
          <w:shd w:val="clear" w:color="auto" w:fill="FFFFFF"/>
        </w:rPr>
        <w:t>, </w:t>
      </w:r>
      <w:r w:rsidRPr="006E7FEB">
        <w:rPr>
          <w:rFonts w:cs="Arial"/>
          <w:i/>
          <w:iCs/>
          <w:szCs w:val="22"/>
          <w:shd w:val="clear" w:color="auto" w:fill="FFFFFF"/>
        </w:rPr>
        <w:t>94</w:t>
      </w:r>
      <w:r w:rsidRPr="006E7FEB">
        <w:rPr>
          <w:rFonts w:cs="Arial"/>
          <w:szCs w:val="22"/>
          <w:shd w:val="clear" w:color="auto" w:fill="FFFFFF"/>
        </w:rPr>
        <w:t>, 102777.</w:t>
      </w:r>
    </w:p>
    <w:p w14:paraId="4C78C811" w14:textId="77777777" w:rsidR="006E7FEB" w:rsidRPr="006E7FEB" w:rsidRDefault="006E7FEB" w:rsidP="006E7FEB">
      <w:pPr>
        <w:rPr>
          <w:rFonts w:cs="Arial"/>
          <w:szCs w:val="22"/>
          <w:shd w:val="clear" w:color="auto" w:fill="FFFFFF"/>
        </w:rPr>
      </w:pPr>
      <w:r w:rsidRPr="006E7FEB">
        <w:rPr>
          <w:rFonts w:cs="Arial"/>
          <w:szCs w:val="22"/>
          <w:shd w:val="clear" w:color="auto" w:fill="FFFFFF"/>
        </w:rPr>
        <w:t>Chaffey, D., &amp; Smith, P. R. (2022). </w:t>
      </w:r>
      <w:r w:rsidRPr="006E7FEB">
        <w:rPr>
          <w:rFonts w:cs="Arial"/>
          <w:i/>
          <w:iCs/>
          <w:szCs w:val="22"/>
          <w:shd w:val="clear" w:color="auto" w:fill="FFFFFF"/>
        </w:rPr>
        <w:t>Digital marketing excellence: planning, optimizing and integrating online marketing</w:t>
      </w:r>
      <w:r w:rsidRPr="006E7FEB">
        <w:rPr>
          <w:rFonts w:cs="Arial"/>
          <w:szCs w:val="22"/>
          <w:shd w:val="clear" w:color="auto" w:fill="FFFFFF"/>
        </w:rPr>
        <w:t>. Routledge.</w:t>
      </w:r>
    </w:p>
    <w:p w14:paraId="50A0185B"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Drury, C. (2021). </w:t>
      </w:r>
      <w:r w:rsidRPr="006E7FEB">
        <w:rPr>
          <w:rFonts w:cs="Arial"/>
          <w:i/>
          <w:iCs/>
          <w:szCs w:val="22"/>
          <w:shd w:val="clear" w:color="auto" w:fill="FFFFFF"/>
        </w:rPr>
        <w:t>Management and Cost Accounting</w:t>
      </w:r>
      <w:r w:rsidRPr="006E7FEB">
        <w:rPr>
          <w:rFonts w:cs="Arial"/>
          <w:szCs w:val="22"/>
          <w:shd w:val="clear" w:color="auto" w:fill="FFFFFF"/>
        </w:rPr>
        <w:t xml:space="preserve">, </w:t>
      </w:r>
      <w:r w:rsidRPr="006E7FEB">
        <w:rPr>
          <w:rFonts w:cs="Arial"/>
          <w:i/>
          <w:iCs/>
          <w:szCs w:val="22"/>
          <w:shd w:val="clear" w:color="auto" w:fill="FFFFFF"/>
        </w:rPr>
        <w:t>11e.</w:t>
      </w:r>
      <w:r w:rsidRPr="006E7FEB">
        <w:rPr>
          <w:rFonts w:cs="Arial"/>
          <w:szCs w:val="22"/>
          <w:shd w:val="clear" w:color="auto" w:fill="FFFFFF"/>
        </w:rPr>
        <w:t xml:space="preserve"> London, Prentice Hall. </w:t>
      </w:r>
    </w:p>
    <w:p w14:paraId="28D32F48" w14:textId="77777777" w:rsidR="006E7FEB" w:rsidRPr="006E7FEB" w:rsidRDefault="006E7FEB" w:rsidP="006E7FEB">
      <w:pPr>
        <w:rPr>
          <w:rFonts w:cs="Arial"/>
          <w:szCs w:val="22"/>
          <w:shd w:val="clear" w:color="auto" w:fill="FFFFFF"/>
        </w:rPr>
      </w:pPr>
      <w:proofErr w:type="spellStart"/>
      <w:r w:rsidRPr="006E7FEB">
        <w:rPr>
          <w:rFonts w:cs="Arial"/>
          <w:szCs w:val="22"/>
          <w:shd w:val="clear" w:color="auto" w:fill="FFFFFF"/>
        </w:rPr>
        <w:t>Guilding</w:t>
      </w:r>
      <w:proofErr w:type="spellEnd"/>
      <w:r w:rsidRPr="006E7FEB">
        <w:rPr>
          <w:rFonts w:cs="Arial"/>
          <w:szCs w:val="22"/>
          <w:shd w:val="clear" w:color="auto" w:fill="FFFFFF"/>
        </w:rPr>
        <w:t xml:space="preserve">, C. (2014). </w:t>
      </w:r>
      <w:r w:rsidRPr="006E7FEB">
        <w:rPr>
          <w:rFonts w:cs="Arial"/>
          <w:i/>
          <w:iCs/>
          <w:szCs w:val="22"/>
          <w:shd w:val="clear" w:color="auto" w:fill="FFFFFF"/>
        </w:rPr>
        <w:t>Accounting Essentials for Hospitality Managers</w:t>
      </w:r>
      <w:r w:rsidRPr="006E7FEB">
        <w:rPr>
          <w:rFonts w:cs="Arial"/>
          <w:szCs w:val="22"/>
          <w:shd w:val="clear" w:color="auto" w:fill="FFFFFF"/>
        </w:rPr>
        <w:t xml:space="preserve">, </w:t>
      </w:r>
      <w:r w:rsidRPr="006E7FEB">
        <w:rPr>
          <w:rFonts w:cs="Arial"/>
          <w:i/>
          <w:iCs/>
          <w:szCs w:val="22"/>
          <w:shd w:val="clear" w:color="auto" w:fill="FFFFFF"/>
        </w:rPr>
        <w:t>3e.</w:t>
      </w:r>
      <w:r w:rsidRPr="006E7FEB">
        <w:rPr>
          <w:rFonts w:cs="Arial"/>
          <w:szCs w:val="22"/>
          <w:shd w:val="clear" w:color="auto" w:fill="FFFFFF"/>
        </w:rPr>
        <w:t xml:space="preserve"> London, Routledge</w:t>
      </w:r>
    </w:p>
    <w:p w14:paraId="48C996ED" w14:textId="77777777" w:rsidR="006E7FEB" w:rsidRPr="006E7FEB" w:rsidRDefault="006E7FEB" w:rsidP="006E7FEB">
      <w:pPr>
        <w:rPr>
          <w:rFonts w:cs="Arial"/>
          <w:szCs w:val="22"/>
          <w:shd w:val="clear" w:color="auto" w:fill="FFFFFF"/>
        </w:rPr>
      </w:pPr>
      <w:proofErr w:type="spellStart"/>
      <w:r w:rsidRPr="006E7FEB">
        <w:rPr>
          <w:rFonts w:cs="Arial"/>
          <w:szCs w:val="22"/>
          <w:shd w:val="clear" w:color="auto" w:fill="FFFFFF"/>
        </w:rPr>
        <w:t>Jagels,M</w:t>
      </w:r>
      <w:proofErr w:type="spellEnd"/>
      <w:r w:rsidRPr="006E7FEB">
        <w:rPr>
          <w:rFonts w:cs="Arial"/>
          <w:szCs w:val="22"/>
          <w:shd w:val="clear" w:color="auto" w:fill="FFFFFF"/>
        </w:rPr>
        <w:t xml:space="preserve">. (2007). </w:t>
      </w:r>
      <w:r w:rsidRPr="006E7FEB">
        <w:rPr>
          <w:rFonts w:cs="Arial"/>
          <w:i/>
          <w:iCs/>
          <w:szCs w:val="22"/>
          <w:shd w:val="clear" w:color="auto" w:fill="FFFFFF"/>
        </w:rPr>
        <w:t>Hospitality Management Accounting</w:t>
      </w:r>
      <w:r w:rsidRPr="006E7FEB">
        <w:rPr>
          <w:rFonts w:cs="Arial"/>
          <w:szCs w:val="22"/>
          <w:shd w:val="clear" w:color="auto" w:fill="FFFFFF"/>
        </w:rPr>
        <w:t>, London, Wiley.</w:t>
      </w:r>
    </w:p>
    <w:p w14:paraId="78AFDDA8" w14:textId="77777777" w:rsidR="006E7FEB" w:rsidRPr="006E7FEB" w:rsidRDefault="006E7FEB" w:rsidP="006E7FEB">
      <w:pPr>
        <w:rPr>
          <w:rFonts w:cs="Arial"/>
          <w:szCs w:val="22"/>
          <w:shd w:val="clear" w:color="auto" w:fill="FFFFFF"/>
        </w:rPr>
      </w:pPr>
      <w:r w:rsidRPr="006E7FEB">
        <w:rPr>
          <w:rFonts w:cs="Arial"/>
          <w:szCs w:val="22"/>
          <w:shd w:val="clear" w:color="auto" w:fill="FFFFFF"/>
        </w:rPr>
        <w:t>Palepu, K. G., Healy, P. M., Wright, S., Bradbury, M., &amp; Coulton, J. (2020). </w:t>
      </w:r>
      <w:r w:rsidRPr="006E7FEB">
        <w:rPr>
          <w:rFonts w:cs="Arial"/>
          <w:i/>
          <w:iCs/>
          <w:szCs w:val="22"/>
          <w:shd w:val="clear" w:color="auto" w:fill="FFFFFF"/>
        </w:rPr>
        <w:t>Business analysis and valuation: Using financial statements</w:t>
      </w:r>
      <w:r w:rsidRPr="006E7FEB">
        <w:rPr>
          <w:rFonts w:cs="Arial"/>
          <w:szCs w:val="22"/>
          <w:shd w:val="clear" w:color="auto" w:fill="FFFFFF"/>
        </w:rPr>
        <w:t>. Cengage AU.</w:t>
      </w:r>
    </w:p>
    <w:p w14:paraId="0DD774E3" w14:textId="77777777" w:rsidR="006E7FEB" w:rsidRPr="006E7FEB" w:rsidRDefault="006E7FEB" w:rsidP="006E7FEB">
      <w:pPr>
        <w:rPr>
          <w:rFonts w:cs="Arial"/>
          <w:szCs w:val="22"/>
          <w:shd w:val="clear" w:color="auto" w:fill="FFFFFF"/>
        </w:rPr>
      </w:pPr>
      <w:r w:rsidRPr="006E7FEB">
        <w:rPr>
          <w:rFonts w:cs="Arial"/>
          <w:szCs w:val="22"/>
          <w:shd w:val="clear" w:color="auto" w:fill="FFFFFF"/>
        </w:rPr>
        <w:t>Rouhi Khorasani, P. (2021). Event industry during COVID-19 pandemic in Sweden; Impact, recovery and future trends.</w:t>
      </w:r>
    </w:p>
    <w:p w14:paraId="1DABEFE0"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Seal W, Garrison RH., and Noreen, E. (2008). </w:t>
      </w:r>
      <w:r w:rsidRPr="006E7FEB">
        <w:rPr>
          <w:rFonts w:cs="Arial"/>
          <w:i/>
          <w:iCs/>
          <w:szCs w:val="22"/>
          <w:shd w:val="clear" w:color="auto" w:fill="FFFFFF"/>
        </w:rPr>
        <w:t>Management Accounting</w:t>
      </w:r>
      <w:r w:rsidRPr="006E7FEB">
        <w:rPr>
          <w:rFonts w:cs="Arial"/>
          <w:szCs w:val="22"/>
          <w:shd w:val="clear" w:color="auto" w:fill="FFFFFF"/>
        </w:rPr>
        <w:t>, McGraw Hill</w:t>
      </w:r>
    </w:p>
    <w:p w14:paraId="681E1BD2" w14:textId="77777777" w:rsidR="006E7FEB" w:rsidRPr="006E7FEB" w:rsidRDefault="006E7FEB" w:rsidP="006E7FEB">
      <w:pPr>
        <w:rPr>
          <w:rFonts w:cs="Arial"/>
          <w:szCs w:val="22"/>
          <w:shd w:val="clear" w:color="auto" w:fill="FFFFFF"/>
        </w:rPr>
      </w:pPr>
      <w:r w:rsidRPr="006E7FEB">
        <w:rPr>
          <w:rFonts w:cs="Arial"/>
          <w:szCs w:val="22"/>
          <w:shd w:val="clear" w:color="auto" w:fill="FFFFFF"/>
        </w:rPr>
        <w:t>Seal, W., Rohde, C., Garrison, R., &amp; Noreen, E. (2019). </w:t>
      </w:r>
      <w:r w:rsidRPr="006E7FEB">
        <w:rPr>
          <w:rFonts w:cs="Arial"/>
          <w:i/>
          <w:iCs/>
          <w:szCs w:val="22"/>
          <w:shd w:val="clear" w:color="auto" w:fill="FFFFFF"/>
        </w:rPr>
        <w:t>Management Accounting, 6e</w:t>
      </w:r>
      <w:r w:rsidRPr="006E7FEB">
        <w:rPr>
          <w:rFonts w:cs="Arial"/>
          <w:szCs w:val="22"/>
          <w:shd w:val="clear" w:color="auto" w:fill="FFFFFF"/>
        </w:rPr>
        <w:t>. McGraw-Hill Education (UK).</w:t>
      </w:r>
    </w:p>
    <w:p w14:paraId="661E3103"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Tranter, K. Stuart-Hill, and T. Parker, J. (2014). </w:t>
      </w:r>
      <w:r w:rsidRPr="006E7FEB">
        <w:rPr>
          <w:rFonts w:cs="Arial"/>
          <w:i/>
          <w:iCs/>
          <w:szCs w:val="22"/>
          <w:shd w:val="clear" w:color="auto" w:fill="FFFFFF"/>
        </w:rPr>
        <w:t xml:space="preserve">Introduction to Revenue Management for the Hospitality Industry, </w:t>
      </w:r>
      <w:r w:rsidRPr="006E7FEB">
        <w:rPr>
          <w:rFonts w:cs="Arial"/>
          <w:szCs w:val="22"/>
          <w:shd w:val="clear" w:color="auto" w:fill="FFFFFF"/>
        </w:rPr>
        <w:t>London, Pearson</w:t>
      </w:r>
    </w:p>
    <w:p w14:paraId="2F4B253F"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Walker, J. (2021) </w:t>
      </w:r>
      <w:r w:rsidRPr="006E7FEB">
        <w:rPr>
          <w:rFonts w:cs="Arial"/>
          <w:i/>
          <w:iCs/>
          <w:szCs w:val="22"/>
          <w:shd w:val="clear" w:color="auto" w:fill="FFFFFF"/>
        </w:rPr>
        <w:t>Introduction to Hospitality</w:t>
      </w:r>
      <w:r w:rsidRPr="006E7FEB">
        <w:rPr>
          <w:rFonts w:cs="Arial"/>
          <w:szCs w:val="22"/>
          <w:shd w:val="clear" w:color="auto" w:fill="FFFFFF"/>
        </w:rPr>
        <w:t>, Harlow, Pearson</w:t>
      </w:r>
    </w:p>
    <w:p w14:paraId="70E09D9A" w14:textId="77777777" w:rsidR="006E7FEB" w:rsidRPr="006E7FEB" w:rsidRDefault="006E7FEB" w:rsidP="006E7FEB">
      <w:pPr>
        <w:rPr>
          <w:rFonts w:cs="Arial"/>
          <w:szCs w:val="22"/>
          <w:shd w:val="clear" w:color="auto" w:fill="FFFFFF"/>
        </w:rPr>
      </w:pPr>
      <w:r w:rsidRPr="006E7FEB">
        <w:rPr>
          <w:rFonts w:cs="Arial"/>
          <w:szCs w:val="22"/>
          <w:shd w:val="clear" w:color="auto" w:fill="FFFFFF"/>
        </w:rPr>
        <w:t xml:space="preserve">Wild, J. (2018). </w:t>
      </w:r>
      <w:r w:rsidRPr="006E7FEB">
        <w:rPr>
          <w:rFonts w:cs="Arial"/>
          <w:i/>
          <w:iCs/>
          <w:szCs w:val="22"/>
          <w:shd w:val="clear" w:color="auto" w:fill="FFFFFF"/>
        </w:rPr>
        <w:t>Fundamental Accounting Principles</w:t>
      </w:r>
      <w:r w:rsidRPr="006E7FEB">
        <w:rPr>
          <w:rFonts w:cs="Arial"/>
          <w:szCs w:val="22"/>
          <w:shd w:val="clear" w:color="auto" w:fill="FFFFFF"/>
        </w:rPr>
        <w:t xml:space="preserve">, </w:t>
      </w:r>
      <w:proofErr w:type="spellStart"/>
      <w:r w:rsidRPr="006E7FEB">
        <w:rPr>
          <w:rFonts w:cs="Arial"/>
          <w:szCs w:val="22"/>
          <w:shd w:val="clear" w:color="auto" w:fill="FFFFFF"/>
        </w:rPr>
        <w:t>NewYork</w:t>
      </w:r>
      <w:proofErr w:type="spellEnd"/>
      <w:r w:rsidRPr="006E7FEB">
        <w:rPr>
          <w:rFonts w:cs="Arial"/>
          <w:szCs w:val="22"/>
          <w:shd w:val="clear" w:color="auto" w:fill="FFFFFF"/>
        </w:rPr>
        <w:t>, McGraw Hill</w:t>
      </w:r>
    </w:p>
    <w:p w14:paraId="311878CE" w14:textId="77777777" w:rsidR="006E7FEB" w:rsidRPr="006E7FEB" w:rsidRDefault="006E7FEB" w:rsidP="006E7FEB">
      <w:pPr>
        <w:rPr>
          <w:rFonts w:cs="Arial"/>
          <w:color w:val="222222"/>
          <w:sz w:val="20"/>
          <w:szCs w:val="20"/>
          <w:shd w:val="clear" w:color="auto" w:fill="FFFFFF"/>
        </w:rPr>
      </w:pPr>
    </w:p>
    <w:sectPr w:rsidR="006E7FEB" w:rsidRPr="006E7FEB" w:rsidSect="00B3586A">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B14F3D" w14:textId="77777777" w:rsidR="001B3AD8" w:rsidRPr="00BB1B5F" w:rsidRDefault="001B3AD8" w:rsidP="00066432">
      <w:pPr>
        <w:spacing w:after="0" w:line="240" w:lineRule="auto"/>
      </w:pPr>
      <w:r w:rsidRPr="00BB1B5F">
        <w:separator/>
      </w:r>
    </w:p>
  </w:endnote>
  <w:endnote w:type="continuationSeparator" w:id="0">
    <w:p w14:paraId="13B37EF3" w14:textId="77777777" w:rsidR="001B3AD8" w:rsidRPr="00BB1B5F" w:rsidRDefault="001B3AD8" w:rsidP="00066432">
      <w:pPr>
        <w:spacing w:after="0" w:line="240" w:lineRule="auto"/>
      </w:pPr>
      <w:r w:rsidRPr="00BB1B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83754" w14:textId="77777777" w:rsidR="00B3586A" w:rsidRDefault="00B35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5968861"/>
      <w:docPartObj>
        <w:docPartGallery w:val="Page Numbers (Bottom of Page)"/>
        <w:docPartUnique/>
      </w:docPartObj>
    </w:sdtPr>
    <w:sdtEndPr>
      <w:rPr>
        <w:noProof/>
      </w:rPr>
    </w:sdtEndPr>
    <w:sdtContent>
      <w:p w14:paraId="2770DEFC" w14:textId="73934FAD" w:rsidR="00B3586A" w:rsidRDefault="00B358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ED5706" w14:textId="77777777" w:rsidR="00B3586A" w:rsidRDefault="00B358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366573"/>
      <w:docPartObj>
        <w:docPartGallery w:val="Page Numbers (Bottom of Page)"/>
        <w:docPartUnique/>
      </w:docPartObj>
    </w:sdtPr>
    <w:sdtEndPr>
      <w:rPr>
        <w:noProof/>
      </w:rPr>
    </w:sdtEndPr>
    <w:sdtContent>
      <w:p w14:paraId="113FF01D" w14:textId="789A47E3" w:rsidR="00B3586A" w:rsidRDefault="00B358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7678C9" w14:textId="77777777" w:rsidR="00B3586A" w:rsidRDefault="00B35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F8BEF0" w14:textId="77777777" w:rsidR="001B3AD8" w:rsidRPr="00BB1B5F" w:rsidRDefault="001B3AD8" w:rsidP="00066432">
      <w:pPr>
        <w:spacing w:after="0" w:line="240" w:lineRule="auto"/>
      </w:pPr>
      <w:r w:rsidRPr="00BB1B5F">
        <w:separator/>
      </w:r>
    </w:p>
  </w:footnote>
  <w:footnote w:type="continuationSeparator" w:id="0">
    <w:p w14:paraId="38F89E00" w14:textId="77777777" w:rsidR="001B3AD8" w:rsidRPr="00BB1B5F" w:rsidRDefault="001B3AD8" w:rsidP="00066432">
      <w:pPr>
        <w:spacing w:after="0" w:line="240" w:lineRule="auto"/>
      </w:pPr>
      <w:r w:rsidRPr="00BB1B5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0D4799" w14:textId="77777777" w:rsidR="00B3586A" w:rsidRDefault="00B358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02DE7E" w14:textId="77777777" w:rsidR="00B3586A" w:rsidRDefault="00B358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4C1591" w14:textId="77777777" w:rsidR="00B3586A" w:rsidRDefault="00B35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879D9"/>
    <w:multiLevelType w:val="hybridMultilevel"/>
    <w:tmpl w:val="7E3AE86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CD5981"/>
    <w:multiLevelType w:val="hybridMultilevel"/>
    <w:tmpl w:val="E5DCD85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9A76BA"/>
    <w:multiLevelType w:val="hybridMultilevel"/>
    <w:tmpl w:val="E5DCD85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6901917">
    <w:abstractNumId w:val="0"/>
  </w:num>
  <w:num w:numId="2" w16cid:durableId="297690629">
    <w:abstractNumId w:val="1"/>
  </w:num>
  <w:num w:numId="3" w16cid:durableId="2953314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0NTcyNLA0MzI2NDVQ0lEKTi0uzszPAykwrAUAOlwUMiwAAAA="/>
  </w:docVars>
  <w:rsids>
    <w:rsidRoot w:val="00596B30"/>
    <w:rsid w:val="00041C3A"/>
    <w:rsid w:val="00066432"/>
    <w:rsid w:val="000B7C4D"/>
    <w:rsid w:val="00132F66"/>
    <w:rsid w:val="001741EC"/>
    <w:rsid w:val="001B3AD8"/>
    <w:rsid w:val="001E347C"/>
    <w:rsid w:val="00233185"/>
    <w:rsid w:val="0024162E"/>
    <w:rsid w:val="002477F4"/>
    <w:rsid w:val="00276F85"/>
    <w:rsid w:val="00287FEA"/>
    <w:rsid w:val="002E5A93"/>
    <w:rsid w:val="00327CF2"/>
    <w:rsid w:val="00357631"/>
    <w:rsid w:val="0041315A"/>
    <w:rsid w:val="004523D4"/>
    <w:rsid w:val="00457187"/>
    <w:rsid w:val="0048538F"/>
    <w:rsid w:val="00486926"/>
    <w:rsid w:val="00487FF9"/>
    <w:rsid w:val="005424CF"/>
    <w:rsid w:val="00596B30"/>
    <w:rsid w:val="005C4BD8"/>
    <w:rsid w:val="005D3527"/>
    <w:rsid w:val="00610A2C"/>
    <w:rsid w:val="006728A4"/>
    <w:rsid w:val="00682DAA"/>
    <w:rsid w:val="006E7FEB"/>
    <w:rsid w:val="0070295C"/>
    <w:rsid w:val="00803E06"/>
    <w:rsid w:val="00813E23"/>
    <w:rsid w:val="00847A79"/>
    <w:rsid w:val="0088482A"/>
    <w:rsid w:val="00893909"/>
    <w:rsid w:val="008A450B"/>
    <w:rsid w:val="008B4394"/>
    <w:rsid w:val="008D60BD"/>
    <w:rsid w:val="008E1605"/>
    <w:rsid w:val="00995D3B"/>
    <w:rsid w:val="00A47571"/>
    <w:rsid w:val="00AD0969"/>
    <w:rsid w:val="00B02257"/>
    <w:rsid w:val="00B3586A"/>
    <w:rsid w:val="00B572E8"/>
    <w:rsid w:val="00B71DD9"/>
    <w:rsid w:val="00B90C6B"/>
    <w:rsid w:val="00BB1B5F"/>
    <w:rsid w:val="00BB5D34"/>
    <w:rsid w:val="00C3134F"/>
    <w:rsid w:val="00C634F8"/>
    <w:rsid w:val="00C85C71"/>
    <w:rsid w:val="00D52468"/>
    <w:rsid w:val="00D57FF4"/>
    <w:rsid w:val="00D65BBF"/>
    <w:rsid w:val="00D86550"/>
    <w:rsid w:val="00DA0E9E"/>
    <w:rsid w:val="00DA2ADC"/>
    <w:rsid w:val="00DA7D86"/>
    <w:rsid w:val="00DF4C90"/>
    <w:rsid w:val="00E13344"/>
    <w:rsid w:val="00E26DF0"/>
    <w:rsid w:val="00EC64B0"/>
    <w:rsid w:val="00EF3D00"/>
    <w:rsid w:val="00F06B53"/>
    <w:rsid w:val="00F5283E"/>
    <w:rsid w:val="00F77D13"/>
    <w:rsid w:val="00FD1686"/>
    <w:rsid w:val="00FF7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1D2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A93"/>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E26DF0"/>
    <w:pPr>
      <w:keepNext/>
      <w:keepLines/>
      <w:spacing w:before="360" w:after="80"/>
      <w:outlineLvl w:val="0"/>
    </w:pPr>
    <w:rPr>
      <w:rFonts w:eastAsiaTheme="majorEastAsia" w:cstheme="majorBidi"/>
      <w:b/>
      <w:color w:val="0A2F41" w:themeColor="accent1" w:themeShade="80"/>
      <w:sz w:val="30"/>
      <w:szCs w:val="40"/>
    </w:rPr>
  </w:style>
  <w:style w:type="paragraph" w:styleId="Heading2">
    <w:name w:val="heading 2"/>
    <w:basedOn w:val="Normal"/>
    <w:next w:val="Normal"/>
    <w:link w:val="Heading2Char"/>
    <w:uiPriority w:val="9"/>
    <w:unhideWhenUsed/>
    <w:qFormat/>
    <w:rsid w:val="00E26DF0"/>
    <w:pPr>
      <w:keepNext/>
      <w:keepLines/>
      <w:spacing w:before="160" w:after="80"/>
      <w:outlineLvl w:val="1"/>
    </w:pPr>
    <w:rPr>
      <w:rFonts w:eastAsiaTheme="majorEastAsia" w:cstheme="majorBidi"/>
      <w:b/>
      <w:color w:val="074F6A" w:themeColor="accent4" w:themeShade="80"/>
      <w:sz w:val="28"/>
      <w:szCs w:val="32"/>
    </w:rPr>
  </w:style>
  <w:style w:type="paragraph" w:styleId="Heading3">
    <w:name w:val="heading 3"/>
    <w:basedOn w:val="Normal"/>
    <w:next w:val="Normal"/>
    <w:link w:val="Heading3Char"/>
    <w:uiPriority w:val="9"/>
    <w:unhideWhenUsed/>
    <w:qFormat/>
    <w:rsid w:val="00E26DF0"/>
    <w:pPr>
      <w:keepNext/>
      <w:keepLines/>
      <w:spacing w:before="160" w:after="80"/>
      <w:outlineLvl w:val="2"/>
    </w:pPr>
    <w:rPr>
      <w:rFonts w:eastAsiaTheme="majorEastAsia" w:cstheme="majorBidi"/>
      <w:b/>
      <w:color w:val="0B769F" w:themeColor="accent4" w:themeShade="BF"/>
      <w:sz w:val="26"/>
      <w:szCs w:val="28"/>
    </w:rPr>
  </w:style>
  <w:style w:type="paragraph" w:styleId="Heading4">
    <w:name w:val="heading 4"/>
    <w:basedOn w:val="Normal"/>
    <w:next w:val="Normal"/>
    <w:link w:val="Heading4Char"/>
    <w:uiPriority w:val="9"/>
    <w:semiHidden/>
    <w:unhideWhenUsed/>
    <w:qFormat/>
    <w:rsid w:val="00596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DF0"/>
    <w:rPr>
      <w:rFonts w:ascii="Arial" w:eastAsiaTheme="majorEastAsia" w:hAnsi="Arial" w:cstheme="majorBidi"/>
      <w:b/>
      <w:color w:val="0A2F41" w:themeColor="accent1" w:themeShade="80"/>
      <w:sz w:val="30"/>
      <w:szCs w:val="40"/>
    </w:rPr>
  </w:style>
  <w:style w:type="character" w:customStyle="1" w:styleId="Heading2Char">
    <w:name w:val="Heading 2 Char"/>
    <w:basedOn w:val="DefaultParagraphFont"/>
    <w:link w:val="Heading2"/>
    <w:uiPriority w:val="9"/>
    <w:rsid w:val="00E26DF0"/>
    <w:rPr>
      <w:rFonts w:ascii="Arial" w:eastAsiaTheme="majorEastAsia" w:hAnsi="Arial" w:cstheme="majorBidi"/>
      <w:b/>
      <w:color w:val="074F6A" w:themeColor="accent4" w:themeShade="80"/>
      <w:sz w:val="28"/>
      <w:szCs w:val="32"/>
    </w:rPr>
  </w:style>
  <w:style w:type="character" w:customStyle="1" w:styleId="Heading3Char">
    <w:name w:val="Heading 3 Char"/>
    <w:basedOn w:val="DefaultParagraphFont"/>
    <w:link w:val="Heading3"/>
    <w:uiPriority w:val="9"/>
    <w:rsid w:val="00E26DF0"/>
    <w:rPr>
      <w:rFonts w:ascii="Arial" w:eastAsiaTheme="majorEastAsia" w:hAnsi="Arial" w:cstheme="majorBidi"/>
      <w:b/>
      <w:color w:val="0B769F" w:themeColor="accent4" w:themeShade="BF"/>
      <w:sz w:val="26"/>
      <w:szCs w:val="28"/>
    </w:rPr>
  </w:style>
  <w:style w:type="character" w:customStyle="1" w:styleId="Heading4Char">
    <w:name w:val="Heading 4 Char"/>
    <w:basedOn w:val="DefaultParagraphFont"/>
    <w:link w:val="Heading4"/>
    <w:uiPriority w:val="9"/>
    <w:semiHidden/>
    <w:rsid w:val="00596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B30"/>
    <w:rPr>
      <w:rFonts w:eastAsiaTheme="majorEastAsia" w:cstheme="majorBidi"/>
      <w:color w:val="272727" w:themeColor="text1" w:themeTint="D8"/>
    </w:rPr>
  </w:style>
  <w:style w:type="paragraph" w:styleId="Title">
    <w:name w:val="Title"/>
    <w:basedOn w:val="Normal"/>
    <w:next w:val="Normal"/>
    <w:link w:val="TitleChar"/>
    <w:uiPriority w:val="10"/>
    <w:qFormat/>
    <w:rsid w:val="00596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B30"/>
    <w:pPr>
      <w:spacing w:before="160"/>
      <w:jc w:val="center"/>
    </w:pPr>
    <w:rPr>
      <w:i/>
      <w:iCs/>
      <w:color w:val="404040" w:themeColor="text1" w:themeTint="BF"/>
    </w:rPr>
  </w:style>
  <w:style w:type="character" w:customStyle="1" w:styleId="QuoteChar">
    <w:name w:val="Quote Char"/>
    <w:basedOn w:val="DefaultParagraphFont"/>
    <w:link w:val="Quote"/>
    <w:uiPriority w:val="29"/>
    <w:rsid w:val="00596B30"/>
    <w:rPr>
      <w:i/>
      <w:iCs/>
      <w:color w:val="404040" w:themeColor="text1" w:themeTint="BF"/>
    </w:rPr>
  </w:style>
  <w:style w:type="paragraph" w:styleId="ListParagraph">
    <w:name w:val="List Paragraph"/>
    <w:basedOn w:val="Normal"/>
    <w:uiPriority w:val="34"/>
    <w:qFormat/>
    <w:rsid w:val="00596B30"/>
    <w:pPr>
      <w:ind w:left="720"/>
      <w:contextualSpacing/>
    </w:pPr>
  </w:style>
  <w:style w:type="character" w:styleId="IntenseEmphasis">
    <w:name w:val="Intense Emphasis"/>
    <w:basedOn w:val="DefaultParagraphFont"/>
    <w:uiPriority w:val="21"/>
    <w:qFormat/>
    <w:rsid w:val="00596B30"/>
    <w:rPr>
      <w:i/>
      <w:iCs/>
      <w:color w:val="0F4761" w:themeColor="accent1" w:themeShade="BF"/>
    </w:rPr>
  </w:style>
  <w:style w:type="paragraph" w:styleId="IntenseQuote">
    <w:name w:val="Intense Quote"/>
    <w:basedOn w:val="Normal"/>
    <w:next w:val="Normal"/>
    <w:link w:val="IntenseQuoteChar"/>
    <w:uiPriority w:val="30"/>
    <w:qFormat/>
    <w:rsid w:val="00596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B30"/>
    <w:rPr>
      <w:i/>
      <w:iCs/>
      <w:color w:val="0F4761" w:themeColor="accent1" w:themeShade="BF"/>
    </w:rPr>
  </w:style>
  <w:style w:type="character" w:styleId="IntenseReference">
    <w:name w:val="Intense Reference"/>
    <w:basedOn w:val="DefaultParagraphFont"/>
    <w:uiPriority w:val="32"/>
    <w:qFormat/>
    <w:rsid w:val="00596B30"/>
    <w:rPr>
      <w:b/>
      <w:bCs/>
      <w:smallCaps/>
      <w:color w:val="0F4761" w:themeColor="accent1" w:themeShade="BF"/>
      <w:spacing w:val="5"/>
    </w:rPr>
  </w:style>
  <w:style w:type="paragraph" w:styleId="Header">
    <w:name w:val="header"/>
    <w:basedOn w:val="Normal"/>
    <w:link w:val="HeaderChar"/>
    <w:uiPriority w:val="99"/>
    <w:unhideWhenUsed/>
    <w:rsid w:val="000664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6432"/>
  </w:style>
  <w:style w:type="paragraph" w:styleId="Footer">
    <w:name w:val="footer"/>
    <w:basedOn w:val="Normal"/>
    <w:link w:val="FooterChar"/>
    <w:uiPriority w:val="99"/>
    <w:unhideWhenUsed/>
    <w:rsid w:val="000664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6432"/>
  </w:style>
  <w:style w:type="character" w:styleId="PageNumber">
    <w:name w:val="page number"/>
    <w:basedOn w:val="DefaultParagraphFont"/>
    <w:uiPriority w:val="99"/>
    <w:semiHidden/>
    <w:unhideWhenUsed/>
    <w:rsid w:val="00066432"/>
  </w:style>
  <w:style w:type="paragraph" w:customStyle="1" w:styleId="Style1">
    <w:name w:val="Style1"/>
    <w:basedOn w:val="Normal"/>
    <w:link w:val="Style1Char"/>
    <w:qFormat/>
    <w:rsid w:val="00D86550"/>
    <w:pPr>
      <w:jc w:val="center"/>
    </w:pPr>
    <w:rPr>
      <w:i/>
      <w:iCs/>
      <w:color w:val="3A3A3A" w:themeColor="background2" w:themeShade="40"/>
      <w:sz w:val="20"/>
      <w:szCs w:val="22"/>
    </w:rPr>
  </w:style>
  <w:style w:type="character" w:customStyle="1" w:styleId="Style1Char">
    <w:name w:val="Style1 Char"/>
    <w:basedOn w:val="DefaultParagraphFont"/>
    <w:link w:val="Style1"/>
    <w:rsid w:val="00D86550"/>
    <w:rPr>
      <w:rFonts w:ascii="Arial" w:hAnsi="Arial"/>
      <w:i/>
      <w:iCs/>
      <w:color w:val="3A3A3A" w:themeColor="background2" w:themeShade="40"/>
      <w:sz w:val="20"/>
      <w:szCs w:val="22"/>
    </w:rPr>
  </w:style>
  <w:style w:type="character" w:styleId="CommentReference">
    <w:name w:val="annotation reference"/>
    <w:basedOn w:val="DefaultParagraphFont"/>
    <w:uiPriority w:val="99"/>
    <w:semiHidden/>
    <w:unhideWhenUsed/>
    <w:rsid w:val="00486926"/>
    <w:rPr>
      <w:sz w:val="16"/>
      <w:szCs w:val="16"/>
    </w:rPr>
  </w:style>
  <w:style w:type="paragraph" w:styleId="CommentText">
    <w:name w:val="annotation text"/>
    <w:basedOn w:val="Normal"/>
    <w:link w:val="CommentTextChar"/>
    <w:uiPriority w:val="99"/>
    <w:semiHidden/>
    <w:unhideWhenUsed/>
    <w:rsid w:val="00486926"/>
    <w:pPr>
      <w:spacing w:line="240" w:lineRule="auto"/>
    </w:pPr>
    <w:rPr>
      <w:sz w:val="20"/>
      <w:szCs w:val="20"/>
    </w:rPr>
  </w:style>
  <w:style w:type="character" w:customStyle="1" w:styleId="CommentTextChar">
    <w:name w:val="Comment Text Char"/>
    <w:basedOn w:val="DefaultParagraphFont"/>
    <w:link w:val="CommentText"/>
    <w:uiPriority w:val="99"/>
    <w:semiHidden/>
    <w:rsid w:val="00486926"/>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486926"/>
    <w:rPr>
      <w:b/>
      <w:bCs/>
    </w:rPr>
  </w:style>
  <w:style w:type="character" w:customStyle="1" w:styleId="CommentSubjectChar">
    <w:name w:val="Comment Subject Char"/>
    <w:basedOn w:val="CommentTextChar"/>
    <w:link w:val="CommentSubject"/>
    <w:uiPriority w:val="99"/>
    <w:semiHidden/>
    <w:rsid w:val="00486926"/>
    <w:rPr>
      <w:rFonts w:ascii="Arial" w:hAnsi="Arial"/>
      <w:b/>
      <w:bCs/>
      <w:sz w:val="20"/>
      <w:szCs w:val="20"/>
      <w:lang w:val="en-GB"/>
    </w:rPr>
  </w:style>
  <w:style w:type="paragraph" w:styleId="NormalWeb">
    <w:name w:val="Normal (Web)"/>
    <w:basedOn w:val="Normal"/>
    <w:uiPriority w:val="99"/>
    <w:semiHidden/>
    <w:unhideWhenUsed/>
    <w:rsid w:val="006E7FEB"/>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 w:type="paragraph" w:styleId="TOCHeading">
    <w:name w:val="TOC Heading"/>
    <w:basedOn w:val="Heading1"/>
    <w:next w:val="Normal"/>
    <w:uiPriority w:val="39"/>
    <w:unhideWhenUsed/>
    <w:qFormat/>
    <w:rsid w:val="005D352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D3527"/>
    <w:pPr>
      <w:spacing w:after="100"/>
    </w:pPr>
  </w:style>
  <w:style w:type="paragraph" w:styleId="TOC2">
    <w:name w:val="toc 2"/>
    <w:basedOn w:val="Normal"/>
    <w:next w:val="Normal"/>
    <w:autoRedefine/>
    <w:uiPriority w:val="39"/>
    <w:unhideWhenUsed/>
    <w:rsid w:val="005D3527"/>
    <w:pPr>
      <w:spacing w:after="100"/>
      <w:ind w:left="220"/>
    </w:pPr>
  </w:style>
  <w:style w:type="paragraph" w:styleId="TOC3">
    <w:name w:val="toc 3"/>
    <w:basedOn w:val="Normal"/>
    <w:next w:val="Normal"/>
    <w:autoRedefine/>
    <w:uiPriority w:val="39"/>
    <w:unhideWhenUsed/>
    <w:rsid w:val="005D3527"/>
    <w:pPr>
      <w:spacing w:after="100"/>
      <w:ind w:left="440"/>
    </w:pPr>
  </w:style>
  <w:style w:type="character" w:styleId="Hyperlink">
    <w:name w:val="Hyperlink"/>
    <w:basedOn w:val="DefaultParagraphFont"/>
    <w:uiPriority w:val="99"/>
    <w:unhideWhenUsed/>
    <w:rsid w:val="005D35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636305">
      <w:bodyDiv w:val="1"/>
      <w:marLeft w:val="0"/>
      <w:marRight w:val="0"/>
      <w:marTop w:val="0"/>
      <w:marBottom w:val="0"/>
      <w:divBdr>
        <w:top w:val="none" w:sz="0" w:space="0" w:color="auto"/>
        <w:left w:val="none" w:sz="0" w:space="0" w:color="auto"/>
        <w:bottom w:val="none" w:sz="0" w:space="0" w:color="auto"/>
        <w:right w:val="none" w:sz="0" w:space="0" w:color="auto"/>
      </w:divBdr>
    </w:div>
    <w:div w:id="281498754">
      <w:bodyDiv w:val="1"/>
      <w:marLeft w:val="0"/>
      <w:marRight w:val="0"/>
      <w:marTop w:val="0"/>
      <w:marBottom w:val="0"/>
      <w:divBdr>
        <w:top w:val="none" w:sz="0" w:space="0" w:color="auto"/>
        <w:left w:val="none" w:sz="0" w:space="0" w:color="auto"/>
        <w:bottom w:val="none" w:sz="0" w:space="0" w:color="auto"/>
        <w:right w:val="none" w:sz="0" w:space="0" w:color="auto"/>
      </w:divBdr>
    </w:div>
    <w:div w:id="527838145">
      <w:bodyDiv w:val="1"/>
      <w:marLeft w:val="0"/>
      <w:marRight w:val="0"/>
      <w:marTop w:val="0"/>
      <w:marBottom w:val="0"/>
      <w:divBdr>
        <w:top w:val="none" w:sz="0" w:space="0" w:color="auto"/>
        <w:left w:val="none" w:sz="0" w:space="0" w:color="auto"/>
        <w:bottom w:val="none" w:sz="0" w:space="0" w:color="auto"/>
        <w:right w:val="none" w:sz="0" w:space="0" w:color="auto"/>
      </w:divBdr>
    </w:div>
    <w:div w:id="969827036">
      <w:bodyDiv w:val="1"/>
      <w:marLeft w:val="0"/>
      <w:marRight w:val="0"/>
      <w:marTop w:val="0"/>
      <w:marBottom w:val="0"/>
      <w:divBdr>
        <w:top w:val="none" w:sz="0" w:space="0" w:color="auto"/>
        <w:left w:val="none" w:sz="0" w:space="0" w:color="auto"/>
        <w:bottom w:val="none" w:sz="0" w:space="0" w:color="auto"/>
        <w:right w:val="none" w:sz="0" w:space="0" w:color="auto"/>
      </w:divBdr>
    </w:div>
    <w:div w:id="1067413107">
      <w:bodyDiv w:val="1"/>
      <w:marLeft w:val="0"/>
      <w:marRight w:val="0"/>
      <w:marTop w:val="0"/>
      <w:marBottom w:val="0"/>
      <w:divBdr>
        <w:top w:val="none" w:sz="0" w:space="0" w:color="auto"/>
        <w:left w:val="none" w:sz="0" w:space="0" w:color="auto"/>
        <w:bottom w:val="none" w:sz="0" w:space="0" w:color="auto"/>
        <w:right w:val="none" w:sz="0" w:space="0" w:color="auto"/>
      </w:divBdr>
      <w:divsChild>
        <w:div w:id="1225945224">
          <w:marLeft w:val="981"/>
          <w:marRight w:val="0"/>
          <w:marTop w:val="0"/>
          <w:marBottom w:val="0"/>
          <w:divBdr>
            <w:top w:val="none" w:sz="0" w:space="0" w:color="auto"/>
            <w:left w:val="none" w:sz="0" w:space="0" w:color="auto"/>
            <w:bottom w:val="none" w:sz="0" w:space="0" w:color="auto"/>
            <w:right w:val="none" w:sz="0" w:space="0" w:color="auto"/>
          </w:divBdr>
        </w:div>
      </w:divsChild>
    </w:div>
    <w:div w:id="1291086569">
      <w:bodyDiv w:val="1"/>
      <w:marLeft w:val="0"/>
      <w:marRight w:val="0"/>
      <w:marTop w:val="0"/>
      <w:marBottom w:val="0"/>
      <w:divBdr>
        <w:top w:val="none" w:sz="0" w:space="0" w:color="auto"/>
        <w:left w:val="none" w:sz="0" w:space="0" w:color="auto"/>
        <w:bottom w:val="none" w:sz="0" w:space="0" w:color="auto"/>
        <w:right w:val="none" w:sz="0" w:space="0" w:color="auto"/>
      </w:divBdr>
    </w:div>
    <w:div w:id="1523284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microsoft.com/office/2014/relationships/chartEx" Target="charts/chartEx3.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microsoft.com/office/2014/relationships/chartEx" Target="charts/chartEx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2.xml"/><Relationship Id="rId24" Type="http://schemas.openxmlformats.org/officeDocument/2006/relationships/footer" Target="footer3.xml"/><Relationship Id="rId5" Type="http://schemas.openxmlformats.org/officeDocument/2006/relationships/webSettings" Target="webSettings.xml"/><Relationship Id="rId15" Type="http://schemas.microsoft.com/office/2014/relationships/chartEx" Target="charts/chartEx4.xml"/><Relationship Id="rId23"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14" Type="http://schemas.openxmlformats.org/officeDocument/2006/relationships/image" Target="media/image4.png"/><Relationship Id="rId22" Type="http://schemas.openxmlformats.org/officeDocument/2006/relationships/footer" Target="footer2.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hp\Documents\bba\Assisngment\Adriana%20Matei%20UWTSD%20BMIH5007%20Financial%20Management%20for%20the%20Hotel%20Industry.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hp\Documents\bba\Assisngment\Adriana%20Matei%20UWTSD%20BMIH5007%20Financial%20Management%20for%20the%20Hotel%20Industry.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hp\Documents\bba\Assisngment\Adriana%20Matei%20UWTSD%20BMIH5007%20Financial%20Management%20for%20the%20Hotel%20Industry.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hp\Documents\bba\Assisngment\Adriana%20Matei%20UWTSD%20BMIH5007%20Financial%20Management%20for%20the%20Hotel%20Industry.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hp\Documents\bba\Assisngment\Adriana%20Matei%20UWTSD%20BMIH5007%20Financial%20Management%20for%20the%20Hotel%20Industry.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'trend analysis '!$B$17:$D$17</cx:f>
        <cx:lvl ptCount="3">
          <cx:pt idx="0">Year 2021 </cx:pt>
          <cx:pt idx="1">Year 2022 </cx:pt>
          <cx:pt idx="2">Year 2023</cx:pt>
        </cx:lvl>
      </cx:strDim>
      <cx:numDim type="val">
        <cx:f>'trend analysis '!$B$18:$D$18</cx:f>
        <cx:lvl ptCount="3" formatCode="_-[$£-en-GB]* #,##0_-;\-[$£-en-GB]* #,##0_-;_-[$£-en-GB]* &quot;-&quot;_-;_-@_-">
          <cx:pt idx="0">2500000</cx:pt>
          <cx:pt idx="1">2200000</cx:pt>
          <cx:pt idx="2">1800000</cx:pt>
        </cx:lvl>
      </cx:numDim>
    </cx:data>
    <cx:data id="1">
      <cx:strDim type="cat">
        <cx:f>'trend analysis '!$B$17:$D$17</cx:f>
        <cx:lvl ptCount="3">
          <cx:pt idx="0">Year 2021 </cx:pt>
          <cx:pt idx="1">Year 2022 </cx:pt>
          <cx:pt idx="2">Year 2023</cx:pt>
        </cx:lvl>
      </cx:strDim>
      <cx:numDim type="val">
        <cx:f>'trend analysis '!$B$19:$D$19</cx:f>
        <cx:lvl ptCount="3" formatCode="_-[$£-en-GB]* #,##0_-;\-[$£-en-GB]* #,##0_-;_-[$£-en-GB]* &quot;-&quot;_-;_-@_-">
          <cx:pt idx="0">700000</cx:pt>
          <cx:pt idx="1">200000</cx:pt>
          <cx:pt idx="2">-500000</cx:pt>
        </cx:lvl>
      </cx:numDim>
    </cx:data>
  </cx:chartData>
  <cx:chart>
    <cx:title pos="t" align="ctr" overlay="0">
      <cx:tx>
        <cx:txData>
          <cx:v>Revenue </cx:v>
        </cx:txData>
      </cx:tx>
      <cx:txPr>
        <a:bodyPr spcFirstLastPara="1" vertOverflow="ellipsis" horzOverflow="overflow" wrap="square" lIns="0" tIns="0" rIns="0" bIns="0" anchor="ctr" anchorCtr="1"/>
        <a:lstStyle/>
        <a:p>
          <a:pPr algn="ctr" rtl="0">
            <a:defRPr>
              <a:solidFill>
                <a:sysClr val="windowText" lastClr="000000"/>
              </a:solidFill>
            </a:defRPr>
          </a:pPr>
          <a:r>
            <a:rPr lang="en-US" sz="1400" b="0" i="0" u="none" strike="noStrike" baseline="0">
              <a:solidFill>
                <a:sysClr val="windowText" lastClr="000000"/>
              </a:solidFill>
              <a:latin typeface="Calibri" panose="020F0502020204030204"/>
            </a:rPr>
            <a:t>Revenue </a:t>
          </a:r>
        </a:p>
      </cx:txPr>
    </cx:title>
    <cx:plotArea>
      <cx:plotAreaRegion>
        <cx:series layoutId="boxWhisker" uniqueId="{7C130F72-4257-094C-8F5B-F384FFE90849}">
          <cx:tx>
            <cx:txData>
              <cx:f>'trend analysis '!$A$18</cx:f>
              <cx:v>Revenue </cx:v>
            </cx:txData>
          </cx:tx>
          <cx:dataId val="0"/>
          <cx:layoutPr>
            <cx:visibility meanLine="1" meanMarker="1" nonoutliers="0" outliers="1"/>
            <cx:statistics quartileMethod="exclusive"/>
          </cx:layoutPr>
        </cx:series>
        <cx:series layoutId="boxWhisker" uniqueId="{E883B675-4EFB-0747-A029-308FEE19E2CB}">
          <cx:tx>
            <cx:txData>
              <cx:f>'trend analysis '!$A$19</cx:f>
              <cx:v>Net Profit</cx:v>
            </cx:txData>
          </cx:tx>
          <cx:dataId val="1"/>
          <cx:layoutPr>
            <cx:visibility meanLine="1" meanMarker="1" nonoutliers="0" outliers="1"/>
            <cx:statistics quartileMethod="exclusive"/>
          </cx:layoutPr>
        </cx:series>
      </cx:plotAreaRegion>
      <cx:axis id="0">
        <cx:catScaling gapWidth="1"/>
        <cx:tickLabels/>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axis>
      <cx:axis id="1">
        <cx:valScaling/>
        <cx:majorGridlines/>
        <cx:tickLabels/>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axis>
    </cx:plotArea>
    <cx:legend pos="b" align="ctr" overlay="0">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legend>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'trend analysis '!$B$20:$D$20</cx:f>
        <cx:lvl ptCount="3">
          <cx:pt idx="0">Year 2021 </cx:pt>
          <cx:pt idx="1">Year 2022 </cx:pt>
          <cx:pt idx="2">Year 2023</cx:pt>
        </cx:lvl>
      </cx:strDim>
      <cx:numDim type="val">
        <cx:f>'trend analysis '!$B$21:$D$21</cx:f>
        <cx:lvl ptCount="3" formatCode="_-[$£-en-GB]* #,##0_-;\-[$£-en-GB]* #,##0_-;_-[$£-en-GB]* &quot;-&quot;??_-;_-@_-">
          <cx:pt idx="0">1800000</cx:pt>
          <cx:pt idx="1">2000000</cx:pt>
          <cx:pt idx="2">2300000</cx:pt>
        </cx:lvl>
      </cx:numDim>
    </cx:data>
  </cx:chartData>
  <cx:chart>
    <cx:title pos="t" align="ctr" overlay="0">
      <cx:tx>
        <cx:txData>
          <cx:v>Expenses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Expenses </a:t>
          </a:r>
        </a:p>
      </cx:txPr>
    </cx:title>
    <cx:plotArea>
      <cx:plotAreaRegion>
        <cx:series layoutId="boxWhisker" uniqueId="{585654F6-F54D-6E48-A0F5-F70EB0C61C62}">
          <cx:tx>
            <cx:txData>
              <cx:f>'trend analysis '!$A$21</cx:f>
              <cx:v>Operating Expenses </cx:v>
            </cx:txData>
          </cx:tx>
          <cx:dataId val="0"/>
          <cx:layoutPr>
            <cx:visibility meanLine="1" meanMarker="1" nonoutliers="0" outliers="1"/>
            <cx:statistics quartileMethod="exclusive"/>
          </cx:layoutPr>
        </cx:series>
      </cx:plotAreaRegion>
      <cx:axis id="0">
        <cx:catScaling gapWidth="1"/>
        <cx:tickLabels/>
      </cx:axis>
      <cx:axis id="1">
        <cx:valScaling/>
        <cx:majorGridlines/>
        <cx:tickLabels/>
      </cx:axis>
    </cx:plotArea>
    <cx:legend pos="b"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'trend analysis '!$B$22:$D$22</cx:f>
        <cx:lvl ptCount="3">
          <cx:pt idx="0">Year 2021 </cx:pt>
          <cx:pt idx="1">Year 2022 </cx:pt>
          <cx:pt idx="2">Year 2023</cx:pt>
        </cx:lvl>
      </cx:strDim>
      <cx:numDim type="val">
        <cx:f>'trend analysis '!$B$23:$D$23</cx:f>
        <cx:lvl ptCount="3" formatCode="0.00%">
          <cx:pt idx="0">0.28000000000000003</cx:pt>
          <cx:pt idx="1">0.090909090909090912</cx:pt>
          <cx:pt idx="2">-0.27777777777777779</cx:pt>
        </cx:lvl>
      </cx:numDim>
    </cx:data>
    <cx:data id="1">
      <cx:strDim type="cat">
        <cx:f>'trend analysis '!$B$22:$D$22</cx:f>
        <cx:lvl ptCount="3">
          <cx:pt idx="0">Year 2021 </cx:pt>
          <cx:pt idx="1">Year 2022 </cx:pt>
          <cx:pt idx="2">Year 2023</cx:pt>
        </cx:lvl>
      </cx:strDim>
      <cx:numDim type="val">
        <cx:f>'trend analysis '!$B$24:$D$24</cx:f>
        <cx:lvl ptCount="3" formatCode="0.00%">
          <cx:pt idx="0">0.12844036697247707</cx:pt>
          <cx:pt idx="1">0.039215686274509803</cx:pt>
          <cx:pt idx="2">-0.10683760683760683</cx:pt>
        </cx:lvl>
      </cx:numDim>
    </cx:data>
    <cx:data id="2">
      <cx:strDim type="cat">
        <cx:f>'trend analysis '!$B$22:$D$22</cx:f>
        <cx:lvl ptCount="3">
          <cx:pt idx="0">Year 2021 </cx:pt>
          <cx:pt idx="1">Year 2022 </cx:pt>
          <cx:pt idx="2">Year 2023</cx:pt>
        </cx:lvl>
      </cx:strDim>
      <cx:numDim type="val">
        <cx:f>'trend analysis '!$B$25:$D$25</cx:f>
        <cx:lvl ptCount="3" formatCode="0.00%">
          <cx:pt idx="0">0.31818181818181818</cx:pt>
          <cx:pt idx="1">0.10928961748633879</cx:pt>
          <cx:pt idx="2">-0.36231884057971014</cx:pt>
        </cx:lvl>
      </cx:numDim>
    </cx:data>
  </cx:chartData>
  <cx:chart>
    <cx:title pos="t" align="ctr" overlay="0">
      <cx:tx>
        <cx:txData>
          <cx:v>Trend of Profitability Estimators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Trend of Profitability Estimators</a:t>
          </a:r>
        </a:p>
      </cx:txPr>
    </cx:title>
    <cx:plotArea>
      <cx:plotAreaRegion>
        <cx:series layoutId="boxWhisker" uniqueId="{23801136-9E9B-6144-935A-45F1413D81F4}">
          <cx:tx>
            <cx:txData>
              <cx:f>'trend analysis '!$A$23</cx:f>
              <cx:v>Net Profit Margin</cx:v>
            </cx:txData>
          </cx:tx>
          <cx:dataId val="0"/>
          <cx:layoutPr>
            <cx:visibility meanLine="1" meanMarker="1" nonoutliers="0" outliers="1"/>
            <cx:statistics quartileMethod="exclusive"/>
          </cx:layoutPr>
        </cx:series>
        <cx:series layoutId="boxWhisker" uniqueId="{08F34FE3-F8C9-5E4F-B080-8A555236B366}">
          <cx:tx>
            <cx:txData>
              <cx:f>'trend analysis '!$A$24</cx:f>
              <cx:v>Return on Assets</cx:v>
            </cx:txData>
          </cx:tx>
          <cx:dataId val="1"/>
          <cx:layoutPr>
            <cx:visibility meanLine="1" meanMarker="1" nonoutliers="0" outliers="1"/>
            <cx:statistics quartileMethod="exclusive"/>
          </cx:layoutPr>
        </cx:series>
        <cx:series layoutId="boxWhisker" uniqueId="{7BB432D9-5332-9A4D-B2E6-15CF10AAEEC6}">
          <cx:tx>
            <cx:txData>
              <cx:f>'trend analysis '!$A$25</cx:f>
              <cx:v>Return on Equity</cx:v>
            </cx:txData>
          </cx:tx>
          <cx:dataId val="2"/>
          <cx:layoutPr>
            <cx:visibility meanLine="1" meanMarker="1" nonoutliers="0" outliers="1"/>
            <cx:statistics quartileMethod="exclusive"/>
          </cx:layoutPr>
        </cx:series>
      </cx:plotAreaRegion>
      <cx:axis id="0">
        <cx:catScaling gapWidth="1"/>
        <cx:tickLabels/>
      </cx:axis>
      <cx:axis id="1">
        <cx:valScaling/>
        <cx:majorGridlines/>
        <cx:tickLabels/>
      </cx:axis>
    </cx:plotArea>
    <cx:legend pos="b" align="ctr" overlay="0"/>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'trend analysis '!$B$26:$D$26</cx:f>
        <cx:lvl ptCount="3">
          <cx:pt idx="0">Year 2021 </cx:pt>
          <cx:pt idx="1">Year 2022 </cx:pt>
          <cx:pt idx="2">Year 2023</cx:pt>
        </cx:lvl>
      </cx:strDim>
      <cx:numDim type="val">
        <cx:f>'trend analysis '!$B$27:$D$27</cx:f>
        <cx:lvl ptCount="3" formatCode="General">
          <cx:pt idx="0">1.8</cx:pt>
          <cx:pt idx="1">1.1111111111111112</cx:pt>
          <cx:pt idx="2">0.59999999999999998</cx:pt>
        </cx:lvl>
      </cx:numDim>
    </cx:data>
    <cx:data id="1">
      <cx:strDim type="cat">
        <cx:f>'trend analysis '!$B$26:$D$26</cx:f>
        <cx:lvl ptCount="3">
          <cx:pt idx="0">Year 2021 </cx:pt>
          <cx:pt idx="1">Year 2022 </cx:pt>
          <cx:pt idx="2">Year 2023</cx:pt>
        </cx:lvl>
      </cx:strDim>
      <cx:numDim type="val">
        <cx:f>'trend analysis '!$B$28:$D$28</cx:f>
        <cx:lvl ptCount="3" formatCode="General">
          <cx:pt idx="0">0.80000000000000004</cx:pt>
          <cx:pt idx="1">0.1111111111111111</cx:pt>
          <cx:pt idx="2">-0.40000000000000002</cx:pt>
        </cx:lvl>
      </cx:numDim>
    </cx:data>
  </cx:chartData>
  <cx:chart>
    <cx:title pos="t" align="ctr" overlay="0">
      <cx:tx>
        <cx:txData>
          <cx:v>Trend of Liquidity Estimators </cx:v>
        </cx:txData>
      </cx:tx>
      <cx:txPr>
        <a:bodyPr spcFirstLastPara="1" vertOverflow="ellipsis" horzOverflow="overflow" wrap="square" lIns="0" tIns="0" rIns="0" bIns="0" anchor="ctr" anchorCtr="1"/>
        <a:lstStyle/>
        <a:p>
          <a:pPr algn="ctr" rtl="0">
            <a:defRPr>
              <a:solidFill>
                <a:sysClr val="windowText" lastClr="000000"/>
              </a:solidFill>
            </a:defRPr>
          </a:pPr>
          <a:r>
            <a:rPr lang="en-US" sz="1400" b="0" i="0" u="none" strike="noStrike" baseline="0">
              <a:solidFill>
                <a:sysClr val="windowText" lastClr="000000"/>
              </a:solidFill>
              <a:latin typeface="Calibri" panose="020F0502020204030204"/>
            </a:rPr>
            <a:t>Trend of Liquidity Estimators </a:t>
          </a:r>
        </a:p>
      </cx:txPr>
    </cx:title>
    <cx:plotArea>
      <cx:plotAreaRegion>
        <cx:series layoutId="boxWhisker" uniqueId="{532A76A8-2E22-0D40-9C0B-A3233120A580}">
          <cx:tx>
            <cx:txData>
              <cx:f>'trend analysis '!$A$27</cx:f>
              <cx:v>Current Ratio</cx:v>
            </cx:txData>
          </cx:tx>
          <cx:dataId val="0"/>
          <cx:layoutPr>
            <cx:visibility meanLine="1" meanMarker="1" nonoutliers="0" outliers="1"/>
            <cx:statistics quartileMethod="exclusive"/>
          </cx:layoutPr>
        </cx:series>
        <cx:series layoutId="boxWhisker" uniqueId="{0D904D13-5DB3-F24F-B531-69C481A87DD6}">
          <cx:tx>
            <cx:txData>
              <cx:f>'trend analysis '!$A$28</cx:f>
              <cx:v>Working Capital Ratio</cx:v>
            </cx:txData>
          </cx:tx>
          <cx:dataId val="1"/>
          <cx:layoutPr>
            <cx:visibility meanLine="1" meanMarker="1" nonoutliers="0" outliers="1"/>
            <cx:statistics quartileMethod="exclusive"/>
          </cx:layoutPr>
        </cx:series>
      </cx:plotAreaRegion>
      <cx:axis id="0">
        <cx:catScaling gapWidth="1"/>
        <cx:tickLabels/>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axis>
      <cx:axis id="1">
        <cx:valScaling/>
        <cx:majorGridlines/>
        <cx:tickLabels/>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axis>
    </cx:plotArea>
    <cx:legend pos="b" align="ctr" overlay="0">
      <cx:txPr>
        <a:bodyPr vertOverflow="overflow" horzOverflow="overflow" wrap="square" lIns="0" tIns="0" rIns="0" bIns="0"/>
        <a:lstStyle/>
        <a:p>
          <a:pPr algn="ctr" rtl="0">
            <a:defRPr sz="900" b="0" i="0">
              <a:solidFill>
                <a:sysClr val="windowText" lastClr="000000"/>
              </a:solidFill>
              <a:latin typeface="Aptos" panose="020B0004020202020204" pitchFamily="34" charset="0"/>
              <a:ea typeface="Aptos" panose="020B0004020202020204" pitchFamily="34" charset="0"/>
              <a:cs typeface="Aptos" panose="020B0004020202020204" pitchFamily="34" charset="0"/>
            </a:defRPr>
          </a:pPr>
          <a:endParaRPr lang="en-US">
            <a:solidFill>
              <a:sysClr val="windowText" lastClr="000000"/>
            </a:solidFill>
          </a:endParaRPr>
        </a:p>
      </cx:txPr>
    </cx:legend>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'trend analysis '!$B$29:$D$29</cx:f>
        <cx:lvl ptCount="3">
          <cx:pt idx="0">Year 2021 </cx:pt>
          <cx:pt idx="1">Year 2022 </cx:pt>
          <cx:pt idx="2">Year 2023</cx:pt>
        </cx:lvl>
      </cx:strDim>
      <cx:numDim type="val">
        <cx:f>'trend analysis '!$B$30:$D$30</cx:f>
        <cx:lvl ptCount="3" formatCode="0.00">
          <cx:pt idx="0">1.4772727272727273</cx:pt>
          <cx:pt idx="1">1.7868852459016393</cx:pt>
          <cx:pt idx="2">2.3913043478260869</cx:pt>
        </cx:lvl>
      </cx:numDim>
    </cx:data>
    <cx:data id="1">
      <cx:strDim type="cat">
        <cx:f>'trend analysis '!$B$29:$D$29</cx:f>
        <cx:lvl ptCount="3">
          <cx:pt idx="0">Year 2021 </cx:pt>
          <cx:pt idx="1">Year 2022 </cx:pt>
          <cx:pt idx="2">Year 2023</cx:pt>
        </cx:lvl>
      </cx:strDim>
      <cx:numDim type="val">
        <cx:f>'trend analysis '!$B$31:$D$31</cx:f>
        <cx:lvl ptCount="3" formatCode="0.00">
          <cx:pt idx="0">0.59633027522935778</cx:pt>
          <cx:pt idx="1">0.64117647058823535</cx:pt>
          <cx:pt idx="2">0.70512820512820518</cx:pt>
        </cx:lvl>
      </cx:numDim>
    </cx:data>
    <cx:data id="2">
      <cx:strDim type="cat">
        <cx:f>'trend analysis '!$B$29:$D$29</cx:f>
        <cx:lvl ptCount="3">
          <cx:pt idx="0">Year 2021 </cx:pt>
          <cx:pt idx="1">Year 2022 </cx:pt>
          <cx:pt idx="2">Year 2023</cx:pt>
        </cx:lvl>
      </cx:strDim>
      <cx:numDim type="val">
        <cx:f>'trend analysis '!$B$32:$D$32</cx:f>
        <cx:lvl ptCount="3" formatCode="0.00">
          <cx:pt idx="0">0.40366972477064222</cx:pt>
          <cx:pt idx="1">0.35882352941176471</cx:pt>
          <cx:pt idx="2">0.29487179487179488</cx:pt>
        </cx:lvl>
      </cx:numDim>
    </cx:data>
  </cx:chartData>
  <cx:chart>
    <cx:title pos="t" align="ctr" overlay="0">
      <cx:tx>
        <cx:txData>
          <cx:v>Trend of Solvency Estimators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Trend of Solvency Estimators</a:t>
          </a:r>
        </a:p>
      </cx:txPr>
    </cx:title>
    <cx:plotArea>
      <cx:plotAreaRegion>
        <cx:series layoutId="boxWhisker" uniqueId="{3B452C93-BB87-6445-A3B1-D8EAE634FFC2}">
          <cx:tx>
            <cx:txData>
              <cx:f>'trend analysis '!$A$30</cx:f>
              <cx:v>Debt-to-Equity</cx:v>
            </cx:txData>
          </cx:tx>
          <cx:dataId val="0"/>
          <cx:layoutPr>
            <cx:visibility meanLine="1" meanMarker="1" nonoutliers="0" outliers="1"/>
            <cx:statistics quartileMethod="exclusive"/>
          </cx:layoutPr>
        </cx:series>
        <cx:series layoutId="boxWhisker" uniqueId="{A1016C53-1842-654F-AFC2-E29FF0074069}">
          <cx:tx>
            <cx:txData>
              <cx:f>'trend analysis '!$A$31</cx:f>
              <cx:v>Debt-to-Assets</cx:v>
            </cx:txData>
          </cx:tx>
          <cx:dataId val="1"/>
          <cx:layoutPr>
            <cx:visibility meanLine="1" meanMarker="1" nonoutliers="0" outliers="1"/>
            <cx:statistics quartileMethod="exclusive"/>
          </cx:layoutPr>
        </cx:series>
        <cx:series layoutId="boxWhisker" uniqueId="{B89B69C8-A9D7-7241-9C63-636F105F0C86}">
          <cx:tx>
            <cx:txData>
              <cx:f>'trend analysis '!$A$32</cx:f>
              <cx:v>Equity Ratio</cx:v>
            </cx:txData>
          </cx:tx>
          <cx:dataId val="2"/>
          <cx:layoutPr>
            <cx:visibility meanLine="1" meanMarker="1" nonoutliers="0" outliers="1"/>
            <cx:statistics quartileMethod="exclusive"/>
          </cx:layoutPr>
        </cx:series>
      </cx:plotAreaRegion>
      <cx:axis id="0">
        <cx:catScaling gapWidth="1"/>
        <cx:tickLabels/>
      </cx:axis>
      <cx:axis id="1">
        <cx:valScaling/>
        <cx:majorGridlines/>
        <cx:tickLabels/>
      </cx:axis>
    </cx:plotArea>
    <cx:legend pos="b"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3">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73">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73">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73">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73">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E71369-80F5-45AB-9A89-40A193B3F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2893</Words>
  <Characters>16492</Characters>
  <Application>Microsoft Office Word</Application>
  <DocSecurity>0</DocSecurity>
  <Lines>137</Lines>
  <Paragraphs>38</Paragraphs>
  <ScaleCrop>false</ScaleCrop>
  <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2024-05-12T08:04:00Z</dcterms:created>
  <dcterms:modified xsi:type="dcterms:W3CDTF">2024-05-29T08:49:00Z</dcterms:modified>
</cp:coreProperties>
</file>