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29034A" w14:textId="2077D9FA" w:rsidR="00A21AA1" w:rsidRDefault="00A21AA1" w:rsidP="00A21AA1">
      <w:r>
        <w:rPr>
          <w:noProof/>
        </w:rPr>
        <w:drawing>
          <wp:anchor distT="0" distB="0" distL="114300" distR="114300" simplePos="0" relativeHeight="251667456" behindDoc="0" locked="0" layoutInCell="1" allowOverlap="1" wp14:anchorId="521AB915" wp14:editId="24A0E168">
            <wp:simplePos x="0" y="0"/>
            <wp:positionH relativeFrom="column">
              <wp:posOffset>1941048</wp:posOffset>
            </wp:positionH>
            <wp:positionV relativeFrom="paragraph">
              <wp:posOffset>0</wp:posOffset>
            </wp:positionV>
            <wp:extent cx="1941195" cy="772160"/>
            <wp:effectExtent l="0" t="0" r="1905" b="2540"/>
            <wp:wrapSquare wrapText="bothSides"/>
            <wp:docPr id="1982794449" name="Picture 1982794449"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94449" name="Picture 1982794449" descr="A close-up of black text&#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1941195" cy="772160"/>
                    </a:xfrm>
                    <a:prstGeom prst="rect">
                      <a:avLst/>
                    </a:prstGeom>
                  </pic:spPr>
                </pic:pic>
              </a:graphicData>
            </a:graphic>
            <wp14:sizeRelH relativeFrom="page">
              <wp14:pctWidth>0</wp14:pctWidth>
            </wp14:sizeRelH>
            <wp14:sizeRelV relativeFrom="page">
              <wp14:pctHeight>0</wp14:pctHeight>
            </wp14:sizeRelV>
          </wp:anchor>
        </w:drawing>
      </w:r>
      <w:r>
        <w:t xml:space="preserve">                                     </w:t>
      </w:r>
    </w:p>
    <w:p w14:paraId="6B70047F" w14:textId="77777777" w:rsidR="00A21AA1" w:rsidRDefault="00A21AA1" w:rsidP="00A21AA1"/>
    <w:p w14:paraId="4FBC0E31" w14:textId="77777777" w:rsidR="00A21AA1" w:rsidRDefault="00A21AA1" w:rsidP="00A21AA1">
      <w:pPr>
        <w:rPr>
          <w:b/>
          <w:bCs/>
        </w:rPr>
      </w:pPr>
    </w:p>
    <w:p w14:paraId="7112515D" w14:textId="30F20524" w:rsidR="00A21AA1" w:rsidRPr="00A21AA1" w:rsidRDefault="00A21AA1" w:rsidP="00A21AA1">
      <w:pPr>
        <w:rPr>
          <w:b/>
          <w:bCs/>
        </w:rPr>
      </w:pPr>
      <w:r w:rsidRPr="00A21AA1">
        <w:rPr>
          <w:b/>
          <w:bCs/>
        </w:rPr>
        <w:t xml:space="preserve">Module Code:  </w:t>
      </w:r>
      <w:r w:rsidRPr="00A21AA1">
        <w:rPr>
          <w:b/>
          <w:bCs/>
          <w:color w:val="FF0000"/>
        </w:rPr>
        <w:t>ECAD5015</w:t>
      </w:r>
    </w:p>
    <w:p w14:paraId="66C848C1" w14:textId="77777777" w:rsidR="00A21AA1" w:rsidRPr="00A21AA1" w:rsidRDefault="00A21AA1" w:rsidP="00A21AA1">
      <w:pPr>
        <w:rPr>
          <w:b/>
          <w:bCs/>
          <w:color w:val="FF0000"/>
        </w:rPr>
      </w:pPr>
      <w:r w:rsidRPr="00A21AA1">
        <w:rPr>
          <w:b/>
          <w:bCs/>
        </w:rPr>
        <w:t xml:space="preserve">Assignment Title: </w:t>
      </w:r>
      <w:r w:rsidRPr="00A21AA1">
        <w:rPr>
          <w:b/>
          <w:bCs/>
          <w:color w:val="FF0000"/>
        </w:rPr>
        <w:t xml:space="preserve">Deepening Practice </w:t>
      </w:r>
    </w:p>
    <w:p w14:paraId="2C9C0A94" w14:textId="77777777" w:rsidR="00A21AA1" w:rsidRPr="00A21AA1" w:rsidRDefault="00A21AA1" w:rsidP="00A21AA1">
      <w:pPr>
        <w:rPr>
          <w:b/>
          <w:bCs/>
          <w:color w:val="FF0000"/>
        </w:rPr>
      </w:pPr>
      <w:r w:rsidRPr="00A21AA1">
        <w:rPr>
          <w:b/>
          <w:bCs/>
          <w:color w:val="FF0000"/>
        </w:rPr>
        <w:t>ALN – Part 1 Journal  / Part 2 Video Reference list and link  (delete as appropriate)</w:t>
      </w:r>
    </w:p>
    <w:p w14:paraId="794E89E8" w14:textId="5D3C8EAA" w:rsidR="00A21AA1" w:rsidRPr="00A21AA1" w:rsidRDefault="00A21AA1" w:rsidP="00A21AA1">
      <w:pPr>
        <w:rPr>
          <w:b/>
          <w:bCs/>
        </w:rPr>
      </w:pPr>
      <w:r w:rsidRPr="00A21AA1">
        <w:rPr>
          <w:b/>
          <w:bCs/>
        </w:rPr>
        <w:t>Student Name:</w:t>
      </w:r>
      <w:r>
        <w:rPr>
          <w:b/>
          <w:bCs/>
        </w:rPr>
        <w:t xml:space="preserve"> Emily James</w:t>
      </w:r>
    </w:p>
    <w:p w14:paraId="550D87AF" w14:textId="3CE34F30" w:rsidR="00A21AA1" w:rsidRPr="00A21AA1" w:rsidRDefault="00A21AA1" w:rsidP="00A21AA1">
      <w:pPr>
        <w:rPr>
          <w:b/>
          <w:bCs/>
        </w:rPr>
      </w:pPr>
      <w:r w:rsidRPr="00A21AA1">
        <w:rPr>
          <w:b/>
          <w:bCs/>
        </w:rPr>
        <w:t>Student Number:</w:t>
      </w:r>
      <w:r>
        <w:rPr>
          <w:b/>
          <w:bCs/>
        </w:rPr>
        <w:t xml:space="preserve"> 2317130</w:t>
      </w:r>
    </w:p>
    <w:p w14:paraId="475E7774" w14:textId="0E1969DF" w:rsidR="00A21AA1" w:rsidRDefault="00A21AA1" w:rsidP="00A21AA1">
      <w:pPr>
        <w:rPr>
          <w:b/>
          <w:bCs/>
        </w:rPr>
      </w:pPr>
      <w:r w:rsidRPr="00A21AA1">
        <w:rPr>
          <w:b/>
          <w:bCs/>
        </w:rPr>
        <w:t>BA Primary Education (QTS)</w:t>
      </w:r>
    </w:p>
    <w:p w14:paraId="7ECCE414" w14:textId="77777777" w:rsidR="00A21AA1" w:rsidRPr="00A21AA1" w:rsidRDefault="00A21AA1" w:rsidP="00A21AA1">
      <w:pPr>
        <w:rPr>
          <w:b/>
          <w:bCs/>
        </w:rPr>
      </w:pPr>
    </w:p>
    <w:p w14:paraId="532CB00C" w14:textId="77777777" w:rsidR="00A21AA1" w:rsidRPr="00A21AA1" w:rsidRDefault="00A21AA1" w:rsidP="00A21AA1">
      <w:pPr>
        <w:rPr>
          <w:b/>
          <w:bCs/>
          <w:u w:val="single"/>
        </w:rPr>
      </w:pPr>
      <w:r w:rsidRPr="00A21AA1">
        <w:rPr>
          <w:b/>
          <w:bCs/>
          <w:u w:val="single"/>
        </w:rPr>
        <w:t>AI Acknowledgement</w:t>
      </w:r>
    </w:p>
    <w:p w14:paraId="3AA056B7" w14:textId="77777777" w:rsidR="00A21AA1" w:rsidRPr="00A21AA1" w:rsidRDefault="00A21AA1" w:rsidP="00A21AA1">
      <w:r w:rsidRPr="00A21AA1">
        <w:t xml:space="preserve">I confirm that I have not used any AI tools in the research and creation of this assignment. </w:t>
      </w:r>
    </w:p>
    <w:p w14:paraId="342B70FD" w14:textId="77777777" w:rsidR="00A21AA1" w:rsidRPr="00A21AA1" w:rsidRDefault="00A21AA1" w:rsidP="00A21AA1">
      <w:r w:rsidRPr="00A21AA1">
        <w:t xml:space="preserve">I confirm that I have not presented any AI generated materials as my own work. </w:t>
      </w:r>
    </w:p>
    <w:p w14:paraId="5C062A6E" w14:textId="4C1CD22F" w:rsidR="00A21AA1" w:rsidRPr="00A21AA1" w:rsidRDefault="00A21AA1" w:rsidP="00A21AA1">
      <w:r w:rsidRPr="00A21AA1">
        <w:t>I confirm that I have copies of my drafts, notes, and other resources I used, which I may be asked to provide in evidence.</w:t>
      </w:r>
    </w:p>
    <w:p w14:paraId="73969C5E" w14:textId="77777777" w:rsidR="00A21AA1" w:rsidRDefault="00A21AA1" w:rsidP="00A21AA1">
      <w:pPr>
        <w:rPr>
          <w:sz w:val="16"/>
          <w:szCs w:val="16"/>
        </w:rPr>
      </w:pPr>
    </w:p>
    <w:tbl>
      <w:tblPr>
        <w:tblStyle w:val="TableGrid"/>
        <w:tblW w:w="9282" w:type="dxa"/>
        <w:tblLook w:val="04A0" w:firstRow="1" w:lastRow="0" w:firstColumn="1" w:lastColumn="0" w:noHBand="0" w:noVBand="1"/>
      </w:tblPr>
      <w:tblGrid>
        <w:gridCol w:w="3256"/>
        <w:gridCol w:w="3118"/>
        <w:gridCol w:w="2908"/>
      </w:tblGrid>
      <w:tr w:rsidR="00A21AA1" w:rsidRPr="001B4AB4" w14:paraId="6387B52D" w14:textId="77777777" w:rsidTr="0088562A">
        <w:trPr>
          <w:trHeight w:val="360"/>
        </w:trPr>
        <w:tc>
          <w:tcPr>
            <w:tcW w:w="3256" w:type="dxa"/>
          </w:tcPr>
          <w:p w14:paraId="73F9BD41" w14:textId="77777777" w:rsidR="00A21AA1" w:rsidRPr="00A21AA1" w:rsidRDefault="00A21AA1" w:rsidP="0088562A">
            <w:pPr>
              <w:rPr>
                <w:b/>
                <w:bCs/>
                <w:color w:val="FFFFFF"/>
                <w:lang w:val="cy-GB"/>
              </w:rPr>
            </w:pPr>
            <w:r w:rsidRPr="00A21AA1">
              <w:rPr>
                <w:b/>
                <w:bCs/>
                <w:lang w:val="cy-GB"/>
              </w:rPr>
              <w:t>Targets from previous module</w:t>
            </w:r>
          </w:p>
        </w:tc>
        <w:tc>
          <w:tcPr>
            <w:tcW w:w="3118" w:type="dxa"/>
          </w:tcPr>
          <w:p w14:paraId="4EDE513C" w14:textId="77777777" w:rsidR="00A21AA1" w:rsidRPr="00A21AA1" w:rsidRDefault="00A21AA1" w:rsidP="0088562A">
            <w:pPr>
              <w:rPr>
                <w:b/>
                <w:bCs/>
                <w:color w:val="FFFFFF"/>
                <w:lang w:val="cy-GB"/>
              </w:rPr>
            </w:pPr>
            <w:r w:rsidRPr="00A21AA1">
              <w:rPr>
                <w:b/>
                <w:bCs/>
                <w:lang w:val="cy-GB"/>
              </w:rPr>
              <w:t>How I have worked on these?</w:t>
            </w:r>
          </w:p>
        </w:tc>
        <w:tc>
          <w:tcPr>
            <w:tcW w:w="2908" w:type="dxa"/>
          </w:tcPr>
          <w:p w14:paraId="41DF56EB" w14:textId="77777777" w:rsidR="00A21AA1" w:rsidRPr="00A21AA1" w:rsidRDefault="00A21AA1" w:rsidP="0088562A">
            <w:pPr>
              <w:rPr>
                <w:rFonts w:ascii="Calibri" w:hAnsi="Calibri" w:cs="Calibri"/>
                <w:b/>
                <w:bCs/>
                <w:lang w:val="cy-GB"/>
              </w:rPr>
            </w:pPr>
            <w:r w:rsidRPr="00A21AA1">
              <w:rPr>
                <w:rFonts w:ascii="Calibri" w:hAnsi="Calibri" w:cs="Calibri"/>
                <w:b/>
                <w:bCs/>
                <w:lang w:val="cy-GB"/>
              </w:rPr>
              <w:t>An example can be seen on…</w:t>
            </w:r>
          </w:p>
          <w:p w14:paraId="30165355" w14:textId="77777777" w:rsidR="00A21AA1" w:rsidRPr="00A21AA1" w:rsidRDefault="00A21AA1" w:rsidP="0088562A">
            <w:pPr>
              <w:rPr>
                <w:b/>
                <w:bCs/>
                <w:color w:val="FFFFFF"/>
                <w:lang w:val="cy-GB"/>
              </w:rPr>
            </w:pPr>
          </w:p>
        </w:tc>
      </w:tr>
      <w:tr w:rsidR="00A21AA1" w:rsidRPr="001B4AB4" w14:paraId="1EDFED04" w14:textId="77777777" w:rsidTr="00A21AA1">
        <w:trPr>
          <w:trHeight w:val="338"/>
        </w:trPr>
        <w:tc>
          <w:tcPr>
            <w:tcW w:w="3256" w:type="dxa"/>
          </w:tcPr>
          <w:p w14:paraId="69D4323B" w14:textId="3C922171" w:rsidR="00A21AA1" w:rsidRPr="00BA21CA" w:rsidRDefault="00A21AA1" w:rsidP="00A21AA1">
            <w:pPr>
              <w:rPr>
                <w:lang w:val="en-US"/>
              </w:rPr>
            </w:pPr>
            <w:r>
              <w:t>B</w:t>
            </w:r>
            <w:r w:rsidRPr="00DF7F4B">
              <w:t>e more critical of what you read and the sources to ensure integrity of your decision making. Ensure to use the literature to support your assertions.</w:t>
            </w:r>
          </w:p>
          <w:p w14:paraId="3B6632CF" w14:textId="77777777" w:rsidR="00A21AA1" w:rsidRPr="001B4AB4" w:rsidRDefault="00A21AA1" w:rsidP="00A21AA1">
            <w:pPr>
              <w:rPr>
                <w:lang w:val="cy-GB"/>
              </w:rPr>
            </w:pPr>
          </w:p>
        </w:tc>
        <w:tc>
          <w:tcPr>
            <w:tcW w:w="3118" w:type="dxa"/>
          </w:tcPr>
          <w:p w14:paraId="5AB7F914" w14:textId="3574EDE2" w:rsidR="00A21AA1" w:rsidRPr="001B4AB4" w:rsidRDefault="00A21AA1" w:rsidP="00A21AA1">
            <w:pPr>
              <w:rPr>
                <w:lang w:val="cy-GB"/>
              </w:rPr>
            </w:pPr>
            <w:r>
              <w:rPr>
                <w:lang w:val="cy-GB"/>
              </w:rPr>
              <w:t>I have included benefits and disadvantages of each inclusive practise discussed.</w:t>
            </w:r>
          </w:p>
        </w:tc>
        <w:tc>
          <w:tcPr>
            <w:tcW w:w="2908" w:type="dxa"/>
          </w:tcPr>
          <w:p w14:paraId="5EDB51D9" w14:textId="52F1621F" w:rsidR="00A21AA1" w:rsidRPr="001B4AB4" w:rsidRDefault="00A21AA1" w:rsidP="00A21AA1">
            <w:pPr>
              <w:rPr>
                <w:lang w:val="cy-GB"/>
              </w:rPr>
            </w:pPr>
            <w:r>
              <w:rPr>
                <w:lang w:val="cy-GB"/>
              </w:rPr>
              <w:t>Within the practical reflections.</w:t>
            </w:r>
          </w:p>
        </w:tc>
      </w:tr>
      <w:tr w:rsidR="00A21AA1" w:rsidRPr="001B4AB4" w14:paraId="40C8209B" w14:textId="77777777" w:rsidTr="0088562A">
        <w:trPr>
          <w:trHeight w:val="338"/>
        </w:trPr>
        <w:tc>
          <w:tcPr>
            <w:tcW w:w="3256" w:type="dxa"/>
          </w:tcPr>
          <w:p w14:paraId="0C97DECC" w14:textId="77777777" w:rsidR="00A21AA1" w:rsidRPr="00BA21CA" w:rsidRDefault="00A21AA1" w:rsidP="00A21AA1">
            <w:pPr>
              <w:rPr>
                <w:lang w:val="en-US"/>
              </w:rPr>
            </w:pPr>
            <w:r w:rsidRPr="00DF7F4B">
              <w:t xml:space="preserve">Please revise the correct protocols for Harvard referencing to improve precision and accuracy of citing the work of other authors </w:t>
            </w:r>
          </w:p>
          <w:p w14:paraId="4EA38444" w14:textId="77777777" w:rsidR="00A21AA1" w:rsidRPr="001B4AB4" w:rsidRDefault="00A21AA1" w:rsidP="00A21AA1">
            <w:pPr>
              <w:rPr>
                <w:lang w:val="cy-GB"/>
              </w:rPr>
            </w:pPr>
          </w:p>
        </w:tc>
        <w:tc>
          <w:tcPr>
            <w:tcW w:w="3118" w:type="dxa"/>
          </w:tcPr>
          <w:p w14:paraId="72160030" w14:textId="78A4392B" w:rsidR="00A21AA1" w:rsidRPr="001B4AB4" w:rsidRDefault="00A21AA1" w:rsidP="00A21AA1">
            <w:pPr>
              <w:rPr>
                <w:lang w:val="cy-GB"/>
              </w:rPr>
            </w:pPr>
            <w:r>
              <w:rPr>
                <w:lang w:val="cy-GB"/>
              </w:rPr>
              <w:t xml:space="preserve">I have ensured the punctuation is in the correct space when using in text citations. </w:t>
            </w:r>
          </w:p>
        </w:tc>
        <w:tc>
          <w:tcPr>
            <w:tcW w:w="2908" w:type="dxa"/>
          </w:tcPr>
          <w:p w14:paraId="51122952" w14:textId="47C67C71" w:rsidR="00A21AA1" w:rsidRPr="001B4AB4" w:rsidRDefault="00A21AA1" w:rsidP="00A21AA1">
            <w:pPr>
              <w:rPr>
                <w:lang w:val="cy-GB"/>
              </w:rPr>
            </w:pPr>
            <w:r>
              <w:rPr>
                <w:lang w:val="cy-GB"/>
              </w:rPr>
              <w:t xml:space="preserve">Throughout this assignment. </w:t>
            </w:r>
          </w:p>
        </w:tc>
      </w:tr>
    </w:tbl>
    <w:p w14:paraId="27F3E165" w14:textId="77777777" w:rsidR="00A21AA1" w:rsidRDefault="00A21AA1" w:rsidP="00A21AA1">
      <w:pPr>
        <w:rPr>
          <w:sz w:val="52"/>
          <w:szCs w:val="52"/>
        </w:rPr>
      </w:pPr>
    </w:p>
    <w:p w14:paraId="6CF3BCCB" w14:textId="77777777" w:rsidR="00A21AA1" w:rsidRDefault="00A21AA1" w:rsidP="00A21AA1">
      <w:pPr>
        <w:rPr>
          <w:sz w:val="52"/>
          <w:szCs w:val="52"/>
        </w:rPr>
      </w:pPr>
    </w:p>
    <w:p w14:paraId="7EB14A10" w14:textId="77777777" w:rsidR="00493F22" w:rsidRPr="00493F22" w:rsidRDefault="00493F22" w:rsidP="00493F22">
      <w:pPr>
        <w:jc w:val="both"/>
        <w:rPr>
          <w:rFonts w:ascii="Times New Roman" w:hAnsi="Times New Roman" w:cs="Times New Roman"/>
          <w:sz w:val="22"/>
          <w:szCs w:val="22"/>
        </w:rPr>
      </w:pPr>
      <w:r w:rsidRPr="00493F22">
        <w:rPr>
          <w:rFonts w:ascii="Times New Roman" w:hAnsi="Times New Roman" w:cs="Times New Roman"/>
          <w:sz w:val="22"/>
          <w:szCs w:val="22"/>
        </w:rPr>
        <w:lastRenderedPageBreak/>
        <w:t>This journal will discuss the importance of certain inclusive practices within the classroom, by critically analysing the factors contributing to the level of their success. Inclusion in primary schools across Wales has been identified as an area of importance, by the Welsh Government within the Curriculum for Wales. The Welsh Government (2020) suggest that a school can support the inclusion of learners through inclusive practices focused primarily on how pupils engage with different social influences, how pupils process and respond to their experiences, and that pupils are aware that decisions can impact the quality pf their lives and their peers. Inclusive practice can look different within each classroom but the definition of inclusive practice suggests that it is a tailored approach to teaching and learning identifies student diversity and values the needs of each pupil by ensuring that there are elements of the classroom and teaching practice that are catered for the various needs of the pupils so they can all have equal opportunities throughout the learning journeys (The Alliance for Inclusive Education, 2025). For example, within the Curriculum for Wales inclusion can be identified as learner-centred with universal provision being provided for most needs (Welsh Government, 2020). Moreover, the use of inclusive practices within the curriculum demonstrates a correlation between the four purposes and inclusivity (Welsh Government, 2020). One could suggest that if teachers were to implement inclusive practices into their practice, then in turn, they will curate an inclusive space for their pupils to learn and thrive each day (UNESCO, 1944). Therefore, inclusive practice could be regarded as a fundamental aspect in ensuring equity is prevalent in classrooms throughout Wales.</w:t>
      </w:r>
    </w:p>
    <w:p w14:paraId="727355F3" w14:textId="77777777" w:rsidR="00493F22" w:rsidRDefault="00493F22" w:rsidP="00493F22">
      <w:pPr>
        <w:jc w:val="both"/>
        <w:rPr>
          <w:rFonts w:ascii="Times New Roman" w:hAnsi="Times New Roman" w:cs="Times New Roman"/>
          <w:sz w:val="22"/>
          <w:szCs w:val="22"/>
        </w:rPr>
      </w:pPr>
      <w:r w:rsidRPr="00493F22">
        <w:rPr>
          <w:rFonts w:ascii="Times New Roman" w:hAnsi="Times New Roman" w:cs="Times New Roman"/>
          <w:sz w:val="22"/>
          <w:szCs w:val="22"/>
        </w:rPr>
        <w:t>In terms of legislation, Wales promotes the use of inclusive practices into the curriculum by establishing legislation such as the Social Services and Wellbeing Act (2014). The Act demonstrates the initiative taken by the Government to increase levels of accessibility for all who need it. For example, the main principals of the Act are that any person who has care and support needs are provided with the appropriate support from Government led agencies to help them prioritise their well-being, allow their voices to be heard, and prevent any escalation of needs (Welsh Government, 2014). In similarity to this, over 196 countries signed an agreement prioritising the recognition and protection of children rights entitled the UN Convention on the Rights of the Child (UNCRC). The convention can be used in alignment with promoting inclusive practice within classrooms across Wales as the fundamental aims of the convention are to recognise the rights of every child regardless of their race, religion or abilities (UNICEF, 2025). There are many ways the UNCRC can be addressed within Welsh schools such as each lesson could relate to an article, children can be encouraged to link what they have learnt to an article, school assemblies could be based on a different article each week, and schools can organise and participate in a themed week in which the learning focus is on the UNCRC. Therefore, legislations such as the Social Services and Wellbeing Act (2014) and the UNCRC (1992) can be fundamental in ensuring that the importance of tailoring teaching and learning to support each pupil’s individual needs is recognised as it demonstrates that Governing bodies are valuing diversity and pupil voice in aid of inclusivity. </w:t>
      </w:r>
    </w:p>
    <w:p w14:paraId="61428DC6" w14:textId="36F3EA72" w:rsidR="00493F22" w:rsidRDefault="00493F22" w:rsidP="00493F22">
      <w:pPr>
        <w:jc w:val="both"/>
        <w:rPr>
          <w:rFonts w:ascii="Times New Roman" w:hAnsi="Times New Roman" w:cs="Times New Roman"/>
          <w:sz w:val="22"/>
          <w:szCs w:val="22"/>
        </w:rPr>
      </w:pPr>
      <w:r>
        <w:rPr>
          <w:rFonts w:ascii="Times New Roman" w:hAnsi="Times New Roman" w:cs="Times New Roman"/>
          <w:sz w:val="22"/>
          <w:szCs w:val="22"/>
        </w:rPr>
        <w:tab/>
        <w:t xml:space="preserve">For the remainder of this journal and the purpose of this assignment, in line with the  recommendations of BERA (2024), any experiences discussed that occurred within a school setting will be referred to entirely anonymously in respect of and for the protection of every pupil and member of staff. </w:t>
      </w:r>
    </w:p>
    <w:p w14:paraId="6AEDB466" w14:textId="7E6745B9" w:rsidR="00493F22" w:rsidRDefault="009C5388" w:rsidP="00493F22">
      <w:pPr>
        <w:jc w:val="both"/>
        <w:rPr>
          <w:rFonts w:ascii="Times New Roman" w:hAnsi="Times New Roman" w:cs="Times New Roman"/>
          <w:sz w:val="22"/>
          <w:szCs w:val="22"/>
        </w:rPr>
      </w:pPr>
      <w:r>
        <w:rPr>
          <w:noProof/>
        </w:rPr>
        <w:lastRenderedPageBreak/>
        <mc:AlternateContent>
          <mc:Choice Requires="wps">
            <w:drawing>
              <wp:anchor distT="0" distB="0" distL="114300" distR="114300" simplePos="0" relativeHeight="251663360" behindDoc="0" locked="0" layoutInCell="1" allowOverlap="1" wp14:anchorId="58AF88B7" wp14:editId="72FACD42">
                <wp:simplePos x="0" y="0"/>
                <wp:positionH relativeFrom="column">
                  <wp:posOffset>-24851</wp:posOffset>
                </wp:positionH>
                <wp:positionV relativeFrom="paragraph">
                  <wp:posOffset>4003006</wp:posOffset>
                </wp:positionV>
                <wp:extent cx="2026285" cy="158115"/>
                <wp:effectExtent l="0" t="0" r="5715" b="0"/>
                <wp:wrapSquare wrapText="bothSides"/>
                <wp:docPr id="1126158368" name="Text Box 1"/>
                <wp:cNvGraphicFramePr/>
                <a:graphic xmlns:a="http://schemas.openxmlformats.org/drawingml/2006/main">
                  <a:graphicData uri="http://schemas.microsoft.com/office/word/2010/wordprocessingShape">
                    <wps:wsp>
                      <wps:cNvSpPr txBox="1"/>
                      <wps:spPr>
                        <a:xfrm>
                          <a:off x="0" y="0"/>
                          <a:ext cx="2026285" cy="158115"/>
                        </a:xfrm>
                        <a:prstGeom prst="rect">
                          <a:avLst/>
                        </a:prstGeom>
                        <a:solidFill>
                          <a:prstClr val="white"/>
                        </a:solidFill>
                        <a:ln>
                          <a:noFill/>
                        </a:ln>
                      </wps:spPr>
                      <wps:txbx>
                        <w:txbxContent>
                          <w:p w14:paraId="6C1C47F1" w14:textId="77777777" w:rsidR="009C5388" w:rsidRPr="007223E0" w:rsidRDefault="009C5388" w:rsidP="009C5388">
                            <w:pPr>
                              <w:pStyle w:val="Caption"/>
                              <w:rPr>
                                <w:rFonts w:ascii="Times New Roman" w:hAnsi="Times New Roman" w:cs="Times New Roman"/>
                                <w:sz w:val="22"/>
                                <w:szCs w:val="22"/>
                              </w:rPr>
                            </w:pPr>
                            <w:r>
                              <w:t xml:space="preserve">Image Credit:  You Clever Monkey (2025)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8AF88B7" id="_x0000_t202" coordsize="21600,21600" o:spt="202" path="m,l,21600r21600,l21600,xe">
                <v:stroke joinstyle="miter"/>
                <v:path gradientshapeok="t" o:connecttype="rect"/>
              </v:shapetype>
              <v:shape id="Text Box 1" o:spid="_x0000_s1026" type="#_x0000_t202" style="position:absolute;left:0;text-align:left;margin-left:-1.95pt;margin-top:315.2pt;width:159.55pt;height:12.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" stroked="f">
                <v:textbox inset="0,0,0,0">
                  <w:txbxContent>
                    <w:p w14:paraId="6C1C47F1" w14:textId="77777777" w:rsidR="009C5388" w:rsidRPr="007223E0" w:rsidRDefault="009C5388" w:rsidP="009C5388">
                      <w:pPr>
                        <w:pStyle w:val="Caption"/>
                        <w:rPr>
                          <w:rFonts w:ascii="Times New Roman" w:hAnsi="Times New Roman" w:cs="Times New Roman"/>
                          <w:sz w:val="22"/>
                          <w:szCs w:val="22"/>
                        </w:rPr>
                      </w:pPr>
                      <w:r>
                        <w:t xml:space="preserve">Image Credit:  You Clever Monkey (2025) </w:t>
                      </w:r>
                    </w:p>
                  </w:txbxContent>
                </v:textbox>
                <w10:wrap type="square"/>
              </v:shape>
            </w:pict>
          </mc:Fallback>
        </mc:AlternateContent>
      </w:r>
      <w:r>
        <w:rPr>
          <w:noProof/>
        </w:rPr>
        <mc:AlternateContent>
          <mc:Choice Requires="wps">
            <w:drawing>
              <wp:anchor distT="0" distB="0" distL="114300" distR="114300" simplePos="0" relativeHeight="251660288" behindDoc="0" locked="0" layoutInCell="1" allowOverlap="1" wp14:anchorId="1DBCE8F3" wp14:editId="1B69686F">
                <wp:simplePos x="0" y="0"/>
                <wp:positionH relativeFrom="column">
                  <wp:posOffset>3632835</wp:posOffset>
                </wp:positionH>
                <wp:positionV relativeFrom="paragraph">
                  <wp:posOffset>2075815</wp:posOffset>
                </wp:positionV>
                <wp:extent cx="2082165" cy="222250"/>
                <wp:effectExtent l="0" t="0" r="635" b="6350"/>
                <wp:wrapSquare wrapText="bothSides"/>
                <wp:docPr id="1827687557" name="Text Box 1"/>
                <wp:cNvGraphicFramePr/>
                <a:graphic xmlns:a="http://schemas.openxmlformats.org/drawingml/2006/main">
                  <a:graphicData uri="http://schemas.microsoft.com/office/word/2010/wordprocessingShape">
                    <wps:wsp>
                      <wps:cNvSpPr txBox="1"/>
                      <wps:spPr>
                        <a:xfrm>
                          <a:off x="0" y="0"/>
                          <a:ext cx="2082165" cy="222250"/>
                        </a:xfrm>
                        <a:prstGeom prst="rect">
                          <a:avLst/>
                        </a:prstGeom>
                        <a:solidFill>
                          <a:prstClr val="white"/>
                        </a:solidFill>
                        <a:ln>
                          <a:noFill/>
                        </a:ln>
                      </wps:spPr>
                      <wps:txbx>
                        <w:txbxContent>
                          <w:p w14:paraId="545F6734" w14:textId="03C377C2" w:rsidR="009C5388" w:rsidRPr="007223E0" w:rsidRDefault="009C5388" w:rsidP="009C5388">
                            <w:pPr>
                              <w:pStyle w:val="Caption"/>
                              <w:rPr>
                                <w:rFonts w:ascii="Times New Roman" w:hAnsi="Times New Roman" w:cs="Times New Roman"/>
                                <w:sz w:val="22"/>
                                <w:szCs w:val="22"/>
                              </w:rPr>
                            </w:pPr>
                            <w:r>
                              <w:t xml:space="preserve">Image Credit:  You Clever Monkey (2025)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BCE8F3" id="_x0000_s1027" type="#_x0000_t202" style="position:absolute;left:0;text-align:left;margin-left:286.05pt;margin-top:163.45pt;width:163.95pt;height:1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" stroked="f">
                <v:textbox inset="0,0,0,0">
                  <w:txbxContent>
                    <w:p w14:paraId="545F6734" w14:textId="03C377C2" w:rsidR="009C5388" w:rsidRPr="007223E0" w:rsidRDefault="009C5388" w:rsidP="009C5388">
                      <w:pPr>
                        <w:pStyle w:val="Caption"/>
                        <w:rPr>
                          <w:rFonts w:ascii="Times New Roman" w:hAnsi="Times New Roman" w:cs="Times New Roman"/>
                          <w:sz w:val="22"/>
                          <w:szCs w:val="22"/>
                        </w:rPr>
                      </w:pPr>
                      <w:r>
                        <w:t xml:space="preserve">Image Credit:  You Clever Monkey (2025) </w:t>
                      </w:r>
                    </w:p>
                  </w:txbxContent>
                </v:textbox>
                <w10:wrap type="square"/>
              </v:shape>
            </w:pict>
          </mc:Fallback>
        </mc:AlternateContent>
      </w:r>
      <w:r>
        <w:rPr>
          <w:rFonts w:ascii="Times New Roman" w:hAnsi="Times New Roman" w:cs="Times New Roman"/>
          <w:noProof/>
          <w:sz w:val="22"/>
          <w:szCs w:val="22"/>
        </w:rPr>
        <w:drawing>
          <wp:anchor distT="0" distB="0" distL="114300" distR="114300" simplePos="0" relativeHeight="251661312" behindDoc="0" locked="0" layoutInCell="1" allowOverlap="1" wp14:anchorId="3664C237" wp14:editId="3B786C48">
            <wp:simplePos x="0" y="0"/>
            <wp:positionH relativeFrom="column">
              <wp:posOffset>-22225</wp:posOffset>
            </wp:positionH>
            <wp:positionV relativeFrom="paragraph">
              <wp:posOffset>1958975</wp:posOffset>
            </wp:positionV>
            <wp:extent cx="1981200" cy="1981200"/>
            <wp:effectExtent l="0" t="0" r="0" b="0"/>
            <wp:wrapSquare wrapText="bothSides"/>
            <wp:docPr id="99086751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867516" name="Picture 990867516"/>
                    <pic:cNvPicPr/>
                  </pic:nvPicPr>
                  <pic:blipFill>
                    <a:blip r:embed="rId5" cstate="print">
                      <a:extLst>
                        <a:ext uri="{28A0092B-C50C-407E-A947-70E740481C1C}">
                          <a14:useLocalDpi xmlns:a14="http://schemas.microsoft.com/office/drawing/2010/main" val="0"/>
                        </a:ext>
                      </a:extLst>
                    </a:blip>
                    <a:stretch>
                      <a:fillRect/>
                    </a:stretch>
                  </pic:blipFill>
                  <pic:spPr>
                    <a:xfrm>
                      <a:off x="0" y="0"/>
                      <a:ext cx="1981200" cy="198120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sz w:val="22"/>
          <w:szCs w:val="22"/>
        </w:rPr>
        <w:drawing>
          <wp:anchor distT="0" distB="0" distL="114300" distR="114300" simplePos="0" relativeHeight="251658240" behindDoc="0" locked="0" layoutInCell="1" allowOverlap="1" wp14:anchorId="16B08E8F" wp14:editId="70EFD2D7">
            <wp:simplePos x="0" y="0"/>
            <wp:positionH relativeFrom="column">
              <wp:posOffset>3635375</wp:posOffset>
            </wp:positionH>
            <wp:positionV relativeFrom="paragraph">
              <wp:posOffset>0</wp:posOffset>
            </wp:positionV>
            <wp:extent cx="2082165" cy="2082165"/>
            <wp:effectExtent l="0" t="0" r="635" b="635"/>
            <wp:wrapSquare wrapText="bothSides"/>
            <wp:docPr id="196657330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573307" name="Picture 1966573307"/>
                    <pic:cNvPicPr/>
                  </pic:nvPicPr>
                  <pic:blipFill>
                    <a:blip r:embed="rId6" cstate="print">
                      <a:extLst>
                        <a:ext uri="{28A0092B-C50C-407E-A947-70E740481C1C}">
                          <a14:useLocalDpi xmlns:a14="http://schemas.microsoft.com/office/drawing/2010/main" val="0"/>
                        </a:ext>
                      </a:extLst>
                    </a:blip>
                    <a:stretch>
                      <a:fillRect/>
                    </a:stretch>
                  </pic:blipFill>
                  <pic:spPr>
                    <a:xfrm>
                      <a:off x="0" y="0"/>
                      <a:ext cx="2082165" cy="2082165"/>
                    </a:xfrm>
                    <a:prstGeom prst="rect">
                      <a:avLst/>
                    </a:prstGeom>
                  </pic:spPr>
                </pic:pic>
              </a:graphicData>
            </a:graphic>
            <wp14:sizeRelH relativeFrom="page">
              <wp14:pctWidth>0</wp14:pctWidth>
            </wp14:sizeRelH>
            <wp14:sizeRelV relativeFrom="page">
              <wp14:pctHeight>0</wp14:pctHeight>
            </wp14:sizeRelV>
          </wp:anchor>
        </w:drawing>
      </w:r>
      <w:r w:rsidR="00493F22">
        <w:rPr>
          <w:rFonts w:ascii="Times New Roman" w:hAnsi="Times New Roman" w:cs="Times New Roman"/>
          <w:sz w:val="22"/>
          <w:szCs w:val="22"/>
        </w:rPr>
        <w:tab/>
      </w:r>
      <w:r w:rsidR="002454A7">
        <w:rPr>
          <w:rFonts w:ascii="Times New Roman" w:hAnsi="Times New Roman" w:cs="Times New Roman"/>
          <w:sz w:val="22"/>
          <w:szCs w:val="22"/>
        </w:rPr>
        <w:t xml:space="preserve">In support of implementing inclusive practice into the classroom it is important to recognise different strategies being used currently and whether they are truly effective. It is fundamental that strategies are reviewed and critically analysed as the strategies should only be used if they are providing pupils the opportunity to develop holistically. One way in which inclusive practice has been displayed in the classroom at School X is through the use of visual timetables. A visual </w:t>
      </w:r>
      <w:r w:rsidR="00FC125D">
        <w:rPr>
          <w:rFonts w:ascii="Times New Roman" w:hAnsi="Times New Roman" w:cs="Times New Roman"/>
          <w:sz w:val="22"/>
          <w:szCs w:val="22"/>
        </w:rPr>
        <w:t xml:space="preserve">timetable is a tool that is displayed in the classroom to outline the planned activities within the school day. A visual timetable can be used in many different styles either written on the whiteboard each day or as a printout exhibited  on one of the classroom walls. In School X there is a visual timetable on the wall at the front of the classroom for majority of the pupils to refer to throughout the day but in order to completely support those pupils who need extra support they are provided with their own timetable at the desk in order to more appropriately meet their needs. </w:t>
      </w:r>
      <w:r w:rsidR="00BE705F">
        <w:rPr>
          <w:rFonts w:ascii="Times New Roman" w:hAnsi="Times New Roman" w:cs="Times New Roman"/>
          <w:sz w:val="22"/>
          <w:szCs w:val="22"/>
        </w:rPr>
        <w:t>Both the classroom visual timetable and the individual desk timetables are beneficial for pupils as following a routine is important to help pupils feel in control of the day as they know when things start and/or end as well as preparing them for any schedule changes in the day (NHS Trust, 2019). In further support of</w:t>
      </w:r>
      <w:r w:rsidR="001A277C">
        <w:rPr>
          <w:rFonts w:ascii="Times New Roman" w:hAnsi="Times New Roman" w:cs="Times New Roman"/>
          <w:sz w:val="22"/>
          <w:szCs w:val="22"/>
        </w:rPr>
        <w:t xml:space="preserve"> the use of visual timetables</w:t>
      </w:r>
      <w:r w:rsidR="00BE705F">
        <w:rPr>
          <w:rFonts w:ascii="Times New Roman" w:hAnsi="Times New Roman" w:cs="Times New Roman"/>
          <w:sz w:val="22"/>
          <w:szCs w:val="22"/>
        </w:rPr>
        <w:t xml:space="preserve">, </w:t>
      </w:r>
      <w:r w:rsidR="001A277C">
        <w:rPr>
          <w:rFonts w:ascii="Times New Roman" w:hAnsi="Times New Roman" w:cs="Times New Roman"/>
          <w:sz w:val="22"/>
          <w:szCs w:val="22"/>
        </w:rPr>
        <w:t xml:space="preserve">the Council for Disabled Children (2020) suggest that </w:t>
      </w:r>
      <w:r w:rsidR="00BE705F">
        <w:rPr>
          <w:rFonts w:ascii="Times New Roman" w:hAnsi="Times New Roman" w:cs="Times New Roman"/>
          <w:sz w:val="22"/>
          <w:szCs w:val="22"/>
        </w:rPr>
        <w:t xml:space="preserve">visual timetables are an </w:t>
      </w:r>
      <w:r w:rsidR="001A277C">
        <w:rPr>
          <w:rFonts w:ascii="Times New Roman" w:hAnsi="Times New Roman" w:cs="Times New Roman"/>
          <w:sz w:val="22"/>
          <w:szCs w:val="22"/>
        </w:rPr>
        <w:t xml:space="preserve">incredibly beneficial </w:t>
      </w:r>
      <w:r w:rsidR="00BE705F">
        <w:rPr>
          <w:rFonts w:ascii="Times New Roman" w:hAnsi="Times New Roman" w:cs="Times New Roman"/>
          <w:sz w:val="22"/>
          <w:szCs w:val="22"/>
        </w:rPr>
        <w:t>inclusive practice</w:t>
      </w:r>
      <w:r w:rsidR="001A277C">
        <w:rPr>
          <w:rFonts w:ascii="Times New Roman" w:hAnsi="Times New Roman" w:cs="Times New Roman"/>
          <w:sz w:val="22"/>
          <w:szCs w:val="22"/>
        </w:rPr>
        <w:t xml:space="preserve"> to use in the classroom</w:t>
      </w:r>
      <w:r w:rsidR="00BE705F">
        <w:rPr>
          <w:rFonts w:ascii="Times New Roman" w:hAnsi="Times New Roman" w:cs="Times New Roman"/>
          <w:sz w:val="22"/>
          <w:szCs w:val="22"/>
        </w:rPr>
        <w:t xml:space="preserve"> as</w:t>
      </w:r>
      <w:r w:rsidR="001A277C">
        <w:rPr>
          <w:rFonts w:ascii="Times New Roman" w:hAnsi="Times New Roman" w:cs="Times New Roman"/>
          <w:sz w:val="22"/>
          <w:szCs w:val="22"/>
        </w:rPr>
        <w:t xml:space="preserve"> they can be used by every </w:t>
      </w:r>
      <w:r w:rsidR="00BE705F">
        <w:rPr>
          <w:rFonts w:ascii="Times New Roman" w:hAnsi="Times New Roman" w:cs="Times New Roman"/>
          <w:sz w:val="22"/>
          <w:szCs w:val="22"/>
        </w:rPr>
        <w:t xml:space="preserve">pupil, not just </w:t>
      </w:r>
      <w:r w:rsidR="001A277C">
        <w:rPr>
          <w:rFonts w:ascii="Times New Roman" w:hAnsi="Times New Roman" w:cs="Times New Roman"/>
          <w:sz w:val="22"/>
          <w:szCs w:val="22"/>
        </w:rPr>
        <w:t xml:space="preserve">targeted at </w:t>
      </w:r>
      <w:r w:rsidR="00BE705F">
        <w:rPr>
          <w:rFonts w:ascii="Times New Roman" w:hAnsi="Times New Roman" w:cs="Times New Roman"/>
          <w:sz w:val="22"/>
          <w:szCs w:val="22"/>
        </w:rPr>
        <w:t>those with additional learning needs (ALN).</w:t>
      </w:r>
      <w:r w:rsidR="001A277C">
        <w:rPr>
          <w:rFonts w:ascii="Times New Roman" w:hAnsi="Times New Roman" w:cs="Times New Roman"/>
          <w:sz w:val="22"/>
          <w:szCs w:val="22"/>
        </w:rPr>
        <w:t xml:space="preserve"> However, it can be argued that for pupils who struggle with high levels of anxiety by having a visual list of demands that they are expected to meet by the teacher throughout the day can often cause them to feel uncomfortable within the classroom (Beacon School, 2023). Therefore, it is important to consider that a strategy that works for one pupil may not work for another, even if there </w:t>
      </w:r>
      <w:r w:rsidR="00884884">
        <w:rPr>
          <w:rFonts w:ascii="Times New Roman" w:hAnsi="Times New Roman" w:cs="Times New Roman"/>
          <w:sz w:val="22"/>
          <w:szCs w:val="22"/>
        </w:rPr>
        <w:t>are</w:t>
      </w:r>
      <w:r w:rsidR="001A277C">
        <w:rPr>
          <w:rFonts w:ascii="Times New Roman" w:hAnsi="Times New Roman" w:cs="Times New Roman"/>
          <w:sz w:val="22"/>
          <w:szCs w:val="22"/>
        </w:rPr>
        <w:t xml:space="preserve"> case studies to suggest otherwise. </w:t>
      </w:r>
    </w:p>
    <w:p w14:paraId="6AC0A9B3" w14:textId="29474243" w:rsidR="001A277C" w:rsidRDefault="009C5388" w:rsidP="00493F22">
      <w:pPr>
        <w:jc w:val="both"/>
        <w:rPr>
          <w:rFonts w:ascii="Times New Roman" w:hAnsi="Times New Roman" w:cs="Times New Roman"/>
          <w:sz w:val="22"/>
          <w:szCs w:val="22"/>
        </w:rPr>
      </w:pPr>
      <w:r>
        <w:rPr>
          <w:rFonts w:ascii="Times New Roman" w:hAnsi="Times New Roman" w:cs="Times New Roman"/>
          <w:noProof/>
          <w:sz w:val="22"/>
          <w:szCs w:val="22"/>
        </w:rPr>
        <w:drawing>
          <wp:anchor distT="0" distB="0" distL="114300" distR="114300" simplePos="0" relativeHeight="251664384" behindDoc="0" locked="0" layoutInCell="1" allowOverlap="1" wp14:anchorId="572ADF63" wp14:editId="35691464">
            <wp:simplePos x="0" y="0"/>
            <wp:positionH relativeFrom="column">
              <wp:posOffset>2586355</wp:posOffset>
            </wp:positionH>
            <wp:positionV relativeFrom="paragraph">
              <wp:posOffset>554355</wp:posOffset>
            </wp:positionV>
            <wp:extent cx="3128645" cy="2217420"/>
            <wp:effectExtent l="0" t="0" r="0" b="5080"/>
            <wp:wrapSquare wrapText="bothSides"/>
            <wp:docPr id="103949280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492800" name="Picture 1039492800"/>
                    <pic:cNvPicPr/>
                  </pic:nvPicPr>
                  <pic:blipFill>
                    <a:blip r:embed="rId7">
                      <a:extLst>
                        <a:ext uri="{28A0092B-C50C-407E-A947-70E740481C1C}">
                          <a14:useLocalDpi xmlns:a14="http://schemas.microsoft.com/office/drawing/2010/main" val="0"/>
                        </a:ext>
                      </a:extLst>
                    </a:blip>
                    <a:stretch>
                      <a:fillRect/>
                    </a:stretch>
                  </pic:blipFill>
                  <pic:spPr>
                    <a:xfrm>
                      <a:off x="0" y="0"/>
                      <a:ext cx="3128645" cy="221742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6432" behindDoc="0" locked="0" layoutInCell="1" allowOverlap="1" wp14:anchorId="64C5B2D0" wp14:editId="61BA8909">
                <wp:simplePos x="0" y="0"/>
                <wp:positionH relativeFrom="column">
                  <wp:posOffset>2586355</wp:posOffset>
                </wp:positionH>
                <wp:positionV relativeFrom="paragraph">
                  <wp:posOffset>2821940</wp:posOffset>
                </wp:positionV>
                <wp:extent cx="2719070" cy="168275"/>
                <wp:effectExtent l="0" t="0" r="0" b="0"/>
                <wp:wrapSquare wrapText="bothSides"/>
                <wp:docPr id="1679968391" name="Text Box 1"/>
                <wp:cNvGraphicFramePr/>
                <a:graphic xmlns:a="http://schemas.openxmlformats.org/drawingml/2006/main">
                  <a:graphicData uri="http://schemas.microsoft.com/office/word/2010/wordprocessingShape">
                    <wps:wsp>
                      <wps:cNvSpPr txBox="1"/>
                      <wps:spPr>
                        <a:xfrm>
                          <a:off x="0" y="0"/>
                          <a:ext cx="2719070" cy="168275"/>
                        </a:xfrm>
                        <a:prstGeom prst="rect">
                          <a:avLst/>
                        </a:prstGeom>
                        <a:solidFill>
                          <a:prstClr val="white"/>
                        </a:solidFill>
                        <a:ln>
                          <a:noFill/>
                        </a:ln>
                      </wps:spPr>
                      <wps:txbx>
                        <w:txbxContent>
                          <w:p w14:paraId="1AE667CD" w14:textId="7D0DA227" w:rsidR="009C5388" w:rsidRPr="00CF0606" w:rsidRDefault="009C5388" w:rsidP="009C5388">
                            <w:pPr>
                              <w:pStyle w:val="Caption"/>
                              <w:rPr>
                                <w:rFonts w:ascii="Times New Roman" w:hAnsi="Times New Roman" w:cs="Times New Roman"/>
                                <w:noProof/>
                                <w:sz w:val="22"/>
                                <w:szCs w:val="22"/>
                              </w:rPr>
                            </w:pPr>
                            <w:r>
                              <w:t xml:space="preserve">Image Credit: Welsh Government (2024)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C5B2D0" id="_x0000_s1028" type="#_x0000_t202" style="position:absolute;left:0;text-align:left;margin-left:203.65pt;margin-top:222.2pt;width:214.1pt;height:13.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" stroked="f">
                <v:textbox inset="0,0,0,0">
                  <w:txbxContent>
                    <w:p w14:paraId="1AE667CD" w14:textId="7D0DA227" w:rsidR="009C5388" w:rsidRPr="00CF0606" w:rsidRDefault="009C5388" w:rsidP="009C5388">
                      <w:pPr>
                        <w:pStyle w:val="Caption"/>
                        <w:rPr>
                          <w:rFonts w:ascii="Times New Roman" w:hAnsi="Times New Roman" w:cs="Times New Roman"/>
                          <w:noProof/>
                          <w:sz w:val="22"/>
                          <w:szCs w:val="22"/>
                        </w:rPr>
                      </w:pPr>
                      <w:r>
                        <w:t xml:space="preserve">Image Credit: Welsh Government (2024) </w:t>
                      </w:r>
                    </w:p>
                  </w:txbxContent>
                </v:textbox>
                <w10:wrap type="square"/>
              </v:shape>
            </w:pict>
          </mc:Fallback>
        </mc:AlternateContent>
      </w:r>
      <w:r w:rsidR="001A277C">
        <w:rPr>
          <w:rFonts w:ascii="Times New Roman" w:hAnsi="Times New Roman" w:cs="Times New Roman"/>
          <w:sz w:val="22"/>
          <w:szCs w:val="22"/>
        </w:rPr>
        <w:t xml:space="preserve">As well as visual timetables, </w:t>
      </w:r>
      <w:r w:rsidR="00884884">
        <w:rPr>
          <w:rFonts w:ascii="Times New Roman" w:hAnsi="Times New Roman" w:cs="Times New Roman"/>
          <w:sz w:val="22"/>
          <w:szCs w:val="22"/>
        </w:rPr>
        <w:t xml:space="preserve">another inclusive practice on show at School X was the appointment of a Family Engagement Officer. As stated earlier, there are government agencies that can support pupils in achieving their goals </w:t>
      </w:r>
      <w:r w:rsidR="00884884" w:rsidRPr="00493F22">
        <w:rPr>
          <w:rFonts w:ascii="Times New Roman" w:hAnsi="Times New Roman" w:cs="Times New Roman"/>
          <w:sz w:val="22"/>
          <w:szCs w:val="22"/>
        </w:rPr>
        <w:t>(Welsh Government, 2020).</w:t>
      </w:r>
      <w:r w:rsidR="00884884">
        <w:rPr>
          <w:rFonts w:ascii="Times New Roman" w:hAnsi="Times New Roman" w:cs="Times New Roman"/>
          <w:sz w:val="22"/>
          <w:szCs w:val="22"/>
        </w:rPr>
        <w:t xml:space="preserve"> The Family Engagement Officer was a newly appointed role within School X as they had identified having reduced levels of </w:t>
      </w:r>
      <w:r w:rsidR="00833905">
        <w:rPr>
          <w:rFonts w:ascii="Times New Roman" w:hAnsi="Times New Roman" w:cs="Times New Roman"/>
          <w:sz w:val="22"/>
          <w:szCs w:val="22"/>
        </w:rPr>
        <w:t xml:space="preserve">pupil </w:t>
      </w:r>
      <w:r w:rsidR="00884884">
        <w:rPr>
          <w:rFonts w:ascii="Times New Roman" w:hAnsi="Times New Roman" w:cs="Times New Roman"/>
          <w:sz w:val="22"/>
          <w:szCs w:val="22"/>
        </w:rPr>
        <w:t>attendance</w:t>
      </w:r>
      <w:r w:rsidR="00833905">
        <w:rPr>
          <w:rFonts w:ascii="Times New Roman" w:hAnsi="Times New Roman" w:cs="Times New Roman"/>
          <w:sz w:val="22"/>
          <w:szCs w:val="22"/>
        </w:rPr>
        <w:t xml:space="preserve">. The school has started to identify any contributing factors, and the role of the Family Engagement Officer is to decide on and introduce the most effective strategies to address them. One inclusive practice strategy implemented by the Family Engagement Officer is a daily minibus pick-up, which has proved to have had a positive impact to date (Welsh Government, 2024). An inclusive practice strategy like a Family Engagement Officer could help schools </w:t>
      </w:r>
      <w:r w:rsidR="00833905">
        <w:rPr>
          <w:rFonts w:ascii="Times New Roman" w:hAnsi="Times New Roman" w:cs="Times New Roman"/>
          <w:sz w:val="22"/>
          <w:szCs w:val="22"/>
        </w:rPr>
        <w:lastRenderedPageBreak/>
        <w:t xml:space="preserve">develop a relationship with lower income families as working with them has shown to have a positive impact on overcoming educational disadvantages (Welsh Government, 2024). </w:t>
      </w:r>
      <w:r w:rsidR="000E1399">
        <w:rPr>
          <w:rFonts w:ascii="Times New Roman" w:hAnsi="Times New Roman" w:cs="Times New Roman"/>
          <w:sz w:val="22"/>
          <w:szCs w:val="22"/>
        </w:rPr>
        <w:t>Whilst there has been a positive reaction amongst the community, it is important to consider that there could be some negative reactions to the new role. For example, there is a high percentage of pupil intake that belong to the Gypsy Traveller Community which could mean that their parents/guardians  may be unlikely to understand any written information provided by the Family Engagement Officer. As well as this, some families may be unlikely to engage with the role as they feel as though they have personal reasons for the</w:t>
      </w:r>
      <w:r>
        <w:rPr>
          <w:rFonts w:ascii="Times New Roman" w:hAnsi="Times New Roman" w:cs="Times New Roman"/>
          <w:sz w:val="22"/>
          <w:szCs w:val="22"/>
        </w:rPr>
        <w:t xml:space="preserve"> child to not attend school. Despite this, there is evidence to suggest that</w:t>
      </w:r>
      <w:r>
        <w:rPr>
          <w:rFonts w:ascii="Times New Roman" w:hAnsi="Times New Roman" w:cs="Times New Roman"/>
          <w:sz w:val="22"/>
          <w:szCs w:val="22"/>
        </w:rPr>
        <w:t xml:space="preserve"> when a school can establish a role that is built to invest time into family engagement and community it can have a positive impact on promoting diversity, equity and inclusion (Welsh Government, 2023).</w:t>
      </w:r>
    </w:p>
    <w:p w14:paraId="57903BCD" w14:textId="77777777" w:rsidR="009C5388" w:rsidRDefault="00437B93" w:rsidP="009C5388">
      <w:pPr>
        <w:jc w:val="both"/>
        <w:rPr>
          <w:rFonts w:ascii="Times New Roman" w:hAnsi="Times New Roman" w:cs="Times New Roman"/>
          <w:sz w:val="22"/>
          <w:szCs w:val="22"/>
        </w:rPr>
      </w:pPr>
      <w:r>
        <w:rPr>
          <w:rFonts w:ascii="Times New Roman" w:hAnsi="Times New Roman" w:cs="Times New Roman"/>
          <w:sz w:val="22"/>
          <w:szCs w:val="22"/>
        </w:rPr>
        <w:tab/>
        <w:t xml:space="preserve">Overall, there are numerous inclusive practice strategies that teachers can utilise within their practice, but it is important that the strategies continued to be reviewed to ensure that pupils are being supported in the most appropriate way for their physical, emotional, and cognitive development. Moreover, it would be most beneficial to take into future practice the importance of the rights of the learners when planning as it is the teacher’s responsibility to adapt their approach to meet individual needs and showcase their commitment to the achievement of each pupil (Welsh Government, 2020). As well as this, one of the most important concepts that can be introduced to my future teaching practice would be that whilst there may be numerous amounts of case studies and reports that suggest a strategy must be beneficial for a pupil with ALN, it is important to recognise that every pupil is an individual learner and although one thing may work for ten pupils, it is okay for it to not suit one. </w:t>
      </w:r>
      <w:r w:rsidR="000E1399">
        <w:rPr>
          <w:rFonts w:ascii="Times New Roman" w:hAnsi="Times New Roman" w:cs="Times New Roman"/>
          <w:sz w:val="22"/>
          <w:szCs w:val="22"/>
        </w:rPr>
        <w:t xml:space="preserve">As stated earlier, it is the responsibility of the teacher to adapt their approach and to help the pupil find the most appropriate tools to help them achieve their goals. </w:t>
      </w:r>
    </w:p>
    <w:p w14:paraId="2D4DC44C" w14:textId="77777777" w:rsidR="009C5388" w:rsidRDefault="009C5388" w:rsidP="009C5388">
      <w:pPr>
        <w:jc w:val="center"/>
        <w:rPr>
          <w:rFonts w:ascii="Times New Roman" w:hAnsi="Times New Roman" w:cs="Times New Roman"/>
          <w:sz w:val="22"/>
          <w:szCs w:val="22"/>
          <w:u w:val="single"/>
        </w:rPr>
      </w:pPr>
    </w:p>
    <w:p w14:paraId="3EF1B1AC" w14:textId="77777777" w:rsidR="009C5388" w:rsidRDefault="009C5388" w:rsidP="009C5388">
      <w:pPr>
        <w:jc w:val="center"/>
        <w:rPr>
          <w:rFonts w:ascii="Times New Roman" w:hAnsi="Times New Roman" w:cs="Times New Roman"/>
          <w:sz w:val="22"/>
          <w:szCs w:val="22"/>
          <w:u w:val="single"/>
        </w:rPr>
      </w:pPr>
    </w:p>
    <w:p w14:paraId="1D808444" w14:textId="77777777" w:rsidR="009C5388" w:rsidRDefault="009C5388" w:rsidP="009C5388">
      <w:pPr>
        <w:jc w:val="center"/>
        <w:rPr>
          <w:rFonts w:ascii="Times New Roman" w:hAnsi="Times New Roman" w:cs="Times New Roman"/>
          <w:sz w:val="22"/>
          <w:szCs w:val="22"/>
          <w:u w:val="single"/>
        </w:rPr>
      </w:pPr>
    </w:p>
    <w:p w14:paraId="645DD76B" w14:textId="77777777" w:rsidR="009C5388" w:rsidRDefault="009C5388" w:rsidP="009C5388">
      <w:pPr>
        <w:jc w:val="center"/>
        <w:rPr>
          <w:rFonts w:ascii="Times New Roman" w:hAnsi="Times New Roman" w:cs="Times New Roman"/>
          <w:sz w:val="22"/>
          <w:szCs w:val="22"/>
          <w:u w:val="single"/>
        </w:rPr>
      </w:pPr>
    </w:p>
    <w:p w14:paraId="3E868AAD" w14:textId="77777777" w:rsidR="009C5388" w:rsidRDefault="009C5388" w:rsidP="009C5388">
      <w:pPr>
        <w:jc w:val="center"/>
        <w:rPr>
          <w:rFonts w:ascii="Times New Roman" w:hAnsi="Times New Roman" w:cs="Times New Roman"/>
          <w:sz w:val="22"/>
          <w:szCs w:val="22"/>
          <w:u w:val="single"/>
        </w:rPr>
      </w:pPr>
    </w:p>
    <w:p w14:paraId="18F7D2B4" w14:textId="77777777" w:rsidR="009C5388" w:rsidRDefault="009C5388" w:rsidP="009C5388">
      <w:pPr>
        <w:jc w:val="center"/>
        <w:rPr>
          <w:rFonts w:ascii="Times New Roman" w:hAnsi="Times New Roman" w:cs="Times New Roman"/>
          <w:sz w:val="22"/>
          <w:szCs w:val="22"/>
          <w:u w:val="single"/>
        </w:rPr>
      </w:pPr>
    </w:p>
    <w:p w14:paraId="19C07FB4" w14:textId="77777777" w:rsidR="009C5388" w:rsidRDefault="009C5388" w:rsidP="009C5388">
      <w:pPr>
        <w:jc w:val="center"/>
        <w:rPr>
          <w:rFonts w:ascii="Times New Roman" w:hAnsi="Times New Roman" w:cs="Times New Roman"/>
          <w:sz w:val="22"/>
          <w:szCs w:val="22"/>
          <w:u w:val="single"/>
        </w:rPr>
      </w:pPr>
    </w:p>
    <w:p w14:paraId="758FEC17" w14:textId="77777777" w:rsidR="009C5388" w:rsidRDefault="009C5388" w:rsidP="009C5388">
      <w:pPr>
        <w:jc w:val="center"/>
        <w:rPr>
          <w:rFonts w:ascii="Times New Roman" w:hAnsi="Times New Roman" w:cs="Times New Roman"/>
          <w:sz w:val="22"/>
          <w:szCs w:val="22"/>
          <w:u w:val="single"/>
        </w:rPr>
      </w:pPr>
    </w:p>
    <w:p w14:paraId="029A88D7" w14:textId="77777777" w:rsidR="009C5388" w:rsidRDefault="009C5388" w:rsidP="009C5388">
      <w:pPr>
        <w:jc w:val="center"/>
        <w:rPr>
          <w:rFonts w:ascii="Times New Roman" w:hAnsi="Times New Roman" w:cs="Times New Roman"/>
          <w:sz w:val="22"/>
          <w:szCs w:val="22"/>
          <w:u w:val="single"/>
        </w:rPr>
      </w:pPr>
    </w:p>
    <w:p w14:paraId="3F77E847" w14:textId="77777777" w:rsidR="009C5388" w:rsidRDefault="009C5388" w:rsidP="009C5388">
      <w:pPr>
        <w:jc w:val="center"/>
        <w:rPr>
          <w:rFonts w:ascii="Times New Roman" w:hAnsi="Times New Roman" w:cs="Times New Roman"/>
          <w:sz w:val="22"/>
          <w:szCs w:val="22"/>
          <w:u w:val="single"/>
        </w:rPr>
      </w:pPr>
    </w:p>
    <w:p w14:paraId="61ABB4E7" w14:textId="77777777" w:rsidR="009C5388" w:rsidRDefault="009C5388" w:rsidP="009C5388">
      <w:pPr>
        <w:jc w:val="center"/>
        <w:rPr>
          <w:rFonts w:ascii="Times New Roman" w:hAnsi="Times New Roman" w:cs="Times New Roman"/>
          <w:sz w:val="22"/>
          <w:szCs w:val="22"/>
          <w:u w:val="single"/>
        </w:rPr>
      </w:pPr>
    </w:p>
    <w:p w14:paraId="495015EC" w14:textId="77777777" w:rsidR="009C5388" w:rsidRDefault="009C5388" w:rsidP="009C5388">
      <w:pPr>
        <w:jc w:val="center"/>
        <w:rPr>
          <w:rFonts w:ascii="Times New Roman" w:hAnsi="Times New Roman" w:cs="Times New Roman"/>
          <w:sz w:val="22"/>
          <w:szCs w:val="22"/>
          <w:u w:val="single"/>
        </w:rPr>
      </w:pPr>
    </w:p>
    <w:p w14:paraId="7C88E436" w14:textId="77777777" w:rsidR="009C5388" w:rsidRDefault="009C5388" w:rsidP="009C5388">
      <w:pPr>
        <w:jc w:val="center"/>
        <w:rPr>
          <w:rFonts w:ascii="Times New Roman" w:hAnsi="Times New Roman" w:cs="Times New Roman"/>
          <w:sz w:val="22"/>
          <w:szCs w:val="22"/>
          <w:u w:val="single"/>
        </w:rPr>
      </w:pPr>
    </w:p>
    <w:p w14:paraId="0667F08A" w14:textId="77777777" w:rsidR="009C5388" w:rsidRDefault="009C5388" w:rsidP="009C5388">
      <w:pPr>
        <w:jc w:val="center"/>
        <w:rPr>
          <w:rFonts w:ascii="Times New Roman" w:hAnsi="Times New Roman" w:cs="Times New Roman"/>
          <w:sz w:val="22"/>
          <w:szCs w:val="22"/>
          <w:u w:val="single"/>
        </w:rPr>
      </w:pPr>
    </w:p>
    <w:p w14:paraId="40C324D5" w14:textId="77777777" w:rsidR="009C5388" w:rsidRDefault="009C5388" w:rsidP="009C5388">
      <w:pPr>
        <w:jc w:val="center"/>
        <w:rPr>
          <w:rFonts w:ascii="Times New Roman" w:hAnsi="Times New Roman" w:cs="Times New Roman"/>
          <w:sz w:val="22"/>
          <w:szCs w:val="22"/>
          <w:u w:val="single"/>
        </w:rPr>
      </w:pPr>
    </w:p>
    <w:p w14:paraId="66312D36" w14:textId="77777777" w:rsidR="009C5388" w:rsidRDefault="009C5388" w:rsidP="009C5388">
      <w:pPr>
        <w:jc w:val="center"/>
        <w:rPr>
          <w:rFonts w:ascii="Times New Roman" w:hAnsi="Times New Roman" w:cs="Times New Roman"/>
          <w:sz w:val="22"/>
          <w:szCs w:val="22"/>
          <w:u w:val="single"/>
        </w:rPr>
      </w:pPr>
    </w:p>
    <w:p w14:paraId="4DB53B25" w14:textId="0E8F5E15" w:rsidR="00493F22" w:rsidRPr="009C5388" w:rsidRDefault="00493F22" w:rsidP="009C5388">
      <w:pPr>
        <w:jc w:val="center"/>
        <w:rPr>
          <w:rFonts w:ascii="Times New Roman" w:hAnsi="Times New Roman" w:cs="Times New Roman"/>
          <w:sz w:val="22"/>
          <w:szCs w:val="22"/>
        </w:rPr>
      </w:pPr>
      <w:r w:rsidRPr="00493F22">
        <w:rPr>
          <w:rFonts w:ascii="Times New Roman" w:hAnsi="Times New Roman" w:cs="Times New Roman"/>
          <w:sz w:val="22"/>
          <w:szCs w:val="22"/>
          <w:u w:val="single"/>
        </w:rPr>
        <w:lastRenderedPageBreak/>
        <w:t>References</w:t>
      </w:r>
    </w:p>
    <w:p w14:paraId="0C92C22A" w14:textId="77777777" w:rsidR="00437B93" w:rsidRPr="001A277C" w:rsidRDefault="00437B93" w:rsidP="00437B93">
      <w:pPr>
        <w:jc w:val="center"/>
        <w:rPr>
          <w:rFonts w:ascii="Times New Roman" w:hAnsi="Times New Roman" w:cs="Times New Roman"/>
          <w:sz w:val="22"/>
          <w:szCs w:val="22"/>
          <w:u w:val="single"/>
        </w:rPr>
      </w:pPr>
    </w:p>
    <w:p w14:paraId="3BD00B62" w14:textId="17C2B455" w:rsidR="001A277C" w:rsidRPr="009C5388" w:rsidRDefault="001A277C" w:rsidP="009C5388">
      <w:pPr>
        <w:jc w:val="both"/>
        <w:rPr>
          <w:rFonts w:ascii="Times New Roman" w:hAnsi="Times New Roman" w:cs="Times New Roman"/>
          <w:sz w:val="22"/>
          <w:szCs w:val="22"/>
        </w:rPr>
      </w:pPr>
      <w:r w:rsidRPr="009C5388">
        <w:rPr>
          <w:rFonts w:ascii="Times New Roman" w:hAnsi="Times New Roman" w:cs="Times New Roman"/>
          <w:sz w:val="22"/>
          <w:szCs w:val="22"/>
        </w:rPr>
        <w:t xml:space="preserve">Beacon School (2023) Can visual timetables be bad? </w:t>
      </w:r>
      <w:r w:rsidRPr="009C5388">
        <w:rPr>
          <w:rFonts w:ascii="Times New Roman" w:hAnsi="Times New Roman" w:cs="Times New Roman"/>
          <w:sz w:val="22"/>
          <w:szCs w:val="22"/>
        </w:rPr>
        <w:t>https://councilfordisabledchildren.org.uk/sites/default/files/uploads/attachments/Visual%20Timetables%20Resource.I%20CAN.FINAL_.pdf</w:t>
      </w:r>
    </w:p>
    <w:p w14:paraId="1EF0C8AA" w14:textId="164ED34A" w:rsidR="001A277C" w:rsidRPr="009C5388" w:rsidRDefault="001A277C" w:rsidP="009C5388">
      <w:pPr>
        <w:jc w:val="both"/>
        <w:rPr>
          <w:rFonts w:ascii="Times New Roman" w:hAnsi="Times New Roman" w:cs="Times New Roman"/>
          <w:sz w:val="22"/>
          <w:szCs w:val="22"/>
          <w:u w:val="single"/>
        </w:rPr>
      </w:pPr>
      <w:r w:rsidRPr="009C5388">
        <w:rPr>
          <w:rFonts w:ascii="Times New Roman" w:hAnsi="Times New Roman" w:cs="Times New Roman"/>
          <w:sz w:val="22"/>
          <w:szCs w:val="22"/>
        </w:rPr>
        <w:t xml:space="preserve">The Council for Disabled Children (2020) </w:t>
      </w:r>
      <w:r w:rsidRPr="009C5388">
        <w:rPr>
          <w:rFonts w:ascii="Times New Roman" w:hAnsi="Times New Roman" w:cs="Times New Roman"/>
          <w:sz w:val="22"/>
          <w:szCs w:val="22"/>
        </w:rPr>
        <w:t xml:space="preserve">How visual timetables can support children with speech, language and communication needs in the early years </w:t>
      </w:r>
      <w:hyperlink r:id="rId8" w:history="1">
        <w:r w:rsidRPr="009C5388">
          <w:rPr>
            <w:rStyle w:val="Hyperlink"/>
            <w:rFonts w:ascii="Times New Roman" w:hAnsi="Times New Roman" w:cs="Times New Roman"/>
            <w:sz w:val="22"/>
            <w:szCs w:val="22"/>
          </w:rPr>
          <w:t>https://councilfordisabledchildren.org.uk/sites/default/files/uploads/attachments/Visual%20Timetables%20Resource.I</w:t>
        </w:r>
        <w:r w:rsidRPr="009C5388">
          <w:rPr>
            <w:rStyle w:val="Hyperlink"/>
            <w:rFonts w:ascii="Times New Roman" w:hAnsi="Times New Roman" w:cs="Times New Roman"/>
            <w:sz w:val="22"/>
            <w:szCs w:val="22"/>
          </w:rPr>
          <w:t>%</w:t>
        </w:r>
        <w:r w:rsidRPr="009C5388">
          <w:rPr>
            <w:rStyle w:val="Hyperlink"/>
            <w:rFonts w:ascii="Times New Roman" w:hAnsi="Times New Roman" w:cs="Times New Roman"/>
            <w:sz w:val="22"/>
            <w:szCs w:val="22"/>
          </w:rPr>
          <w:t>20CAN.FINAL_.pdf</w:t>
        </w:r>
      </w:hyperlink>
      <w:r w:rsidRPr="009C5388">
        <w:rPr>
          <w:rFonts w:ascii="Times New Roman" w:hAnsi="Times New Roman" w:cs="Times New Roman"/>
          <w:sz w:val="22"/>
          <w:szCs w:val="22"/>
          <w:u w:val="single"/>
        </w:rPr>
        <w:t xml:space="preserve"> </w:t>
      </w:r>
    </w:p>
    <w:p w14:paraId="26CCF6AD" w14:textId="2D90ECB4" w:rsidR="00493F22" w:rsidRPr="009C5388" w:rsidRDefault="00493F22" w:rsidP="009C5388">
      <w:pPr>
        <w:jc w:val="both"/>
        <w:rPr>
          <w:rFonts w:ascii="Times New Roman" w:hAnsi="Times New Roman" w:cs="Times New Roman"/>
          <w:sz w:val="22"/>
          <w:szCs w:val="22"/>
        </w:rPr>
      </w:pPr>
      <w:r w:rsidRPr="009C5388">
        <w:rPr>
          <w:rFonts w:ascii="Times New Roman" w:hAnsi="Times New Roman" w:cs="Times New Roman"/>
          <w:sz w:val="22"/>
          <w:szCs w:val="22"/>
        </w:rPr>
        <w:t xml:space="preserve">BERA (2024) BERA Ethical Guidelines for Educational Research </w:t>
      </w:r>
      <w:hyperlink r:id="rId9" w:history="1">
        <w:r w:rsidRPr="009C5388">
          <w:rPr>
            <w:rStyle w:val="Hyperlink"/>
            <w:rFonts w:ascii="Times New Roman" w:hAnsi="Times New Roman" w:cs="Times New Roman"/>
            <w:sz w:val="22"/>
            <w:szCs w:val="22"/>
            <w:u w:val="none"/>
          </w:rPr>
          <w:t>https://www.bera.ac.uk/wp-content/uploads/2024/04/Ethical-Guidelines-for-Educational-Research-5th-edition.pdf</w:t>
        </w:r>
      </w:hyperlink>
      <w:r w:rsidRPr="009C5388">
        <w:rPr>
          <w:rFonts w:ascii="Times New Roman" w:hAnsi="Times New Roman" w:cs="Times New Roman"/>
          <w:sz w:val="22"/>
          <w:szCs w:val="22"/>
        </w:rPr>
        <w:t xml:space="preserve"> </w:t>
      </w:r>
    </w:p>
    <w:p w14:paraId="32D3225F" w14:textId="05EBE968" w:rsidR="00BE705F" w:rsidRPr="00493F22" w:rsidRDefault="00BE705F" w:rsidP="009C5388">
      <w:pPr>
        <w:jc w:val="both"/>
        <w:rPr>
          <w:rFonts w:ascii="Times New Roman" w:hAnsi="Times New Roman" w:cs="Times New Roman"/>
          <w:sz w:val="22"/>
          <w:szCs w:val="22"/>
        </w:rPr>
      </w:pPr>
      <w:r w:rsidRPr="009C5388">
        <w:rPr>
          <w:rFonts w:ascii="Times New Roman" w:hAnsi="Times New Roman" w:cs="Times New Roman"/>
          <w:sz w:val="22"/>
          <w:szCs w:val="22"/>
        </w:rPr>
        <w:t xml:space="preserve">NHS Trust (2019) Children’s Speech and Language Therapy Service </w:t>
      </w:r>
      <w:hyperlink r:id="rId10" w:history="1">
        <w:r w:rsidRPr="009C5388">
          <w:rPr>
            <w:rStyle w:val="Hyperlink"/>
            <w:rFonts w:ascii="Times New Roman" w:hAnsi="Times New Roman" w:cs="Times New Roman"/>
            <w:sz w:val="22"/>
            <w:szCs w:val="22"/>
          </w:rPr>
          <w:t>https://www.leicspart.nhs.uk/wp-content/uploads/2019/02/Visual-Timetable-ammended.pdf</w:t>
        </w:r>
      </w:hyperlink>
      <w:r w:rsidRPr="009C5388">
        <w:rPr>
          <w:rFonts w:ascii="Times New Roman" w:hAnsi="Times New Roman" w:cs="Times New Roman"/>
          <w:sz w:val="22"/>
          <w:szCs w:val="22"/>
        </w:rPr>
        <w:t xml:space="preserve"> </w:t>
      </w:r>
    </w:p>
    <w:p w14:paraId="3CAADBA0" w14:textId="77777777" w:rsidR="00493F22" w:rsidRPr="00493F22" w:rsidRDefault="00493F22" w:rsidP="009C5388">
      <w:pPr>
        <w:jc w:val="both"/>
        <w:rPr>
          <w:rFonts w:ascii="Times New Roman" w:hAnsi="Times New Roman" w:cs="Times New Roman"/>
          <w:sz w:val="22"/>
          <w:szCs w:val="22"/>
        </w:rPr>
      </w:pPr>
      <w:r w:rsidRPr="00493F22">
        <w:rPr>
          <w:rFonts w:ascii="Times New Roman" w:hAnsi="Times New Roman" w:cs="Times New Roman"/>
          <w:sz w:val="22"/>
          <w:szCs w:val="22"/>
        </w:rPr>
        <w:t xml:space="preserve">UNICEF (2025) What </w:t>
      </w:r>
      <w:proofErr w:type="spellStart"/>
      <w:r w:rsidRPr="00493F22">
        <w:rPr>
          <w:rFonts w:ascii="Times New Roman" w:hAnsi="Times New Roman" w:cs="Times New Roman"/>
          <w:sz w:val="22"/>
          <w:szCs w:val="22"/>
        </w:rPr>
        <w:t>s</w:t>
      </w:r>
      <w:proofErr w:type="spellEnd"/>
      <w:r w:rsidRPr="00493F22">
        <w:rPr>
          <w:rFonts w:ascii="Times New Roman" w:hAnsi="Times New Roman" w:cs="Times New Roman"/>
          <w:sz w:val="22"/>
          <w:szCs w:val="22"/>
        </w:rPr>
        <w:t xml:space="preserve"> the UNCRC? </w:t>
      </w:r>
      <w:hyperlink r:id="rId11" w:history="1">
        <w:r w:rsidRPr="00493F22">
          <w:rPr>
            <w:rStyle w:val="Hyperlink"/>
            <w:rFonts w:ascii="Times New Roman" w:hAnsi="Times New Roman" w:cs="Times New Roman"/>
            <w:sz w:val="22"/>
            <w:szCs w:val="22"/>
          </w:rPr>
          <w:t>https://www.unicef.org.uk/wh</w:t>
        </w:r>
        <w:r w:rsidRPr="00493F22">
          <w:rPr>
            <w:rStyle w:val="Hyperlink"/>
            <w:rFonts w:ascii="Times New Roman" w:hAnsi="Times New Roman" w:cs="Times New Roman"/>
            <w:sz w:val="22"/>
            <w:szCs w:val="22"/>
          </w:rPr>
          <w:t>a</w:t>
        </w:r>
        <w:r w:rsidRPr="00493F22">
          <w:rPr>
            <w:rStyle w:val="Hyperlink"/>
            <w:rFonts w:ascii="Times New Roman" w:hAnsi="Times New Roman" w:cs="Times New Roman"/>
            <w:sz w:val="22"/>
            <w:szCs w:val="22"/>
          </w:rPr>
          <w:t>t-we-do/un-convention-child-rights/</w:t>
        </w:r>
      </w:hyperlink>
    </w:p>
    <w:p w14:paraId="01B85329" w14:textId="77777777" w:rsidR="00493F22" w:rsidRPr="00493F22" w:rsidRDefault="00493F22" w:rsidP="009C5388">
      <w:pPr>
        <w:jc w:val="both"/>
        <w:rPr>
          <w:rFonts w:ascii="Times New Roman" w:hAnsi="Times New Roman" w:cs="Times New Roman"/>
          <w:sz w:val="22"/>
          <w:szCs w:val="22"/>
        </w:rPr>
      </w:pPr>
      <w:r w:rsidRPr="00493F22">
        <w:rPr>
          <w:rFonts w:ascii="Times New Roman" w:hAnsi="Times New Roman" w:cs="Times New Roman"/>
          <w:sz w:val="22"/>
          <w:szCs w:val="22"/>
        </w:rPr>
        <w:t>The Alliance for Inclusive Education (2025) What is inclusive education? </w:t>
      </w:r>
      <w:hyperlink r:id="rId12" w:anchor=":~:text=What%20is%20inclusive%20practice%3F,learners%20can%20access%20mainstream%20education" w:history="1">
        <w:r w:rsidRPr="00493F22">
          <w:rPr>
            <w:rStyle w:val="Hyperlink"/>
            <w:rFonts w:ascii="Times New Roman" w:hAnsi="Times New Roman" w:cs="Times New Roman"/>
            <w:sz w:val="22"/>
            <w:szCs w:val="22"/>
          </w:rPr>
          <w:t>https://www.allfie.org.uk/definitions/what-is-inclusive-education/#:~:text=What%20is%20inclusive%20practice%3F,learners%20can%20access%20mainstream%20education</w:t>
        </w:r>
      </w:hyperlink>
      <w:r w:rsidRPr="00493F22">
        <w:rPr>
          <w:rFonts w:ascii="Times New Roman" w:hAnsi="Times New Roman" w:cs="Times New Roman"/>
          <w:sz w:val="22"/>
          <w:szCs w:val="22"/>
        </w:rPr>
        <w:t>. </w:t>
      </w:r>
    </w:p>
    <w:p w14:paraId="175AEAB1" w14:textId="77777777" w:rsidR="00493F22" w:rsidRPr="00493F22" w:rsidRDefault="00493F22" w:rsidP="009C5388">
      <w:pPr>
        <w:jc w:val="both"/>
        <w:rPr>
          <w:rFonts w:ascii="Times New Roman" w:hAnsi="Times New Roman" w:cs="Times New Roman"/>
          <w:sz w:val="22"/>
          <w:szCs w:val="22"/>
        </w:rPr>
      </w:pPr>
      <w:r w:rsidRPr="00493F22">
        <w:rPr>
          <w:rFonts w:ascii="Times New Roman" w:hAnsi="Times New Roman" w:cs="Times New Roman"/>
          <w:sz w:val="22"/>
          <w:szCs w:val="22"/>
        </w:rPr>
        <w:t>UNESCO (1994) The Salamanca Statement and Framework for Action on Special Needs Education </w:t>
      </w:r>
      <w:hyperlink r:id="rId13" w:history="1">
        <w:r w:rsidRPr="00493F22">
          <w:rPr>
            <w:rStyle w:val="Hyperlink"/>
            <w:rFonts w:ascii="Times New Roman" w:hAnsi="Times New Roman" w:cs="Times New Roman"/>
            <w:sz w:val="22"/>
            <w:szCs w:val="22"/>
          </w:rPr>
          <w:t>https://unesdoc.unesco.org/ark:/48223/pf0000098427</w:t>
        </w:r>
      </w:hyperlink>
    </w:p>
    <w:p w14:paraId="15EA54E2" w14:textId="77777777" w:rsidR="00493F22" w:rsidRPr="00493F22" w:rsidRDefault="00493F22" w:rsidP="009C5388">
      <w:pPr>
        <w:jc w:val="both"/>
        <w:rPr>
          <w:rFonts w:ascii="Times New Roman" w:hAnsi="Times New Roman" w:cs="Times New Roman"/>
          <w:sz w:val="22"/>
          <w:szCs w:val="22"/>
        </w:rPr>
      </w:pPr>
      <w:r w:rsidRPr="00493F22">
        <w:rPr>
          <w:rFonts w:ascii="Times New Roman" w:hAnsi="Times New Roman" w:cs="Times New Roman"/>
          <w:sz w:val="22"/>
          <w:szCs w:val="22"/>
        </w:rPr>
        <w:t>Welsh Government (2014) Social Services and Well-being (Wales) Act 2014 </w:t>
      </w:r>
      <w:r w:rsidRPr="00493F22">
        <w:rPr>
          <w:rFonts w:ascii="Times New Roman" w:hAnsi="Times New Roman" w:cs="Times New Roman"/>
          <w:sz w:val="22"/>
          <w:szCs w:val="22"/>
          <w:u w:val="single"/>
        </w:rPr>
        <w:t>chrome-extension://efaidnbmnnnibpcajpcglclefindmkaj/https://www.gov.wales/sites/default/files/publications/2019-05/social-services-and-well-being-wales-act-2014-the-essentials.pdf</w:t>
      </w:r>
    </w:p>
    <w:p w14:paraId="59C71EA4" w14:textId="77777777" w:rsidR="00493F22" w:rsidRPr="00493F22" w:rsidRDefault="00493F22" w:rsidP="009C5388">
      <w:pPr>
        <w:jc w:val="both"/>
        <w:rPr>
          <w:rFonts w:ascii="Times New Roman" w:hAnsi="Times New Roman" w:cs="Times New Roman"/>
          <w:sz w:val="22"/>
          <w:szCs w:val="22"/>
        </w:rPr>
      </w:pPr>
      <w:r w:rsidRPr="00493F22">
        <w:rPr>
          <w:rFonts w:ascii="Times New Roman" w:hAnsi="Times New Roman" w:cs="Times New Roman"/>
          <w:sz w:val="22"/>
          <w:szCs w:val="22"/>
        </w:rPr>
        <w:t>Welsh Government (2020) Developing a vision for curriculum design </w:t>
      </w:r>
      <w:hyperlink r:id="rId14" w:history="1">
        <w:r w:rsidRPr="00493F22">
          <w:rPr>
            <w:rStyle w:val="Hyperlink"/>
            <w:rFonts w:ascii="Times New Roman" w:hAnsi="Times New Roman" w:cs="Times New Roman"/>
            <w:sz w:val="22"/>
            <w:szCs w:val="22"/>
          </w:rPr>
          <w:t>https://hwb.gov.wales/curriculum-for-wales/designing-your-curriculum/developing-a-vision-for-curriculum-design</w:t>
        </w:r>
      </w:hyperlink>
    </w:p>
    <w:p w14:paraId="12526BCB" w14:textId="752F78F5" w:rsidR="00833905" w:rsidRPr="009C5388" w:rsidRDefault="00493F22" w:rsidP="009C5388">
      <w:pPr>
        <w:jc w:val="both"/>
        <w:rPr>
          <w:rFonts w:ascii="Times New Roman" w:hAnsi="Times New Roman" w:cs="Times New Roman"/>
          <w:sz w:val="22"/>
          <w:szCs w:val="22"/>
        </w:rPr>
      </w:pPr>
      <w:r w:rsidRPr="00493F22">
        <w:rPr>
          <w:rFonts w:ascii="Times New Roman" w:hAnsi="Times New Roman" w:cs="Times New Roman"/>
          <w:sz w:val="22"/>
          <w:szCs w:val="22"/>
        </w:rPr>
        <w:t>Welsh Government (2020) Introduction to Curriculum for Wales</w:t>
      </w:r>
      <w:hyperlink r:id="rId15" w:history="1">
        <w:r w:rsidRPr="00493F22">
          <w:rPr>
            <w:rStyle w:val="Hyperlink"/>
            <w:rFonts w:ascii="Times New Roman" w:hAnsi="Times New Roman" w:cs="Times New Roman"/>
            <w:sz w:val="22"/>
            <w:szCs w:val="22"/>
          </w:rPr>
          <w:t>https://hwb.gov.wales/curriculum-for-wales/introduction-to-curriculum-for-wales-guidance/</w:t>
        </w:r>
      </w:hyperlink>
    </w:p>
    <w:p w14:paraId="72F74C64" w14:textId="668563B5" w:rsidR="00833905" w:rsidRPr="00493F22" w:rsidRDefault="00833905" w:rsidP="009C5388">
      <w:pPr>
        <w:jc w:val="both"/>
        <w:rPr>
          <w:rFonts w:ascii="Times New Roman" w:hAnsi="Times New Roman" w:cs="Times New Roman"/>
          <w:sz w:val="22"/>
          <w:szCs w:val="22"/>
        </w:rPr>
      </w:pPr>
      <w:r w:rsidRPr="009C5388">
        <w:rPr>
          <w:rFonts w:ascii="Times New Roman" w:hAnsi="Times New Roman" w:cs="Times New Roman"/>
          <w:sz w:val="22"/>
          <w:szCs w:val="22"/>
        </w:rPr>
        <w:t xml:space="preserve">Welsh Government (2024) </w:t>
      </w:r>
      <w:r w:rsidRPr="009C5388">
        <w:rPr>
          <w:rFonts w:ascii="Times New Roman" w:hAnsi="Times New Roman" w:cs="Times New Roman"/>
          <w:sz w:val="22"/>
          <w:szCs w:val="22"/>
        </w:rPr>
        <w:t>Equity and inclusion in the Curriculum for Wales</w:t>
      </w:r>
      <w:r w:rsidRPr="009C5388">
        <w:rPr>
          <w:rFonts w:ascii="Times New Roman" w:hAnsi="Times New Roman" w:cs="Times New Roman"/>
          <w:sz w:val="22"/>
          <w:szCs w:val="22"/>
        </w:rPr>
        <w:t xml:space="preserve"> </w:t>
      </w:r>
      <w:hyperlink r:id="rId16" w:history="1">
        <w:r w:rsidRPr="009C5388">
          <w:rPr>
            <w:rStyle w:val="Hyperlink"/>
            <w:rFonts w:ascii="Times New Roman" w:hAnsi="Times New Roman" w:cs="Times New Roman"/>
            <w:sz w:val="22"/>
            <w:szCs w:val="22"/>
          </w:rPr>
          <w:t>https://educationwales.blog.gov.wales/2024/05/13/equity-and-inclusion-in-the-curriculum-for-wales/</w:t>
        </w:r>
      </w:hyperlink>
      <w:r w:rsidRPr="009C5388">
        <w:rPr>
          <w:rFonts w:ascii="Times New Roman" w:hAnsi="Times New Roman" w:cs="Times New Roman"/>
          <w:sz w:val="22"/>
          <w:szCs w:val="22"/>
        </w:rPr>
        <w:t xml:space="preserve"> </w:t>
      </w:r>
    </w:p>
    <w:p w14:paraId="4B7144C0" w14:textId="7BDCC392" w:rsidR="0095142E" w:rsidRPr="009C5388" w:rsidRDefault="00833905" w:rsidP="009C5388">
      <w:pPr>
        <w:jc w:val="both"/>
        <w:rPr>
          <w:rFonts w:ascii="Times New Roman" w:hAnsi="Times New Roman" w:cs="Times New Roman"/>
          <w:sz w:val="22"/>
          <w:szCs w:val="22"/>
        </w:rPr>
      </w:pPr>
      <w:r w:rsidRPr="009C5388">
        <w:rPr>
          <w:rFonts w:ascii="Times New Roman" w:hAnsi="Times New Roman" w:cs="Times New Roman"/>
          <w:sz w:val="22"/>
          <w:szCs w:val="22"/>
        </w:rPr>
        <w:t xml:space="preserve">Welsh Government (2023) Developing family engagement in Community Focused Schools </w:t>
      </w:r>
      <w:hyperlink r:id="rId17" w:history="1">
        <w:r w:rsidRPr="009C5388">
          <w:rPr>
            <w:rStyle w:val="Hyperlink"/>
            <w:rFonts w:ascii="Times New Roman" w:hAnsi="Times New Roman" w:cs="Times New Roman"/>
            <w:sz w:val="22"/>
            <w:szCs w:val="22"/>
          </w:rPr>
          <w:t>https://www.gov.wales/annex-3-developing-family-engagement-community-focused-schools-html</w:t>
        </w:r>
      </w:hyperlink>
      <w:r w:rsidRPr="009C5388">
        <w:rPr>
          <w:rFonts w:ascii="Times New Roman" w:hAnsi="Times New Roman" w:cs="Times New Roman"/>
          <w:sz w:val="22"/>
          <w:szCs w:val="22"/>
        </w:rPr>
        <w:t xml:space="preserve"> </w:t>
      </w:r>
    </w:p>
    <w:p w14:paraId="5D74FF8A" w14:textId="45936AC1" w:rsidR="00833905" w:rsidRPr="009C5388" w:rsidRDefault="00833905" w:rsidP="009C5388">
      <w:pPr>
        <w:jc w:val="both"/>
        <w:rPr>
          <w:rFonts w:ascii="Times New Roman" w:hAnsi="Times New Roman" w:cs="Times New Roman"/>
          <w:sz w:val="22"/>
          <w:szCs w:val="22"/>
        </w:rPr>
      </w:pPr>
      <w:r w:rsidRPr="009C5388">
        <w:rPr>
          <w:rFonts w:ascii="Times New Roman" w:hAnsi="Times New Roman" w:cs="Times New Roman"/>
          <w:sz w:val="22"/>
          <w:szCs w:val="22"/>
        </w:rPr>
        <w:t xml:space="preserve">Welsh Government (2024) </w:t>
      </w:r>
      <w:r w:rsidRPr="009C5388">
        <w:rPr>
          <w:rFonts w:ascii="Times New Roman" w:hAnsi="Times New Roman" w:cs="Times New Roman"/>
          <w:sz w:val="22"/>
          <w:szCs w:val="22"/>
        </w:rPr>
        <w:t>Extra funding for family engagement officers in drive to boost school attendance</w:t>
      </w:r>
      <w:r w:rsidRPr="009C5388">
        <w:rPr>
          <w:rFonts w:ascii="Times New Roman" w:hAnsi="Times New Roman" w:cs="Times New Roman"/>
          <w:sz w:val="22"/>
          <w:szCs w:val="22"/>
        </w:rPr>
        <w:t xml:space="preserve"> </w:t>
      </w:r>
      <w:hyperlink r:id="rId18" w:history="1">
        <w:r w:rsidRPr="009C5388">
          <w:rPr>
            <w:rStyle w:val="Hyperlink"/>
            <w:rFonts w:ascii="Times New Roman" w:hAnsi="Times New Roman" w:cs="Times New Roman"/>
            <w:sz w:val="22"/>
            <w:szCs w:val="22"/>
          </w:rPr>
          <w:t>https://www.gov.wales/extra-funding-family-engagement-officers-drive-boost-school-attendance</w:t>
        </w:r>
      </w:hyperlink>
      <w:r w:rsidRPr="009C5388">
        <w:rPr>
          <w:rFonts w:ascii="Times New Roman" w:hAnsi="Times New Roman" w:cs="Times New Roman"/>
          <w:sz w:val="22"/>
          <w:szCs w:val="22"/>
        </w:rPr>
        <w:t xml:space="preserve"> </w:t>
      </w:r>
    </w:p>
    <w:p w14:paraId="71AEB152" w14:textId="4DFF86E6" w:rsidR="00437B93" w:rsidRPr="009C5388" w:rsidRDefault="00437B93" w:rsidP="009C5388">
      <w:pPr>
        <w:jc w:val="both"/>
        <w:rPr>
          <w:rFonts w:ascii="Times New Roman" w:hAnsi="Times New Roman" w:cs="Times New Roman"/>
          <w:sz w:val="22"/>
          <w:szCs w:val="22"/>
        </w:rPr>
      </w:pPr>
      <w:r w:rsidRPr="009C5388">
        <w:rPr>
          <w:rFonts w:ascii="Times New Roman" w:hAnsi="Times New Roman" w:cs="Times New Roman"/>
          <w:sz w:val="22"/>
          <w:szCs w:val="22"/>
        </w:rPr>
        <w:t>Welsh Government (2020) Professional Standards for Teaching and Leadership</w:t>
      </w:r>
    </w:p>
    <w:p w14:paraId="11C75B01" w14:textId="6C7C27AC" w:rsidR="00833905" w:rsidRPr="00493F22" w:rsidRDefault="00833905" w:rsidP="00493F22">
      <w:pPr>
        <w:jc w:val="both"/>
        <w:rPr>
          <w:rFonts w:ascii="Times New Roman" w:hAnsi="Times New Roman" w:cs="Times New Roman"/>
          <w:sz w:val="22"/>
          <w:szCs w:val="22"/>
        </w:rPr>
      </w:pPr>
    </w:p>
    <w:sectPr w:rsidR="00833905" w:rsidRPr="00493F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142E"/>
    <w:rsid w:val="000E1399"/>
    <w:rsid w:val="001A277C"/>
    <w:rsid w:val="002454A7"/>
    <w:rsid w:val="003C7A3B"/>
    <w:rsid w:val="00437B93"/>
    <w:rsid w:val="00493F22"/>
    <w:rsid w:val="00833905"/>
    <w:rsid w:val="00884884"/>
    <w:rsid w:val="0095142E"/>
    <w:rsid w:val="009C5388"/>
    <w:rsid w:val="00A21AA1"/>
    <w:rsid w:val="00BE705F"/>
    <w:rsid w:val="00FC12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EA3884"/>
  <w15:chartTrackingRefBased/>
  <w15:docId w15:val="{A300B531-8377-5A4C-AFAA-B2FEAEF63D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14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14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14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14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14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14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14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14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14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14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14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14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14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14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14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14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14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142E"/>
    <w:rPr>
      <w:rFonts w:eastAsiaTheme="majorEastAsia" w:cstheme="majorBidi"/>
      <w:color w:val="272727" w:themeColor="text1" w:themeTint="D8"/>
    </w:rPr>
  </w:style>
  <w:style w:type="paragraph" w:styleId="Title">
    <w:name w:val="Title"/>
    <w:basedOn w:val="Normal"/>
    <w:next w:val="Normal"/>
    <w:link w:val="TitleChar"/>
    <w:uiPriority w:val="10"/>
    <w:qFormat/>
    <w:rsid w:val="009514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14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14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14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142E"/>
    <w:pPr>
      <w:spacing w:before="160"/>
      <w:jc w:val="center"/>
    </w:pPr>
    <w:rPr>
      <w:i/>
      <w:iCs/>
      <w:color w:val="404040" w:themeColor="text1" w:themeTint="BF"/>
    </w:rPr>
  </w:style>
  <w:style w:type="character" w:customStyle="1" w:styleId="QuoteChar">
    <w:name w:val="Quote Char"/>
    <w:basedOn w:val="DefaultParagraphFont"/>
    <w:link w:val="Quote"/>
    <w:uiPriority w:val="29"/>
    <w:rsid w:val="0095142E"/>
    <w:rPr>
      <w:i/>
      <w:iCs/>
      <w:color w:val="404040" w:themeColor="text1" w:themeTint="BF"/>
    </w:rPr>
  </w:style>
  <w:style w:type="paragraph" w:styleId="ListParagraph">
    <w:name w:val="List Paragraph"/>
    <w:basedOn w:val="Normal"/>
    <w:uiPriority w:val="34"/>
    <w:qFormat/>
    <w:rsid w:val="0095142E"/>
    <w:pPr>
      <w:ind w:left="720"/>
      <w:contextualSpacing/>
    </w:pPr>
  </w:style>
  <w:style w:type="character" w:styleId="IntenseEmphasis">
    <w:name w:val="Intense Emphasis"/>
    <w:basedOn w:val="DefaultParagraphFont"/>
    <w:uiPriority w:val="21"/>
    <w:qFormat/>
    <w:rsid w:val="0095142E"/>
    <w:rPr>
      <w:i/>
      <w:iCs/>
      <w:color w:val="0F4761" w:themeColor="accent1" w:themeShade="BF"/>
    </w:rPr>
  </w:style>
  <w:style w:type="paragraph" w:styleId="IntenseQuote">
    <w:name w:val="Intense Quote"/>
    <w:basedOn w:val="Normal"/>
    <w:next w:val="Normal"/>
    <w:link w:val="IntenseQuoteChar"/>
    <w:uiPriority w:val="30"/>
    <w:qFormat/>
    <w:rsid w:val="009514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142E"/>
    <w:rPr>
      <w:i/>
      <w:iCs/>
      <w:color w:val="0F4761" w:themeColor="accent1" w:themeShade="BF"/>
    </w:rPr>
  </w:style>
  <w:style w:type="character" w:styleId="IntenseReference">
    <w:name w:val="Intense Reference"/>
    <w:basedOn w:val="DefaultParagraphFont"/>
    <w:uiPriority w:val="32"/>
    <w:qFormat/>
    <w:rsid w:val="0095142E"/>
    <w:rPr>
      <w:b/>
      <w:bCs/>
      <w:smallCaps/>
      <w:color w:val="0F4761" w:themeColor="accent1" w:themeShade="BF"/>
      <w:spacing w:val="5"/>
    </w:rPr>
  </w:style>
  <w:style w:type="character" w:styleId="Hyperlink">
    <w:name w:val="Hyperlink"/>
    <w:basedOn w:val="DefaultParagraphFont"/>
    <w:uiPriority w:val="99"/>
    <w:unhideWhenUsed/>
    <w:rsid w:val="00493F22"/>
    <w:rPr>
      <w:color w:val="467886" w:themeColor="hyperlink"/>
      <w:u w:val="single"/>
    </w:rPr>
  </w:style>
  <w:style w:type="character" w:styleId="UnresolvedMention">
    <w:name w:val="Unresolved Mention"/>
    <w:basedOn w:val="DefaultParagraphFont"/>
    <w:uiPriority w:val="99"/>
    <w:semiHidden/>
    <w:unhideWhenUsed/>
    <w:rsid w:val="00493F22"/>
    <w:rPr>
      <w:color w:val="605E5C"/>
      <w:shd w:val="clear" w:color="auto" w:fill="E1DFDD"/>
    </w:rPr>
  </w:style>
  <w:style w:type="paragraph" w:styleId="NormalWeb">
    <w:name w:val="Normal (Web)"/>
    <w:basedOn w:val="Normal"/>
    <w:uiPriority w:val="99"/>
    <w:semiHidden/>
    <w:unhideWhenUsed/>
    <w:rsid w:val="001A277C"/>
    <w:rPr>
      <w:rFonts w:ascii="Times New Roman" w:hAnsi="Times New Roman" w:cs="Times New Roman"/>
    </w:rPr>
  </w:style>
  <w:style w:type="paragraph" w:styleId="Caption">
    <w:name w:val="caption"/>
    <w:basedOn w:val="Normal"/>
    <w:next w:val="Normal"/>
    <w:uiPriority w:val="35"/>
    <w:unhideWhenUsed/>
    <w:qFormat/>
    <w:rsid w:val="009C5388"/>
    <w:pPr>
      <w:spacing w:after="200" w:line="240" w:lineRule="auto"/>
    </w:pPr>
    <w:rPr>
      <w:i/>
      <w:iCs/>
      <w:color w:val="0E2841" w:themeColor="text2"/>
      <w:sz w:val="18"/>
      <w:szCs w:val="18"/>
    </w:rPr>
  </w:style>
  <w:style w:type="table" w:styleId="TableGrid">
    <w:name w:val="Table Grid"/>
    <w:basedOn w:val="TableNormal"/>
    <w:uiPriority w:val="39"/>
    <w:rsid w:val="00A21AA1"/>
    <w:pPr>
      <w:spacing w:after="0" w:line="240" w:lineRule="auto"/>
    </w:pPr>
    <w:rPr>
      <w:rFonts w:eastAsiaTheme="minorEastAsia"/>
      <w:kern w:val="0"/>
      <w:sz w:val="22"/>
      <w:szCs w:val="22"/>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1610550">
      <w:bodyDiv w:val="1"/>
      <w:marLeft w:val="0"/>
      <w:marRight w:val="0"/>
      <w:marTop w:val="0"/>
      <w:marBottom w:val="0"/>
      <w:divBdr>
        <w:top w:val="none" w:sz="0" w:space="0" w:color="auto"/>
        <w:left w:val="none" w:sz="0" w:space="0" w:color="auto"/>
        <w:bottom w:val="none" w:sz="0" w:space="0" w:color="auto"/>
        <w:right w:val="none" w:sz="0" w:space="0" w:color="auto"/>
      </w:divBdr>
      <w:divsChild>
        <w:div w:id="835459374">
          <w:marLeft w:val="0"/>
          <w:marRight w:val="0"/>
          <w:marTop w:val="0"/>
          <w:marBottom w:val="0"/>
          <w:divBdr>
            <w:top w:val="none" w:sz="0" w:space="0" w:color="auto"/>
            <w:left w:val="none" w:sz="0" w:space="0" w:color="auto"/>
            <w:bottom w:val="none" w:sz="0" w:space="0" w:color="auto"/>
            <w:right w:val="none" w:sz="0" w:space="0" w:color="auto"/>
          </w:divBdr>
        </w:div>
      </w:divsChild>
    </w:div>
    <w:div w:id="442190115">
      <w:bodyDiv w:val="1"/>
      <w:marLeft w:val="0"/>
      <w:marRight w:val="0"/>
      <w:marTop w:val="0"/>
      <w:marBottom w:val="0"/>
      <w:divBdr>
        <w:top w:val="none" w:sz="0" w:space="0" w:color="auto"/>
        <w:left w:val="none" w:sz="0" w:space="0" w:color="auto"/>
        <w:bottom w:val="none" w:sz="0" w:space="0" w:color="auto"/>
        <w:right w:val="none" w:sz="0" w:space="0" w:color="auto"/>
      </w:divBdr>
    </w:div>
    <w:div w:id="475882233">
      <w:bodyDiv w:val="1"/>
      <w:marLeft w:val="0"/>
      <w:marRight w:val="0"/>
      <w:marTop w:val="0"/>
      <w:marBottom w:val="0"/>
      <w:divBdr>
        <w:top w:val="none" w:sz="0" w:space="0" w:color="auto"/>
        <w:left w:val="none" w:sz="0" w:space="0" w:color="auto"/>
        <w:bottom w:val="none" w:sz="0" w:space="0" w:color="auto"/>
        <w:right w:val="none" w:sz="0" w:space="0" w:color="auto"/>
      </w:divBdr>
    </w:div>
    <w:div w:id="507255165">
      <w:bodyDiv w:val="1"/>
      <w:marLeft w:val="0"/>
      <w:marRight w:val="0"/>
      <w:marTop w:val="0"/>
      <w:marBottom w:val="0"/>
      <w:divBdr>
        <w:top w:val="none" w:sz="0" w:space="0" w:color="auto"/>
        <w:left w:val="none" w:sz="0" w:space="0" w:color="auto"/>
        <w:bottom w:val="none" w:sz="0" w:space="0" w:color="auto"/>
        <w:right w:val="none" w:sz="0" w:space="0" w:color="auto"/>
      </w:divBdr>
      <w:divsChild>
        <w:div w:id="1987120133">
          <w:marLeft w:val="0"/>
          <w:marRight w:val="0"/>
          <w:marTop w:val="0"/>
          <w:marBottom w:val="0"/>
          <w:divBdr>
            <w:top w:val="none" w:sz="0" w:space="0" w:color="auto"/>
            <w:left w:val="none" w:sz="0" w:space="0" w:color="auto"/>
            <w:bottom w:val="none" w:sz="0" w:space="0" w:color="auto"/>
            <w:right w:val="none" w:sz="0" w:space="0" w:color="auto"/>
          </w:divBdr>
        </w:div>
      </w:divsChild>
    </w:div>
    <w:div w:id="516163245">
      <w:bodyDiv w:val="1"/>
      <w:marLeft w:val="0"/>
      <w:marRight w:val="0"/>
      <w:marTop w:val="0"/>
      <w:marBottom w:val="0"/>
      <w:divBdr>
        <w:top w:val="none" w:sz="0" w:space="0" w:color="auto"/>
        <w:left w:val="none" w:sz="0" w:space="0" w:color="auto"/>
        <w:bottom w:val="none" w:sz="0" w:space="0" w:color="auto"/>
        <w:right w:val="none" w:sz="0" w:space="0" w:color="auto"/>
      </w:divBdr>
      <w:divsChild>
        <w:div w:id="1611933593">
          <w:marLeft w:val="0"/>
          <w:marRight w:val="0"/>
          <w:marTop w:val="0"/>
          <w:marBottom w:val="0"/>
          <w:divBdr>
            <w:top w:val="none" w:sz="0" w:space="0" w:color="auto"/>
            <w:left w:val="none" w:sz="0" w:space="0" w:color="auto"/>
            <w:bottom w:val="none" w:sz="0" w:space="0" w:color="auto"/>
            <w:right w:val="none" w:sz="0" w:space="0" w:color="auto"/>
          </w:divBdr>
        </w:div>
      </w:divsChild>
    </w:div>
    <w:div w:id="558522027">
      <w:bodyDiv w:val="1"/>
      <w:marLeft w:val="0"/>
      <w:marRight w:val="0"/>
      <w:marTop w:val="0"/>
      <w:marBottom w:val="0"/>
      <w:divBdr>
        <w:top w:val="none" w:sz="0" w:space="0" w:color="auto"/>
        <w:left w:val="none" w:sz="0" w:space="0" w:color="auto"/>
        <w:bottom w:val="none" w:sz="0" w:space="0" w:color="auto"/>
        <w:right w:val="none" w:sz="0" w:space="0" w:color="auto"/>
      </w:divBdr>
    </w:div>
    <w:div w:id="870075644">
      <w:bodyDiv w:val="1"/>
      <w:marLeft w:val="0"/>
      <w:marRight w:val="0"/>
      <w:marTop w:val="0"/>
      <w:marBottom w:val="0"/>
      <w:divBdr>
        <w:top w:val="none" w:sz="0" w:space="0" w:color="auto"/>
        <w:left w:val="none" w:sz="0" w:space="0" w:color="auto"/>
        <w:bottom w:val="none" w:sz="0" w:space="0" w:color="auto"/>
        <w:right w:val="none" w:sz="0" w:space="0" w:color="auto"/>
      </w:divBdr>
      <w:divsChild>
        <w:div w:id="1754163622">
          <w:marLeft w:val="0"/>
          <w:marRight w:val="0"/>
          <w:marTop w:val="0"/>
          <w:marBottom w:val="0"/>
          <w:divBdr>
            <w:top w:val="none" w:sz="0" w:space="0" w:color="auto"/>
            <w:left w:val="none" w:sz="0" w:space="0" w:color="auto"/>
            <w:bottom w:val="none" w:sz="0" w:space="0" w:color="auto"/>
            <w:right w:val="none" w:sz="0" w:space="0" w:color="auto"/>
          </w:divBdr>
          <w:divsChild>
            <w:div w:id="2077821271">
              <w:marLeft w:val="0"/>
              <w:marRight w:val="0"/>
              <w:marTop w:val="0"/>
              <w:marBottom w:val="0"/>
              <w:divBdr>
                <w:top w:val="none" w:sz="0" w:space="0" w:color="auto"/>
                <w:left w:val="none" w:sz="0" w:space="0" w:color="auto"/>
                <w:bottom w:val="none" w:sz="0" w:space="0" w:color="auto"/>
                <w:right w:val="none" w:sz="0" w:space="0" w:color="auto"/>
              </w:divBdr>
              <w:divsChild>
                <w:div w:id="1329753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1383477">
      <w:bodyDiv w:val="1"/>
      <w:marLeft w:val="0"/>
      <w:marRight w:val="0"/>
      <w:marTop w:val="0"/>
      <w:marBottom w:val="0"/>
      <w:divBdr>
        <w:top w:val="none" w:sz="0" w:space="0" w:color="auto"/>
        <w:left w:val="none" w:sz="0" w:space="0" w:color="auto"/>
        <w:bottom w:val="none" w:sz="0" w:space="0" w:color="auto"/>
        <w:right w:val="none" w:sz="0" w:space="0" w:color="auto"/>
      </w:divBdr>
    </w:div>
    <w:div w:id="1290629271">
      <w:bodyDiv w:val="1"/>
      <w:marLeft w:val="0"/>
      <w:marRight w:val="0"/>
      <w:marTop w:val="0"/>
      <w:marBottom w:val="0"/>
      <w:divBdr>
        <w:top w:val="none" w:sz="0" w:space="0" w:color="auto"/>
        <w:left w:val="none" w:sz="0" w:space="0" w:color="auto"/>
        <w:bottom w:val="none" w:sz="0" w:space="0" w:color="auto"/>
        <w:right w:val="none" w:sz="0" w:space="0" w:color="auto"/>
      </w:divBdr>
    </w:div>
    <w:div w:id="1391464909">
      <w:bodyDiv w:val="1"/>
      <w:marLeft w:val="0"/>
      <w:marRight w:val="0"/>
      <w:marTop w:val="0"/>
      <w:marBottom w:val="0"/>
      <w:divBdr>
        <w:top w:val="none" w:sz="0" w:space="0" w:color="auto"/>
        <w:left w:val="none" w:sz="0" w:space="0" w:color="auto"/>
        <w:bottom w:val="none" w:sz="0" w:space="0" w:color="auto"/>
        <w:right w:val="none" w:sz="0" w:space="0" w:color="auto"/>
      </w:divBdr>
      <w:divsChild>
        <w:div w:id="1879580566">
          <w:marLeft w:val="0"/>
          <w:marRight w:val="0"/>
          <w:marTop w:val="0"/>
          <w:marBottom w:val="0"/>
          <w:divBdr>
            <w:top w:val="none" w:sz="0" w:space="0" w:color="auto"/>
            <w:left w:val="none" w:sz="0" w:space="0" w:color="auto"/>
            <w:bottom w:val="none" w:sz="0" w:space="0" w:color="auto"/>
            <w:right w:val="none" w:sz="0" w:space="0" w:color="auto"/>
          </w:divBdr>
          <w:divsChild>
            <w:div w:id="1976719679">
              <w:marLeft w:val="0"/>
              <w:marRight w:val="0"/>
              <w:marTop w:val="0"/>
              <w:marBottom w:val="0"/>
              <w:divBdr>
                <w:top w:val="none" w:sz="0" w:space="0" w:color="auto"/>
                <w:left w:val="none" w:sz="0" w:space="0" w:color="auto"/>
                <w:bottom w:val="none" w:sz="0" w:space="0" w:color="auto"/>
                <w:right w:val="none" w:sz="0" w:space="0" w:color="auto"/>
              </w:divBdr>
              <w:divsChild>
                <w:div w:id="109277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303119">
      <w:bodyDiv w:val="1"/>
      <w:marLeft w:val="0"/>
      <w:marRight w:val="0"/>
      <w:marTop w:val="0"/>
      <w:marBottom w:val="0"/>
      <w:divBdr>
        <w:top w:val="none" w:sz="0" w:space="0" w:color="auto"/>
        <w:left w:val="none" w:sz="0" w:space="0" w:color="auto"/>
        <w:bottom w:val="none" w:sz="0" w:space="0" w:color="auto"/>
        <w:right w:val="none" w:sz="0" w:space="0" w:color="auto"/>
      </w:divBdr>
      <w:divsChild>
        <w:div w:id="1581140977">
          <w:marLeft w:val="0"/>
          <w:marRight w:val="0"/>
          <w:marTop w:val="0"/>
          <w:marBottom w:val="0"/>
          <w:divBdr>
            <w:top w:val="none" w:sz="0" w:space="0" w:color="auto"/>
            <w:left w:val="none" w:sz="0" w:space="0" w:color="auto"/>
            <w:bottom w:val="none" w:sz="0" w:space="0" w:color="auto"/>
            <w:right w:val="none" w:sz="0" w:space="0" w:color="auto"/>
          </w:divBdr>
        </w:div>
      </w:divsChild>
    </w:div>
    <w:div w:id="2042591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uncilfordisabledchildren.org.uk/sites/default/files/uploads/attachments/Visual%20Timetables%20Resource.I%20CAN.FINAL_.pdf" TargetMode="External"/><Relationship Id="rId13" Type="http://schemas.openxmlformats.org/officeDocument/2006/relationships/hyperlink" Target="https://unesdoc.unesco.org/ark:/48223/pf0000098427" TargetMode="External"/><Relationship Id="rId18" Type="http://schemas.openxmlformats.org/officeDocument/2006/relationships/hyperlink" Target="https://www.gov.wales/extra-funding-family-engagement-officers-drive-boost-school-attendance" TargetMode="External"/><Relationship Id="rId3" Type="http://schemas.openxmlformats.org/officeDocument/2006/relationships/webSettings" Target="webSettings.xml"/><Relationship Id="rId7" Type="http://schemas.openxmlformats.org/officeDocument/2006/relationships/image" Target="media/image4.jpg"/><Relationship Id="rId12" Type="http://schemas.openxmlformats.org/officeDocument/2006/relationships/hyperlink" Target="https://www.allfie.org.uk/definitions/what-is-inclusive-education/" TargetMode="External"/><Relationship Id="rId17" Type="http://schemas.openxmlformats.org/officeDocument/2006/relationships/hyperlink" Target="https://www.gov.wales/annex-3-developing-family-engagement-community-focused-schools-html" TargetMode="External"/><Relationship Id="rId2" Type="http://schemas.openxmlformats.org/officeDocument/2006/relationships/settings" Target="settings.xml"/><Relationship Id="rId16" Type="http://schemas.openxmlformats.org/officeDocument/2006/relationships/hyperlink" Target="https://educationwales.blog.gov.wales/2024/05/13/equity-and-inclusion-in-the-curriculum-for-wales/"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jpg"/><Relationship Id="rId11" Type="http://schemas.openxmlformats.org/officeDocument/2006/relationships/hyperlink" Target="https://www.unicef.org.uk/what-we-do/un-convention-child-rights/" TargetMode="External"/><Relationship Id="rId5" Type="http://schemas.openxmlformats.org/officeDocument/2006/relationships/image" Target="media/image2.jpeg"/><Relationship Id="rId15" Type="http://schemas.openxmlformats.org/officeDocument/2006/relationships/hyperlink" Target="https://hwb.gov.wales/curriculum-for-wales/introduction-to-curriculum-for-wales-guidance/" TargetMode="External"/><Relationship Id="rId10" Type="http://schemas.openxmlformats.org/officeDocument/2006/relationships/hyperlink" Target="https://www.leicspart.nhs.uk/wp-content/uploads/2019/02/Visual-Timetable-ammended.pdf" TargetMode="External"/><Relationship Id="rId19"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s://www.bera.ac.uk/wp-content/uploads/2024/04/Ethical-Guidelines-for-Educational-Research-5th-edition.pdf" TargetMode="External"/><Relationship Id="rId14" Type="http://schemas.openxmlformats.org/officeDocument/2006/relationships/hyperlink" Target="https://hwb.gov.wales/curriculum-for-wales/designing-your-curriculum/developing-a-vision-for-curriculum-desig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TotalTime>
  <Pages>5</Pages>
  <Words>2071</Words>
  <Characters>11805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James (2317130)</dc:creator>
  <cp:keywords/>
  <dc:description/>
  <cp:lastModifiedBy>Emily James (2317130)</cp:lastModifiedBy>
  <cp:revision>2</cp:revision>
  <dcterms:created xsi:type="dcterms:W3CDTF">2025-05-19T19:58:00Z</dcterms:created>
  <dcterms:modified xsi:type="dcterms:W3CDTF">2025-05-19T19:58:00Z</dcterms:modified>
</cp:coreProperties>
</file>