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FEF6B4F" w14:textId="4C294D6F" w:rsidR="00650173" w:rsidRPr="003E12C5" w:rsidRDefault="00CF21C2" w:rsidP="003E12C5">
      <w:pPr>
        <w:jc w:val="center"/>
        <w:rPr>
          <w:b/>
          <w:bCs/>
          <w:sz w:val="28"/>
          <w:szCs w:val="28"/>
          <w:u w:val="single"/>
        </w:rPr>
      </w:pPr>
      <w:r w:rsidRPr="003E12C5">
        <w:rPr>
          <w:b/>
          <w:bCs/>
          <w:sz w:val="28"/>
          <w:szCs w:val="28"/>
          <w:u w:val="single"/>
        </w:rPr>
        <w:t xml:space="preserve">How to engage employees </w:t>
      </w:r>
      <w:r w:rsidR="00244CA6" w:rsidRPr="003E12C5">
        <w:rPr>
          <w:b/>
          <w:bCs/>
          <w:sz w:val="28"/>
          <w:szCs w:val="28"/>
          <w:u w:val="single"/>
        </w:rPr>
        <w:t>throughout the employee life cycle</w:t>
      </w:r>
    </w:p>
    <w:p w14:paraId="7E50665F" w14:textId="678C6F8B" w:rsidR="00244CA6" w:rsidRPr="003E12C5" w:rsidRDefault="00244CA6" w:rsidP="003E12C5">
      <w:pPr>
        <w:jc w:val="center"/>
        <w:rPr>
          <w:b/>
          <w:bCs/>
          <w:sz w:val="28"/>
          <w:szCs w:val="28"/>
          <w:u w:val="single"/>
        </w:rPr>
      </w:pPr>
      <w:r w:rsidRPr="003E12C5">
        <w:rPr>
          <w:b/>
          <w:bCs/>
          <w:sz w:val="28"/>
          <w:szCs w:val="28"/>
          <w:u w:val="single"/>
        </w:rPr>
        <w:t>Natalie Marsani</w:t>
      </w:r>
    </w:p>
    <w:p w14:paraId="234425AC" w14:textId="5E88C44E" w:rsidR="00FE42C5" w:rsidRPr="003E12C5" w:rsidRDefault="0015711B" w:rsidP="003E12C5">
      <w:pPr>
        <w:jc w:val="center"/>
        <w:rPr>
          <w:b/>
          <w:bCs/>
          <w:sz w:val="28"/>
          <w:szCs w:val="28"/>
          <w:u w:val="single"/>
        </w:rPr>
      </w:pPr>
      <w:r>
        <w:rPr>
          <w:b/>
          <w:bCs/>
          <w:sz w:val="28"/>
          <w:szCs w:val="28"/>
          <w:u w:val="single"/>
        </w:rPr>
        <w:t xml:space="preserve">Personal resource development </w:t>
      </w:r>
      <w:r w:rsidR="00316500">
        <w:rPr>
          <w:b/>
          <w:bCs/>
          <w:sz w:val="28"/>
          <w:szCs w:val="28"/>
          <w:u w:val="single"/>
        </w:rPr>
        <w:t>BMIH</w:t>
      </w:r>
      <w:r w:rsidR="00A81CC2">
        <w:rPr>
          <w:b/>
          <w:bCs/>
          <w:sz w:val="28"/>
          <w:szCs w:val="28"/>
          <w:u w:val="single"/>
        </w:rPr>
        <w:t>5</w:t>
      </w:r>
      <w:r w:rsidR="00316500">
        <w:rPr>
          <w:b/>
          <w:bCs/>
          <w:sz w:val="28"/>
          <w:szCs w:val="28"/>
          <w:u w:val="single"/>
        </w:rPr>
        <w:t>00</w:t>
      </w:r>
      <w:r w:rsidR="00A81CC2">
        <w:rPr>
          <w:b/>
          <w:bCs/>
          <w:sz w:val="28"/>
          <w:szCs w:val="28"/>
          <w:u w:val="single"/>
        </w:rPr>
        <w:t>5</w:t>
      </w:r>
    </w:p>
    <w:p w14:paraId="2421A084" w14:textId="4351870D" w:rsidR="00B67E47" w:rsidRPr="003E12C5" w:rsidRDefault="00B67E47" w:rsidP="003E12C5">
      <w:pPr>
        <w:jc w:val="center"/>
        <w:rPr>
          <w:b/>
          <w:bCs/>
          <w:sz w:val="28"/>
          <w:szCs w:val="28"/>
          <w:u w:val="single"/>
        </w:rPr>
      </w:pPr>
      <w:r w:rsidRPr="003E12C5">
        <w:rPr>
          <w:b/>
          <w:bCs/>
          <w:sz w:val="28"/>
          <w:szCs w:val="28"/>
          <w:u w:val="single"/>
        </w:rPr>
        <w:t>Emma Roberts</w:t>
      </w:r>
    </w:p>
    <w:p w14:paraId="5D35230B" w14:textId="5A8E35EF" w:rsidR="00A90F32" w:rsidRDefault="00A90F32"/>
    <w:p w14:paraId="1CB802F8" w14:textId="5A56A235" w:rsidR="00A90F32" w:rsidRDefault="00A90F32"/>
    <w:p w14:paraId="59C65CC8" w14:textId="1385F82C" w:rsidR="00A90F32" w:rsidRDefault="00A90F32" w:rsidP="00A90F32">
      <w:pPr>
        <w:spacing w:line="360" w:lineRule="auto"/>
        <w:jc w:val="both"/>
        <w:rPr>
          <w:rFonts w:ascii="Times New Roman" w:hAnsi="Times New Roman"/>
          <w:color w:val="000000"/>
          <w:shd w:val="clear" w:color="auto" w:fill="FFFFFF"/>
        </w:rPr>
      </w:pPr>
      <w:r>
        <w:rPr>
          <w:rFonts w:ascii="Arial" w:hAnsi="Arial"/>
        </w:rPr>
        <w:t xml:space="preserve">The term employee engagement is referred as the connection of the </w:t>
      </w:r>
      <w:r w:rsidR="008717EF">
        <w:rPr>
          <w:rFonts w:ascii="Arial" w:hAnsi="Arial"/>
        </w:rPr>
        <w:t>employees with</w:t>
      </w:r>
      <w:r>
        <w:rPr>
          <w:rFonts w:ascii="Arial" w:hAnsi="Arial"/>
        </w:rPr>
        <w:t xml:space="preserve"> the Business and the organisation they are working in. The employee engagement is considered as an important part of the Business which should be practised in an effective and efficient way by the managers so that they can retain their employees for the long time. The employee engagement Effects the various aspects of the organisation such as the profitability, revenue, customer experience, employee turnover and more</w:t>
      </w:r>
    </w:p>
    <w:p w14:paraId="29E247B7" w14:textId="14E61C62" w:rsidR="00A90F32" w:rsidRDefault="00A90F32" w:rsidP="00A90F32">
      <w:pPr>
        <w:pStyle w:val="BodyText"/>
        <w:widowControl/>
        <w:spacing w:after="0" w:line="360" w:lineRule="auto"/>
        <w:rPr>
          <w:sz w:val="28"/>
          <w:szCs w:val="28"/>
        </w:rPr>
      </w:pPr>
      <w:r>
        <w:rPr>
          <w:rFonts w:ascii="Times New Roman" w:hAnsi="Times New Roman"/>
          <w:color w:val="000000"/>
          <w:shd w:val="clear" w:color="auto" w:fill="FFFFFF"/>
        </w:rPr>
        <w:t>(Ahireand Sinha, 2022)</w:t>
      </w:r>
      <w:r>
        <w:rPr>
          <w:rFonts w:ascii="Arial" w:hAnsi="Arial"/>
        </w:rPr>
        <w:t xml:space="preserve"> The employee engagement is the degree to which the employees invest their cognitive, emotional and behavioural energies towards the betterment of the organisation. The Human resource department is considered as the most important department of the business and the organisation which is responsible for the hiring, firing and the recruitment of t</w:t>
      </w:r>
      <w:bookmarkStart w:id="0" w:name="OBJ_PREFIX_DWT47_com_zimbra_date1"/>
      <w:bookmarkEnd w:id="0"/>
      <w:r>
        <w:rPr>
          <w:rFonts w:ascii="Arial" w:hAnsi="Arial"/>
        </w:rPr>
        <w:t xml:space="preserve">he human resources, The HR department manages the effective and efficient work in the organisation by making sure that the resources are being utilised in a proper way. This Essay is based on the engagement of the employees in the organisation along with various details regarding the employee life cycle and </w:t>
      </w:r>
      <w:r w:rsidR="008717EF">
        <w:rPr>
          <w:rFonts w:ascii="Arial" w:hAnsi="Arial"/>
        </w:rPr>
        <w:t>Maslow’s</w:t>
      </w:r>
      <w:r>
        <w:rPr>
          <w:rFonts w:ascii="Arial" w:hAnsi="Arial"/>
        </w:rPr>
        <w:t xml:space="preserve"> Hierarchical needs theory which is the basic theory of needs which should be considered by the managers and the Business organisation to retain their employees for the longer duration in their organisation by making their needs and wants satisfied. </w:t>
      </w:r>
    </w:p>
    <w:p w14:paraId="4899BB59" w14:textId="202904CB" w:rsidR="00A90F32" w:rsidRDefault="00A90F32"/>
    <w:p w14:paraId="3684F7A1" w14:textId="5CAFE2D0" w:rsidR="003E12C5" w:rsidRDefault="003E12C5" w:rsidP="003E12C5">
      <w:pPr>
        <w:spacing w:line="360" w:lineRule="auto"/>
        <w:jc w:val="both"/>
        <w:rPr>
          <w:rFonts w:ascii="Arial" w:hAnsi="Arial"/>
        </w:rPr>
      </w:pPr>
      <w:r>
        <w:rPr>
          <w:rFonts w:ascii="Arial" w:hAnsi="Arial"/>
        </w:rPr>
        <w:t xml:space="preserve">The term employee engagement is referred as the ongoing performances </w:t>
      </w:r>
      <w:r w:rsidR="008717EF">
        <w:rPr>
          <w:rFonts w:ascii="Arial" w:hAnsi="Arial"/>
        </w:rPr>
        <w:t>and working</w:t>
      </w:r>
      <w:r>
        <w:rPr>
          <w:rFonts w:ascii="Arial" w:hAnsi="Arial"/>
        </w:rPr>
        <w:t xml:space="preserve"> of the employees in the Business and the organisation for a </w:t>
      </w:r>
      <w:r w:rsidR="008717EF">
        <w:rPr>
          <w:rFonts w:ascii="Arial" w:hAnsi="Arial"/>
        </w:rPr>
        <w:t>long-term</w:t>
      </w:r>
      <w:r>
        <w:rPr>
          <w:rFonts w:ascii="Arial" w:hAnsi="Arial"/>
        </w:rPr>
        <w:t xml:space="preserve"> period. The employee engagement practises </w:t>
      </w:r>
      <w:r w:rsidR="008717EF">
        <w:rPr>
          <w:rFonts w:ascii="Arial" w:hAnsi="Arial"/>
        </w:rPr>
        <w:t>are</w:t>
      </w:r>
      <w:r>
        <w:rPr>
          <w:rFonts w:ascii="Arial" w:hAnsi="Arial"/>
        </w:rPr>
        <w:t xml:space="preserve"> referred as an important term. The various Business and the organisation are opting different ways by which they can retain their employees for a longer </w:t>
      </w:r>
      <w:r w:rsidR="008717EF">
        <w:rPr>
          <w:rFonts w:ascii="Arial" w:hAnsi="Arial"/>
        </w:rPr>
        <w:t>duration</w:t>
      </w:r>
      <w:r w:rsidR="008717EF">
        <w:rPr>
          <w:rFonts w:ascii="Times New Roman" w:hAnsi="Times New Roman"/>
          <w:color w:val="000000"/>
          <w:shd w:val="clear" w:color="auto" w:fill="FFFFFF"/>
        </w:rPr>
        <w:t xml:space="preserve"> (</w:t>
      </w:r>
      <w:r>
        <w:rPr>
          <w:rFonts w:ascii="Times New Roman" w:hAnsi="Times New Roman"/>
          <w:color w:val="000000"/>
          <w:shd w:val="clear" w:color="auto" w:fill="FFFFFF"/>
        </w:rPr>
        <w:t>Antony, 2018)</w:t>
      </w:r>
      <w:r>
        <w:rPr>
          <w:rFonts w:ascii="Arial" w:hAnsi="Arial"/>
        </w:rPr>
        <w:t xml:space="preserve">. The Human resource department is considered as the most important department which deals with the working of employers and the workers. The HR department is responsible for the smooth functioning of the organisation as it is the one who handles </w:t>
      </w:r>
      <w:r w:rsidR="008717EF">
        <w:rPr>
          <w:rFonts w:ascii="Arial" w:hAnsi="Arial"/>
        </w:rPr>
        <w:t>and, manages</w:t>
      </w:r>
      <w:r>
        <w:rPr>
          <w:rFonts w:ascii="Arial" w:hAnsi="Arial"/>
        </w:rPr>
        <w:t xml:space="preserve"> the workforce in the organisation along with the selecting and </w:t>
      </w:r>
      <w:r w:rsidR="00D769D0">
        <w:rPr>
          <w:rFonts w:ascii="Arial" w:hAnsi="Arial"/>
        </w:rPr>
        <w:t>recruiting the</w:t>
      </w:r>
      <w:r>
        <w:rPr>
          <w:rFonts w:ascii="Arial" w:hAnsi="Arial"/>
        </w:rPr>
        <w:t xml:space="preserve"> HR </w:t>
      </w:r>
      <w:r>
        <w:rPr>
          <w:rFonts w:ascii="Arial" w:hAnsi="Arial"/>
        </w:rPr>
        <w:lastRenderedPageBreak/>
        <w:t xml:space="preserve">department is the one which describes the methods and ways by which the effective and efficient working can be promoted. The engaged employees are the one which have more productivity and working capacity. This quality can improve the company's current performances and can help them to generate revenue. The responsibilities of the HR department </w:t>
      </w:r>
      <w:r w:rsidR="008717EF">
        <w:rPr>
          <w:rFonts w:ascii="Arial" w:hAnsi="Arial"/>
        </w:rPr>
        <w:t>consist</w:t>
      </w:r>
      <w:r>
        <w:rPr>
          <w:rFonts w:ascii="Arial" w:hAnsi="Arial"/>
        </w:rPr>
        <w:t xml:space="preserve"> of various things and components which can help the Business and the organization to promote the engagement of the employees. The role of human resource department in employee engagement is related with the Hiring for cultural fit </w:t>
      </w:r>
      <w:r>
        <w:rPr>
          <w:rFonts w:ascii="Times New Roman" w:hAnsi="Times New Roman"/>
          <w:color w:val="000000"/>
          <w:shd w:val="clear" w:color="auto" w:fill="FFFFFF"/>
        </w:rPr>
        <w:t>(Lemon and Boman, 2022).</w:t>
      </w:r>
    </w:p>
    <w:p w14:paraId="261C9D6D" w14:textId="0A89448B" w:rsidR="003E12C5" w:rsidRDefault="003E12C5" w:rsidP="003E12C5">
      <w:pPr>
        <w:spacing w:line="360" w:lineRule="auto"/>
        <w:jc w:val="both"/>
        <w:rPr>
          <w:rFonts w:ascii="Arial" w:hAnsi="Arial"/>
        </w:rPr>
      </w:pPr>
      <w:r>
        <w:rPr>
          <w:rFonts w:ascii="Arial" w:hAnsi="Arial"/>
        </w:rPr>
        <w:t xml:space="preserve">The HR has the major responsibility when it comes to select the best candidate for the position. The HR professional plays an important </w:t>
      </w:r>
      <w:r w:rsidR="008717EF">
        <w:rPr>
          <w:rFonts w:ascii="Arial" w:hAnsi="Arial"/>
        </w:rPr>
        <w:t>role in</w:t>
      </w:r>
      <w:r>
        <w:rPr>
          <w:rFonts w:ascii="Arial" w:hAnsi="Arial"/>
        </w:rPr>
        <w:t xml:space="preserve"> maintaining the effective and efficient working in the </w:t>
      </w:r>
      <w:r w:rsidR="00D769D0">
        <w:rPr>
          <w:rFonts w:ascii="Arial" w:hAnsi="Arial"/>
        </w:rPr>
        <w:t>organisation</w:t>
      </w:r>
      <w:r w:rsidR="00D769D0">
        <w:rPr>
          <w:rFonts w:ascii="Times New Roman" w:hAnsi="Times New Roman"/>
          <w:color w:val="000000"/>
          <w:shd w:val="clear" w:color="auto" w:fill="FFFFFF"/>
        </w:rPr>
        <w:t xml:space="preserve"> (</w:t>
      </w:r>
      <w:r>
        <w:rPr>
          <w:rFonts w:ascii="Times New Roman" w:hAnsi="Times New Roman"/>
          <w:color w:val="000000"/>
          <w:shd w:val="clear" w:color="auto" w:fill="FFFFFF"/>
        </w:rPr>
        <w:t>Arslanand Roudaki, 2018).</w:t>
      </w:r>
      <w:r>
        <w:rPr>
          <w:rFonts w:ascii="Arial" w:hAnsi="Arial"/>
        </w:rPr>
        <w:t xml:space="preserve"> The best suited candidate should be selected by the HR manager so that the vacant position ca be filled with the good candidate. Helping people to get the better understanding about their individual contributions</w:t>
      </w:r>
    </w:p>
    <w:p w14:paraId="32D03272" w14:textId="74818C64" w:rsidR="003E12C5" w:rsidRDefault="003E12C5" w:rsidP="003E12C5">
      <w:pPr>
        <w:spacing w:line="360" w:lineRule="auto"/>
        <w:jc w:val="both"/>
        <w:rPr>
          <w:rFonts w:ascii="Arial" w:hAnsi="Arial"/>
        </w:rPr>
      </w:pPr>
      <w:r>
        <w:rPr>
          <w:rFonts w:ascii="Arial" w:hAnsi="Arial"/>
        </w:rPr>
        <w:t xml:space="preserve">The HR is responsible for managing the performance by utilising the resources in </w:t>
      </w:r>
      <w:r w:rsidR="00D769D0">
        <w:rPr>
          <w:rFonts w:ascii="Arial" w:hAnsi="Arial"/>
        </w:rPr>
        <w:t>the best</w:t>
      </w:r>
      <w:r>
        <w:rPr>
          <w:rFonts w:ascii="Arial" w:hAnsi="Arial"/>
        </w:rPr>
        <w:t xml:space="preserve"> possible way. The HR makes sure that </w:t>
      </w:r>
      <w:r w:rsidR="00D769D0">
        <w:rPr>
          <w:rFonts w:ascii="Arial" w:hAnsi="Arial"/>
        </w:rPr>
        <w:t>everyone</w:t>
      </w:r>
      <w:r>
        <w:rPr>
          <w:rFonts w:ascii="Arial" w:hAnsi="Arial"/>
        </w:rPr>
        <w:t xml:space="preserve"> is contributing to the best of their </w:t>
      </w:r>
      <w:r w:rsidR="005B5368">
        <w:rPr>
          <w:rFonts w:ascii="Arial" w:hAnsi="Arial"/>
        </w:rPr>
        <w:t>potential,</w:t>
      </w:r>
      <w:r>
        <w:rPr>
          <w:rFonts w:ascii="Arial" w:hAnsi="Arial"/>
        </w:rPr>
        <w:t xml:space="preserve"> and they assign the responsibilities according to the areas of their interest. Recognising good work</w:t>
      </w:r>
    </w:p>
    <w:p w14:paraId="782BFCB4" w14:textId="1F39B8AC" w:rsidR="003E12C5" w:rsidRDefault="003E12C5" w:rsidP="003E12C5">
      <w:pPr>
        <w:spacing w:line="360" w:lineRule="auto"/>
        <w:jc w:val="both"/>
        <w:rPr>
          <w:rFonts w:ascii="Arial" w:hAnsi="Arial"/>
        </w:rPr>
      </w:pPr>
      <w:r>
        <w:rPr>
          <w:rFonts w:ascii="Arial" w:hAnsi="Arial"/>
        </w:rPr>
        <w:t xml:space="preserve">The HR makes sure that the worker and employers are working with the best of their </w:t>
      </w:r>
      <w:r w:rsidR="00D769D0">
        <w:rPr>
          <w:rFonts w:ascii="Arial" w:hAnsi="Arial"/>
        </w:rPr>
        <w:t>potential,</w:t>
      </w:r>
      <w:r>
        <w:rPr>
          <w:rFonts w:ascii="Arial" w:hAnsi="Arial"/>
        </w:rPr>
        <w:t xml:space="preserve"> and they should recognise their work as the recognition motivates the employers and the workers which also helps them to engage in the Business and the organisation for a longer duration. This step will benefit the Employers as well as the Business </w:t>
      </w:r>
      <w:r w:rsidR="00D769D0">
        <w:rPr>
          <w:rFonts w:ascii="Arial" w:hAnsi="Arial"/>
        </w:rPr>
        <w:t>too</w:t>
      </w:r>
      <w:r w:rsidR="00D769D0">
        <w:rPr>
          <w:rFonts w:ascii="Times New Roman" w:hAnsi="Times New Roman"/>
          <w:color w:val="000000"/>
          <w:shd w:val="clear" w:color="auto" w:fill="FFFFFF"/>
        </w:rPr>
        <w:t xml:space="preserve"> (</w:t>
      </w:r>
      <w:r>
        <w:rPr>
          <w:rFonts w:ascii="Times New Roman" w:hAnsi="Times New Roman"/>
          <w:color w:val="000000"/>
          <w:shd w:val="clear" w:color="auto" w:fill="FFFFFF"/>
        </w:rPr>
        <w:t>Asl-Najafiand Yaghoubi, 2021</w:t>
      </w:r>
      <w:r w:rsidR="005B5368">
        <w:rPr>
          <w:rFonts w:ascii="Times New Roman" w:hAnsi="Times New Roman"/>
          <w:color w:val="000000"/>
          <w:shd w:val="clear" w:color="auto" w:fill="FFFFFF"/>
        </w:rPr>
        <w:t>)</w:t>
      </w:r>
      <w:r w:rsidR="005B5368">
        <w:rPr>
          <w:rFonts w:ascii="Arial" w:hAnsi="Arial"/>
        </w:rPr>
        <w:t>. The</w:t>
      </w:r>
      <w:r>
        <w:rPr>
          <w:rFonts w:ascii="Arial" w:hAnsi="Arial"/>
        </w:rPr>
        <w:t xml:space="preserve"> term employee engagement is considered as an important part which should be opted by the Business and organisation. The Employee engagement should be promoted in the Business so that the revenue can be generated. The more employee </w:t>
      </w:r>
      <w:r w:rsidR="00D769D0">
        <w:rPr>
          <w:rFonts w:ascii="Arial" w:hAnsi="Arial"/>
        </w:rPr>
        <w:t>is</w:t>
      </w:r>
      <w:r>
        <w:rPr>
          <w:rFonts w:ascii="Arial" w:hAnsi="Arial"/>
        </w:rPr>
        <w:t xml:space="preserve"> engaged the more beneficial will it be for the company. The ways to engage the employees can be stated </w:t>
      </w:r>
      <w:r w:rsidR="00D769D0">
        <w:rPr>
          <w:rFonts w:ascii="Arial" w:hAnsi="Arial"/>
        </w:rPr>
        <w:t>as, The</w:t>
      </w:r>
      <w:r>
        <w:rPr>
          <w:rFonts w:ascii="Arial" w:hAnsi="Arial"/>
        </w:rPr>
        <w:t xml:space="preserve"> HR manager and the department should be known about their employees and workers so that they can be aware about the strengths and weaknesses of the employees </w:t>
      </w:r>
      <w:r>
        <w:rPr>
          <w:rFonts w:ascii="Times New Roman" w:hAnsi="Times New Roman"/>
          <w:color w:val="000000"/>
          <w:shd w:val="clear" w:color="auto" w:fill="FFFFFF"/>
        </w:rPr>
        <w:t>(Wang, 2021)</w:t>
      </w:r>
      <w:r>
        <w:rPr>
          <w:rFonts w:ascii="Arial" w:hAnsi="Arial"/>
        </w:rPr>
        <w:t xml:space="preserve">. The management should </w:t>
      </w:r>
      <w:r w:rsidR="00D769D0">
        <w:rPr>
          <w:rFonts w:ascii="Arial" w:hAnsi="Arial"/>
        </w:rPr>
        <w:t>opt various</w:t>
      </w:r>
      <w:r>
        <w:rPr>
          <w:rFonts w:ascii="Arial" w:hAnsi="Arial"/>
        </w:rPr>
        <w:t xml:space="preserve"> ways to know about their employees which can be helpful for them to assign the work according to their skills and qualities. It also Provides the Employees with the tools of success is considered as the important part. The tools of success are referred as the better training and development which help the employers and the workers to enhance their present skills and work towards being more effective</w:t>
      </w:r>
      <w:r>
        <w:rPr>
          <w:rFonts w:ascii="Times New Roman" w:hAnsi="Times New Roman"/>
          <w:color w:val="000000"/>
          <w:shd w:val="clear" w:color="auto" w:fill="FFFFFF"/>
        </w:rPr>
        <w:t xml:space="preserve"> (Balwant, Mohammed and Singh, 2019)</w:t>
      </w:r>
      <w:r>
        <w:rPr>
          <w:rFonts w:ascii="Arial" w:hAnsi="Arial"/>
        </w:rPr>
        <w:t xml:space="preserve">. The training and development will also help the employees to increase their productivity. By Allowing the Employees to grow will help them to get more engaged in the organisation. The employees should also be aware about </w:t>
      </w:r>
      <w:r>
        <w:rPr>
          <w:rFonts w:ascii="Arial" w:hAnsi="Arial"/>
        </w:rPr>
        <w:lastRenderedPageBreak/>
        <w:t>the skills and qualities which can help the business to grow. The employees and the workers should be provided by various opportunities by which they can show their skills and can make the best possible use out of them.</w:t>
      </w:r>
    </w:p>
    <w:p w14:paraId="4A8A758F" w14:textId="786B245A" w:rsidR="003E12C5" w:rsidRDefault="003E12C5" w:rsidP="003E12C5">
      <w:pPr>
        <w:spacing w:line="360" w:lineRule="auto"/>
        <w:jc w:val="both"/>
        <w:rPr>
          <w:rFonts w:ascii="Arial" w:hAnsi="Arial"/>
        </w:rPr>
      </w:pPr>
      <w:r>
        <w:rPr>
          <w:rFonts w:ascii="Arial" w:hAnsi="Arial"/>
        </w:rPr>
        <w:t xml:space="preserve">There are various Advantages of Employee engagement as the Employee engagement plays an important role in maintaining the effective working. The Employee engagement is also beneficial for the Business and the organisation as the Employee management leads to the better performance of the team including various advantages such as, </w:t>
      </w:r>
      <w:r w:rsidR="00D769D0">
        <w:rPr>
          <w:rFonts w:ascii="Arial" w:hAnsi="Arial"/>
        </w:rPr>
        <w:t>better</w:t>
      </w:r>
      <w:r>
        <w:rPr>
          <w:rFonts w:ascii="Arial" w:hAnsi="Arial"/>
        </w:rPr>
        <w:t xml:space="preserve"> productivity increased effectiveness and efficiency. The employee engagement also increases the working capacity which will lead to the betterment of the </w:t>
      </w:r>
      <w:r w:rsidR="00D769D0">
        <w:rPr>
          <w:rFonts w:ascii="Arial" w:hAnsi="Arial"/>
        </w:rPr>
        <w:t>organisation</w:t>
      </w:r>
      <w:r w:rsidR="00D769D0">
        <w:rPr>
          <w:rFonts w:ascii="Times New Roman" w:hAnsi="Times New Roman"/>
          <w:color w:val="000000"/>
          <w:shd w:val="clear" w:color="auto" w:fill="FFFFFF"/>
        </w:rPr>
        <w:t xml:space="preserve"> (</w:t>
      </w:r>
      <w:r>
        <w:rPr>
          <w:rFonts w:ascii="Times New Roman" w:hAnsi="Times New Roman"/>
          <w:color w:val="000000"/>
          <w:shd w:val="clear" w:color="auto" w:fill="FFFFFF"/>
        </w:rPr>
        <w:t>Chanana, 2021)</w:t>
      </w:r>
      <w:r>
        <w:rPr>
          <w:rFonts w:ascii="Arial" w:hAnsi="Arial"/>
        </w:rPr>
        <w:t xml:space="preserve">. Along with that employee engagement also Helps to achieve the targeted objective of the Business and the organisation. This will enhance the present skills of the employees and the workers which will help them to achieve the main goals along with the collaborating of teams. The better the employees are engaged the more they are at the path towards success. The workplace stress also decreases as the more engagement of the employees will lead to the effective working and promoting the good environment in the company </w:t>
      </w:r>
      <w:r>
        <w:rPr>
          <w:rFonts w:ascii="Times New Roman" w:hAnsi="Times New Roman"/>
          <w:color w:val="000000"/>
          <w:shd w:val="clear" w:color="auto" w:fill="FFFFFF"/>
        </w:rPr>
        <w:t>(Kwon and Kim, 2020).</w:t>
      </w:r>
    </w:p>
    <w:p w14:paraId="3CCCC5A4" w14:textId="77777777" w:rsidR="003E12C5" w:rsidRDefault="003E12C5" w:rsidP="003E12C5">
      <w:pPr>
        <w:spacing w:line="360" w:lineRule="auto"/>
        <w:jc w:val="both"/>
        <w:rPr>
          <w:rFonts w:ascii="Arial" w:hAnsi="Arial"/>
        </w:rPr>
      </w:pPr>
    </w:p>
    <w:p w14:paraId="16C7047D" w14:textId="1BCBC82F" w:rsidR="003E12C5" w:rsidRDefault="003E12C5" w:rsidP="003E12C5">
      <w:pPr>
        <w:spacing w:line="360" w:lineRule="auto"/>
        <w:jc w:val="both"/>
        <w:rPr>
          <w:rFonts w:ascii="Arial" w:hAnsi="Arial"/>
        </w:rPr>
      </w:pPr>
      <w:r>
        <w:rPr>
          <w:rFonts w:ascii="Arial" w:hAnsi="Arial"/>
        </w:rPr>
        <w:t xml:space="preserve">The next most important topic is Employee life cycle. Which is a model used to determine and explicit the various and most necessary stages that an employee goes through as they engage with the institution. There are six distinct stages namely Attraction which is referred as the state in which the employee arrives at the Business and the organisation with a motive to apply for the vacant </w:t>
      </w:r>
      <w:r w:rsidR="00D769D0">
        <w:rPr>
          <w:rFonts w:ascii="Arial" w:hAnsi="Arial"/>
        </w:rPr>
        <w:t>position</w:t>
      </w:r>
      <w:r w:rsidR="00D769D0">
        <w:rPr>
          <w:rFonts w:ascii="Times New Roman" w:hAnsi="Times New Roman"/>
          <w:color w:val="000000"/>
          <w:shd w:val="clear" w:color="auto" w:fill="FFFFFF"/>
        </w:rPr>
        <w:t xml:space="preserve"> (</w:t>
      </w:r>
      <w:r>
        <w:rPr>
          <w:rFonts w:ascii="Times New Roman" w:hAnsi="Times New Roman"/>
          <w:color w:val="000000"/>
          <w:shd w:val="clear" w:color="auto" w:fill="FFFFFF"/>
        </w:rPr>
        <w:t>Chaudhary, 2019)</w:t>
      </w:r>
      <w:r>
        <w:rPr>
          <w:rFonts w:ascii="Arial" w:hAnsi="Arial"/>
        </w:rPr>
        <w:t xml:space="preserve">. This starts the very second the candidate </w:t>
      </w:r>
      <w:r w:rsidR="005B5368">
        <w:rPr>
          <w:rFonts w:ascii="Arial" w:hAnsi="Arial"/>
        </w:rPr>
        <w:t>is</w:t>
      </w:r>
      <w:r>
        <w:rPr>
          <w:rFonts w:ascii="Arial" w:hAnsi="Arial"/>
        </w:rPr>
        <w:t xml:space="preserve"> exposed to the employer brand. The Recruitment is referred as the process in which the candidate is </w:t>
      </w:r>
      <w:r w:rsidR="00D769D0">
        <w:rPr>
          <w:rFonts w:ascii="Arial" w:hAnsi="Arial"/>
        </w:rPr>
        <w:t>selected,</w:t>
      </w:r>
      <w:r>
        <w:rPr>
          <w:rFonts w:ascii="Arial" w:hAnsi="Arial"/>
        </w:rPr>
        <w:t xml:space="preserve"> and he\she becomes the employee. This stage is referred as the most important stage in the employee life cycle as the employee is selected in the company. The Onboarding is refereed as the training of employees and helping them to understand better and blend with the corporate culture. The onboarding makes sure that the employees are working well and managing their work effectively and efficiently </w:t>
      </w:r>
      <w:r>
        <w:rPr>
          <w:rFonts w:ascii="Times New Roman" w:hAnsi="Times New Roman"/>
          <w:color w:val="000000"/>
          <w:shd w:val="clear" w:color="auto" w:fill="FFFFFF"/>
        </w:rPr>
        <w:t xml:space="preserve">(Saks, 2019). </w:t>
      </w:r>
      <w:r>
        <w:rPr>
          <w:rFonts w:ascii="Arial" w:hAnsi="Arial"/>
        </w:rPr>
        <w:t xml:space="preserve">Retention is keeping the employees engaged and satisfied by giving them the rewards and recognition which will motivate them towards the effectiveness and the efficiency of the tasks. The Career development is the stage which helps the employees get the better job role and promotion through various initiatives such as the encouraging to learn more, providing them with the best of the training and education so that they can develop themselves by enhancing their present </w:t>
      </w:r>
      <w:r w:rsidR="00D769D0">
        <w:rPr>
          <w:rFonts w:ascii="Arial" w:hAnsi="Arial"/>
        </w:rPr>
        <w:t>skills</w:t>
      </w:r>
      <w:r w:rsidR="00D769D0">
        <w:rPr>
          <w:rFonts w:ascii="Times New Roman" w:hAnsi="Times New Roman"/>
          <w:color w:val="000000"/>
          <w:shd w:val="clear" w:color="auto" w:fill="FFFFFF"/>
        </w:rPr>
        <w:t xml:space="preserve"> (</w:t>
      </w:r>
      <w:r>
        <w:rPr>
          <w:rFonts w:ascii="Times New Roman" w:hAnsi="Times New Roman"/>
          <w:color w:val="000000"/>
          <w:shd w:val="clear" w:color="auto" w:fill="FFFFFF"/>
        </w:rPr>
        <w:t>Dash, Gantayat and Mohanty, 2021)</w:t>
      </w:r>
      <w:r>
        <w:rPr>
          <w:rFonts w:ascii="Arial" w:hAnsi="Arial"/>
        </w:rPr>
        <w:t xml:space="preserve">. Separation is the last stage of the product life cycle which is related with the process of what happens when the employee decides to move on an </w:t>
      </w:r>
      <w:r>
        <w:rPr>
          <w:rFonts w:ascii="Arial" w:hAnsi="Arial"/>
        </w:rPr>
        <w:lastRenderedPageBreak/>
        <w:t xml:space="preserve">left the company due to various reasons such as, </w:t>
      </w:r>
      <w:r w:rsidR="00D769D0">
        <w:rPr>
          <w:rFonts w:ascii="Arial" w:hAnsi="Arial"/>
        </w:rPr>
        <w:t>finding</w:t>
      </w:r>
      <w:r>
        <w:rPr>
          <w:rFonts w:ascii="Arial" w:hAnsi="Arial"/>
        </w:rPr>
        <w:t xml:space="preserve"> better opportunities, retirement and going off to work for themselves.</w:t>
      </w:r>
    </w:p>
    <w:p w14:paraId="6C03F611" w14:textId="3963B7F9" w:rsidR="003E12C5" w:rsidRDefault="003E12C5" w:rsidP="003E12C5">
      <w:pPr>
        <w:spacing w:line="360" w:lineRule="auto"/>
        <w:jc w:val="both"/>
        <w:rPr>
          <w:rFonts w:ascii="Arial" w:hAnsi="Arial"/>
        </w:rPr>
      </w:pPr>
      <w:r>
        <w:rPr>
          <w:rFonts w:ascii="Arial" w:hAnsi="Arial"/>
        </w:rPr>
        <w:t xml:space="preserve">The employee engagement and the employee life cycle are also related with the satisfaction of their needs and wants which should be considered by the business and the organisation so that they can retain their employees for long time. The Maslow's hierarchy of need is the theory which is given by Abraham </w:t>
      </w:r>
      <w:r w:rsidR="00D769D0">
        <w:rPr>
          <w:rFonts w:ascii="Arial" w:hAnsi="Arial"/>
        </w:rPr>
        <w:t>Maslow</w:t>
      </w:r>
      <w:r>
        <w:rPr>
          <w:rFonts w:ascii="Arial" w:hAnsi="Arial"/>
        </w:rPr>
        <w:t xml:space="preserve">. The theory describes about the needs and wants of the individuals. The hierarchy of needs has 5 needs </w:t>
      </w:r>
      <w:r w:rsidR="00D769D0">
        <w:rPr>
          <w:rFonts w:ascii="Arial" w:hAnsi="Arial"/>
        </w:rPr>
        <w:t xml:space="preserve">namely, </w:t>
      </w:r>
      <w:r w:rsidR="005B5368">
        <w:rPr>
          <w:rFonts w:ascii="Arial" w:hAnsi="Arial"/>
        </w:rPr>
        <w:t>the</w:t>
      </w:r>
      <w:r>
        <w:rPr>
          <w:rFonts w:ascii="Arial" w:hAnsi="Arial"/>
        </w:rPr>
        <w:t xml:space="preserve"> physiological needs are considered as the first needs which are referred as the </w:t>
      </w:r>
      <w:r w:rsidR="003E1069">
        <w:rPr>
          <w:rFonts w:ascii="Arial" w:hAnsi="Arial"/>
        </w:rPr>
        <w:t>necessity</w:t>
      </w:r>
      <w:r>
        <w:rPr>
          <w:rFonts w:ascii="Arial" w:hAnsi="Arial"/>
        </w:rPr>
        <w:t xml:space="preserve"> of the individual such as, water, food, air cloth etc </w:t>
      </w:r>
      <w:r>
        <w:rPr>
          <w:rFonts w:ascii="Times New Roman" w:hAnsi="Times New Roman"/>
          <w:color w:val="000000"/>
          <w:shd w:val="clear" w:color="auto" w:fill="FFFFFF"/>
        </w:rPr>
        <w:t>(Dawson, 2021).</w:t>
      </w:r>
      <w:r>
        <w:rPr>
          <w:rFonts w:ascii="Arial" w:hAnsi="Arial"/>
        </w:rPr>
        <w:t xml:space="preserve"> The next needs are the safety </w:t>
      </w:r>
      <w:r w:rsidR="00D769D0">
        <w:rPr>
          <w:rFonts w:ascii="Arial" w:hAnsi="Arial"/>
        </w:rPr>
        <w:t>needs which</w:t>
      </w:r>
      <w:r>
        <w:rPr>
          <w:rFonts w:ascii="Arial" w:hAnsi="Arial"/>
        </w:rPr>
        <w:t xml:space="preserve"> are the basic needs as every individual wants to feel secured and safe. For e.g., personal security, employment, resources and health </w:t>
      </w:r>
      <w:r>
        <w:rPr>
          <w:rFonts w:ascii="Times New Roman" w:hAnsi="Times New Roman"/>
          <w:color w:val="000000"/>
          <w:shd w:val="clear" w:color="auto" w:fill="FFFFFF"/>
        </w:rPr>
        <w:t xml:space="preserve">( Bunchapattanasakda, 2019). </w:t>
      </w:r>
      <w:r>
        <w:rPr>
          <w:rFonts w:ascii="Arial" w:hAnsi="Arial"/>
        </w:rPr>
        <w:t xml:space="preserve"> The next needs are the love and belongingness </w:t>
      </w:r>
      <w:r w:rsidR="00D769D0">
        <w:rPr>
          <w:rFonts w:ascii="Arial" w:hAnsi="Arial"/>
        </w:rPr>
        <w:t>need</w:t>
      </w:r>
      <w:r>
        <w:rPr>
          <w:rFonts w:ascii="Arial" w:hAnsi="Arial"/>
        </w:rPr>
        <w:t xml:space="preserve"> which are considered as important for the individual such as the Friendship, intimacy, feeling a sense of connectivity. As every individual is in the need of attraction and affection, </w:t>
      </w:r>
      <w:r w:rsidR="00D769D0">
        <w:rPr>
          <w:rFonts w:ascii="Arial" w:hAnsi="Arial"/>
        </w:rPr>
        <w:t>their</w:t>
      </w:r>
      <w:r>
        <w:rPr>
          <w:rFonts w:ascii="Arial" w:hAnsi="Arial"/>
        </w:rPr>
        <w:t xml:space="preserve"> needs and wants should be satisfied. The next needs are the Esteem neds which are considered as the one which are related with the respect, </w:t>
      </w:r>
      <w:r w:rsidR="00D769D0">
        <w:rPr>
          <w:rFonts w:ascii="Arial" w:hAnsi="Arial"/>
        </w:rPr>
        <w:t>self-esteem</w:t>
      </w:r>
      <w:r>
        <w:rPr>
          <w:rFonts w:ascii="Arial" w:hAnsi="Arial"/>
        </w:rPr>
        <w:t xml:space="preserve">, status and strength which are needed by the individual to live in a proper way in the society. The </w:t>
      </w:r>
      <w:r w:rsidR="00D769D0">
        <w:rPr>
          <w:rFonts w:ascii="Arial" w:hAnsi="Arial"/>
        </w:rPr>
        <w:t>self-actualisation</w:t>
      </w:r>
      <w:r>
        <w:rPr>
          <w:rFonts w:ascii="Arial" w:hAnsi="Arial"/>
        </w:rPr>
        <w:t xml:space="preserve"> needs which are referred as the one related to the desire of becoming the most that one can be. For e.g., creativity, problem solving and lack of prejudice </w:t>
      </w:r>
      <w:r>
        <w:rPr>
          <w:rFonts w:ascii="Times New Roman" w:hAnsi="Times New Roman"/>
          <w:color w:val="000000"/>
          <w:shd w:val="clear" w:color="auto" w:fill="FFFFFF"/>
        </w:rPr>
        <w:t>(Gray-Hawkins and Lăzăroiu, 2020).</w:t>
      </w:r>
    </w:p>
    <w:p w14:paraId="6F03CF07" w14:textId="63050CE4" w:rsidR="003E12C5" w:rsidRDefault="003E12C5" w:rsidP="003E12C5">
      <w:pPr>
        <w:spacing w:line="360" w:lineRule="auto"/>
        <w:jc w:val="both"/>
        <w:rPr>
          <w:rFonts w:ascii="Arial" w:hAnsi="Arial"/>
        </w:rPr>
      </w:pPr>
      <w:r>
        <w:rPr>
          <w:rFonts w:ascii="Arial" w:hAnsi="Arial"/>
        </w:rPr>
        <w:t xml:space="preserve">The employee engagement is considered as an important part which should be opted in an effective and efficient way. There are various ways by which the employee engagement can be practised for e.g., Keeping them connected to the company, clearly defining the expectations, </w:t>
      </w:r>
      <w:r w:rsidR="00D769D0">
        <w:rPr>
          <w:rFonts w:ascii="Arial" w:hAnsi="Arial"/>
        </w:rPr>
        <w:t>being</w:t>
      </w:r>
      <w:r>
        <w:rPr>
          <w:rFonts w:ascii="Arial" w:hAnsi="Arial"/>
        </w:rPr>
        <w:t xml:space="preserve"> consistent and setting a good example.</w:t>
      </w:r>
    </w:p>
    <w:p w14:paraId="090C82CD" w14:textId="6A1EB7B7" w:rsidR="003E12C5" w:rsidRPr="00A81CC2" w:rsidRDefault="003E12C5" w:rsidP="00A81CC2">
      <w:pPr>
        <w:spacing w:line="360" w:lineRule="auto"/>
        <w:jc w:val="both"/>
        <w:rPr>
          <w:rFonts w:ascii="Arial" w:hAnsi="Arial"/>
        </w:rPr>
      </w:pPr>
      <w:r>
        <w:rPr>
          <w:rFonts w:ascii="Arial" w:hAnsi="Arial"/>
        </w:rPr>
        <w:t xml:space="preserve">There are various models which can promote the employee engagement in the organisation </w:t>
      </w:r>
      <w:r>
        <w:rPr>
          <w:rFonts w:ascii="Times New Roman" w:hAnsi="Times New Roman"/>
          <w:color w:val="000000"/>
          <w:shd w:val="clear" w:color="auto" w:fill="FFFFFF"/>
        </w:rPr>
        <w:t xml:space="preserve">(Johansen and Sowa, 2019). </w:t>
      </w:r>
      <w:r>
        <w:rPr>
          <w:rFonts w:ascii="Arial" w:hAnsi="Arial"/>
        </w:rPr>
        <w:t xml:space="preserve">One of the most used </w:t>
      </w:r>
      <w:r w:rsidR="00D769D0">
        <w:rPr>
          <w:rFonts w:ascii="Arial" w:hAnsi="Arial"/>
        </w:rPr>
        <w:t>models</w:t>
      </w:r>
      <w:r>
        <w:rPr>
          <w:rFonts w:ascii="Arial" w:hAnsi="Arial"/>
        </w:rPr>
        <w:t xml:space="preserve"> is the Deloitte model which can be used to promote the employee engagement. The model has five engagement which can be helpful as, </w:t>
      </w:r>
      <w:r w:rsidR="00D769D0">
        <w:rPr>
          <w:rFonts w:ascii="Arial" w:hAnsi="Arial"/>
        </w:rPr>
        <w:t>the</w:t>
      </w:r>
      <w:r>
        <w:rPr>
          <w:rFonts w:ascii="Arial" w:hAnsi="Arial"/>
        </w:rPr>
        <w:t xml:space="preserve"> first element is related with the meaning full work in the organisation as the effective and efficient work of the individual is required for the betterment of the organisation</w:t>
      </w:r>
      <w:r>
        <w:rPr>
          <w:rFonts w:ascii="Times New Roman" w:hAnsi="Times New Roman"/>
          <w:color w:val="000000"/>
          <w:shd w:val="clear" w:color="auto" w:fill="FFFFFF"/>
        </w:rPr>
        <w:t xml:space="preserve"> (Turner, 2019).</w:t>
      </w:r>
      <w:r>
        <w:rPr>
          <w:rFonts w:ascii="Arial" w:hAnsi="Arial"/>
        </w:rPr>
        <w:t xml:space="preserve"> The next element is the </w:t>
      </w:r>
      <w:r w:rsidR="00D769D0">
        <w:rPr>
          <w:rFonts w:ascii="Arial" w:hAnsi="Arial"/>
        </w:rPr>
        <w:t>hands-on</w:t>
      </w:r>
      <w:r>
        <w:rPr>
          <w:rFonts w:ascii="Arial" w:hAnsi="Arial"/>
        </w:rPr>
        <w:t xml:space="preserve"> management in which the team thrives for the clear and achievable goals including the regular coaching. The third element is the positive work environment which includes the diverse workplace which makes the employees feel at home. The growth opportunity is the next stage which is related with the employee engagement and the opportunities they can get by which they can enhance their present skills. The last element is the trust in leadership which is related with promoting the unity within the organisation along with the transparency and strong leadership which can inspire the </w:t>
      </w:r>
      <w:r>
        <w:rPr>
          <w:rFonts w:ascii="Arial" w:hAnsi="Arial"/>
        </w:rPr>
        <w:lastRenderedPageBreak/>
        <w:t>individual to trust in their team and leadership along with the engagement in the Organisation</w:t>
      </w:r>
      <w:r>
        <w:rPr>
          <w:rFonts w:ascii="Times New Roman" w:hAnsi="Times New Roman"/>
          <w:color w:val="000000"/>
          <w:shd w:val="clear" w:color="auto" w:fill="FFFFFF"/>
        </w:rPr>
        <w:t xml:space="preserve"> (Tyulin and Chursin, 2020). </w:t>
      </w:r>
      <w:r>
        <w:rPr>
          <w:rFonts w:ascii="Arial" w:hAnsi="Arial"/>
        </w:rPr>
        <w:t xml:space="preserve">There are various Business and organisation which are practising the engagement services such as, implementing the college engagement programmes and effective recognition practises which will be beneficial for the company to retain its employees in an effective way </w:t>
      </w:r>
      <w:r>
        <w:rPr>
          <w:rFonts w:ascii="Times New Roman" w:hAnsi="Times New Roman"/>
          <w:color w:val="000000"/>
          <w:shd w:val="clear" w:color="auto" w:fill="FFFFFF"/>
        </w:rPr>
        <w:t>(Gupta, 2019</w:t>
      </w:r>
    </w:p>
    <w:p w14:paraId="4002B4C9" w14:textId="1CAD2405" w:rsidR="003E12C5" w:rsidRDefault="003E12C5" w:rsidP="003E12C5">
      <w:pPr>
        <w:spacing w:line="360" w:lineRule="auto"/>
        <w:jc w:val="both"/>
        <w:rPr>
          <w:rFonts w:ascii="Times New Roman" w:hAnsi="Times New Roman"/>
        </w:rPr>
      </w:pPr>
      <w:r>
        <w:rPr>
          <w:rFonts w:ascii="Arial" w:hAnsi="Arial"/>
        </w:rPr>
        <w:tab/>
        <w:t xml:space="preserve">The above Essay went into detail with various topics such as the Employee engagement and their various aspects. </w:t>
      </w:r>
      <w:r w:rsidR="00D769D0">
        <w:rPr>
          <w:rFonts w:ascii="Arial" w:hAnsi="Arial"/>
        </w:rPr>
        <w:t>Furthermore</w:t>
      </w:r>
      <w:r>
        <w:rPr>
          <w:rFonts w:ascii="Arial" w:hAnsi="Arial"/>
        </w:rPr>
        <w:t xml:space="preserve">, </w:t>
      </w:r>
      <w:r w:rsidR="005B5368">
        <w:rPr>
          <w:rFonts w:ascii="Arial" w:hAnsi="Arial"/>
        </w:rPr>
        <w:t>the</w:t>
      </w:r>
      <w:r>
        <w:rPr>
          <w:rFonts w:ascii="Arial" w:hAnsi="Arial"/>
        </w:rPr>
        <w:t xml:space="preserve"> employee life cycle has been detailed. Such as, Attraction, recruitment, onboarding and development. Along with that The Human resource department and the roles of HR </w:t>
      </w:r>
      <w:r w:rsidR="00D769D0">
        <w:rPr>
          <w:rFonts w:ascii="Arial" w:hAnsi="Arial"/>
        </w:rPr>
        <w:t>have been</w:t>
      </w:r>
      <w:r>
        <w:rPr>
          <w:rFonts w:ascii="Arial" w:hAnsi="Arial"/>
        </w:rPr>
        <w:t xml:space="preserve"> discussed including the training and development, career development etc. The Maslow's hierarchy of needs was also detailed which is the theory based on the needs and wants of the individual. The engaging and the advantage of engaging a team was also discussed which has also included the various ways on engaging the team. </w:t>
      </w:r>
    </w:p>
    <w:p w14:paraId="620EE638" w14:textId="3E85D5DC" w:rsidR="003E12C5" w:rsidRDefault="003E12C5" w:rsidP="003E12C5">
      <w:pPr>
        <w:pStyle w:val="BodyText"/>
        <w:spacing w:line="360" w:lineRule="auto"/>
        <w:jc w:val="both"/>
        <w:rPr>
          <w:rFonts w:ascii="Times New Roman" w:hAnsi="Times New Roman"/>
        </w:rPr>
      </w:pPr>
    </w:p>
    <w:p w14:paraId="2F6A1C5C" w14:textId="14CEBB2F" w:rsidR="005B5368" w:rsidRDefault="005B5368" w:rsidP="003E12C5">
      <w:pPr>
        <w:pStyle w:val="BodyText"/>
        <w:spacing w:line="360" w:lineRule="auto"/>
        <w:jc w:val="both"/>
        <w:rPr>
          <w:rFonts w:ascii="Times New Roman" w:hAnsi="Times New Roman"/>
        </w:rPr>
      </w:pPr>
    </w:p>
    <w:p w14:paraId="59EFB1AB" w14:textId="5B7FE4C8" w:rsidR="005B5368" w:rsidRDefault="005B5368" w:rsidP="003E12C5">
      <w:pPr>
        <w:pStyle w:val="BodyText"/>
        <w:spacing w:line="360" w:lineRule="auto"/>
        <w:jc w:val="both"/>
        <w:rPr>
          <w:rFonts w:ascii="Times New Roman" w:hAnsi="Times New Roman"/>
        </w:rPr>
      </w:pPr>
    </w:p>
    <w:p w14:paraId="5478A991" w14:textId="77777777" w:rsidR="005B5368" w:rsidRDefault="005B5368" w:rsidP="003E12C5">
      <w:pPr>
        <w:pStyle w:val="BodyText"/>
        <w:spacing w:line="360" w:lineRule="auto"/>
        <w:jc w:val="both"/>
        <w:rPr>
          <w:rFonts w:ascii="Times New Roman" w:hAnsi="Times New Roman"/>
        </w:rPr>
      </w:pPr>
    </w:p>
    <w:p w14:paraId="70A2CA75" w14:textId="77777777" w:rsidR="003E12C5" w:rsidRDefault="003E12C5" w:rsidP="003E12C5">
      <w:pPr>
        <w:pStyle w:val="BodyText"/>
        <w:spacing w:line="360" w:lineRule="auto"/>
        <w:jc w:val="both"/>
        <w:rPr>
          <w:rFonts w:ascii="Times New Roman" w:hAnsi="Times New Roman"/>
        </w:rPr>
      </w:pPr>
    </w:p>
    <w:p w14:paraId="303DDBB9" w14:textId="77777777" w:rsidR="003E12C5" w:rsidRDefault="003E12C5" w:rsidP="003E12C5">
      <w:pPr>
        <w:pStyle w:val="BodyText"/>
        <w:spacing w:line="360" w:lineRule="auto"/>
        <w:jc w:val="both"/>
        <w:rPr>
          <w:rFonts w:ascii="Times New Roman" w:hAnsi="Times New Roman"/>
        </w:rPr>
      </w:pPr>
    </w:p>
    <w:p w14:paraId="50230D5D" w14:textId="77777777" w:rsidR="003E12C5" w:rsidRDefault="003E12C5" w:rsidP="003E12C5">
      <w:pPr>
        <w:pStyle w:val="BodyText"/>
        <w:spacing w:line="360" w:lineRule="auto"/>
        <w:jc w:val="both"/>
        <w:rPr>
          <w:rFonts w:ascii="Times New Roman" w:hAnsi="Times New Roman"/>
        </w:rPr>
      </w:pPr>
    </w:p>
    <w:p w14:paraId="6BC49BB9" w14:textId="77777777" w:rsidR="003E12C5" w:rsidRDefault="003E12C5" w:rsidP="003E12C5">
      <w:pPr>
        <w:pStyle w:val="BodyText"/>
        <w:spacing w:line="360" w:lineRule="auto"/>
        <w:jc w:val="both"/>
        <w:rPr>
          <w:rFonts w:ascii="Times New Roman" w:hAnsi="Times New Roman"/>
        </w:rPr>
      </w:pPr>
    </w:p>
    <w:p w14:paraId="7096FA78" w14:textId="77777777" w:rsidR="003E12C5" w:rsidRDefault="003E12C5" w:rsidP="003E12C5">
      <w:pPr>
        <w:pStyle w:val="BodyText"/>
        <w:spacing w:line="360" w:lineRule="auto"/>
        <w:jc w:val="both"/>
        <w:rPr>
          <w:rFonts w:ascii="Times New Roman" w:hAnsi="Times New Roman"/>
        </w:rPr>
      </w:pPr>
    </w:p>
    <w:p w14:paraId="6B13CDF2" w14:textId="77777777" w:rsidR="003E12C5" w:rsidRDefault="003E12C5" w:rsidP="003E12C5">
      <w:pPr>
        <w:pStyle w:val="BodyText"/>
        <w:spacing w:line="360" w:lineRule="auto"/>
        <w:jc w:val="both"/>
        <w:rPr>
          <w:rFonts w:ascii="Times New Roman" w:hAnsi="Times New Roman"/>
        </w:rPr>
      </w:pPr>
    </w:p>
    <w:p w14:paraId="71D09C98" w14:textId="77777777" w:rsidR="003E12C5" w:rsidRDefault="003E12C5" w:rsidP="003E12C5">
      <w:pPr>
        <w:pStyle w:val="BodyText"/>
        <w:spacing w:line="360" w:lineRule="auto"/>
        <w:jc w:val="both"/>
        <w:rPr>
          <w:rFonts w:ascii="Times New Roman" w:hAnsi="Times New Roman"/>
        </w:rPr>
      </w:pPr>
    </w:p>
    <w:p w14:paraId="6B1471C5" w14:textId="77777777" w:rsidR="003E12C5" w:rsidRDefault="003E12C5" w:rsidP="003E12C5">
      <w:pPr>
        <w:pStyle w:val="BodyText"/>
        <w:spacing w:line="360" w:lineRule="auto"/>
        <w:jc w:val="both"/>
        <w:rPr>
          <w:rFonts w:ascii="Times New Roman" w:hAnsi="Times New Roman"/>
        </w:rPr>
      </w:pPr>
    </w:p>
    <w:p w14:paraId="0A5D8AD4" w14:textId="77777777" w:rsidR="003E12C5" w:rsidRDefault="003E12C5" w:rsidP="003E12C5">
      <w:pPr>
        <w:pStyle w:val="BodyText"/>
        <w:spacing w:line="360" w:lineRule="auto"/>
        <w:jc w:val="both"/>
        <w:rPr>
          <w:rFonts w:ascii="Times New Roman" w:hAnsi="Times New Roman"/>
        </w:rPr>
      </w:pPr>
    </w:p>
    <w:p w14:paraId="41A3AF06" w14:textId="77777777" w:rsidR="003E12C5" w:rsidRDefault="003E12C5" w:rsidP="003E12C5">
      <w:pPr>
        <w:pStyle w:val="BodyText"/>
        <w:spacing w:line="360" w:lineRule="auto"/>
        <w:jc w:val="both"/>
        <w:rPr>
          <w:rFonts w:ascii="Times New Roman" w:hAnsi="Times New Roman"/>
        </w:rPr>
      </w:pPr>
    </w:p>
    <w:p w14:paraId="3F7E4203" w14:textId="77777777" w:rsidR="003E12C5" w:rsidRDefault="003E12C5" w:rsidP="003E12C5">
      <w:pPr>
        <w:pStyle w:val="Heading1"/>
        <w:numPr>
          <w:ilvl w:val="0"/>
          <w:numId w:val="1"/>
        </w:numPr>
        <w:rPr>
          <w:rFonts w:ascii="Arial" w:hAnsi="Arial"/>
          <w:sz w:val="28"/>
          <w:szCs w:val="28"/>
        </w:rPr>
      </w:pPr>
      <w:r>
        <w:rPr>
          <w:rFonts w:ascii="Times New Roman" w:hAnsi="Times New Roman"/>
          <w:b w:val="0"/>
          <w:color w:val="000000"/>
          <w:sz w:val="24"/>
          <w:szCs w:val="28"/>
          <w:shd w:val="clear" w:color="auto" w:fill="FFFFFF"/>
        </w:rPr>
        <w:lastRenderedPageBreak/>
        <w:t xml:space="preserve"> </w:t>
      </w:r>
    </w:p>
    <w:p w14:paraId="69B735D8" w14:textId="77777777" w:rsidR="003E12C5" w:rsidRDefault="003E12C5" w:rsidP="003E12C5">
      <w:pPr>
        <w:pStyle w:val="Heading1"/>
        <w:numPr>
          <w:ilvl w:val="0"/>
          <w:numId w:val="1"/>
        </w:numPr>
        <w:rPr>
          <w:rFonts w:ascii="Times New Roman" w:hAnsi="Times New Roman"/>
          <w:b w:val="0"/>
          <w:color w:val="000000"/>
          <w:sz w:val="24"/>
          <w:shd w:val="clear" w:color="auto" w:fill="FFFFFF"/>
        </w:rPr>
      </w:pPr>
      <w:r>
        <w:rPr>
          <w:rFonts w:ascii="Arial" w:hAnsi="Arial"/>
          <w:sz w:val="28"/>
          <w:szCs w:val="28"/>
        </w:rPr>
        <w:t>REFERENCES</w:t>
      </w:r>
    </w:p>
    <w:p w14:paraId="3499879F" w14:textId="77777777" w:rsidR="003E12C5" w:rsidRDefault="003E12C5" w:rsidP="003E12C5">
      <w:pPr>
        <w:pStyle w:val="BodyText"/>
        <w:spacing w:line="360" w:lineRule="auto"/>
        <w:jc w:val="both"/>
        <w:rPr>
          <w:rFonts w:ascii="Times New Roman" w:hAnsi="Times New Roman"/>
          <w:color w:val="000000"/>
          <w:shd w:val="clear" w:color="auto" w:fill="FFFFFF"/>
        </w:rPr>
      </w:pPr>
      <w:r>
        <w:rPr>
          <w:rFonts w:ascii="Times New Roman" w:hAnsi="Times New Roman"/>
          <w:color w:val="000000"/>
          <w:shd w:val="clear" w:color="auto" w:fill="FFFFFF"/>
        </w:rPr>
        <w:t>Ahire, M. and Sinha, V., 2022. After-COVID era: Workplace 4.0 as the new revolution of employee experience. Cardiometry, (23).</w:t>
      </w:r>
    </w:p>
    <w:p w14:paraId="00F4A4AD" w14:textId="77777777" w:rsidR="003E12C5" w:rsidRDefault="003E12C5" w:rsidP="003E12C5">
      <w:pPr>
        <w:pStyle w:val="BodyText"/>
        <w:widowControl/>
        <w:spacing w:after="0"/>
        <w:jc w:val="both"/>
        <w:rPr>
          <w:rFonts w:ascii="Times New Roman" w:hAnsi="Times New Roman"/>
          <w:color w:val="000000"/>
          <w:shd w:val="clear" w:color="auto" w:fill="FFFFFF"/>
        </w:rPr>
      </w:pPr>
      <w:r>
        <w:rPr>
          <w:rFonts w:ascii="Times New Roman" w:hAnsi="Times New Roman"/>
          <w:color w:val="000000"/>
          <w:shd w:val="clear" w:color="auto" w:fill="FFFFFF"/>
        </w:rPr>
        <w:t>Antony, M.R., 2018. Paradigm shift in employee engagement–A critical analysis on the drivers of employee engagement. International Journal of Information, Business and Management, 10(2), pp.32-46.</w:t>
      </w:r>
    </w:p>
    <w:p w14:paraId="445E2005" w14:textId="77777777" w:rsidR="003E12C5" w:rsidRDefault="003E12C5" w:rsidP="003E12C5">
      <w:pPr>
        <w:pStyle w:val="BodyText"/>
        <w:widowControl/>
        <w:spacing w:after="0"/>
        <w:jc w:val="both"/>
        <w:rPr>
          <w:rFonts w:ascii="Times New Roman" w:hAnsi="Times New Roman"/>
          <w:color w:val="000000"/>
          <w:shd w:val="clear" w:color="auto" w:fill="FFFFFF"/>
        </w:rPr>
      </w:pPr>
      <w:r>
        <w:rPr>
          <w:rFonts w:ascii="Times New Roman" w:hAnsi="Times New Roman"/>
          <w:color w:val="000000"/>
          <w:shd w:val="clear" w:color="auto" w:fill="FFFFFF"/>
        </w:rPr>
        <w:t>Arslan, M. and Roudaki, J., 2018. Examining the role of employee engagement in the relationship between organisational cynicism and employee performance. International Journal of Sociology and Social Policy.</w:t>
      </w:r>
    </w:p>
    <w:p w14:paraId="69FF28DF" w14:textId="77777777" w:rsidR="003E12C5" w:rsidRDefault="003E12C5" w:rsidP="003E12C5">
      <w:pPr>
        <w:pStyle w:val="BodyText"/>
        <w:widowControl/>
        <w:spacing w:after="0"/>
        <w:jc w:val="both"/>
        <w:rPr>
          <w:rFonts w:ascii="Times New Roman" w:hAnsi="Times New Roman"/>
          <w:color w:val="000000"/>
          <w:shd w:val="clear" w:color="auto" w:fill="FFFFFF"/>
        </w:rPr>
      </w:pPr>
      <w:r>
        <w:rPr>
          <w:rFonts w:ascii="Times New Roman" w:hAnsi="Times New Roman"/>
          <w:color w:val="000000"/>
          <w:shd w:val="clear" w:color="auto" w:fill="FFFFFF"/>
        </w:rPr>
        <w:t>Asl-Najafi, J. and Yaghoubi, S., 2021. A novel perspective on closed-loop supply chain coordination: Product life-cycle approach. Journal of Cleaner Production, 289, p.125697.</w:t>
      </w:r>
    </w:p>
    <w:p w14:paraId="7CCFDC22" w14:textId="77777777" w:rsidR="003E12C5" w:rsidRDefault="003E12C5" w:rsidP="003E12C5">
      <w:pPr>
        <w:pStyle w:val="BodyText"/>
        <w:widowControl/>
        <w:spacing w:after="0"/>
        <w:jc w:val="both"/>
        <w:rPr>
          <w:rFonts w:ascii="Times New Roman" w:hAnsi="Times New Roman"/>
          <w:color w:val="000000"/>
          <w:shd w:val="clear" w:color="auto" w:fill="FFFFFF"/>
        </w:rPr>
      </w:pPr>
      <w:r>
        <w:rPr>
          <w:rFonts w:ascii="Times New Roman" w:hAnsi="Times New Roman"/>
          <w:color w:val="000000"/>
          <w:shd w:val="clear" w:color="auto" w:fill="FFFFFF"/>
        </w:rPr>
        <w:t>Balwant, P.T., Mohammed, R. and Singh, R., 2019. Transformational leadership and employee engagement in Trinidad’s service sector: The role of job resources. International Journal of Emerging Markets.</w:t>
      </w:r>
    </w:p>
    <w:p w14:paraId="4D3CFE7C" w14:textId="77777777" w:rsidR="003E12C5" w:rsidRDefault="003E12C5" w:rsidP="003E12C5">
      <w:pPr>
        <w:pStyle w:val="BodyText"/>
        <w:widowControl/>
        <w:spacing w:after="0"/>
        <w:jc w:val="both"/>
        <w:rPr>
          <w:rFonts w:ascii="Times New Roman" w:hAnsi="Times New Roman"/>
          <w:color w:val="000000"/>
          <w:shd w:val="clear" w:color="auto" w:fill="FFFFFF"/>
        </w:rPr>
      </w:pPr>
      <w:r>
        <w:rPr>
          <w:rFonts w:ascii="Times New Roman" w:hAnsi="Times New Roman"/>
          <w:color w:val="000000"/>
          <w:shd w:val="clear" w:color="auto" w:fill="FFFFFF"/>
        </w:rPr>
        <w:t>Chanana, N., 2021. Employee engagement practices during COVID‐19 lockdown. Journal of public affairs, 21(4), p.e2508.</w:t>
      </w:r>
    </w:p>
    <w:p w14:paraId="37FBB7E2" w14:textId="77777777" w:rsidR="003E12C5" w:rsidRDefault="003E12C5" w:rsidP="003E12C5">
      <w:pPr>
        <w:pStyle w:val="BodyText"/>
        <w:widowControl/>
        <w:spacing w:after="0"/>
        <w:jc w:val="both"/>
        <w:rPr>
          <w:rFonts w:ascii="Times New Roman" w:hAnsi="Times New Roman"/>
          <w:color w:val="000000"/>
          <w:shd w:val="clear" w:color="auto" w:fill="FFFFFF"/>
        </w:rPr>
      </w:pPr>
      <w:r>
        <w:rPr>
          <w:rFonts w:ascii="Times New Roman" w:hAnsi="Times New Roman"/>
          <w:color w:val="000000"/>
          <w:shd w:val="clear" w:color="auto" w:fill="FFFFFF"/>
        </w:rPr>
        <w:t>Chaudhary, R., 2019. Corporate social responsibility perceptions and employee engagement: role of psychological meaningfulness, safety and availability. Corporate Governance: The International Journal of Business in Society.</w:t>
      </w:r>
    </w:p>
    <w:p w14:paraId="4ECA34F7" w14:textId="77777777" w:rsidR="003E12C5" w:rsidRDefault="003E12C5" w:rsidP="003E12C5">
      <w:pPr>
        <w:pStyle w:val="BodyText"/>
        <w:widowControl/>
        <w:spacing w:after="0"/>
        <w:jc w:val="both"/>
        <w:rPr>
          <w:rFonts w:ascii="Times New Roman" w:hAnsi="Times New Roman"/>
          <w:color w:val="000000"/>
          <w:shd w:val="clear" w:color="auto" w:fill="FFFFFF"/>
        </w:rPr>
      </w:pPr>
      <w:r>
        <w:rPr>
          <w:rFonts w:ascii="Times New Roman" w:hAnsi="Times New Roman"/>
          <w:color w:val="000000"/>
          <w:shd w:val="clear" w:color="auto" w:fill="FFFFFF"/>
        </w:rPr>
        <w:t>Dash, S.P., Gantayat, P.K. and Mohanty, S., 2021. Employee Churn Management Using AI. In Artificial Intelligence and Machine Learning in Business Management (pp. 179-193). CRC Press.</w:t>
      </w:r>
    </w:p>
    <w:p w14:paraId="3E5EB5BB" w14:textId="77777777" w:rsidR="003E12C5" w:rsidRDefault="003E12C5" w:rsidP="003E12C5">
      <w:pPr>
        <w:pStyle w:val="BodyText"/>
        <w:widowControl/>
        <w:spacing w:after="0"/>
        <w:jc w:val="both"/>
        <w:rPr>
          <w:rFonts w:ascii="Times New Roman" w:hAnsi="Times New Roman"/>
          <w:color w:val="000000"/>
          <w:shd w:val="clear" w:color="auto" w:fill="FFFFFF"/>
        </w:rPr>
      </w:pPr>
      <w:r>
        <w:rPr>
          <w:rFonts w:ascii="Times New Roman" w:hAnsi="Times New Roman"/>
          <w:color w:val="000000"/>
          <w:shd w:val="clear" w:color="auto" w:fill="FFFFFF"/>
        </w:rPr>
        <w:t>Dawson, A., 2021. Robotic wireless sensor networks, big data-driven decision-making processes, and cyber-physical system-based real-time monitoring in sustainable product lifecycle management. Economics, Management and Financial Markets, 16(2), pp.95-105.</w:t>
      </w:r>
    </w:p>
    <w:p w14:paraId="526EA425" w14:textId="77777777" w:rsidR="003E12C5" w:rsidRDefault="003E12C5" w:rsidP="003E12C5">
      <w:pPr>
        <w:pStyle w:val="BodyText"/>
        <w:widowControl/>
        <w:spacing w:after="0"/>
        <w:jc w:val="both"/>
        <w:rPr>
          <w:rFonts w:ascii="Times New Roman" w:hAnsi="Times New Roman"/>
          <w:color w:val="000000"/>
          <w:shd w:val="clear" w:color="auto" w:fill="FFFFFF"/>
        </w:rPr>
      </w:pPr>
      <w:r>
        <w:rPr>
          <w:rFonts w:ascii="Times New Roman" w:hAnsi="Times New Roman"/>
          <w:color w:val="000000"/>
          <w:shd w:val="clear" w:color="auto" w:fill="FFFFFF"/>
        </w:rPr>
        <w:t>Gray-Hawkins, M. and Lăzăroiu, G., 2020. Industrial Artificial Intelligence, Sustainable Product Lifecycle Management, and Internet of Things Sensing Networks in Cyber-Physical Smart Manufacturing Systems. Journal of Self-Governance &amp; Management Economics, 8(4).</w:t>
      </w:r>
    </w:p>
    <w:p w14:paraId="799BF7C7" w14:textId="77777777" w:rsidR="003E12C5" w:rsidRDefault="003E12C5" w:rsidP="003E12C5">
      <w:pPr>
        <w:pStyle w:val="BodyText"/>
        <w:widowControl/>
        <w:spacing w:after="0"/>
        <w:jc w:val="both"/>
        <w:rPr>
          <w:rFonts w:ascii="Times New Roman" w:hAnsi="Times New Roman"/>
          <w:color w:val="000000"/>
          <w:shd w:val="clear" w:color="auto" w:fill="FFFFFF"/>
        </w:rPr>
      </w:pPr>
      <w:r>
        <w:rPr>
          <w:rFonts w:ascii="Times New Roman" w:hAnsi="Times New Roman"/>
          <w:color w:val="000000"/>
          <w:shd w:val="clear" w:color="auto" w:fill="FFFFFF"/>
        </w:rPr>
        <w:t>Gupta, S., 2019. Challenges Faced by Adecco Employees in Handling Employee Lifecycle. In Proceedings of 10th International Conference on Digital Strategies for Organizational Success.</w:t>
      </w:r>
    </w:p>
    <w:p w14:paraId="6F7D9369" w14:textId="77777777" w:rsidR="003E12C5" w:rsidRDefault="003E12C5" w:rsidP="003E12C5">
      <w:pPr>
        <w:pStyle w:val="BodyText"/>
        <w:widowControl/>
        <w:spacing w:after="0"/>
        <w:jc w:val="both"/>
        <w:rPr>
          <w:rFonts w:ascii="Times New Roman" w:hAnsi="Times New Roman"/>
          <w:color w:val="000000"/>
          <w:shd w:val="clear" w:color="auto" w:fill="FFFFFF"/>
        </w:rPr>
      </w:pPr>
      <w:r>
        <w:rPr>
          <w:rFonts w:ascii="Times New Roman" w:hAnsi="Times New Roman"/>
          <w:color w:val="000000"/>
          <w:shd w:val="clear" w:color="auto" w:fill="FFFFFF"/>
        </w:rPr>
        <w:t>Johansen, M.S. and Sowa, J.E., 2019. Human resource management, employee engagement, and nonprofit hospital performance. Nonprofit Management and Leadership, 29(4), pp.549-567.</w:t>
      </w:r>
    </w:p>
    <w:p w14:paraId="3F8D28BE" w14:textId="77777777" w:rsidR="003E12C5" w:rsidRDefault="003E12C5" w:rsidP="003E12C5">
      <w:pPr>
        <w:pStyle w:val="BodyText"/>
        <w:widowControl/>
        <w:spacing w:after="0"/>
        <w:jc w:val="both"/>
        <w:rPr>
          <w:rFonts w:ascii="Times New Roman" w:hAnsi="Times New Roman"/>
          <w:color w:val="000000"/>
          <w:shd w:val="clear" w:color="auto" w:fill="FFFFFF"/>
        </w:rPr>
      </w:pPr>
      <w:r>
        <w:rPr>
          <w:rFonts w:ascii="Times New Roman" w:hAnsi="Times New Roman"/>
          <w:color w:val="000000"/>
          <w:shd w:val="clear" w:color="auto" w:fill="FFFFFF"/>
        </w:rPr>
        <w:t>Kwon, K. and Kim, T., 2020. An integrative literature review of employee engagement and innovative behavior: Revisiting the JD-R model. Human Resource Management Review, 30(2), p.100704.</w:t>
      </w:r>
    </w:p>
    <w:p w14:paraId="3F287D0C" w14:textId="77777777" w:rsidR="00652549" w:rsidRDefault="00652549"/>
    <w:p w14:paraId="2B06EBA2" w14:textId="77777777" w:rsidR="00FE42C5" w:rsidRDefault="00FE42C5"/>
    <w:sectPr w:rsidR="00FE42C5">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Arimo">
    <w:altName w:val="Yu Gothic"/>
    <w:charset w:val="80"/>
    <w:family w:val="swiss"/>
    <w:pitch w:val="variable"/>
  </w:font>
  <w:font w:name="Noto Sans CJK SC">
    <w:altName w:val="Yu Gothic"/>
    <w:charset w:val="80"/>
    <w:family w:val="auto"/>
    <w:pitch w:val="variable"/>
  </w:font>
  <w:font w:name="DejaVu Sans">
    <w:altName w:val="Yu Gothic"/>
    <w:charset w:val="80"/>
    <w:family w:val="auto"/>
    <w:pitch w:val="variable"/>
  </w:font>
  <w:font w:name="Tinos">
    <w:altName w:val="Yu Gothic"/>
    <w:charset w:val="80"/>
    <w:family w:val="roman"/>
    <w:pitch w:val="variable"/>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0000001"/>
    <w:multiLevelType w:val="multilevel"/>
    <w:tmpl w:val="00000001"/>
    <w:lvl w:ilvl="0">
      <w:start w:val="1"/>
      <w:numFmt w:val="none"/>
      <w:suff w:val="nothing"/>
      <w:lvlText w:val=""/>
      <w:lvlJc w:val="left"/>
      <w:pPr>
        <w:tabs>
          <w:tab w:val="num" w:pos="432"/>
        </w:tabs>
        <w:ind w:left="432" w:hanging="432"/>
      </w:pPr>
    </w:lvl>
    <w:lvl w:ilvl="1">
      <w:start w:val="1"/>
      <w:numFmt w:val="none"/>
      <w:suff w:val="nothing"/>
      <w:lvlText w:val=""/>
      <w:lvlJc w:val="left"/>
      <w:pPr>
        <w:tabs>
          <w:tab w:val="num" w:pos="576"/>
        </w:tabs>
        <w:ind w:left="576" w:hanging="576"/>
      </w:pPr>
    </w:lvl>
    <w:lvl w:ilvl="2">
      <w:start w:val="1"/>
      <w:numFmt w:val="none"/>
      <w:suff w:val="nothing"/>
      <w:lvlText w:val=""/>
      <w:lvlJc w:val="left"/>
      <w:pPr>
        <w:tabs>
          <w:tab w:val="num" w:pos="720"/>
        </w:tabs>
        <w:ind w:left="720" w:hanging="720"/>
      </w:pPr>
    </w:lvl>
    <w:lvl w:ilvl="3">
      <w:start w:val="1"/>
      <w:numFmt w:val="none"/>
      <w:suff w:val="nothing"/>
      <w:lvlText w:val=""/>
      <w:lvlJc w:val="left"/>
      <w:pPr>
        <w:tabs>
          <w:tab w:val="num" w:pos="864"/>
        </w:tabs>
        <w:ind w:left="864" w:hanging="864"/>
      </w:pPr>
    </w:lvl>
    <w:lvl w:ilvl="4">
      <w:start w:val="1"/>
      <w:numFmt w:val="none"/>
      <w:suff w:val="nothing"/>
      <w:lvlText w:val=""/>
      <w:lvlJc w:val="left"/>
      <w:pPr>
        <w:tabs>
          <w:tab w:val="num" w:pos="1008"/>
        </w:tabs>
        <w:ind w:left="1008" w:hanging="1008"/>
      </w:pPr>
    </w:lvl>
    <w:lvl w:ilvl="5">
      <w:start w:val="1"/>
      <w:numFmt w:val="none"/>
      <w:suff w:val="nothing"/>
      <w:lvlText w:val=""/>
      <w:lvlJc w:val="left"/>
      <w:pPr>
        <w:tabs>
          <w:tab w:val="num" w:pos="1152"/>
        </w:tabs>
        <w:ind w:left="1152" w:hanging="1152"/>
      </w:pPr>
    </w:lvl>
    <w:lvl w:ilvl="6">
      <w:start w:val="1"/>
      <w:numFmt w:val="none"/>
      <w:suff w:val="nothing"/>
      <w:lvlText w:val=""/>
      <w:lvlJc w:val="left"/>
      <w:pPr>
        <w:tabs>
          <w:tab w:val="num" w:pos="1296"/>
        </w:tabs>
        <w:ind w:left="1296" w:hanging="1296"/>
      </w:pPr>
    </w:lvl>
    <w:lvl w:ilvl="7">
      <w:start w:val="1"/>
      <w:numFmt w:val="none"/>
      <w:suff w:val="nothing"/>
      <w:lvlText w:val=""/>
      <w:lvlJc w:val="left"/>
      <w:pPr>
        <w:tabs>
          <w:tab w:val="num" w:pos="1440"/>
        </w:tabs>
        <w:ind w:left="1440" w:hanging="1440"/>
      </w:pPr>
    </w:lvl>
    <w:lvl w:ilvl="8">
      <w:start w:val="1"/>
      <w:numFmt w:val="none"/>
      <w:suff w:val="nothing"/>
      <w:lvlText w:val=""/>
      <w:lvlJc w:val="left"/>
      <w:pPr>
        <w:tabs>
          <w:tab w:val="num" w:pos="1584"/>
        </w:tabs>
        <w:ind w:left="1584" w:hanging="1584"/>
      </w:pPr>
    </w:lvl>
  </w:abstractNum>
  <w:num w:numId="1" w16cid:durableId="1463499761">
    <w:abstractNumId w:val="0"/>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50173"/>
    <w:rsid w:val="0015711B"/>
    <w:rsid w:val="00244CA6"/>
    <w:rsid w:val="00316500"/>
    <w:rsid w:val="003E1069"/>
    <w:rsid w:val="003E12C5"/>
    <w:rsid w:val="005B5368"/>
    <w:rsid w:val="00650173"/>
    <w:rsid w:val="00652549"/>
    <w:rsid w:val="008717EF"/>
    <w:rsid w:val="00A81CC2"/>
    <w:rsid w:val="00A90F32"/>
    <w:rsid w:val="00B67E47"/>
    <w:rsid w:val="00CF21C2"/>
    <w:rsid w:val="00D06EFB"/>
    <w:rsid w:val="00D769D0"/>
    <w:rsid w:val="00FE42C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66FFB99"/>
  <w15:chartTrackingRefBased/>
  <w15:docId w15:val="{63AE7EF0-0CAF-41F7-A71B-4F488646262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0"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iPriority="0"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BodyText"/>
    <w:link w:val="Heading1Char"/>
    <w:qFormat/>
    <w:rsid w:val="003E12C5"/>
    <w:pPr>
      <w:keepNext/>
      <w:widowControl w:val="0"/>
      <w:numPr>
        <w:numId w:val="2"/>
      </w:numPr>
      <w:suppressAutoHyphens/>
      <w:spacing w:before="240" w:after="120" w:line="240" w:lineRule="auto"/>
      <w:outlineLvl w:val="0"/>
    </w:pPr>
    <w:rPr>
      <w:rFonts w:ascii="Arimo" w:eastAsia="Noto Sans CJK SC" w:hAnsi="Arimo" w:cs="DejaVu Sans"/>
      <w:b/>
      <w:bCs/>
      <w:kern w:val="2"/>
      <w:sz w:val="32"/>
      <w:szCs w:val="32"/>
      <w:lang w:eastAsia="hi-IN" w:bidi="hi-IN"/>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BodyText">
    <w:name w:val="Body Text"/>
    <w:basedOn w:val="Normal"/>
    <w:link w:val="BodyTextChar"/>
    <w:semiHidden/>
    <w:unhideWhenUsed/>
    <w:rsid w:val="00A90F32"/>
    <w:pPr>
      <w:widowControl w:val="0"/>
      <w:suppressAutoHyphens/>
      <w:spacing w:after="120" w:line="240" w:lineRule="auto"/>
    </w:pPr>
    <w:rPr>
      <w:rFonts w:ascii="Tinos" w:eastAsia="Noto Sans CJK SC" w:hAnsi="Tinos" w:cs="DejaVu Sans"/>
      <w:kern w:val="2"/>
      <w:sz w:val="24"/>
      <w:szCs w:val="24"/>
      <w:lang w:eastAsia="hi-IN" w:bidi="hi-IN"/>
    </w:rPr>
  </w:style>
  <w:style w:type="character" w:customStyle="1" w:styleId="BodyTextChar">
    <w:name w:val="Body Text Char"/>
    <w:basedOn w:val="DefaultParagraphFont"/>
    <w:link w:val="BodyText"/>
    <w:semiHidden/>
    <w:rsid w:val="00A90F32"/>
    <w:rPr>
      <w:rFonts w:ascii="Tinos" w:eastAsia="Noto Sans CJK SC" w:hAnsi="Tinos" w:cs="DejaVu Sans"/>
      <w:kern w:val="2"/>
      <w:sz w:val="24"/>
      <w:szCs w:val="24"/>
      <w:lang w:eastAsia="hi-IN" w:bidi="hi-IN"/>
    </w:rPr>
  </w:style>
  <w:style w:type="character" w:customStyle="1" w:styleId="Heading1Char">
    <w:name w:val="Heading 1 Char"/>
    <w:basedOn w:val="DefaultParagraphFont"/>
    <w:link w:val="Heading1"/>
    <w:rsid w:val="003E12C5"/>
    <w:rPr>
      <w:rFonts w:ascii="Arimo" w:eastAsia="Noto Sans CJK SC" w:hAnsi="Arimo" w:cs="DejaVu Sans"/>
      <w:b/>
      <w:bCs/>
      <w:kern w:val="2"/>
      <w:sz w:val="32"/>
      <w:szCs w:val="32"/>
      <w:lang w:eastAsia="hi-IN" w:bidi="hi-IN"/>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120954117">
      <w:bodyDiv w:val="1"/>
      <w:marLeft w:val="0"/>
      <w:marRight w:val="0"/>
      <w:marTop w:val="0"/>
      <w:marBottom w:val="0"/>
      <w:divBdr>
        <w:top w:val="none" w:sz="0" w:space="0" w:color="auto"/>
        <w:left w:val="none" w:sz="0" w:space="0" w:color="auto"/>
        <w:bottom w:val="none" w:sz="0" w:space="0" w:color="auto"/>
        <w:right w:val="none" w:sz="0" w:space="0" w:color="auto"/>
      </w:divBdr>
    </w:div>
    <w:div w:id="159613337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customXml" Target="../customXml/item3.xml"/><Relationship Id="rId7" Type="http://schemas.openxmlformats.org/officeDocument/2006/relationships/webSettings" Target="webSettings.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ettings" Target="settings.xml"/><Relationship Id="rId5" Type="http://schemas.openxmlformats.org/officeDocument/2006/relationships/styles" Target="styles.xml"/><Relationship Id="rId4" Type="http://schemas.openxmlformats.org/officeDocument/2006/relationships/numbering" Target="numbering.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891B451D30E41240A96500EC6D397FB6" ma:contentTypeVersion="7" ma:contentTypeDescription="Create a new document." ma:contentTypeScope="" ma:versionID="2bb4b1f779bdc5a9dd2f9da2fd34f9e1">
  <xsd:schema xmlns:xsd="http://www.w3.org/2001/XMLSchema" xmlns:xs="http://www.w3.org/2001/XMLSchema" xmlns:p="http://schemas.microsoft.com/office/2006/metadata/properties" xmlns:ns3="be49ff73-cec0-4379-9da8-63ff3cc411bb" xmlns:ns4="90b58af8-24e5-4252-ab67-b2f2985aee88" targetNamespace="http://schemas.microsoft.com/office/2006/metadata/properties" ma:root="true" ma:fieldsID="8c4b2392afd07f92a15f55120e67c044" ns3:_="" ns4:_="">
    <xsd:import namespace="be49ff73-cec0-4379-9da8-63ff3cc411bb"/>
    <xsd:import namespace="90b58af8-24e5-4252-ab67-b2f2985aee88"/>
    <xsd:element name="properties">
      <xsd:complexType>
        <xsd:sequence>
          <xsd:element name="documentManagement">
            <xsd:complexType>
              <xsd:all>
                <xsd:element ref="ns3:MediaServiceMetadata" minOccurs="0"/>
                <xsd:element ref="ns3:MediaServiceFastMetadata" minOccurs="0"/>
                <xsd:element ref="ns3:MediaServiceAutoKeyPoints" minOccurs="0"/>
                <xsd:element ref="ns3:MediaServiceKeyPoints" minOccurs="0"/>
                <xsd:element ref="ns4:SharedWithUsers" minOccurs="0"/>
                <xsd:element ref="ns4:SharedWithDetails" minOccurs="0"/>
                <xsd:element ref="ns4:SharingHintHash"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be49ff73-cec0-4379-9da8-63ff3cc411bb"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0" nillable="true" ma:displayName="MediaServiceAutoKeyPoints" ma:hidden="true" ma:internalName="MediaServiceAutoKeyPoints" ma:readOnly="true">
      <xsd:simpleType>
        <xsd:restriction base="dms:Note"/>
      </xsd:simpleType>
    </xsd:element>
    <xsd:element name="MediaServiceKeyPoints" ma:index="11" nillable="true" ma:displayName="KeyPoints" ma:internalName="MediaServiceKeyPoints"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90b58af8-24e5-4252-ab67-b2f2985aee88" elementFormDefault="qualified">
    <xsd:import namespace="http://schemas.microsoft.com/office/2006/documentManagement/types"/>
    <xsd:import namespace="http://schemas.microsoft.com/office/infopath/2007/PartnerControls"/>
    <xsd:element name="SharedWithUsers" ma:index="12"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3" nillable="true" ma:displayName="Shared With Details" ma:internalName="SharedWithDetails" ma:readOnly="true">
      <xsd:simpleType>
        <xsd:restriction base="dms:Note">
          <xsd:maxLength value="255"/>
        </xsd:restriction>
      </xsd:simpleType>
    </xsd:element>
    <xsd:element name="SharingHintHash" ma:index="14"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p:properties>
</file>

<file path=customXml/itemProps1.xml><?xml version="1.0" encoding="utf-8"?>
<ds:datastoreItem xmlns:ds="http://schemas.openxmlformats.org/officeDocument/2006/customXml" ds:itemID="{21A5C321-FE03-4CA6-AEDB-0B7A4B540130}">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be49ff73-cec0-4379-9da8-63ff3cc411bb"/>
    <ds:schemaRef ds:uri="90b58af8-24e5-4252-ab67-b2f2985aee88"/>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7CCF3702-88A6-46D8-A1FB-64BF006ADF89}">
  <ds:schemaRefs>
    <ds:schemaRef ds:uri="http://schemas.microsoft.com/sharepoint/v3/contenttype/forms"/>
  </ds:schemaRefs>
</ds:datastoreItem>
</file>

<file path=customXml/itemProps3.xml><?xml version="1.0" encoding="utf-8"?>
<ds:datastoreItem xmlns:ds="http://schemas.openxmlformats.org/officeDocument/2006/customXml" ds:itemID="{5268EE51-07F3-4B78-A333-19A8CCEEDA5F}">
  <ds:schemaRefs>
    <ds:schemaRef ds:uri="http://schemas.microsoft.com/office/2006/metadata/properties"/>
    <ds:schemaRef ds:uri="http://schemas.microsoft.com/office/infopath/2007/PartnerControls"/>
  </ds:schemaRefs>
</ds:datastoreItem>
</file>

<file path=docProps/app.xml><?xml version="1.0" encoding="utf-8"?>
<Properties xmlns="http://schemas.openxmlformats.org/officeDocument/2006/extended-properties" xmlns:vt="http://schemas.openxmlformats.org/officeDocument/2006/docPropsVTypes">
  <Template>Normal</Template>
  <TotalTime>10</TotalTime>
  <Pages>6</Pages>
  <Words>2202</Words>
  <Characters>12554</Characters>
  <Application>Microsoft Office Word</Application>
  <DocSecurity>0</DocSecurity>
  <Lines>104</Lines>
  <Paragraphs>29</Paragraphs>
  <ScaleCrop>false</ScaleCrop>
  <Company/>
  <LinksUpToDate>false</LinksUpToDate>
  <CharactersWithSpaces>14727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Natalie Ann</dc:creator>
  <cp:keywords/>
  <dc:description/>
  <cp:lastModifiedBy>Natalie Ann</cp:lastModifiedBy>
  <cp:revision>9</cp:revision>
  <dcterms:created xsi:type="dcterms:W3CDTF">2022-10-22T13:45:00Z</dcterms:created>
  <dcterms:modified xsi:type="dcterms:W3CDTF">2022-10-22T13:53:00Z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0x010100891B451D30E41240A96500EC6D397FB6</vt:lpwstr>
  </property>
</Properties>
</file>