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DB2A4" w14:textId="77777777" w:rsidR="00FA69A3" w:rsidRDefault="00AB7E97">
      <w:pPr>
        <w:spacing w:line="360" w:lineRule="auto"/>
        <w:rPr>
          <w:b/>
          <w:color w:val="000000"/>
        </w:rPr>
      </w:pPr>
      <w:r>
        <w:rPr>
          <w:b/>
          <w:noProof/>
          <w:color w:val="000000"/>
        </w:rPr>
        <w:drawing>
          <wp:inline distT="0" distB="0" distL="0" distR="0" wp14:anchorId="0985B864" wp14:editId="69FF7C56">
            <wp:extent cx="1712821" cy="701441"/>
            <wp:effectExtent l="38100" t="38100" r="38100" b="381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712821" cy="701441"/>
                    </a:xfrm>
                    <a:prstGeom prst="rect">
                      <a:avLst/>
                    </a:prstGeom>
                    <a:ln w="38100">
                      <a:solidFill>
                        <a:srgbClr val="000000"/>
                      </a:solidFill>
                      <a:prstDash val="solid"/>
                    </a:ln>
                  </pic:spPr>
                </pic:pic>
              </a:graphicData>
            </a:graphic>
          </wp:inline>
        </w:drawing>
      </w:r>
    </w:p>
    <w:p w14:paraId="0A7B2834" w14:textId="77777777" w:rsidR="00FA69A3" w:rsidRDefault="00FA69A3">
      <w:pPr>
        <w:spacing w:line="360" w:lineRule="auto"/>
        <w:jc w:val="center"/>
        <w:rPr>
          <w:b/>
          <w:color w:val="000000"/>
        </w:rPr>
      </w:pPr>
    </w:p>
    <w:p w14:paraId="31C21893" w14:textId="77777777" w:rsidR="00FA69A3" w:rsidRDefault="00FA69A3">
      <w:pPr>
        <w:spacing w:line="360" w:lineRule="auto"/>
        <w:jc w:val="center"/>
        <w:rPr>
          <w:b/>
          <w:color w:val="000000"/>
        </w:rPr>
      </w:pPr>
    </w:p>
    <w:p w14:paraId="7E359664" w14:textId="77777777" w:rsidR="00FA69A3" w:rsidRDefault="00FA69A3">
      <w:pPr>
        <w:spacing w:line="360" w:lineRule="auto"/>
        <w:jc w:val="center"/>
        <w:rPr>
          <w:b/>
          <w:color w:val="000000"/>
        </w:rPr>
      </w:pPr>
    </w:p>
    <w:p w14:paraId="68D7761C" w14:textId="77777777" w:rsidR="00FA69A3" w:rsidRDefault="00AB7E97">
      <w:pPr>
        <w:spacing w:line="360" w:lineRule="auto"/>
        <w:jc w:val="center"/>
        <w:rPr>
          <w:b/>
          <w:color w:val="000000"/>
          <w:sz w:val="32"/>
          <w:szCs w:val="32"/>
        </w:rPr>
      </w:pPr>
      <w:r>
        <w:rPr>
          <w:b/>
          <w:color w:val="000000"/>
          <w:sz w:val="32"/>
          <w:szCs w:val="32"/>
        </w:rPr>
        <w:t>Module Name: INTRODUCTION TO INDEPENDENT RESEARCH SKILLS</w:t>
      </w:r>
    </w:p>
    <w:p w14:paraId="2CDAECB6" w14:textId="77777777" w:rsidR="00FA69A3" w:rsidRDefault="00AB7E97">
      <w:pPr>
        <w:spacing w:line="360" w:lineRule="auto"/>
        <w:jc w:val="center"/>
        <w:rPr>
          <w:color w:val="000000"/>
        </w:rPr>
      </w:pPr>
      <w:r>
        <w:rPr>
          <w:color w:val="000000"/>
        </w:rPr>
        <w:t>Module Code: BMHP5019</w:t>
      </w:r>
    </w:p>
    <w:p w14:paraId="65B7C21B" w14:textId="77777777" w:rsidR="00FA69A3" w:rsidRDefault="00AB7E97">
      <w:pPr>
        <w:spacing w:line="360" w:lineRule="auto"/>
        <w:jc w:val="center"/>
        <w:rPr>
          <w:color w:val="000000"/>
        </w:rPr>
      </w:pPr>
      <w:r>
        <w:rPr>
          <w:color w:val="000000"/>
        </w:rPr>
        <w:t>Assignment Title: COMPONENT 1: WRITTEN ASSIGNMENT (RESEARCH PROPOSAL)</w:t>
      </w:r>
    </w:p>
    <w:p w14:paraId="559E644B" w14:textId="77777777" w:rsidR="00FA69A3" w:rsidRDefault="00AB7E97">
      <w:pPr>
        <w:spacing w:line="360" w:lineRule="auto"/>
        <w:jc w:val="center"/>
        <w:rPr>
          <w:color w:val="000000"/>
        </w:rPr>
      </w:pPr>
      <w:r>
        <w:rPr>
          <w:color w:val="000000"/>
        </w:rPr>
        <w:t>Research Title: IMPACT OF SOCIAL ISOLATION ON ELDERLY MENTAL HEALTH IN THE UK</w:t>
      </w:r>
      <w:r>
        <w:rPr>
          <w:color w:val="000000"/>
        </w:rPr>
        <w:br/>
        <w:t xml:space="preserve">Student Name: Emilia Dunguiongue </w:t>
      </w:r>
    </w:p>
    <w:p w14:paraId="387A6CF6" w14:textId="77777777" w:rsidR="00FA69A3" w:rsidRDefault="00AB7E97">
      <w:pPr>
        <w:spacing w:line="360" w:lineRule="auto"/>
        <w:jc w:val="center"/>
        <w:rPr>
          <w:color w:val="000000"/>
        </w:rPr>
      </w:pPr>
      <w:r>
        <w:rPr>
          <w:color w:val="000000"/>
        </w:rPr>
        <w:t>Student Number: 2328855</w:t>
      </w:r>
    </w:p>
    <w:p w14:paraId="4BB2D96E" w14:textId="2F0B5D8F" w:rsidR="00FA69A3" w:rsidRDefault="00AB7E97">
      <w:pPr>
        <w:spacing w:line="360" w:lineRule="auto"/>
        <w:jc w:val="center"/>
        <w:rPr>
          <w:color w:val="000000"/>
        </w:rPr>
      </w:pPr>
      <w:r>
        <w:rPr>
          <w:color w:val="000000"/>
        </w:rPr>
        <w:t xml:space="preserve">Lecturer: </w:t>
      </w:r>
      <w:r w:rsidR="007E2693">
        <w:rPr>
          <w:color w:val="000000"/>
        </w:rPr>
        <w:t>Bianca</w:t>
      </w:r>
      <w:r w:rsidR="00017325">
        <w:rPr>
          <w:color w:val="000000"/>
        </w:rPr>
        <w:t xml:space="preserve"> Sanfilip</w:t>
      </w:r>
      <w:r w:rsidR="007E2693">
        <w:rPr>
          <w:color w:val="000000"/>
        </w:rPr>
        <w:t>po</w:t>
      </w:r>
    </w:p>
    <w:p w14:paraId="274C366A" w14:textId="77777777" w:rsidR="00FA69A3" w:rsidRDefault="00AB7E97">
      <w:pPr>
        <w:spacing w:line="360" w:lineRule="auto"/>
        <w:jc w:val="both"/>
        <w:rPr>
          <w:b/>
          <w:color w:val="000000"/>
        </w:rPr>
      </w:pPr>
      <w:r>
        <w:br w:type="page"/>
      </w:r>
    </w:p>
    <w:p w14:paraId="31D0581A" w14:textId="0C143CD9" w:rsidR="00FA69A3" w:rsidRPr="00954551" w:rsidRDefault="00954551">
      <w:pPr>
        <w:keepNext/>
        <w:keepLines/>
        <w:pBdr>
          <w:top w:val="nil"/>
          <w:left w:val="nil"/>
          <w:bottom w:val="nil"/>
          <w:right w:val="nil"/>
          <w:between w:val="nil"/>
        </w:pBdr>
        <w:spacing w:line="360" w:lineRule="auto"/>
        <w:jc w:val="center"/>
        <w:rPr>
          <w:b/>
          <w:i/>
          <w:color w:val="000000"/>
          <w:sz w:val="32"/>
          <w:szCs w:val="32"/>
        </w:rPr>
      </w:pPr>
      <w:r w:rsidRPr="00954551">
        <w:rPr>
          <w:b/>
          <w:i/>
          <w:iCs/>
          <w:color w:val="000000"/>
          <w:sz w:val="32"/>
          <w:szCs w:val="32"/>
        </w:rPr>
        <w:t>Research proposal</w:t>
      </w:r>
    </w:p>
    <w:sdt>
      <w:sdtPr>
        <w:id w:val="2066467386"/>
        <w:docPartObj>
          <w:docPartGallery w:val="Table of Contents"/>
          <w:docPartUnique/>
        </w:docPartObj>
      </w:sdtPr>
      <w:sdtEndPr/>
      <w:sdtContent>
        <w:p w14:paraId="20D09DE3" w14:textId="77777777" w:rsidR="00FA69A3" w:rsidRDefault="00AB7E97">
          <w:pPr>
            <w:pBdr>
              <w:top w:val="nil"/>
              <w:left w:val="nil"/>
              <w:bottom w:val="nil"/>
              <w:right w:val="nil"/>
              <w:between w:val="nil"/>
            </w:pBdr>
            <w:tabs>
              <w:tab w:val="right" w:leader="dot" w:pos="9350"/>
            </w:tabs>
            <w:spacing w:line="360" w:lineRule="auto"/>
            <w:jc w:val="both"/>
            <w:rPr>
              <w:rFonts w:ascii="Cambria" w:eastAsia="Cambria" w:hAnsi="Cambria" w:cs="Cambria"/>
              <w:color w:val="000000"/>
            </w:rPr>
          </w:pPr>
          <w:r>
            <w:fldChar w:fldCharType="begin"/>
          </w:r>
          <w:r>
            <w:instrText xml:space="preserve"> TOC \h \u \z \t "Heading 1,1,Heading 2,2,Heading 3,3,"</w:instrText>
          </w:r>
          <w:r>
            <w:fldChar w:fldCharType="separate"/>
          </w:r>
        </w:p>
        <w:p w14:paraId="7E45C908" w14:textId="77777777" w:rsidR="00FA69A3" w:rsidRDefault="00AB7E97">
          <w:pPr>
            <w:pBdr>
              <w:top w:val="nil"/>
              <w:left w:val="nil"/>
              <w:bottom w:val="nil"/>
              <w:right w:val="nil"/>
              <w:between w:val="nil"/>
            </w:pBdr>
            <w:tabs>
              <w:tab w:val="right" w:leader="dot" w:pos="9350"/>
            </w:tabs>
            <w:spacing w:line="360" w:lineRule="auto"/>
            <w:jc w:val="both"/>
            <w:rPr>
              <w:rFonts w:ascii="Cambria" w:eastAsia="Cambria" w:hAnsi="Cambria" w:cs="Cambria"/>
              <w:color w:val="000000"/>
            </w:rPr>
          </w:pPr>
          <w:r>
            <w:rPr>
              <w:color w:val="000000"/>
            </w:rPr>
            <w:t>1.</w:t>
          </w:r>
          <w:hyperlink w:anchor="_heading=h.gnkdyuyzyk7u">
            <w:r>
              <w:rPr>
                <w:color w:val="000000"/>
              </w:rPr>
              <w:t>Research Question</w:t>
            </w:r>
          </w:hyperlink>
        </w:p>
        <w:p w14:paraId="563E2141" w14:textId="77777777" w:rsidR="00FA69A3" w:rsidRDefault="00AB7E97">
          <w:pPr>
            <w:pBdr>
              <w:top w:val="nil"/>
              <w:left w:val="nil"/>
              <w:bottom w:val="nil"/>
              <w:right w:val="nil"/>
              <w:between w:val="nil"/>
            </w:pBdr>
            <w:tabs>
              <w:tab w:val="right" w:leader="dot" w:pos="9350"/>
            </w:tabs>
            <w:spacing w:line="360" w:lineRule="auto"/>
            <w:jc w:val="both"/>
            <w:rPr>
              <w:rFonts w:ascii="Cambria" w:eastAsia="Cambria" w:hAnsi="Cambria" w:cs="Cambria"/>
              <w:color w:val="000000"/>
            </w:rPr>
          </w:pPr>
          <w:r>
            <w:rPr>
              <w:color w:val="000000"/>
            </w:rPr>
            <w:t>2.</w:t>
          </w:r>
          <w:hyperlink w:anchor="_heading=h.yzkh41fuxo4x">
            <w:r>
              <w:rPr>
                <w:color w:val="000000"/>
              </w:rPr>
              <w:t>Research Objectives</w:t>
            </w:r>
          </w:hyperlink>
        </w:p>
        <w:p w14:paraId="288EA371" w14:textId="77777777" w:rsidR="00FA69A3" w:rsidRDefault="00AB7E97">
          <w:pPr>
            <w:pBdr>
              <w:top w:val="nil"/>
              <w:left w:val="nil"/>
              <w:bottom w:val="nil"/>
              <w:right w:val="nil"/>
              <w:between w:val="nil"/>
            </w:pBdr>
            <w:tabs>
              <w:tab w:val="right" w:leader="dot" w:pos="9350"/>
            </w:tabs>
            <w:spacing w:line="360" w:lineRule="auto"/>
            <w:jc w:val="both"/>
            <w:rPr>
              <w:rFonts w:ascii="Cambria" w:eastAsia="Cambria" w:hAnsi="Cambria" w:cs="Cambria"/>
              <w:color w:val="000000"/>
            </w:rPr>
          </w:pPr>
          <w:r>
            <w:rPr>
              <w:color w:val="000000"/>
            </w:rPr>
            <w:t>3.</w:t>
          </w:r>
          <w:hyperlink w:anchor="_heading=h.d70512505vb2">
            <w:r>
              <w:rPr>
                <w:color w:val="000000"/>
              </w:rPr>
              <w:t>Research Rationale</w:t>
            </w:r>
          </w:hyperlink>
        </w:p>
        <w:p w14:paraId="0320DDF4" w14:textId="77777777" w:rsidR="00FA69A3" w:rsidRDefault="00AB7E97">
          <w:pPr>
            <w:pBdr>
              <w:top w:val="nil"/>
              <w:left w:val="nil"/>
              <w:bottom w:val="nil"/>
              <w:right w:val="nil"/>
              <w:between w:val="nil"/>
            </w:pBdr>
            <w:tabs>
              <w:tab w:val="right" w:leader="dot" w:pos="9350"/>
            </w:tabs>
            <w:spacing w:line="360" w:lineRule="auto"/>
            <w:jc w:val="both"/>
          </w:pPr>
          <w:r>
            <w:rPr>
              <w:color w:val="000000"/>
            </w:rPr>
            <w:t>4.</w:t>
          </w:r>
          <w:hyperlink w:anchor="_heading=h.tlivqa3nriem">
            <w:r>
              <w:rPr>
                <w:color w:val="000000"/>
              </w:rPr>
              <w:t>Research Methods</w:t>
            </w:r>
          </w:hyperlink>
          <w:r>
            <w:t xml:space="preserve"> </w:t>
          </w:r>
        </w:p>
        <w:p w14:paraId="1EEF7A16" w14:textId="77777777" w:rsidR="00FA69A3" w:rsidRDefault="00AB7E97">
          <w:pPr>
            <w:pBdr>
              <w:top w:val="nil"/>
              <w:left w:val="nil"/>
              <w:bottom w:val="nil"/>
              <w:right w:val="nil"/>
              <w:between w:val="nil"/>
            </w:pBdr>
            <w:tabs>
              <w:tab w:val="right" w:leader="dot" w:pos="9350"/>
            </w:tabs>
            <w:spacing w:line="360" w:lineRule="auto"/>
            <w:jc w:val="both"/>
            <w:rPr>
              <w:rFonts w:ascii="Cambria" w:eastAsia="Cambria" w:hAnsi="Cambria" w:cs="Cambria"/>
              <w:color w:val="000000"/>
            </w:rPr>
          </w:pPr>
          <w:r>
            <w:rPr>
              <w:color w:val="000000"/>
            </w:rPr>
            <w:t>5.</w:t>
          </w:r>
          <w:hyperlink w:anchor="_heading=h.tq3r1qs616wz">
            <w:r>
              <w:rPr>
                <w:color w:val="000000"/>
              </w:rPr>
              <w:t>Ethical Considerations</w:t>
            </w:r>
          </w:hyperlink>
        </w:p>
        <w:p w14:paraId="642B6A6B" w14:textId="77777777" w:rsidR="00FA69A3" w:rsidRDefault="00AB7E97">
          <w:pPr>
            <w:pBdr>
              <w:top w:val="nil"/>
              <w:left w:val="nil"/>
              <w:bottom w:val="nil"/>
              <w:right w:val="nil"/>
              <w:between w:val="nil"/>
            </w:pBdr>
            <w:tabs>
              <w:tab w:val="right" w:leader="dot" w:pos="9350"/>
            </w:tabs>
            <w:spacing w:line="360" w:lineRule="auto"/>
            <w:jc w:val="both"/>
            <w:rPr>
              <w:rFonts w:ascii="Cambria" w:eastAsia="Cambria" w:hAnsi="Cambria" w:cs="Cambria"/>
              <w:color w:val="000000"/>
            </w:rPr>
          </w:pPr>
          <w:hyperlink w:anchor="_heading=h.ryyyf6hiz62s">
            <w:r>
              <w:rPr>
                <w:color w:val="000000"/>
              </w:rPr>
              <w:t>Reference List</w:t>
            </w:r>
          </w:hyperlink>
        </w:p>
        <w:p w14:paraId="709E8633" w14:textId="77777777" w:rsidR="00FA69A3" w:rsidRDefault="00AB7E97">
          <w:pPr>
            <w:spacing w:line="360" w:lineRule="auto"/>
            <w:jc w:val="both"/>
            <w:rPr>
              <w:color w:val="000000"/>
            </w:rPr>
          </w:pPr>
          <w:r>
            <w:fldChar w:fldCharType="end"/>
          </w:r>
        </w:p>
      </w:sdtContent>
    </w:sdt>
    <w:p w14:paraId="0C8F51FC" w14:textId="77777777" w:rsidR="00FA69A3" w:rsidRDefault="00AB7E97">
      <w:pPr>
        <w:rPr>
          <w:b/>
          <w:color w:val="000000"/>
        </w:rPr>
      </w:pPr>
      <w:r>
        <w:br w:type="page"/>
      </w:r>
    </w:p>
    <w:p w14:paraId="7148E2F9" w14:textId="6C9E4D49" w:rsidR="00FA69A3" w:rsidRDefault="00AB7E97">
      <w:pPr>
        <w:pStyle w:val="Heading1"/>
      </w:pPr>
      <w:bookmarkStart w:id="0" w:name="_heading=h.tyldyhn4raz4" w:colFirst="0" w:colLast="0"/>
      <w:bookmarkEnd w:id="0"/>
      <w:r>
        <w:t xml:space="preserve"> Topic Focus, Research Question and Research Objectives</w:t>
      </w:r>
    </w:p>
    <w:p w14:paraId="14384DAA" w14:textId="17BF123A" w:rsidR="00FA69A3" w:rsidRDefault="00AB7E97">
      <w:pPr>
        <w:spacing w:line="360" w:lineRule="auto"/>
        <w:jc w:val="both"/>
        <w:rPr>
          <w:color w:val="000000"/>
        </w:rPr>
      </w:pPr>
      <w:r>
        <w:rPr>
          <w:color w:val="000000"/>
        </w:rPr>
        <w:t xml:space="preserve">This research will focus on the psychological influence of social isolation among the UK elderly individuals, especially its linkage to cognitive decline, </w:t>
      </w:r>
      <w:r w:rsidR="00326303">
        <w:rPr>
          <w:color w:val="000000"/>
        </w:rPr>
        <w:t>anxiety,</w:t>
      </w:r>
      <w:r>
        <w:rPr>
          <w:color w:val="000000"/>
        </w:rPr>
        <w:t xml:space="preserve"> and depression.</w:t>
      </w:r>
    </w:p>
    <w:p w14:paraId="4F08391D" w14:textId="77777777" w:rsidR="00FA69A3" w:rsidRDefault="00AB7E97">
      <w:pPr>
        <w:pStyle w:val="Heading2"/>
      </w:pPr>
      <w:bookmarkStart w:id="1" w:name="_heading=h.gnkdyuyzyk7u" w:colFirst="0" w:colLast="0"/>
      <w:bookmarkEnd w:id="1"/>
      <w:r>
        <w:t>1. Research Question</w:t>
      </w:r>
    </w:p>
    <w:p w14:paraId="0983FCE2" w14:textId="77777777" w:rsidR="00FA69A3" w:rsidRDefault="00AB7E97">
      <w:pPr>
        <w:spacing w:line="360" w:lineRule="auto"/>
        <w:jc w:val="both"/>
        <w:rPr>
          <w:color w:val="000000"/>
        </w:rPr>
      </w:pPr>
      <w:r>
        <w:rPr>
          <w:color w:val="000000"/>
        </w:rPr>
        <w:t xml:space="preserve">Q1. How does social inflation </w:t>
      </w:r>
      <w:bookmarkStart w:id="2" w:name="_Int_0BTzRZjH"/>
      <w:r>
        <w:rPr>
          <w:color w:val="000000"/>
        </w:rPr>
        <w:t>impact</w:t>
      </w:r>
      <w:bookmarkEnd w:id="2"/>
      <w:r>
        <w:rPr>
          <w:color w:val="000000"/>
        </w:rPr>
        <w:t xml:space="preserve"> mental health outcomes across the UK older adults?</w:t>
      </w:r>
    </w:p>
    <w:p w14:paraId="27891A6F" w14:textId="77777777" w:rsidR="00FA69A3" w:rsidRDefault="00AB7E97">
      <w:pPr>
        <w:pStyle w:val="Heading2"/>
      </w:pPr>
      <w:bookmarkStart w:id="3" w:name="_heading=h.yzkh41fuxo4x" w:colFirst="0" w:colLast="0"/>
      <w:bookmarkEnd w:id="3"/>
      <w:r>
        <w:t>2. Research Objectives</w:t>
      </w:r>
    </w:p>
    <w:p w14:paraId="51C7CDDE" w14:textId="77777777" w:rsidR="00FA69A3" w:rsidRDefault="00AB7E97">
      <w:pPr>
        <w:numPr>
          <w:ilvl w:val="0"/>
          <w:numId w:val="1"/>
        </w:numPr>
        <w:spacing w:line="360" w:lineRule="auto"/>
        <w:jc w:val="both"/>
        <w:rPr>
          <w:color w:val="000000"/>
        </w:rPr>
      </w:pPr>
      <w:r>
        <w:rPr>
          <w:color w:val="000000"/>
        </w:rPr>
        <w:t>To analyse existing studies on mental health and loneliness among the elderly.</w:t>
      </w:r>
    </w:p>
    <w:p w14:paraId="7931AAAA" w14:textId="19C8069A" w:rsidR="00FA69A3" w:rsidRDefault="00AB7E97">
      <w:pPr>
        <w:numPr>
          <w:ilvl w:val="0"/>
          <w:numId w:val="1"/>
        </w:numPr>
        <w:spacing w:line="360" w:lineRule="auto"/>
        <w:jc w:val="both"/>
        <w:rPr>
          <w:color w:val="000000"/>
        </w:rPr>
      </w:pPr>
      <w:r>
        <w:rPr>
          <w:color w:val="000000"/>
        </w:rPr>
        <w:t xml:space="preserve">To </w:t>
      </w:r>
      <w:r w:rsidR="00327BAF">
        <w:rPr>
          <w:color w:val="000000"/>
        </w:rPr>
        <w:t>show</w:t>
      </w:r>
      <w:r>
        <w:rPr>
          <w:color w:val="000000"/>
        </w:rPr>
        <w:t xml:space="preserve"> vital risk factors including digital exclusion, mobility </w:t>
      </w:r>
      <w:r w:rsidR="00327BAF">
        <w:rPr>
          <w:color w:val="000000"/>
        </w:rPr>
        <w:t>issues,</w:t>
      </w:r>
      <w:r>
        <w:rPr>
          <w:color w:val="000000"/>
        </w:rPr>
        <w:t xml:space="preserve"> and bereavement.</w:t>
      </w:r>
    </w:p>
    <w:p w14:paraId="016D46FB" w14:textId="77777777" w:rsidR="00FA69A3" w:rsidRDefault="00AB7E97">
      <w:pPr>
        <w:numPr>
          <w:ilvl w:val="0"/>
          <w:numId w:val="1"/>
        </w:numPr>
        <w:spacing w:line="360" w:lineRule="auto"/>
        <w:jc w:val="both"/>
        <w:rPr>
          <w:color w:val="000000"/>
        </w:rPr>
      </w:pPr>
      <w:r>
        <w:rPr>
          <w:color w:val="000000"/>
        </w:rPr>
        <w:t>To articulate the effectiveness of policy-driven and community-driven interventions.</w:t>
      </w:r>
    </w:p>
    <w:p w14:paraId="5848AB2D" w14:textId="77777777" w:rsidR="00FA69A3" w:rsidRDefault="00AB7E97">
      <w:pPr>
        <w:pStyle w:val="Heading1"/>
      </w:pPr>
      <w:bookmarkStart w:id="4" w:name="_heading=h.d70512505vb2" w:colFirst="0" w:colLast="0"/>
      <w:bookmarkEnd w:id="4"/>
      <w:r>
        <w:t>3. Research Rationale</w:t>
      </w:r>
    </w:p>
    <w:p w14:paraId="76DBCCB0" w14:textId="37BC08A6" w:rsidR="00FA69A3" w:rsidRDefault="00AB7E97">
      <w:pPr>
        <w:spacing w:line="360" w:lineRule="auto"/>
        <w:jc w:val="both"/>
        <w:rPr>
          <w:color w:val="000000"/>
        </w:rPr>
      </w:pPr>
      <w:r>
        <w:rPr>
          <w:color w:val="000000"/>
        </w:rPr>
        <w:t xml:space="preserve">Social isolation among the UK elderly </w:t>
      </w:r>
      <w:bookmarkStart w:id="5" w:name="_Int_sL62SSMe"/>
      <w:r>
        <w:rPr>
          <w:color w:val="000000"/>
        </w:rPr>
        <w:t>is treated</w:t>
      </w:r>
      <w:bookmarkEnd w:id="5"/>
      <w:r>
        <w:rPr>
          <w:color w:val="000000"/>
        </w:rPr>
        <w:t xml:space="preserve"> as an increasing public health issue with relevant implications for social care systems and mental health. The rationale for selecting this topic </w:t>
      </w:r>
      <w:bookmarkStart w:id="6" w:name="_Int_qez8S3hD"/>
      <w:r>
        <w:rPr>
          <w:color w:val="000000"/>
        </w:rPr>
        <w:t>demonstrates</w:t>
      </w:r>
      <w:bookmarkEnd w:id="6"/>
      <w:r>
        <w:rPr>
          <w:color w:val="000000"/>
        </w:rPr>
        <w:t xml:space="preserve"> its increasing relevance across the ageing population in the UK. For example, around 1 million elderly reported loneliness often with a condition connected to cognitive decline, </w:t>
      </w:r>
      <w:r w:rsidR="00327BAF">
        <w:rPr>
          <w:color w:val="000000"/>
        </w:rPr>
        <w:t>anxiety,</w:t>
      </w:r>
      <w:r>
        <w:rPr>
          <w:color w:val="000000"/>
        </w:rPr>
        <w:t xml:space="preserve"> and depression (</w:t>
      </w:r>
      <w:r>
        <w:rPr>
          <w:color w:val="000000"/>
          <w:highlight w:val="white"/>
        </w:rPr>
        <w:t>Guarnera, Yuen and Macpherson, 2023</w:t>
      </w:r>
      <w:r>
        <w:rPr>
          <w:color w:val="000000"/>
        </w:rPr>
        <w:t xml:space="preserve">). Loneliness </w:t>
      </w:r>
      <w:bookmarkStart w:id="7" w:name="_Int_QCRJwXAK"/>
      <w:r>
        <w:rPr>
          <w:color w:val="000000"/>
        </w:rPr>
        <w:t>is considered</w:t>
      </w:r>
      <w:bookmarkEnd w:id="7"/>
      <w:r>
        <w:rPr>
          <w:color w:val="000000"/>
        </w:rPr>
        <w:t xml:space="preserve"> as a determinant of health irrespective of emotional experience which increases the risk </w:t>
      </w:r>
      <w:bookmarkStart w:id="8" w:name="_Int_EwbmB4iY"/>
      <w:r>
        <w:rPr>
          <w:color w:val="000000"/>
        </w:rPr>
        <w:t>regarding</w:t>
      </w:r>
      <w:bookmarkEnd w:id="8"/>
      <w:r>
        <w:rPr>
          <w:color w:val="000000"/>
        </w:rPr>
        <w:t xml:space="preserve"> early mortality and dementia (</w:t>
      </w:r>
      <w:r>
        <w:rPr>
          <w:color w:val="000000"/>
          <w:highlight w:val="white"/>
        </w:rPr>
        <w:t>Victor, 2021</w:t>
      </w:r>
      <w:r>
        <w:rPr>
          <w:color w:val="000000"/>
        </w:rPr>
        <w:t>). Furthermore, socially isolated elderly adults were significantly less likely to age healthy irrespective of being free from the chronic disease (</w:t>
      </w:r>
      <w:r>
        <w:rPr>
          <w:color w:val="000000"/>
          <w:highlight w:val="white"/>
        </w:rPr>
        <w:t>Crowe</w:t>
      </w:r>
      <w:r>
        <w:rPr>
          <w:i/>
          <w:color w:val="000000"/>
          <w:highlight w:val="white"/>
        </w:rPr>
        <w:t>et al.,</w:t>
      </w:r>
      <w:r>
        <w:rPr>
          <w:color w:val="000000"/>
          <w:highlight w:val="white"/>
        </w:rPr>
        <w:t xml:space="preserve"> 2021</w:t>
      </w:r>
      <w:r>
        <w:rPr>
          <w:color w:val="000000"/>
        </w:rPr>
        <w:t xml:space="preserve">). Moreover, the real-life examples involving the pandemic of COVID-19 have intensified isolation for the residents in care homes that lead to reduced life satisfaction and affect mental health. The community interventions including digital inclusion programs and protecting services have </w:t>
      </w:r>
      <w:bookmarkStart w:id="9" w:name="_Int_jWFLSb7s"/>
      <w:r>
        <w:rPr>
          <w:color w:val="000000"/>
        </w:rPr>
        <w:t>been evolved</w:t>
      </w:r>
      <w:bookmarkEnd w:id="9"/>
      <w:r>
        <w:rPr>
          <w:color w:val="000000"/>
        </w:rPr>
        <w:t xml:space="preserve"> across the UK significantly (</w:t>
      </w:r>
      <w:r>
        <w:rPr>
          <w:color w:val="000000"/>
          <w:highlight w:val="white"/>
        </w:rPr>
        <w:t>Wagg and Simeonova, 2022</w:t>
      </w:r>
      <w:r>
        <w:rPr>
          <w:color w:val="000000"/>
        </w:rPr>
        <w:t xml:space="preserve">). However, overcoming the concerned problem is important for social care, compassionate </w:t>
      </w:r>
      <w:r w:rsidR="00327BAF">
        <w:rPr>
          <w:color w:val="000000"/>
        </w:rPr>
        <w:t>health,</w:t>
      </w:r>
      <w:r>
        <w:rPr>
          <w:color w:val="000000"/>
        </w:rPr>
        <w:t xml:space="preserve"> and sustainable delivery.</w:t>
      </w:r>
    </w:p>
    <w:p w14:paraId="69488474" w14:textId="77777777" w:rsidR="00FA69A3" w:rsidRDefault="00AB7E97">
      <w:pPr>
        <w:pStyle w:val="Heading1"/>
      </w:pPr>
      <w:bookmarkStart w:id="10" w:name="_heading=h.tlivqa3nriem" w:colFirst="0" w:colLast="0"/>
      <w:bookmarkEnd w:id="10"/>
      <w:r>
        <w:t>4. Research Methods</w:t>
      </w:r>
    </w:p>
    <w:p w14:paraId="1E0E548C" w14:textId="62B7ABC8" w:rsidR="00FA69A3" w:rsidRDefault="00AB7E97">
      <w:pPr>
        <w:spacing w:line="360" w:lineRule="auto"/>
        <w:jc w:val="both"/>
        <w:rPr>
          <w:color w:val="000000"/>
        </w:rPr>
      </w:pPr>
      <w:r>
        <w:rPr>
          <w:color w:val="000000"/>
        </w:rPr>
        <w:t>The research method helps to articulate existing data from other sources for answering the research question precisely (</w:t>
      </w:r>
      <w:r>
        <w:rPr>
          <w:color w:val="000000"/>
          <w:highlight w:val="white"/>
        </w:rPr>
        <w:t>Adeoye, 2024</w:t>
      </w:r>
      <w:r>
        <w:rPr>
          <w:color w:val="000000"/>
        </w:rPr>
        <w:t xml:space="preserve">). The secondary research will </w:t>
      </w:r>
      <w:bookmarkStart w:id="11" w:name="_Int_G09vxtzl"/>
      <w:r>
        <w:rPr>
          <w:color w:val="000000"/>
        </w:rPr>
        <w:t>be executed</w:t>
      </w:r>
      <w:bookmarkEnd w:id="11"/>
      <w:r>
        <w:rPr>
          <w:color w:val="000000"/>
        </w:rPr>
        <w:t xml:space="preserve"> for this research through reviewing peer-reviewed journals on social isolation and elderly mental health</w:t>
      </w:r>
      <w:r w:rsidR="00203D57">
        <w:rPr>
          <w:color w:val="000000"/>
        </w:rPr>
        <w:t xml:space="preserve"> using a scoping review approach</w:t>
      </w:r>
      <w:r>
        <w:rPr>
          <w:color w:val="000000"/>
        </w:rPr>
        <w:t xml:space="preserve">. Furthermore, the data collection will include keyword searches over databases like Google Scholar, </w:t>
      </w:r>
      <w:r w:rsidR="00223370">
        <w:rPr>
          <w:color w:val="000000"/>
        </w:rPr>
        <w:t>PubMed,</w:t>
      </w:r>
      <w:r>
        <w:rPr>
          <w:color w:val="000000"/>
        </w:rPr>
        <w:t xml:space="preserve"> and ProQuest through utilising necessary terms like ‘mental health outcomes’ and ‘elderly loneliness UK’. </w:t>
      </w:r>
      <w:r w:rsidR="00203D57">
        <w:rPr>
          <w:color w:val="000000"/>
        </w:rPr>
        <w:t xml:space="preserve">Three to five articles will be used published from 2015 and based on the UK context. The articles will be based on elderly and isolation and will be available in English language. </w:t>
      </w:r>
      <w:r>
        <w:rPr>
          <w:color w:val="000000"/>
        </w:rPr>
        <w:t xml:space="preserve"> The research analysis will </w:t>
      </w:r>
      <w:bookmarkStart w:id="12" w:name="_Int_Ttp3Sgma"/>
      <w:r>
        <w:rPr>
          <w:color w:val="000000"/>
        </w:rPr>
        <w:t>be performed</w:t>
      </w:r>
      <w:bookmarkEnd w:id="12"/>
      <w:r>
        <w:rPr>
          <w:color w:val="000000"/>
        </w:rPr>
        <w:t xml:space="preserve"> with the help of thematic aspects along with monitoring recurring patterns in policy gaps, intervention </w:t>
      </w:r>
      <w:r w:rsidR="00223370">
        <w:rPr>
          <w:color w:val="000000"/>
        </w:rPr>
        <w:t>efficacy,</w:t>
      </w:r>
      <w:r>
        <w:rPr>
          <w:color w:val="000000"/>
        </w:rPr>
        <w:t xml:space="preserve"> and risk factors.</w:t>
      </w:r>
    </w:p>
    <w:p w14:paraId="26CE42BF" w14:textId="77777777" w:rsidR="00FA69A3" w:rsidRDefault="00AB7E97">
      <w:pPr>
        <w:pStyle w:val="Heading1"/>
      </w:pPr>
      <w:bookmarkStart w:id="13" w:name="_heading=h.tq3r1qs616wz" w:colFirst="0" w:colLast="0"/>
      <w:bookmarkEnd w:id="13"/>
      <w:r>
        <w:t>5. Ethical Considerations</w:t>
      </w:r>
    </w:p>
    <w:p w14:paraId="51E36297" w14:textId="37D819E3" w:rsidR="00FA69A3" w:rsidRDefault="00AB7E97">
      <w:pPr>
        <w:spacing w:line="360" w:lineRule="auto"/>
        <w:jc w:val="both"/>
        <w:rPr>
          <w:color w:val="000000"/>
        </w:rPr>
      </w:pPr>
      <w:r>
        <w:rPr>
          <w:color w:val="000000"/>
        </w:rPr>
        <w:t>Ethical considerations within research helps to regulate data integrity effectively (</w:t>
      </w:r>
      <w:r>
        <w:rPr>
          <w:color w:val="000000"/>
          <w:highlight w:val="white"/>
        </w:rPr>
        <w:t>Simone, 2022</w:t>
      </w:r>
      <w:r>
        <w:rPr>
          <w:color w:val="000000"/>
        </w:rPr>
        <w:t xml:space="preserve">). The ethical considerations for this research will involve detailed representation </w:t>
      </w:r>
      <w:bookmarkStart w:id="14" w:name="_Int_vtN1LB2I"/>
      <w:r>
        <w:rPr>
          <w:color w:val="000000"/>
        </w:rPr>
        <w:t>regarding</w:t>
      </w:r>
      <w:bookmarkEnd w:id="14"/>
      <w:r>
        <w:rPr>
          <w:color w:val="000000"/>
        </w:rPr>
        <w:t xml:space="preserve"> vulnerable elderly individuals and ignoring stigmatisation of mental health problems. This research will effectively contemplate sources for bias, respect cultural sensitivities and execute confidentiality in case studies.</w:t>
      </w:r>
      <w:r w:rsidR="00203D57">
        <w:rPr>
          <w:color w:val="000000"/>
        </w:rPr>
        <w:t xml:space="preserve"> All the sources will be reliable and cited. </w:t>
      </w:r>
    </w:p>
    <w:p w14:paraId="1B4A2674" w14:textId="77777777" w:rsidR="00FA69A3" w:rsidRDefault="00AB7E97">
      <w:pPr>
        <w:spacing w:line="360" w:lineRule="auto"/>
        <w:jc w:val="both"/>
        <w:rPr>
          <w:b/>
          <w:color w:val="000000"/>
        </w:rPr>
      </w:pPr>
      <w:r>
        <w:br w:type="page"/>
      </w:r>
    </w:p>
    <w:p w14:paraId="06B203B1" w14:textId="77777777" w:rsidR="00FA69A3" w:rsidRDefault="00AB7E97">
      <w:pPr>
        <w:pStyle w:val="Heading1"/>
      </w:pPr>
      <w:bookmarkStart w:id="15" w:name="_heading=h.ryyyf6hiz62s" w:colFirst="0" w:colLast="0"/>
      <w:bookmarkEnd w:id="15"/>
      <w:r>
        <w:t xml:space="preserve"> Reference List</w:t>
      </w:r>
    </w:p>
    <w:p w14:paraId="76443EB7" w14:textId="77777777" w:rsidR="00FA69A3" w:rsidRPr="00954551" w:rsidRDefault="00AB7E97">
      <w:pPr>
        <w:spacing w:line="360" w:lineRule="auto"/>
        <w:jc w:val="both"/>
        <w:rPr>
          <w:color w:val="000000"/>
          <w:sz w:val="24"/>
          <w:szCs w:val="24"/>
          <w:u w:val="single"/>
        </w:rPr>
      </w:pPr>
      <w:r w:rsidRPr="00954551">
        <w:rPr>
          <w:color w:val="000000"/>
          <w:sz w:val="24"/>
          <w:szCs w:val="24"/>
          <w:highlight w:val="white"/>
        </w:rPr>
        <w:t xml:space="preserve">Adeoye, M.A. (2024) ‘Mastering the basics: A guide to research methodology for effective writing and publication’, </w:t>
      </w:r>
      <w:r w:rsidRPr="00954551">
        <w:rPr>
          <w:i/>
          <w:color w:val="000000"/>
          <w:sz w:val="24"/>
          <w:szCs w:val="24"/>
        </w:rPr>
        <w:t>Chalim Journal of Teaching and Learning</w:t>
      </w:r>
      <w:r w:rsidRPr="00954551">
        <w:rPr>
          <w:color w:val="000000"/>
          <w:sz w:val="24"/>
          <w:szCs w:val="24"/>
        </w:rPr>
        <w:t>, 4(1), pp. 30-41. Available at:</w:t>
      </w:r>
      <w:hyperlink r:id="rId9">
        <w:r w:rsidRPr="00954551">
          <w:rPr>
            <w:color w:val="000000"/>
            <w:sz w:val="24"/>
            <w:szCs w:val="24"/>
          </w:rPr>
          <w:t xml:space="preserve"> </w:t>
        </w:r>
      </w:hyperlink>
      <w:hyperlink r:id="rId10">
        <w:r w:rsidRPr="00954551">
          <w:rPr>
            <w:color w:val="000000"/>
            <w:sz w:val="24"/>
            <w:szCs w:val="24"/>
            <w:u w:val="single"/>
          </w:rPr>
          <w:t>https://doi.org/10.31538/cjotl.v4i1.1345</w:t>
        </w:r>
      </w:hyperlink>
    </w:p>
    <w:p w14:paraId="3326F322" w14:textId="77777777" w:rsidR="00FA69A3" w:rsidRPr="00954551" w:rsidRDefault="00AB7E97">
      <w:pPr>
        <w:spacing w:line="360" w:lineRule="auto"/>
        <w:jc w:val="both"/>
        <w:rPr>
          <w:color w:val="000000"/>
          <w:sz w:val="24"/>
          <w:szCs w:val="24"/>
          <w:highlight w:val="white"/>
          <w:u w:val="single"/>
        </w:rPr>
      </w:pPr>
      <w:r w:rsidRPr="00954551">
        <w:rPr>
          <w:color w:val="000000"/>
          <w:sz w:val="24"/>
          <w:szCs w:val="24"/>
          <w:highlight w:val="white"/>
        </w:rPr>
        <w:t xml:space="preserve">Crowe, C.L., Domingue, B.W., Graf, G.H., Keyes, K.M., Kwon, D. and Belsky, D.W. (2021) ‘Associations of loneliness and social isolation with health span and life span in the US Health and Retirement Study’, </w:t>
      </w:r>
      <w:r w:rsidRPr="00954551">
        <w:rPr>
          <w:i/>
          <w:color w:val="000000"/>
          <w:sz w:val="24"/>
          <w:szCs w:val="24"/>
          <w:highlight w:val="white"/>
        </w:rPr>
        <w:t>The Journals of Gerontology: Series A</w:t>
      </w:r>
      <w:r w:rsidRPr="00954551">
        <w:rPr>
          <w:color w:val="000000"/>
          <w:sz w:val="24"/>
          <w:szCs w:val="24"/>
          <w:highlight w:val="white"/>
        </w:rPr>
        <w:t>, 76(11), pp. 1997-2006. Available at:</w:t>
      </w:r>
      <w:hyperlink r:id="rId11">
        <w:r w:rsidRPr="00954551">
          <w:rPr>
            <w:color w:val="000000"/>
            <w:sz w:val="24"/>
            <w:szCs w:val="24"/>
            <w:highlight w:val="white"/>
          </w:rPr>
          <w:t xml:space="preserve"> </w:t>
        </w:r>
      </w:hyperlink>
      <w:hyperlink r:id="rId12">
        <w:r w:rsidRPr="00954551">
          <w:rPr>
            <w:color w:val="000000"/>
            <w:sz w:val="24"/>
            <w:szCs w:val="24"/>
            <w:highlight w:val="white"/>
            <w:u w:val="single"/>
          </w:rPr>
          <w:t>https://doi.org/10.1093/gerona/glab128</w:t>
        </w:r>
      </w:hyperlink>
    </w:p>
    <w:p w14:paraId="784A348B" w14:textId="77777777" w:rsidR="00FA69A3" w:rsidRPr="00954551" w:rsidRDefault="00AB7E97">
      <w:pPr>
        <w:spacing w:line="360" w:lineRule="auto"/>
        <w:jc w:val="both"/>
        <w:rPr>
          <w:color w:val="000000"/>
          <w:sz w:val="24"/>
          <w:szCs w:val="24"/>
          <w:u w:val="single"/>
        </w:rPr>
      </w:pPr>
      <w:r w:rsidRPr="00954551">
        <w:rPr>
          <w:color w:val="000000"/>
          <w:sz w:val="24"/>
          <w:szCs w:val="24"/>
          <w:highlight w:val="white"/>
        </w:rPr>
        <w:t xml:space="preserve">Guarnera, J., Yuen, E. and Macpherson, H. (2023) ‘The impact of loneliness and social isolation on cognitive aging: a narrative review’, </w:t>
      </w:r>
      <w:r w:rsidRPr="00954551">
        <w:rPr>
          <w:i/>
          <w:color w:val="000000"/>
          <w:sz w:val="24"/>
          <w:szCs w:val="24"/>
        </w:rPr>
        <w:t>Journal of Alzheimer's disease reports</w:t>
      </w:r>
      <w:r w:rsidRPr="00954551">
        <w:rPr>
          <w:color w:val="000000"/>
          <w:sz w:val="24"/>
          <w:szCs w:val="24"/>
        </w:rPr>
        <w:t>, 7(1), pp. 699-714. Available at:</w:t>
      </w:r>
      <w:hyperlink r:id="rId13">
        <w:r w:rsidRPr="00954551">
          <w:rPr>
            <w:color w:val="000000"/>
            <w:sz w:val="24"/>
            <w:szCs w:val="24"/>
          </w:rPr>
          <w:t xml:space="preserve"> </w:t>
        </w:r>
      </w:hyperlink>
      <w:hyperlink r:id="rId14">
        <w:r w:rsidRPr="00954551">
          <w:rPr>
            <w:color w:val="000000"/>
            <w:sz w:val="24"/>
            <w:szCs w:val="24"/>
            <w:u w:val="single"/>
          </w:rPr>
          <w:t>https://doi.org/10.3233/ADR-230011</w:t>
        </w:r>
      </w:hyperlink>
    </w:p>
    <w:p w14:paraId="51CEA67D" w14:textId="77777777" w:rsidR="00FA69A3" w:rsidRPr="00954551" w:rsidRDefault="00AB7E97">
      <w:pPr>
        <w:spacing w:line="360" w:lineRule="auto"/>
        <w:jc w:val="both"/>
        <w:rPr>
          <w:color w:val="000000"/>
          <w:sz w:val="24"/>
          <w:szCs w:val="24"/>
          <w:u w:val="single"/>
        </w:rPr>
      </w:pPr>
      <w:r w:rsidRPr="00954551">
        <w:rPr>
          <w:color w:val="000000"/>
          <w:sz w:val="24"/>
          <w:szCs w:val="24"/>
          <w:highlight w:val="white"/>
        </w:rPr>
        <w:t xml:space="preserve">Simone, M. (2022) ‘Balancing data integrity concerns with ethical considerations in online research’, </w:t>
      </w:r>
      <w:r w:rsidRPr="00954551">
        <w:rPr>
          <w:i/>
          <w:color w:val="000000"/>
          <w:sz w:val="24"/>
          <w:szCs w:val="24"/>
        </w:rPr>
        <w:t>The International journal of eating disorders</w:t>
      </w:r>
      <w:r w:rsidRPr="00954551">
        <w:rPr>
          <w:color w:val="000000"/>
          <w:sz w:val="24"/>
          <w:szCs w:val="24"/>
        </w:rPr>
        <w:t>, 55(2), p. 290. Available at:</w:t>
      </w:r>
      <w:hyperlink r:id="rId15">
        <w:r w:rsidRPr="00954551">
          <w:rPr>
            <w:color w:val="000000"/>
            <w:sz w:val="24"/>
            <w:szCs w:val="24"/>
          </w:rPr>
          <w:t xml:space="preserve"> </w:t>
        </w:r>
      </w:hyperlink>
      <w:hyperlink r:id="rId16">
        <w:r w:rsidRPr="00954551">
          <w:rPr>
            <w:color w:val="000000"/>
            <w:sz w:val="24"/>
            <w:szCs w:val="24"/>
            <w:u w:val="single"/>
          </w:rPr>
          <w:t>https://doi.org/10.1002/eat.23674</w:t>
        </w:r>
      </w:hyperlink>
    </w:p>
    <w:p w14:paraId="7FD5FC1F" w14:textId="77777777" w:rsidR="00FA69A3" w:rsidRPr="00954551" w:rsidRDefault="00AB7E97">
      <w:pPr>
        <w:spacing w:line="360" w:lineRule="auto"/>
        <w:jc w:val="both"/>
        <w:rPr>
          <w:color w:val="000000"/>
          <w:sz w:val="24"/>
          <w:szCs w:val="24"/>
          <w:u w:val="single"/>
        </w:rPr>
      </w:pPr>
      <w:r w:rsidRPr="00954551">
        <w:rPr>
          <w:color w:val="000000"/>
          <w:sz w:val="24"/>
          <w:szCs w:val="24"/>
          <w:highlight w:val="white"/>
        </w:rPr>
        <w:t xml:space="preserve">Victor, C.R. (2021) ‘Is loneliness a cause or consequence of dementia? A public health analysis of the literature’, </w:t>
      </w:r>
      <w:r w:rsidRPr="00954551">
        <w:rPr>
          <w:i/>
          <w:color w:val="000000"/>
          <w:sz w:val="24"/>
          <w:szCs w:val="24"/>
        </w:rPr>
        <w:t>Frontiers in psychology</w:t>
      </w:r>
      <w:r w:rsidRPr="00954551">
        <w:rPr>
          <w:color w:val="000000"/>
          <w:sz w:val="24"/>
          <w:szCs w:val="24"/>
        </w:rPr>
        <w:t>, 11, p. 612771. Available at:</w:t>
      </w:r>
      <w:hyperlink r:id="rId17">
        <w:r w:rsidRPr="00954551">
          <w:rPr>
            <w:color w:val="000000"/>
            <w:sz w:val="24"/>
            <w:szCs w:val="24"/>
          </w:rPr>
          <w:t xml:space="preserve"> </w:t>
        </w:r>
      </w:hyperlink>
      <w:hyperlink r:id="rId18">
        <w:r w:rsidRPr="00954551">
          <w:rPr>
            <w:color w:val="000000"/>
            <w:sz w:val="24"/>
            <w:szCs w:val="24"/>
            <w:u w:val="single"/>
          </w:rPr>
          <w:t>https://doi.org/10.3389/fpsyg.2020.612771</w:t>
        </w:r>
      </w:hyperlink>
    </w:p>
    <w:p w14:paraId="4F3634FC" w14:textId="77777777" w:rsidR="00FA69A3" w:rsidRPr="00954551" w:rsidRDefault="00AB7E97">
      <w:pPr>
        <w:spacing w:line="360" w:lineRule="auto"/>
        <w:jc w:val="both"/>
        <w:rPr>
          <w:color w:val="000000"/>
          <w:sz w:val="24"/>
          <w:szCs w:val="24"/>
          <w:u w:val="single"/>
        </w:rPr>
      </w:pPr>
      <w:r w:rsidRPr="00954551">
        <w:rPr>
          <w:color w:val="000000"/>
          <w:sz w:val="24"/>
          <w:szCs w:val="24"/>
          <w:highlight w:val="white"/>
        </w:rPr>
        <w:t xml:space="preserve">Wagg, S. and Simeonova, B. (2022) ‘A policy-level perspective to tackle rural digital inclusion’, </w:t>
      </w:r>
      <w:r w:rsidRPr="00954551">
        <w:rPr>
          <w:i/>
          <w:color w:val="000000"/>
          <w:sz w:val="24"/>
          <w:szCs w:val="24"/>
        </w:rPr>
        <w:t>Information Technology &amp; People</w:t>
      </w:r>
      <w:r w:rsidRPr="00954551">
        <w:rPr>
          <w:color w:val="000000"/>
          <w:sz w:val="24"/>
          <w:szCs w:val="24"/>
        </w:rPr>
        <w:t>, 35(7), pp. 1884-1911. Available at:</w:t>
      </w:r>
      <w:hyperlink r:id="rId19">
        <w:r w:rsidRPr="00954551">
          <w:rPr>
            <w:color w:val="000000"/>
            <w:sz w:val="24"/>
            <w:szCs w:val="24"/>
          </w:rPr>
          <w:t xml:space="preserve"> </w:t>
        </w:r>
      </w:hyperlink>
      <w:hyperlink r:id="rId20">
        <w:r w:rsidRPr="00954551">
          <w:rPr>
            <w:color w:val="000000"/>
            <w:sz w:val="24"/>
            <w:szCs w:val="24"/>
            <w:u w:val="single"/>
          </w:rPr>
          <w:t>https://doi.org/10.1108/ITP-01-2020-0047</w:t>
        </w:r>
      </w:hyperlink>
    </w:p>
    <w:p w14:paraId="6D9B8DF9" w14:textId="77777777" w:rsidR="00FA69A3" w:rsidRPr="00954551" w:rsidRDefault="00AB7E97">
      <w:pPr>
        <w:spacing w:line="360" w:lineRule="auto"/>
        <w:jc w:val="both"/>
        <w:rPr>
          <w:color w:val="000000"/>
          <w:sz w:val="24"/>
          <w:szCs w:val="24"/>
          <w:highlight w:val="white"/>
        </w:rPr>
      </w:pPr>
      <w:r w:rsidRPr="00954551">
        <w:rPr>
          <w:color w:val="000000"/>
          <w:sz w:val="24"/>
          <w:szCs w:val="24"/>
          <w:highlight w:val="white"/>
        </w:rPr>
        <w:t xml:space="preserve"> </w:t>
      </w:r>
    </w:p>
    <w:p w14:paraId="03A26EEA" w14:textId="77777777" w:rsidR="00FA69A3" w:rsidRPr="00954551" w:rsidRDefault="00FA69A3">
      <w:pPr>
        <w:spacing w:line="360" w:lineRule="auto"/>
        <w:jc w:val="both"/>
        <w:rPr>
          <w:color w:val="000000"/>
          <w:sz w:val="24"/>
          <w:szCs w:val="24"/>
        </w:rPr>
      </w:pPr>
    </w:p>
    <w:sectPr w:rsidR="00FA69A3" w:rsidRPr="00954551">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28BC2" w14:textId="77777777" w:rsidR="00922AD8" w:rsidRDefault="00922AD8">
      <w:pPr>
        <w:spacing w:line="240" w:lineRule="auto"/>
      </w:pPr>
      <w:r>
        <w:separator/>
      </w:r>
    </w:p>
  </w:endnote>
  <w:endnote w:type="continuationSeparator" w:id="0">
    <w:p w14:paraId="55E37D05" w14:textId="77777777" w:rsidR="00922AD8" w:rsidRDefault="00922A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01621" w14:textId="77777777" w:rsidR="00FA69A3" w:rsidRDefault="00AB7E97">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p>
  <w:p w14:paraId="2D5DD85D" w14:textId="77777777" w:rsidR="00FA69A3" w:rsidRDefault="00FA69A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6ED7F" w14:textId="77777777" w:rsidR="00922AD8" w:rsidRDefault="00922AD8">
      <w:pPr>
        <w:spacing w:line="240" w:lineRule="auto"/>
      </w:pPr>
      <w:r>
        <w:separator/>
      </w:r>
    </w:p>
  </w:footnote>
  <w:footnote w:type="continuationSeparator" w:id="0">
    <w:p w14:paraId="707774AB" w14:textId="77777777" w:rsidR="00922AD8" w:rsidRDefault="00922AD8">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CRJwXAK" int2:invalidationBookmarkName="" int2:hashCode="JXZq8+y0KtuizD" int2:id="17NX4b6c">
      <int2:state int2:value="Rejected" int2:type="style"/>
    </int2:bookmark>
    <int2:bookmark int2:bookmarkName="_Int_0BTzRZjH" int2:invalidationBookmarkName="" int2:hashCode="qaWBAF6WNNovtB" int2:id="3BmzyUEX">
      <int2:state int2:value="Rejected" int2:type="style"/>
    </int2:bookmark>
    <int2:bookmark int2:bookmarkName="_Int_jWFLSb7s" int2:invalidationBookmarkName="" int2:hashCode="DrEDFOT+gjGZDj" int2:id="DWiJgYAt">
      <int2:state int2:value="Rejected" int2:type="style"/>
    </int2:bookmark>
    <int2:bookmark int2:bookmarkName="_Int_vtN1LB2I" int2:invalidationBookmarkName="" int2:hashCode="43K/JlIt1QZTyM" int2:id="FzRN9Dxb">
      <int2:state int2:value="Rejected" int2:type="style"/>
    </int2:bookmark>
    <int2:bookmark int2:bookmarkName="_Int_sL62SSMe" int2:invalidationBookmarkName="" int2:hashCode="bLGtV0dg9q2Dt8" int2:id="UubtkAGw">
      <int2:state int2:value="Rejected" int2:type="style"/>
    </int2:bookmark>
    <int2:bookmark int2:bookmarkName="_Int_qez8S3hD" int2:invalidationBookmarkName="" int2:hashCode="SMFwPIHakRGYAb" int2:id="avowlkOh">
      <int2:state int2:value="Rejected" int2:type="style"/>
    </int2:bookmark>
    <int2:bookmark int2:bookmarkName="_Int_G09vxtzl" int2:invalidationBookmarkName="" int2:hashCode="vEl+A5OxNGHZEJ" int2:id="eSX58ipS">
      <int2:state int2:value="Rejected" int2:type="style"/>
    </int2:bookmark>
    <int2:bookmark int2:bookmarkName="_Int_Ttp3Sgma" int2:invalidationBookmarkName="" int2:hashCode="i8po9csYqD9CwC" int2:id="qiemMkEf">
      <int2:state int2:value="Rejected" int2:type="style"/>
    </int2:bookmark>
    <int2:bookmark int2:bookmarkName="_Int_EwbmB4iY" int2:invalidationBookmarkName="" int2:hashCode="43K/JlIt1QZTyM" int2:id="v2tMKfl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FC042D"/>
    <w:multiLevelType w:val="multilevel"/>
    <w:tmpl w:val="E91C8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4757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9A3"/>
    <w:rsid w:val="00017325"/>
    <w:rsid w:val="0007091D"/>
    <w:rsid w:val="00085F5D"/>
    <w:rsid w:val="000B69FE"/>
    <w:rsid w:val="000C3187"/>
    <w:rsid w:val="001056E7"/>
    <w:rsid w:val="00115745"/>
    <w:rsid w:val="00164E01"/>
    <w:rsid w:val="00167D16"/>
    <w:rsid w:val="00203D57"/>
    <w:rsid w:val="00223370"/>
    <w:rsid w:val="00266545"/>
    <w:rsid w:val="002A14CC"/>
    <w:rsid w:val="002E2E0F"/>
    <w:rsid w:val="002E6A34"/>
    <w:rsid w:val="00326303"/>
    <w:rsid w:val="00327BAF"/>
    <w:rsid w:val="003E5592"/>
    <w:rsid w:val="00446BD4"/>
    <w:rsid w:val="004A76B7"/>
    <w:rsid w:val="004B703B"/>
    <w:rsid w:val="00527E9D"/>
    <w:rsid w:val="0058401D"/>
    <w:rsid w:val="006255ED"/>
    <w:rsid w:val="006573E0"/>
    <w:rsid w:val="00682F25"/>
    <w:rsid w:val="00747476"/>
    <w:rsid w:val="00786FA2"/>
    <w:rsid w:val="007D128C"/>
    <w:rsid w:val="007E2693"/>
    <w:rsid w:val="007E29FC"/>
    <w:rsid w:val="008361FC"/>
    <w:rsid w:val="00886366"/>
    <w:rsid w:val="008D1315"/>
    <w:rsid w:val="008D5C27"/>
    <w:rsid w:val="00922AD8"/>
    <w:rsid w:val="00954551"/>
    <w:rsid w:val="00992A14"/>
    <w:rsid w:val="009C4875"/>
    <w:rsid w:val="009E56BC"/>
    <w:rsid w:val="00A05493"/>
    <w:rsid w:val="00AB7E97"/>
    <w:rsid w:val="00AC1580"/>
    <w:rsid w:val="00B619A7"/>
    <w:rsid w:val="00B7492E"/>
    <w:rsid w:val="00BB6F34"/>
    <w:rsid w:val="00BC0604"/>
    <w:rsid w:val="00C037D0"/>
    <w:rsid w:val="00C61E70"/>
    <w:rsid w:val="00E4447D"/>
    <w:rsid w:val="00E45A87"/>
    <w:rsid w:val="00E66A87"/>
    <w:rsid w:val="00E85152"/>
    <w:rsid w:val="00E922B0"/>
    <w:rsid w:val="00F37D15"/>
    <w:rsid w:val="00F66243"/>
    <w:rsid w:val="00FA6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D9682"/>
  <w15:docId w15:val="{D8F3D690-A6D8-D74E-9293-B16F32319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line="360" w:lineRule="auto"/>
      <w:jc w:val="both"/>
      <w:outlineLvl w:val="0"/>
    </w:pPr>
    <w:rPr>
      <w:b/>
      <w:color w:val="000000"/>
    </w:rPr>
  </w:style>
  <w:style w:type="paragraph" w:styleId="Heading2">
    <w:name w:val="heading 2"/>
    <w:basedOn w:val="Normal"/>
    <w:next w:val="Normal"/>
    <w:uiPriority w:val="9"/>
    <w:unhideWhenUsed/>
    <w:qFormat/>
    <w:pPr>
      <w:spacing w:line="360" w:lineRule="auto"/>
      <w:jc w:val="both"/>
      <w:outlineLvl w:val="1"/>
    </w:pPr>
    <w:rPr>
      <w:b/>
      <w:color w:val="000000"/>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0" w:type="dxa"/>
        <w:left w:w="0" w:type="dxa"/>
        <w:bottom w:w="0" w:type="dxa"/>
        <w:right w:w="0" w:type="dxa"/>
      </w:tblCellMar>
    </w:tblPr>
  </w:style>
  <w:style w:type="paragraph" w:styleId="Header">
    <w:name w:val="header"/>
    <w:basedOn w:val="Normal"/>
    <w:link w:val="HeaderChar"/>
    <w:uiPriority w:val="99"/>
    <w:unhideWhenUsed/>
    <w:rsid w:val="00E42A64"/>
    <w:pPr>
      <w:tabs>
        <w:tab w:val="center" w:pos="4680"/>
        <w:tab w:val="right" w:pos="9360"/>
      </w:tabs>
      <w:spacing w:line="240" w:lineRule="auto"/>
    </w:pPr>
  </w:style>
  <w:style w:type="character" w:customStyle="1" w:styleId="HeaderChar">
    <w:name w:val="Header Char"/>
    <w:basedOn w:val="DefaultParagraphFont"/>
    <w:link w:val="Header"/>
    <w:uiPriority w:val="99"/>
    <w:rsid w:val="00E42A64"/>
  </w:style>
  <w:style w:type="paragraph" w:styleId="Footer">
    <w:name w:val="footer"/>
    <w:basedOn w:val="Normal"/>
    <w:link w:val="FooterChar"/>
    <w:uiPriority w:val="99"/>
    <w:unhideWhenUsed/>
    <w:rsid w:val="00E42A64"/>
    <w:pPr>
      <w:tabs>
        <w:tab w:val="center" w:pos="4680"/>
        <w:tab w:val="right" w:pos="9360"/>
      </w:tabs>
      <w:spacing w:line="240" w:lineRule="auto"/>
    </w:pPr>
  </w:style>
  <w:style w:type="character" w:customStyle="1" w:styleId="FooterChar">
    <w:name w:val="Footer Char"/>
    <w:basedOn w:val="DefaultParagraphFont"/>
    <w:link w:val="Footer"/>
    <w:uiPriority w:val="99"/>
    <w:rsid w:val="00E42A64"/>
  </w:style>
  <w:style w:type="paragraph" w:styleId="ListParagraph">
    <w:name w:val="List Paragraph"/>
    <w:basedOn w:val="Normal"/>
    <w:uiPriority w:val="34"/>
    <w:qFormat/>
    <w:rsid w:val="008F1762"/>
    <w:pPr>
      <w:ind w:left="720"/>
      <w:contextualSpacing/>
    </w:pPr>
  </w:style>
  <w:style w:type="paragraph" w:styleId="TOCHeading">
    <w:name w:val="TOC Heading"/>
    <w:basedOn w:val="Heading1"/>
    <w:next w:val="Normal"/>
    <w:uiPriority w:val="39"/>
    <w:unhideWhenUsed/>
    <w:qFormat/>
    <w:rsid w:val="004D6E2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6E2C"/>
    <w:pPr>
      <w:spacing w:after="100"/>
    </w:pPr>
  </w:style>
  <w:style w:type="paragraph" w:styleId="TOC2">
    <w:name w:val="toc 2"/>
    <w:basedOn w:val="Normal"/>
    <w:next w:val="Normal"/>
    <w:autoRedefine/>
    <w:uiPriority w:val="39"/>
    <w:unhideWhenUsed/>
    <w:rsid w:val="004D6E2C"/>
    <w:pPr>
      <w:spacing w:after="100"/>
      <w:ind w:left="220"/>
    </w:pPr>
  </w:style>
  <w:style w:type="character" w:styleId="Hyperlink">
    <w:name w:val="Hyperlink"/>
    <w:basedOn w:val="DefaultParagraphFont"/>
    <w:uiPriority w:val="99"/>
    <w:unhideWhenUsed/>
    <w:rsid w:val="004D6E2C"/>
    <w:rPr>
      <w:color w:val="0000FF" w:themeColor="hyperlink"/>
      <w:u w:val="single"/>
    </w:rPr>
  </w:style>
  <w:style w:type="character" w:styleId="FollowedHyperlink">
    <w:name w:val="FollowedHyperlink"/>
    <w:basedOn w:val="DefaultParagraphFont"/>
    <w:uiPriority w:val="99"/>
    <w:semiHidden/>
    <w:unhideWhenUsed/>
    <w:rsid w:val="0008758B"/>
    <w:rPr>
      <w:color w:val="800080" w:themeColor="followed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3233/ADR-230011" TargetMode="External" /><Relationship Id="rId18" Type="http://schemas.openxmlformats.org/officeDocument/2006/relationships/hyperlink" Target="https://doi.org/10.3389/fpsyg.2020.612771"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doi.org/10.1093/gerona/glab128" TargetMode="External" /><Relationship Id="rId17" Type="http://schemas.openxmlformats.org/officeDocument/2006/relationships/hyperlink" Target="https://doi.org/10.3389/fpsyg.2020.612771" TargetMode="External" /><Relationship Id="rId2" Type="http://schemas.openxmlformats.org/officeDocument/2006/relationships/numbering" Target="numbering.xml" /><Relationship Id="rId16" Type="http://schemas.openxmlformats.org/officeDocument/2006/relationships/hyperlink" Target="https://doi.org/10.1002/eat.23674" TargetMode="External" /><Relationship Id="rId20" Type="http://schemas.openxmlformats.org/officeDocument/2006/relationships/hyperlink" Target="https://doi.org/10.1108/ITP-01-2020-004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93/gerona/glab128" TargetMode="External" /><Relationship Id="rId24" Type="http://schemas.microsoft.com/office/2020/10/relationships/intelligence" Target="intelligence2.xml" /><Relationship Id="rId5" Type="http://schemas.openxmlformats.org/officeDocument/2006/relationships/webSettings" Target="webSettings.xml" /><Relationship Id="rId15" Type="http://schemas.openxmlformats.org/officeDocument/2006/relationships/hyperlink" Target="https://doi.org/10.1002/eat.23674" TargetMode="External" /><Relationship Id="rId23" Type="http://schemas.openxmlformats.org/officeDocument/2006/relationships/theme" Target="theme/theme1.xml" /><Relationship Id="rId10" Type="http://schemas.openxmlformats.org/officeDocument/2006/relationships/hyperlink" Target="https://doi.org/10.31538/cjotl.v4i1.1345" TargetMode="External" /><Relationship Id="rId19" Type="http://schemas.openxmlformats.org/officeDocument/2006/relationships/hyperlink" Target="https://doi.org/10.1108/ITP-01-2020-0047" TargetMode="External" /><Relationship Id="rId4" Type="http://schemas.openxmlformats.org/officeDocument/2006/relationships/settings" Target="settings.xml" /><Relationship Id="rId9" Type="http://schemas.openxmlformats.org/officeDocument/2006/relationships/hyperlink" Target="https://doi.org/10.31538/cjotl.v4i1.1345" TargetMode="External" /><Relationship Id="rId14" Type="http://schemas.openxmlformats.org/officeDocument/2006/relationships/hyperlink" Target="https://doi.org/10.3233/ADR-230011"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WP4BZaPjZTI7uAYG+BaENILaNQ==">CgMxLjAyDmgudHlsZHlobjRyYXo0Mg5oLmdua2R5dXl6eWs3dTIOaC55emtoNDFmdXhvNHgyDmguZDcwNTEyNTA1dmIyMg5oLnRsaXZxYTNucmllbTIOaC50cTNyMXFzNjE2d3oyDmgucnl5eWY2aGl6NjJzOAByITF4WVFwbU4xLVg3ek5qT3FWTENEVGFlS3BqbU14czhLaw==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926</Words>
  <Characters>5284</Characters>
  <Application>Microsoft Office Word</Application>
  <DocSecurity>0</DocSecurity>
  <Lines>44</Lines>
  <Paragraphs>12</Paragraphs>
  <ScaleCrop>false</ScaleCrop>
  <Company/>
  <LinksUpToDate>false</LinksUpToDate>
  <CharactersWithSpaces>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Filipa Dunguiongue (2328855)</dc:creator>
  <cp:keywords/>
  <cp:lastModifiedBy>emilia Dunguiongue</cp:lastModifiedBy>
  <cp:revision>2</cp:revision>
  <dcterms:created xsi:type="dcterms:W3CDTF">2025-10-30T19:06:00Z</dcterms:created>
  <dcterms:modified xsi:type="dcterms:W3CDTF">2025-10-30T19:06:00Z</dcterms:modified>
</cp:coreProperties>
</file>