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6B51D" w14:textId="77777777" w:rsidR="00E43275" w:rsidRPr="00C0660E" w:rsidRDefault="00E43275">
      <w:pPr>
        <w:rPr>
          <w:rFonts w:ascii="Garamond" w:hAnsi="Garamond"/>
          <w:color w:val="000000" w:themeColor="text1"/>
          <w:sz w:val="24"/>
          <w:szCs w:val="24"/>
          <w:u w:val="single"/>
        </w:rPr>
      </w:pPr>
      <w:r w:rsidRPr="00C0660E">
        <w:rPr>
          <w:rFonts w:ascii="Garamond" w:hAnsi="Garamond"/>
          <w:color w:val="000000" w:themeColor="text1"/>
          <w:sz w:val="24"/>
          <w:szCs w:val="24"/>
        </w:rPr>
        <w:t>Bersani, B., Nieuwbeerta, P. and Laub, J. (2009). Predicting Trajectories of Offending over the Life Course: Findings from a Dutch Conviction Cohort. Journal of Research in Crime and Delinquency, 46(4), pp.468-494</w:t>
      </w:r>
      <w:r w:rsidRPr="00C0660E">
        <w:rPr>
          <w:rFonts w:ascii="Garamond" w:hAnsi="Garamond"/>
          <w:color w:val="000000" w:themeColor="text1"/>
          <w:sz w:val="24"/>
          <w:szCs w:val="24"/>
          <w:u w:val="single"/>
        </w:rPr>
        <w:t>.</w:t>
      </w:r>
    </w:p>
    <w:p w14:paraId="563F3520" w14:textId="77777777" w:rsidR="00A555B1" w:rsidRPr="00C0660E" w:rsidRDefault="00A555B1" w:rsidP="007B1343">
      <w:pPr>
        <w:spacing w:after="0" w:line="480" w:lineRule="auto"/>
        <w:rPr>
          <w:rFonts w:ascii="Garamond" w:hAnsi="Garamond"/>
          <w:color w:val="000000" w:themeColor="text1"/>
          <w:sz w:val="24"/>
          <w:szCs w:val="24"/>
          <w:u w:val="single"/>
        </w:rPr>
      </w:pPr>
    </w:p>
    <w:p w14:paraId="345EC82D" w14:textId="6AE31DE9" w:rsidR="00FA4AFF" w:rsidRPr="00C0660E" w:rsidRDefault="00BF5F96" w:rsidP="0010757C">
      <w:pPr>
        <w:spacing w:after="0" w:line="480" w:lineRule="auto"/>
        <w:rPr>
          <w:rFonts w:ascii="Garamond" w:hAnsi="Garamond" w:cstheme="minorHAnsi"/>
          <w:color w:val="000000" w:themeColor="text1"/>
          <w:sz w:val="24"/>
          <w:szCs w:val="24"/>
          <w:u w:val="single"/>
        </w:rPr>
      </w:pPr>
      <w:r w:rsidRPr="00C0660E">
        <w:rPr>
          <w:rFonts w:ascii="Garamond" w:hAnsi="Garamond" w:cstheme="minorHAnsi"/>
          <w:color w:val="000000" w:themeColor="text1"/>
          <w:sz w:val="24"/>
          <w:szCs w:val="24"/>
          <w:u w:val="single"/>
        </w:rPr>
        <w:t>Author</w:t>
      </w:r>
      <w:r w:rsidR="00B71125" w:rsidRPr="00C0660E">
        <w:rPr>
          <w:rFonts w:ascii="Garamond" w:hAnsi="Garamond" w:cstheme="minorHAnsi"/>
          <w:color w:val="000000" w:themeColor="text1"/>
          <w:sz w:val="24"/>
          <w:szCs w:val="24"/>
          <w:u w:val="single"/>
        </w:rPr>
        <w:t>s</w:t>
      </w:r>
      <w:r w:rsidRPr="00C0660E">
        <w:rPr>
          <w:rFonts w:ascii="Garamond" w:hAnsi="Garamond" w:cstheme="minorHAnsi"/>
          <w:color w:val="000000" w:themeColor="text1"/>
          <w:sz w:val="24"/>
          <w:szCs w:val="24"/>
          <w:u w:val="single"/>
        </w:rPr>
        <w:t xml:space="preserve"> </w:t>
      </w:r>
    </w:p>
    <w:p w14:paraId="600765F9" w14:textId="72884700" w:rsidR="009562F5" w:rsidRDefault="00457859"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Dr</w:t>
      </w:r>
      <w:r w:rsidR="0010757C" w:rsidRPr="00C0660E">
        <w:rPr>
          <w:rFonts w:ascii="Garamond" w:hAnsi="Garamond" w:cstheme="minorHAnsi"/>
          <w:color w:val="000000" w:themeColor="text1"/>
          <w:sz w:val="24"/>
          <w:szCs w:val="24"/>
        </w:rPr>
        <w:t xml:space="preserve"> </w:t>
      </w:r>
      <w:r w:rsidRPr="00C0660E">
        <w:rPr>
          <w:rFonts w:ascii="Garamond" w:hAnsi="Garamond" w:cstheme="minorHAnsi"/>
          <w:color w:val="000000" w:themeColor="text1"/>
          <w:sz w:val="24"/>
          <w:szCs w:val="24"/>
        </w:rPr>
        <w:t xml:space="preserve">Bianca E Bersani </w:t>
      </w:r>
      <w:r w:rsidR="00E05DAB" w:rsidRPr="00C0660E">
        <w:rPr>
          <w:rFonts w:ascii="Garamond" w:hAnsi="Garamond" w:cstheme="minorHAnsi"/>
          <w:color w:val="000000" w:themeColor="text1"/>
          <w:sz w:val="24"/>
          <w:szCs w:val="24"/>
        </w:rPr>
        <w:t>went to</w:t>
      </w:r>
      <w:r w:rsidRPr="00C0660E">
        <w:rPr>
          <w:rFonts w:ascii="Garamond" w:hAnsi="Garamond" w:cstheme="minorHAnsi"/>
          <w:color w:val="000000" w:themeColor="text1"/>
          <w:sz w:val="24"/>
          <w:szCs w:val="24"/>
        </w:rPr>
        <w:t xml:space="preserve"> </w:t>
      </w:r>
      <w:r w:rsidR="00E05DAB" w:rsidRPr="00C0660E">
        <w:rPr>
          <w:rFonts w:ascii="Garamond" w:hAnsi="Garamond" w:cstheme="minorHAnsi"/>
          <w:color w:val="000000" w:themeColor="text1"/>
          <w:sz w:val="24"/>
          <w:szCs w:val="24"/>
        </w:rPr>
        <w:t xml:space="preserve">University of Nebraska, Lincoln where she graduated in  </w:t>
      </w:r>
      <w:r w:rsidRPr="00C0660E">
        <w:rPr>
          <w:rFonts w:ascii="Garamond" w:hAnsi="Garamond" w:cstheme="minorHAnsi"/>
          <w:color w:val="000000" w:themeColor="text1"/>
          <w:sz w:val="24"/>
          <w:szCs w:val="24"/>
        </w:rPr>
        <w:t xml:space="preserve">B.A. in sociology and psychology and an M.A. in sociology. She </w:t>
      </w:r>
      <w:r w:rsidR="00E05DAB" w:rsidRPr="00C0660E">
        <w:rPr>
          <w:rFonts w:ascii="Garamond" w:hAnsi="Garamond" w:cstheme="minorHAnsi"/>
          <w:color w:val="000000" w:themeColor="text1"/>
          <w:sz w:val="24"/>
          <w:szCs w:val="24"/>
        </w:rPr>
        <w:t xml:space="preserve">obtained </w:t>
      </w:r>
      <w:r w:rsidRPr="00C0660E">
        <w:rPr>
          <w:rFonts w:ascii="Garamond" w:hAnsi="Garamond" w:cstheme="minorHAnsi"/>
          <w:color w:val="000000" w:themeColor="text1"/>
          <w:sz w:val="24"/>
          <w:szCs w:val="24"/>
        </w:rPr>
        <w:t xml:space="preserve">her Ph.D. in criminology and criminal justice from the University of Maryland, College Park, in 2010, </w:t>
      </w:r>
      <w:r w:rsidR="0010757C" w:rsidRPr="00C0660E">
        <w:rPr>
          <w:rFonts w:ascii="Garamond" w:hAnsi="Garamond" w:cstheme="minorHAnsi"/>
          <w:color w:val="000000" w:themeColor="text1"/>
          <w:sz w:val="24"/>
          <w:szCs w:val="24"/>
        </w:rPr>
        <w:t>this</w:t>
      </w:r>
      <w:r w:rsidR="00A555B1" w:rsidRPr="00C0660E">
        <w:rPr>
          <w:rFonts w:ascii="Garamond" w:hAnsi="Garamond" w:cstheme="minorHAnsi"/>
          <w:color w:val="000000" w:themeColor="text1"/>
          <w:sz w:val="24"/>
          <w:szCs w:val="24"/>
        </w:rPr>
        <w:t xml:space="preserve"> is where her  </w:t>
      </w:r>
      <w:r w:rsidRPr="00C0660E">
        <w:rPr>
          <w:rFonts w:ascii="Garamond" w:hAnsi="Garamond" w:cstheme="minorHAnsi"/>
          <w:color w:val="000000" w:themeColor="text1"/>
          <w:sz w:val="24"/>
          <w:szCs w:val="24"/>
        </w:rPr>
        <w:t xml:space="preserve"> dissertation research received the University of Maryland Distinguished Dissertation Award for the Social Sciences. Her </w:t>
      </w:r>
      <w:r w:rsidR="00A555B1" w:rsidRPr="00C0660E">
        <w:rPr>
          <w:rFonts w:ascii="Garamond" w:hAnsi="Garamond" w:cstheme="minorHAnsi"/>
          <w:color w:val="000000" w:themeColor="text1"/>
          <w:sz w:val="24"/>
          <w:szCs w:val="24"/>
        </w:rPr>
        <w:t xml:space="preserve">studies </w:t>
      </w:r>
      <w:r w:rsidR="00E05DAB" w:rsidRPr="00C0660E">
        <w:rPr>
          <w:rFonts w:ascii="Garamond" w:hAnsi="Garamond" w:cstheme="minorHAnsi"/>
          <w:color w:val="000000" w:themeColor="text1"/>
          <w:sz w:val="24"/>
          <w:szCs w:val="24"/>
        </w:rPr>
        <w:t xml:space="preserve">subjects </w:t>
      </w:r>
      <w:r w:rsidRPr="00C0660E">
        <w:rPr>
          <w:rFonts w:ascii="Garamond" w:hAnsi="Garamond" w:cstheme="minorHAnsi"/>
          <w:color w:val="000000" w:themeColor="text1"/>
          <w:sz w:val="24"/>
          <w:szCs w:val="24"/>
        </w:rPr>
        <w:t xml:space="preserve">include examining patterns and predictors of offending over the life course, the impact of life transitions on desistance from crime, criminological theory, and immigration and crime. Her </w:t>
      </w:r>
      <w:r w:rsidR="00E05DAB" w:rsidRPr="00C0660E">
        <w:rPr>
          <w:rFonts w:ascii="Garamond" w:hAnsi="Garamond" w:cstheme="minorHAnsi"/>
          <w:color w:val="000000" w:themeColor="text1"/>
          <w:sz w:val="24"/>
          <w:szCs w:val="24"/>
        </w:rPr>
        <w:t>most recent</w:t>
      </w:r>
      <w:r w:rsidRPr="00C0660E">
        <w:rPr>
          <w:rFonts w:ascii="Garamond" w:hAnsi="Garamond" w:cstheme="minorHAnsi"/>
          <w:color w:val="000000" w:themeColor="text1"/>
          <w:sz w:val="24"/>
          <w:szCs w:val="24"/>
        </w:rPr>
        <w:t xml:space="preserve"> research </w:t>
      </w:r>
      <w:r w:rsidR="00E05DAB" w:rsidRPr="00C0660E">
        <w:rPr>
          <w:rFonts w:ascii="Garamond" w:hAnsi="Garamond" w:cstheme="minorHAnsi"/>
          <w:color w:val="000000" w:themeColor="text1"/>
          <w:sz w:val="24"/>
          <w:szCs w:val="24"/>
        </w:rPr>
        <w:t xml:space="preserve">centres </w:t>
      </w:r>
      <w:r w:rsidRPr="00C0660E">
        <w:rPr>
          <w:rFonts w:ascii="Garamond" w:hAnsi="Garamond" w:cstheme="minorHAnsi"/>
          <w:color w:val="000000" w:themeColor="text1"/>
          <w:sz w:val="24"/>
          <w:szCs w:val="24"/>
        </w:rPr>
        <w:t xml:space="preserve">on investigating the mechanisms promoting desistance from crime and examining the generalizability of the marriage effect across race, ethnicity, nativity, and culture. Her research has appeared in scholarly journals, including Justice Quarterly, the Journal of Quantitative Criminology, the Journal of Research in Crime and Delinquency, and the Journal of Early Adolescence. </w:t>
      </w:r>
    </w:p>
    <w:p w14:paraId="7118B5C5" w14:textId="77777777" w:rsidR="00C0660E" w:rsidRPr="00C0660E" w:rsidRDefault="00C0660E" w:rsidP="0010757C">
      <w:pPr>
        <w:spacing w:after="0" w:line="480" w:lineRule="auto"/>
        <w:rPr>
          <w:rFonts w:ascii="Garamond" w:hAnsi="Garamond" w:cstheme="minorHAnsi"/>
          <w:color w:val="000000" w:themeColor="text1"/>
          <w:sz w:val="24"/>
          <w:szCs w:val="24"/>
        </w:rPr>
      </w:pPr>
    </w:p>
    <w:p w14:paraId="65494686" w14:textId="30265A5A" w:rsidR="00E2051D" w:rsidRDefault="00E05DAB" w:rsidP="0010757C">
      <w:pPr>
        <w:spacing w:after="0" w:line="480" w:lineRule="auto"/>
        <w:rPr>
          <w:rFonts w:ascii="Arial" w:hAnsi="Arial" w:cs="Arial"/>
          <w:color w:val="000000"/>
          <w:sz w:val="20"/>
          <w:szCs w:val="20"/>
          <w:shd w:val="clear" w:color="auto" w:fill="FFFFFF"/>
        </w:rPr>
      </w:pPr>
      <w:r w:rsidRPr="00C0660E">
        <w:rPr>
          <w:rFonts w:ascii="Garamond" w:hAnsi="Garamond" w:cstheme="minorHAnsi"/>
          <w:color w:val="000000" w:themeColor="text1"/>
          <w:sz w:val="24"/>
          <w:szCs w:val="24"/>
        </w:rPr>
        <w:t xml:space="preserve">Paul Nieuwbeerta </w:t>
      </w:r>
      <w:r w:rsidR="00E2051D" w:rsidRPr="00C0660E">
        <w:rPr>
          <w:rFonts w:ascii="Garamond" w:hAnsi="Garamond" w:cstheme="minorHAnsi"/>
          <w:color w:val="000000" w:themeColor="text1"/>
          <w:sz w:val="24"/>
          <w:szCs w:val="24"/>
        </w:rPr>
        <w:t>graduated from Twente University  with a</w:t>
      </w:r>
      <w:r w:rsidRPr="00C0660E">
        <w:rPr>
          <w:rFonts w:ascii="Garamond" w:hAnsi="Garamond" w:cstheme="minorHAnsi"/>
          <w:color w:val="000000" w:themeColor="text1"/>
          <w:sz w:val="24"/>
          <w:szCs w:val="24"/>
        </w:rPr>
        <w:t xml:space="preserve"> M.A. (1989) in Public Administration </w:t>
      </w:r>
      <w:r w:rsidR="00E2051D" w:rsidRPr="00C0660E">
        <w:rPr>
          <w:rFonts w:ascii="Garamond" w:hAnsi="Garamond" w:cstheme="minorHAnsi"/>
          <w:color w:val="000000" w:themeColor="text1"/>
          <w:sz w:val="24"/>
          <w:szCs w:val="24"/>
        </w:rPr>
        <w:t xml:space="preserve">he later got his </w:t>
      </w:r>
      <w:r w:rsidRPr="00C0660E">
        <w:rPr>
          <w:rFonts w:ascii="Garamond" w:hAnsi="Garamond" w:cstheme="minorHAnsi"/>
          <w:color w:val="000000" w:themeColor="text1"/>
          <w:sz w:val="24"/>
          <w:szCs w:val="24"/>
        </w:rPr>
        <w:t xml:space="preserve">Ph.D. (1995) in Sociology from Nijmegen University. </w:t>
      </w:r>
      <w:r w:rsidR="00E2051D" w:rsidRPr="00C0660E">
        <w:rPr>
          <w:rFonts w:ascii="Garamond" w:hAnsi="Garamond" w:cstheme="minorHAnsi"/>
          <w:color w:val="000000" w:themeColor="text1"/>
          <w:sz w:val="24"/>
          <w:szCs w:val="24"/>
        </w:rPr>
        <w:t xml:space="preserve">Most of his research included large scale cross-national </w:t>
      </w:r>
      <w:r w:rsidRPr="00C0660E">
        <w:rPr>
          <w:rFonts w:ascii="Garamond" w:hAnsi="Garamond" w:cstheme="minorHAnsi"/>
          <w:color w:val="000000" w:themeColor="text1"/>
          <w:sz w:val="24"/>
          <w:szCs w:val="24"/>
        </w:rPr>
        <w:t>data projects on social inequality and voting behaviour in democratic countries</w:t>
      </w:r>
      <w:r w:rsidR="009562F5" w:rsidRPr="00C0660E">
        <w:rPr>
          <w:rFonts w:ascii="Garamond" w:hAnsi="Garamond" w:cstheme="minorHAnsi"/>
          <w:color w:val="000000" w:themeColor="text1"/>
          <w:sz w:val="24"/>
          <w:szCs w:val="24"/>
        </w:rPr>
        <w:t>. U</w:t>
      </w:r>
      <w:r w:rsidR="00E2051D" w:rsidRPr="00C0660E">
        <w:rPr>
          <w:rFonts w:ascii="Garamond" w:hAnsi="Garamond" w:cstheme="minorHAnsi"/>
          <w:color w:val="000000" w:themeColor="text1"/>
          <w:sz w:val="24"/>
          <w:szCs w:val="24"/>
        </w:rPr>
        <w:t>ntil 2000</w:t>
      </w:r>
      <w:r w:rsidR="009562F5" w:rsidRPr="00C0660E">
        <w:rPr>
          <w:rFonts w:ascii="Garamond" w:hAnsi="Garamond" w:cstheme="minorHAnsi"/>
          <w:color w:val="000000" w:themeColor="text1"/>
          <w:sz w:val="24"/>
          <w:szCs w:val="24"/>
        </w:rPr>
        <w:t xml:space="preserve"> when</w:t>
      </w:r>
      <w:r w:rsidR="00E2051D" w:rsidRPr="00C0660E">
        <w:rPr>
          <w:rFonts w:ascii="Garamond" w:hAnsi="Garamond" w:cstheme="minorHAnsi"/>
          <w:color w:val="000000" w:themeColor="text1"/>
          <w:sz w:val="24"/>
          <w:szCs w:val="24"/>
        </w:rPr>
        <w:t xml:space="preserve"> he then started doing criminological research at the Netherlands Institute for the Study of Crime and Law Enforcement (NSCR). He has published a large number of books and papers in numerous </w:t>
      </w:r>
      <w:r w:rsidR="009562F5" w:rsidRPr="00C0660E">
        <w:rPr>
          <w:rFonts w:ascii="Garamond" w:hAnsi="Garamond" w:cstheme="minorHAnsi"/>
          <w:color w:val="000000" w:themeColor="text1"/>
          <w:sz w:val="24"/>
          <w:szCs w:val="24"/>
        </w:rPr>
        <w:t>areas</w:t>
      </w:r>
      <w:r w:rsidR="00E2051D" w:rsidRPr="00C0660E">
        <w:rPr>
          <w:rFonts w:ascii="Garamond" w:hAnsi="Garamond" w:cstheme="minorHAnsi"/>
          <w:color w:val="000000" w:themeColor="text1"/>
          <w:sz w:val="24"/>
          <w:szCs w:val="24"/>
        </w:rPr>
        <w:t xml:space="preserve"> of criminology, Throughout the years his main research subject</w:t>
      </w:r>
      <w:r w:rsidR="00FC07F7" w:rsidRPr="00C0660E">
        <w:rPr>
          <w:rFonts w:ascii="Garamond" w:hAnsi="Garamond" w:cstheme="minorHAnsi"/>
          <w:color w:val="000000" w:themeColor="text1"/>
          <w:sz w:val="24"/>
          <w:szCs w:val="24"/>
        </w:rPr>
        <w:t xml:space="preserve"> </w:t>
      </w:r>
      <w:r w:rsidR="00E2051D" w:rsidRPr="00C0660E">
        <w:rPr>
          <w:rFonts w:ascii="Garamond" w:hAnsi="Garamond" w:cstheme="minorHAnsi"/>
          <w:color w:val="000000" w:themeColor="text1"/>
          <w:sz w:val="24"/>
          <w:szCs w:val="24"/>
        </w:rPr>
        <w:t xml:space="preserve">is </w:t>
      </w:r>
      <w:r w:rsidR="00FC07F7" w:rsidRPr="00C0660E">
        <w:rPr>
          <w:rFonts w:ascii="Garamond" w:hAnsi="Garamond" w:cstheme="minorHAnsi"/>
          <w:color w:val="000000" w:themeColor="text1"/>
          <w:sz w:val="24"/>
          <w:szCs w:val="24"/>
        </w:rPr>
        <w:t xml:space="preserve">the </w:t>
      </w:r>
      <w:r w:rsidR="00E2051D" w:rsidRPr="00C0660E">
        <w:rPr>
          <w:rFonts w:ascii="Garamond" w:hAnsi="Garamond" w:cstheme="minorHAnsi"/>
          <w:color w:val="000000" w:themeColor="text1"/>
          <w:sz w:val="24"/>
          <w:szCs w:val="24"/>
        </w:rPr>
        <w:t>Life Course Criminology with a focus on the intended and unintended effects of imprisonment</w:t>
      </w:r>
      <w:r w:rsidR="00FC07F7" w:rsidRPr="00C0660E">
        <w:rPr>
          <w:rFonts w:ascii="Garamond" w:hAnsi="Garamond" w:cstheme="minorHAnsi"/>
          <w:color w:val="000000" w:themeColor="text1"/>
          <w:sz w:val="24"/>
          <w:szCs w:val="24"/>
        </w:rPr>
        <w:t xml:space="preserve"> and the Life in Custody Study (LIC), which was a nation-wide study on all detainees in Dutch prisons., he received the Excellence </w:t>
      </w:r>
      <w:r w:rsidR="00FC07F7" w:rsidRPr="00C0660E">
        <w:rPr>
          <w:rFonts w:ascii="Garamond" w:hAnsi="Garamond" w:cstheme="minorHAnsi"/>
          <w:color w:val="000000" w:themeColor="text1"/>
          <w:sz w:val="24"/>
          <w:szCs w:val="24"/>
        </w:rPr>
        <w:lastRenderedPageBreak/>
        <w:t>Research Award (2017) of the International Corrections and Prison Association (ICPA) for this research</w:t>
      </w:r>
      <w:r w:rsidR="00C0660E">
        <w:rPr>
          <w:rFonts w:ascii="Garamond" w:hAnsi="Garamond" w:cstheme="minorHAnsi"/>
          <w:color w:val="000000" w:themeColor="text1"/>
          <w:sz w:val="24"/>
          <w:szCs w:val="24"/>
        </w:rPr>
        <w:t xml:space="preserve"> </w:t>
      </w:r>
      <w:bookmarkStart w:id="0" w:name="_GoBack"/>
      <w:bookmarkEnd w:id="0"/>
    </w:p>
    <w:p w14:paraId="0C6C41D6" w14:textId="77777777" w:rsidR="00C0660E" w:rsidRPr="00C0660E" w:rsidRDefault="00C0660E" w:rsidP="0010757C">
      <w:pPr>
        <w:spacing w:after="0" w:line="480" w:lineRule="auto"/>
        <w:rPr>
          <w:rFonts w:ascii="Garamond" w:hAnsi="Garamond" w:cstheme="minorHAnsi"/>
          <w:color w:val="000000" w:themeColor="text1"/>
          <w:sz w:val="24"/>
          <w:szCs w:val="24"/>
        </w:rPr>
      </w:pPr>
    </w:p>
    <w:p w14:paraId="023F164F" w14:textId="7A2A5334" w:rsidR="00E05DAB" w:rsidRPr="00C0660E" w:rsidRDefault="00FC07F7"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Dr Laub’s areas of research subject area was crime and the life course, crime and public policy, and the history of criminology. He has published widely including Crime in the Making: Pathways and Turning Points Through Life, co-authored with Robert Sampson, Harvard University Press, 1993. With Robert Sampson, he</w:t>
      </w:r>
      <w:r w:rsidR="0005507E" w:rsidRPr="00C0660E">
        <w:rPr>
          <w:rFonts w:ascii="Garamond" w:hAnsi="Garamond" w:cstheme="minorHAnsi"/>
          <w:color w:val="000000" w:themeColor="text1"/>
          <w:sz w:val="24"/>
          <w:szCs w:val="24"/>
        </w:rPr>
        <w:t xml:space="preserve"> has also</w:t>
      </w:r>
      <w:r w:rsidRPr="00C0660E">
        <w:rPr>
          <w:rFonts w:ascii="Garamond" w:hAnsi="Garamond" w:cstheme="minorHAnsi"/>
          <w:color w:val="000000" w:themeColor="text1"/>
          <w:sz w:val="24"/>
          <w:szCs w:val="24"/>
        </w:rPr>
        <w:t xml:space="preserve"> </w:t>
      </w:r>
      <w:r w:rsidR="0010757C" w:rsidRPr="00C0660E">
        <w:rPr>
          <w:rFonts w:ascii="Garamond" w:hAnsi="Garamond" w:cstheme="minorHAnsi"/>
          <w:color w:val="000000" w:themeColor="text1"/>
          <w:sz w:val="24"/>
          <w:szCs w:val="24"/>
        </w:rPr>
        <w:t>written</w:t>
      </w:r>
      <w:r w:rsidRPr="00C0660E">
        <w:rPr>
          <w:rFonts w:ascii="Garamond" w:hAnsi="Garamond" w:cstheme="minorHAnsi"/>
          <w:color w:val="000000" w:themeColor="text1"/>
          <w:sz w:val="24"/>
          <w:szCs w:val="24"/>
        </w:rPr>
        <w:t xml:space="preserve"> Shared Beginnings, Divergent Lives: Delinquent Boys to Age 70, Harvard University Press, 2003,</w:t>
      </w:r>
      <w:r w:rsidR="0005507E" w:rsidRPr="00C0660E">
        <w:rPr>
          <w:rFonts w:ascii="Garamond" w:hAnsi="Garamond" w:cstheme="minorHAnsi"/>
          <w:color w:val="000000" w:themeColor="text1"/>
          <w:sz w:val="24"/>
          <w:szCs w:val="24"/>
        </w:rPr>
        <w:t xml:space="preserve">this study looked at </w:t>
      </w:r>
      <w:r w:rsidRPr="00C0660E">
        <w:rPr>
          <w:rFonts w:ascii="Garamond" w:hAnsi="Garamond" w:cstheme="minorHAnsi"/>
          <w:color w:val="000000" w:themeColor="text1"/>
          <w:sz w:val="24"/>
          <w:szCs w:val="24"/>
        </w:rPr>
        <w:t xml:space="preserve">longitudinal data from a long-term follow-up study of juvenile offenders from a classic study by Sheldon and Eleanor Glueck. Both </w:t>
      </w:r>
      <w:r w:rsidR="0005507E" w:rsidRPr="00C0660E">
        <w:rPr>
          <w:rFonts w:ascii="Garamond" w:hAnsi="Garamond" w:cstheme="minorHAnsi"/>
          <w:color w:val="000000" w:themeColor="text1"/>
          <w:sz w:val="24"/>
          <w:szCs w:val="24"/>
        </w:rPr>
        <w:t xml:space="preserve">of his </w:t>
      </w:r>
      <w:r w:rsidRPr="00C0660E">
        <w:rPr>
          <w:rFonts w:ascii="Garamond" w:hAnsi="Garamond" w:cstheme="minorHAnsi"/>
          <w:color w:val="000000" w:themeColor="text1"/>
          <w:sz w:val="24"/>
          <w:szCs w:val="24"/>
        </w:rPr>
        <w:t>books have won three major awards:</w:t>
      </w:r>
      <w:r w:rsidR="0005507E" w:rsidRPr="00C0660E">
        <w:rPr>
          <w:rFonts w:ascii="Garamond" w:hAnsi="Garamond" w:cstheme="minorHAnsi"/>
          <w:color w:val="000000" w:themeColor="text1"/>
          <w:sz w:val="24"/>
          <w:szCs w:val="24"/>
        </w:rPr>
        <w:t xml:space="preserve"> </w:t>
      </w:r>
    </w:p>
    <w:p w14:paraId="39916105" w14:textId="2D7992BA" w:rsidR="00FC07F7" w:rsidRPr="00C0660E" w:rsidRDefault="00FC07F7"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The authors are very creditable as researchers and between them have done a lot of research in the area of criminology the authors have won awards in the area of criminology although Dr Laub could have some bias during this study as this journal is based of his previous </w:t>
      </w:r>
      <w:r w:rsidR="009562F5" w:rsidRPr="00C0660E">
        <w:rPr>
          <w:rFonts w:ascii="Garamond" w:hAnsi="Garamond" w:cstheme="minorHAnsi"/>
          <w:color w:val="000000" w:themeColor="text1"/>
          <w:sz w:val="24"/>
          <w:szCs w:val="24"/>
        </w:rPr>
        <w:t>research</w:t>
      </w:r>
      <w:r w:rsidRPr="00C0660E">
        <w:rPr>
          <w:rFonts w:ascii="Garamond" w:hAnsi="Garamond" w:cstheme="minorHAnsi"/>
          <w:color w:val="000000" w:themeColor="text1"/>
          <w:sz w:val="24"/>
          <w:szCs w:val="24"/>
        </w:rPr>
        <w:t xml:space="preserve"> by Sampson and Laub, (2003)</w:t>
      </w:r>
      <w:r w:rsidR="009562F5" w:rsidRPr="00C0660E">
        <w:rPr>
          <w:rFonts w:ascii="Garamond" w:hAnsi="Garamond" w:cstheme="minorHAnsi"/>
          <w:color w:val="000000" w:themeColor="text1"/>
          <w:sz w:val="24"/>
          <w:szCs w:val="24"/>
        </w:rPr>
        <w:t xml:space="preserve">. </w:t>
      </w:r>
    </w:p>
    <w:p w14:paraId="3379D92E" w14:textId="77777777" w:rsidR="0010757C" w:rsidRPr="00C0660E" w:rsidRDefault="0010757C" w:rsidP="0010757C">
      <w:pPr>
        <w:spacing w:after="0" w:line="480" w:lineRule="auto"/>
        <w:rPr>
          <w:rFonts w:ascii="Garamond" w:hAnsi="Garamond" w:cstheme="minorHAnsi"/>
          <w:color w:val="000000" w:themeColor="text1"/>
          <w:sz w:val="24"/>
          <w:szCs w:val="24"/>
          <w:u w:val="single"/>
        </w:rPr>
      </w:pPr>
      <w:r w:rsidRPr="00C0660E">
        <w:rPr>
          <w:rFonts w:ascii="Garamond" w:hAnsi="Garamond" w:cstheme="minorHAnsi"/>
          <w:color w:val="000000" w:themeColor="text1"/>
          <w:sz w:val="24"/>
          <w:szCs w:val="24"/>
          <w:u w:val="single"/>
        </w:rPr>
        <w:t>Critical Review</w:t>
      </w:r>
    </w:p>
    <w:p w14:paraId="648D97F8" w14:textId="77777777" w:rsidR="0010757C" w:rsidRPr="00C0660E" w:rsidRDefault="0010757C"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There are several different theories of crime. Some research suggested that crime is determined by biological factors where other theories are more convinced that environmental factors have a more influential to people who commit crimes.</w:t>
      </w:r>
    </w:p>
    <w:p w14:paraId="270BF244" w14:textId="77777777" w:rsidR="0010757C" w:rsidRPr="00C0660E" w:rsidRDefault="0010757C"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This paper is looking to add to increase criminological knowledge by adding to the discussion concerning the prediction of criminal careers. Specifically, we test the robustness of Sampson and Laub’s (2003) findings by replicating and extending their study regarding the prediction of offending trajectories.</w:t>
      </w:r>
    </w:p>
    <w:p w14:paraId="54AAC90C" w14:textId="7C6F147C" w:rsidR="00FA4AFF" w:rsidRDefault="00BD2AA0"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The abstract </w:t>
      </w:r>
      <w:r w:rsidR="00ED6CA6" w:rsidRPr="00C0660E">
        <w:rPr>
          <w:rFonts w:ascii="Garamond" w:hAnsi="Garamond" w:cstheme="minorHAnsi"/>
          <w:color w:val="000000" w:themeColor="text1"/>
          <w:sz w:val="24"/>
          <w:szCs w:val="24"/>
        </w:rPr>
        <w:t>was</w:t>
      </w:r>
      <w:r w:rsidR="00071183" w:rsidRPr="00C0660E">
        <w:rPr>
          <w:rFonts w:ascii="Garamond" w:hAnsi="Garamond" w:cstheme="minorHAnsi"/>
          <w:color w:val="000000" w:themeColor="text1"/>
          <w:sz w:val="24"/>
          <w:szCs w:val="24"/>
        </w:rPr>
        <w:t xml:space="preserve"> hard to follow</w:t>
      </w:r>
      <w:r w:rsidR="00B64A19" w:rsidRPr="00C0660E">
        <w:rPr>
          <w:rFonts w:ascii="Garamond" w:hAnsi="Garamond" w:cstheme="minorHAnsi"/>
          <w:color w:val="000000" w:themeColor="text1"/>
          <w:sz w:val="24"/>
          <w:szCs w:val="24"/>
        </w:rPr>
        <w:t xml:space="preserve"> and understand, it was not clear to me </w:t>
      </w:r>
      <w:r w:rsidR="00991351" w:rsidRPr="00C0660E">
        <w:rPr>
          <w:rFonts w:ascii="Garamond" w:hAnsi="Garamond" w:cstheme="minorHAnsi"/>
          <w:color w:val="000000" w:themeColor="text1"/>
          <w:sz w:val="24"/>
          <w:szCs w:val="24"/>
        </w:rPr>
        <w:t>from the abstract exactly what the aim of the study was</w:t>
      </w:r>
      <w:r w:rsidR="0094023D" w:rsidRPr="00C0660E">
        <w:rPr>
          <w:rFonts w:ascii="Garamond" w:hAnsi="Garamond" w:cstheme="minorHAnsi"/>
          <w:color w:val="000000" w:themeColor="text1"/>
          <w:sz w:val="24"/>
          <w:szCs w:val="24"/>
        </w:rPr>
        <w:t xml:space="preserve">. For a student it would be a hard paper to </w:t>
      </w:r>
      <w:r w:rsidR="00632CFF" w:rsidRPr="00C0660E">
        <w:rPr>
          <w:rFonts w:ascii="Garamond" w:hAnsi="Garamond" w:cstheme="minorHAnsi"/>
          <w:color w:val="000000" w:themeColor="text1"/>
          <w:sz w:val="24"/>
          <w:szCs w:val="24"/>
        </w:rPr>
        <w:t xml:space="preserve">really understand and follow the journal. The aim of the study was unclear compared to other journals for example </w:t>
      </w:r>
      <w:r w:rsidR="00632CFF" w:rsidRPr="00C0660E">
        <w:rPr>
          <w:rFonts w:ascii="Garamond" w:hAnsi="Garamond" w:cstheme="minorHAnsi"/>
          <w:color w:val="000000" w:themeColor="text1"/>
          <w:sz w:val="24"/>
          <w:szCs w:val="24"/>
        </w:rPr>
        <w:br/>
      </w:r>
      <w:r w:rsidR="00A45248" w:rsidRPr="00C0660E">
        <w:rPr>
          <w:rFonts w:ascii="Garamond" w:hAnsi="Garamond" w:cstheme="minorHAnsi"/>
          <w:color w:val="000000" w:themeColor="text1"/>
          <w:sz w:val="24"/>
          <w:szCs w:val="24"/>
        </w:rPr>
        <w:t xml:space="preserve">a journal by Besemer and Farrigton, (2012) was a lot more clear and just by looking at the </w:t>
      </w:r>
      <w:r w:rsidR="00A45248" w:rsidRPr="00C0660E">
        <w:rPr>
          <w:rFonts w:ascii="Garamond" w:hAnsi="Garamond" w:cstheme="minorHAnsi"/>
          <w:color w:val="000000" w:themeColor="text1"/>
          <w:sz w:val="24"/>
          <w:szCs w:val="24"/>
        </w:rPr>
        <w:lastRenderedPageBreak/>
        <w:t xml:space="preserve">abstract you </w:t>
      </w:r>
      <w:r w:rsidR="002A5FE9" w:rsidRPr="00C0660E">
        <w:rPr>
          <w:rFonts w:ascii="Garamond" w:hAnsi="Garamond" w:cstheme="minorHAnsi"/>
          <w:color w:val="000000" w:themeColor="text1"/>
          <w:sz w:val="24"/>
          <w:szCs w:val="24"/>
        </w:rPr>
        <w:t xml:space="preserve">can </w:t>
      </w:r>
      <w:r w:rsidR="00A45248" w:rsidRPr="00C0660E">
        <w:rPr>
          <w:rFonts w:ascii="Garamond" w:hAnsi="Garamond" w:cstheme="minorHAnsi"/>
          <w:color w:val="000000" w:themeColor="text1"/>
          <w:sz w:val="24"/>
          <w:szCs w:val="24"/>
        </w:rPr>
        <w:t xml:space="preserve">understand what the study is </w:t>
      </w:r>
      <w:r w:rsidR="002A5FE9" w:rsidRPr="00C0660E">
        <w:rPr>
          <w:rFonts w:ascii="Garamond" w:hAnsi="Garamond" w:cstheme="minorHAnsi"/>
          <w:color w:val="000000" w:themeColor="text1"/>
          <w:sz w:val="24"/>
          <w:szCs w:val="24"/>
        </w:rPr>
        <w:t>trying to say but when re</w:t>
      </w:r>
      <w:r w:rsidR="00A45248" w:rsidRPr="00C0660E">
        <w:rPr>
          <w:rFonts w:ascii="Garamond" w:hAnsi="Garamond" w:cstheme="minorHAnsi"/>
          <w:color w:val="000000" w:themeColor="text1"/>
          <w:sz w:val="24"/>
          <w:szCs w:val="24"/>
        </w:rPr>
        <w:t xml:space="preserve">ading the current journal you would not be able to understand </w:t>
      </w:r>
      <w:r w:rsidR="002A5FE9" w:rsidRPr="00C0660E">
        <w:rPr>
          <w:rFonts w:ascii="Garamond" w:hAnsi="Garamond" w:cstheme="minorHAnsi"/>
          <w:color w:val="000000" w:themeColor="text1"/>
          <w:sz w:val="24"/>
          <w:szCs w:val="24"/>
        </w:rPr>
        <w:t xml:space="preserve"> what the study is really about </w:t>
      </w:r>
      <w:r w:rsidR="00A45248" w:rsidRPr="00C0660E">
        <w:rPr>
          <w:rFonts w:ascii="Garamond" w:hAnsi="Garamond" w:cstheme="minorHAnsi"/>
          <w:color w:val="000000" w:themeColor="text1"/>
          <w:sz w:val="24"/>
          <w:szCs w:val="24"/>
        </w:rPr>
        <w:t>it was very wordy and seemed to be trying</w:t>
      </w:r>
      <w:r w:rsidR="002A5FE9" w:rsidRPr="00C0660E">
        <w:rPr>
          <w:rFonts w:ascii="Garamond" w:hAnsi="Garamond" w:cstheme="minorHAnsi"/>
          <w:color w:val="000000" w:themeColor="text1"/>
          <w:sz w:val="24"/>
          <w:szCs w:val="24"/>
        </w:rPr>
        <w:t xml:space="preserve"> </w:t>
      </w:r>
      <w:r w:rsidR="007D02E8" w:rsidRPr="00C0660E">
        <w:rPr>
          <w:rFonts w:ascii="Garamond" w:hAnsi="Garamond" w:cstheme="minorHAnsi"/>
          <w:color w:val="000000" w:themeColor="text1"/>
          <w:sz w:val="24"/>
          <w:szCs w:val="24"/>
        </w:rPr>
        <w:t>too</w:t>
      </w:r>
      <w:r w:rsidR="002A5FE9" w:rsidRPr="00C0660E">
        <w:rPr>
          <w:rFonts w:ascii="Garamond" w:hAnsi="Garamond" w:cstheme="minorHAnsi"/>
          <w:color w:val="000000" w:themeColor="text1"/>
          <w:sz w:val="24"/>
          <w:szCs w:val="24"/>
        </w:rPr>
        <w:t xml:space="preserve"> hard</w:t>
      </w:r>
      <w:r w:rsidR="00A45248" w:rsidRPr="00C0660E">
        <w:rPr>
          <w:rFonts w:ascii="Garamond" w:hAnsi="Garamond" w:cstheme="minorHAnsi"/>
          <w:color w:val="000000" w:themeColor="text1"/>
          <w:sz w:val="24"/>
          <w:szCs w:val="24"/>
        </w:rPr>
        <w:t xml:space="preserve"> to sound very professional rather than making it clear so other researcher would be able to understand</w:t>
      </w:r>
      <w:r w:rsidR="007D02E8" w:rsidRPr="00C0660E">
        <w:rPr>
          <w:rFonts w:ascii="Garamond" w:hAnsi="Garamond" w:cstheme="minorHAnsi"/>
          <w:color w:val="000000" w:themeColor="text1"/>
          <w:sz w:val="24"/>
          <w:szCs w:val="24"/>
        </w:rPr>
        <w:t>.</w:t>
      </w:r>
    </w:p>
    <w:p w14:paraId="4C71D919" w14:textId="77777777" w:rsidR="00C0660E" w:rsidRPr="00C0660E" w:rsidRDefault="00C0660E" w:rsidP="0010757C">
      <w:pPr>
        <w:spacing w:after="0" w:line="480" w:lineRule="auto"/>
        <w:rPr>
          <w:rFonts w:ascii="Garamond" w:hAnsi="Garamond" w:cstheme="minorHAnsi"/>
          <w:color w:val="000000" w:themeColor="text1"/>
          <w:sz w:val="24"/>
          <w:szCs w:val="24"/>
          <w:u w:val="single"/>
        </w:rPr>
      </w:pPr>
    </w:p>
    <w:p w14:paraId="15BA0D6A" w14:textId="77777777" w:rsidR="00C0660E" w:rsidRDefault="0041160A"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Although there </w:t>
      </w:r>
      <w:r w:rsidR="005C3674" w:rsidRPr="00C0660E">
        <w:rPr>
          <w:rFonts w:ascii="Garamond" w:hAnsi="Garamond" w:cstheme="minorHAnsi"/>
          <w:color w:val="000000" w:themeColor="text1"/>
          <w:sz w:val="24"/>
          <w:szCs w:val="24"/>
        </w:rPr>
        <w:t xml:space="preserve">was </w:t>
      </w:r>
      <w:r w:rsidR="007D02E8" w:rsidRPr="00C0660E">
        <w:rPr>
          <w:rFonts w:ascii="Garamond" w:hAnsi="Garamond" w:cstheme="minorHAnsi"/>
          <w:color w:val="000000" w:themeColor="text1"/>
          <w:sz w:val="24"/>
          <w:szCs w:val="24"/>
        </w:rPr>
        <w:t>some</w:t>
      </w:r>
      <w:r w:rsidR="005C3674" w:rsidRPr="00C0660E">
        <w:rPr>
          <w:rFonts w:ascii="Garamond" w:hAnsi="Garamond" w:cstheme="minorHAnsi"/>
          <w:color w:val="000000" w:themeColor="text1"/>
          <w:sz w:val="24"/>
          <w:szCs w:val="24"/>
        </w:rPr>
        <w:t xml:space="preserve"> good use of background literature</w:t>
      </w:r>
      <w:r w:rsidR="00B3682A" w:rsidRPr="00C0660E">
        <w:rPr>
          <w:rFonts w:ascii="Garamond" w:hAnsi="Garamond" w:cstheme="minorHAnsi"/>
          <w:color w:val="000000" w:themeColor="text1"/>
          <w:sz w:val="24"/>
          <w:szCs w:val="24"/>
        </w:rPr>
        <w:t xml:space="preserve"> of the subject </w:t>
      </w:r>
      <w:r w:rsidR="005C3674" w:rsidRPr="00C0660E">
        <w:rPr>
          <w:rFonts w:ascii="Garamond" w:hAnsi="Garamond" w:cstheme="minorHAnsi"/>
          <w:color w:val="000000" w:themeColor="text1"/>
          <w:sz w:val="24"/>
          <w:szCs w:val="24"/>
        </w:rPr>
        <w:t xml:space="preserve">in </w:t>
      </w:r>
      <w:r w:rsidR="00B3682A" w:rsidRPr="00C0660E">
        <w:rPr>
          <w:rFonts w:ascii="Garamond" w:hAnsi="Garamond" w:cstheme="minorHAnsi"/>
          <w:color w:val="000000" w:themeColor="text1"/>
          <w:sz w:val="24"/>
          <w:szCs w:val="24"/>
        </w:rPr>
        <w:t>the journal on findings from previous papers for example Moffit</w:t>
      </w:r>
      <w:r w:rsidR="002A5FE9" w:rsidRPr="00C0660E">
        <w:rPr>
          <w:rFonts w:ascii="Garamond" w:hAnsi="Garamond" w:cstheme="minorHAnsi"/>
          <w:color w:val="000000" w:themeColor="text1"/>
          <w:sz w:val="24"/>
          <w:szCs w:val="24"/>
        </w:rPr>
        <w:t xml:space="preserve"> </w:t>
      </w:r>
      <w:r w:rsidR="00B3682A" w:rsidRPr="00C0660E">
        <w:rPr>
          <w:rFonts w:ascii="Garamond" w:hAnsi="Garamond" w:cstheme="minorHAnsi"/>
          <w:color w:val="000000" w:themeColor="text1"/>
          <w:sz w:val="24"/>
          <w:szCs w:val="24"/>
        </w:rPr>
        <w:t>(1993, 1994) and Blumstein et al. (1986) and</w:t>
      </w:r>
      <w:r w:rsidRPr="00C0660E">
        <w:rPr>
          <w:rFonts w:ascii="Garamond" w:hAnsi="Garamond" w:cstheme="minorHAnsi"/>
          <w:color w:val="000000" w:themeColor="text1"/>
          <w:sz w:val="24"/>
          <w:szCs w:val="24"/>
        </w:rPr>
        <w:t xml:space="preserve"> although the journal</w:t>
      </w:r>
      <w:r w:rsidR="00B3682A" w:rsidRPr="00C0660E">
        <w:rPr>
          <w:rFonts w:ascii="Garamond" w:hAnsi="Garamond" w:cstheme="minorHAnsi"/>
          <w:color w:val="000000" w:themeColor="text1"/>
          <w:sz w:val="24"/>
          <w:szCs w:val="24"/>
        </w:rPr>
        <w:t xml:space="preserve"> explained the background in research that has previously done</w:t>
      </w:r>
      <w:r w:rsidRPr="00C0660E">
        <w:rPr>
          <w:rFonts w:ascii="Garamond" w:hAnsi="Garamond" w:cstheme="minorHAnsi"/>
          <w:color w:val="000000" w:themeColor="text1"/>
          <w:sz w:val="24"/>
          <w:szCs w:val="24"/>
        </w:rPr>
        <w:t xml:space="preserve"> in this subject</w:t>
      </w:r>
      <w:r w:rsidR="00B3682A" w:rsidRPr="00C0660E">
        <w:rPr>
          <w:rFonts w:ascii="Garamond" w:hAnsi="Garamond" w:cstheme="minorHAnsi"/>
          <w:color w:val="000000" w:themeColor="text1"/>
          <w:sz w:val="24"/>
          <w:szCs w:val="24"/>
        </w:rPr>
        <w:t xml:space="preserve"> a lot of the </w:t>
      </w:r>
      <w:r w:rsidRPr="00C0660E">
        <w:rPr>
          <w:rFonts w:ascii="Garamond" w:hAnsi="Garamond" w:cstheme="minorHAnsi"/>
          <w:color w:val="000000" w:themeColor="text1"/>
          <w:sz w:val="24"/>
          <w:szCs w:val="24"/>
        </w:rPr>
        <w:t>literature</w:t>
      </w:r>
      <w:r w:rsidR="00B3682A" w:rsidRPr="00C0660E">
        <w:rPr>
          <w:rFonts w:ascii="Garamond" w:hAnsi="Garamond" w:cstheme="minorHAnsi"/>
          <w:color w:val="000000" w:themeColor="text1"/>
          <w:sz w:val="24"/>
          <w:szCs w:val="24"/>
        </w:rPr>
        <w:t xml:space="preserve"> is based on the study they are trying to </w:t>
      </w:r>
      <w:r w:rsidRPr="00C0660E">
        <w:rPr>
          <w:rFonts w:ascii="Garamond" w:hAnsi="Garamond" w:cstheme="minorHAnsi"/>
          <w:color w:val="000000" w:themeColor="text1"/>
          <w:sz w:val="24"/>
          <w:szCs w:val="24"/>
        </w:rPr>
        <w:t>the study replicate by Sampson and Laub, (20</w:t>
      </w:r>
      <w:r w:rsidR="005E6742" w:rsidRPr="00C0660E">
        <w:rPr>
          <w:rFonts w:ascii="Garamond" w:hAnsi="Garamond" w:cstheme="minorHAnsi"/>
          <w:color w:val="000000" w:themeColor="text1"/>
          <w:sz w:val="24"/>
          <w:szCs w:val="24"/>
        </w:rPr>
        <w:t>0</w:t>
      </w:r>
      <w:r w:rsidRPr="00C0660E">
        <w:rPr>
          <w:rFonts w:ascii="Garamond" w:hAnsi="Garamond" w:cstheme="minorHAnsi"/>
          <w:color w:val="000000" w:themeColor="text1"/>
          <w:sz w:val="24"/>
          <w:szCs w:val="24"/>
        </w:rPr>
        <w:t xml:space="preserve">3), </w:t>
      </w:r>
      <w:r w:rsidR="005E6742" w:rsidRPr="00C0660E">
        <w:rPr>
          <w:rFonts w:ascii="Garamond" w:hAnsi="Garamond" w:cstheme="minorHAnsi"/>
          <w:color w:val="000000" w:themeColor="text1"/>
          <w:sz w:val="24"/>
          <w:szCs w:val="24"/>
        </w:rPr>
        <w:t xml:space="preserve">which is the current author of this journal </w:t>
      </w:r>
      <w:r w:rsidR="00521F30" w:rsidRPr="00C0660E">
        <w:rPr>
          <w:rFonts w:ascii="Garamond" w:hAnsi="Garamond" w:cstheme="minorHAnsi"/>
          <w:color w:val="000000" w:themeColor="text1"/>
          <w:sz w:val="24"/>
          <w:szCs w:val="24"/>
        </w:rPr>
        <w:t>a lot more background</w:t>
      </w:r>
      <w:r w:rsidR="005E6742" w:rsidRPr="00C0660E">
        <w:rPr>
          <w:rFonts w:ascii="Garamond" w:hAnsi="Garamond" w:cstheme="minorHAnsi"/>
          <w:color w:val="000000" w:themeColor="text1"/>
          <w:sz w:val="24"/>
          <w:szCs w:val="24"/>
        </w:rPr>
        <w:t xml:space="preserve"> in other findings</w:t>
      </w:r>
      <w:r w:rsidR="00521F30" w:rsidRPr="00C0660E">
        <w:rPr>
          <w:rFonts w:ascii="Garamond" w:hAnsi="Garamond" w:cstheme="minorHAnsi"/>
          <w:color w:val="000000" w:themeColor="text1"/>
          <w:sz w:val="24"/>
          <w:szCs w:val="24"/>
        </w:rPr>
        <w:t xml:space="preserve"> is needed to fully get a clear picture.</w:t>
      </w:r>
      <w:r w:rsidR="00621255" w:rsidRPr="00C0660E">
        <w:rPr>
          <w:rFonts w:ascii="Garamond" w:hAnsi="Garamond" w:cstheme="minorHAnsi"/>
          <w:color w:val="000000" w:themeColor="text1"/>
          <w:sz w:val="24"/>
          <w:szCs w:val="24"/>
        </w:rPr>
        <w:t xml:space="preserve"> (Krupa &amp; Childs, 2014)  referenced several similar research and findings which this journal did not do most of the literature review and background is linked to the study conducted by (Sampson and Laub, 2003) to which links back to my previous statement that most of the literature review in this journal was based on the current author of the paper Laub. J and did not add a lot of findings in a range of similar research on the subject.</w:t>
      </w:r>
    </w:p>
    <w:p w14:paraId="53F20218" w14:textId="77777777" w:rsidR="00C0660E" w:rsidRDefault="00C0660E" w:rsidP="0010757C">
      <w:pPr>
        <w:spacing w:after="0" w:line="480" w:lineRule="auto"/>
        <w:rPr>
          <w:rFonts w:ascii="Garamond" w:hAnsi="Garamond" w:cstheme="minorHAnsi"/>
          <w:color w:val="000000" w:themeColor="text1"/>
          <w:sz w:val="24"/>
          <w:szCs w:val="24"/>
        </w:rPr>
      </w:pPr>
    </w:p>
    <w:p w14:paraId="6E08A25F" w14:textId="1DA166D0" w:rsidR="00FA4AFF" w:rsidRPr="00C0660E" w:rsidRDefault="00521F30"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 A</w:t>
      </w:r>
      <w:r w:rsidR="00621255" w:rsidRPr="00C0660E">
        <w:rPr>
          <w:rFonts w:ascii="Garamond" w:hAnsi="Garamond" w:cstheme="minorHAnsi"/>
          <w:color w:val="000000" w:themeColor="text1"/>
          <w:sz w:val="24"/>
          <w:szCs w:val="24"/>
        </w:rPr>
        <w:t>nother</w:t>
      </w:r>
      <w:r w:rsidRPr="00C0660E">
        <w:rPr>
          <w:rFonts w:ascii="Garamond" w:hAnsi="Garamond" w:cstheme="minorHAnsi"/>
          <w:color w:val="000000" w:themeColor="text1"/>
          <w:sz w:val="24"/>
          <w:szCs w:val="24"/>
        </w:rPr>
        <w:t xml:space="preserve"> big problem with this introduction was they never fully explained what </w:t>
      </w:r>
      <w:r w:rsidR="0089538A" w:rsidRPr="00C0660E">
        <w:rPr>
          <w:rFonts w:ascii="Garamond" w:hAnsi="Garamond" w:cstheme="minorHAnsi"/>
          <w:color w:val="000000" w:themeColor="text1"/>
          <w:sz w:val="24"/>
          <w:szCs w:val="24"/>
        </w:rPr>
        <w:t xml:space="preserve">they mean by </w:t>
      </w:r>
      <w:r w:rsidRPr="00C0660E">
        <w:rPr>
          <w:rFonts w:ascii="Garamond" w:hAnsi="Garamond" w:cstheme="minorHAnsi"/>
          <w:color w:val="000000" w:themeColor="text1"/>
          <w:sz w:val="24"/>
          <w:szCs w:val="24"/>
        </w:rPr>
        <w:t xml:space="preserve">trajectories </w:t>
      </w:r>
      <w:r w:rsidR="0089538A" w:rsidRPr="00C0660E">
        <w:rPr>
          <w:rFonts w:ascii="Garamond" w:hAnsi="Garamond" w:cstheme="minorHAnsi"/>
          <w:color w:val="000000" w:themeColor="text1"/>
          <w:sz w:val="24"/>
          <w:szCs w:val="24"/>
        </w:rPr>
        <w:t xml:space="preserve">adding some literature to make this more clear to help the reader have a more clear picture, (Krupa &amp; Childs, 2014) journal does </w:t>
      </w:r>
      <w:r w:rsidR="005160DF" w:rsidRPr="00C0660E">
        <w:rPr>
          <w:rFonts w:ascii="Garamond" w:hAnsi="Garamond" w:cstheme="minorHAnsi"/>
          <w:color w:val="000000" w:themeColor="text1"/>
          <w:sz w:val="24"/>
          <w:szCs w:val="24"/>
        </w:rPr>
        <w:t>go into the literature background of the subject</w:t>
      </w:r>
      <w:r w:rsidR="0089538A" w:rsidRPr="00C0660E">
        <w:rPr>
          <w:rFonts w:ascii="Garamond" w:hAnsi="Garamond" w:cstheme="minorHAnsi"/>
          <w:color w:val="000000" w:themeColor="text1"/>
          <w:sz w:val="24"/>
          <w:szCs w:val="24"/>
        </w:rPr>
        <w:t xml:space="preserve"> which helps</w:t>
      </w:r>
      <w:r w:rsidR="00C60446" w:rsidRPr="00C0660E">
        <w:rPr>
          <w:rFonts w:ascii="Garamond" w:hAnsi="Garamond" w:cstheme="minorHAnsi"/>
          <w:color w:val="000000" w:themeColor="text1"/>
          <w:sz w:val="24"/>
          <w:szCs w:val="24"/>
        </w:rPr>
        <w:t xml:space="preserve"> the reader be able to</w:t>
      </w:r>
      <w:r w:rsidR="0089538A" w:rsidRPr="00C0660E">
        <w:rPr>
          <w:rFonts w:ascii="Garamond" w:hAnsi="Garamond" w:cstheme="minorHAnsi"/>
          <w:color w:val="000000" w:themeColor="text1"/>
          <w:sz w:val="24"/>
          <w:szCs w:val="24"/>
        </w:rPr>
        <w:t xml:space="preserve"> set the scene </w:t>
      </w:r>
      <w:r w:rsidR="005160DF" w:rsidRPr="00C0660E">
        <w:rPr>
          <w:rFonts w:ascii="Garamond" w:hAnsi="Garamond" w:cstheme="minorHAnsi"/>
          <w:color w:val="000000" w:themeColor="text1"/>
          <w:sz w:val="24"/>
          <w:szCs w:val="24"/>
        </w:rPr>
        <w:t xml:space="preserve">on </w:t>
      </w:r>
      <w:r w:rsidR="0089538A" w:rsidRPr="00C0660E">
        <w:rPr>
          <w:rFonts w:ascii="Garamond" w:hAnsi="Garamond" w:cstheme="minorHAnsi"/>
          <w:color w:val="000000" w:themeColor="text1"/>
          <w:sz w:val="24"/>
          <w:szCs w:val="24"/>
        </w:rPr>
        <w:t xml:space="preserve">what </w:t>
      </w:r>
      <w:r w:rsidR="00C60446" w:rsidRPr="00C0660E">
        <w:rPr>
          <w:rFonts w:ascii="Garamond" w:hAnsi="Garamond" w:cstheme="minorHAnsi"/>
          <w:color w:val="000000" w:themeColor="text1"/>
          <w:sz w:val="24"/>
          <w:szCs w:val="24"/>
        </w:rPr>
        <w:t xml:space="preserve">the authors </w:t>
      </w:r>
      <w:r w:rsidR="0089538A" w:rsidRPr="00C0660E">
        <w:rPr>
          <w:rFonts w:ascii="Garamond" w:hAnsi="Garamond" w:cstheme="minorHAnsi"/>
          <w:color w:val="000000" w:themeColor="text1"/>
          <w:sz w:val="24"/>
          <w:szCs w:val="24"/>
        </w:rPr>
        <w:t>want to</w:t>
      </w:r>
      <w:r w:rsidR="00C60446" w:rsidRPr="00C0660E">
        <w:rPr>
          <w:rFonts w:ascii="Garamond" w:hAnsi="Garamond" w:cstheme="minorHAnsi"/>
          <w:color w:val="000000" w:themeColor="text1"/>
          <w:sz w:val="24"/>
          <w:szCs w:val="24"/>
        </w:rPr>
        <w:t xml:space="preserve"> say </w:t>
      </w:r>
      <w:r w:rsidR="005160DF" w:rsidRPr="00C0660E">
        <w:rPr>
          <w:rFonts w:ascii="Garamond" w:hAnsi="Garamond" w:cstheme="minorHAnsi"/>
          <w:color w:val="000000" w:themeColor="text1"/>
          <w:sz w:val="24"/>
          <w:szCs w:val="24"/>
        </w:rPr>
        <w:t xml:space="preserve">and </w:t>
      </w:r>
      <w:r w:rsidR="00C60446" w:rsidRPr="00C0660E">
        <w:rPr>
          <w:rFonts w:ascii="Garamond" w:hAnsi="Garamond" w:cstheme="minorHAnsi"/>
          <w:color w:val="000000" w:themeColor="text1"/>
          <w:sz w:val="24"/>
          <w:szCs w:val="24"/>
        </w:rPr>
        <w:t>the</w:t>
      </w:r>
      <w:r w:rsidR="005160DF" w:rsidRPr="00C0660E">
        <w:rPr>
          <w:rFonts w:ascii="Garamond" w:hAnsi="Garamond" w:cstheme="minorHAnsi"/>
          <w:color w:val="000000" w:themeColor="text1"/>
          <w:sz w:val="24"/>
          <w:szCs w:val="24"/>
        </w:rPr>
        <w:t xml:space="preserve"> research they are looking at and understanding how this is</w:t>
      </w:r>
      <w:r w:rsidR="00C60446" w:rsidRPr="00C0660E">
        <w:rPr>
          <w:rFonts w:ascii="Garamond" w:hAnsi="Garamond" w:cstheme="minorHAnsi"/>
          <w:color w:val="000000" w:themeColor="text1"/>
          <w:sz w:val="24"/>
          <w:szCs w:val="24"/>
        </w:rPr>
        <w:t xml:space="preserve"> done</w:t>
      </w:r>
      <w:r w:rsidR="005160DF" w:rsidRPr="00C0660E">
        <w:rPr>
          <w:rFonts w:ascii="Garamond" w:hAnsi="Garamond" w:cstheme="minorHAnsi"/>
          <w:color w:val="000000" w:themeColor="text1"/>
          <w:sz w:val="24"/>
          <w:szCs w:val="24"/>
        </w:rPr>
        <w:t>.</w:t>
      </w:r>
      <w:r w:rsidR="003E3266" w:rsidRPr="00C0660E">
        <w:rPr>
          <w:rFonts w:ascii="Garamond" w:hAnsi="Garamond" w:cstheme="minorHAnsi"/>
          <w:color w:val="000000" w:themeColor="text1"/>
          <w:sz w:val="24"/>
          <w:szCs w:val="24"/>
        </w:rPr>
        <w:t xml:space="preserve"> For </w:t>
      </w:r>
      <w:r w:rsidR="0010757C" w:rsidRPr="00C0660E">
        <w:rPr>
          <w:rFonts w:ascii="Garamond" w:hAnsi="Garamond" w:cstheme="minorHAnsi"/>
          <w:color w:val="000000" w:themeColor="text1"/>
          <w:sz w:val="24"/>
          <w:szCs w:val="24"/>
        </w:rPr>
        <w:t>example,</w:t>
      </w:r>
      <w:r w:rsidR="009D1546" w:rsidRPr="00C0660E">
        <w:rPr>
          <w:rFonts w:ascii="Garamond" w:hAnsi="Garamond" w:cstheme="minorHAnsi"/>
          <w:color w:val="000000" w:themeColor="text1"/>
          <w:sz w:val="24"/>
          <w:szCs w:val="24"/>
        </w:rPr>
        <w:t xml:space="preserve"> </w:t>
      </w:r>
      <w:r w:rsidR="0010757C" w:rsidRPr="00C0660E">
        <w:rPr>
          <w:rFonts w:ascii="Garamond" w:hAnsi="Garamond" w:cstheme="minorHAnsi"/>
          <w:color w:val="000000" w:themeColor="text1"/>
          <w:sz w:val="24"/>
          <w:szCs w:val="24"/>
        </w:rPr>
        <w:t>another</w:t>
      </w:r>
      <w:r w:rsidR="009D1546" w:rsidRPr="00C0660E">
        <w:rPr>
          <w:rFonts w:ascii="Garamond" w:hAnsi="Garamond" w:cstheme="minorHAnsi"/>
          <w:color w:val="000000" w:themeColor="text1"/>
          <w:sz w:val="24"/>
          <w:szCs w:val="24"/>
        </w:rPr>
        <w:t xml:space="preserve"> study by </w:t>
      </w:r>
      <w:r w:rsidR="009D1546" w:rsidRPr="00C0660E">
        <w:rPr>
          <w:rFonts w:ascii="Garamond" w:hAnsi="Garamond" w:cs="Arial"/>
          <w:color w:val="000000" w:themeColor="text1"/>
          <w:sz w:val="24"/>
          <w:szCs w:val="24"/>
          <w:shd w:val="clear" w:color="auto" w:fill="FFFFFF"/>
        </w:rPr>
        <w:t>(Wiesner, Capaldi  &amp; Kim, 2008)</w:t>
      </w:r>
      <w:r w:rsidR="009D1546" w:rsidRPr="00C0660E">
        <w:rPr>
          <w:rFonts w:ascii="Garamond" w:hAnsi="Garamond" w:cstheme="minorHAnsi"/>
          <w:color w:val="000000" w:themeColor="text1"/>
          <w:sz w:val="24"/>
          <w:szCs w:val="24"/>
        </w:rPr>
        <w:t xml:space="preserve"> </w:t>
      </w:r>
      <w:r w:rsidR="003E3266" w:rsidRPr="00C0660E">
        <w:rPr>
          <w:rFonts w:ascii="Garamond" w:hAnsi="Garamond" w:cstheme="minorHAnsi"/>
          <w:color w:val="000000" w:themeColor="text1"/>
          <w:sz w:val="24"/>
          <w:szCs w:val="24"/>
        </w:rPr>
        <w:t xml:space="preserve"> </w:t>
      </w:r>
      <w:r w:rsidR="009D1546" w:rsidRPr="00C0660E">
        <w:rPr>
          <w:rFonts w:ascii="Garamond" w:hAnsi="Garamond" w:cs="Arial"/>
          <w:color w:val="000000" w:themeColor="text1"/>
          <w:sz w:val="24"/>
          <w:szCs w:val="24"/>
          <w:shd w:val="clear" w:color="auto" w:fill="FFFFFF"/>
        </w:rPr>
        <w:t>explained “f</w:t>
      </w:r>
      <w:r w:rsidR="003E3266" w:rsidRPr="00C0660E">
        <w:rPr>
          <w:rFonts w:ascii="Garamond" w:hAnsi="Garamond" w:cstheme="minorHAnsi"/>
          <w:color w:val="000000" w:themeColor="text1"/>
          <w:sz w:val="24"/>
          <w:szCs w:val="24"/>
        </w:rPr>
        <w:t xml:space="preserve">irst, the extent to which trajectory groupings identified through self-reports may relate to groupings identified by official records is not known. Second, the extent to which key features of arrest trajectories identified by mixture </w:t>
      </w:r>
      <w:r w:rsidR="009D1546" w:rsidRPr="00C0660E">
        <w:rPr>
          <w:rFonts w:ascii="Garamond" w:hAnsi="Garamond" w:cstheme="minorHAnsi"/>
          <w:color w:val="000000" w:themeColor="text1"/>
          <w:sz w:val="24"/>
          <w:szCs w:val="24"/>
        </w:rPr>
        <w:t>modelling</w:t>
      </w:r>
      <w:r w:rsidR="003E3266" w:rsidRPr="00C0660E">
        <w:rPr>
          <w:rFonts w:ascii="Garamond" w:hAnsi="Garamond" w:cstheme="minorHAnsi"/>
          <w:color w:val="000000" w:themeColor="text1"/>
          <w:sz w:val="24"/>
          <w:szCs w:val="24"/>
        </w:rPr>
        <w:t xml:space="preserve"> techniques will relate to the dual taxonomies</w:t>
      </w:r>
      <w:r w:rsidR="009D1546" w:rsidRPr="00C0660E">
        <w:rPr>
          <w:rFonts w:ascii="Garamond" w:hAnsi="Garamond" w:cstheme="minorHAnsi"/>
          <w:color w:val="000000" w:themeColor="text1"/>
          <w:sz w:val="24"/>
          <w:szCs w:val="24"/>
        </w:rPr>
        <w:t>”</w:t>
      </w:r>
      <w:r w:rsidR="00621255" w:rsidRPr="00C0660E">
        <w:rPr>
          <w:rFonts w:ascii="Garamond" w:hAnsi="Garamond" w:cstheme="minorHAnsi"/>
          <w:color w:val="000000" w:themeColor="text1"/>
          <w:sz w:val="24"/>
          <w:szCs w:val="24"/>
        </w:rPr>
        <w:t xml:space="preserve"> (Wiesner, Capaldi &amp; Kim, 2008, p. 835).</w:t>
      </w:r>
      <w:r w:rsidR="005160DF" w:rsidRPr="00C0660E">
        <w:rPr>
          <w:rFonts w:ascii="Garamond" w:hAnsi="Garamond"/>
          <w:color w:val="000000" w:themeColor="text1"/>
          <w:sz w:val="24"/>
          <w:szCs w:val="24"/>
        </w:rPr>
        <w:t xml:space="preserve"> </w:t>
      </w:r>
    </w:p>
    <w:p w14:paraId="7DC45B8E" w14:textId="70F962C7" w:rsidR="00521F30" w:rsidRPr="00C0660E" w:rsidRDefault="00521F30" w:rsidP="0010757C">
      <w:pPr>
        <w:spacing w:after="0" w:line="480" w:lineRule="auto"/>
        <w:rPr>
          <w:rFonts w:ascii="Garamond" w:hAnsi="Garamond" w:cstheme="minorHAnsi"/>
          <w:color w:val="000000" w:themeColor="text1"/>
          <w:sz w:val="24"/>
          <w:szCs w:val="24"/>
        </w:rPr>
      </w:pPr>
    </w:p>
    <w:p w14:paraId="6404C151" w14:textId="33308605" w:rsidR="0010757C" w:rsidRPr="00C0660E" w:rsidRDefault="00521F30"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The hypothesis in this journal was not clear</w:t>
      </w:r>
      <w:r w:rsidR="00E67BC4" w:rsidRPr="00C0660E">
        <w:rPr>
          <w:rFonts w:ascii="Garamond" w:hAnsi="Garamond" w:cstheme="minorHAnsi"/>
          <w:color w:val="000000" w:themeColor="text1"/>
          <w:sz w:val="24"/>
          <w:szCs w:val="24"/>
        </w:rPr>
        <w:t xml:space="preserve"> when reading the layout was also very confusing compared to other articles on the same subject, for instance Besemer and Farrigton, (2012) journal is lay out is simple and clear you can clearly see the aims and hypothesis were where this current journal was very hard to make sense of what exactly the hypothesis were.</w:t>
      </w:r>
      <w:r w:rsidR="002A5FE9" w:rsidRPr="00C0660E">
        <w:rPr>
          <w:rFonts w:ascii="Garamond" w:hAnsi="Garamond" w:cstheme="minorHAnsi"/>
          <w:color w:val="000000" w:themeColor="text1"/>
          <w:sz w:val="24"/>
          <w:szCs w:val="24"/>
        </w:rPr>
        <w:t xml:space="preserve"> When reading an introduction, the writer should be having a generally discussing the subject area and then specific the hypothesis (Fields, A., 2016)</w:t>
      </w:r>
      <w:r w:rsidR="00CD543C" w:rsidRPr="00C0660E">
        <w:rPr>
          <w:rFonts w:ascii="Garamond" w:hAnsi="Garamond" w:cstheme="minorHAnsi"/>
          <w:color w:val="000000" w:themeColor="text1"/>
          <w:sz w:val="24"/>
          <w:szCs w:val="24"/>
        </w:rPr>
        <w:t>.</w:t>
      </w:r>
    </w:p>
    <w:p w14:paraId="67924A20" w14:textId="77777777" w:rsidR="0010757C" w:rsidRPr="00C0660E" w:rsidRDefault="0010757C" w:rsidP="0010757C">
      <w:pPr>
        <w:spacing w:after="0" w:line="480" w:lineRule="auto"/>
        <w:rPr>
          <w:rFonts w:ascii="Garamond" w:hAnsi="Garamond" w:cstheme="minorHAnsi"/>
          <w:color w:val="000000" w:themeColor="text1"/>
          <w:sz w:val="24"/>
          <w:szCs w:val="24"/>
        </w:rPr>
      </w:pPr>
    </w:p>
    <w:p w14:paraId="30EBD910" w14:textId="1059E722" w:rsidR="005E6742" w:rsidRPr="00C0660E" w:rsidRDefault="005E6742"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The methodology had a mix of strengths and weakness in this part of the journal. The layout was very hard to follow and in some parts was hard to figure out if they were talking about their current study or the previous study by Sampson and Laub,</w:t>
      </w:r>
      <w:r w:rsidR="007135AE" w:rsidRPr="00C0660E">
        <w:rPr>
          <w:rFonts w:ascii="Garamond" w:hAnsi="Garamond" w:cstheme="minorHAnsi"/>
          <w:color w:val="000000" w:themeColor="text1"/>
          <w:sz w:val="24"/>
          <w:szCs w:val="24"/>
        </w:rPr>
        <w:t xml:space="preserve">(2003). The methodology section should be easy to follow so other </w:t>
      </w:r>
      <w:r w:rsidR="009E484A" w:rsidRPr="00C0660E">
        <w:rPr>
          <w:rFonts w:ascii="Garamond" w:hAnsi="Garamond" w:cstheme="minorHAnsi"/>
          <w:color w:val="000000" w:themeColor="text1"/>
          <w:sz w:val="24"/>
          <w:szCs w:val="24"/>
        </w:rPr>
        <w:t>researchers</w:t>
      </w:r>
      <w:r w:rsidR="007135AE" w:rsidRPr="00C0660E">
        <w:rPr>
          <w:rFonts w:ascii="Garamond" w:hAnsi="Garamond" w:cstheme="minorHAnsi"/>
          <w:color w:val="000000" w:themeColor="text1"/>
          <w:sz w:val="24"/>
          <w:szCs w:val="24"/>
        </w:rPr>
        <w:t xml:space="preserve"> can repeat the study when reading the journal </w:t>
      </w:r>
      <w:r w:rsidR="004C4D2B" w:rsidRPr="00C0660E">
        <w:rPr>
          <w:rFonts w:ascii="Garamond" w:hAnsi="Garamond" w:cstheme="minorHAnsi"/>
          <w:color w:val="000000" w:themeColor="text1"/>
          <w:sz w:val="24"/>
          <w:szCs w:val="24"/>
        </w:rPr>
        <w:t>(Field, A.P. 2013)</w:t>
      </w:r>
      <w:r w:rsidR="00DC7A8C" w:rsidRPr="00C0660E">
        <w:rPr>
          <w:rFonts w:ascii="Garamond" w:hAnsi="Garamond" w:cstheme="minorHAnsi"/>
          <w:color w:val="000000" w:themeColor="text1"/>
          <w:sz w:val="24"/>
          <w:szCs w:val="24"/>
        </w:rPr>
        <w:t xml:space="preserve">. </w:t>
      </w:r>
      <w:r w:rsidRPr="00C0660E">
        <w:rPr>
          <w:rFonts w:ascii="Garamond" w:hAnsi="Garamond" w:cstheme="minorHAnsi"/>
          <w:color w:val="000000" w:themeColor="text1"/>
          <w:sz w:val="24"/>
          <w:szCs w:val="24"/>
        </w:rPr>
        <w:br/>
      </w:r>
    </w:p>
    <w:p w14:paraId="21507C7D" w14:textId="0F4B0EA6" w:rsidR="00FA4AFF" w:rsidRPr="00C0660E" w:rsidRDefault="005E6742"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They used a large sample size of 4,615 participants which is a </w:t>
      </w:r>
      <w:r w:rsidR="007135AE" w:rsidRPr="00C0660E">
        <w:rPr>
          <w:rFonts w:ascii="Garamond" w:hAnsi="Garamond" w:cstheme="minorHAnsi"/>
          <w:color w:val="000000" w:themeColor="text1"/>
          <w:sz w:val="24"/>
          <w:szCs w:val="24"/>
        </w:rPr>
        <w:t xml:space="preserve"> good size to use</w:t>
      </w:r>
      <w:r w:rsidR="004C4D2B" w:rsidRPr="00C0660E">
        <w:rPr>
          <w:rFonts w:ascii="Garamond" w:hAnsi="Garamond" w:cstheme="minorHAnsi"/>
          <w:color w:val="000000" w:themeColor="text1"/>
          <w:sz w:val="24"/>
          <w:szCs w:val="24"/>
        </w:rPr>
        <w:t>, most sample sizes in this research are much smaller a study by Besemer and Farrington, (2012) had a sample size of 411 participants and another study</w:t>
      </w:r>
      <w:r w:rsidR="00F80D8B" w:rsidRPr="00C0660E">
        <w:rPr>
          <w:rFonts w:ascii="Garamond" w:hAnsi="Garamond" w:cstheme="minorHAnsi"/>
          <w:color w:val="000000" w:themeColor="text1"/>
          <w:sz w:val="24"/>
          <w:szCs w:val="24"/>
        </w:rPr>
        <w:t xml:space="preserve"> (</w:t>
      </w:r>
      <w:r w:rsidR="00422A0A" w:rsidRPr="00C0660E">
        <w:rPr>
          <w:rFonts w:ascii="Garamond" w:hAnsi="Garamond" w:cstheme="minorHAnsi"/>
          <w:color w:val="000000" w:themeColor="text1"/>
          <w:sz w:val="24"/>
          <w:szCs w:val="24"/>
        </w:rPr>
        <w:t>Lacourse, E., Nagin, D., Trembley, R., Vitaro, F., &amp; Claes</w:t>
      </w:r>
      <w:r w:rsidR="00F80D8B" w:rsidRPr="00C0660E">
        <w:rPr>
          <w:rFonts w:ascii="Garamond" w:hAnsi="Garamond" w:cstheme="minorHAnsi"/>
          <w:color w:val="000000" w:themeColor="text1"/>
          <w:sz w:val="24"/>
          <w:szCs w:val="24"/>
        </w:rPr>
        <w:t xml:space="preserve">. </w:t>
      </w:r>
      <w:r w:rsidR="00422A0A" w:rsidRPr="00C0660E">
        <w:rPr>
          <w:rFonts w:ascii="Garamond" w:hAnsi="Garamond" w:cstheme="minorHAnsi"/>
          <w:color w:val="000000" w:themeColor="text1"/>
          <w:sz w:val="24"/>
          <w:szCs w:val="24"/>
        </w:rPr>
        <w:t>M</w:t>
      </w:r>
      <w:r w:rsidR="00F80D8B" w:rsidRPr="00C0660E">
        <w:rPr>
          <w:rFonts w:ascii="Garamond" w:hAnsi="Garamond" w:cstheme="minorHAnsi"/>
          <w:color w:val="000000" w:themeColor="text1"/>
          <w:sz w:val="24"/>
          <w:szCs w:val="24"/>
        </w:rPr>
        <w:t xml:space="preserve">., </w:t>
      </w:r>
      <w:r w:rsidR="00422A0A" w:rsidRPr="00C0660E">
        <w:rPr>
          <w:rFonts w:ascii="Garamond" w:hAnsi="Garamond" w:cstheme="minorHAnsi"/>
          <w:color w:val="000000" w:themeColor="text1"/>
          <w:sz w:val="24"/>
          <w:szCs w:val="24"/>
        </w:rPr>
        <w:t xml:space="preserve">2003) only had </w:t>
      </w:r>
      <w:r w:rsidR="004C4D2B" w:rsidRPr="00C0660E">
        <w:rPr>
          <w:rFonts w:ascii="Garamond" w:hAnsi="Garamond" w:cstheme="minorHAnsi"/>
          <w:color w:val="000000" w:themeColor="text1"/>
          <w:sz w:val="24"/>
          <w:szCs w:val="24"/>
        </w:rPr>
        <w:t>1,037</w:t>
      </w:r>
      <w:r w:rsidR="00422A0A" w:rsidRPr="00C0660E">
        <w:rPr>
          <w:rFonts w:ascii="Garamond" w:hAnsi="Garamond" w:cstheme="minorHAnsi"/>
          <w:color w:val="000000" w:themeColor="text1"/>
          <w:sz w:val="24"/>
          <w:szCs w:val="24"/>
        </w:rPr>
        <w:t xml:space="preserve"> participants.</w:t>
      </w:r>
      <w:r w:rsidR="0089538A" w:rsidRPr="00C0660E">
        <w:rPr>
          <w:rFonts w:ascii="Garamond" w:hAnsi="Garamond" w:cstheme="minorHAnsi"/>
          <w:color w:val="000000" w:themeColor="text1"/>
          <w:sz w:val="24"/>
          <w:szCs w:val="24"/>
        </w:rPr>
        <w:t xml:space="preserve"> T</w:t>
      </w:r>
      <w:r w:rsidR="00422A0A" w:rsidRPr="00C0660E">
        <w:rPr>
          <w:rFonts w:ascii="Garamond" w:hAnsi="Garamond" w:cstheme="minorHAnsi"/>
          <w:color w:val="000000" w:themeColor="text1"/>
          <w:sz w:val="24"/>
          <w:szCs w:val="24"/>
        </w:rPr>
        <w:t>his study looked at both males and females, although there was a big difference in the numbers there was only 428 females compared to 4,187 males</w:t>
      </w:r>
      <w:r w:rsidR="009E484A" w:rsidRPr="00C0660E">
        <w:rPr>
          <w:rFonts w:ascii="Garamond" w:hAnsi="Garamond" w:cstheme="minorHAnsi"/>
          <w:color w:val="000000" w:themeColor="text1"/>
          <w:sz w:val="24"/>
          <w:szCs w:val="24"/>
        </w:rPr>
        <w:t xml:space="preserve"> </w:t>
      </w:r>
      <w:r w:rsidR="00C60446" w:rsidRPr="00C0660E">
        <w:rPr>
          <w:rFonts w:ascii="Garamond" w:hAnsi="Garamond" w:cstheme="minorHAnsi"/>
          <w:color w:val="000000" w:themeColor="text1"/>
          <w:sz w:val="24"/>
          <w:szCs w:val="24"/>
        </w:rPr>
        <w:t>previous studies</w:t>
      </w:r>
      <w:r w:rsidR="00F42FC4" w:rsidRPr="00C0660E">
        <w:rPr>
          <w:rFonts w:ascii="Garamond" w:hAnsi="Garamond" w:cstheme="minorHAnsi"/>
          <w:color w:val="000000" w:themeColor="text1"/>
          <w:sz w:val="24"/>
          <w:szCs w:val="24"/>
        </w:rPr>
        <w:t xml:space="preserve"> </w:t>
      </w:r>
      <w:r w:rsidR="00C60446" w:rsidRPr="00C0660E">
        <w:rPr>
          <w:rFonts w:ascii="Garamond" w:hAnsi="Garamond" w:cstheme="minorHAnsi"/>
          <w:color w:val="000000" w:themeColor="text1"/>
          <w:sz w:val="24"/>
          <w:szCs w:val="24"/>
        </w:rPr>
        <w:t>Fergusson, and Horwood. (2002),</w:t>
      </w:r>
      <w:r w:rsidR="0074355F" w:rsidRPr="00C0660E">
        <w:rPr>
          <w:rFonts w:ascii="Garamond" w:hAnsi="Garamond" w:cstheme="minorHAnsi"/>
          <w:color w:val="000000" w:themeColor="text1"/>
          <w:sz w:val="24"/>
          <w:szCs w:val="24"/>
        </w:rPr>
        <w:t xml:space="preserve"> </w:t>
      </w:r>
      <w:r w:rsidR="00C60446" w:rsidRPr="00C0660E">
        <w:rPr>
          <w:rFonts w:ascii="Garamond" w:hAnsi="Garamond" w:cstheme="minorHAnsi"/>
          <w:color w:val="000000" w:themeColor="text1"/>
          <w:sz w:val="24"/>
          <w:szCs w:val="24"/>
        </w:rPr>
        <w:t xml:space="preserve">found that males and females an be </w:t>
      </w:r>
      <w:r w:rsidR="0074355F" w:rsidRPr="00C0660E">
        <w:rPr>
          <w:rFonts w:ascii="Garamond" w:hAnsi="Garamond" w:cstheme="minorHAnsi"/>
          <w:color w:val="000000" w:themeColor="text1"/>
          <w:sz w:val="24"/>
          <w:szCs w:val="24"/>
        </w:rPr>
        <w:t>found</w:t>
      </w:r>
      <w:r w:rsidR="00C60446" w:rsidRPr="00C0660E">
        <w:rPr>
          <w:rFonts w:ascii="Garamond" w:hAnsi="Garamond" w:cstheme="minorHAnsi"/>
          <w:color w:val="000000" w:themeColor="text1"/>
          <w:sz w:val="24"/>
          <w:szCs w:val="24"/>
        </w:rPr>
        <w:t xml:space="preserve"> in the same</w:t>
      </w:r>
      <w:r w:rsidR="0074355F" w:rsidRPr="00C0660E">
        <w:rPr>
          <w:rFonts w:ascii="Garamond" w:hAnsi="Garamond" w:cstheme="minorHAnsi"/>
          <w:color w:val="000000" w:themeColor="text1"/>
          <w:sz w:val="24"/>
          <w:szCs w:val="24"/>
        </w:rPr>
        <w:t xml:space="preserve"> trajectories as boys, there has been studies that identified differences in males and females when it comes to the duration of the crime and the level</w:t>
      </w:r>
      <w:r w:rsidR="0020712E" w:rsidRPr="00C0660E">
        <w:rPr>
          <w:rFonts w:ascii="Garamond" w:hAnsi="Garamond" w:cs="Arial"/>
          <w:color w:val="000000" w:themeColor="text1"/>
          <w:sz w:val="24"/>
          <w:szCs w:val="24"/>
          <w:shd w:val="clear" w:color="auto" w:fill="FFFFFF"/>
        </w:rPr>
        <w:t xml:space="preserve"> </w:t>
      </w:r>
      <w:r w:rsidR="00DB29C3" w:rsidRPr="00C0660E">
        <w:rPr>
          <w:rFonts w:ascii="Garamond" w:hAnsi="Garamond" w:cstheme="minorHAnsi"/>
          <w:color w:val="000000" w:themeColor="text1"/>
          <w:sz w:val="24"/>
          <w:szCs w:val="24"/>
        </w:rPr>
        <w:t xml:space="preserve">of offending, </w:t>
      </w:r>
      <w:r w:rsidR="0020712E" w:rsidRPr="00C0660E">
        <w:rPr>
          <w:rFonts w:ascii="Garamond" w:hAnsi="Garamond" w:cs="Arial"/>
          <w:color w:val="000000" w:themeColor="text1"/>
          <w:sz w:val="24"/>
          <w:szCs w:val="24"/>
          <w:shd w:val="clear" w:color="auto" w:fill="FFFFFF"/>
        </w:rPr>
        <w:t>(White &amp; Piquero, 2004</w:t>
      </w:r>
      <w:r w:rsidR="00F42FC4" w:rsidRPr="00C0660E">
        <w:rPr>
          <w:rFonts w:ascii="Garamond" w:hAnsi="Garamond" w:cs="Arial"/>
          <w:color w:val="000000" w:themeColor="text1"/>
          <w:sz w:val="24"/>
          <w:szCs w:val="24"/>
          <w:shd w:val="clear" w:color="auto" w:fill="FFFFFF"/>
        </w:rPr>
        <w:t>., Miller, Malone &amp; Dodge, 2010)</w:t>
      </w:r>
      <w:r w:rsidR="00DB29C3" w:rsidRPr="00C0660E">
        <w:rPr>
          <w:rFonts w:ascii="Garamond" w:hAnsi="Garamond" w:cstheme="minorHAnsi"/>
          <w:color w:val="000000" w:themeColor="text1"/>
          <w:sz w:val="24"/>
          <w:szCs w:val="24"/>
        </w:rPr>
        <w:t>].</w:t>
      </w:r>
      <w:r w:rsidR="00EB7472" w:rsidRPr="00C0660E">
        <w:rPr>
          <w:rFonts w:ascii="Garamond" w:hAnsi="Garamond" w:cstheme="minorHAnsi"/>
          <w:color w:val="000000" w:themeColor="text1"/>
          <w:sz w:val="24"/>
          <w:szCs w:val="24"/>
        </w:rPr>
        <w:t xml:space="preserve"> This can be a limitation as other research has showed that males and females peak at different times</w:t>
      </w:r>
      <w:r w:rsidR="00DB29C3" w:rsidRPr="00C0660E">
        <w:rPr>
          <w:rFonts w:ascii="Garamond" w:hAnsi="Garamond" w:cstheme="minorHAnsi"/>
          <w:color w:val="000000" w:themeColor="text1"/>
          <w:sz w:val="24"/>
          <w:szCs w:val="24"/>
        </w:rPr>
        <w:t xml:space="preserve"> </w:t>
      </w:r>
      <w:r w:rsidR="00026419" w:rsidRPr="00C0660E">
        <w:rPr>
          <w:rFonts w:ascii="Garamond" w:hAnsi="Garamond" w:cstheme="minorHAnsi"/>
          <w:color w:val="000000" w:themeColor="text1"/>
          <w:sz w:val="24"/>
          <w:szCs w:val="24"/>
        </w:rPr>
        <w:t>for</w:t>
      </w:r>
      <w:r w:rsidR="00F42FC4" w:rsidRPr="00C0660E">
        <w:rPr>
          <w:rFonts w:ascii="Garamond" w:hAnsi="Garamond" w:cstheme="minorHAnsi"/>
          <w:color w:val="000000" w:themeColor="text1"/>
          <w:sz w:val="24"/>
          <w:szCs w:val="24"/>
        </w:rPr>
        <w:t xml:space="preserve"> instanc</w:t>
      </w:r>
      <w:r w:rsidR="00DB29C3" w:rsidRPr="00C0660E">
        <w:rPr>
          <w:rFonts w:ascii="Garamond" w:hAnsi="Garamond" w:cstheme="minorHAnsi"/>
          <w:color w:val="000000" w:themeColor="text1"/>
          <w:sz w:val="24"/>
          <w:szCs w:val="24"/>
        </w:rPr>
        <w:t xml:space="preserve">e, </w:t>
      </w:r>
      <w:r w:rsidR="00F42FC4" w:rsidRPr="00C0660E">
        <w:rPr>
          <w:rFonts w:ascii="Garamond" w:hAnsi="Garamond" w:cs="Arial"/>
          <w:color w:val="000000" w:themeColor="text1"/>
          <w:sz w:val="24"/>
          <w:szCs w:val="24"/>
          <w:shd w:val="clear" w:color="auto" w:fill="FFFFFF"/>
        </w:rPr>
        <w:t xml:space="preserve">(Pepler, Jiang, Craig &amp; Connolly, 2010) </w:t>
      </w:r>
      <w:r w:rsidR="00F42FC4" w:rsidRPr="00C0660E">
        <w:rPr>
          <w:rFonts w:ascii="Garamond" w:hAnsi="Garamond" w:cstheme="minorHAnsi"/>
          <w:color w:val="000000" w:themeColor="text1"/>
          <w:sz w:val="24"/>
          <w:szCs w:val="24"/>
        </w:rPr>
        <w:t>looke</w:t>
      </w:r>
      <w:r w:rsidR="00DB29C3" w:rsidRPr="00C0660E">
        <w:rPr>
          <w:rFonts w:ascii="Garamond" w:hAnsi="Garamond" w:cstheme="minorHAnsi"/>
          <w:color w:val="000000" w:themeColor="text1"/>
          <w:sz w:val="24"/>
          <w:szCs w:val="24"/>
        </w:rPr>
        <w:t xml:space="preserve">d </w:t>
      </w:r>
      <w:r w:rsidR="00F42FC4" w:rsidRPr="00C0660E">
        <w:rPr>
          <w:rFonts w:ascii="Garamond" w:hAnsi="Garamond" w:cstheme="minorHAnsi"/>
          <w:color w:val="000000" w:themeColor="text1"/>
          <w:sz w:val="24"/>
          <w:szCs w:val="24"/>
        </w:rPr>
        <w:t xml:space="preserve">at the </w:t>
      </w:r>
      <w:r w:rsidR="00DB29C3" w:rsidRPr="00C0660E">
        <w:rPr>
          <w:rFonts w:ascii="Garamond" w:hAnsi="Garamond" w:cstheme="minorHAnsi"/>
          <w:color w:val="000000" w:themeColor="text1"/>
          <w:sz w:val="24"/>
          <w:szCs w:val="24"/>
        </w:rPr>
        <w:t xml:space="preserve">developmental trajectories of delinquency </w:t>
      </w:r>
      <w:r w:rsidR="00F42FC4" w:rsidRPr="00C0660E">
        <w:rPr>
          <w:rFonts w:ascii="Garamond" w:hAnsi="Garamond" w:cstheme="minorHAnsi"/>
          <w:color w:val="000000" w:themeColor="text1"/>
          <w:sz w:val="24"/>
          <w:szCs w:val="24"/>
        </w:rPr>
        <w:t>including both</w:t>
      </w:r>
      <w:r w:rsidR="00DB29C3" w:rsidRPr="00C0660E">
        <w:rPr>
          <w:rFonts w:ascii="Garamond" w:hAnsi="Garamond" w:cstheme="minorHAnsi"/>
          <w:color w:val="000000" w:themeColor="text1"/>
          <w:sz w:val="24"/>
          <w:szCs w:val="24"/>
        </w:rPr>
        <w:t xml:space="preserve"> adolescent girls and boys. Adolescents were </w:t>
      </w:r>
      <w:r w:rsidR="00F42FC4" w:rsidRPr="00C0660E">
        <w:rPr>
          <w:rFonts w:ascii="Garamond" w:hAnsi="Garamond" w:cstheme="minorHAnsi"/>
          <w:color w:val="000000" w:themeColor="text1"/>
          <w:sz w:val="24"/>
          <w:szCs w:val="24"/>
        </w:rPr>
        <w:t xml:space="preserve">categorised </w:t>
      </w:r>
      <w:r w:rsidR="00DB29C3" w:rsidRPr="00C0660E">
        <w:rPr>
          <w:rFonts w:ascii="Garamond" w:hAnsi="Garamond" w:cstheme="minorHAnsi"/>
          <w:color w:val="000000" w:themeColor="text1"/>
          <w:sz w:val="24"/>
          <w:szCs w:val="24"/>
        </w:rPr>
        <w:t xml:space="preserve">into five different </w:t>
      </w:r>
      <w:r w:rsidR="00F42FC4" w:rsidRPr="00C0660E">
        <w:rPr>
          <w:rFonts w:ascii="Garamond" w:hAnsi="Garamond" w:cstheme="minorHAnsi"/>
          <w:color w:val="000000" w:themeColor="text1"/>
          <w:sz w:val="24"/>
          <w:szCs w:val="24"/>
        </w:rPr>
        <w:t>groups</w:t>
      </w:r>
      <w:r w:rsidR="00DB29C3" w:rsidRPr="00C0660E">
        <w:rPr>
          <w:rFonts w:ascii="Garamond" w:hAnsi="Garamond" w:cstheme="minorHAnsi"/>
          <w:color w:val="000000" w:themeColor="text1"/>
          <w:sz w:val="24"/>
          <w:szCs w:val="24"/>
        </w:rPr>
        <w:t xml:space="preserve">: low, </w:t>
      </w:r>
      <w:r w:rsidR="00DB29C3" w:rsidRPr="00C0660E">
        <w:rPr>
          <w:rFonts w:ascii="Garamond" w:hAnsi="Garamond" w:cstheme="minorHAnsi"/>
          <w:color w:val="000000" w:themeColor="text1"/>
          <w:sz w:val="24"/>
          <w:szCs w:val="24"/>
        </w:rPr>
        <w:lastRenderedPageBreak/>
        <w:t xml:space="preserve">moderate, late onset, early onset, and chronic. When compared girls </w:t>
      </w:r>
      <w:r w:rsidR="00F42FC4" w:rsidRPr="00C0660E">
        <w:rPr>
          <w:rFonts w:ascii="Garamond" w:hAnsi="Garamond" w:cstheme="minorHAnsi"/>
          <w:color w:val="000000" w:themeColor="text1"/>
          <w:sz w:val="24"/>
          <w:szCs w:val="24"/>
        </w:rPr>
        <w:t xml:space="preserve">varied </w:t>
      </w:r>
      <w:r w:rsidR="00DB29C3" w:rsidRPr="00C0660E">
        <w:rPr>
          <w:rFonts w:ascii="Garamond" w:hAnsi="Garamond" w:cstheme="minorHAnsi"/>
          <w:color w:val="000000" w:themeColor="text1"/>
          <w:sz w:val="24"/>
          <w:szCs w:val="24"/>
        </w:rPr>
        <w:t xml:space="preserve">from boys </w:t>
      </w:r>
      <w:r w:rsidR="00F42FC4" w:rsidRPr="00C0660E">
        <w:rPr>
          <w:rFonts w:ascii="Garamond" w:hAnsi="Garamond" w:cstheme="minorHAnsi"/>
          <w:color w:val="000000" w:themeColor="text1"/>
          <w:sz w:val="24"/>
          <w:szCs w:val="24"/>
        </w:rPr>
        <w:t>when it come to</w:t>
      </w:r>
      <w:r w:rsidR="00DB29C3" w:rsidRPr="00C0660E">
        <w:rPr>
          <w:rFonts w:ascii="Garamond" w:hAnsi="Garamond" w:cstheme="minorHAnsi"/>
          <w:color w:val="000000" w:themeColor="text1"/>
          <w:sz w:val="24"/>
          <w:szCs w:val="24"/>
        </w:rPr>
        <w:t xml:space="preserve"> their levels of delinquency. </w:t>
      </w:r>
      <w:r w:rsidR="00F42FC4" w:rsidRPr="00C0660E">
        <w:rPr>
          <w:rFonts w:ascii="Garamond" w:hAnsi="Garamond" w:cstheme="minorHAnsi"/>
          <w:color w:val="000000" w:themeColor="text1"/>
          <w:sz w:val="24"/>
          <w:szCs w:val="24"/>
        </w:rPr>
        <w:t xml:space="preserve">Females </w:t>
      </w:r>
      <w:r w:rsidR="00DB29C3" w:rsidRPr="00C0660E">
        <w:rPr>
          <w:rFonts w:ascii="Garamond" w:hAnsi="Garamond" w:cstheme="minorHAnsi"/>
          <w:color w:val="000000" w:themeColor="text1"/>
          <w:sz w:val="24"/>
          <w:szCs w:val="24"/>
        </w:rPr>
        <w:t xml:space="preserve">in the “late onset” </w:t>
      </w:r>
      <w:r w:rsidR="00EB7472" w:rsidRPr="00C0660E">
        <w:rPr>
          <w:rFonts w:ascii="Garamond" w:hAnsi="Garamond" w:cstheme="minorHAnsi"/>
          <w:color w:val="000000" w:themeColor="text1"/>
          <w:sz w:val="24"/>
          <w:szCs w:val="24"/>
        </w:rPr>
        <w:t>group</w:t>
      </w:r>
      <w:r w:rsidR="00F42FC4" w:rsidRPr="00C0660E">
        <w:rPr>
          <w:rFonts w:ascii="Garamond" w:hAnsi="Garamond" w:cstheme="minorHAnsi"/>
          <w:color w:val="000000" w:themeColor="text1"/>
          <w:sz w:val="24"/>
          <w:szCs w:val="24"/>
        </w:rPr>
        <w:t xml:space="preserve"> showed a</w:t>
      </w:r>
      <w:r w:rsidR="00DB29C3" w:rsidRPr="00C0660E">
        <w:rPr>
          <w:rFonts w:ascii="Garamond" w:hAnsi="Garamond" w:cstheme="minorHAnsi"/>
          <w:color w:val="000000" w:themeColor="text1"/>
          <w:sz w:val="24"/>
          <w:szCs w:val="24"/>
        </w:rPr>
        <w:t xml:space="preserve"> higher levels of delinquency after the age of 15 </w:t>
      </w:r>
      <w:r w:rsidR="00F42FC4" w:rsidRPr="00C0660E">
        <w:rPr>
          <w:rFonts w:ascii="Garamond" w:hAnsi="Garamond" w:cstheme="minorHAnsi"/>
          <w:color w:val="000000" w:themeColor="text1"/>
          <w:sz w:val="24"/>
          <w:szCs w:val="24"/>
        </w:rPr>
        <w:t xml:space="preserve">also the </w:t>
      </w:r>
      <w:r w:rsidR="00EB7472" w:rsidRPr="00C0660E">
        <w:rPr>
          <w:rFonts w:ascii="Garamond" w:hAnsi="Garamond" w:cstheme="minorHAnsi"/>
          <w:color w:val="000000" w:themeColor="text1"/>
          <w:sz w:val="24"/>
          <w:szCs w:val="24"/>
        </w:rPr>
        <w:t>females</w:t>
      </w:r>
      <w:r w:rsidR="00DB29C3" w:rsidRPr="00C0660E">
        <w:rPr>
          <w:rFonts w:ascii="Garamond" w:hAnsi="Garamond" w:cstheme="minorHAnsi"/>
          <w:color w:val="000000" w:themeColor="text1"/>
          <w:sz w:val="24"/>
          <w:szCs w:val="24"/>
        </w:rPr>
        <w:t xml:space="preserve"> in the “early onset” group tended to </w:t>
      </w:r>
      <w:r w:rsidR="00EB7472" w:rsidRPr="00C0660E">
        <w:rPr>
          <w:rFonts w:ascii="Garamond" w:hAnsi="Garamond" w:cstheme="minorHAnsi"/>
          <w:color w:val="000000" w:themeColor="text1"/>
          <w:sz w:val="24"/>
          <w:szCs w:val="24"/>
        </w:rPr>
        <w:t>cease</w:t>
      </w:r>
      <w:r w:rsidR="00DB29C3" w:rsidRPr="00C0660E">
        <w:rPr>
          <w:rFonts w:ascii="Garamond" w:hAnsi="Garamond" w:cstheme="minorHAnsi"/>
          <w:color w:val="000000" w:themeColor="text1"/>
          <w:sz w:val="24"/>
          <w:szCs w:val="24"/>
        </w:rPr>
        <w:t xml:space="preserve"> from delinquency sooner than the</w:t>
      </w:r>
      <w:r w:rsidR="00EB7472" w:rsidRPr="00C0660E">
        <w:rPr>
          <w:rFonts w:ascii="Garamond" w:hAnsi="Garamond" w:cstheme="minorHAnsi"/>
          <w:color w:val="000000" w:themeColor="text1"/>
          <w:sz w:val="24"/>
          <w:szCs w:val="24"/>
        </w:rPr>
        <w:t xml:space="preserve"> males </w:t>
      </w:r>
      <w:r w:rsidR="00DB29C3" w:rsidRPr="00C0660E">
        <w:rPr>
          <w:rFonts w:ascii="Garamond" w:hAnsi="Garamond" w:cstheme="minorHAnsi"/>
          <w:color w:val="000000" w:themeColor="text1"/>
          <w:sz w:val="24"/>
          <w:szCs w:val="24"/>
        </w:rPr>
        <w:t>a</w:t>
      </w:r>
      <w:r w:rsidR="00EB7472" w:rsidRPr="00C0660E">
        <w:rPr>
          <w:rFonts w:ascii="Garamond" w:hAnsi="Garamond" w:cstheme="minorHAnsi"/>
          <w:color w:val="000000" w:themeColor="text1"/>
          <w:sz w:val="24"/>
          <w:szCs w:val="24"/>
        </w:rPr>
        <w:t xml:space="preserve">lso the </w:t>
      </w:r>
      <w:r w:rsidR="00DB29C3" w:rsidRPr="00C0660E">
        <w:rPr>
          <w:rFonts w:ascii="Garamond" w:hAnsi="Garamond" w:cstheme="minorHAnsi"/>
          <w:color w:val="000000" w:themeColor="text1"/>
          <w:sz w:val="24"/>
          <w:szCs w:val="24"/>
        </w:rPr>
        <w:t xml:space="preserve"> </w:t>
      </w:r>
      <w:r w:rsidR="00EB7472" w:rsidRPr="00C0660E">
        <w:rPr>
          <w:rFonts w:ascii="Garamond" w:hAnsi="Garamond" w:cstheme="minorHAnsi"/>
          <w:color w:val="000000" w:themeColor="text1"/>
          <w:sz w:val="24"/>
          <w:szCs w:val="24"/>
        </w:rPr>
        <w:t xml:space="preserve">females </w:t>
      </w:r>
      <w:r w:rsidR="00DB29C3" w:rsidRPr="00C0660E">
        <w:rPr>
          <w:rFonts w:ascii="Garamond" w:hAnsi="Garamond" w:cstheme="minorHAnsi"/>
          <w:color w:val="000000" w:themeColor="text1"/>
          <w:sz w:val="24"/>
          <w:szCs w:val="24"/>
        </w:rPr>
        <w:t xml:space="preserve">in the “moderate” group </w:t>
      </w:r>
      <w:r w:rsidR="00EB7472" w:rsidRPr="00C0660E">
        <w:rPr>
          <w:rFonts w:ascii="Garamond" w:hAnsi="Garamond" w:cstheme="minorHAnsi"/>
          <w:color w:val="000000" w:themeColor="text1"/>
          <w:sz w:val="24"/>
          <w:szCs w:val="24"/>
        </w:rPr>
        <w:t xml:space="preserve">showed </w:t>
      </w:r>
      <w:r w:rsidR="00DB29C3" w:rsidRPr="00C0660E">
        <w:rPr>
          <w:rFonts w:ascii="Garamond" w:hAnsi="Garamond" w:cstheme="minorHAnsi"/>
          <w:color w:val="000000" w:themeColor="text1"/>
          <w:sz w:val="24"/>
          <w:szCs w:val="24"/>
        </w:rPr>
        <w:t xml:space="preserve">higher levels of delinquency in early adolescence and </w:t>
      </w:r>
      <w:r w:rsidR="00EB7472" w:rsidRPr="00C0660E">
        <w:rPr>
          <w:rFonts w:ascii="Garamond" w:hAnsi="Garamond" w:cstheme="minorHAnsi"/>
          <w:color w:val="000000" w:themeColor="text1"/>
          <w:sz w:val="24"/>
          <w:szCs w:val="24"/>
        </w:rPr>
        <w:t xml:space="preserve">they also </w:t>
      </w:r>
      <w:r w:rsidR="00DB29C3" w:rsidRPr="00C0660E">
        <w:rPr>
          <w:rFonts w:ascii="Garamond" w:hAnsi="Garamond" w:cstheme="minorHAnsi"/>
          <w:color w:val="000000" w:themeColor="text1"/>
          <w:sz w:val="24"/>
          <w:szCs w:val="24"/>
        </w:rPr>
        <w:t>peaked sooner than boys</w:t>
      </w:r>
      <w:r w:rsidR="00C60446" w:rsidRPr="00C0660E">
        <w:rPr>
          <w:rFonts w:ascii="Garamond" w:hAnsi="Garamond" w:cstheme="minorHAnsi"/>
          <w:color w:val="000000" w:themeColor="text1"/>
          <w:sz w:val="24"/>
          <w:szCs w:val="24"/>
        </w:rPr>
        <w:t xml:space="preserve">. </w:t>
      </w:r>
      <w:r w:rsidR="00EB7472" w:rsidRPr="00C0660E">
        <w:rPr>
          <w:rFonts w:ascii="Garamond" w:hAnsi="Garamond" w:cstheme="minorHAnsi"/>
          <w:color w:val="000000" w:themeColor="text1"/>
          <w:sz w:val="24"/>
          <w:szCs w:val="24"/>
        </w:rPr>
        <w:t>The current study could have benefited by having a more equal number of males and females c</w:t>
      </w:r>
    </w:p>
    <w:p w14:paraId="087EDAB1" w14:textId="1036184B" w:rsidR="00C61C05" w:rsidRPr="00C0660E" w:rsidRDefault="00E67BC4"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Not only was the si</w:t>
      </w:r>
      <w:r w:rsidR="00A7228A" w:rsidRPr="00C0660E">
        <w:rPr>
          <w:rFonts w:ascii="Garamond" w:hAnsi="Garamond" w:cstheme="minorHAnsi"/>
          <w:color w:val="000000" w:themeColor="text1"/>
          <w:sz w:val="24"/>
          <w:szCs w:val="24"/>
        </w:rPr>
        <w:t>z</w:t>
      </w:r>
      <w:r w:rsidRPr="00C0660E">
        <w:rPr>
          <w:rFonts w:ascii="Garamond" w:hAnsi="Garamond" w:cstheme="minorHAnsi"/>
          <w:color w:val="000000" w:themeColor="text1"/>
          <w:sz w:val="24"/>
          <w:szCs w:val="24"/>
        </w:rPr>
        <w:t xml:space="preserve">e of the sample large </w:t>
      </w:r>
      <w:r w:rsidR="00621255" w:rsidRPr="00C0660E">
        <w:rPr>
          <w:rFonts w:ascii="Garamond" w:hAnsi="Garamond" w:cstheme="minorHAnsi"/>
          <w:color w:val="000000" w:themeColor="text1"/>
          <w:sz w:val="24"/>
          <w:szCs w:val="24"/>
        </w:rPr>
        <w:t>a strength in this paper but</w:t>
      </w:r>
      <w:r w:rsidRPr="00C0660E">
        <w:rPr>
          <w:rFonts w:ascii="Garamond" w:hAnsi="Garamond" w:cstheme="minorHAnsi"/>
          <w:color w:val="000000" w:themeColor="text1"/>
          <w:sz w:val="24"/>
          <w:szCs w:val="24"/>
        </w:rPr>
        <w:t xml:space="preserve"> it was also covered a big portion of adulthood </w:t>
      </w:r>
      <w:r w:rsidR="00A7228A" w:rsidRPr="00C0660E">
        <w:rPr>
          <w:rFonts w:ascii="Garamond" w:hAnsi="Garamond" w:cstheme="minorHAnsi"/>
          <w:color w:val="000000" w:themeColor="text1"/>
          <w:sz w:val="24"/>
          <w:szCs w:val="24"/>
        </w:rPr>
        <w:t>the study looked from ages</w:t>
      </w:r>
      <w:r w:rsidR="00EB7472" w:rsidRPr="00C0660E">
        <w:rPr>
          <w:rFonts w:ascii="Garamond" w:hAnsi="Garamond" w:cstheme="minorHAnsi"/>
          <w:color w:val="000000" w:themeColor="text1"/>
          <w:sz w:val="24"/>
          <w:szCs w:val="24"/>
        </w:rPr>
        <w:t xml:space="preserve"> 12 – 55 years old</w:t>
      </w:r>
      <w:r w:rsidR="00621255" w:rsidRPr="00C0660E">
        <w:rPr>
          <w:rFonts w:ascii="Garamond" w:hAnsi="Garamond" w:cstheme="minorHAnsi"/>
          <w:color w:val="000000" w:themeColor="text1"/>
          <w:sz w:val="24"/>
          <w:szCs w:val="24"/>
        </w:rPr>
        <w:t>.</w:t>
      </w:r>
    </w:p>
    <w:p w14:paraId="4E8CC27F" w14:textId="1B10A7F7" w:rsidR="00DC7A8C" w:rsidRPr="00C0660E" w:rsidRDefault="009E484A"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The journal only looked at four risk factors</w:t>
      </w:r>
      <w:r w:rsidR="00DC7A8C" w:rsidRPr="00C0660E">
        <w:rPr>
          <w:rFonts w:ascii="Garamond" w:hAnsi="Garamond" w:cstheme="minorHAnsi"/>
          <w:color w:val="000000" w:themeColor="text1"/>
          <w:sz w:val="24"/>
          <w:szCs w:val="24"/>
        </w:rPr>
        <w:t xml:space="preserve"> during this study this could have limited the study for instance </w:t>
      </w:r>
      <w:r w:rsidR="00C61C05" w:rsidRPr="00C0660E">
        <w:rPr>
          <w:rFonts w:ascii="Garamond" w:hAnsi="Garamond" w:cstheme="minorHAnsi"/>
          <w:color w:val="000000" w:themeColor="text1"/>
          <w:sz w:val="24"/>
          <w:szCs w:val="24"/>
        </w:rPr>
        <w:t>Chung et al., (2002)</w:t>
      </w:r>
      <w:r w:rsidR="00DC7A8C" w:rsidRPr="00C0660E">
        <w:rPr>
          <w:rFonts w:ascii="Garamond" w:hAnsi="Garamond" w:cstheme="minorHAnsi"/>
          <w:color w:val="000000" w:themeColor="text1"/>
          <w:sz w:val="24"/>
          <w:szCs w:val="24"/>
        </w:rPr>
        <w:t xml:space="preserve"> </w:t>
      </w:r>
      <w:r w:rsidR="00C61C05" w:rsidRPr="00C0660E">
        <w:rPr>
          <w:rFonts w:ascii="Garamond" w:hAnsi="Garamond" w:cstheme="minorHAnsi"/>
          <w:color w:val="000000" w:themeColor="text1"/>
          <w:sz w:val="24"/>
          <w:szCs w:val="24"/>
        </w:rPr>
        <w:t>research looking at both male and female identified a total of five groups of offending. The five trajectories that we identified were non offenders, late on setters, desisters escalators and finally chronic offenders (Chung et al., 2002)</w:t>
      </w:r>
      <w:r w:rsidR="00EB7472" w:rsidRPr="00C0660E">
        <w:rPr>
          <w:rFonts w:ascii="Garamond" w:hAnsi="Garamond" w:cstheme="minorHAnsi"/>
          <w:color w:val="000000" w:themeColor="text1"/>
          <w:sz w:val="24"/>
          <w:szCs w:val="24"/>
        </w:rPr>
        <w:t xml:space="preserve">, </w:t>
      </w:r>
      <w:r w:rsidR="002A5FE9" w:rsidRPr="00C0660E">
        <w:rPr>
          <w:rFonts w:ascii="Garamond" w:hAnsi="Garamond" w:cstheme="minorHAnsi"/>
          <w:color w:val="000000" w:themeColor="text1"/>
          <w:sz w:val="24"/>
          <w:szCs w:val="24"/>
        </w:rPr>
        <w:t>likewise</w:t>
      </w:r>
      <w:r w:rsidR="00DC7A8C" w:rsidRPr="00C0660E">
        <w:rPr>
          <w:rFonts w:ascii="Garamond" w:hAnsi="Garamond" w:cstheme="minorHAnsi"/>
          <w:color w:val="000000" w:themeColor="text1"/>
          <w:sz w:val="24"/>
          <w:szCs w:val="24"/>
        </w:rPr>
        <w:t>, Fergusson and Horwood</w:t>
      </w:r>
      <w:r w:rsidR="002A5FE9" w:rsidRPr="00C0660E">
        <w:rPr>
          <w:rFonts w:ascii="Garamond" w:hAnsi="Garamond" w:cstheme="minorHAnsi"/>
          <w:color w:val="000000" w:themeColor="text1"/>
          <w:sz w:val="24"/>
          <w:szCs w:val="24"/>
        </w:rPr>
        <w:t>, (2002) study too</w:t>
      </w:r>
      <w:r w:rsidR="00DC7A8C" w:rsidRPr="00C0660E">
        <w:rPr>
          <w:rFonts w:ascii="Garamond" w:hAnsi="Garamond" w:cstheme="minorHAnsi"/>
          <w:color w:val="000000" w:themeColor="text1"/>
          <w:sz w:val="24"/>
          <w:szCs w:val="24"/>
        </w:rPr>
        <w:t xml:space="preserve"> identified five groups of offending trajectories </w:t>
      </w:r>
      <w:r w:rsidR="00A7228A" w:rsidRPr="00C0660E">
        <w:rPr>
          <w:rFonts w:ascii="Garamond" w:hAnsi="Garamond" w:cstheme="minorHAnsi"/>
          <w:color w:val="000000" w:themeColor="text1"/>
          <w:sz w:val="24"/>
          <w:szCs w:val="24"/>
        </w:rPr>
        <w:t xml:space="preserve"> in </w:t>
      </w:r>
      <w:r w:rsidR="00DC7A8C" w:rsidRPr="00C0660E">
        <w:rPr>
          <w:rFonts w:ascii="Garamond" w:hAnsi="Garamond" w:cstheme="minorHAnsi"/>
          <w:color w:val="000000" w:themeColor="text1"/>
          <w:sz w:val="24"/>
          <w:szCs w:val="24"/>
        </w:rPr>
        <w:t xml:space="preserve">New Zealand </w:t>
      </w:r>
      <w:r w:rsidR="00A7228A" w:rsidRPr="00C0660E">
        <w:rPr>
          <w:rFonts w:ascii="Garamond" w:hAnsi="Garamond" w:cstheme="minorHAnsi"/>
          <w:color w:val="000000" w:themeColor="text1"/>
          <w:sz w:val="24"/>
          <w:szCs w:val="24"/>
        </w:rPr>
        <w:t xml:space="preserve">in a sample of both males and females form the ages birth to 21 years old. The groups consist of </w:t>
      </w:r>
      <w:r w:rsidR="00DC7A8C" w:rsidRPr="00C0660E">
        <w:rPr>
          <w:rFonts w:ascii="Garamond" w:hAnsi="Garamond" w:cstheme="minorHAnsi"/>
          <w:color w:val="000000" w:themeColor="text1"/>
          <w:sz w:val="24"/>
          <w:szCs w:val="24"/>
        </w:rPr>
        <w:t>low-risk, early onset, intermediate onset, late onset, and chronic offenders</w:t>
      </w:r>
      <w:r w:rsidR="00A7228A" w:rsidRPr="00C0660E">
        <w:rPr>
          <w:rFonts w:ascii="Garamond" w:hAnsi="Garamond" w:cstheme="minorHAnsi"/>
          <w:color w:val="000000" w:themeColor="text1"/>
          <w:sz w:val="24"/>
          <w:szCs w:val="24"/>
        </w:rPr>
        <w:t xml:space="preserve">. </w:t>
      </w:r>
    </w:p>
    <w:p w14:paraId="690872B0" w14:textId="0424C07A" w:rsidR="003E3266" w:rsidRPr="00C0660E" w:rsidRDefault="003E3266" w:rsidP="0010757C">
      <w:pPr>
        <w:spacing w:after="0" w:line="480" w:lineRule="auto"/>
        <w:rPr>
          <w:rFonts w:ascii="Garamond" w:hAnsi="Garamond" w:cstheme="minorHAnsi"/>
          <w:color w:val="000000" w:themeColor="text1"/>
          <w:sz w:val="24"/>
          <w:szCs w:val="24"/>
        </w:rPr>
      </w:pPr>
    </w:p>
    <w:p w14:paraId="39E16EA9" w14:textId="43DBEA5F" w:rsidR="00FA4AFF" w:rsidRPr="00C0660E" w:rsidRDefault="003E3266"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w:t>
      </w:r>
      <w:r w:rsidR="00EB7472" w:rsidRPr="00C0660E">
        <w:rPr>
          <w:rFonts w:ascii="Garamond" w:hAnsi="Garamond" w:cstheme="minorHAnsi"/>
          <w:color w:val="000000" w:themeColor="text1"/>
          <w:sz w:val="24"/>
          <w:szCs w:val="24"/>
        </w:rPr>
        <w:t xml:space="preserve">e current study used </w:t>
      </w:r>
      <w:r w:rsidRPr="00C0660E">
        <w:rPr>
          <w:rFonts w:ascii="Garamond" w:hAnsi="Garamond" w:cstheme="minorHAnsi"/>
          <w:color w:val="000000" w:themeColor="text1"/>
          <w:sz w:val="24"/>
          <w:szCs w:val="24"/>
        </w:rPr>
        <w:t>data from the Dutch Criminal Career and Life- Course study (CCLS).</w:t>
      </w:r>
      <w:r w:rsidRPr="00C0660E">
        <w:rPr>
          <w:rFonts w:ascii="Garamond" w:hAnsi="Garamond"/>
          <w:color w:val="000000" w:themeColor="text1"/>
          <w:sz w:val="24"/>
          <w:szCs w:val="24"/>
        </w:rPr>
        <w:t xml:space="preserve"> </w:t>
      </w:r>
      <w:r w:rsidRPr="00C0660E">
        <w:rPr>
          <w:rFonts w:ascii="Garamond" w:hAnsi="Garamond" w:cstheme="minorHAnsi"/>
          <w:color w:val="000000" w:themeColor="text1"/>
          <w:sz w:val="24"/>
          <w:szCs w:val="24"/>
        </w:rPr>
        <w:t>Self-report and official records measures of offending behaviour Both have strengths and weaknesses. Official reports might not give a true picture as they could include the more worst offences</w:t>
      </w:r>
      <w:r w:rsidR="00621255" w:rsidRPr="00C0660E">
        <w:rPr>
          <w:rFonts w:ascii="Garamond" w:hAnsi="Garamond" w:cstheme="minorHAnsi"/>
          <w:color w:val="000000" w:themeColor="text1"/>
          <w:sz w:val="24"/>
          <w:szCs w:val="24"/>
        </w:rPr>
        <w:t xml:space="preserve"> and </w:t>
      </w:r>
      <w:r w:rsidRPr="00C0660E">
        <w:rPr>
          <w:rFonts w:ascii="Garamond" w:hAnsi="Garamond" w:cstheme="minorHAnsi"/>
          <w:color w:val="000000" w:themeColor="text1"/>
          <w:sz w:val="24"/>
          <w:szCs w:val="24"/>
        </w:rPr>
        <w:t xml:space="preserve">are an </w:t>
      </w:r>
      <w:r w:rsidR="00621255" w:rsidRPr="00C0660E">
        <w:rPr>
          <w:rFonts w:ascii="Garamond" w:hAnsi="Garamond" w:cstheme="minorHAnsi"/>
          <w:color w:val="000000" w:themeColor="text1"/>
          <w:sz w:val="24"/>
          <w:szCs w:val="24"/>
        </w:rPr>
        <w:t xml:space="preserve">impartial to a degree </w:t>
      </w:r>
      <w:r w:rsidRPr="00C0660E">
        <w:rPr>
          <w:rFonts w:ascii="Garamond" w:hAnsi="Garamond" w:cstheme="minorHAnsi"/>
          <w:color w:val="000000" w:themeColor="text1"/>
          <w:sz w:val="24"/>
          <w:szCs w:val="24"/>
        </w:rPr>
        <w:t xml:space="preserve">with </w:t>
      </w:r>
      <w:r w:rsidR="00621255" w:rsidRPr="00C0660E">
        <w:rPr>
          <w:rFonts w:ascii="Garamond" w:hAnsi="Garamond" w:cstheme="minorHAnsi"/>
          <w:color w:val="000000" w:themeColor="text1"/>
          <w:sz w:val="24"/>
          <w:szCs w:val="24"/>
        </w:rPr>
        <w:t>an precise</w:t>
      </w:r>
      <w:r w:rsidRPr="00C0660E">
        <w:rPr>
          <w:rFonts w:ascii="Garamond" w:hAnsi="Garamond" w:cstheme="minorHAnsi"/>
          <w:color w:val="000000" w:themeColor="text1"/>
          <w:sz w:val="24"/>
          <w:szCs w:val="24"/>
        </w:rPr>
        <w:t xml:space="preserve"> age at</w:t>
      </w:r>
      <w:r w:rsidR="00621255" w:rsidRPr="00C0660E">
        <w:rPr>
          <w:rFonts w:ascii="Garamond" w:hAnsi="Garamond" w:cstheme="minorHAnsi"/>
          <w:color w:val="000000" w:themeColor="text1"/>
          <w:sz w:val="24"/>
          <w:szCs w:val="24"/>
        </w:rPr>
        <w:t xml:space="preserve"> the time of the</w:t>
      </w:r>
      <w:r w:rsidRPr="00C0660E">
        <w:rPr>
          <w:rFonts w:ascii="Garamond" w:hAnsi="Garamond" w:cstheme="minorHAnsi"/>
          <w:color w:val="000000" w:themeColor="text1"/>
          <w:sz w:val="24"/>
          <w:szCs w:val="24"/>
        </w:rPr>
        <w:t xml:space="preserve"> offense</w:t>
      </w:r>
      <w:r w:rsidR="00621255" w:rsidRPr="00C0660E">
        <w:rPr>
          <w:rFonts w:ascii="Garamond" w:hAnsi="Garamond" w:cstheme="minorHAnsi"/>
          <w:color w:val="000000" w:themeColor="text1"/>
          <w:sz w:val="24"/>
          <w:szCs w:val="24"/>
        </w:rPr>
        <w:t>,</w:t>
      </w:r>
      <w:r w:rsidRPr="00C0660E">
        <w:rPr>
          <w:rFonts w:ascii="Garamond" w:hAnsi="Garamond" w:cstheme="minorHAnsi"/>
          <w:color w:val="000000" w:themeColor="text1"/>
          <w:sz w:val="24"/>
          <w:szCs w:val="24"/>
        </w:rPr>
        <w:t xml:space="preserve"> however,</w:t>
      </w:r>
      <w:r w:rsidR="002F790D" w:rsidRPr="00C0660E">
        <w:rPr>
          <w:rFonts w:ascii="Garamond" w:hAnsi="Garamond" w:cstheme="minorHAnsi"/>
          <w:color w:val="000000" w:themeColor="text1"/>
          <w:sz w:val="24"/>
          <w:szCs w:val="24"/>
        </w:rPr>
        <w:t xml:space="preserve"> they also only show a very small fraction when it comes to the actual number of crimes and offenses committed </w:t>
      </w:r>
      <w:bookmarkStart w:id="1" w:name="_Hlk25349694"/>
      <w:r w:rsidR="002F790D" w:rsidRPr="00C0660E">
        <w:rPr>
          <w:rFonts w:ascii="Garamond" w:hAnsi="Garamond" w:cs="Arial"/>
          <w:color w:val="000000" w:themeColor="text1"/>
          <w:sz w:val="24"/>
          <w:szCs w:val="24"/>
          <w:shd w:val="clear" w:color="auto" w:fill="FFFFFF"/>
        </w:rPr>
        <w:t>(Wiesner, Capaldi  &amp; Kim, 2008)</w:t>
      </w:r>
      <w:bookmarkEnd w:id="1"/>
      <w:r w:rsidR="002F790D" w:rsidRPr="00C0660E">
        <w:rPr>
          <w:rFonts w:ascii="Garamond" w:hAnsi="Garamond" w:cstheme="minorHAnsi"/>
          <w:color w:val="000000" w:themeColor="text1"/>
          <w:sz w:val="24"/>
          <w:szCs w:val="24"/>
        </w:rPr>
        <w:t xml:space="preserve"> . There a number of crimes that are not reported and or detected by the police. Using a self-report could have also been a possibility, however self</w:t>
      </w:r>
      <w:r w:rsidR="0010757C" w:rsidRPr="00C0660E">
        <w:rPr>
          <w:rFonts w:ascii="Garamond" w:hAnsi="Garamond" w:cstheme="minorHAnsi"/>
          <w:color w:val="000000" w:themeColor="text1"/>
          <w:sz w:val="24"/>
          <w:szCs w:val="24"/>
        </w:rPr>
        <w:t>-</w:t>
      </w:r>
      <w:r w:rsidR="002F790D" w:rsidRPr="00C0660E">
        <w:rPr>
          <w:rFonts w:ascii="Garamond" w:hAnsi="Garamond" w:cstheme="minorHAnsi"/>
          <w:color w:val="000000" w:themeColor="text1"/>
          <w:sz w:val="24"/>
          <w:szCs w:val="24"/>
        </w:rPr>
        <w:t xml:space="preserve">report </w:t>
      </w:r>
      <w:r w:rsidR="0010757C" w:rsidRPr="00C0660E">
        <w:rPr>
          <w:rFonts w:ascii="Garamond" w:hAnsi="Garamond" w:cstheme="minorHAnsi"/>
          <w:color w:val="000000" w:themeColor="text1"/>
          <w:sz w:val="24"/>
          <w:szCs w:val="24"/>
        </w:rPr>
        <w:t>measures</w:t>
      </w:r>
      <w:r w:rsidR="002F790D" w:rsidRPr="00C0660E">
        <w:rPr>
          <w:rFonts w:ascii="Garamond" w:hAnsi="Garamond" w:cstheme="minorHAnsi"/>
          <w:color w:val="000000" w:themeColor="text1"/>
          <w:sz w:val="24"/>
          <w:szCs w:val="24"/>
        </w:rPr>
        <w:t xml:space="preserve"> can be affect by a number of things like bias or memory and someone not wanting to say but </w:t>
      </w:r>
      <w:r w:rsidR="0010757C" w:rsidRPr="00C0660E">
        <w:rPr>
          <w:rFonts w:ascii="Garamond" w:hAnsi="Garamond" w:cstheme="minorHAnsi"/>
          <w:color w:val="000000" w:themeColor="text1"/>
          <w:sz w:val="24"/>
          <w:szCs w:val="24"/>
        </w:rPr>
        <w:t>self-reports</w:t>
      </w:r>
      <w:r w:rsidR="002F790D" w:rsidRPr="00C0660E">
        <w:rPr>
          <w:rFonts w:ascii="Garamond" w:hAnsi="Garamond" w:cstheme="minorHAnsi"/>
          <w:color w:val="000000" w:themeColor="text1"/>
          <w:sz w:val="24"/>
          <w:szCs w:val="24"/>
        </w:rPr>
        <w:t xml:space="preserve"> have a better picture of the true number of crimes and offences that are committed (Farrington et al., 2003; Farrington, Loeber, Stouthamer-</w:t>
      </w:r>
      <w:r w:rsidR="002F790D" w:rsidRPr="00C0660E">
        <w:rPr>
          <w:rFonts w:ascii="Garamond" w:hAnsi="Garamond" w:cstheme="minorHAnsi"/>
          <w:color w:val="000000" w:themeColor="text1"/>
          <w:sz w:val="24"/>
          <w:szCs w:val="24"/>
        </w:rPr>
        <w:lastRenderedPageBreak/>
        <w:t xml:space="preserve">Loeber, van Kammen, and Schmidt, 1996; Huizinga and Elliott, 1986; Lauritsen, 1998; Maxfield, Weiler, and Widom, 2000). </w:t>
      </w:r>
      <w:r w:rsidRPr="00C0660E">
        <w:rPr>
          <w:rFonts w:ascii="Garamond" w:hAnsi="Garamond" w:cstheme="minorHAnsi"/>
          <w:color w:val="000000" w:themeColor="text1"/>
          <w:sz w:val="24"/>
          <w:szCs w:val="24"/>
        </w:rPr>
        <w:t xml:space="preserve">Therefore, self-report measures and official records provide two </w:t>
      </w:r>
      <w:r w:rsidR="002F790D" w:rsidRPr="00C0660E">
        <w:rPr>
          <w:rFonts w:ascii="Garamond" w:hAnsi="Garamond" w:cstheme="minorHAnsi"/>
          <w:color w:val="000000" w:themeColor="text1"/>
          <w:sz w:val="24"/>
          <w:szCs w:val="24"/>
        </w:rPr>
        <w:t xml:space="preserve">different </w:t>
      </w:r>
      <w:r w:rsidRPr="00C0660E">
        <w:rPr>
          <w:rFonts w:ascii="Garamond" w:hAnsi="Garamond" w:cstheme="minorHAnsi"/>
          <w:color w:val="000000" w:themeColor="text1"/>
          <w:sz w:val="24"/>
          <w:szCs w:val="24"/>
        </w:rPr>
        <w:t xml:space="preserve">views </w:t>
      </w:r>
      <w:r w:rsidR="002F790D" w:rsidRPr="00C0660E">
        <w:rPr>
          <w:rFonts w:ascii="Garamond" w:hAnsi="Garamond" w:cstheme="minorHAnsi"/>
          <w:color w:val="000000" w:themeColor="text1"/>
          <w:sz w:val="24"/>
          <w:szCs w:val="24"/>
        </w:rPr>
        <w:t>when it comes to crimes and offending</w:t>
      </w:r>
      <w:r w:rsidRPr="00C0660E">
        <w:rPr>
          <w:rFonts w:ascii="Garamond" w:hAnsi="Garamond" w:cstheme="minorHAnsi"/>
          <w:color w:val="000000" w:themeColor="text1"/>
          <w:sz w:val="24"/>
          <w:szCs w:val="24"/>
        </w:rPr>
        <w:t xml:space="preserve"> </w:t>
      </w:r>
      <w:r w:rsidR="002F790D" w:rsidRPr="00C0660E">
        <w:rPr>
          <w:rFonts w:ascii="Garamond" w:hAnsi="Garamond" w:cstheme="minorHAnsi"/>
          <w:color w:val="000000" w:themeColor="text1"/>
          <w:sz w:val="24"/>
          <w:szCs w:val="24"/>
        </w:rPr>
        <w:t>behaviour</w:t>
      </w:r>
      <w:r w:rsidRPr="00C0660E">
        <w:rPr>
          <w:rFonts w:ascii="Garamond" w:hAnsi="Garamond" w:cstheme="minorHAnsi"/>
          <w:color w:val="000000" w:themeColor="text1"/>
          <w:sz w:val="24"/>
          <w:szCs w:val="24"/>
        </w:rPr>
        <w:t xml:space="preserve"> (Farrington et al., 2003), which will</w:t>
      </w:r>
      <w:r w:rsidR="002F790D" w:rsidRPr="00C0660E">
        <w:rPr>
          <w:rFonts w:ascii="Garamond" w:hAnsi="Garamond" w:cstheme="minorHAnsi"/>
          <w:color w:val="000000" w:themeColor="text1"/>
          <w:sz w:val="24"/>
          <w:szCs w:val="24"/>
        </w:rPr>
        <w:t xml:space="preserve"> lead to different </w:t>
      </w:r>
      <w:r w:rsidRPr="00C0660E">
        <w:rPr>
          <w:rFonts w:ascii="Garamond" w:hAnsi="Garamond" w:cstheme="minorHAnsi"/>
          <w:color w:val="000000" w:themeColor="text1"/>
          <w:sz w:val="24"/>
          <w:szCs w:val="24"/>
        </w:rPr>
        <w:t>empirical findings</w:t>
      </w:r>
      <w:r w:rsidR="00492B0C" w:rsidRPr="00C0660E">
        <w:rPr>
          <w:rFonts w:ascii="Garamond" w:hAnsi="Garamond" w:cstheme="minorHAnsi"/>
          <w:color w:val="000000" w:themeColor="text1"/>
          <w:sz w:val="24"/>
          <w:szCs w:val="24"/>
        </w:rPr>
        <w:t xml:space="preserve"> (Wiesner, Capaldi  &amp; Kim, 2008).</w:t>
      </w:r>
      <w:r w:rsidR="00FA4AFF" w:rsidRPr="00C0660E">
        <w:rPr>
          <w:rFonts w:ascii="Garamond" w:hAnsi="Garamond" w:cstheme="minorHAnsi"/>
          <w:color w:val="000000" w:themeColor="text1"/>
          <w:sz w:val="24"/>
          <w:szCs w:val="24"/>
          <w:u w:val="single"/>
        </w:rPr>
        <w:t xml:space="preserve"> </w:t>
      </w:r>
    </w:p>
    <w:p w14:paraId="71AD6C4F" w14:textId="188060E0" w:rsidR="00EB7472" w:rsidRDefault="00492B0C"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The discussion is easy to follow and understand their findings. The results support the previous findings by Sampson and Laub, (2003), </w:t>
      </w:r>
      <w:r w:rsidR="007D02E8" w:rsidRPr="00C0660E">
        <w:rPr>
          <w:rFonts w:ascii="Garamond" w:hAnsi="Garamond" w:cstheme="minorHAnsi"/>
          <w:color w:val="000000" w:themeColor="text1"/>
          <w:sz w:val="24"/>
          <w:szCs w:val="24"/>
        </w:rPr>
        <w:t xml:space="preserve">this could have been biased as the same author worked on both research </w:t>
      </w:r>
      <w:r w:rsidR="00A555B1" w:rsidRPr="00C0660E">
        <w:rPr>
          <w:rFonts w:ascii="Garamond" w:hAnsi="Garamond" w:cstheme="minorHAnsi"/>
          <w:color w:val="000000" w:themeColor="text1"/>
          <w:sz w:val="24"/>
          <w:szCs w:val="24"/>
        </w:rPr>
        <w:t>however</w:t>
      </w:r>
      <w:r w:rsidR="007D02E8" w:rsidRPr="00C0660E">
        <w:rPr>
          <w:rFonts w:ascii="Garamond" w:hAnsi="Garamond" w:cstheme="minorHAnsi"/>
          <w:color w:val="000000" w:themeColor="text1"/>
          <w:sz w:val="24"/>
          <w:szCs w:val="24"/>
        </w:rPr>
        <w:t xml:space="preserve"> they do discuss bias in the concluding marks which they say to identify inconsistencies but this from bias from the official data. They do acknowledge two limitations in tis section which is what I previously mentioned that they only </w:t>
      </w:r>
      <w:r w:rsidR="00CC1674" w:rsidRPr="00C0660E">
        <w:rPr>
          <w:rFonts w:ascii="Garamond" w:hAnsi="Garamond" w:cstheme="minorHAnsi"/>
          <w:color w:val="000000" w:themeColor="text1"/>
          <w:sz w:val="24"/>
          <w:szCs w:val="24"/>
        </w:rPr>
        <w:t xml:space="preserve">look at four risk factors. They also mention that the indicators </w:t>
      </w:r>
      <w:r w:rsidR="007D02E8" w:rsidRPr="00C0660E">
        <w:rPr>
          <w:rFonts w:ascii="Garamond" w:hAnsi="Garamond" w:cstheme="minorHAnsi"/>
          <w:color w:val="000000" w:themeColor="text1"/>
          <w:sz w:val="24"/>
          <w:szCs w:val="24"/>
        </w:rPr>
        <w:t xml:space="preserve"> </w:t>
      </w:r>
      <w:r w:rsidR="00CC1674" w:rsidRPr="00C0660E">
        <w:rPr>
          <w:rFonts w:ascii="Garamond" w:hAnsi="Garamond" w:cstheme="minorHAnsi"/>
          <w:color w:val="000000" w:themeColor="text1"/>
          <w:sz w:val="24"/>
          <w:szCs w:val="24"/>
        </w:rPr>
        <w:t xml:space="preserve">of the low intelligence and psychological </w:t>
      </w:r>
      <w:r w:rsidR="0010757C" w:rsidRPr="00C0660E">
        <w:rPr>
          <w:rFonts w:ascii="Garamond" w:hAnsi="Garamond" w:cstheme="minorHAnsi"/>
          <w:color w:val="000000" w:themeColor="text1"/>
          <w:sz w:val="24"/>
          <w:szCs w:val="24"/>
        </w:rPr>
        <w:t>instabilities</w:t>
      </w:r>
      <w:r w:rsidR="00CC1674" w:rsidRPr="00C0660E">
        <w:rPr>
          <w:rFonts w:ascii="Garamond" w:hAnsi="Garamond" w:cstheme="minorHAnsi"/>
          <w:color w:val="000000" w:themeColor="text1"/>
          <w:sz w:val="24"/>
          <w:szCs w:val="24"/>
        </w:rPr>
        <w:t xml:space="preserve"> were not optional as it was judgement from the military examination which could have been affected by bias, although they do mention that these finding do match previous early onset and chronic offending analyses. It also touches on the point that the data solely relies on official data which is more concentrated on serious crimes as some are not reported, (Wiesner, Capaldi  &amp; Kim, 2008). They show that the results are similar to previous findings</w:t>
      </w:r>
      <w:r w:rsidR="006A247B" w:rsidRPr="00C0660E">
        <w:rPr>
          <w:rFonts w:ascii="Garamond" w:hAnsi="Garamond" w:cstheme="minorHAnsi"/>
          <w:color w:val="000000" w:themeColor="text1"/>
          <w:sz w:val="24"/>
          <w:szCs w:val="24"/>
        </w:rPr>
        <w:t xml:space="preserve"> </w:t>
      </w:r>
      <w:r w:rsidR="00CC1674" w:rsidRPr="00C0660E">
        <w:rPr>
          <w:rFonts w:ascii="Garamond" w:hAnsi="Garamond" w:cstheme="minorHAnsi"/>
          <w:color w:val="000000" w:themeColor="text1"/>
          <w:sz w:val="24"/>
          <w:szCs w:val="24"/>
        </w:rPr>
        <w:t>for example Blumstein et al.,(1996) &amp; Mofffit</w:t>
      </w:r>
      <w:r w:rsidR="006A247B" w:rsidRPr="00C0660E">
        <w:rPr>
          <w:rFonts w:ascii="Garamond" w:hAnsi="Garamond" w:cstheme="minorHAnsi"/>
          <w:color w:val="000000" w:themeColor="text1"/>
          <w:sz w:val="24"/>
          <w:szCs w:val="24"/>
        </w:rPr>
        <w:t>, (1993). Th</w:t>
      </w:r>
      <w:r w:rsidR="00026419" w:rsidRPr="00C0660E">
        <w:rPr>
          <w:rFonts w:ascii="Garamond" w:hAnsi="Garamond" w:cstheme="minorHAnsi"/>
          <w:color w:val="000000" w:themeColor="text1"/>
          <w:sz w:val="24"/>
          <w:szCs w:val="24"/>
        </w:rPr>
        <w:t xml:space="preserve">is section is easy to understand and explains a clear picture </w:t>
      </w:r>
      <w:r w:rsidR="00C01B84" w:rsidRPr="00C0660E">
        <w:rPr>
          <w:rFonts w:ascii="Garamond" w:hAnsi="Garamond" w:cstheme="minorHAnsi"/>
          <w:color w:val="000000" w:themeColor="text1"/>
          <w:sz w:val="24"/>
          <w:szCs w:val="24"/>
        </w:rPr>
        <w:t>which I found it did not in the rest of the journal.</w:t>
      </w:r>
    </w:p>
    <w:p w14:paraId="101122C2" w14:textId="77777777" w:rsidR="00C0660E" w:rsidRPr="00C0660E" w:rsidRDefault="00C0660E" w:rsidP="0010757C">
      <w:pPr>
        <w:spacing w:after="0" w:line="480" w:lineRule="auto"/>
        <w:rPr>
          <w:rFonts w:ascii="Garamond" w:hAnsi="Garamond" w:cstheme="minorHAnsi"/>
          <w:color w:val="000000" w:themeColor="text1"/>
          <w:sz w:val="24"/>
          <w:szCs w:val="24"/>
        </w:rPr>
      </w:pPr>
    </w:p>
    <w:p w14:paraId="185F1C91" w14:textId="6B1B7C67" w:rsidR="00FA4AFF" w:rsidRPr="00C0660E" w:rsidRDefault="00C0660E" w:rsidP="0010757C">
      <w:pPr>
        <w:spacing w:after="0" w:line="480" w:lineRule="auto"/>
        <w:rPr>
          <w:rFonts w:ascii="Garamond" w:hAnsi="Garamond" w:cstheme="minorHAnsi"/>
          <w:color w:val="000000" w:themeColor="text1"/>
          <w:sz w:val="24"/>
          <w:szCs w:val="24"/>
          <w:u w:val="single"/>
        </w:rPr>
      </w:pPr>
      <w:r>
        <w:rPr>
          <w:rFonts w:ascii="Garamond" w:hAnsi="Garamond" w:cstheme="minorHAnsi"/>
          <w:color w:val="000000" w:themeColor="text1"/>
          <w:sz w:val="24"/>
          <w:szCs w:val="24"/>
          <w:u w:val="single"/>
        </w:rPr>
        <w:t>S</w:t>
      </w:r>
      <w:r w:rsidR="00492B0C" w:rsidRPr="00C0660E">
        <w:rPr>
          <w:rFonts w:ascii="Garamond" w:hAnsi="Garamond" w:cstheme="minorHAnsi"/>
          <w:color w:val="000000" w:themeColor="text1"/>
          <w:sz w:val="24"/>
          <w:szCs w:val="24"/>
          <w:u w:val="single"/>
        </w:rPr>
        <w:t>u</w:t>
      </w:r>
      <w:r w:rsidR="00E05DAB" w:rsidRPr="00C0660E">
        <w:rPr>
          <w:rFonts w:ascii="Garamond" w:hAnsi="Garamond" w:cstheme="minorHAnsi"/>
          <w:color w:val="000000" w:themeColor="text1"/>
          <w:sz w:val="24"/>
          <w:szCs w:val="24"/>
          <w:u w:val="single"/>
        </w:rPr>
        <w:t xml:space="preserve">mmary and conclusion </w:t>
      </w:r>
    </w:p>
    <w:p w14:paraId="56220A7A" w14:textId="03C3F29D" w:rsidR="00422A0A" w:rsidRPr="00C0660E" w:rsidRDefault="00492B0C" w:rsidP="0010757C">
      <w:pPr>
        <w:spacing w:after="0" w:line="48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The journal was very hard to understand and follow as a student after reading other articles and journals and going back and reading I did understand more but this is as other journals on this subject explained tra</w:t>
      </w:r>
      <w:r w:rsidR="006A247B" w:rsidRPr="00C0660E">
        <w:rPr>
          <w:rFonts w:ascii="Garamond" w:hAnsi="Garamond" w:cstheme="minorHAnsi"/>
          <w:color w:val="000000" w:themeColor="text1"/>
          <w:sz w:val="24"/>
          <w:szCs w:val="24"/>
        </w:rPr>
        <w:t>ject</w:t>
      </w:r>
      <w:r w:rsidRPr="00C0660E">
        <w:rPr>
          <w:rFonts w:ascii="Garamond" w:hAnsi="Garamond" w:cstheme="minorHAnsi"/>
          <w:color w:val="000000" w:themeColor="text1"/>
          <w:sz w:val="24"/>
          <w:szCs w:val="24"/>
        </w:rPr>
        <w:t xml:space="preserve">ories better so when I came back and read this journal I was better able to understand. I found that I had to look up certain </w:t>
      </w:r>
      <w:r w:rsidR="006A247B" w:rsidRPr="00C0660E">
        <w:rPr>
          <w:rFonts w:ascii="Garamond" w:hAnsi="Garamond" w:cstheme="minorHAnsi"/>
          <w:color w:val="000000" w:themeColor="text1"/>
          <w:sz w:val="24"/>
          <w:szCs w:val="24"/>
        </w:rPr>
        <w:t>words,</w:t>
      </w:r>
      <w:r w:rsidRPr="00C0660E">
        <w:rPr>
          <w:rFonts w:ascii="Garamond" w:hAnsi="Garamond" w:cstheme="minorHAnsi"/>
          <w:color w:val="000000" w:themeColor="text1"/>
          <w:sz w:val="24"/>
          <w:szCs w:val="24"/>
        </w:rPr>
        <w:t xml:space="preserve"> so I was</w:t>
      </w:r>
      <w:r w:rsidR="006A247B" w:rsidRPr="00C0660E">
        <w:rPr>
          <w:rFonts w:ascii="Garamond" w:hAnsi="Garamond" w:cstheme="minorHAnsi"/>
          <w:color w:val="000000" w:themeColor="text1"/>
          <w:sz w:val="24"/>
          <w:szCs w:val="24"/>
        </w:rPr>
        <w:t xml:space="preserve"> then</w:t>
      </w:r>
      <w:r w:rsidRPr="00C0660E">
        <w:rPr>
          <w:rFonts w:ascii="Garamond" w:hAnsi="Garamond" w:cstheme="minorHAnsi"/>
          <w:color w:val="000000" w:themeColor="text1"/>
          <w:sz w:val="24"/>
          <w:szCs w:val="24"/>
        </w:rPr>
        <w:t xml:space="preserve"> able to understand. The journal was very wording and not very clear I think it would be more suited to a </w:t>
      </w:r>
      <w:r w:rsidR="00FC2268" w:rsidRPr="00C0660E">
        <w:rPr>
          <w:rFonts w:ascii="Garamond" w:hAnsi="Garamond" w:cstheme="minorHAnsi"/>
          <w:color w:val="000000" w:themeColor="text1"/>
          <w:sz w:val="24"/>
          <w:szCs w:val="24"/>
        </w:rPr>
        <w:t>professional</w:t>
      </w:r>
      <w:r w:rsidRPr="00C0660E">
        <w:rPr>
          <w:rFonts w:ascii="Garamond" w:hAnsi="Garamond" w:cstheme="minorHAnsi"/>
          <w:color w:val="000000" w:themeColor="text1"/>
          <w:sz w:val="24"/>
          <w:szCs w:val="24"/>
        </w:rPr>
        <w:t xml:space="preserve"> to read in this subject rather than a student. There could have been a lot more background information on the subject </w:t>
      </w:r>
      <w:r w:rsidR="007D02E8" w:rsidRPr="00C0660E">
        <w:rPr>
          <w:rFonts w:ascii="Garamond" w:hAnsi="Garamond" w:cstheme="minorHAnsi"/>
          <w:color w:val="000000" w:themeColor="text1"/>
          <w:sz w:val="24"/>
          <w:szCs w:val="24"/>
        </w:rPr>
        <w:t xml:space="preserve">compared to other journals. The layout of the journal </w:t>
      </w:r>
      <w:r w:rsidR="007D02E8" w:rsidRPr="00C0660E">
        <w:rPr>
          <w:rFonts w:ascii="Garamond" w:hAnsi="Garamond" w:cstheme="minorHAnsi"/>
          <w:color w:val="000000" w:themeColor="text1"/>
          <w:sz w:val="24"/>
          <w:szCs w:val="24"/>
        </w:rPr>
        <w:lastRenderedPageBreak/>
        <w:t xml:space="preserve">was very confusing the sections all seemed to roll into together and wasn’t clearly labelled.  </w:t>
      </w:r>
      <w:r w:rsidR="006A247B" w:rsidRPr="00C0660E">
        <w:rPr>
          <w:rFonts w:ascii="Garamond" w:hAnsi="Garamond" w:cstheme="minorHAnsi"/>
          <w:color w:val="000000" w:themeColor="text1"/>
          <w:sz w:val="24"/>
          <w:szCs w:val="24"/>
        </w:rPr>
        <w:t>The data</w:t>
      </w:r>
      <w:r w:rsidR="00026419" w:rsidRPr="00C0660E">
        <w:rPr>
          <w:rFonts w:ascii="Garamond" w:hAnsi="Garamond" w:cstheme="minorHAnsi"/>
          <w:color w:val="000000" w:themeColor="text1"/>
          <w:sz w:val="24"/>
          <w:szCs w:val="24"/>
        </w:rPr>
        <w:t xml:space="preserve"> used was a good sample size and over a long period of time although the data was from two other studies also. To have a better overall picture a self-report could have also been used. </w:t>
      </w:r>
      <w:r w:rsidR="0010757C" w:rsidRPr="00C0660E">
        <w:rPr>
          <w:rFonts w:ascii="Garamond" w:hAnsi="Garamond" w:cstheme="minorHAnsi"/>
          <w:color w:val="000000" w:themeColor="text1"/>
          <w:sz w:val="24"/>
          <w:szCs w:val="24"/>
        </w:rPr>
        <w:t>Overall the journals findings were very interesting and were similar to other findings, but the journal was so wordy it was hard to follow and is more suited to a more professional person rather than a student.</w:t>
      </w:r>
      <w:r w:rsidR="00C0660E" w:rsidRPr="00C0660E">
        <w:rPr>
          <w:rFonts w:ascii="Garamond" w:hAnsi="Garamond" w:cstheme="minorHAnsi"/>
          <w:color w:val="000000" w:themeColor="text1"/>
          <w:sz w:val="24"/>
          <w:szCs w:val="24"/>
        </w:rPr>
        <w:t xml:space="preserve"> </w:t>
      </w:r>
      <w:r w:rsidR="00632CFF" w:rsidRPr="00C0660E">
        <w:rPr>
          <w:rFonts w:ascii="Garamond" w:hAnsi="Garamond" w:cstheme="minorHAnsi"/>
          <w:color w:val="000000" w:themeColor="text1"/>
          <w:sz w:val="24"/>
          <w:szCs w:val="24"/>
        </w:rPr>
        <w:t>The reference list was a goo</w:t>
      </w:r>
      <w:r w:rsidR="00026419" w:rsidRPr="00C0660E">
        <w:rPr>
          <w:rFonts w:ascii="Garamond" w:hAnsi="Garamond" w:cstheme="minorHAnsi"/>
          <w:color w:val="000000" w:themeColor="text1"/>
          <w:sz w:val="24"/>
          <w:szCs w:val="24"/>
        </w:rPr>
        <w:t>d</w:t>
      </w:r>
      <w:r w:rsidR="00632CFF" w:rsidRPr="00C0660E">
        <w:rPr>
          <w:rFonts w:ascii="Garamond" w:hAnsi="Garamond" w:cstheme="minorHAnsi"/>
          <w:color w:val="000000" w:themeColor="text1"/>
          <w:sz w:val="24"/>
          <w:szCs w:val="24"/>
        </w:rPr>
        <w:t xml:space="preserve"> length and </w:t>
      </w:r>
      <w:r w:rsidR="00026419" w:rsidRPr="00C0660E">
        <w:rPr>
          <w:rFonts w:ascii="Garamond" w:hAnsi="Garamond" w:cstheme="minorHAnsi"/>
          <w:color w:val="000000" w:themeColor="text1"/>
          <w:sz w:val="24"/>
          <w:szCs w:val="24"/>
        </w:rPr>
        <w:t xml:space="preserve">Most of the journals used were </w:t>
      </w:r>
      <w:r w:rsidR="00632CFF" w:rsidRPr="00C0660E">
        <w:rPr>
          <w:rFonts w:ascii="Garamond" w:hAnsi="Garamond" w:cstheme="minorHAnsi"/>
          <w:color w:val="000000" w:themeColor="text1"/>
          <w:sz w:val="24"/>
          <w:szCs w:val="24"/>
        </w:rPr>
        <w:t>current  from the last 15</w:t>
      </w:r>
      <w:r w:rsidR="0010757C" w:rsidRPr="00C0660E">
        <w:rPr>
          <w:rFonts w:ascii="Garamond" w:hAnsi="Garamond" w:cstheme="minorHAnsi"/>
          <w:color w:val="000000" w:themeColor="text1"/>
          <w:sz w:val="24"/>
          <w:szCs w:val="24"/>
        </w:rPr>
        <w:t xml:space="preserve"> </w:t>
      </w:r>
      <w:r w:rsidR="00632CFF" w:rsidRPr="00C0660E">
        <w:rPr>
          <w:rFonts w:ascii="Garamond" w:hAnsi="Garamond" w:cstheme="minorHAnsi"/>
          <w:color w:val="000000" w:themeColor="text1"/>
          <w:sz w:val="24"/>
          <w:szCs w:val="24"/>
        </w:rPr>
        <w:t>year</w:t>
      </w:r>
      <w:r w:rsidR="00E67BC4" w:rsidRPr="00C0660E">
        <w:rPr>
          <w:rFonts w:ascii="Garamond" w:hAnsi="Garamond" w:cstheme="minorHAnsi"/>
          <w:color w:val="000000" w:themeColor="text1"/>
          <w:sz w:val="24"/>
          <w:szCs w:val="24"/>
        </w:rPr>
        <w:t>s were used.</w:t>
      </w:r>
      <w:r w:rsidR="00422A0A" w:rsidRPr="00C0660E">
        <w:rPr>
          <w:rFonts w:ascii="Garamond" w:hAnsi="Garamond" w:cs="Arial"/>
          <w:color w:val="000000" w:themeColor="text1"/>
          <w:sz w:val="24"/>
          <w:szCs w:val="24"/>
          <w:shd w:val="clear" w:color="auto" w:fill="FFFFFF"/>
        </w:rPr>
        <w:t xml:space="preserve"> </w:t>
      </w:r>
    </w:p>
    <w:p w14:paraId="4DB51D1E" w14:textId="77777777" w:rsidR="00422A0A" w:rsidRPr="00C0660E" w:rsidRDefault="00422A0A" w:rsidP="007B1343">
      <w:pPr>
        <w:spacing w:after="0" w:line="480" w:lineRule="auto"/>
        <w:rPr>
          <w:rFonts w:ascii="Garamond" w:hAnsi="Garamond" w:cs="Arial"/>
          <w:color w:val="000000" w:themeColor="text1"/>
          <w:sz w:val="24"/>
          <w:szCs w:val="24"/>
          <w:shd w:val="clear" w:color="auto" w:fill="FFFFFF"/>
        </w:rPr>
      </w:pPr>
    </w:p>
    <w:p w14:paraId="5F1A6D3A" w14:textId="5F41915F" w:rsidR="00422A0A" w:rsidRPr="00C0660E" w:rsidRDefault="00422A0A" w:rsidP="007B1343">
      <w:pPr>
        <w:spacing w:after="0" w:line="480" w:lineRule="auto"/>
        <w:rPr>
          <w:rFonts w:ascii="Garamond" w:hAnsi="Garamond" w:cs="Arial"/>
          <w:color w:val="000000" w:themeColor="text1"/>
          <w:sz w:val="24"/>
          <w:szCs w:val="24"/>
          <w:u w:val="single"/>
          <w:shd w:val="clear" w:color="auto" w:fill="FFFFFF"/>
        </w:rPr>
      </w:pPr>
      <w:r w:rsidRPr="00C0660E">
        <w:rPr>
          <w:rFonts w:ascii="Garamond" w:hAnsi="Garamond" w:cs="Arial"/>
          <w:color w:val="000000" w:themeColor="text1"/>
          <w:sz w:val="24"/>
          <w:szCs w:val="24"/>
          <w:u w:val="single"/>
          <w:shd w:val="clear" w:color="auto" w:fill="FFFFFF"/>
        </w:rPr>
        <w:t>Reference list</w:t>
      </w:r>
    </w:p>
    <w:p w14:paraId="5AD624AA" w14:textId="5FE64B6A"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Bersani, B., Nieuwbeerta, P., &amp; Laub, J. (2009). </w:t>
      </w:r>
      <w:r w:rsidRPr="00C0660E">
        <w:rPr>
          <w:rFonts w:ascii="Garamond" w:hAnsi="Garamond" w:cstheme="minorHAnsi"/>
          <w:i/>
          <w:iCs/>
          <w:color w:val="000000" w:themeColor="text1"/>
          <w:sz w:val="24"/>
          <w:szCs w:val="24"/>
        </w:rPr>
        <w:t>Predicting Trajectories of Offending over the Life Course: Findings from a Dutch Conviction Cohort</w:t>
      </w:r>
      <w:r w:rsidRPr="00C0660E">
        <w:rPr>
          <w:rFonts w:ascii="Garamond" w:hAnsi="Garamond" w:cstheme="minorHAnsi"/>
          <w:color w:val="000000" w:themeColor="text1"/>
          <w:sz w:val="24"/>
          <w:szCs w:val="24"/>
        </w:rPr>
        <w:t xml:space="preserve">. Journal </w:t>
      </w:r>
      <w:r w:rsidR="0010757C" w:rsidRPr="00C0660E">
        <w:rPr>
          <w:rFonts w:ascii="Garamond" w:hAnsi="Garamond" w:cstheme="minorHAnsi"/>
          <w:color w:val="000000" w:themeColor="text1"/>
          <w:sz w:val="24"/>
          <w:szCs w:val="24"/>
        </w:rPr>
        <w:t>of</w:t>
      </w:r>
      <w:r w:rsidRPr="00C0660E">
        <w:rPr>
          <w:rFonts w:ascii="Garamond" w:hAnsi="Garamond" w:cstheme="minorHAnsi"/>
          <w:color w:val="000000" w:themeColor="text1"/>
          <w:sz w:val="24"/>
          <w:szCs w:val="24"/>
        </w:rPr>
        <w:t xml:space="preserve"> Research </w:t>
      </w:r>
      <w:r w:rsidR="0010757C" w:rsidRPr="00C0660E">
        <w:rPr>
          <w:rFonts w:ascii="Garamond" w:hAnsi="Garamond" w:cstheme="minorHAnsi"/>
          <w:color w:val="000000" w:themeColor="text1"/>
          <w:sz w:val="24"/>
          <w:szCs w:val="24"/>
        </w:rPr>
        <w:t>in</w:t>
      </w:r>
      <w:r w:rsidRPr="00C0660E">
        <w:rPr>
          <w:rFonts w:ascii="Garamond" w:hAnsi="Garamond" w:cstheme="minorHAnsi"/>
          <w:color w:val="000000" w:themeColor="text1"/>
          <w:sz w:val="24"/>
          <w:szCs w:val="24"/>
        </w:rPr>
        <w:t xml:space="preserve"> Crime </w:t>
      </w:r>
      <w:r w:rsidR="0010757C" w:rsidRPr="00C0660E">
        <w:rPr>
          <w:rFonts w:ascii="Garamond" w:hAnsi="Garamond" w:cstheme="minorHAnsi"/>
          <w:color w:val="000000" w:themeColor="text1"/>
          <w:sz w:val="24"/>
          <w:szCs w:val="24"/>
        </w:rPr>
        <w:t>and</w:t>
      </w:r>
      <w:r w:rsidRPr="00C0660E">
        <w:rPr>
          <w:rFonts w:ascii="Garamond" w:hAnsi="Garamond" w:cstheme="minorHAnsi"/>
          <w:color w:val="000000" w:themeColor="text1"/>
          <w:sz w:val="24"/>
          <w:szCs w:val="24"/>
        </w:rPr>
        <w:t xml:space="preserve"> Delinquency, 46(4), 468-494. doi: 10.1177/0022427809341939 </w:t>
      </w:r>
    </w:p>
    <w:p w14:paraId="521DB365" w14:textId="77777777" w:rsidR="00FC2268" w:rsidRPr="00C0660E" w:rsidRDefault="00FC2268" w:rsidP="00FC2268">
      <w:pPr>
        <w:spacing w:after="0" w:line="240" w:lineRule="auto"/>
        <w:rPr>
          <w:rFonts w:ascii="Garamond" w:hAnsi="Garamond" w:cstheme="minorHAnsi"/>
          <w:color w:val="000000" w:themeColor="text1"/>
          <w:sz w:val="24"/>
          <w:szCs w:val="24"/>
        </w:rPr>
      </w:pPr>
    </w:p>
    <w:p w14:paraId="64497994" w14:textId="1911EEF0"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Bersani, Bianca | CCJS l Criminology and Criminal Justice Department l University of Maryland. (2019). Retrieved 22 November 2019, from </w:t>
      </w:r>
      <w:hyperlink r:id="rId8" w:history="1">
        <w:r w:rsidRPr="00C0660E">
          <w:rPr>
            <w:rStyle w:val="Hyperlink"/>
            <w:rFonts w:ascii="Garamond" w:hAnsi="Garamond" w:cstheme="minorHAnsi"/>
            <w:color w:val="000000" w:themeColor="text1"/>
            <w:sz w:val="24"/>
            <w:szCs w:val="24"/>
          </w:rPr>
          <w:t>https://ccjs.umd.edu/facultyprofile/bersani/bianca</w:t>
        </w:r>
      </w:hyperlink>
    </w:p>
    <w:p w14:paraId="58A1E937" w14:textId="77777777" w:rsidR="00FC2268" w:rsidRPr="00C0660E" w:rsidRDefault="00FC2268" w:rsidP="00FC2268">
      <w:pPr>
        <w:spacing w:after="0" w:line="240" w:lineRule="auto"/>
        <w:rPr>
          <w:rFonts w:ascii="Garamond" w:hAnsi="Garamond" w:cstheme="minorHAnsi"/>
          <w:color w:val="000000" w:themeColor="text1"/>
          <w:sz w:val="24"/>
          <w:szCs w:val="24"/>
        </w:rPr>
      </w:pPr>
    </w:p>
    <w:p w14:paraId="71CA0B37" w14:textId="00996060"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FERGUSSON, D., &amp; HORWOOD, L. (2002</w:t>
      </w:r>
      <w:r w:rsidRPr="00C0660E">
        <w:rPr>
          <w:rFonts w:ascii="Garamond" w:hAnsi="Garamond" w:cstheme="minorHAnsi"/>
          <w:i/>
          <w:iCs/>
          <w:color w:val="000000" w:themeColor="text1"/>
          <w:sz w:val="24"/>
          <w:szCs w:val="24"/>
        </w:rPr>
        <w:t>). Male and female offending trajectories</w:t>
      </w:r>
      <w:r w:rsidRPr="00C0660E">
        <w:rPr>
          <w:rFonts w:ascii="Garamond" w:hAnsi="Garamond" w:cstheme="minorHAnsi"/>
          <w:color w:val="000000" w:themeColor="text1"/>
          <w:sz w:val="24"/>
          <w:szCs w:val="24"/>
        </w:rPr>
        <w:t xml:space="preserve">. Development </w:t>
      </w:r>
      <w:r w:rsidR="0010757C" w:rsidRPr="00C0660E">
        <w:rPr>
          <w:rFonts w:ascii="Garamond" w:hAnsi="Garamond" w:cstheme="minorHAnsi"/>
          <w:color w:val="000000" w:themeColor="text1"/>
          <w:sz w:val="24"/>
          <w:szCs w:val="24"/>
        </w:rPr>
        <w:t>and</w:t>
      </w:r>
      <w:r w:rsidRPr="00C0660E">
        <w:rPr>
          <w:rFonts w:ascii="Garamond" w:hAnsi="Garamond" w:cstheme="minorHAnsi"/>
          <w:color w:val="000000" w:themeColor="text1"/>
          <w:sz w:val="24"/>
          <w:szCs w:val="24"/>
        </w:rPr>
        <w:t xml:space="preserve"> Psychopathology, 14(1), 159-177. doi: 10.1017/s0954579402001098 </w:t>
      </w:r>
    </w:p>
    <w:p w14:paraId="041B823A" w14:textId="77777777" w:rsidR="00FC2268" w:rsidRPr="00C0660E" w:rsidRDefault="00FC2268" w:rsidP="00FC2268">
      <w:pPr>
        <w:spacing w:after="0" w:line="240" w:lineRule="auto"/>
        <w:rPr>
          <w:rFonts w:ascii="Garamond" w:hAnsi="Garamond" w:cstheme="minorHAnsi"/>
          <w:color w:val="000000" w:themeColor="text1"/>
          <w:sz w:val="24"/>
          <w:szCs w:val="24"/>
        </w:rPr>
      </w:pPr>
    </w:p>
    <w:p w14:paraId="6F1D1EC2" w14:textId="7E67E786"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Krupa, J., &amp; Childs, K. (2014). </w:t>
      </w:r>
      <w:r w:rsidRPr="00C0660E">
        <w:rPr>
          <w:rFonts w:ascii="Garamond" w:hAnsi="Garamond" w:cstheme="minorHAnsi"/>
          <w:i/>
          <w:iCs/>
          <w:color w:val="000000" w:themeColor="text1"/>
          <w:sz w:val="24"/>
          <w:szCs w:val="24"/>
        </w:rPr>
        <w:t>Trajectories and Risk Factors of Criminal Behaviour among Females from Adolescence to Early Adulthood</w:t>
      </w:r>
      <w:r w:rsidRPr="00C0660E">
        <w:rPr>
          <w:rFonts w:ascii="Garamond" w:hAnsi="Garamond" w:cstheme="minorHAnsi"/>
          <w:color w:val="000000" w:themeColor="text1"/>
          <w:sz w:val="24"/>
          <w:szCs w:val="24"/>
        </w:rPr>
        <w:t xml:space="preserve">. Laws, 3(4), 651-673. doi: 10.3390/laws3040651 </w:t>
      </w:r>
    </w:p>
    <w:p w14:paraId="0E635A2A" w14:textId="77777777" w:rsidR="00FC2268" w:rsidRPr="00C0660E" w:rsidRDefault="00FC2268" w:rsidP="00FC2268">
      <w:pPr>
        <w:spacing w:after="0" w:line="240" w:lineRule="auto"/>
        <w:rPr>
          <w:rFonts w:ascii="Garamond" w:hAnsi="Garamond" w:cstheme="minorHAnsi"/>
          <w:color w:val="000000" w:themeColor="text1"/>
          <w:sz w:val="24"/>
          <w:szCs w:val="24"/>
        </w:rPr>
      </w:pPr>
    </w:p>
    <w:p w14:paraId="4B31FA54" w14:textId="4E987FD3"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Lacourse, E., Nagin, D., Trembley, R., Vitaro, F., &amp; Claes, M. (2003). </w:t>
      </w:r>
      <w:r w:rsidRPr="00C0660E">
        <w:rPr>
          <w:rFonts w:ascii="Garamond" w:hAnsi="Garamond" w:cstheme="minorHAnsi"/>
          <w:i/>
          <w:iCs/>
          <w:color w:val="000000" w:themeColor="text1"/>
          <w:sz w:val="24"/>
          <w:szCs w:val="24"/>
        </w:rPr>
        <w:t>Developmental trajectories of boys' delinquent group membership and facilitation of violent behaviors during adolescence</w:t>
      </w:r>
      <w:r w:rsidRPr="00C0660E">
        <w:rPr>
          <w:rFonts w:ascii="Garamond" w:hAnsi="Garamond" w:cstheme="minorHAnsi"/>
          <w:color w:val="000000" w:themeColor="text1"/>
          <w:sz w:val="24"/>
          <w:szCs w:val="24"/>
        </w:rPr>
        <w:t xml:space="preserve">. Development </w:t>
      </w:r>
      <w:r w:rsidR="0010757C" w:rsidRPr="00C0660E">
        <w:rPr>
          <w:rFonts w:ascii="Garamond" w:hAnsi="Garamond" w:cstheme="minorHAnsi"/>
          <w:color w:val="000000" w:themeColor="text1"/>
          <w:sz w:val="24"/>
          <w:szCs w:val="24"/>
        </w:rPr>
        <w:t>and</w:t>
      </w:r>
      <w:r w:rsidRPr="00C0660E">
        <w:rPr>
          <w:rFonts w:ascii="Garamond" w:hAnsi="Garamond" w:cstheme="minorHAnsi"/>
          <w:color w:val="000000" w:themeColor="text1"/>
          <w:sz w:val="24"/>
          <w:szCs w:val="24"/>
        </w:rPr>
        <w:t xml:space="preserve"> Psychopathology, 15(1), 183-197. doi: 10.1017/s0954579403000105</w:t>
      </w:r>
    </w:p>
    <w:p w14:paraId="0CE0DD5D" w14:textId="77777777" w:rsidR="00FC2268" w:rsidRPr="00C0660E" w:rsidRDefault="00FC2268" w:rsidP="00FC2268">
      <w:pPr>
        <w:spacing w:after="0" w:line="240" w:lineRule="auto"/>
        <w:rPr>
          <w:rFonts w:ascii="Garamond" w:hAnsi="Garamond" w:cstheme="minorHAnsi"/>
          <w:color w:val="000000" w:themeColor="text1"/>
          <w:sz w:val="24"/>
          <w:szCs w:val="24"/>
        </w:rPr>
      </w:pPr>
    </w:p>
    <w:p w14:paraId="2E8B3CF5" w14:textId="6306FE44"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Laub, John | CCJS l Criminology and Criminal Justice Department l University of Maryland. (2019). Retrieved 22 November 2019, from </w:t>
      </w:r>
      <w:hyperlink r:id="rId9" w:history="1">
        <w:r w:rsidRPr="00C0660E">
          <w:rPr>
            <w:rStyle w:val="Hyperlink"/>
            <w:rFonts w:ascii="Garamond" w:hAnsi="Garamond" w:cstheme="minorHAnsi"/>
            <w:color w:val="000000" w:themeColor="text1"/>
            <w:sz w:val="24"/>
            <w:szCs w:val="24"/>
          </w:rPr>
          <w:t>https://ccjs.umd.edu/facultyprofile/laub/john</w:t>
        </w:r>
      </w:hyperlink>
      <w:r w:rsidRPr="00C0660E">
        <w:rPr>
          <w:rFonts w:ascii="Garamond" w:hAnsi="Garamond" w:cstheme="minorHAnsi"/>
          <w:color w:val="000000" w:themeColor="text1"/>
          <w:sz w:val="24"/>
          <w:szCs w:val="24"/>
        </w:rPr>
        <w:t xml:space="preserve"> </w:t>
      </w:r>
    </w:p>
    <w:p w14:paraId="1E556407" w14:textId="77777777" w:rsidR="00FC2268" w:rsidRPr="00C0660E" w:rsidRDefault="00FC2268" w:rsidP="00FC2268">
      <w:pPr>
        <w:spacing w:after="0" w:line="240" w:lineRule="auto"/>
        <w:rPr>
          <w:rFonts w:ascii="Garamond" w:hAnsi="Garamond" w:cstheme="minorHAnsi"/>
          <w:color w:val="000000" w:themeColor="text1"/>
          <w:sz w:val="24"/>
          <w:szCs w:val="24"/>
        </w:rPr>
      </w:pPr>
    </w:p>
    <w:p w14:paraId="1FD3FB24" w14:textId="77777777" w:rsidR="0010757C" w:rsidRPr="00C0660E" w:rsidRDefault="0010757C" w:rsidP="0010757C">
      <w:pPr>
        <w:pStyle w:val="ListParagraph"/>
        <w:spacing w:after="0" w:line="240" w:lineRule="auto"/>
        <w:rPr>
          <w:rFonts w:ascii="Garamond" w:hAnsi="Garamond" w:cstheme="minorHAnsi"/>
          <w:color w:val="000000" w:themeColor="text1"/>
          <w:sz w:val="24"/>
          <w:szCs w:val="24"/>
        </w:rPr>
      </w:pPr>
    </w:p>
    <w:p w14:paraId="710D2912" w14:textId="717FF495"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Miller, S., Malone, P., &amp; Dodge, K. (2010). </w:t>
      </w:r>
      <w:r w:rsidRPr="00C0660E">
        <w:rPr>
          <w:rFonts w:ascii="Garamond" w:hAnsi="Garamond" w:cstheme="minorHAnsi"/>
          <w:i/>
          <w:iCs/>
          <w:color w:val="000000" w:themeColor="text1"/>
          <w:sz w:val="24"/>
          <w:szCs w:val="24"/>
        </w:rPr>
        <w:t>Developmental Trajectories of Boys’ and Girls’ Delinquency: Sex Differences and Links to Later Adolescent Outcomes</w:t>
      </w:r>
      <w:r w:rsidRPr="00C0660E">
        <w:rPr>
          <w:rFonts w:ascii="Garamond" w:hAnsi="Garamond" w:cstheme="minorHAnsi"/>
          <w:color w:val="000000" w:themeColor="text1"/>
          <w:sz w:val="24"/>
          <w:szCs w:val="24"/>
        </w:rPr>
        <w:t xml:space="preserve">. Journal Of Abnormal Child Psychology, 38(7), 1021-1032. doi: 10.1007/s10802-010-9430-1 </w:t>
      </w:r>
    </w:p>
    <w:p w14:paraId="54D6DB09" w14:textId="77777777" w:rsidR="00FC2268" w:rsidRPr="00C0660E" w:rsidRDefault="00FC2268" w:rsidP="00FC2268">
      <w:pPr>
        <w:spacing w:after="0" w:line="240" w:lineRule="auto"/>
        <w:rPr>
          <w:rFonts w:ascii="Garamond" w:hAnsi="Garamond" w:cstheme="minorHAnsi"/>
          <w:color w:val="000000" w:themeColor="text1"/>
          <w:sz w:val="24"/>
          <w:szCs w:val="24"/>
        </w:rPr>
      </w:pPr>
    </w:p>
    <w:p w14:paraId="20ED8D67" w14:textId="5B2DA299"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Paul Nieuwbeerta. (2019). Retrieved 22 November 2019, from </w:t>
      </w:r>
      <w:hyperlink r:id="rId10" w:history="1">
        <w:r w:rsidRPr="00C0660E">
          <w:rPr>
            <w:rStyle w:val="Hyperlink"/>
            <w:rFonts w:ascii="Garamond" w:hAnsi="Garamond" w:cstheme="minorHAnsi"/>
            <w:color w:val="000000" w:themeColor="text1"/>
            <w:sz w:val="24"/>
            <w:szCs w:val="24"/>
          </w:rPr>
          <w:t>https://www.universiteitleiden.nl/en/staffmembers/paul-nieuwbeerta#tab-2</w:t>
        </w:r>
      </w:hyperlink>
      <w:r w:rsidRPr="00C0660E">
        <w:rPr>
          <w:rFonts w:ascii="Garamond" w:hAnsi="Garamond" w:cstheme="minorHAnsi"/>
          <w:color w:val="000000" w:themeColor="text1"/>
          <w:sz w:val="24"/>
          <w:szCs w:val="24"/>
        </w:rPr>
        <w:t xml:space="preserve"> </w:t>
      </w:r>
    </w:p>
    <w:p w14:paraId="00C3A70B" w14:textId="77777777" w:rsidR="00FC2268" w:rsidRPr="00C0660E" w:rsidRDefault="00FC2268" w:rsidP="00FC2268">
      <w:pPr>
        <w:spacing w:after="0" w:line="240" w:lineRule="auto"/>
        <w:rPr>
          <w:rFonts w:ascii="Garamond" w:hAnsi="Garamond" w:cstheme="minorHAnsi"/>
          <w:color w:val="000000" w:themeColor="text1"/>
          <w:sz w:val="24"/>
          <w:szCs w:val="24"/>
        </w:rPr>
      </w:pPr>
    </w:p>
    <w:p w14:paraId="5456779E" w14:textId="18C03436"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Pepler, D., Jiang, D., Craig, W., &amp; Connolly, J. (2010). </w:t>
      </w:r>
      <w:r w:rsidRPr="00C0660E">
        <w:rPr>
          <w:rFonts w:ascii="Garamond" w:hAnsi="Garamond" w:cstheme="minorHAnsi"/>
          <w:i/>
          <w:iCs/>
          <w:color w:val="000000" w:themeColor="text1"/>
          <w:sz w:val="24"/>
          <w:szCs w:val="24"/>
        </w:rPr>
        <w:t>Developmental Trajectories of Girls’ and Boys’ Delinquency and Associated Problems</w:t>
      </w:r>
      <w:r w:rsidRPr="00C0660E">
        <w:rPr>
          <w:rFonts w:ascii="Garamond" w:hAnsi="Garamond" w:cstheme="minorHAnsi"/>
          <w:color w:val="000000" w:themeColor="text1"/>
          <w:sz w:val="24"/>
          <w:szCs w:val="24"/>
        </w:rPr>
        <w:t xml:space="preserve">. Journal </w:t>
      </w:r>
      <w:r w:rsidR="0010757C" w:rsidRPr="00C0660E">
        <w:rPr>
          <w:rFonts w:ascii="Garamond" w:hAnsi="Garamond" w:cstheme="minorHAnsi"/>
          <w:color w:val="000000" w:themeColor="text1"/>
          <w:sz w:val="24"/>
          <w:szCs w:val="24"/>
        </w:rPr>
        <w:t>of</w:t>
      </w:r>
      <w:r w:rsidRPr="00C0660E">
        <w:rPr>
          <w:rFonts w:ascii="Garamond" w:hAnsi="Garamond" w:cstheme="minorHAnsi"/>
          <w:color w:val="000000" w:themeColor="text1"/>
          <w:sz w:val="24"/>
          <w:szCs w:val="24"/>
        </w:rPr>
        <w:t xml:space="preserve"> Abnormal Child Psychology, 38(7), 1033-1044. doi: 10.1007/s10802-010-9389-y </w:t>
      </w:r>
    </w:p>
    <w:p w14:paraId="437B4D75" w14:textId="77777777" w:rsidR="00FC2268" w:rsidRPr="00C0660E" w:rsidRDefault="00FC2268" w:rsidP="00FC2268">
      <w:pPr>
        <w:spacing w:after="0" w:line="240" w:lineRule="auto"/>
        <w:rPr>
          <w:rFonts w:ascii="Garamond" w:hAnsi="Garamond" w:cstheme="minorHAnsi"/>
          <w:color w:val="000000" w:themeColor="text1"/>
          <w:sz w:val="24"/>
          <w:szCs w:val="24"/>
        </w:rPr>
      </w:pPr>
    </w:p>
    <w:p w14:paraId="1437C204" w14:textId="2D964925"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Reingle, J., Jennings, W., Lynne-Landsman, S., Cottler, L., &amp; Maldonado-Molina, M. (2013). </w:t>
      </w:r>
      <w:r w:rsidRPr="00C0660E">
        <w:rPr>
          <w:rFonts w:ascii="Garamond" w:hAnsi="Garamond" w:cstheme="minorHAnsi"/>
          <w:i/>
          <w:iCs/>
          <w:color w:val="000000" w:themeColor="text1"/>
          <w:sz w:val="24"/>
          <w:szCs w:val="24"/>
        </w:rPr>
        <w:t>Toward an Understanding of Risk and Protective Factors for Violence Among Adolescent Boys and Men: A Longitudinal Analysis</w:t>
      </w:r>
      <w:r w:rsidRPr="00C0660E">
        <w:rPr>
          <w:rFonts w:ascii="Garamond" w:hAnsi="Garamond" w:cstheme="minorHAnsi"/>
          <w:color w:val="000000" w:themeColor="text1"/>
          <w:sz w:val="24"/>
          <w:szCs w:val="24"/>
        </w:rPr>
        <w:t xml:space="preserve">. Journal </w:t>
      </w:r>
      <w:r w:rsidR="0010757C" w:rsidRPr="00C0660E">
        <w:rPr>
          <w:rFonts w:ascii="Garamond" w:hAnsi="Garamond" w:cstheme="minorHAnsi"/>
          <w:color w:val="000000" w:themeColor="text1"/>
          <w:sz w:val="24"/>
          <w:szCs w:val="24"/>
        </w:rPr>
        <w:t>of</w:t>
      </w:r>
      <w:r w:rsidRPr="00C0660E">
        <w:rPr>
          <w:rFonts w:ascii="Garamond" w:hAnsi="Garamond" w:cstheme="minorHAnsi"/>
          <w:color w:val="000000" w:themeColor="text1"/>
          <w:sz w:val="24"/>
          <w:szCs w:val="24"/>
        </w:rPr>
        <w:t xml:space="preserve"> Adolescent Health, 52(4), 493-498. doi: 10.1016/j.jadohealth.2012.08.006 </w:t>
      </w:r>
    </w:p>
    <w:p w14:paraId="2A2E16AE" w14:textId="77777777" w:rsidR="00FC2268" w:rsidRPr="00C0660E" w:rsidRDefault="00FC2268" w:rsidP="00FC2268">
      <w:pPr>
        <w:spacing w:after="0" w:line="240" w:lineRule="auto"/>
        <w:rPr>
          <w:rFonts w:ascii="Garamond" w:hAnsi="Garamond" w:cstheme="minorHAnsi"/>
          <w:color w:val="000000" w:themeColor="text1"/>
          <w:sz w:val="24"/>
          <w:szCs w:val="24"/>
        </w:rPr>
      </w:pPr>
    </w:p>
    <w:p w14:paraId="3A1AD038" w14:textId="4AD74589" w:rsidR="00FC2268" w:rsidRPr="00C0660E" w:rsidRDefault="00FC2268" w:rsidP="00FC2268">
      <w:pPr>
        <w:pStyle w:val="ListParagraph"/>
        <w:numPr>
          <w:ilvl w:val="0"/>
          <w:numId w:val="1"/>
        </w:numPr>
        <w:spacing w:after="0" w:line="240" w:lineRule="auto"/>
        <w:rPr>
          <w:rFonts w:ascii="Garamond" w:hAnsi="Garamond" w:cstheme="minorHAnsi"/>
          <w:color w:val="000000" w:themeColor="text1"/>
          <w:sz w:val="24"/>
          <w:szCs w:val="24"/>
        </w:rPr>
      </w:pPr>
      <w:r w:rsidRPr="00C0660E">
        <w:rPr>
          <w:rFonts w:ascii="Garamond" w:hAnsi="Garamond" w:cstheme="minorHAnsi"/>
          <w:color w:val="000000" w:themeColor="text1"/>
          <w:sz w:val="24"/>
          <w:szCs w:val="24"/>
        </w:rPr>
        <w:t xml:space="preserve">White, N., &amp; Piquero, A. (2004). </w:t>
      </w:r>
      <w:r w:rsidRPr="00C0660E">
        <w:rPr>
          <w:rFonts w:ascii="Garamond" w:hAnsi="Garamond" w:cstheme="minorHAnsi"/>
          <w:i/>
          <w:iCs/>
          <w:color w:val="000000" w:themeColor="text1"/>
          <w:sz w:val="24"/>
          <w:szCs w:val="24"/>
        </w:rPr>
        <w:t>A preliminary empirical test of Silverthorn and Frick's delayed-onset pathway in girls using an urban, African-American, US-based sample</w:t>
      </w:r>
      <w:r w:rsidRPr="00C0660E">
        <w:rPr>
          <w:rFonts w:ascii="Garamond" w:hAnsi="Garamond" w:cstheme="minorHAnsi"/>
          <w:color w:val="000000" w:themeColor="text1"/>
          <w:sz w:val="24"/>
          <w:szCs w:val="24"/>
        </w:rPr>
        <w:t xml:space="preserve">. Criminal Behaviour And Mental Health, 14(4), 291-309. doi: 10.1002/cbm.595 </w:t>
      </w:r>
    </w:p>
    <w:p w14:paraId="37370DD9" w14:textId="77777777" w:rsidR="00FC2268" w:rsidRPr="00C0660E" w:rsidRDefault="00FC2268" w:rsidP="00FC2268">
      <w:pPr>
        <w:rPr>
          <w:rFonts w:ascii="Garamond" w:hAnsi="Garamond" w:cstheme="minorHAnsi"/>
          <w:color w:val="000000" w:themeColor="text1"/>
          <w:sz w:val="24"/>
          <w:szCs w:val="24"/>
        </w:rPr>
      </w:pPr>
    </w:p>
    <w:p w14:paraId="48D8332A" w14:textId="7A47161D" w:rsidR="0074355F" w:rsidRPr="00C0660E" w:rsidRDefault="00FC2268" w:rsidP="00FC2268">
      <w:pPr>
        <w:pStyle w:val="ListParagraph"/>
        <w:numPr>
          <w:ilvl w:val="0"/>
          <w:numId w:val="1"/>
        </w:numPr>
        <w:spacing w:after="0" w:line="240" w:lineRule="auto"/>
        <w:rPr>
          <w:rFonts w:cstheme="minorHAnsi"/>
          <w:color w:val="000000" w:themeColor="text1"/>
          <w:sz w:val="24"/>
          <w:szCs w:val="24"/>
        </w:rPr>
      </w:pPr>
      <w:r w:rsidRPr="00C0660E">
        <w:rPr>
          <w:rFonts w:ascii="Garamond" w:hAnsi="Garamond" w:cstheme="minorHAnsi"/>
          <w:color w:val="000000" w:themeColor="text1"/>
          <w:sz w:val="24"/>
          <w:szCs w:val="24"/>
        </w:rPr>
        <w:t xml:space="preserve">Wiesner, M., Capaldi, D., &amp; Kim, H. (2008). </w:t>
      </w:r>
      <w:r w:rsidRPr="00C0660E">
        <w:rPr>
          <w:rFonts w:ascii="Garamond" w:hAnsi="Garamond" w:cstheme="minorHAnsi"/>
          <w:i/>
          <w:iCs/>
          <w:color w:val="000000" w:themeColor="text1"/>
          <w:sz w:val="24"/>
          <w:szCs w:val="24"/>
        </w:rPr>
        <w:t xml:space="preserve">Arrest Trajectories Across A 17-Year Span </w:t>
      </w:r>
      <w:r w:rsidR="0010757C" w:rsidRPr="00C0660E">
        <w:rPr>
          <w:rFonts w:ascii="Garamond" w:hAnsi="Garamond" w:cstheme="minorHAnsi"/>
          <w:i/>
          <w:iCs/>
          <w:color w:val="000000" w:themeColor="text1"/>
          <w:sz w:val="24"/>
          <w:szCs w:val="24"/>
        </w:rPr>
        <w:t>for</w:t>
      </w:r>
      <w:r w:rsidRPr="00C0660E">
        <w:rPr>
          <w:rFonts w:ascii="Garamond" w:hAnsi="Garamond" w:cstheme="minorHAnsi"/>
          <w:i/>
          <w:iCs/>
          <w:color w:val="000000" w:themeColor="text1"/>
          <w:sz w:val="24"/>
          <w:szCs w:val="24"/>
        </w:rPr>
        <w:t xml:space="preserve"> Young Men: Relation to Dual Taxonomies and Self-Reported Offense Trajectories</w:t>
      </w:r>
      <w:r w:rsidRPr="00C0660E">
        <w:rPr>
          <w:rFonts w:ascii="Garamond" w:hAnsi="Garamond" w:cstheme="minorHAnsi"/>
          <w:color w:val="000000" w:themeColor="text1"/>
          <w:sz w:val="24"/>
          <w:szCs w:val="24"/>
        </w:rPr>
        <w:t xml:space="preserve">. Criminology, 45(4), 835-863. </w:t>
      </w:r>
      <w:proofErr w:type="spellStart"/>
      <w:r w:rsidRPr="00C0660E">
        <w:rPr>
          <w:rFonts w:ascii="Garamond" w:hAnsi="Garamond" w:cstheme="minorHAnsi"/>
          <w:color w:val="000000" w:themeColor="text1"/>
          <w:sz w:val="24"/>
          <w:szCs w:val="24"/>
        </w:rPr>
        <w:t>doi</w:t>
      </w:r>
      <w:proofErr w:type="spellEnd"/>
      <w:r w:rsidRPr="00C0660E">
        <w:rPr>
          <w:rFonts w:ascii="Garamond" w:hAnsi="Garamond" w:cstheme="minorHAnsi"/>
          <w:color w:val="000000" w:themeColor="text1"/>
          <w:sz w:val="24"/>
          <w:szCs w:val="24"/>
        </w:rPr>
        <w:t>: 10.1111/j.1745-9125.2007.00099.x</w:t>
      </w:r>
      <w:r w:rsidR="00C0660E">
        <w:rPr>
          <w:rFonts w:ascii="Garamond" w:hAnsi="Garamond" w:cstheme="minorHAnsi"/>
          <w:color w:val="000000" w:themeColor="text1"/>
          <w:sz w:val="24"/>
          <w:szCs w:val="24"/>
        </w:rPr>
        <w:t xml:space="preserve"> </w:t>
      </w:r>
    </w:p>
    <w:sectPr w:rsidR="0074355F" w:rsidRPr="00C0660E" w:rsidSect="00D047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B1383A"/>
    <w:multiLevelType w:val="hybridMultilevel"/>
    <w:tmpl w:val="A950F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FF"/>
    <w:rsid w:val="00026419"/>
    <w:rsid w:val="0005507E"/>
    <w:rsid w:val="00071183"/>
    <w:rsid w:val="0008412A"/>
    <w:rsid w:val="0010757C"/>
    <w:rsid w:val="001372FA"/>
    <w:rsid w:val="0020712E"/>
    <w:rsid w:val="002A5FE9"/>
    <w:rsid w:val="002B7AFD"/>
    <w:rsid w:val="002F790D"/>
    <w:rsid w:val="003E3266"/>
    <w:rsid w:val="0041160A"/>
    <w:rsid w:val="00422A0A"/>
    <w:rsid w:val="00457859"/>
    <w:rsid w:val="00492B0C"/>
    <w:rsid w:val="004C4D2B"/>
    <w:rsid w:val="005160DF"/>
    <w:rsid w:val="00521F30"/>
    <w:rsid w:val="005C3674"/>
    <w:rsid w:val="005E6742"/>
    <w:rsid w:val="00621255"/>
    <w:rsid w:val="0062158D"/>
    <w:rsid w:val="00632CFF"/>
    <w:rsid w:val="006A247B"/>
    <w:rsid w:val="006B6F54"/>
    <w:rsid w:val="007135AE"/>
    <w:rsid w:val="0074355F"/>
    <w:rsid w:val="007B1343"/>
    <w:rsid w:val="007D02E8"/>
    <w:rsid w:val="0089538A"/>
    <w:rsid w:val="008F2964"/>
    <w:rsid w:val="0094023D"/>
    <w:rsid w:val="009562F5"/>
    <w:rsid w:val="00991351"/>
    <w:rsid w:val="009D1546"/>
    <w:rsid w:val="009E484A"/>
    <w:rsid w:val="00A45248"/>
    <w:rsid w:val="00A555B1"/>
    <w:rsid w:val="00A7228A"/>
    <w:rsid w:val="00AD7EDB"/>
    <w:rsid w:val="00B3682A"/>
    <w:rsid w:val="00B45C2C"/>
    <w:rsid w:val="00B64A19"/>
    <w:rsid w:val="00B71125"/>
    <w:rsid w:val="00BD2AA0"/>
    <w:rsid w:val="00BF5F96"/>
    <w:rsid w:val="00C01B84"/>
    <w:rsid w:val="00C0660E"/>
    <w:rsid w:val="00C60446"/>
    <w:rsid w:val="00C61C05"/>
    <w:rsid w:val="00CC1674"/>
    <w:rsid w:val="00CD543C"/>
    <w:rsid w:val="00D047FE"/>
    <w:rsid w:val="00DB29C3"/>
    <w:rsid w:val="00DC7A8C"/>
    <w:rsid w:val="00E05DAB"/>
    <w:rsid w:val="00E2051D"/>
    <w:rsid w:val="00E43275"/>
    <w:rsid w:val="00E67BC4"/>
    <w:rsid w:val="00EB7472"/>
    <w:rsid w:val="00ED6CA6"/>
    <w:rsid w:val="00F42FC4"/>
    <w:rsid w:val="00F80D8B"/>
    <w:rsid w:val="00FA4AFF"/>
    <w:rsid w:val="00FC07F7"/>
    <w:rsid w:val="00FC2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A772C"/>
  <w15:chartTrackingRefBased/>
  <w15:docId w15:val="{3CBBA7BB-060B-4AC2-96CB-B1AE6776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2268"/>
    <w:rPr>
      <w:color w:val="0563C1" w:themeColor="hyperlink"/>
      <w:u w:val="single"/>
    </w:rPr>
  </w:style>
  <w:style w:type="character" w:styleId="UnresolvedMention">
    <w:name w:val="Unresolved Mention"/>
    <w:basedOn w:val="DefaultParagraphFont"/>
    <w:uiPriority w:val="99"/>
    <w:semiHidden/>
    <w:unhideWhenUsed/>
    <w:rsid w:val="00FC2268"/>
    <w:rPr>
      <w:color w:val="605E5C"/>
      <w:shd w:val="clear" w:color="auto" w:fill="E1DFDD"/>
    </w:rPr>
  </w:style>
  <w:style w:type="paragraph" w:styleId="ListParagraph">
    <w:name w:val="List Paragraph"/>
    <w:basedOn w:val="Normal"/>
    <w:uiPriority w:val="34"/>
    <w:qFormat/>
    <w:rsid w:val="00FC2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js.umd.edu/facultyprofile/bersani/bianc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universiteitleiden.nl/en/staffmembers/paul-nieuwbeerta#tab-2" TargetMode="External"/><Relationship Id="rId4" Type="http://schemas.openxmlformats.org/officeDocument/2006/relationships/numbering" Target="numbering.xml"/><Relationship Id="rId9" Type="http://schemas.openxmlformats.org/officeDocument/2006/relationships/hyperlink" Target="https://ccjs.umd.edu/facultyprofile/laub/joh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5" ma:contentTypeDescription="Create a new document." ma:contentTypeScope="" ma:versionID="d07db830f1d33472b42cfd0535edb2b1">
  <xsd:schema xmlns:xsd="http://www.w3.org/2001/XMLSchema" xmlns:xs="http://www.w3.org/2001/XMLSchema" xmlns:p="http://schemas.microsoft.com/office/2006/metadata/properties" xmlns:ns3="b374be35-f12f-4173-83eb-fa42d7030e72" xmlns:ns4="2ad0fea9-15d1-42bd-a1c4-0986eb0db8b2" targetNamespace="http://schemas.microsoft.com/office/2006/metadata/properties" ma:root="true" ma:fieldsID="80ac550af1b105033adfcf81317e2895" ns3:_="" ns4:_="">
    <xsd:import namespace="b374be35-f12f-4173-83eb-fa42d7030e72"/>
    <xsd:import namespace="2ad0fea9-15d1-42bd-a1c4-0986eb0db8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d0fea9-15d1-42bd-a1c4-0986eb0db8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96AB4-293C-4A49-8EE9-9E6A9D58F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2ad0fea9-15d1-42bd-a1c4-0986eb0db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2A065-642F-4C8A-8D25-3EDE4E8E1EEF}">
  <ds:schemaRefs>
    <ds:schemaRef ds:uri="http://schemas.microsoft.com/sharepoint/v3/contenttype/forms"/>
  </ds:schemaRefs>
</ds:datastoreItem>
</file>

<file path=customXml/itemProps3.xml><?xml version="1.0" encoding="utf-8"?>
<ds:datastoreItem xmlns:ds="http://schemas.openxmlformats.org/officeDocument/2006/customXml" ds:itemID="{996C4FDF-8F3D-49B5-A1BE-777BB621D2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2414</Words>
  <Characters>13765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collins</dc:creator>
  <cp:keywords/>
  <dc:description/>
  <cp:lastModifiedBy>jemma collins</cp:lastModifiedBy>
  <cp:revision>2</cp:revision>
  <dcterms:created xsi:type="dcterms:W3CDTF">2019-11-22T22:37:00Z</dcterms:created>
  <dcterms:modified xsi:type="dcterms:W3CDTF">2019-11-22T22:37:00Z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ies>
</file>