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6FDB5" w14:textId="3A6D0259" w:rsidR="00AC447D" w:rsidRPr="009C5524" w:rsidRDefault="00AC447D" w:rsidP="00AC447D">
      <w:pPr>
        <w:ind w:left="626" w:right="625"/>
        <w:jc w:val="center"/>
        <w:rPr>
          <w:b/>
        </w:rPr>
      </w:pPr>
      <w:r w:rsidRPr="009C5524">
        <w:rPr>
          <w:b/>
        </w:rPr>
        <w:t>BMHP5019_BIRM</w:t>
      </w:r>
      <w:r w:rsidRPr="009C5524">
        <w:rPr>
          <w:b/>
          <w:spacing w:val="-2"/>
        </w:rPr>
        <w:t xml:space="preserve"> </w:t>
      </w:r>
      <w:r w:rsidRPr="009C5524">
        <w:rPr>
          <w:b/>
        </w:rPr>
        <w:t>–</w:t>
      </w:r>
      <w:r w:rsidRPr="009C5524">
        <w:rPr>
          <w:b/>
          <w:spacing w:val="-8"/>
        </w:rPr>
        <w:t xml:space="preserve"> </w:t>
      </w:r>
      <w:r w:rsidRPr="009C5524">
        <w:rPr>
          <w:b/>
        </w:rPr>
        <w:t>Introduction</w:t>
      </w:r>
      <w:r w:rsidRPr="009C5524">
        <w:rPr>
          <w:b/>
          <w:spacing w:val="-7"/>
        </w:rPr>
        <w:t xml:space="preserve"> </w:t>
      </w:r>
      <w:r w:rsidRPr="009C5524">
        <w:rPr>
          <w:b/>
        </w:rPr>
        <w:t>to</w:t>
      </w:r>
      <w:r w:rsidRPr="009C5524">
        <w:rPr>
          <w:b/>
          <w:spacing w:val="-6"/>
        </w:rPr>
        <w:t xml:space="preserve"> </w:t>
      </w:r>
      <w:r w:rsidRPr="009C5524">
        <w:rPr>
          <w:b/>
        </w:rPr>
        <w:t>Independent</w:t>
      </w:r>
      <w:r w:rsidRPr="009C5524">
        <w:rPr>
          <w:b/>
          <w:spacing w:val="-3"/>
        </w:rPr>
        <w:t xml:space="preserve"> </w:t>
      </w:r>
      <w:r w:rsidRPr="009C5524">
        <w:rPr>
          <w:b/>
        </w:rPr>
        <w:t>Research</w:t>
      </w:r>
      <w:r w:rsidRPr="009C5524">
        <w:rPr>
          <w:b/>
          <w:spacing w:val="-6"/>
        </w:rPr>
        <w:t xml:space="preserve"> </w:t>
      </w:r>
      <w:r w:rsidRPr="009C5524">
        <w:rPr>
          <w:b/>
        </w:rPr>
        <w:t>Skills Component 2</w:t>
      </w:r>
    </w:p>
    <w:p w14:paraId="3BA4DE67" w14:textId="77777777" w:rsidR="00AC447D" w:rsidRPr="009C5524" w:rsidRDefault="00AC447D" w:rsidP="00AC447D">
      <w:pPr>
        <w:pStyle w:val="BodyText"/>
        <w:spacing w:line="360" w:lineRule="auto"/>
        <w:jc w:val="center"/>
        <w:rPr>
          <w:rFonts w:ascii="Arial"/>
          <w:b/>
        </w:rPr>
      </w:pPr>
    </w:p>
    <w:p w14:paraId="3EF4DDF3" w14:textId="77777777" w:rsidR="00AC447D" w:rsidRPr="009C5524" w:rsidRDefault="00AC447D" w:rsidP="00AC447D">
      <w:pPr>
        <w:pStyle w:val="BodyText"/>
        <w:spacing w:line="360" w:lineRule="auto"/>
        <w:jc w:val="center"/>
        <w:rPr>
          <w:rFonts w:ascii="Arial"/>
          <w:b/>
        </w:rPr>
      </w:pPr>
    </w:p>
    <w:p w14:paraId="52F38686" w14:textId="77777777" w:rsidR="00AC447D" w:rsidRPr="009C5524" w:rsidRDefault="00AC447D" w:rsidP="00AC447D">
      <w:pPr>
        <w:pStyle w:val="BodyText"/>
        <w:spacing w:line="360" w:lineRule="auto"/>
        <w:jc w:val="center"/>
        <w:rPr>
          <w:rFonts w:ascii="Arial"/>
          <w:b/>
        </w:rPr>
      </w:pPr>
    </w:p>
    <w:p w14:paraId="637C94F3" w14:textId="77777777" w:rsidR="00AC447D" w:rsidRPr="009C5524" w:rsidRDefault="00AC447D" w:rsidP="00AC447D">
      <w:pPr>
        <w:pStyle w:val="BodyText"/>
        <w:spacing w:before="96" w:line="360" w:lineRule="auto"/>
        <w:jc w:val="center"/>
        <w:rPr>
          <w:rFonts w:ascii="Arial"/>
          <w:b/>
        </w:rPr>
      </w:pPr>
    </w:p>
    <w:p w14:paraId="3D6B190D" w14:textId="72515DD9" w:rsidR="00AC447D" w:rsidRPr="009C5524" w:rsidRDefault="00AC447D" w:rsidP="00AC447D">
      <w:pPr>
        <w:ind w:left="627" w:right="625"/>
        <w:jc w:val="center"/>
        <w:rPr>
          <w:b/>
        </w:rPr>
      </w:pPr>
      <w:r w:rsidRPr="009C5524">
        <w:rPr>
          <w:b/>
        </w:rPr>
        <w:t>Student</w:t>
      </w:r>
      <w:r w:rsidRPr="009C5524">
        <w:rPr>
          <w:b/>
          <w:spacing w:val="-3"/>
        </w:rPr>
        <w:t xml:space="preserve"> </w:t>
      </w:r>
      <w:r w:rsidRPr="009C5524">
        <w:rPr>
          <w:b/>
          <w:spacing w:val="-2"/>
        </w:rPr>
        <w:t>Name:</w:t>
      </w:r>
      <w:r w:rsidR="002F4864">
        <w:rPr>
          <w:b/>
          <w:spacing w:val="-2"/>
        </w:rPr>
        <w:t xml:space="preserve"> Bushra Aslam </w:t>
      </w:r>
    </w:p>
    <w:p w14:paraId="50ACDB58" w14:textId="7B2C9135" w:rsidR="00AC447D" w:rsidRDefault="00AC447D" w:rsidP="00AC447D">
      <w:pPr>
        <w:spacing w:before="199"/>
        <w:ind w:left="4" w:right="4"/>
        <w:jc w:val="center"/>
        <w:rPr>
          <w:b/>
          <w:spacing w:val="-2"/>
        </w:rPr>
      </w:pPr>
      <w:r w:rsidRPr="009C5524">
        <w:rPr>
          <w:b/>
        </w:rPr>
        <w:t>Student</w:t>
      </w:r>
      <w:r w:rsidRPr="009C5524">
        <w:rPr>
          <w:b/>
          <w:spacing w:val="-3"/>
        </w:rPr>
        <w:t xml:space="preserve"> </w:t>
      </w:r>
      <w:r w:rsidRPr="009C5524">
        <w:rPr>
          <w:b/>
          <w:spacing w:val="-2"/>
        </w:rPr>
        <w:t>Number:</w:t>
      </w:r>
      <w:r w:rsidR="002F4864">
        <w:rPr>
          <w:b/>
          <w:spacing w:val="-2"/>
        </w:rPr>
        <w:t>2018406</w:t>
      </w:r>
    </w:p>
    <w:p w14:paraId="59E0FC5F" w14:textId="168EFE38" w:rsidR="002F4864" w:rsidRPr="009C5524" w:rsidRDefault="00877AE6" w:rsidP="00AC447D">
      <w:pPr>
        <w:spacing w:before="199"/>
        <w:ind w:left="4" w:right="4"/>
        <w:jc w:val="center"/>
        <w:rPr>
          <w:b/>
        </w:rPr>
      </w:pPr>
      <w:r>
        <w:rPr>
          <w:b/>
          <w:spacing w:val="-2"/>
        </w:rPr>
        <w:t xml:space="preserve">Lecture </w:t>
      </w:r>
      <w:proofErr w:type="spellStart"/>
      <w:r w:rsidR="009B5DDE">
        <w:rPr>
          <w:b/>
          <w:spacing w:val="-2"/>
        </w:rPr>
        <w:t>Name:</w:t>
      </w:r>
      <w:r w:rsidR="00C34370">
        <w:rPr>
          <w:b/>
          <w:spacing w:val="-2"/>
        </w:rPr>
        <w:t>philip</w:t>
      </w:r>
      <w:proofErr w:type="spellEnd"/>
      <w:r w:rsidR="00C34370">
        <w:rPr>
          <w:b/>
          <w:spacing w:val="-2"/>
        </w:rPr>
        <w:t xml:space="preserve"> </w:t>
      </w:r>
      <w:r w:rsidR="00B1773A">
        <w:rPr>
          <w:b/>
          <w:spacing w:val="-2"/>
        </w:rPr>
        <w:t xml:space="preserve">jones </w:t>
      </w:r>
    </w:p>
    <w:p w14:paraId="12678DB9" w14:textId="77777777" w:rsidR="00AC447D" w:rsidRPr="009C5524" w:rsidRDefault="00AC447D" w:rsidP="00AC447D">
      <w:pPr>
        <w:pStyle w:val="BodyText"/>
        <w:spacing w:line="360" w:lineRule="auto"/>
        <w:jc w:val="center"/>
        <w:rPr>
          <w:rFonts w:ascii="Arial"/>
          <w:b/>
        </w:rPr>
      </w:pPr>
    </w:p>
    <w:p w14:paraId="29B4A203" w14:textId="77777777" w:rsidR="00AC447D" w:rsidRPr="009C5524" w:rsidRDefault="00AC447D" w:rsidP="00AC447D">
      <w:pPr>
        <w:pStyle w:val="BodyText"/>
        <w:spacing w:line="360" w:lineRule="auto"/>
        <w:jc w:val="center"/>
        <w:rPr>
          <w:rFonts w:ascii="Arial"/>
          <w:b/>
        </w:rPr>
      </w:pPr>
    </w:p>
    <w:p w14:paraId="11B82296" w14:textId="77777777" w:rsidR="00AC447D" w:rsidRPr="009C5524" w:rsidRDefault="00AC447D" w:rsidP="00AC447D">
      <w:pPr>
        <w:pStyle w:val="BodyText"/>
        <w:spacing w:line="360" w:lineRule="auto"/>
        <w:jc w:val="center"/>
        <w:rPr>
          <w:rFonts w:ascii="Arial"/>
          <w:b/>
        </w:rPr>
      </w:pPr>
    </w:p>
    <w:p w14:paraId="601391A2" w14:textId="77777777" w:rsidR="00AC447D" w:rsidRPr="009C5524" w:rsidRDefault="00AC447D" w:rsidP="00AC447D">
      <w:pPr>
        <w:pStyle w:val="BodyText"/>
        <w:spacing w:line="360" w:lineRule="auto"/>
        <w:jc w:val="center"/>
        <w:rPr>
          <w:rFonts w:ascii="Arial"/>
          <w:b/>
        </w:rPr>
      </w:pPr>
    </w:p>
    <w:p w14:paraId="69C6D615" w14:textId="77777777" w:rsidR="00AC447D" w:rsidRPr="009C5524" w:rsidRDefault="00AC447D" w:rsidP="00AC447D">
      <w:pPr>
        <w:pStyle w:val="BodyText"/>
        <w:spacing w:line="360" w:lineRule="auto"/>
        <w:jc w:val="center"/>
        <w:rPr>
          <w:rFonts w:ascii="Arial"/>
          <w:b/>
        </w:rPr>
      </w:pPr>
    </w:p>
    <w:p w14:paraId="0C0FC27E" w14:textId="77777777" w:rsidR="00AC447D" w:rsidRPr="009C5524" w:rsidRDefault="00AC447D" w:rsidP="00AC447D">
      <w:pPr>
        <w:pStyle w:val="BodyText"/>
        <w:spacing w:line="360" w:lineRule="auto"/>
        <w:jc w:val="center"/>
        <w:rPr>
          <w:rFonts w:ascii="Arial"/>
          <w:b/>
        </w:rPr>
      </w:pPr>
    </w:p>
    <w:p w14:paraId="53A50D9A" w14:textId="0D4FFE95" w:rsidR="00AC447D" w:rsidRPr="009C5524" w:rsidRDefault="00877AE6" w:rsidP="00AC447D">
      <w:pPr>
        <w:pStyle w:val="BodyText"/>
        <w:spacing w:before="242" w:line="360" w:lineRule="auto"/>
        <w:jc w:val="center"/>
        <w:rPr>
          <w:rFonts w:ascii="Arial"/>
          <w:b/>
        </w:rPr>
      </w:pPr>
      <w:proofErr w:type="spellStart"/>
      <w:r>
        <w:rPr>
          <w:rFonts w:ascii="Arial"/>
          <w:b/>
        </w:rPr>
        <w:t>ece</w:t>
      </w:r>
      <w:proofErr w:type="spellEnd"/>
    </w:p>
    <w:p w14:paraId="7E079EC3" w14:textId="77777777" w:rsidR="00AC447D" w:rsidRPr="009C5524" w:rsidRDefault="00AC447D" w:rsidP="00AC447D">
      <w:pPr>
        <w:ind w:left="4"/>
        <w:jc w:val="center"/>
        <w:rPr>
          <w:b/>
        </w:rPr>
      </w:pPr>
      <w:r w:rsidRPr="009C5524">
        <w:rPr>
          <w:b/>
          <w:spacing w:val="-2"/>
          <w:u w:val="single"/>
        </w:rPr>
        <w:t>Title</w:t>
      </w:r>
    </w:p>
    <w:p w14:paraId="484E3380" w14:textId="554BA825" w:rsidR="009C5524" w:rsidRDefault="009C5524" w:rsidP="009C5524">
      <w:pPr>
        <w:pStyle w:val="TOCHeading"/>
        <w:jc w:val="center"/>
        <w:rPr>
          <w:rFonts w:ascii="Arial MT" w:eastAsia="Arial MT" w:hAnsi="Arial MT" w:cs="Arial MT"/>
          <w:b/>
          <w:color w:val="auto"/>
          <w:sz w:val="22"/>
          <w:szCs w:val="22"/>
        </w:rPr>
      </w:pPr>
      <w:r w:rsidRPr="009C5524">
        <w:rPr>
          <w:rFonts w:ascii="Arial MT" w:eastAsia="Arial MT" w:hAnsi="Arial MT" w:cs="Arial MT"/>
          <w:b/>
          <w:color w:val="auto"/>
          <w:sz w:val="22"/>
          <w:szCs w:val="22"/>
        </w:rPr>
        <w:t xml:space="preserve">A </w:t>
      </w:r>
      <w:proofErr w:type="spellStart"/>
      <w:r w:rsidRPr="009C5524">
        <w:rPr>
          <w:rFonts w:ascii="Arial MT" w:eastAsia="Arial MT" w:hAnsi="Arial MT" w:cs="Arial MT"/>
          <w:b/>
          <w:color w:val="auto"/>
          <w:sz w:val="22"/>
          <w:szCs w:val="22"/>
        </w:rPr>
        <w:t>Scop</w:t>
      </w:r>
      <w:r w:rsidR="0069700D">
        <w:rPr>
          <w:rFonts w:ascii="Arial MT" w:eastAsia="Arial MT" w:hAnsi="Arial MT" w:cs="Arial MT"/>
          <w:b/>
          <w:color w:val="auto"/>
          <w:sz w:val="22"/>
          <w:szCs w:val="22"/>
        </w:rPr>
        <w:t>jo</w:t>
      </w:r>
      <w:r w:rsidRPr="009C5524">
        <w:rPr>
          <w:rFonts w:ascii="Arial MT" w:eastAsia="Arial MT" w:hAnsi="Arial MT" w:cs="Arial MT"/>
          <w:b/>
          <w:color w:val="auto"/>
          <w:sz w:val="22"/>
          <w:szCs w:val="22"/>
        </w:rPr>
        <w:t>ing</w:t>
      </w:r>
      <w:proofErr w:type="spellEnd"/>
      <w:r w:rsidRPr="009C5524">
        <w:rPr>
          <w:rFonts w:ascii="Arial MT" w:eastAsia="Arial MT" w:hAnsi="Arial MT" w:cs="Arial MT"/>
          <w:b/>
          <w:color w:val="auto"/>
          <w:sz w:val="22"/>
          <w:szCs w:val="22"/>
        </w:rPr>
        <w:t xml:space="preserve"> Review of Barriers to Accessing Psychological Therapies for Anxiety Disorders in UK Adults: Identifying Key Themes Using Aveyard’s Simplified Thematic Analysis</w:t>
      </w:r>
    </w:p>
    <w:p w14:paraId="64C05B8A" w14:textId="77777777" w:rsidR="009C5524" w:rsidRDefault="009C5524">
      <w:pPr>
        <w:spacing w:line="278" w:lineRule="auto"/>
        <w:jc w:val="left"/>
        <w:rPr>
          <w:rFonts w:ascii="Arial MT" w:eastAsia="Arial MT" w:hAnsi="Arial MT" w:cs="Arial MT"/>
          <w:b/>
          <w:kern w:val="0"/>
          <w:sz w:val="22"/>
          <w:szCs w:val="22"/>
          <w14:ligatures w14:val="none"/>
        </w:rPr>
      </w:pPr>
      <w:r>
        <w:rPr>
          <w:rFonts w:ascii="Arial MT" w:eastAsia="Arial MT" w:hAnsi="Arial MT" w:cs="Arial MT"/>
          <w:b/>
          <w:sz w:val="22"/>
          <w:szCs w:val="22"/>
        </w:rPr>
        <w:br w:type="page"/>
      </w:r>
    </w:p>
    <w:p w14:paraId="42F4658E" w14:textId="77777777" w:rsidR="009C5524" w:rsidRDefault="009C5524" w:rsidP="009C5524">
      <w:pPr>
        <w:pStyle w:val="TOCHeading"/>
        <w:jc w:val="center"/>
        <w:rPr>
          <w:rFonts w:ascii="Arial MT" w:eastAsia="Arial MT" w:hAnsi="Arial MT" w:cs="Arial MT"/>
          <w:b/>
          <w:color w:val="auto"/>
          <w:sz w:val="22"/>
          <w:szCs w:val="22"/>
        </w:rPr>
      </w:pPr>
    </w:p>
    <w:sdt>
      <w:sdtPr>
        <w:rPr>
          <w:rFonts w:ascii="Arial" w:eastAsiaTheme="minorHAnsi" w:hAnsi="Arial" w:cstheme="minorBidi"/>
          <w:color w:val="auto"/>
          <w:kern w:val="2"/>
          <w:sz w:val="24"/>
          <w:szCs w:val="24"/>
          <w14:ligatures w14:val="standardContextual"/>
        </w:rPr>
        <w:id w:val="-2146563979"/>
        <w:docPartObj>
          <w:docPartGallery w:val="Table of Contents"/>
          <w:docPartUnique/>
        </w:docPartObj>
      </w:sdtPr>
      <w:sdtEndPr>
        <w:rPr>
          <w:b/>
          <w:bCs/>
          <w:noProof/>
        </w:rPr>
      </w:sdtEndPr>
      <w:sdtContent>
        <w:p w14:paraId="716DA5EA" w14:textId="11D8E176" w:rsidR="00AC447D" w:rsidRPr="009C5524" w:rsidRDefault="00AC447D">
          <w:pPr>
            <w:pStyle w:val="TOCHeading"/>
          </w:pPr>
          <w:r w:rsidRPr="009C5524">
            <w:t>Table of Contents</w:t>
          </w:r>
        </w:p>
        <w:p w14:paraId="5AC6C715" w14:textId="22CE06E6" w:rsidR="00FC40D8" w:rsidRDefault="00AC447D">
          <w:pPr>
            <w:pStyle w:val="TOC1"/>
            <w:tabs>
              <w:tab w:val="right" w:leader="dot" w:pos="9350"/>
            </w:tabs>
            <w:rPr>
              <w:rFonts w:asciiTheme="minorHAnsi" w:eastAsiaTheme="minorEastAsia" w:hAnsiTheme="minorHAnsi"/>
              <w:noProof/>
            </w:rPr>
          </w:pPr>
          <w:r w:rsidRPr="009C5524">
            <w:fldChar w:fldCharType="begin"/>
          </w:r>
          <w:r w:rsidRPr="009C5524">
            <w:instrText xml:space="preserve"> TOC \o "1-3" \h \z \u </w:instrText>
          </w:r>
          <w:r w:rsidRPr="009C5524">
            <w:fldChar w:fldCharType="separate"/>
          </w:r>
          <w:hyperlink w:anchor="_Toc225545942" w:history="1">
            <w:r w:rsidR="00FC40D8" w:rsidRPr="00260C3D">
              <w:rPr>
                <w:rStyle w:val="Hyperlink"/>
                <w:noProof/>
              </w:rPr>
              <w:t>1. Introduction</w:t>
            </w:r>
            <w:r w:rsidR="00FC40D8">
              <w:rPr>
                <w:noProof/>
                <w:webHidden/>
              </w:rPr>
              <w:tab/>
            </w:r>
            <w:r w:rsidR="00FC40D8">
              <w:rPr>
                <w:noProof/>
                <w:webHidden/>
              </w:rPr>
              <w:fldChar w:fldCharType="begin"/>
            </w:r>
            <w:r w:rsidR="00FC40D8">
              <w:rPr>
                <w:noProof/>
                <w:webHidden/>
              </w:rPr>
              <w:instrText xml:space="preserve"> PAGEREF _Toc225545942 \h </w:instrText>
            </w:r>
            <w:r w:rsidR="00FC40D8">
              <w:rPr>
                <w:noProof/>
                <w:webHidden/>
              </w:rPr>
            </w:r>
            <w:r w:rsidR="00FC40D8">
              <w:rPr>
                <w:noProof/>
                <w:webHidden/>
              </w:rPr>
              <w:fldChar w:fldCharType="separate"/>
            </w:r>
            <w:r w:rsidR="00FC40D8">
              <w:rPr>
                <w:noProof/>
                <w:webHidden/>
              </w:rPr>
              <w:t>3</w:t>
            </w:r>
            <w:r w:rsidR="00FC40D8">
              <w:rPr>
                <w:noProof/>
                <w:webHidden/>
              </w:rPr>
              <w:fldChar w:fldCharType="end"/>
            </w:r>
          </w:hyperlink>
        </w:p>
        <w:p w14:paraId="16D054D0" w14:textId="64337488" w:rsidR="00FC40D8" w:rsidRDefault="00FC40D8">
          <w:pPr>
            <w:pStyle w:val="TOC2"/>
            <w:tabs>
              <w:tab w:val="right" w:leader="dot" w:pos="9350"/>
            </w:tabs>
            <w:rPr>
              <w:rFonts w:asciiTheme="minorHAnsi" w:eastAsiaTheme="minorEastAsia" w:hAnsiTheme="minorHAnsi"/>
              <w:noProof/>
            </w:rPr>
          </w:pPr>
          <w:hyperlink w:anchor="_Toc225545943" w:history="1">
            <w:r w:rsidRPr="00260C3D">
              <w:rPr>
                <w:rStyle w:val="Hyperlink"/>
                <w:noProof/>
              </w:rPr>
              <w:t>1.1 Definition of concepts</w:t>
            </w:r>
            <w:r>
              <w:rPr>
                <w:noProof/>
                <w:webHidden/>
              </w:rPr>
              <w:tab/>
            </w:r>
            <w:r>
              <w:rPr>
                <w:noProof/>
                <w:webHidden/>
              </w:rPr>
              <w:fldChar w:fldCharType="begin"/>
            </w:r>
            <w:r>
              <w:rPr>
                <w:noProof/>
                <w:webHidden/>
              </w:rPr>
              <w:instrText xml:space="preserve"> PAGEREF _Toc225545943 \h </w:instrText>
            </w:r>
            <w:r>
              <w:rPr>
                <w:noProof/>
                <w:webHidden/>
              </w:rPr>
            </w:r>
            <w:r>
              <w:rPr>
                <w:noProof/>
                <w:webHidden/>
              </w:rPr>
              <w:fldChar w:fldCharType="separate"/>
            </w:r>
            <w:r>
              <w:rPr>
                <w:noProof/>
                <w:webHidden/>
              </w:rPr>
              <w:t>3</w:t>
            </w:r>
            <w:r>
              <w:rPr>
                <w:noProof/>
                <w:webHidden/>
              </w:rPr>
              <w:fldChar w:fldCharType="end"/>
            </w:r>
          </w:hyperlink>
        </w:p>
        <w:p w14:paraId="51525D6B" w14:textId="1E8C70AB" w:rsidR="00FC40D8" w:rsidRDefault="00FC40D8">
          <w:pPr>
            <w:pStyle w:val="TOC2"/>
            <w:tabs>
              <w:tab w:val="right" w:leader="dot" w:pos="9350"/>
            </w:tabs>
            <w:rPr>
              <w:rFonts w:asciiTheme="minorHAnsi" w:eastAsiaTheme="minorEastAsia" w:hAnsiTheme="minorHAnsi"/>
              <w:noProof/>
            </w:rPr>
          </w:pPr>
          <w:hyperlink w:anchor="_Toc225545944" w:history="1">
            <w:r w:rsidRPr="00260C3D">
              <w:rPr>
                <w:rStyle w:val="Hyperlink"/>
                <w:noProof/>
              </w:rPr>
              <w:t>1.2 Rationale</w:t>
            </w:r>
            <w:r>
              <w:rPr>
                <w:noProof/>
                <w:webHidden/>
              </w:rPr>
              <w:tab/>
            </w:r>
            <w:r>
              <w:rPr>
                <w:noProof/>
                <w:webHidden/>
              </w:rPr>
              <w:fldChar w:fldCharType="begin"/>
            </w:r>
            <w:r>
              <w:rPr>
                <w:noProof/>
                <w:webHidden/>
              </w:rPr>
              <w:instrText xml:space="preserve"> PAGEREF _Toc225545944 \h </w:instrText>
            </w:r>
            <w:r>
              <w:rPr>
                <w:noProof/>
                <w:webHidden/>
              </w:rPr>
            </w:r>
            <w:r>
              <w:rPr>
                <w:noProof/>
                <w:webHidden/>
              </w:rPr>
              <w:fldChar w:fldCharType="separate"/>
            </w:r>
            <w:r>
              <w:rPr>
                <w:noProof/>
                <w:webHidden/>
              </w:rPr>
              <w:t>3</w:t>
            </w:r>
            <w:r>
              <w:rPr>
                <w:noProof/>
                <w:webHidden/>
              </w:rPr>
              <w:fldChar w:fldCharType="end"/>
            </w:r>
          </w:hyperlink>
        </w:p>
        <w:p w14:paraId="5FD6B201" w14:textId="63A372C3" w:rsidR="00FC40D8" w:rsidRDefault="00FC40D8">
          <w:pPr>
            <w:pStyle w:val="TOC2"/>
            <w:tabs>
              <w:tab w:val="right" w:leader="dot" w:pos="9350"/>
            </w:tabs>
            <w:rPr>
              <w:rFonts w:asciiTheme="minorHAnsi" w:eastAsiaTheme="minorEastAsia" w:hAnsiTheme="minorHAnsi"/>
              <w:noProof/>
            </w:rPr>
          </w:pPr>
          <w:hyperlink w:anchor="_Toc225545945" w:history="1">
            <w:r w:rsidRPr="00260C3D">
              <w:rPr>
                <w:rStyle w:val="Hyperlink"/>
                <w:noProof/>
              </w:rPr>
              <w:t>1.3 Review question</w:t>
            </w:r>
            <w:r>
              <w:rPr>
                <w:noProof/>
                <w:webHidden/>
              </w:rPr>
              <w:tab/>
            </w:r>
            <w:r>
              <w:rPr>
                <w:noProof/>
                <w:webHidden/>
              </w:rPr>
              <w:fldChar w:fldCharType="begin"/>
            </w:r>
            <w:r>
              <w:rPr>
                <w:noProof/>
                <w:webHidden/>
              </w:rPr>
              <w:instrText xml:space="preserve"> PAGEREF _Toc225545945 \h </w:instrText>
            </w:r>
            <w:r>
              <w:rPr>
                <w:noProof/>
                <w:webHidden/>
              </w:rPr>
            </w:r>
            <w:r>
              <w:rPr>
                <w:noProof/>
                <w:webHidden/>
              </w:rPr>
              <w:fldChar w:fldCharType="separate"/>
            </w:r>
            <w:r>
              <w:rPr>
                <w:noProof/>
                <w:webHidden/>
              </w:rPr>
              <w:t>3</w:t>
            </w:r>
            <w:r>
              <w:rPr>
                <w:noProof/>
                <w:webHidden/>
              </w:rPr>
              <w:fldChar w:fldCharType="end"/>
            </w:r>
          </w:hyperlink>
        </w:p>
        <w:p w14:paraId="4A77ABED" w14:textId="2D1B4B11" w:rsidR="00FC40D8" w:rsidRDefault="00FC40D8">
          <w:pPr>
            <w:pStyle w:val="TOC2"/>
            <w:tabs>
              <w:tab w:val="right" w:leader="dot" w:pos="9350"/>
            </w:tabs>
            <w:rPr>
              <w:rFonts w:asciiTheme="minorHAnsi" w:eastAsiaTheme="minorEastAsia" w:hAnsiTheme="minorHAnsi"/>
              <w:noProof/>
            </w:rPr>
          </w:pPr>
          <w:hyperlink w:anchor="_Toc225545946" w:history="1">
            <w:r w:rsidRPr="00260C3D">
              <w:rPr>
                <w:rStyle w:val="Hyperlink"/>
                <w:noProof/>
              </w:rPr>
              <w:t>1.4 Objectives</w:t>
            </w:r>
            <w:r>
              <w:rPr>
                <w:noProof/>
                <w:webHidden/>
              </w:rPr>
              <w:tab/>
            </w:r>
            <w:r>
              <w:rPr>
                <w:noProof/>
                <w:webHidden/>
              </w:rPr>
              <w:fldChar w:fldCharType="begin"/>
            </w:r>
            <w:r>
              <w:rPr>
                <w:noProof/>
                <w:webHidden/>
              </w:rPr>
              <w:instrText xml:space="preserve"> PAGEREF _Toc225545946 \h </w:instrText>
            </w:r>
            <w:r>
              <w:rPr>
                <w:noProof/>
                <w:webHidden/>
              </w:rPr>
            </w:r>
            <w:r>
              <w:rPr>
                <w:noProof/>
                <w:webHidden/>
              </w:rPr>
              <w:fldChar w:fldCharType="separate"/>
            </w:r>
            <w:r>
              <w:rPr>
                <w:noProof/>
                <w:webHidden/>
              </w:rPr>
              <w:t>4</w:t>
            </w:r>
            <w:r>
              <w:rPr>
                <w:noProof/>
                <w:webHidden/>
              </w:rPr>
              <w:fldChar w:fldCharType="end"/>
            </w:r>
          </w:hyperlink>
        </w:p>
        <w:p w14:paraId="6C0B7B96" w14:textId="39B9B420" w:rsidR="00FC40D8" w:rsidRDefault="00FC40D8">
          <w:pPr>
            <w:pStyle w:val="TOC1"/>
            <w:tabs>
              <w:tab w:val="right" w:leader="dot" w:pos="9350"/>
            </w:tabs>
            <w:rPr>
              <w:rFonts w:asciiTheme="minorHAnsi" w:eastAsiaTheme="minorEastAsia" w:hAnsiTheme="minorHAnsi"/>
              <w:noProof/>
            </w:rPr>
          </w:pPr>
          <w:hyperlink w:anchor="_Toc225545947" w:history="1">
            <w:r w:rsidRPr="00260C3D">
              <w:rPr>
                <w:rStyle w:val="Hyperlink"/>
                <w:noProof/>
              </w:rPr>
              <w:t>2. Background</w:t>
            </w:r>
            <w:r>
              <w:rPr>
                <w:noProof/>
                <w:webHidden/>
              </w:rPr>
              <w:tab/>
            </w:r>
            <w:r>
              <w:rPr>
                <w:noProof/>
                <w:webHidden/>
              </w:rPr>
              <w:fldChar w:fldCharType="begin"/>
            </w:r>
            <w:r>
              <w:rPr>
                <w:noProof/>
                <w:webHidden/>
              </w:rPr>
              <w:instrText xml:space="preserve"> PAGEREF _Toc225545947 \h </w:instrText>
            </w:r>
            <w:r>
              <w:rPr>
                <w:noProof/>
                <w:webHidden/>
              </w:rPr>
            </w:r>
            <w:r>
              <w:rPr>
                <w:noProof/>
                <w:webHidden/>
              </w:rPr>
              <w:fldChar w:fldCharType="separate"/>
            </w:r>
            <w:r>
              <w:rPr>
                <w:noProof/>
                <w:webHidden/>
              </w:rPr>
              <w:t>4</w:t>
            </w:r>
            <w:r>
              <w:rPr>
                <w:noProof/>
                <w:webHidden/>
              </w:rPr>
              <w:fldChar w:fldCharType="end"/>
            </w:r>
          </w:hyperlink>
        </w:p>
        <w:p w14:paraId="0F911731" w14:textId="44DAECE1" w:rsidR="00FC40D8" w:rsidRDefault="00FC40D8">
          <w:pPr>
            <w:pStyle w:val="TOC1"/>
            <w:tabs>
              <w:tab w:val="right" w:leader="dot" w:pos="9350"/>
            </w:tabs>
            <w:rPr>
              <w:rFonts w:asciiTheme="minorHAnsi" w:eastAsiaTheme="minorEastAsia" w:hAnsiTheme="minorHAnsi"/>
              <w:noProof/>
            </w:rPr>
          </w:pPr>
          <w:hyperlink w:anchor="_Toc225545948" w:history="1">
            <w:r w:rsidRPr="00260C3D">
              <w:rPr>
                <w:rStyle w:val="Hyperlink"/>
                <w:noProof/>
              </w:rPr>
              <w:t>3. Methods</w:t>
            </w:r>
            <w:r>
              <w:rPr>
                <w:noProof/>
                <w:webHidden/>
              </w:rPr>
              <w:tab/>
            </w:r>
            <w:r>
              <w:rPr>
                <w:noProof/>
                <w:webHidden/>
              </w:rPr>
              <w:fldChar w:fldCharType="begin"/>
            </w:r>
            <w:r>
              <w:rPr>
                <w:noProof/>
                <w:webHidden/>
              </w:rPr>
              <w:instrText xml:space="preserve"> PAGEREF _Toc225545948 \h </w:instrText>
            </w:r>
            <w:r>
              <w:rPr>
                <w:noProof/>
                <w:webHidden/>
              </w:rPr>
            </w:r>
            <w:r>
              <w:rPr>
                <w:noProof/>
                <w:webHidden/>
              </w:rPr>
              <w:fldChar w:fldCharType="separate"/>
            </w:r>
            <w:r>
              <w:rPr>
                <w:noProof/>
                <w:webHidden/>
              </w:rPr>
              <w:t>6</w:t>
            </w:r>
            <w:r>
              <w:rPr>
                <w:noProof/>
                <w:webHidden/>
              </w:rPr>
              <w:fldChar w:fldCharType="end"/>
            </w:r>
          </w:hyperlink>
        </w:p>
        <w:p w14:paraId="4C336347" w14:textId="2AE37F38" w:rsidR="00FC40D8" w:rsidRDefault="00FC40D8">
          <w:pPr>
            <w:pStyle w:val="TOC2"/>
            <w:tabs>
              <w:tab w:val="right" w:leader="dot" w:pos="9350"/>
            </w:tabs>
            <w:rPr>
              <w:rFonts w:asciiTheme="minorHAnsi" w:eastAsiaTheme="minorEastAsia" w:hAnsiTheme="minorHAnsi"/>
              <w:noProof/>
            </w:rPr>
          </w:pPr>
          <w:hyperlink w:anchor="_Toc225545949" w:history="1">
            <w:r w:rsidRPr="00260C3D">
              <w:rPr>
                <w:rStyle w:val="Hyperlink"/>
                <w:noProof/>
              </w:rPr>
              <w:t>3.1 Data collection</w:t>
            </w:r>
            <w:r>
              <w:rPr>
                <w:noProof/>
                <w:webHidden/>
              </w:rPr>
              <w:tab/>
            </w:r>
            <w:r>
              <w:rPr>
                <w:noProof/>
                <w:webHidden/>
              </w:rPr>
              <w:fldChar w:fldCharType="begin"/>
            </w:r>
            <w:r>
              <w:rPr>
                <w:noProof/>
                <w:webHidden/>
              </w:rPr>
              <w:instrText xml:space="preserve"> PAGEREF _Toc225545949 \h </w:instrText>
            </w:r>
            <w:r>
              <w:rPr>
                <w:noProof/>
                <w:webHidden/>
              </w:rPr>
            </w:r>
            <w:r>
              <w:rPr>
                <w:noProof/>
                <w:webHidden/>
              </w:rPr>
              <w:fldChar w:fldCharType="separate"/>
            </w:r>
            <w:r>
              <w:rPr>
                <w:noProof/>
                <w:webHidden/>
              </w:rPr>
              <w:t>6</w:t>
            </w:r>
            <w:r>
              <w:rPr>
                <w:noProof/>
                <w:webHidden/>
              </w:rPr>
              <w:fldChar w:fldCharType="end"/>
            </w:r>
          </w:hyperlink>
        </w:p>
        <w:p w14:paraId="6A7488A3" w14:textId="7B9D7707" w:rsidR="00FC40D8" w:rsidRDefault="00FC40D8">
          <w:pPr>
            <w:pStyle w:val="TOC2"/>
            <w:tabs>
              <w:tab w:val="right" w:leader="dot" w:pos="9350"/>
            </w:tabs>
            <w:rPr>
              <w:rFonts w:asciiTheme="minorHAnsi" w:eastAsiaTheme="minorEastAsia" w:hAnsiTheme="minorHAnsi"/>
              <w:noProof/>
            </w:rPr>
          </w:pPr>
          <w:hyperlink w:anchor="_Toc225545950" w:history="1">
            <w:r w:rsidRPr="00260C3D">
              <w:rPr>
                <w:rStyle w:val="Hyperlink"/>
                <w:noProof/>
              </w:rPr>
              <w:t>3.2 Data analysis</w:t>
            </w:r>
            <w:r>
              <w:rPr>
                <w:noProof/>
                <w:webHidden/>
              </w:rPr>
              <w:tab/>
            </w:r>
            <w:r>
              <w:rPr>
                <w:noProof/>
                <w:webHidden/>
              </w:rPr>
              <w:fldChar w:fldCharType="begin"/>
            </w:r>
            <w:r>
              <w:rPr>
                <w:noProof/>
                <w:webHidden/>
              </w:rPr>
              <w:instrText xml:space="preserve"> PAGEREF _Toc225545950 \h </w:instrText>
            </w:r>
            <w:r>
              <w:rPr>
                <w:noProof/>
                <w:webHidden/>
              </w:rPr>
            </w:r>
            <w:r>
              <w:rPr>
                <w:noProof/>
                <w:webHidden/>
              </w:rPr>
              <w:fldChar w:fldCharType="separate"/>
            </w:r>
            <w:r>
              <w:rPr>
                <w:noProof/>
                <w:webHidden/>
              </w:rPr>
              <w:t>7</w:t>
            </w:r>
            <w:r>
              <w:rPr>
                <w:noProof/>
                <w:webHidden/>
              </w:rPr>
              <w:fldChar w:fldCharType="end"/>
            </w:r>
          </w:hyperlink>
        </w:p>
        <w:p w14:paraId="13AAB9FF" w14:textId="1C024DB9" w:rsidR="00FC40D8" w:rsidRDefault="00FC40D8">
          <w:pPr>
            <w:pStyle w:val="TOC1"/>
            <w:tabs>
              <w:tab w:val="right" w:leader="dot" w:pos="9350"/>
            </w:tabs>
            <w:rPr>
              <w:rFonts w:asciiTheme="minorHAnsi" w:eastAsiaTheme="minorEastAsia" w:hAnsiTheme="minorHAnsi"/>
              <w:noProof/>
            </w:rPr>
          </w:pPr>
          <w:hyperlink w:anchor="_Toc225545951" w:history="1">
            <w:r w:rsidRPr="00260C3D">
              <w:rPr>
                <w:rStyle w:val="Hyperlink"/>
                <w:noProof/>
              </w:rPr>
              <w:t>4. Findings</w:t>
            </w:r>
            <w:r>
              <w:rPr>
                <w:noProof/>
                <w:webHidden/>
              </w:rPr>
              <w:tab/>
            </w:r>
            <w:r>
              <w:rPr>
                <w:noProof/>
                <w:webHidden/>
              </w:rPr>
              <w:fldChar w:fldCharType="begin"/>
            </w:r>
            <w:r>
              <w:rPr>
                <w:noProof/>
                <w:webHidden/>
              </w:rPr>
              <w:instrText xml:space="preserve"> PAGEREF _Toc225545951 \h </w:instrText>
            </w:r>
            <w:r>
              <w:rPr>
                <w:noProof/>
                <w:webHidden/>
              </w:rPr>
            </w:r>
            <w:r>
              <w:rPr>
                <w:noProof/>
                <w:webHidden/>
              </w:rPr>
              <w:fldChar w:fldCharType="separate"/>
            </w:r>
            <w:r>
              <w:rPr>
                <w:noProof/>
                <w:webHidden/>
              </w:rPr>
              <w:t>7</w:t>
            </w:r>
            <w:r>
              <w:rPr>
                <w:noProof/>
                <w:webHidden/>
              </w:rPr>
              <w:fldChar w:fldCharType="end"/>
            </w:r>
          </w:hyperlink>
        </w:p>
        <w:p w14:paraId="17AE2AE1" w14:textId="2100A8A6" w:rsidR="00FC40D8" w:rsidRDefault="00FC40D8">
          <w:pPr>
            <w:pStyle w:val="TOC1"/>
            <w:tabs>
              <w:tab w:val="right" w:leader="dot" w:pos="9350"/>
            </w:tabs>
            <w:rPr>
              <w:rFonts w:asciiTheme="minorHAnsi" w:eastAsiaTheme="minorEastAsia" w:hAnsiTheme="minorHAnsi"/>
              <w:noProof/>
            </w:rPr>
          </w:pPr>
          <w:hyperlink w:anchor="_Toc225545952" w:history="1">
            <w:r w:rsidRPr="00260C3D">
              <w:rPr>
                <w:rStyle w:val="Hyperlink"/>
                <w:noProof/>
              </w:rPr>
              <w:t>5. Discussion</w:t>
            </w:r>
            <w:r>
              <w:rPr>
                <w:noProof/>
                <w:webHidden/>
              </w:rPr>
              <w:tab/>
            </w:r>
            <w:r>
              <w:rPr>
                <w:noProof/>
                <w:webHidden/>
              </w:rPr>
              <w:fldChar w:fldCharType="begin"/>
            </w:r>
            <w:r>
              <w:rPr>
                <w:noProof/>
                <w:webHidden/>
              </w:rPr>
              <w:instrText xml:space="preserve"> PAGEREF _Toc225545952 \h </w:instrText>
            </w:r>
            <w:r>
              <w:rPr>
                <w:noProof/>
                <w:webHidden/>
              </w:rPr>
            </w:r>
            <w:r>
              <w:rPr>
                <w:noProof/>
                <w:webHidden/>
              </w:rPr>
              <w:fldChar w:fldCharType="separate"/>
            </w:r>
            <w:r>
              <w:rPr>
                <w:noProof/>
                <w:webHidden/>
              </w:rPr>
              <w:t>8</w:t>
            </w:r>
            <w:r>
              <w:rPr>
                <w:noProof/>
                <w:webHidden/>
              </w:rPr>
              <w:fldChar w:fldCharType="end"/>
            </w:r>
          </w:hyperlink>
        </w:p>
        <w:p w14:paraId="0FAFB8E8" w14:textId="49E9F0EC" w:rsidR="00FC40D8" w:rsidRDefault="00FC40D8">
          <w:pPr>
            <w:pStyle w:val="TOC2"/>
            <w:tabs>
              <w:tab w:val="right" w:leader="dot" w:pos="9350"/>
            </w:tabs>
            <w:rPr>
              <w:rFonts w:asciiTheme="minorHAnsi" w:eastAsiaTheme="minorEastAsia" w:hAnsiTheme="minorHAnsi"/>
              <w:noProof/>
            </w:rPr>
          </w:pPr>
          <w:hyperlink w:anchor="_Toc225545953" w:history="1">
            <w:r w:rsidRPr="00260C3D">
              <w:rPr>
                <w:rStyle w:val="Hyperlink"/>
                <w:noProof/>
              </w:rPr>
              <w:t>5.1 Theme 1: Individual and psychological barriers to help-seeking</w:t>
            </w:r>
            <w:r>
              <w:rPr>
                <w:noProof/>
                <w:webHidden/>
              </w:rPr>
              <w:tab/>
            </w:r>
            <w:r>
              <w:rPr>
                <w:noProof/>
                <w:webHidden/>
              </w:rPr>
              <w:fldChar w:fldCharType="begin"/>
            </w:r>
            <w:r>
              <w:rPr>
                <w:noProof/>
                <w:webHidden/>
              </w:rPr>
              <w:instrText xml:space="preserve"> PAGEREF _Toc225545953 \h </w:instrText>
            </w:r>
            <w:r>
              <w:rPr>
                <w:noProof/>
                <w:webHidden/>
              </w:rPr>
            </w:r>
            <w:r>
              <w:rPr>
                <w:noProof/>
                <w:webHidden/>
              </w:rPr>
              <w:fldChar w:fldCharType="separate"/>
            </w:r>
            <w:r>
              <w:rPr>
                <w:noProof/>
                <w:webHidden/>
              </w:rPr>
              <w:t>8</w:t>
            </w:r>
            <w:r>
              <w:rPr>
                <w:noProof/>
                <w:webHidden/>
              </w:rPr>
              <w:fldChar w:fldCharType="end"/>
            </w:r>
          </w:hyperlink>
        </w:p>
        <w:p w14:paraId="6355547A" w14:textId="72B6E3AF" w:rsidR="00FC40D8" w:rsidRDefault="00FC40D8">
          <w:pPr>
            <w:pStyle w:val="TOC2"/>
            <w:tabs>
              <w:tab w:val="right" w:leader="dot" w:pos="9350"/>
            </w:tabs>
            <w:rPr>
              <w:rFonts w:asciiTheme="minorHAnsi" w:eastAsiaTheme="minorEastAsia" w:hAnsiTheme="minorHAnsi"/>
              <w:noProof/>
            </w:rPr>
          </w:pPr>
          <w:hyperlink w:anchor="_Toc225545954" w:history="1">
            <w:r w:rsidRPr="00260C3D">
              <w:rPr>
                <w:rStyle w:val="Hyperlink"/>
                <w:noProof/>
              </w:rPr>
              <w:t>5.2 Theme 2: Service entry and referral barriers</w:t>
            </w:r>
            <w:r>
              <w:rPr>
                <w:noProof/>
                <w:webHidden/>
              </w:rPr>
              <w:tab/>
            </w:r>
            <w:r>
              <w:rPr>
                <w:noProof/>
                <w:webHidden/>
              </w:rPr>
              <w:fldChar w:fldCharType="begin"/>
            </w:r>
            <w:r>
              <w:rPr>
                <w:noProof/>
                <w:webHidden/>
              </w:rPr>
              <w:instrText xml:space="preserve"> PAGEREF _Toc225545954 \h </w:instrText>
            </w:r>
            <w:r>
              <w:rPr>
                <w:noProof/>
                <w:webHidden/>
              </w:rPr>
            </w:r>
            <w:r>
              <w:rPr>
                <w:noProof/>
                <w:webHidden/>
              </w:rPr>
              <w:fldChar w:fldCharType="separate"/>
            </w:r>
            <w:r>
              <w:rPr>
                <w:noProof/>
                <w:webHidden/>
              </w:rPr>
              <w:t>9</w:t>
            </w:r>
            <w:r>
              <w:rPr>
                <w:noProof/>
                <w:webHidden/>
              </w:rPr>
              <w:fldChar w:fldCharType="end"/>
            </w:r>
          </w:hyperlink>
        </w:p>
        <w:p w14:paraId="5B96AF00" w14:textId="3D240A14" w:rsidR="00FC40D8" w:rsidRDefault="00FC40D8">
          <w:pPr>
            <w:pStyle w:val="TOC2"/>
            <w:tabs>
              <w:tab w:val="right" w:leader="dot" w:pos="9350"/>
            </w:tabs>
            <w:rPr>
              <w:rFonts w:asciiTheme="minorHAnsi" w:eastAsiaTheme="minorEastAsia" w:hAnsiTheme="minorHAnsi"/>
              <w:noProof/>
            </w:rPr>
          </w:pPr>
          <w:hyperlink w:anchor="_Toc225545955" w:history="1">
            <w:r w:rsidRPr="00260C3D">
              <w:rPr>
                <w:rStyle w:val="Hyperlink"/>
                <w:noProof/>
              </w:rPr>
              <w:t>5.3 Theme 3: Social and structural inequalities in access</w:t>
            </w:r>
            <w:r>
              <w:rPr>
                <w:noProof/>
                <w:webHidden/>
              </w:rPr>
              <w:tab/>
            </w:r>
            <w:r>
              <w:rPr>
                <w:noProof/>
                <w:webHidden/>
              </w:rPr>
              <w:fldChar w:fldCharType="begin"/>
            </w:r>
            <w:r>
              <w:rPr>
                <w:noProof/>
                <w:webHidden/>
              </w:rPr>
              <w:instrText xml:space="preserve"> PAGEREF _Toc225545955 \h </w:instrText>
            </w:r>
            <w:r>
              <w:rPr>
                <w:noProof/>
                <w:webHidden/>
              </w:rPr>
            </w:r>
            <w:r>
              <w:rPr>
                <w:noProof/>
                <w:webHidden/>
              </w:rPr>
              <w:fldChar w:fldCharType="separate"/>
            </w:r>
            <w:r>
              <w:rPr>
                <w:noProof/>
                <w:webHidden/>
              </w:rPr>
              <w:t>11</w:t>
            </w:r>
            <w:r>
              <w:rPr>
                <w:noProof/>
                <w:webHidden/>
              </w:rPr>
              <w:fldChar w:fldCharType="end"/>
            </w:r>
          </w:hyperlink>
        </w:p>
        <w:p w14:paraId="3EC4754E" w14:textId="5EC774AF" w:rsidR="00FC40D8" w:rsidRDefault="00FC40D8">
          <w:pPr>
            <w:pStyle w:val="TOC1"/>
            <w:tabs>
              <w:tab w:val="right" w:leader="dot" w:pos="9350"/>
            </w:tabs>
            <w:rPr>
              <w:rFonts w:asciiTheme="minorHAnsi" w:eastAsiaTheme="minorEastAsia" w:hAnsiTheme="minorHAnsi"/>
              <w:noProof/>
            </w:rPr>
          </w:pPr>
          <w:hyperlink w:anchor="_Toc225545956" w:history="1">
            <w:r w:rsidRPr="00260C3D">
              <w:rPr>
                <w:rStyle w:val="Hyperlink"/>
                <w:noProof/>
              </w:rPr>
              <w:t>6. Conclusion and Recommendations</w:t>
            </w:r>
            <w:r>
              <w:rPr>
                <w:noProof/>
                <w:webHidden/>
              </w:rPr>
              <w:tab/>
            </w:r>
            <w:r>
              <w:rPr>
                <w:noProof/>
                <w:webHidden/>
              </w:rPr>
              <w:fldChar w:fldCharType="begin"/>
            </w:r>
            <w:r>
              <w:rPr>
                <w:noProof/>
                <w:webHidden/>
              </w:rPr>
              <w:instrText xml:space="preserve"> PAGEREF _Toc225545956 \h </w:instrText>
            </w:r>
            <w:r>
              <w:rPr>
                <w:noProof/>
                <w:webHidden/>
              </w:rPr>
            </w:r>
            <w:r>
              <w:rPr>
                <w:noProof/>
                <w:webHidden/>
              </w:rPr>
              <w:fldChar w:fldCharType="separate"/>
            </w:r>
            <w:r>
              <w:rPr>
                <w:noProof/>
                <w:webHidden/>
              </w:rPr>
              <w:t>12</w:t>
            </w:r>
            <w:r>
              <w:rPr>
                <w:noProof/>
                <w:webHidden/>
              </w:rPr>
              <w:fldChar w:fldCharType="end"/>
            </w:r>
          </w:hyperlink>
        </w:p>
        <w:p w14:paraId="11D5172B" w14:textId="7DA6606F" w:rsidR="00FC40D8" w:rsidRDefault="00FC40D8">
          <w:pPr>
            <w:pStyle w:val="TOC1"/>
            <w:tabs>
              <w:tab w:val="right" w:leader="dot" w:pos="9350"/>
            </w:tabs>
            <w:rPr>
              <w:rFonts w:asciiTheme="minorHAnsi" w:eastAsiaTheme="minorEastAsia" w:hAnsiTheme="minorHAnsi"/>
              <w:noProof/>
            </w:rPr>
          </w:pPr>
          <w:hyperlink w:anchor="_Toc225545957" w:history="1">
            <w:r w:rsidRPr="00260C3D">
              <w:rPr>
                <w:rStyle w:val="Hyperlink"/>
                <w:noProof/>
              </w:rPr>
              <w:t>Reference</w:t>
            </w:r>
            <w:r>
              <w:rPr>
                <w:noProof/>
                <w:webHidden/>
              </w:rPr>
              <w:tab/>
            </w:r>
            <w:r>
              <w:rPr>
                <w:noProof/>
                <w:webHidden/>
              </w:rPr>
              <w:fldChar w:fldCharType="begin"/>
            </w:r>
            <w:r>
              <w:rPr>
                <w:noProof/>
                <w:webHidden/>
              </w:rPr>
              <w:instrText xml:space="preserve"> PAGEREF _Toc225545957 \h </w:instrText>
            </w:r>
            <w:r>
              <w:rPr>
                <w:noProof/>
                <w:webHidden/>
              </w:rPr>
            </w:r>
            <w:r>
              <w:rPr>
                <w:noProof/>
                <w:webHidden/>
              </w:rPr>
              <w:fldChar w:fldCharType="separate"/>
            </w:r>
            <w:r>
              <w:rPr>
                <w:noProof/>
                <w:webHidden/>
              </w:rPr>
              <w:t>14</w:t>
            </w:r>
            <w:r>
              <w:rPr>
                <w:noProof/>
                <w:webHidden/>
              </w:rPr>
              <w:fldChar w:fldCharType="end"/>
            </w:r>
          </w:hyperlink>
        </w:p>
        <w:p w14:paraId="1682F45A" w14:textId="36E67A54" w:rsidR="00AC447D" w:rsidRPr="009C5524" w:rsidRDefault="00AC447D">
          <w:r w:rsidRPr="009C5524">
            <w:rPr>
              <w:b/>
              <w:bCs/>
              <w:noProof/>
            </w:rPr>
            <w:fldChar w:fldCharType="end"/>
          </w:r>
        </w:p>
      </w:sdtContent>
    </w:sdt>
    <w:p w14:paraId="174A2613" w14:textId="77777777" w:rsidR="00AC447D" w:rsidRPr="009C5524" w:rsidRDefault="00AC447D" w:rsidP="00AC447D"/>
    <w:p w14:paraId="553251F8" w14:textId="77777777" w:rsidR="00AC447D" w:rsidRPr="009C5524" w:rsidRDefault="00AC447D">
      <w:pPr>
        <w:spacing w:line="278" w:lineRule="auto"/>
        <w:jc w:val="left"/>
        <w:rPr>
          <w:rFonts w:eastAsiaTheme="majorEastAsia" w:cstheme="majorBidi"/>
          <w:b/>
          <w:caps/>
          <w:szCs w:val="40"/>
        </w:rPr>
      </w:pPr>
      <w:r w:rsidRPr="009C5524">
        <w:br w:type="page"/>
      </w:r>
    </w:p>
    <w:p w14:paraId="203B742C" w14:textId="494BED21" w:rsidR="00AC447D" w:rsidRPr="009C5524" w:rsidRDefault="00517113" w:rsidP="009C5524">
      <w:pPr>
        <w:pStyle w:val="Heading1"/>
      </w:pPr>
      <w:bookmarkStart w:id="0" w:name="_Toc225545942"/>
      <w:r w:rsidRPr="009C5524">
        <w:t xml:space="preserve">1. </w:t>
      </w:r>
      <w:r w:rsidR="00AC447D" w:rsidRPr="009C5524">
        <w:t>Introduction</w:t>
      </w:r>
      <w:bookmarkEnd w:id="0"/>
    </w:p>
    <w:p w14:paraId="72595DF6" w14:textId="48E1DAA9" w:rsidR="00517113" w:rsidRPr="00517113" w:rsidRDefault="00517113" w:rsidP="009C5524">
      <w:pPr>
        <w:pStyle w:val="Heading2"/>
      </w:pPr>
      <w:bookmarkStart w:id="1" w:name="_Toc225545943"/>
      <w:r w:rsidRPr="009C5524">
        <w:t xml:space="preserve">1.1 </w:t>
      </w:r>
      <w:r w:rsidRPr="00517113">
        <w:t>Definition of concepts</w:t>
      </w:r>
      <w:bookmarkEnd w:id="1"/>
    </w:p>
    <w:p w14:paraId="4B0CC896" w14:textId="71C6FE5D" w:rsidR="008D5399" w:rsidRDefault="00FA2C43" w:rsidP="00517113">
      <w:r w:rsidRPr="00FA2C43">
        <w:t xml:space="preserve">NICE (2014a) describes anxiety disorders as including conditions such as </w:t>
      </w:r>
      <w:proofErr w:type="spellStart"/>
      <w:r w:rsidRPr="00FA2C43">
        <w:t>generalised</w:t>
      </w:r>
      <w:proofErr w:type="spellEnd"/>
      <w:r w:rsidRPr="00FA2C43">
        <w:t xml:space="preserve"> anxiety disorder, social anxiety disorder, post-traumatic stress disorder, panic disorder, obsessive-compulsive disorder and body dysmorphic disorder.</w:t>
      </w:r>
      <w:r>
        <w:t xml:space="preserve"> </w:t>
      </w:r>
      <w:r w:rsidR="008D5399" w:rsidRPr="009C5524">
        <w:t xml:space="preserve">In UK practice, the term psychological therapies suggests evidence-based talking therapies suggested as the treatment of these conditions, including both low intensity and high intensity interventions like cognitive </w:t>
      </w:r>
      <w:proofErr w:type="spellStart"/>
      <w:r w:rsidR="008D5399" w:rsidRPr="009C5524">
        <w:t>behavioural</w:t>
      </w:r>
      <w:proofErr w:type="spellEnd"/>
      <w:r w:rsidR="008D5399" w:rsidRPr="009C5524">
        <w:t xml:space="preserve"> therapy (NICE, 2014b). When used in the context of this review, accessing psychological therapies refer to the process where adults understand that they have a need, engage in seeking help</w:t>
      </w:r>
      <w:r w:rsidR="00800425">
        <w:t xml:space="preserve">, </w:t>
      </w:r>
      <w:r w:rsidR="008D5399" w:rsidRPr="009C5524">
        <w:t>enter referral pathways and receive therapy under an NHS or community services. This has particular reference to England wherein NHS Talking Therapies offers NICE-approved interventions to individuals with anxiety disorders and/or depression in face-to-face, remotely, individually, and group counseling (NHS England, n.d.).</w:t>
      </w:r>
    </w:p>
    <w:p w14:paraId="05154111" w14:textId="3CAF7552" w:rsidR="00517113" w:rsidRPr="00517113" w:rsidRDefault="00517113" w:rsidP="009C5524">
      <w:pPr>
        <w:pStyle w:val="Heading2"/>
      </w:pPr>
      <w:bookmarkStart w:id="2" w:name="_Toc225545944"/>
      <w:r w:rsidRPr="009C5524">
        <w:t xml:space="preserve">1.2 </w:t>
      </w:r>
      <w:r w:rsidRPr="00517113">
        <w:t>Rationale</w:t>
      </w:r>
      <w:bookmarkEnd w:id="2"/>
    </w:p>
    <w:p w14:paraId="68858E13" w14:textId="432AA042" w:rsidR="008D5399" w:rsidRPr="00517113" w:rsidRDefault="00517113" w:rsidP="00517113">
      <w:r w:rsidRPr="00517113">
        <w:t xml:space="preserve">This scoping literature review is important because effective psychological therapies are already embedded within UK guidance and service models, yet access remains uneven. </w:t>
      </w:r>
      <w:r w:rsidR="008D5399" w:rsidRPr="009C5524">
        <w:t>The Adult Psychiatric Morbidity Survey offers the national data on treated and untreated mental health manifestations in England demonstrating that the problem of access should be viewed as an issue on the population, not merely clinical level (Morris et al., 2025). Simultaneously, NHS Talking Therapies is a significant service response, meaning that there are never just no barriers but obstacles between the available treatment and its application in real-life situations (NHS England, n.d.). The application of a scoping review is thus suitable since it systematically charts the level, characteristics and insufficiencies in an evidence base that fits a topic that requires many types of obstacles among services, settings and adult populations (</w:t>
      </w:r>
      <w:proofErr w:type="spellStart"/>
      <w:r w:rsidR="008D5399" w:rsidRPr="009C5524">
        <w:t>Tricco</w:t>
      </w:r>
      <w:proofErr w:type="spellEnd"/>
      <w:r w:rsidR="008D5399" w:rsidRPr="009C5524">
        <w:t xml:space="preserve"> et al., 2018).</w:t>
      </w:r>
    </w:p>
    <w:p w14:paraId="61495DBE" w14:textId="176F0954" w:rsidR="00517113" w:rsidRPr="00517113" w:rsidRDefault="00517113" w:rsidP="009C5524">
      <w:pPr>
        <w:pStyle w:val="Heading2"/>
      </w:pPr>
      <w:bookmarkStart w:id="3" w:name="_Toc225545945"/>
      <w:r w:rsidRPr="009C5524">
        <w:t xml:space="preserve">1.3 </w:t>
      </w:r>
      <w:r w:rsidRPr="00517113">
        <w:t>Review question</w:t>
      </w:r>
      <w:bookmarkEnd w:id="3"/>
    </w:p>
    <w:p w14:paraId="4D8A2D84" w14:textId="19C5998F" w:rsidR="00517113" w:rsidRPr="009C5524" w:rsidRDefault="00517113" w:rsidP="00AC447D">
      <w:r w:rsidRPr="00517113">
        <w:t>What barriers to accessing psychological therapies for anxiety disorders have been reported among UK adults?</w:t>
      </w:r>
    </w:p>
    <w:p w14:paraId="71C86294" w14:textId="7C7CDD17" w:rsidR="00AC447D" w:rsidRPr="009C5524" w:rsidRDefault="00517113" w:rsidP="009C5524">
      <w:pPr>
        <w:pStyle w:val="Heading2"/>
      </w:pPr>
      <w:bookmarkStart w:id="4" w:name="_Toc225545946"/>
      <w:r w:rsidRPr="009C5524">
        <w:t xml:space="preserve">1.4 </w:t>
      </w:r>
      <w:r w:rsidR="00AC447D" w:rsidRPr="009C5524">
        <w:t>Objectives</w:t>
      </w:r>
      <w:bookmarkEnd w:id="4"/>
    </w:p>
    <w:p w14:paraId="53F6BBEC" w14:textId="77777777" w:rsidR="00517113" w:rsidRPr="009C5524" w:rsidRDefault="00517113" w:rsidP="00517113">
      <w:pPr>
        <w:pStyle w:val="ListParagraph"/>
        <w:numPr>
          <w:ilvl w:val="0"/>
          <w:numId w:val="4"/>
        </w:numPr>
      </w:pPr>
      <w:r w:rsidRPr="009C5524">
        <w:t xml:space="preserve">Identify and </w:t>
      </w:r>
      <w:proofErr w:type="spellStart"/>
      <w:r w:rsidRPr="009C5524">
        <w:t>categorise</w:t>
      </w:r>
      <w:proofErr w:type="spellEnd"/>
      <w:r w:rsidRPr="009C5524">
        <w:t xml:space="preserve"> individual-, service-, and system-level barriers reported in the UK literature.</w:t>
      </w:r>
    </w:p>
    <w:p w14:paraId="3B943722" w14:textId="77777777" w:rsidR="00517113" w:rsidRPr="009C5524" w:rsidRDefault="00517113" w:rsidP="00517113">
      <w:pPr>
        <w:pStyle w:val="ListParagraph"/>
        <w:numPr>
          <w:ilvl w:val="0"/>
          <w:numId w:val="4"/>
        </w:numPr>
      </w:pPr>
      <w:r w:rsidRPr="009C5524">
        <w:t>Examine variations in reported barriers across different adult population groups and modes of service delivery, including face-to-face and digital psychological therapies.</w:t>
      </w:r>
    </w:p>
    <w:p w14:paraId="7BF8AFC2" w14:textId="4C1AA362" w:rsidR="00C760D2" w:rsidRPr="009C5524" w:rsidRDefault="00517113" w:rsidP="00C760D2">
      <w:pPr>
        <w:pStyle w:val="ListParagraph"/>
        <w:numPr>
          <w:ilvl w:val="0"/>
          <w:numId w:val="4"/>
        </w:numPr>
      </w:pPr>
      <w:r w:rsidRPr="009C5524">
        <w:t>Identify gaps in the existing evidence and outline implications for mental health practice, policy, and future research.</w:t>
      </w:r>
    </w:p>
    <w:p w14:paraId="0AC18A2F" w14:textId="47E8093B" w:rsidR="00AF25C0" w:rsidRPr="009C5524" w:rsidRDefault="00517113" w:rsidP="009C5524">
      <w:pPr>
        <w:pStyle w:val="Heading1"/>
      </w:pPr>
      <w:bookmarkStart w:id="5" w:name="_Toc225545947"/>
      <w:r w:rsidRPr="009C5524">
        <w:t xml:space="preserve">2. </w:t>
      </w:r>
      <w:r w:rsidR="00AF25C0" w:rsidRPr="009C5524">
        <w:t>Background</w:t>
      </w:r>
      <w:bookmarkEnd w:id="5"/>
    </w:p>
    <w:p w14:paraId="26B0A23D" w14:textId="77777777" w:rsidR="00800425" w:rsidRDefault="008D5399" w:rsidP="003A41DA">
      <w:r w:rsidRPr="009C5524">
        <w:t xml:space="preserve">Anxiety disorders are a central policy issue in the UK since they are prevalent, affect normal functioning, and can be managed using psychological measures. Whether effective therapies exist or not is an important issue, but in this review, it is the question why so many adults do not achieve them. The Adult Psychiatric Morbidity Survey is especially significant in England since this authoritative source contains both treated and untreated psychiatric disorder that implies that access can be discussed as a population-level gap instead of a service-level problem (Morris et al., 2025). Also according to the National Audit Office, the growth of NHS mental health services has not alleviated the strain on access, waiting times or capacity, suggesting that the growth of the policy does not necessarily amount to timely access to therapy (National Audit Office, 2023). This directly aids the review question since barriers to access should be framed in a system in which need is acknowledged but has difficulty in translating need into treatment. This identified gap is particularly prominent since the focus on psychological therapies is at the </w:t>
      </w:r>
      <w:proofErr w:type="spellStart"/>
      <w:r w:rsidRPr="009C5524">
        <w:t>centre</w:t>
      </w:r>
      <w:proofErr w:type="spellEnd"/>
      <w:r w:rsidRPr="009C5524">
        <w:t xml:space="preserve"> of anxiety management, recommended by national guidance. The stepped-care model in adults with </w:t>
      </w:r>
      <w:proofErr w:type="spellStart"/>
      <w:r w:rsidRPr="009C5524">
        <w:t>generalised</w:t>
      </w:r>
      <w:proofErr w:type="spellEnd"/>
      <w:r w:rsidRPr="009C5524">
        <w:t xml:space="preserve"> anxiety disorder and panic disorder recommended by NICE guideline CG113 is suggested as the optimal option to tackle the issue, and the quality standard on the anxiety disorders presents evidence-based psychological interventions as a priority area to be improved (NICE, 2011; NICE, 2014). </w:t>
      </w:r>
    </w:p>
    <w:p w14:paraId="5B71D065" w14:textId="77777777" w:rsidR="00800425" w:rsidRDefault="008D5399" w:rsidP="003A41DA">
      <w:r w:rsidRPr="009C5524">
        <w:t xml:space="preserve">The implication of the policy is significant. With an already established psychological therapy as the right treatment, restricted access is neither a local difference nor patient preference. It identifies the unfulfilled application of proposed care routes. The importance of the review question is not only the demand of therapy only, but it is also whether the policies with respect to NHS and associated community services can provide adults with anxiety disorders to transition between identification and assessment and treatment as is the intention of policy. Talking Therapies in to the problem of anxiety and depression is the primary service route in England. According to NHS England, these services cover NICE-recommended interventions to adults and older adults over face-to-face, remote, individual and group interventions, and they should be offered to provide timely care access (NHS England, n.d.-a). This is especially of concern to the review question as it is possible to measure the access, which is not only inspirational, but also the waiting-time standards. An initial appointment (within six weeks) in the case of 75% of patients and within 18 weeks in the case of 95% of patients) is expected to be provided by services (NHS England, n.d.-b). </w:t>
      </w:r>
      <w:r w:rsidR="00800425">
        <w:t>However</w:t>
      </w:r>
      <w:r w:rsidRPr="009C5524">
        <w:t xml:space="preserve">, the NHS Talking Therapies manual also acknowledges that there are a large number of individuals that are not yet benefiting due to the developments that have taken place in evidence-based psychological treatment. </w:t>
      </w:r>
    </w:p>
    <w:p w14:paraId="2BC2F19E" w14:textId="614CD41A" w:rsidR="008D5399" w:rsidRPr="003A41DA" w:rsidRDefault="008D5399" w:rsidP="003A41DA">
      <w:r w:rsidRPr="009C5524">
        <w:t>This means that an officially provided route may still have operational, information or social obstacles that disrupt passage prior to the initiation of treatment. Policy has recently made an attempt to open up more access points, yet it does not always eliminate inequality. This was in the NHS Long Term Plan, which strived to increase access to NHS-funded mental health services, and the National Audit Office associated this with wider goals of earlier and community-based support (National Audit Office, 2023). The Community Mental Health Framework at the time encouraged an integrated and place-based and person-</w:t>
      </w:r>
      <w:proofErr w:type="spellStart"/>
      <w:r w:rsidRPr="009C5524">
        <w:t>centred</w:t>
      </w:r>
      <w:proofErr w:type="spellEnd"/>
      <w:r w:rsidRPr="009C5524">
        <w:t xml:space="preserve"> care, and NHS England also facilitated increased integration of mental health care therapy into primary care (NHS England, 2019; NHS England, n.d.-c). NICE has also supported the implementation of the chosen digitally enabled interventions in the treatment of adults with anxiety disorders as more evidences are collected (NICE, 2023). Such developments mean that access is no longer adjustable to the mere availability of a therapist or clinic. It is also where adults may steer their way through referring systems, through primary care avenues and online solutions in a manner that is practical, secure and agreeable. This is important since expanding access opportunities might generate new types of exclusion despite addressing previous ones. Self-referral and online delivery would probably make life more convenient to some all adults, although it might negatively affect individuals with low digital abilities, less privacy, language barrier, unstable social status and doubt whether their symptoms warrant treatment. The equalities work under the Talking Therapies framework of NHS England recognizes that certain groups of people are under-represented and have worse access, outcomes and care experience (NHS England, n.d.-d). The fact that it is recognized in that way is analytically significant to this review since it indicates that obstacles cannot be limited to personal unwillingness in isolation. Instead, they might indicate the place of service design in relation to social position, social culture, disability or institutional trust. That said, in this sense, access is not merely a clinical process, it is also one of service fit and distributive fairness.</w:t>
      </w:r>
    </w:p>
    <w:p w14:paraId="11B84889" w14:textId="294DBBEA" w:rsidR="00677FE4" w:rsidRPr="009C5524" w:rsidRDefault="00517113" w:rsidP="009C5524">
      <w:pPr>
        <w:pStyle w:val="Heading1"/>
      </w:pPr>
      <w:bookmarkStart w:id="6" w:name="_Toc225545948"/>
      <w:r w:rsidRPr="009C5524">
        <w:t xml:space="preserve">3. </w:t>
      </w:r>
      <w:r w:rsidR="00677FE4" w:rsidRPr="009C5524">
        <w:t>Methods</w:t>
      </w:r>
      <w:bookmarkEnd w:id="6"/>
    </w:p>
    <w:p w14:paraId="4D28375C" w14:textId="26EAB8C1" w:rsidR="000E0C99" w:rsidRPr="000E0C99" w:rsidRDefault="000E0C99" w:rsidP="000E0C99">
      <w:r w:rsidRPr="009C5524">
        <w:t xml:space="preserve">The scoping review in this study was used to map the scope of the existing evidence in the UK concerning barriers to access to psychological therapies as an anxiety disorder treatment in adults. The scoping review </w:t>
      </w:r>
      <w:r w:rsidR="00800425">
        <w:t>was considered because the researcher</w:t>
      </w:r>
      <w:r w:rsidRPr="009C5524">
        <w:t xml:space="preserve"> explore</w:t>
      </w:r>
      <w:r w:rsidR="00800425">
        <w:t>s</w:t>
      </w:r>
      <w:r w:rsidRPr="009C5524">
        <w:t xml:space="preserve"> the scope of the existing evidence, encapsulate the main ideas and limitations, and structure the findings into themes instead of evaluating the intervention effectiveness in a one-dimensional way. The review was planned around the scoping review principles</w:t>
      </w:r>
      <w:r w:rsidR="00800425">
        <w:t xml:space="preserve">. </w:t>
      </w:r>
      <w:r w:rsidRPr="009C5524">
        <w:t>The results were then tabulated with the simplified thematic analysis by Aveyard.</w:t>
      </w:r>
    </w:p>
    <w:p w14:paraId="7E07272E" w14:textId="309DB239" w:rsidR="000E0C99" w:rsidRPr="009C5524" w:rsidRDefault="00517113" w:rsidP="009C5524">
      <w:pPr>
        <w:pStyle w:val="Heading2"/>
      </w:pPr>
      <w:bookmarkStart w:id="7" w:name="_Toc225545949"/>
      <w:r w:rsidRPr="009C5524">
        <w:t xml:space="preserve">3.1 </w:t>
      </w:r>
      <w:r w:rsidR="000E0C99" w:rsidRPr="009C5524">
        <w:t>Data collection</w:t>
      </w:r>
      <w:bookmarkEnd w:id="7"/>
    </w:p>
    <w:p w14:paraId="73771920" w14:textId="446EE370" w:rsidR="000E0C99" w:rsidRPr="000E0C99" w:rsidRDefault="000E0C99" w:rsidP="000E0C99">
      <w:r w:rsidRPr="000E0C99">
        <w:t xml:space="preserve">A structured search was conducted in PubMed, Scopus and Google Scholar for studies published between 2016 and 2026. Search terms included </w:t>
      </w:r>
      <w:r w:rsidRPr="000E0C99">
        <w:rPr>
          <w:i/>
          <w:iCs/>
        </w:rPr>
        <w:t xml:space="preserve">“anxiety disorder”, “psychological </w:t>
      </w:r>
      <w:proofErr w:type="spellStart"/>
      <w:r w:rsidRPr="000E0C99">
        <w:rPr>
          <w:i/>
          <w:iCs/>
        </w:rPr>
        <w:t>therap</w:t>
      </w:r>
      <w:proofErr w:type="spellEnd"/>
      <w:r w:rsidRPr="000E0C99">
        <w:t xml:space="preserve">”, “CBT”, “talking </w:t>
      </w:r>
      <w:proofErr w:type="spellStart"/>
      <w:r w:rsidRPr="000E0C99">
        <w:t>therap</w:t>
      </w:r>
      <w:proofErr w:type="spellEnd"/>
      <w:r w:rsidRPr="000E0C99">
        <w:t xml:space="preserve">”, “IAPT”, “NHS Talking Therapies”, “access”, “barrier”, “help-seeking” and “UK”. </w:t>
      </w:r>
    </w:p>
    <w:p w14:paraId="4C5DAB99" w14:textId="53C626C0" w:rsidR="000C265F" w:rsidRPr="009C5524" w:rsidRDefault="000C265F" w:rsidP="000C265F">
      <w:pPr>
        <w:pStyle w:val="Caption"/>
        <w:keepNext/>
      </w:pPr>
      <w:r w:rsidRPr="009C5524">
        <w:t xml:space="preserve">Table </w:t>
      </w:r>
      <w:r w:rsidRPr="009C5524">
        <w:fldChar w:fldCharType="begin"/>
      </w:r>
      <w:r w:rsidRPr="009C5524">
        <w:instrText xml:space="preserve"> SEQ Table \* ARABIC </w:instrText>
      </w:r>
      <w:r w:rsidRPr="009C5524">
        <w:fldChar w:fldCharType="separate"/>
      </w:r>
      <w:r w:rsidRPr="009C5524">
        <w:rPr>
          <w:noProof/>
        </w:rPr>
        <w:t>1</w:t>
      </w:r>
      <w:r w:rsidRPr="009C5524">
        <w:fldChar w:fldCharType="end"/>
      </w:r>
      <w:r w:rsidRPr="009C5524">
        <w:t>: Database used and their search results</w:t>
      </w:r>
    </w:p>
    <w:tbl>
      <w:tblPr>
        <w:tblStyle w:val="TableGrid"/>
        <w:tblW w:w="5000" w:type="pct"/>
        <w:tblLook w:val="04A0" w:firstRow="1" w:lastRow="0" w:firstColumn="1" w:lastColumn="0" w:noHBand="0" w:noVBand="1"/>
      </w:tblPr>
      <w:tblGrid>
        <w:gridCol w:w="4834"/>
        <w:gridCol w:w="4516"/>
      </w:tblGrid>
      <w:tr w:rsidR="000E0C99" w:rsidRPr="009C5524" w14:paraId="52D50A16" w14:textId="77777777" w:rsidTr="000E0C99">
        <w:trPr>
          <w:trHeight w:val="300"/>
        </w:trPr>
        <w:tc>
          <w:tcPr>
            <w:tcW w:w="2585" w:type="pct"/>
            <w:noWrap/>
            <w:hideMark/>
          </w:tcPr>
          <w:p w14:paraId="565C6A10" w14:textId="77777777" w:rsidR="000E0C99" w:rsidRPr="009C5524" w:rsidRDefault="000E0C99" w:rsidP="000E0C99">
            <w:pPr>
              <w:rPr>
                <w:b/>
                <w:bCs/>
              </w:rPr>
            </w:pPr>
            <w:r w:rsidRPr="009C5524">
              <w:rPr>
                <w:b/>
                <w:bCs/>
              </w:rPr>
              <w:t>Database</w:t>
            </w:r>
          </w:p>
        </w:tc>
        <w:tc>
          <w:tcPr>
            <w:tcW w:w="2415" w:type="pct"/>
            <w:noWrap/>
            <w:hideMark/>
          </w:tcPr>
          <w:p w14:paraId="325DC82C" w14:textId="1C6440DF" w:rsidR="000E0C99" w:rsidRPr="009C5524" w:rsidRDefault="000E0C99" w:rsidP="000E0C99">
            <w:pPr>
              <w:rPr>
                <w:b/>
                <w:bCs/>
              </w:rPr>
            </w:pPr>
            <w:r w:rsidRPr="009C5524">
              <w:rPr>
                <w:b/>
                <w:bCs/>
              </w:rPr>
              <w:t xml:space="preserve">Records identified </w:t>
            </w:r>
          </w:p>
        </w:tc>
      </w:tr>
      <w:tr w:rsidR="000E0C99" w:rsidRPr="009C5524" w14:paraId="68D2CA23" w14:textId="77777777" w:rsidTr="000E0C99">
        <w:trPr>
          <w:trHeight w:val="300"/>
        </w:trPr>
        <w:tc>
          <w:tcPr>
            <w:tcW w:w="2585" w:type="pct"/>
            <w:noWrap/>
            <w:hideMark/>
          </w:tcPr>
          <w:p w14:paraId="51F0E07B" w14:textId="77777777" w:rsidR="000E0C99" w:rsidRPr="009C5524" w:rsidRDefault="000E0C99" w:rsidP="000E0C99">
            <w:r w:rsidRPr="009C5524">
              <w:t>PubMed</w:t>
            </w:r>
          </w:p>
        </w:tc>
        <w:tc>
          <w:tcPr>
            <w:tcW w:w="2415" w:type="pct"/>
            <w:noWrap/>
            <w:hideMark/>
          </w:tcPr>
          <w:p w14:paraId="20E0BD81" w14:textId="77777777" w:rsidR="000E0C99" w:rsidRPr="009C5524" w:rsidRDefault="000E0C99" w:rsidP="000E0C99">
            <w:r w:rsidRPr="009C5524">
              <w:t>27</w:t>
            </w:r>
          </w:p>
        </w:tc>
      </w:tr>
      <w:tr w:rsidR="000E0C99" w:rsidRPr="009C5524" w14:paraId="7F375D69" w14:textId="77777777" w:rsidTr="000E0C99">
        <w:trPr>
          <w:trHeight w:val="300"/>
        </w:trPr>
        <w:tc>
          <w:tcPr>
            <w:tcW w:w="2585" w:type="pct"/>
            <w:noWrap/>
            <w:hideMark/>
          </w:tcPr>
          <w:p w14:paraId="79A19D78" w14:textId="77777777" w:rsidR="000E0C99" w:rsidRPr="009C5524" w:rsidRDefault="000E0C99" w:rsidP="000E0C99">
            <w:r w:rsidRPr="009C5524">
              <w:t>Scopus</w:t>
            </w:r>
          </w:p>
        </w:tc>
        <w:tc>
          <w:tcPr>
            <w:tcW w:w="2415" w:type="pct"/>
            <w:noWrap/>
            <w:hideMark/>
          </w:tcPr>
          <w:p w14:paraId="4822EEFE" w14:textId="77777777" w:rsidR="000E0C99" w:rsidRPr="009C5524" w:rsidRDefault="000E0C99" w:rsidP="000E0C99">
            <w:r w:rsidRPr="009C5524">
              <w:t>35</w:t>
            </w:r>
          </w:p>
        </w:tc>
      </w:tr>
      <w:tr w:rsidR="000E0C99" w:rsidRPr="009C5524" w14:paraId="328A3C9C" w14:textId="77777777" w:rsidTr="000E0C99">
        <w:trPr>
          <w:trHeight w:val="300"/>
        </w:trPr>
        <w:tc>
          <w:tcPr>
            <w:tcW w:w="2585" w:type="pct"/>
            <w:noWrap/>
            <w:hideMark/>
          </w:tcPr>
          <w:p w14:paraId="0A078EDE" w14:textId="77777777" w:rsidR="000E0C99" w:rsidRPr="009C5524" w:rsidRDefault="000E0C99" w:rsidP="000E0C99">
            <w:r w:rsidRPr="009C5524">
              <w:t>Google Scholar</w:t>
            </w:r>
          </w:p>
        </w:tc>
        <w:tc>
          <w:tcPr>
            <w:tcW w:w="2415" w:type="pct"/>
            <w:noWrap/>
            <w:hideMark/>
          </w:tcPr>
          <w:p w14:paraId="5F0088BA" w14:textId="77777777" w:rsidR="000E0C99" w:rsidRPr="009C5524" w:rsidRDefault="000E0C99" w:rsidP="000E0C99">
            <w:r w:rsidRPr="009C5524">
              <w:t>41</w:t>
            </w:r>
          </w:p>
        </w:tc>
      </w:tr>
      <w:tr w:rsidR="000E0C99" w:rsidRPr="009C5524" w14:paraId="5FBAA441" w14:textId="77777777" w:rsidTr="000E0C99">
        <w:trPr>
          <w:trHeight w:val="300"/>
        </w:trPr>
        <w:tc>
          <w:tcPr>
            <w:tcW w:w="2585" w:type="pct"/>
            <w:noWrap/>
            <w:hideMark/>
          </w:tcPr>
          <w:p w14:paraId="7C43FBDE" w14:textId="77777777" w:rsidR="000E0C99" w:rsidRPr="00800425" w:rsidRDefault="000E0C99" w:rsidP="000E0C99">
            <w:r w:rsidRPr="00800425">
              <w:t>Total</w:t>
            </w:r>
          </w:p>
        </w:tc>
        <w:tc>
          <w:tcPr>
            <w:tcW w:w="2415" w:type="pct"/>
            <w:noWrap/>
            <w:hideMark/>
          </w:tcPr>
          <w:p w14:paraId="572273A0" w14:textId="77777777" w:rsidR="000E0C99" w:rsidRPr="00800425" w:rsidRDefault="000E0C99" w:rsidP="000E0C99">
            <w:r w:rsidRPr="00800425">
              <w:t>103</w:t>
            </w:r>
          </w:p>
        </w:tc>
      </w:tr>
    </w:tbl>
    <w:p w14:paraId="71967723" w14:textId="77777777" w:rsidR="000E0C99" w:rsidRPr="009C5524" w:rsidRDefault="000E0C99" w:rsidP="00677FE4"/>
    <w:p w14:paraId="0F7A3255" w14:textId="77777777" w:rsidR="000E0C99" w:rsidRPr="009C5524" w:rsidRDefault="000E0C99" w:rsidP="000E0C99">
      <w:r w:rsidRPr="009C5524">
        <w:t>The studies were also included where they were peer reviewed, UK based (study based in UK), in English and only involved adults aged 18 years and above, and the study analyzed the barrier to accessing psychological therapies in either the NHS or community set-ups. The study was also selected out of those that were not UK based, those that concentrated on under-18s, those that were of only inpatient or pharmacological treatment, non-peer reviewed and those unavailable in full text.</w:t>
      </w:r>
    </w:p>
    <w:p w14:paraId="6DAE2B68" w14:textId="5DE9AEBC" w:rsidR="000E0C99" w:rsidRPr="009C5524" w:rsidRDefault="000E0C99" w:rsidP="000E0C99">
      <w:r w:rsidRPr="009C5524">
        <w:t>It was found that 84 records were left after elimination of 19 duplicates. Title and abstract screening eliminated 58 records, 26 full texts were searched, 5 inaccessible, and 21 full texts were evaluated. 15 articles were deemed unsuitable and 6 articles were reviewed.</w:t>
      </w:r>
    </w:p>
    <w:p w14:paraId="357939CD" w14:textId="5B204C00" w:rsidR="000E0C99" w:rsidRPr="009C5524" w:rsidRDefault="00517113" w:rsidP="009C5524">
      <w:pPr>
        <w:pStyle w:val="Heading2"/>
      </w:pPr>
      <w:bookmarkStart w:id="8" w:name="_Toc225545950"/>
      <w:r w:rsidRPr="009C5524">
        <w:t xml:space="preserve">3.2 </w:t>
      </w:r>
      <w:r w:rsidR="000E0C99" w:rsidRPr="009C5524">
        <w:t>Data analysis</w:t>
      </w:r>
      <w:bookmarkEnd w:id="8"/>
    </w:p>
    <w:p w14:paraId="51B28DF5" w14:textId="42BC5375" w:rsidR="000E0C99" w:rsidRPr="009C5524" w:rsidRDefault="000E0C99" w:rsidP="00677FE4">
      <w:r w:rsidRPr="009C5524">
        <w:t>Data represented were plotted in terms of author, year, design, sample, setting and key findings. Patterns that were recurrent in the studies included were then compared and then clustered into complete themes, with the simplified version of thematic analysis conducted by Aveyard. Since this was a literature based research where there were no human subjects or any identifiably identifiable data, NHS ethics approval was not necessary though transparent reporting together with proper referencing was critical.</w:t>
      </w:r>
    </w:p>
    <w:p w14:paraId="5895133F" w14:textId="747B2162" w:rsidR="00677FE4" w:rsidRPr="009C5524" w:rsidRDefault="00517113" w:rsidP="009C5524">
      <w:pPr>
        <w:pStyle w:val="Heading1"/>
      </w:pPr>
      <w:bookmarkStart w:id="9" w:name="_Toc225545951"/>
      <w:r w:rsidRPr="009C5524">
        <w:t xml:space="preserve">4. </w:t>
      </w:r>
      <w:r w:rsidR="00677FE4" w:rsidRPr="009C5524">
        <w:t>Findings</w:t>
      </w:r>
      <w:bookmarkEnd w:id="9"/>
    </w:p>
    <w:p w14:paraId="0DAED773" w14:textId="283658E2" w:rsidR="00677FE4" w:rsidRPr="009C5524" w:rsidRDefault="00122A31" w:rsidP="00122A31">
      <w:r w:rsidRPr="009C5524">
        <w:t>Six UK studies were included. Using Aveyard’s simplified thematic analysis, repeated barriers were identified across the studies, compared, and grouped into three higher-order themes.</w:t>
      </w:r>
    </w:p>
    <w:p w14:paraId="1DB9C81D" w14:textId="48237E66" w:rsidR="000C265F" w:rsidRPr="009C5524" w:rsidRDefault="000C265F" w:rsidP="000C265F">
      <w:pPr>
        <w:pStyle w:val="Caption"/>
        <w:keepNext/>
      </w:pPr>
      <w:r w:rsidRPr="009C5524">
        <w:t xml:space="preserve">Table </w:t>
      </w:r>
      <w:r w:rsidRPr="009C5524">
        <w:fldChar w:fldCharType="begin"/>
      </w:r>
      <w:r w:rsidRPr="009C5524">
        <w:instrText xml:space="preserve"> SEQ Table \* ARABIC </w:instrText>
      </w:r>
      <w:r w:rsidRPr="009C5524">
        <w:fldChar w:fldCharType="separate"/>
      </w:r>
      <w:r w:rsidRPr="009C5524">
        <w:rPr>
          <w:noProof/>
        </w:rPr>
        <w:t>2</w:t>
      </w:r>
      <w:r w:rsidRPr="009C5524">
        <w:fldChar w:fldCharType="end"/>
      </w:r>
      <w:r w:rsidRPr="009C5524">
        <w:t>: Thematic Table</w:t>
      </w:r>
    </w:p>
    <w:tbl>
      <w:tblPr>
        <w:tblStyle w:val="TableGrid"/>
        <w:tblW w:w="0" w:type="auto"/>
        <w:tblLook w:val="04A0" w:firstRow="1" w:lastRow="0" w:firstColumn="1" w:lastColumn="0" w:noHBand="0" w:noVBand="1"/>
      </w:tblPr>
      <w:tblGrid>
        <w:gridCol w:w="1447"/>
        <w:gridCol w:w="3204"/>
        <w:gridCol w:w="2683"/>
        <w:gridCol w:w="2016"/>
      </w:tblGrid>
      <w:tr w:rsidR="00122A31" w:rsidRPr="009C5524" w14:paraId="23F0CCA9" w14:textId="77777777" w:rsidTr="00122A31">
        <w:trPr>
          <w:trHeight w:val="300"/>
        </w:trPr>
        <w:tc>
          <w:tcPr>
            <w:tcW w:w="933" w:type="dxa"/>
            <w:noWrap/>
            <w:hideMark/>
          </w:tcPr>
          <w:p w14:paraId="71C637BE" w14:textId="77777777" w:rsidR="00122A31" w:rsidRPr="009C5524" w:rsidRDefault="00122A31" w:rsidP="00C81129">
            <w:pPr>
              <w:spacing w:line="276" w:lineRule="auto"/>
              <w:rPr>
                <w:b/>
                <w:bCs/>
                <w:sz w:val="22"/>
                <w:szCs w:val="22"/>
              </w:rPr>
            </w:pPr>
            <w:r w:rsidRPr="009C5524">
              <w:rPr>
                <w:b/>
                <w:bCs/>
                <w:sz w:val="22"/>
                <w:szCs w:val="22"/>
              </w:rPr>
              <w:t>Theme</w:t>
            </w:r>
          </w:p>
        </w:tc>
        <w:tc>
          <w:tcPr>
            <w:tcW w:w="3420" w:type="dxa"/>
            <w:noWrap/>
            <w:hideMark/>
          </w:tcPr>
          <w:p w14:paraId="5C556CCE" w14:textId="77777777" w:rsidR="00122A31" w:rsidRPr="009C5524" w:rsidRDefault="00122A31" w:rsidP="00C81129">
            <w:pPr>
              <w:spacing w:line="276" w:lineRule="auto"/>
              <w:rPr>
                <w:b/>
                <w:bCs/>
                <w:sz w:val="22"/>
                <w:szCs w:val="22"/>
              </w:rPr>
            </w:pPr>
            <w:r w:rsidRPr="009C5524">
              <w:rPr>
                <w:b/>
                <w:bCs/>
                <w:sz w:val="22"/>
                <w:szCs w:val="22"/>
              </w:rPr>
              <w:t>How the theme emerged</w:t>
            </w:r>
          </w:p>
        </w:tc>
        <w:tc>
          <w:tcPr>
            <w:tcW w:w="2861" w:type="dxa"/>
            <w:noWrap/>
            <w:hideMark/>
          </w:tcPr>
          <w:p w14:paraId="543C138B" w14:textId="77777777" w:rsidR="00122A31" w:rsidRPr="009C5524" w:rsidRDefault="00122A31" w:rsidP="00C81129">
            <w:pPr>
              <w:spacing w:line="276" w:lineRule="auto"/>
              <w:rPr>
                <w:b/>
                <w:bCs/>
                <w:sz w:val="22"/>
                <w:szCs w:val="22"/>
              </w:rPr>
            </w:pPr>
            <w:r w:rsidRPr="009C5524">
              <w:rPr>
                <w:b/>
                <w:bCs/>
                <w:sz w:val="22"/>
                <w:szCs w:val="22"/>
              </w:rPr>
              <w:t>Main barriers identified</w:t>
            </w:r>
          </w:p>
        </w:tc>
        <w:tc>
          <w:tcPr>
            <w:tcW w:w="2146" w:type="dxa"/>
            <w:noWrap/>
            <w:hideMark/>
          </w:tcPr>
          <w:p w14:paraId="1FC6AD3D" w14:textId="77777777" w:rsidR="00122A31" w:rsidRPr="009C5524" w:rsidRDefault="00122A31" w:rsidP="00C81129">
            <w:pPr>
              <w:spacing w:line="276" w:lineRule="auto"/>
              <w:rPr>
                <w:b/>
                <w:bCs/>
                <w:sz w:val="22"/>
                <w:szCs w:val="22"/>
              </w:rPr>
            </w:pPr>
            <w:r w:rsidRPr="009C5524">
              <w:rPr>
                <w:b/>
                <w:bCs/>
                <w:sz w:val="22"/>
                <w:szCs w:val="22"/>
              </w:rPr>
              <w:t>Contributing studies</w:t>
            </w:r>
          </w:p>
        </w:tc>
      </w:tr>
      <w:tr w:rsidR="00122A31" w:rsidRPr="009C5524" w14:paraId="1C16EEEB" w14:textId="77777777" w:rsidTr="00122A31">
        <w:trPr>
          <w:trHeight w:val="300"/>
        </w:trPr>
        <w:tc>
          <w:tcPr>
            <w:tcW w:w="933" w:type="dxa"/>
            <w:noWrap/>
            <w:hideMark/>
          </w:tcPr>
          <w:p w14:paraId="67E83E84" w14:textId="77777777" w:rsidR="00122A31" w:rsidRPr="009C5524" w:rsidRDefault="00122A31" w:rsidP="00C81129">
            <w:pPr>
              <w:spacing w:line="276" w:lineRule="auto"/>
              <w:rPr>
                <w:sz w:val="22"/>
                <w:szCs w:val="22"/>
              </w:rPr>
            </w:pPr>
            <w:r w:rsidRPr="009C5524">
              <w:rPr>
                <w:sz w:val="22"/>
                <w:szCs w:val="22"/>
              </w:rPr>
              <w:t>Individual and psychological barriers</w:t>
            </w:r>
          </w:p>
        </w:tc>
        <w:tc>
          <w:tcPr>
            <w:tcW w:w="3420" w:type="dxa"/>
            <w:noWrap/>
            <w:hideMark/>
          </w:tcPr>
          <w:p w14:paraId="53B346F6" w14:textId="77777777" w:rsidR="00122A31" w:rsidRPr="009C5524" w:rsidRDefault="00122A31" w:rsidP="00C81129">
            <w:pPr>
              <w:spacing w:line="276" w:lineRule="auto"/>
              <w:rPr>
                <w:sz w:val="22"/>
                <w:szCs w:val="22"/>
              </w:rPr>
            </w:pPr>
            <w:r w:rsidRPr="009C5524">
              <w:rPr>
                <w:sz w:val="22"/>
                <w:szCs w:val="22"/>
              </w:rPr>
              <w:t>Repeated references to delayed help-seeking caused by personal beliefs, emotions, and symptom interpretation were grouped together.</w:t>
            </w:r>
          </w:p>
        </w:tc>
        <w:tc>
          <w:tcPr>
            <w:tcW w:w="2861" w:type="dxa"/>
            <w:noWrap/>
            <w:hideMark/>
          </w:tcPr>
          <w:p w14:paraId="1FB6329F" w14:textId="77777777" w:rsidR="00122A31" w:rsidRPr="009C5524" w:rsidRDefault="00122A31" w:rsidP="00C81129">
            <w:pPr>
              <w:spacing w:line="276" w:lineRule="auto"/>
              <w:rPr>
                <w:sz w:val="22"/>
                <w:szCs w:val="22"/>
              </w:rPr>
            </w:pPr>
            <w:r w:rsidRPr="009C5524">
              <w:rPr>
                <w:sz w:val="22"/>
                <w:szCs w:val="22"/>
              </w:rPr>
              <w:t>Stigma, shame, fear, poor symptom recognition, uncertainty about needing help</w:t>
            </w:r>
          </w:p>
        </w:tc>
        <w:tc>
          <w:tcPr>
            <w:tcW w:w="2146" w:type="dxa"/>
            <w:noWrap/>
            <w:hideMark/>
          </w:tcPr>
          <w:p w14:paraId="2BC0BCC7" w14:textId="77777777" w:rsidR="00122A31" w:rsidRPr="009C5524" w:rsidRDefault="00122A31" w:rsidP="00C81129">
            <w:pPr>
              <w:spacing w:line="276" w:lineRule="auto"/>
              <w:rPr>
                <w:sz w:val="22"/>
                <w:szCs w:val="22"/>
              </w:rPr>
            </w:pPr>
            <w:proofErr w:type="spellStart"/>
            <w:r w:rsidRPr="009C5524">
              <w:rPr>
                <w:sz w:val="22"/>
                <w:szCs w:val="22"/>
              </w:rPr>
              <w:t>Tunks</w:t>
            </w:r>
            <w:proofErr w:type="spellEnd"/>
            <w:r w:rsidRPr="009C5524">
              <w:rPr>
                <w:sz w:val="22"/>
                <w:szCs w:val="22"/>
              </w:rPr>
              <w:t xml:space="preserve"> et al. (2023); Robinson, Rose and </w:t>
            </w:r>
            <w:proofErr w:type="spellStart"/>
            <w:r w:rsidRPr="009C5524">
              <w:rPr>
                <w:sz w:val="22"/>
                <w:szCs w:val="22"/>
              </w:rPr>
              <w:t>Salkovskis</w:t>
            </w:r>
            <w:proofErr w:type="spellEnd"/>
            <w:r w:rsidRPr="009C5524">
              <w:rPr>
                <w:sz w:val="22"/>
                <w:szCs w:val="22"/>
              </w:rPr>
              <w:t xml:space="preserve"> (2017)</w:t>
            </w:r>
          </w:p>
        </w:tc>
      </w:tr>
      <w:tr w:rsidR="00122A31" w:rsidRPr="009C5524" w14:paraId="3CD27EFD" w14:textId="77777777" w:rsidTr="00122A31">
        <w:trPr>
          <w:trHeight w:val="300"/>
        </w:trPr>
        <w:tc>
          <w:tcPr>
            <w:tcW w:w="933" w:type="dxa"/>
            <w:noWrap/>
            <w:hideMark/>
          </w:tcPr>
          <w:p w14:paraId="36D871EE" w14:textId="77777777" w:rsidR="00122A31" w:rsidRPr="009C5524" w:rsidRDefault="00122A31" w:rsidP="00C81129">
            <w:pPr>
              <w:spacing w:line="276" w:lineRule="auto"/>
              <w:rPr>
                <w:sz w:val="22"/>
                <w:szCs w:val="22"/>
              </w:rPr>
            </w:pPr>
            <w:r w:rsidRPr="009C5524">
              <w:rPr>
                <w:sz w:val="22"/>
                <w:szCs w:val="22"/>
              </w:rPr>
              <w:t>Service entry and referral barriers</w:t>
            </w:r>
          </w:p>
        </w:tc>
        <w:tc>
          <w:tcPr>
            <w:tcW w:w="3420" w:type="dxa"/>
            <w:noWrap/>
            <w:hideMark/>
          </w:tcPr>
          <w:p w14:paraId="28979905" w14:textId="77777777" w:rsidR="00122A31" w:rsidRPr="009C5524" w:rsidRDefault="00122A31" w:rsidP="00C81129">
            <w:pPr>
              <w:spacing w:line="276" w:lineRule="auto"/>
              <w:rPr>
                <w:sz w:val="22"/>
                <w:szCs w:val="22"/>
              </w:rPr>
            </w:pPr>
            <w:r w:rsidRPr="009C5524">
              <w:rPr>
                <w:sz w:val="22"/>
                <w:szCs w:val="22"/>
              </w:rPr>
              <w:t>Studies describing obstacles at the first point of contact were clustered under pathway access.</w:t>
            </w:r>
          </w:p>
        </w:tc>
        <w:tc>
          <w:tcPr>
            <w:tcW w:w="2861" w:type="dxa"/>
            <w:noWrap/>
            <w:hideMark/>
          </w:tcPr>
          <w:p w14:paraId="5AD61B53" w14:textId="77777777" w:rsidR="00122A31" w:rsidRPr="009C5524" w:rsidRDefault="00122A31" w:rsidP="00C81129">
            <w:pPr>
              <w:spacing w:line="276" w:lineRule="auto"/>
              <w:rPr>
                <w:sz w:val="22"/>
                <w:szCs w:val="22"/>
              </w:rPr>
            </w:pPr>
            <w:r w:rsidRPr="009C5524">
              <w:rPr>
                <w:sz w:val="22"/>
                <w:szCs w:val="22"/>
              </w:rPr>
              <w:t>Self-referral burden, unclear GP communication, difficulty navigating services, limited acceptability of entry routes</w:t>
            </w:r>
          </w:p>
        </w:tc>
        <w:tc>
          <w:tcPr>
            <w:tcW w:w="2146" w:type="dxa"/>
            <w:noWrap/>
            <w:hideMark/>
          </w:tcPr>
          <w:p w14:paraId="62E31611" w14:textId="77777777" w:rsidR="00122A31" w:rsidRPr="009C5524" w:rsidRDefault="00122A31" w:rsidP="00C81129">
            <w:pPr>
              <w:spacing w:line="276" w:lineRule="auto"/>
              <w:rPr>
                <w:sz w:val="22"/>
                <w:szCs w:val="22"/>
              </w:rPr>
            </w:pPr>
            <w:r w:rsidRPr="009C5524">
              <w:rPr>
                <w:sz w:val="22"/>
                <w:szCs w:val="22"/>
              </w:rPr>
              <w:t xml:space="preserve">Thomas et al. (2020); </w:t>
            </w:r>
            <w:proofErr w:type="spellStart"/>
            <w:r w:rsidRPr="009C5524">
              <w:rPr>
                <w:sz w:val="22"/>
                <w:szCs w:val="22"/>
              </w:rPr>
              <w:t>Tunks</w:t>
            </w:r>
            <w:proofErr w:type="spellEnd"/>
            <w:r w:rsidRPr="009C5524">
              <w:rPr>
                <w:sz w:val="22"/>
                <w:szCs w:val="22"/>
              </w:rPr>
              <w:t xml:space="preserve"> et al. (2023)</w:t>
            </w:r>
          </w:p>
        </w:tc>
      </w:tr>
      <w:tr w:rsidR="00122A31" w:rsidRPr="009C5524" w14:paraId="6A61FCEA" w14:textId="77777777" w:rsidTr="00122A31">
        <w:trPr>
          <w:trHeight w:val="300"/>
        </w:trPr>
        <w:tc>
          <w:tcPr>
            <w:tcW w:w="933" w:type="dxa"/>
            <w:noWrap/>
            <w:hideMark/>
          </w:tcPr>
          <w:p w14:paraId="725E9091" w14:textId="77777777" w:rsidR="00122A31" w:rsidRPr="009C5524" w:rsidRDefault="00122A31" w:rsidP="00C81129">
            <w:pPr>
              <w:spacing w:line="276" w:lineRule="auto"/>
              <w:rPr>
                <w:sz w:val="22"/>
                <w:szCs w:val="22"/>
              </w:rPr>
            </w:pPr>
            <w:r w:rsidRPr="009C5524">
              <w:rPr>
                <w:sz w:val="22"/>
                <w:szCs w:val="22"/>
              </w:rPr>
              <w:t>Social and structural inequalities</w:t>
            </w:r>
          </w:p>
        </w:tc>
        <w:tc>
          <w:tcPr>
            <w:tcW w:w="3420" w:type="dxa"/>
            <w:noWrap/>
            <w:hideMark/>
          </w:tcPr>
          <w:p w14:paraId="30DCF0A8" w14:textId="77777777" w:rsidR="00122A31" w:rsidRPr="009C5524" w:rsidRDefault="00122A31" w:rsidP="00C81129">
            <w:pPr>
              <w:spacing w:line="276" w:lineRule="auto"/>
              <w:rPr>
                <w:sz w:val="22"/>
                <w:szCs w:val="22"/>
              </w:rPr>
            </w:pPr>
            <w:r w:rsidRPr="009C5524">
              <w:rPr>
                <w:sz w:val="22"/>
                <w:szCs w:val="22"/>
              </w:rPr>
              <w:t>Differences in access across population groups were repeatedly reported and combined into an inequality theme.</w:t>
            </w:r>
          </w:p>
        </w:tc>
        <w:tc>
          <w:tcPr>
            <w:tcW w:w="2861" w:type="dxa"/>
            <w:noWrap/>
            <w:hideMark/>
          </w:tcPr>
          <w:p w14:paraId="270918C0" w14:textId="77777777" w:rsidR="00122A31" w:rsidRPr="009C5524" w:rsidRDefault="00122A31" w:rsidP="00C81129">
            <w:pPr>
              <w:spacing w:line="276" w:lineRule="auto"/>
              <w:rPr>
                <w:sz w:val="22"/>
                <w:szCs w:val="22"/>
              </w:rPr>
            </w:pPr>
            <w:r w:rsidRPr="009C5524">
              <w:rPr>
                <w:sz w:val="22"/>
                <w:szCs w:val="22"/>
              </w:rPr>
              <w:t>Reduced access linked to age, ethnicity, migration status, disability, low income, lower education</w:t>
            </w:r>
          </w:p>
        </w:tc>
        <w:tc>
          <w:tcPr>
            <w:tcW w:w="2146" w:type="dxa"/>
            <w:noWrap/>
            <w:hideMark/>
          </w:tcPr>
          <w:p w14:paraId="23074EAD" w14:textId="77777777" w:rsidR="00122A31" w:rsidRPr="009C5524" w:rsidRDefault="00122A31" w:rsidP="00C81129">
            <w:pPr>
              <w:spacing w:line="276" w:lineRule="auto"/>
              <w:rPr>
                <w:sz w:val="22"/>
                <w:szCs w:val="22"/>
              </w:rPr>
            </w:pPr>
            <w:r w:rsidRPr="009C5524">
              <w:rPr>
                <w:sz w:val="22"/>
                <w:szCs w:val="22"/>
              </w:rPr>
              <w:t>Sharland et al. (2023); Harwood et al. (2023); Pettit et al. (2017); Thomas et al. (2020)</w:t>
            </w:r>
          </w:p>
        </w:tc>
      </w:tr>
    </w:tbl>
    <w:p w14:paraId="2EDFEC9F" w14:textId="77777777" w:rsidR="00122A31" w:rsidRPr="009C5524" w:rsidRDefault="00122A31" w:rsidP="00122A31"/>
    <w:p w14:paraId="4048E9A8" w14:textId="374F0891" w:rsidR="008D5399" w:rsidRPr="009C5524" w:rsidRDefault="008D5399" w:rsidP="008D5399">
      <w:r w:rsidRPr="009C5524">
        <w:t xml:space="preserve">Both </w:t>
      </w:r>
      <w:proofErr w:type="spellStart"/>
      <w:r w:rsidRPr="009C5524">
        <w:t>Tunks</w:t>
      </w:r>
      <w:proofErr w:type="spellEnd"/>
      <w:r w:rsidRPr="009C5524">
        <w:t xml:space="preserve"> et al. (2023) and Robinson, Rose and </w:t>
      </w:r>
      <w:proofErr w:type="spellStart"/>
      <w:r w:rsidRPr="009C5524">
        <w:t>Salkovskis</w:t>
      </w:r>
      <w:proofErr w:type="spellEnd"/>
      <w:r w:rsidRPr="009C5524">
        <w:t xml:space="preserve"> (2017) demonstrated that </w:t>
      </w:r>
      <w:r w:rsidR="00800425">
        <w:t>barriers</w:t>
      </w:r>
      <w:r w:rsidRPr="009C5524">
        <w:t xml:space="preserve"> in service contact usually preceded symptoms </w:t>
      </w:r>
      <w:proofErr w:type="spellStart"/>
      <w:r w:rsidRPr="009C5524">
        <w:t>normalisation</w:t>
      </w:r>
      <w:proofErr w:type="spellEnd"/>
      <w:r w:rsidRPr="009C5524">
        <w:t>, fear judgement, or too ashamed to reveal anxiety-related problems.</w:t>
      </w:r>
    </w:p>
    <w:p w14:paraId="483896E4" w14:textId="77777777" w:rsidR="008D5399" w:rsidRPr="009C5524" w:rsidRDefault="008D5399" w:rsidP="008D5399">
      <w:r w:rsidRPr="009C5524">
        <w:t xml:space="preserve">Thomas et al. (2020), with the support of </w:t>
      </w:r>
      <w:proofErr w:type="spellStart"/>
      <w:r w:rsidRPr="009C5524">
        <w:t>Tunks</w:t>
      </w:r>
      <w:proofErr w:type="spellEnd"/>
      <w:r w:rsidRPr="009C5524">
        <w:t xml:space="preserve"> et al. (2023), put forward that service entry might in itself serve as a barrier where one had the experience of self-referral being demanding and pathways were not clearly communicated or navigated easily.</w:t>
      </w:r>
    </w:p>
    <w:p w14:paraId="4CFA86A5" w14:textId="3E017FE5" w:rsidR="008D5399" w:rsidRPr="009C5524" w:rsidRDefault="008D5399" w:rsidP="008D5399">
      <w:r w:rsidRPr="009C5524">
        <w:t>Patterned inequalities in access were demonstrated by Sharland et al. (2023), Harwood et al. (2023) and Pettit et al. (2017) alike. Minority ethnic groups, socially disadvantaged groups and older adults were less likely to be referred, assessed or treated but Pettit et al. found that older adults managed to engage upon getting care.</w:t>
      </w:r>
    </w:p>
    <w:p w14:paraId="03B2E56C" w14:textId="4888B2E9" w:rsidR="00677FE4" w:rsidRPr="009C5524" w:rsidRDefault="00517113" w:rsidP="009C5524">
      <w:pPr>
        <w:pStyle w:val="Heading1"/>
      </w:pPr>
      <w:bookmarkStart w:id="10" w:name="_Toc225545952"/>
      <w:r w:rsidRPr="009C5524">
        <w:t xml:space="preserve">5. </w:t>
      </w:r>
      <w:r w:rsidR="00677FE4" w:rsidRPr="009C5524">
        <w:t>Discussion</w:t>
      </w:r>
      <w:bookmarkEnd w:id="10"/>
    </w:p>
    <w:p w14:paraId="0883CD42" w14:textId="18A04F58" w:rsidR="007D4A4E" w:rsidRPr="009C5524" w:rsidRDefault="00517113" w:rsidP="009C5524">
      <w:pPr>
        <w:pStyle w:val="Heading2"/>
      </w:pPr>
      <w:bookmarkStart w:id="11" w:name="_Toc225545953"/>
      <w:r w:rsidRPr="009C5524">
        <w:t xml:space="preserve">5.1 </w:t>
      </w:r>
      <w:r w:rsidR="007D4A4E" w:rsidRPr="009C5524">
        <w:t>Theme 1: Individual and psychological barriers to help-seeking</w:t>
      </w:r>
      <w:bookmarkEnd w:id="11"/>
    </w:p>
    <w:p w14:paraId="69CE71F3" w14:textId="30A71617" w:rsidR="007D4A4E" w:rsidRPr="009C5524" w:rsidRDefault="007D4A4E" w:rsidP="007D4A4E">
      <w:r w:rsidRPr="009C5524">
        <w:t xml:space="preserve">The first theme responds to the review question by demonstrating that there are </w:t>
      </w:r>
      <w:r w:rsidR="00800425">
        <w:t>barriers</w:t>
      </w:r>
      <w:r w:rsidRPr="009C5524">
        <w:t xml:space="preserve"> to psychological therapies already present before an individual avails himself or herself to any service whatsoever. This has been most effectively formulated out of </w:t>
      </w:r>
      <w:proofErr w:type="spellStart"/>
      <w:r w:rsidRPr="009C5524">
        <w:t>Tunks</w:t>
      </w:r>
      <w:proofErr w:type="spellEnd"/>
      <w:r w:rsidRPr="009C5524">
        <w:t xml:space="preserve"> et al. (2023) and Robinson, Rose and </w:t>
      </w:r>
      <w:proofErr w:type="spellStart"/>
      <w:r w:rsidRPr="009C5524">
        <w:t>Salkovskis</w:t>
      </w:r>
      <w:proofErr w:type="spellEnd"/>
      <w:r w:rsidRPr="009C5524">
        <w:t xml:space="preserve"> (2017). </w:t>
      </w:r>
      <w:proofErr w:type="spellStart"/>
      <w:r w:rsidRPr="009C5524">
        <w:t>Tunks</w:t>
      </w:r>
      <w:proofErr w:type="spellEnd"/>
      <w:r w:rsidRPr="009C5524">
        <w:t xml:space="preserve"> et al. used a qualitative systematic review with meta-synthesis to conduct a search of seven databases, which </w:t>
      </w:r>
      <w:proofErr w:type="spellStart"/>
      <w:r w:rsidRPr="009C5524">
        <w:t>synthesised</w:t>
      </w:r>
      <w:proofErr w:type="spellEnd"/>
      <w:r w:rsidRPr="009C5524">
        <w:t xml:space="preserve"> 30 studies based in England about access to evidence-based psychological treatment of common mental disorders using primary care. Even though this review did not confine itself to anxiety disorders, it is very much applicable to the current topic as it focused on access to the talking therapies in the same primary care pathway as many adults would use with anxiety disorders. On the findings of the review, stigma, patient perceptions of their symptoms, and skepticism about whether primary care was the appropriate location to get support with mental health influenced the decisions about help-seeking and usually implied that services were not availed on a first-basis.</w:t>
      </w:r>
    </w:p>
    <w:p w14:paraId="2FF654A4" w14:textId="77777777" w:rsidR="007D4A4E" w:rsidRPr="009C5524" w:rsidRDefault="007D4A4E" w:rsidP="007D4A4E">
      <w:r w:rsidRPr="009C5524">
        <w:t xml:space="preserve">Robinson, Rose and </w:t>
      </w:r>
      <w:proofErr w:type="spellStart"/>
      <w:r w:rsidRPr="009C5524">
        <w:t>Salkovskis</w:t>
      </w:r>
      <w:proofErr w:type="spellEnd"/>
      <w:r w:rsidRPr="009C5524">
        <w:t xml:space="preserve"> (2017), reinforce this theme by providing disorder specific evidence of the anxiety spectrum. The data in their study were acquired by in-depth semi-structured interviews with 17 adults having OCD and deriving the information in a thematic analysis way recruited through OCD-UK. The strength of this research is that it goes beyond the generalizations regarding stigma and demonstrates what delayed help-seeking may resemble in reality. According to the participants, they expressed shame, internalized cognitive inhibition, had little </w:t>
      </w:r>
      <w:proofErr w:type="spellStart"/>
      <w:r w:rsidRPr="009C5524">
        <w:t>realisation</w:t>
      </w:r>
      <w:proofErr w:type="spellEnd"/>
      <w:r w:rsidRPr="009C5524">
        <w:t xml:space="preserve"> of what they were experiencing, were anxious about treatment, and, in some cases, feared being judged as dangerous or criminal due to the intrusive thoughts. The findings directly relate to the current review question since OCD is a type of anxiety related disorder and the research indicates that access is not only barred by the services; access is also barred by what the personally afflicted people give their symptoms, prior to them approaching therapy.</w:t>
      </w:r>
    </w:p>
    <w:p w14:paraId="7E8D189D" w14:textId="1819D77F" w:rsidR="007D4A4E" w:rsidRPr="009C5524" w:rsidRDefault="007D4A4E" w:rsidP="007D4A4E">
      <w:r w:rsidRPr="009C5524">
        <w:t xml:space="preserve">The two studies when combined together are very supportive to each other. There is Synthesis-level evidence more broadly presented by </w:t>
      </w:r>
      <w:proofErr w:type="spellStart"/>
      <w:r w:rsidRPr="009C5524">
        <w:t>Tunks</w:t>
      </w:r>
      <w:proofErr w:type="spellEnd"/>
      <w:r w:rsidRPr="009C5524">
        <w:t xml:space="preserve"> et al. and more narrowly presented by Robinson et al. regarding the role of stigma and symptom interpretation in access decisions and how shame, secrecy and uncertainty are carried through in the case of an anxiety-related condition respectively. They do not have any significant contradiction. Rather, Robinson et al. elaborate the findings of </w:t>
      </w:r>
      <w:proofErr w:type="spellStart"/>
      <w:r w:rsidRPr="009C5524">
        <w:t>Tunks</w:t>
      </w:r>
      <w:proofErr w:type="spellEnd"/>
      <w:r w:rsidRPr="009C5524">
        <w:t xml:space="preserve"> et al. that are more general by demonstrating internal barriers in particular instances to be particularly potent when symptoms are fear-inducing, misinterpreted or morally charged. The relevant implication of this to this review, however, is the fact that hurdles to psychological treatments to anxiety disorders among UK adults start at the stage of awareness, revealing and assumed acceptability of seeking help, rather than at the stage of referral.</w:t>
      </w:r>
    </w:p>
    <w:p w14:paraId="67B9EEA3" w14:textId="60FF3BE6" w:rsidR="007D4A4E" w:rsidRPr="009C5524" w:rsidRDefault="00517113" w:rsidP="009C5524">
      <w:pPr>
        <w:pStyle w:val="Heading2"/>
      </w:pPr>
      <w:bookmarkStart w:id="12" w:name="_Toc225545954"/>
      <w:r w:rsidRPr="009C5524">
        <w:t xml:space="preserve">5.2 </w:t>
      </w:r>
      <w:r w:rsidR="007D4A4E" w:rsidRPr="009C5524">
        <w:t>Theme 2: Service entry and referral barriers</w:t>
      </w:r>
      <w:bookmarkEnd w:id="12"/>
    </w:p>
    <w:p w14:paraId="17CF6FC4" w14:textId="77777777" w:rsidR="007D4A4E" w:rsidRPr="009C5524" w:rsidRDefault="007D4A4E" w:rsidP="007D4A4E">
      <w:r w:rsidRPr="009C5524">
        <w:t>The second theme demonstrates that adults might desire assistance yet fail to enroll into treatment due to the manner in which services are arranged. What is central in this case is Thomas et al (2020) since the paper was written to investigate access at the initial point of contact rather than after therapy was already initiated. The researchers used three sources, whereby in-depth interviews were conducted with 80 low-income patients who had mental distress, 10 GPs were interviewed, and secondary analysis of 26 video-recorded GP consultations with patients with mental health problems. Such a design is especially efficient in the current review since it illustrates the views of patients and clinicians regarding referral to IAPT. The primary conclusion was that GPs tended to have a more positive view about self-referral as a method of prompting patient agency, however, it was perceived in a very different manner by most patients. Instead of making the participants feel empowered, they thought that their distress was being re-transferred to them and making them self-refer provided a second burden on them at a time when they were already struggling.</w:t>
      </w:r>
    </w:p>
    <w:p w14:paraId="0BFF6528" w14:textId="77777777" w:rsidR="007D4A4E" w:rsidRPr="009C5524" w:rsidRDefault="007D4A4E" w:rsidP="007D4A4E">
      <w:r w:rsidRPr="009C5524">
        <w:t xml:space="preserve">These findings are backed by </w:t>
      </w:r>
      <w:proofErr w:type="spellStart"/>
      <w:r w:rsidRPr="009C5524">
        <w:t>Tunks</w:t>
      </w:r>
      <w:proofErr w:type="spellEnd"/>
      <w:r w:rsidRPr="009C5524">
        <w:t xml:space="preserve"> et al. (2023) on a review level. In their meta-synthesis, they discovered that on arrival to services, primary care was not necessarily seen as a location where mental health issues were given a priority and an area where something important would be offered. The patients also stated that healthcare providers did not always appear to be well versed in common mental illnesses and that treatment may be a challenging experience in itself. This is relevant to the present topic in that patients with anxiety disorders usually have their initial appearance on primary care, and the review proposes that the delay is influenced not merely by symptom stigma but also by whether the access pathway is perceived as transparent, trustworthy, and helpful. That is, readiness to pursue therapy does not make one successful into therapy.</w:t>
      </w:r>
    </w:p>
    <w:p w14:paraId="1418FAB8" w14:textId="5FD876C9" w:rsidR="007D4A4E" w:rsidRPr="009C5524" w:rsidRDefault="007D4A4E" w:rsidP="007D4A4E">
      <w:r w:rsidRPr="009C5524">
        <w:t>A significant layer is contributed to this theme by Harwood et al. (2023) as it demonstrates that not every group is equally affected by the design of the pathways. The study analyzed ethnicity with respect to the referral source, receiving assessment, and receiving treatment using routine electronic health record data between 2013 and 2016 of 85,800 individuals referred to South London and Maudsley IAPT services. Another interesting observation was that most of the racial and ethnic minority groups were less likely to self-refer compared to White Britain service users even though the notion that self-referral enhances access is widely believed. Harwood et al. specifically observe that this opposed their initial hypothesis. This fact is critical since it is considered by Thomas et al., who concluded that self-referral might be both deterrent and facilitating in the case of individuals that might be dismissed, unsupported, fear of processes, and out of touch with services. The researches thus complement each other in demonstrating that practical and emotional requirements of entry route are important. They also take the discussion a notch higher than just being able to talk about the availability of services because they demonstrate that access is determined by how agreeable and approachable the initial step into the therapy is.</w:t>
      </w:r>
    </w:p>
    <w:p w14:paraId="06F54CC4" w14:textId="4BA6DA54" w:rsidR="007D4A4E" w:rsidRPr="009C5524" w:rsidRDefault="00517113" w:rsidP="009C5524">
      <w:pPr>
        <w:pStyle w:val="Heading2"/>
      </w:pPr>
      <w:bookmarkStart w:id="13" w:name="_Toc225545955"/>
      <w:r w:rsidRPr="009C5524">
        <w:t xml:space="preserve">5.3 </w:t>
      </w:r>
      <w:r w:rsidR="007D4A4E" w:rsidRPr="009C5524">
        <w:t>Theme 3: Social and structural inequalities in access</w:t>
      </w:r>
      <w:bookmarkEnd w:id="13"/>
    </w:p>
    <w:p w14:paraId="350C895F" w14:textId="01905231" w:rsidR="007D4A4E" w:rsidRPr="009C5524" w:rsidRDefault="007D4A4E" w:rsidP="007D4A4E">
      <w:r w:rsidRPr="009C5524">
        <w:t>The third theme answers the review question at a broader level by showing that barriers to therapy are patterned by age, ethnicity and social position. The most powerful large-scale evidence is presented by Sharland et al. (2023). It was a retrospective cohort study that used 2011 Census data of adults in England with national IAPT data of 2017/18 and compared the data available with the estimates of the common mental disorder probable by the UK Household Longitudinal Study. The research group comprised 37,899,905 adults in the Census-based cohort, 727,802 individuals who had at least one treatment session on IAPT and an UKHLS comparison sample of 15,614 individuals. The significant discovery was that access to IAPT through socio-demographic factors differed significantly as a proportion of people with likely common mental disorder. The underrepresentation in IAPT was among older adults, men, those who were not born in the UK, religiously inclined people, people of Asian ethnic origin, disabled people, and individuals who lacked academic or professional qualification. Whereas the study explored common mental disorders as opposed to anxiety alone, it is very relevant due to the fact that the population of the study included anxiety disorders and factual measurement that constitute the target of the psychological treatment.</w:t>
      </w:r>
    </w:p>
    <w:p w14:paraId="3CFECC84" w14:textId="77777777" w:rsidR="007D4A4E" w:rsidRPr="009C5524" w:rsidRDefault="007D4A4E" w:rsidP="007D4A4E">
      <w:r w:rsidRPr="009C5524">
        <w:t xml:space="preserve">Pettit et al. (2017) substantiates the theme at the age dimension and narrows down the meaning. They </w:t>
      </w:r>
      <w:proofErr w:type="spellStart"/>
      <w:r w:rsidRPr="009C5524">
        <w:t>analysed</w:t>
      </w:r>
      <w:proofErr w:type="spellEnd"/>
      <w:r w:rsidRPr="009C5524">
        <w:t xml:space="preserve"> 82,513 episodes of care in IAPT services in South West England in their empirical quantitative study and compared pre-referral, contact during therapy and clinical improvement across ages. The significant finding was that younger adults were easier to refer, but having been referred, the likelihood of beginning at least a single session, continuing after one session, and clinical improvement improved with age. The importance of this finding is that it indicates that the current reduced access by the older generation may not be explained by reduced engagement or outcome on the initiation of treatment. Rather, the obstacle seems to lie earlier in the chain, particularly recognition, referral and service set-up. This confirms the national conclusion of Sharland et al. that the elder adult group is overrepresented and changes the discussion to the process of access rather than patient suitability.</w:t>
      </w:r>
    </w:p>
    <w:p w14:paraId="4B11824E" w14:textId="33E96782" w:rsidR="004B6C1F" w:rsidRPr="009C5524" w:rsidRDefault="007D4A4E" w:rsidP="00517113">
      <w:r w:rsidRPr="009C5524">
        <w:t>Harwood et al. (2023) also reinforces the issue of structure by demonstrating how ethnic inequalities are apparent not only at the stage of the overall service use but at various points of the pathway. Their dataset of South London showed that most of the racial and ethnic minority groups were found to be lesser when compared to the White British service users in terms of being assessed after referral and even those who were assessed were found to be less likely to be given treatment. The paper also established that most minority ethnic groups were not self-referred and instead accessed the program via the community routes. This does not refute Sharland et al; on the contrary, it specifies nationally patterns of inequality of access at a pathway level. This theme is also applicable to Thomas et al. (2020) as most of his sample with low income demonstrated that service expectations like self-referral can become particularly challenging when it concerns the pressure on the disadvantaged. In these studies, obstacles are not therefore arbitrary and of individual nature. Their social distribution is such that adults with anxiety related needs do not take up the same path to therapy, even within the same NHS talking therapy system.</w:t>
      </w:r>
    </w:p>
    <w:p w14:paraId="141F80CB" w14:textId="3B13A2AC" w:rsidR="00AC447D" w:rsidRPr="009C5524" w:rsidRDefault="00517113" w:rsidP="009C5524">
      <w:pPr>
        <w:pStyle w:val="Heading1"/>
      </w:pPr>
      <w:bookmarkStart w:id="14" w:name="_Toc225545956"/>
      <w:r w:rsidRPr="009C5524">
        <w:t xml:space="preserve">6. </w:t>
      </w:r>
      <w:r w:rsidR="00AC447D" w:rsidRPr="009C5524">
        <w:t>Conclusion and Recommendations</w:t>
      </w:r>
      <w:bookmarkEnd w:id="14"/>
    </w:p>
    <w:p w14:paraId="68B31B21" w14:textId="77777777" w:rsidR="009C5524" w:rsidRPr="009C5524" w:rsidRDefault="009C5524" w:rsidP="009C5524">
      <w:r w:rsidRPr="009C5524">
        <w:t>This scoping review used UK evidence within the barriers to accessing psychological therapies in addressing anxiety disorders in adults and demonstrated that the barriers exist on individual, service and structural levels. The review identified that access is determined by not only personal (stigma, shame, fear and poor symptom recognition) as well as service design (referral complexity, self-referral burden and not knowing how to find pathways), but also by other factors. Moreover, the evidence revealed that the access is not equally experienced as older adults, a minority of ethnic groups, and socially disadvantaged groups were less likely to reach an assessment or treatment. Broadly, the review proposes that rather than the problem being easily the availability of therapy per se, it is the disconnect between the policy intentions and practical access. This signifies that to enhance access, focusing is needed on the way services are structured, responsiveness of adults to comprehend and report on anxiety based problems, and how justifiably pathways operate among various groups.</w:t>
      </w:r>
    </w:p>
    <w:p w14:paraId="7A2909CB" w14:textId="3A24C2EA" w:rsidR="00677FE4" w:rsidRPr="009C5524" w:rsidRDefault="009C5524" w:rsidP="009C5524">
      <w:r w:rsidRPr="009C5524">
        <w:t>Further studies in the UK should also increase the evidence base to include a more detailed analysis of anxiety disorders instead of generalizing anxiety with depression under broad service categories. Additional studies are also required in digital interventions, rural access, patient experience, waiting times, and barriers to access to care by underrepresented populations, such as migrants, men and people with disabilities. Services can be used in policy and practice by enhancing early diagnosis and general awareness on anxiety disorders so that adults identify and seek help earlier. Referral routes ought to be simplified and accommodating to clients with transparent configurations of the treatment paths and a provision of improved alternative to self-referral or digital for the incapable. Access and outcome inequalities within NHS services should also be monitored on a continuous basis in order to ensure that the services improvement is not merely raising the overall number but also to reach those groups who are the most vulnerable into getting timely psychological therapy.</w:t>
      </w:r>
    </w:p>
    <w:p w14:paraId="2A4DE883" w14:textId="77777777" w:rsidR="00FA7BFE" w:rsidRPr="009C5524" w:rsidRDefault="00FA7BFE">
      <w:pPr>
        <w:spacing w:line="278" w:lineRule="auto"/>
        <w:jc w:val="left"/>
        <w:rPr>
          <w:rFonts w:eastAsiaTheme="majorEastAsia" w:cstheme="majorBidi"/>
          <w:b/>
          <w:caps/>
          <w:szCs w:val="40"/>
        </w:rPr>
      </w:pPr>
      <w:r w:rsidRPr="009C5524">
        <w:br w:type="page"/>
      </w:r>
    </w:p>
    <w:p w14:paraId="4C25BEA2" w14:textId="39C088D3" w:rsidR="00573E57" w:rsidRPr="009C5524" w:rsidRDefault="00573E57" w:rsidP="00677FE4">
      <w:pPr>
        <w:pStyle w:val="Heading1"/>
      </w:pPr>
      <w:bookmarkStart w:id="15" w:name="_Toc225545957"/>
      <w:r w:rsidRPr="009C5524">
        <w:t>Reference</w:t>
      </w:r>
      <w:bookmarkEnd w:id="15"/>
      <w:r w:rsidRPr="009C5524">
        <w:t xml:space="preserve"> </w:t>
      </w:r>
    </w:p>
    <w:p w14:paraId="38C1676C" w14:textId="77777777" w:rsidR="00800425" w:rsidRPr="004B6C1F" w:rsidRDefault="00800425" w:rsidP="00BF5E9C">
      <w:r w:rsidRPr="004B6C1F">
        <w:t xml:space="preserve">Aveyard, H. (2023) </w:t>
      </w:r>
      <w:r w:rsidRPr="004B6C1F">
        <w:rPr>
          <w:i/>
          <w:iCs/>
        </w:rPr>
        <w:t>Doing a literature review in health and social care: A practical guide</w:t>
      </w:r>
      <w:r w:rsidRPr="004B6C1F">
        <w:t xml:space="preserve">. 5th </w:t>
      </w:r>
      <w:proofErr w:type="spellStart"/>
      <w:r w:rsidRPr="004B6C1F">
        <w:t>edn</w:t>
      </w:r>
      <w:proofErr w:type="spellEnd"/>
      <w:r w:rsidRPr="004B6C1F">
        <w:t>. Maidenhead: Open University Press.</w:t>
      </w:r>
    </w:p>
    <w:p w14:paraId="6EA974AC" w14:textId="77777777" w:rsidR="00800425" w:rsidRPr="00517113" w:rsidRDefault="00800425" w:rsidP="00BF5E9C">
      <w:r w:rsidRPr="00517113">
        <w:t xml:space="preserve">Department of Health and Social Care (2023) </w:t>
      </w:r>
      <w:r w:rsidRPr="00517113">
        <w:rPr>
          <w:i/>
          <w:iCs/>
        </w:rPr>
        <w:t>The NHS Constitution for England</w:t>
      </w:r>
      <w:r w:rsidRPr="00517113">
        <w:t xml:space="preserve">. Available at: </w:t>
      </w:r>
      <w:r w:rsidRPr="009C5524">
        <w:t>https://www.gov.uk/government/publications/the-nhs-constitution-for-england/the-nhs-constitution-for-england (</w:t>
      </w:r>
      <w:r w:rsidRPr="00517113">
        <w:t>Accessed: 27 March 2026).</w:t>
      </w:r>
    </w:p>
    <w:p w14:paraId="75EDCD89" w14:textId="77777777" w:rsidR="00800425" w:rsidRPr="00517113" w:rsidRDefault="00800425" w:rsidP="00BF5E9C">
      <w:r w:rsidRPr="00517113">
        <w:t xml:space="preserve">GOV.UK (n.d.-a) </w:t>
      </w:r>
      <w:r w:rsidRPr="00517113">
        <w:rPr>
          <w:i/>
          <w:iCs/>
        </w:rPr>
        <w:t>Definition of disability under the Equality Act 2010</w:t>
      </w:r>
      <w:r w:rsidRPr="00517113">
        <w:t xml:space="preserve">. Available at: </w:t>
      </w:r>
      <w:r w:rsidRPr="009C5524">
        <w:t xml:space="preserve">https://www.gov.uk/definition-of-disability-under-equality-act-2010 </w:t>
      </w:r>
      <w:r w:rsidRPr="00517113">
        <w:t>(Accessed: 27 March 2026).</w:t>
      </w:r>
    </w:p>
    <w:p w14:paraId="3EF30611" w14:textId="77777777" w:rsidR="00800425" w:rsidRPr="00517113" w:rsidRDefault="00800425" w:rsidP="00BF5E9C">
      <w:r w:rsidRPr="00517113">
        <w:t xml:space="preserve">GOV.UK (n.d.-b) </w:t>
      </w:r>
      <w:r w:rsidRPr="00517113">
        <w:rPr>
          <w:i/>
          <w:iCs/>
        </w:rPr>
        <w:t>When a mental health condition becomes a disability</w:t>
      </w:r>
      <w:r w:rsidRPr="00517113">
        <w:t xml:space="preserve">. Available at: </w:t>
      </w:r>
      <w:r w:rsidRPr="009C5524">
        <w:t xml:space="preserve">https://www.gov.uk/when-mental-health-condition-becomes-disability </w:t>
      </w:r>
      <w:r w:rsidRPr="00517113">
        <w:t>(Accessed: 27 March 2026).</w:t>
      </w:r>
    </w:p>
    <w:p w14:paraId="0C3C996A" w14:textId="77777777" w:rsidR="00800425" w:rsidRPr="004B6C1F" w:rsidRDefault="00800425" w:rsidP="00BF5E9C">
      <w:r w:rsidRPr="004B6C1F">
        <w:t xml:space="preserve">Harwood, H., Rhead, R., Chui, Z., </w:t>
      </w:r>
      <w:proofErr w:type="spellStart"/>
      <w:r w:rsidRPr="004B6C1F">
        <w:t>Bakolis</w:t>
      </w:r>
      <w:proofErr w:type="spellEnd"/>
      <w:r w:rsidRPr="004B6C1F">
        <w:t xml:space="preserve">, I., Connor, L., </w:t>
      </w:r>
      <w:proofErr w:type="spellStart"/>
      <w:r w:rsidRPr="004B6C1F">
        <w:t>Gazard</w:t>
      </w:r>
      <w:proofErr w:type="spellEnd"/>
      <w:r w:rsidRPr="004B6C1F">
        <w:t xml:space="preserve">, B., Hall, J., MacCrimmon, S., Rimes, K.A., Woodhead, C. and Hatch, S.L. (2023) ‘Variations by ethnicity in referral and treatment pathways for IAPT service users in South London’, </w:t>
      </w:r>
      <w:r w:rsidRPr="004B6C1F">
        <w:rPr>
          <w:i/>
          <w:iCs/>
        </w:rPr>
        <w:t>Psychological Medicine</w:t>
      </w:r>
      <w:r w:rsidRPr="004B6C1F">
        <w:t xml:space="preserve">, 53(3), pp. 1084–1095. Available at: </w:t>
      </w:r>
      <w:hyperlink r:id="rId8" w:tgtFrame="_new" w:history="1">
        <w:r w:rsidRPr="004B6C1F">
          <w:rPr>
            <w:rStyle w:val="Hyperlink"/>
          </w:rPr>
          <w:t>https://doi.org/10.1017/S0033291721002518</w:t>
        </w:r>
      </w:hyperlink>
      <w:r w:rsidRPr="004B6C1F">
        <w:t xml:space="preserve">. </w:t>
      </w:r>
    </w:p>
    <w:p w14:paraId="0BD625D1" w14:textId="77777777" w:rsidR="00800425" w:rsidRPr="004B6C1F" w:rsidRDefault="00800425" w:rsidP="00BF5E9C">
      <w:r w:rsidRPr="004B6C1F">
        <w:t xml:space="preserve">Health Research Authority (n.d.) </w:t>
      </w:r>
      <w:r w:rsidRPr="004B6C1F">
        <w:rPr>
          <w:i/>
          <w:iCs/>
        </w:rPr>
        <w:t>Do I need NHS ethics approval?</w:t>
      </w:r>
      <w:r w:rsidRPr="004B6C1F">
        <w:t xml:space="preserve"> Available at: Health Research Authority decision tool.</w:t>
      </w:r>
    </w:p>
    <w:p w14:paraId="31758025" w14:textId="77777777" w:rsidR="00800425" w:rsidRPr="00517113" w:rsidRDefault="00800425" w:rsidP="00BF5E9C">
      <w:r w:rsidRPr="00517113">
        <w:t xml:space="preserve">Morris, S., Hill, S., </w:t>
      </w:r>
      <w:proofErr w:type="spellStart"/>
      <w:r w:rsidRPr="00517113">
        <w:t>Brugha</w:t>
      </w:r>
      <w:proofErr w:type="spellEnd"/>
      <w:r w:rsidRPr="00517113">
        <w:t xml:space="preserve">, T. and McManus, S. (eds.) (2025) </w:t>
      </w:r>
      <w:r w:rsidRPr="00517113">
        <w:rPr>
          <w:i/>
          <w:iCs/>
        </w:rPr>
        <w:t>Adult Psychiatric Morbidity Survey: Survey of Mental Health and Wellbeing, England, 2023/4</w:t>
      </w:r>
      <w:r w:rsidRPr="00517113">
        <w:t xml:space="preserve">. NHS England. Available at: </w:t>
      </w:r>
      <w:r w:rsidRPr="009C5524">
        <w:t xml:space="preserve">https://digital.nhs.uk/data-and-information/publications/statistical/adult-psychiatric-morbidity-survey/survey-of-mental-health-and-wellbeing-england-2023-24 </w:t>
      </w:r>
      <w:r w:rsidRPr="00517113">
        <w:t>(Accessed: 27 March 2026).</w:t>
      </w:r>
    </w:p>
    <w:p w14:paraId="03C1CE48" w14:textId="77777777" w:rsidR="00800425" w:rsidRPr="00517113" w:rsidRDefault="00800425" w:rsidP="00BF5E9C">
      <w:r w:rsidRPr="00517113">
        <w:t xml:space="preserve">National Audit Office (2023) </w:t>
      </w:r>
      <w:r w:rsidRPr="00517113">
        <w:rPr>
          <w:i/>
          <w:iCs/>
        </w:rPr>
        <w:t>Progress in improving mental health services in England</w:t>
      </w:r>
      <w:r w:rsidRPr="00517113">
        <w:t xml:space="preserve">. Available at: </w:t>
      </w:r>
      <w:r w:rsidRPr="009C5524">
        <w:t xml:space="preserve">https://www.nao.org.uk/reports/progress-in-improving-mental-health-services-in-england/ </w:t>
      </w:r>
      <w:r w:rsidRPr="00517113">
        <w:t>(Accessed: 27 March 2026).</w:t>
      </w:r>
    </w:p>
    <w:p w14:paraId="3D135488" w14:textId="77777777" w:rsidR="00800425" w:rsidRPr="00517113" w:rsidRDefault="00800425" w:rsidP="00BF5E9C">
      <w:r w:rsidRPr="00517113">
        <w:t xml:space="preserve">National Institute for Health and Care Excellence (2011) </w:t>
      </w:r>
      <w:proofErr w:type="spellStart"/>
      <w:r w:rsidRPr="00517113">
        <w:rPr>
          <w:i/>
          <w:iCs/>
        </w:rPr>
        <w:t>Generalised</w:t>
      </w:r>
      <w:proofErr w:type="spellEnd"/>
      <w:r w:rsidRPr="00517113">
        <w:rPr>
          <w:i/>
          <w:iCs/>
        </w:rPr>
        <w:t xml:space="preserve"> anxiety disorder and panic disorder in adults: management (CG113)</w:t>
      </w:r>
      <w:r w:rsidRPr="00517113">
        <w:t xml:space="preserve">. Available at: </w:t>
      </w:r>
      <w:r w:rsidRPr="009C5524">
        <w:t xml:space="preserve">https://www.nice.org.uk/guidance/cg113 </w:t>
      </w:r>
      <w:r w:rsidRPr="00517113">
        <w:t>(Accessed: 27 March 2026).</w:t>
      </w:r>
    </w:p>
    <w:p w14:paraId="299EBDF9" w14:textId="77777777" w:rsidR="00800425" w:rsidRPr="00517113" w:rsidRDefault="00800425" w:rsidP="00BF5E9C">
      <w:r w:rsidRPr="00517113">
        <w:t xml:space="preserve">National Institute for Health and Care Excellence (2014a) </w:t>
      </w:r>
      <w:r w:rsidRPr="00517113">
        <w:rPr>
          <w:i/>
          <w:iCs/>
        </w:rPr>
        <w:t>Anxiety disorders (QS53)</w:t>
      </w:r>
      <w:r w:rsidRPr="00517113">
        <w:t xml:space="preserve">. Available at: </w:t>
      </w:r>
      <w:r w:rsidRPr="009C5524">
        <w:t xml:space="preserve">https://www.nice.org.uk/guidance/qs53 </w:t>
      </w:r>
      <w:r w:rsidRPr="00517113">
        <w:t>(Accessed: 27 March 2026).</w:t>
      </w:r>
    </w:p>
    <w:p w14:paraId="49EAC7C2" w14:textId="77777777" w:rsidR="00800425" w:rsidRPr="00517113" w:rsidRDefault="00800425" w:rsidP="00BF5E9C">
      <w:r w:rsidRPr="00517113">
        <w:t xml:space="preserve">National Institute for Health and Care Excellence (2014b) </w:t>
      </w:r>
      <w:r w:rsidRPr="00517113">
        <w:rPr>
          <w:i/>
          <w:iCs/>
        </w:rPr>
        <w:t>Psychological interventions | Anxiety disorders | Quality statement 2</w:t>
      </w:r>
      <w:r w:rsidRPr="00517113">
        <w:t xml:space="preserve">. Available at: </w:t>
      </w:r>
      <w:r w:rsidRPr="009C5524">
        <w:t xml:space="preserve">https://www.nice.org.uk/guidance/qs53/chapter/quality-statement-2-psychological-interventions </w:t>
      </w:r>
      <w:r w:rsidRPr="00517113">
        <w:t>(Accessed: 27 March 2026).</w:t>
      </w:r>
    </w:p>
    <w:p w14:paraId="4EFE3032" w14:textId="77777777" w:rsidR="00800425" w:rsidRPr="00517113" w:rsidRDefault="00800425" w:rsidP="00BF5E9C">
      <w:r w:rsidRPr="00517113">
        <w:t xml:space="preserve">National Institute for Health and Care Excellence (2023) </w:t>
      </w:r>
      <w:r w:rsidRPr="00517113">
        <w:rPr>
          <w:i/>
          <w:iCs/>
        </w:rPr>
        <w:t>Digitally enabled therapies for adults with anxiety disorders: early value assessment</w:t>
      </w:r>
      <w:r w:rsidRPr="00517113">
        <w:t>. Available at:</w:t>
      </w:r>
      <w:r w:rsidRPr="009C5524">
        <w:t xml:space="preserve"> https://www.nice.org.uk/guidance/hte9 (</w:t>
      </w:r>
      <w:r w:rsidRPr="00517113">
        <w:t xml:space="preserve"> Accessed: 27 March 2026).</w:t>
      </w:r>
    </w:p>
    <w:p w14:paraId="088BDC63" w14:textId="77777777" w:rsidR="00800425" w:rsidRPr="00517113" w:rsidRDefault="00800425" w:rsidP="00BF5E9C">
      <w:r w:rsidRPr="00517113">
        <w:t xml:space="preserve">NHS England (2019) </w:t>
      </w:r>
      <w:r w:rsidRPr="00517113">
        <w:rPr>
          <w:i/>
          <w:iCs/>
        </w:rPr>
        <w:t>The community mental health framework for adults and older adults</w:t>
      </w:r>
      <w:r w:rsidRPr="00517113">
        <w:t xml:space="preserve">. Available at: </w:t>
      </w:r>
      <w:r w:rsidRPr="009C5524">
        <w:t xml:space="preserve">https://www.england.nhs.uk/publication/the-community-mental-health-framework-for-adults-and-older-adults/ </w:t>
      </w:r>
      <w:r w:rsidRPr="00517113">
        <w:t>(Accessed: 27 March 2026).</w:t>
      </w:r>
    </w:p>
    <w:p w14:paraId="78927CDB" w14:textId="77777777" w:rsidR="00800425" w:rsidRPr="00517113" w:rsidRDefault="00800425" w:rsidP="00BF5E9C">
      <w:r w:rsidRPr="00517113">
        <w:t xml:space="preserve">NHS England (2025) </w:t>
      </w:r>
      <w:r w:rsidRPr="00517113">
        <w:rPr>
          <w:i/>
          <w:iCs/>
        </w:rPr>
        <w:t>NHS Talking Therapies for anxiety and depression manual</w:t>
      </w:r>
      <w:r w:rsidRPr="00517113">
        <w:t xml:space="preserve">. Available at: </w:t>
      </w:r>
      <w:r w:rsidRPr="009C5524">
        <w:t xml:space="preserve">https://www.england.nhs.uk/wp-content/uploads/2018/06/nhs-talking-therapies-manual-v7.1-updated.pdf </w:t>
      </w:r>
      <w:r w:rsidRPr="00517113">
        <w:t>(Accessed: 27 March 2026).</w:t>
      </w:r>
    </w:p>
    <w:p w14:paraId="26CCD4EC" w14:textId="77777777" w:rsidR="00800425" w:rsidRPr="00517113" w:rsidRDefault="00800425" w:rsidP="00BF5E9C">
      <w:r w:rsidRPr="00517113">
        <w:t xml:space="preserve">NHS England (n.d.) </w:t>
      </w:r>
      <w:r w:rsidRPr="00517113">
        <w:rPr>
          <w:i/>
          <w:iCs/>
        </w:rPr>
        <w:t>NHS Talking Therapies, for anxiety and depression</w:t>
      </w:r>
      <w:r w:rsidRPr="00517113">
        <w:t xml:space="preserve">. Available at: </w:t>
      </w:r>
      <w:r w:rsidRPr="009C5524">
        <w:t xml:space="preserve">https://www.england.nhs.uk/mental-health/adults/nhs-talking-therapies/ </w:t>
      </w:r>
      <w:r w:rsidRPr="00517113">
        <w:t>(Accessed: 27 March 2026).</w:t>
      </w:r>
    </w:p>
    <w:p w14:paraId="1B1122DA" w14:textId="77777777" w:rsidR="00800425" w:rsidRPr="00517113" w:rsidRDefault="00800425" w:rsidP="00BF5E9C">
      <w:r w:rsidRPr="00517113">
        <w:t xml:space="preserve">NHS England (n.d.-a) </w:t>
      </w:r>
      <w:r w:rsidRPr="00517113">
        <w:rPr>
          <w:i/>
          <w:iCs/>
        </w:rPr>
        <w:t>NHS Talking Therapies, for anxiety and depression</w:t>
      </w:r>
      <w:r w:rsidRPr="00517113">
        <w:t xml:space="preserve">. Available at: </w:t>
      </w:r>
      <w:hyperlink r:id="rId9" w:history="1">
        <w:r w:rsidRPr="009C5524">
          <w:rPr>
            <w:rStyle w:val="Hyperlink"/>
          </w:rPr>
          <w:t>https://www.england.nhs.uk/mental-health/adults/nhs-talking-therapies/</w:t>
        </w:r>
      </w:hyperlink>
      <w:r w:rsidRPr="009C5524">
        <w:t xml:space="preserve"> </w:t>
      </w:r>
      <w:r w:rsidRPr="00517113">
        <w:t>(Accessed: 27 March 2026).</w:t>
      </w:r>
    </w:p>
    <w:p w14:paraId="7B72B2C0" w14:textId="77777777" w:rsidR="00800425" w:rsidRPr="00517113" w:rsidRDefault="00800425" w:rsidP="00BF5E9C">
      <w:r w:rsidRPr="00517113">
        <w:t xml:space="preserve">NHS England (n.d.-b) </w:t>
      </w:r>
      <w:r w:rsidRPr="00517113">
        <w:rPr>
          <w:i/>
          <w:iCs/>
        </w:rPr>
        <w:t>Service standards</w:t>
      </w:r>
      <w:r w:rsidRPr="00517113">
        <w:t>. Available at:</w:t>
      </w:r>
      <w:r w:rsidRPr="009C5524">
        <w:t xml:space="preserve"> </w:t>
      </w:r>
      <w:hyperlink r:id="rId10" w:history="1">
        <w:r w:rsidRPr="009C5524">
          <w:rPr>
            <w:rStyle w:val="Hyperlink"/>
          </w:rPr>
          <w:t>https://www.england.nhs.uk/mental-health/adults/nhs-talking-therapies/service-standards/</w:t>
        </w:r>
      </w:hyperlink>
      <w:r w:rsidRPr="009C5524">
        <w:t xml:space="preserve"> </w:t>
      </w:r>
      <w:r w:rsidRPr="00517113">
        <w:t>(Accessed: 27 March 2026).</w:t>
      </w:r>
    </w:p>
    <w:p w14:paraId="7A405A5F" w14:textId="77777777" w:rsidR="00800425" w:rsidRPr="00517113" w:rsidRDefault="00800425" w:rsidP="00BF5E9C">
      <w:r w:rsidRPr="00517113">
        <w:t xml:space="preserve">NHS England (n.d.-c) </w:t>
      </w:r>
      <w:r w:rsidRPr="00517113">
        <w:rPr>
          <w:i/>
          <w:iCs/>
        </w:rPr>
        <w:t>Integrating mental health therapy into primary care</w:t>
      </w:r>
      <w:r w:rsidRPr="00517113">
        <w:t xml:space="preserve">. Available at: </w:t>
      </w:r>
      <w:r w:rsidRPr="009C5524">
        <w:t>https://www.england.nhs.uk/mental-health/adults/nhs-talking-therapies/integrating-mental-health-therapy-into-primary-care/ (</w:t>
      </w:r>
      <w:r w:rsidRPr="00517113">
        <w:t>Accessed: 27 March 2026).</w:t>
      </w:r>
    </w:p>
    <w:p w14:paraId="11D7DAA3" w14:textId="77777777" w:rsidR="00800425" w:rsidRPr="00517113" w:rsidRDefault="00800425" w:rsidP="00BF5E9C">
      <w:r w:rsidRPr="00517113">
        <w:t xml:space="preserve">NHS England (n.d.-d) </w:t>
      </w:r>
      <w:r w:rsidRPr="00517113">
        <w:rPr>
          <w:i/>
          <w:iCs/>
        </w:rPr>
        <w:t>Advancing mental health equalities in NHS Talking Therapies for anxiety and depression services</w:t>
      </w:r>
      <w:r w:rsidRPr="00517113">
        <w:t xml:space="preserve">. Available at: </w:t>
      </w:r>
      <w:r w:rsidRPr="009C5524">
        <w:t xml:space="preserve">https://www.england.nhs.uk/mental-health/adults/nhs-talking-therapies/advancing-mental-health-equalities/ </w:t>
      </w:r>
      <w:r w:rsidRPr="00517113">
        <w:t>(Accessed: 27 March 2026).</w:t>
      </w:r>
    </w:p>
    <w:p w14:paraId="20EB56E4" w14:textId="77777777" w:rsidR="00800425" w:rsidRPr="004B6C1F" w:rsidRDefault="00800425" w:rsidP="00BF5E9C">
      <w:r w:rsidRPr="004B6C1F">
        <w:t xml:space="preserve">Peters, M.D.J., Marnie, C., </w:t>
      </w:r>
      <w:proofErr w:type="spellStart"/>
      <w:r w:rsidRPr="004B6C1F">
        <w:t>Tricco</w:t>
      </w:r>
      <w:proofErr w:type="spellEnd"/>
      <w:r w:rsidRPr="004B6C1F">
        <w:t xml:space="preserve">, A.C., Pollock, D., Munn, Z., Alexander, L., McInerney, P., Godfrey, C.M. and Khalil, H. (2020) ‘Updated methodological guidance for the conduct of scoping reviews’, </w:t>
      </w:r>
      <w:r w:rsidRPr="004B6C1F">
        <w:rPr>
          <w:i/>
          <w:iCs/>
        </w:rPr>
        <w:t>JBI Evidence Synthesis</w:t>
      </w:r>
      <w:r w:rsidRPr="004B6C1F">
        <w:t xml:space="preserve">, 18(10), pp. 2119–2126. </w:t>
      </w:r>
      <w:proofErr w:type="spellStart"/>
      <w:r w:rsidRPr="004B6C1F">
        <w:t>doi</w:t>
      </w:r>
      <w:proofErr w:type="spellEnd"/>
      <w:r w:rsidRPr="004B6C1F">
        <w:t>: 10.11124/JBIES-20-00167.</w:t>
      </w:r>
    </w:p>
    <w:p w14:paraId="7F711ABA" w14:textId="77777777" w:rsidR="00800425" w:rsidRPr="004B6C1F" w:rsidRDefault="00800425" w:rsidP="00BF5E9C">
      <w:r w:rsidRPr="004B6C1F">
        <w:t xml:space="preserve">Pettit, S., Qureshi, A., Lee, W., </w:t>
      </w:r>
      <w:proofErr w:type="spellStart"/>
      <w:r w:rsidRPr="004B6C1F">
        <w:t>Stirzaker</w:t>
      </w:r>
      <w:proofErr w:type="spellEnd"/>
      <w:r w:rsidRPr="004B6C1F">
        <w:t xml:space="preserve">, A., Gibson, A., Henley, W. and Byng, R. (2017) ‘Variation in referral and access to new psychological therapy services by age: an empirical quantitative study’, </w:t>
      </w:r>
      <w:r w:rsidRPr="004B6C1F">
        <w:rPr>
          <w:i/>
          <w:iCs/>
        </w:rPr>
        <w:t>British Journal of General Practice</w:t>
      </w:r>
      <w:r w:rsidRPr="004B6C1F">
        <w:t xml:space="preserve">, 67(660), pp. e453–e459. Available at: https://doi.org/10.3399/bjgp17X691361. </w:t>
      </w:r>
    </w:p>
    <w:p w14:paraId="311B50BA" w14:textId="77777777" w:rsidR="00800425" w:rsidRPr="004B6C1F" w:rsidRDefault="00800425" w:rsidP="00BF5E9C">
      <w:r w:rsidRPr="004B6C1F">
        <w:t xml:space="preserve">Pollock, D., Evans, C., Jia, R.M., Alexander, L., Pieper, D., Brandão de Moraes, É., Peters, M.D.J., </w:t>
      </w:r>
      <w:proofErr w:type="spellStart"/>
      <w:r w:rsidRPr="004B6C1F">
        <w:t>Tricco</w:t>
      </w:r>
      <w:proofErr w:type="spellEnd"/>
      <w:r w:rsidRPr="004B6C1F">
        <w:t xml:space="preserve">, A.C., Khalil, H., Godfrey, C.M., Saran, A., Campbell, F. and Munn, Z. (2024) ‘“How-to”: scoping review?’, </w:t>
      </w:r>
      <w:r w:rsidRPr="004B6C1F">
        <w:rPr>
          <w:i/>
          <w:iCs/>
        </w:rPr>
        <w:t>Journal of Clinical Epidemiology</w:t>
      </w:r>
      <w:r w:rsidRPr="004B6C1F">
        <w:t xml:space="preserve">, 176, 111572. </w:t>
      </w:r>
      <w:proofErr w:type="spellStart"/>
      <w:r w:rsidRPr="004B6C1F">
        <w:t>doi</w:t>
      </w:r>
      <w:proofErr w:type="spellEnd"/>
      <w:r w:rsidRPr="004B6C1F">
        <w:t>: 10.1016/j.jclinepi.2024.111572.</w:t>
      </w:r>
    </w:p>
    <w:p w14:paraId="7FF4AC7C" w14:textId="77777777" w:rsidR="00800425" w:rsidRPr="009C5524" w:rsidRDefault="00800425" w:rsidP="00573E57">
      <w:r w:rsidRPr="004B6C1F">
        <w:t xml:space="preserve">Robinson, K.J., Rose, D. and </w:t>
      </w:r>
      <w:proofErr w:type="spellStart"/>
      <w:r w:rsidRPr="004B6C1F">
        <w:t>Salkovskis</w:t>
      </w:r>
      <w:proofErr w:type="spellEnd"/>
      <w:r w:rsidRPr="004B6C1F">
        <w:t xml:space="preserve">, P.M. (2017) ‘Seeking help for obsessive compulsive disorder (OCD): a qualitative study of the enablers and barriers conducted by a researcher with personal experience of OCD’, </w:t>
      </w:r>
      <w:r w:rsidRPr="004B6C1F">
        <w:rPr>
          <w:i/>
          <w:iCs/>
        </w:rPr>
        <w:t>Psychology and Psychotherapy: Theory, Research and Practice</w:t>
      </w:r>
      <w:r w:rsidRPr="004B6C1F">
        <w:t>, 90(2), pp. 193–211. Available at: https://doi.org/10.1111/papt.12090</w:t>
      </w:r>
    </w:p>
    <w:p w14:paraId="688A04BC" w14:textId="77777777" w:rsidR="00800425" w:rsidRPr="004B6C1F" w:rsidRDefault="00800425" w:rsidP="00BF5E9C">
      <w:r w:rsidRPr="004B6C1F">
        <w:t xml:space="preserve">Sharland, E., </w:t>
      </w:r>
      <w:proofErr w:type="spellStart"/>
      <w:r w:rsidRPr="004B6C1F">
        <w:t>Rzepnicka</w:t>
      </w:r>
      <w:proofErr w:type="spellEnd"/>
      <w:r w:rsidRPr="004B6C1F">
        <w:t xml:space="preserve">, K., Schneider, D., Finning, K., Pawelek, P., Saunders, R. and </w:t>
      </w:r>
      <w:proofErr w:type="spellStart"/>
      <w:r w:rsidRPr="004B6C1F">
        <w:t>Nafilyan</w:t>
      </w:r>
      <w:proofErr w:type="spellEnd"/>
      <w:r w:rsidRPr="004B6C1F">
        <w:t xml:space="preserve">, V. (2023) ‘Socio-demographic differences in access to psychological treatment services: evidence from a national cohort study’, </w:t>
      </w:r>
      <w:r w:rsidRPr="004B6C1F">
        <w:rPr>
          <w:i/>
          <w:iCs/>
        </w:rPr>
        <w:t>Psychological Medicine</w:t>
      </w:r>
      <w:r w:rsidRPr="004B6C1F">
        <w:t xml:space="preserve">, 53(15), pp. 7395–7406. Available at: </w:t>
      </w:r>
      <w:hyperlink r:id="rId11" w:tgtFrame="_new" w:history="1">
        <w:r w:rsidRPr="004B6C1F">
          <w:rPr>
            <w:rStyle w:val="Hyperlink"/>
          </w:rPr>
          <w:t>https://doi.org/10.1017/S0033291723001010</w:t>
        </w:r>
      </w:hyperlink>
      <w:r w:rsidRPr="004B6C1F">
        <w:t xml:space="preserve">. </w:t>
      </w:r>
    </w:p>
    <w:p w14:paraId="11E48B86" w14:textId="77777777" w:rsidR="00800425" w:rsidRPr="004B6C1F" w:rsidRDefault="00800425" w:rsidP="00BF5E9C">
      <w:r w:rsidRPr="004B6C1F">
        <w:t xml:space="preserve">Thomas, F., Hansford, L., Ford, J., Wyatt, K., McCabe, R. and Byng, R. (2020) ‘How accessible and acceptable are current GP referral mechanisms for IAPT for low-income patients? Lay and primary care perspectives’, </w:t>
      </w:r>
      <w:r w:rsidRPr="004B6C1F">
        <w:rPr>
          <w:i/>
          <w:iCs/>
        </w:rPr>
        <w:t>Journal of Mental Health</w:t>
      </w:r>
      <w:r w:rsidRPr="004B6C1F">
        <w:t xml:space="preserve">, 29(6), pp. 706–711. Available at: https://doi.org/10.1080/09638237.2019.1677876. </w:t>
      </w:r>
    </w:p>
    <w:p w14:paraId="07C94463" w14:textId="77777777" w:rsidR="00800425" w:rsidRPr="00517113" w:rsidRDefault="00800425" w:rsidP="00BF5E9C">
      <w:proofErr w:type="spellStart"/>
      <w:r w:rsidRPr="00517113">
        <w:t>Tricco</w:t>
      </w:r>
      <w:proofErr w:type="spellEnd"/>
      <w:r w:rsidRPr="00517113">
        <w:t xml:space="preserve">, A.C., Lillie, E., Zarin, W., O’Brien, K.K., Colquhoun, H., Levac, D., Moher, D., Peters, M.D.J., Horsley, T., Weeks, L., Hempel, S., Akl, E.A., Chang, C., McGowan, J., Stewart, L., Hartling, L., </w:t>
      </w:r>
      <w:proofErr w:type="spellStart"/>
      <w:r w:rsidRPr="00517113">
        <w:t>Aldcroft</w:t>
      </w:r>
      <w:proofErr w:type="spellEnd"/>
      <w:r w:rsidRPr="00517113">
        <w:t xml:space="preserve">, A., Wilson, M.G., Garritty, C., Lewin, S., Godfrey, C.M., Macdonald, M.T., Langlois, E.V., Soares-Weiser, K., Moriarty, J., Clifford, T., </w:t>
      </w:r>
      <w:proofErr w:type="spellStart"/>
      <w:r w:rsidRPr="00517113">
        <w:t>Tunçalp</w:t>
      </w:r>
      <w:proofErr w:type="spellEnd"/>
      <w:r w:rsidRPr="00517113">
        <w:t>, Ö. and Straus, S.E. (2018) ‘PRISMA extension for scoping reviews (PRISMA-</w:t>
      </w:r>
      <w:proofErr w:type="spellStart"/>
      <w:r w:rsidRPr="00517113">
        <w:t>ScR</w:t>
      </w:r>
      <w:proofErr w:type="spellEnd"/>
      <w:r w:rsidRPr="00517113">
        <w:t xml:space="preserve">): checklist and explanation’, </w:t>
      </w:r>
      <w:r w:rsidRPr="00517113">
        <w:rPr>
          <w:i/>
          <w:iCs/>
        </w:rPr>
        <w:t>Annals of Internal Medicine</w:t>
      </w:r>
      <w:r w:rsidRPr="00517113">
        <w:t xml:space="preserve">, 169(7), pp. 467–473. Available at: </w:t>
      </w:r>
      <w:hyperlink r:id="rId12" w:tgtFrame="_new" w:history="1">
        <w:r w:rsidRPr="00517113">
          <w:rPr>
            <w:rStyle w:val="Hyperlink"/>
          </w:rPr>
          <w:t>https://doi.org/10.7326/M18-0850</w:t>
        </w:r>
      </w:hyperlink>
      <w:r w:rsidRPr="00517113">
        <w:t xml:space="preserve"> (Accessed: 27 March 2026).</w:t>
      </w:r>
    </w:p>
    <w:p w14:paraId="4F513FFD" w14:textId="77777777" w:rsidR="00800425" w:rsidRPr="004B6C1F" w:rsidRDefault="00800425" w:rsidP="00BF5E9C">
      <w:proofErr w:type="spellStart"/>
      <w:r w:rsidRPr="004B6C1F">
        <w:t>Tricco</w:t>
      </w:r>
      <w:proofErr w:type="spellEnd"/>
      <w:r w:rsidRPr="004B6C1F">
        <w:t xml:space="preserve">, A.C., Lillie, E., Zarin, W., O’Brien, K.K., Colquhoun, H., Levac, D., Moher, D., Peters, M.D.J., Horsley, T., Weeks, L., Hempel, S., Akl, E.A., Chang, C., McGowan, J., Stewart, L., Hartling, L., </w:t>
      </w:r>
      <w:proofErr w:type="spellStart"/>
      <w:r w:rsidRPr="004B6C1F">
        <w:t>Aldcroft</w:t>
      </w:r>
      <w:proofErr w:type="spellEnd"/>
      <w:r w:rsidRPr="004B6C1F">
        <w:t xml:space="preserve">, A., Wilson, M.G., Garritty, C., Lewin, S., Godfrey, C.M., Macdonald, M.T., Langlois, E.V., Soares-Weiser, K., Moriarty, J., Clifford, T., </w:t>
      </w:r>
      <w:proofErr w:type="spellStart"/>
      <w:r w:rsidRPr="004B6C1F">
        <w:t>Tunçalp</w:t>
      </w:r>
      <w:proofErr w:type="spellEnd"/>
      <w:r w:rsidRPr="004B6C1F">
        <w:t>, Ö. and Straus, S.E. (2018) ‘PRISMA extension for scoping reviews (PRISMA-</w:t>
      </w:r>
      <w:proofErr w:type="spellStart"/>
      <w:r w:rsidRPr="004B6C1F">
        <w:t>ScR</w:t>
      </w:r>
      <w:proofErr w:type="spellEnd"/>
      <w:r w:rsidRPr="004B6C1F">
        <w:t xml:space="preserve">): checklist and explanation’, </w:t>
      </w:r>
      <w:r w:rsidRPr="004B6C1F">
        <w:rPr>
          <w:i/>
          <w:iCs/>
        </w:rPr>
        <w:t>Annals of Internal Medicine</w:t>
      </w:r>
      <w:r w:rsidRPr="004B6C1F">
        <w:t xml:space="preserve">, 169(7), pp. 467–473. </w:t>
      </w:r>
      <w:proofErr w:type="spellStart"/>
      <w:r w:rsidRPr="004B6C1F">
        <w:t>doi</w:t>
      </w:r>
      <w:proofErr w:type="spellEnd"/>
      <w:r w:rsidRPr="004B6C1F">
        <w:t>: 10.7326/M18-0850.</w:t>
      </w:r>
    </w:p>
    <w:p w14:paraId="7B10A552" w14:textId="77777777" w:rsidR="00800425" w:rsidRPr="004B6C1F" w:rsidRDefault="00800425" w:rsidP="00BF5E9C">
      <w:proofErr w:type="spellStart"/>
      <w:r w:rsidRPr="004B6C1F">
        <w:t>Tunks</w:t>
      </w:r>
      <w:proofErr w:type="spellEnd"/>
      <w:r w:rsidRPr="004B6C1F">
        <w:t xml:space="preserve">, A., Berry, C., Strauss, C., </w:t>
      </w:r>
      <w:proofErr w:type="spellStart"/>
      <w:r w:rsidRPr="004B6C1F">
        <w:t>Nyikavaranda</w:t>
      </w:r>
      <w:proofErr w:type="spellEnd"/>
      <w:r w:rsidRPr="004B6C1F">
        <w:t xml:space="preserve">, P. and Ford, E. (2023) ‘Patients’ perspectives of barriers and facilitators to accessing support through primary care for common mental health problems in England: A systematic review’, </w:t>
      </w:r>
      <w:r w:rsidRPr="004B6C1F">
        <w:rPr>
          <w:i/>
          <w:iCs/>
        </w:rPr>
        <w:t>Journal of Affective Disorders</w:t>
      </w:r>
      <w:r w:rsidRPr="004B6C1F">
        <w:t xml:space="preserve">, 338, pp. 329–340. Available at: https://doi.org/10.1016/j.jad.2023.06.035. </w:t>
      </w:r>
    </w:p>
    <w:p w14:paraId="48A347E1" w14:textId="77777777" w:rsidR="00800425" w:rsidRPr="00517113" w:rsidRDefault="00800425" w:rsidP="00BF5E9C">
      <w:r w:rsidRPr="00517113">
        <w:t xml:space="preserve">UK Parliament (2022) </w:t>
      </w:r>
      <w:r w:rsidRPr="00517113">
        <w:rPr>
          <w:i/>
          <w:iCs/>
        </w:rPr>
        <w:t>Health and Care Act 2022</w:t>
      </w:r>
      <w:r w:rsidRPr="00517113">
        <w:t xml:space="preserve">. Available at: </w:t>
      </w:r>
      <w:hyperlink r:id="rId13" w:tgtFrame="_new" w:history="1">
        <w:r w:rsidRPr="00517113">
          <w:rPr>
            <w:rStyle w:val="Hyperlink"/>
          </w:rPr>
          <w:t>https://www.legislation.gov.uk/ukpga/2022/31/contents</w:t>
        </w:r>
      </w:hyperlink>
      <w:r w:rsidRPr="00517113">
        <w:t xml:space="preserve"> (Accessed: 27 March 2026).</w:t>
      </w:r>
    </w:p>
    <w:sectPr w:rsidR="00800425" w:rsidRPr="005171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B1340" w14:textId="77777777" w:rsidR="005B11C7" w:rsidRDefault="005B11C7" w:rsidP="009C5524">
      <w:pPr>
        <w:spacing w:after="0" w:line="240" w:lineRule="auto"/>
      </w:pPr>
      <w:r>
        <w:separator/>
      </w:r>
    </w:p>
  </w:endnote>
  <w:endnote w:type="continuationSeparator" w:id="0">
    <w:p w14:paraId="3DD6D79D" w14:textId="77777777" w:rsidR="005B11C7" w:rsidRDefault="005B11C7" w:rsidP="009C5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CDC37" w14:textId="77777777" w:rsidR="005B11C7" w:rsidRDefault="005B11C7" w:rsidP="009C5524">
      <w:pPr>
        <w:spacing w:after="0" w:line="240" w:lineRule="auto"/>
      </w:pPr>
      <w:r>
        <w:separator/>
      </w:r>
    </w:p>
  </w:footnote>
  <w:footnote w:type="continuationSeparator" w:id="0">
    <w:p w14:paraId="0E93FB4A" w14:textId="77777777" w:rsidR="005B11C7" w:rsidRDefault="005B11C7" w:rsidP="009C5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89148"/>
      <w:docPartObj>
        <w:docPartGallery w:val="Page Numbers (Top of Page)"/>
        <w:docPartUnique/>
      </w:docPartObj>
    </w:sdtPr>
    <w:sdtEndPr>
      <w:rPr>
        <w:noProof/>
      </w:rPr>
    </w:sdtEndPr>
    <w:sdtContent>
      <w:p w14:paraId="498BDF0E" w14:textId="6D202B38" w:rsidR="009C5524" w:rsidRDefault="009C552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825ED0" w14:textId="77777777" w:rsidR="009C5524" w:rsidRDefault="009C55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1374"/>
    <w:multiLevelType w:val="hybridMultilevel"/>
    <w:tmpl w:val="1228D5AE"/>
    <w:lvl w:ilvl="0" w:tplc="1F8A5CC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45B1EF4"/>
    <w:multiLevelType w:val="hybridMultilevel"/>
    <w:tmpl w:val="4C20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681EC1"/>
    <w:multiLevelType w:val="hybridMultilevel"/>
    <w:tmpl w:val="14A69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B633D2"/>
    <w:multiLevelType w:val="hybridMultilevel"/>
    <w:tmpl w:val="33E07AFE"/>
    <w:lvl w:ilvl="0" w:tplc="1F8A5C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3725430">
    <w:abstractNumId w:val="1"/>
  </w:num>
  <w:num w:numId="2" w16cid:durableId="1905943325">
    <w:abstractNumId w:val="3"/>
  </w:num>
  <w:num w:numId="3" w16cid:durableId="1456175449">
    <w:abstractNumId w:val="0"/>
  </w:num>
  <w:num w:numId="4" w16cid:durableId="291592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24"/>
    <w:rsid w:val="00011124"/>
    <w:rsid w:val="000C265F"/>
    <w:rsid w:val="000E0C99"/>
    <w:rsid w:val="000F4B68"/>
    <w:rsid w:val="00122A31"/>
    <w:rsid w:val="00226537"/>
    <w:rsid w:val="002E2235"/>
    <w:rsid w:val="002F4864"/>
    <w:rsid w:val="00303CF8"/>
    <w:rsid w:val="003863E3"/>
    <w:rsid w:val="003A41DA"/>
    <w:rsid w:val="004B6C1F"/>
    <w:rsid w:val="00511ED2"/>
    <w:rsid w:val="00517113"/>
    <w:rsid w:val="00573E57"/>
    <w:rsid w:val="005971C7"/>
    <w:rsid w:val="005B11C7"/>
    <w:rsid w:val="00677FE4"/>
    <w:rsid w:val="0069700D"/>
    <w:rsid w:val="006B76F0"/>
    <w:rsid w:val="006D01CD"/>
    <w:rsid w:val="006E49F6"/>
    <w:rsid w:val="00742070"/>
    <w:rsid w:val="007D4A4E"/>
    <w:rsid w:val="00800425"/>
    <w:rsid w:val="00877AE6"/>
    <w:rsid w:val="008815D0"/>
    <w:rsid w:val="00887C8C"/>
    <w:rsid w:val="008C70BB"/>
    <w:rsid w:val="008D5399"/>
    <w:rsid w:val="009B5DDE"/>
    <w:rsid w:val="009C5524"/>
    <w:rsid w:val="009E4ED0"/>
    <w:rsid w:val="00A0277F"/>
    <w:rsid w:val="00A96F22"/>
    <w:rsid w:val="00AC447D"/>
    <w:rsid w:val="00AD7B23"/>
    <w:rsid w:val="00AF25C0"/>
    <w:rsid w:val="00B1773A"/>
    <w:rsid w:val="00B24DB3"/>
    <w:rsid w:val="00BF5E9C"/>
    <w:rsid w:val="00C34370"/>
    <w:rsid w:val="00C61749"/>
    <w:rsid w:val="00C760D2"/>
    <w:rsid w:val="00C81129"/>
    <w:rsid w:val="00CC0DC0"/>
    <w:rsid w:val="00D535D7"/>
    <w:rsid w:val="00FA2C43"/>
    <w:rsid w:val="00FA7BFE"/>
    <w:rsid w:val="00FC4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6C7C9"/>
  <w15:chartTrackingRefBased/>
  <w15:docId w15:val="{6547CCE2-4D1A-4F98-96A9-8C3545C7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CC0DC0"/>
    <w:pPr>
      <w:keepNext/>
      <w:keepLines/>
      <w:spacing w:before="360" w:after="80"/>
      <w:jc w:val="left"/>
      <w:outlineLvl w:val="0"/>
    </w:pPr>
    <w:rPr>
      <w:rFonts w:eastAsiaTheme="majorEastAsia" w:cstheme="majorBidi"/>
      <w:b/>
      <w:caps/>
      <w:szCs w:val="40"/>
    </w:rPr>
  </w:style>
  <w:style w:type="paragraph" w:styleId="Heading2">
    <w:name w:val="heading 2"/>
    <w:basedOn w:val="Normal"/>
    <w:next w:val="Normal"/>
    <w:link w:val="Heading2Char"/>
    <w:uiPriority w:val="9"/>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01112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112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11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11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112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112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DC0"/>
    <w:rPr>
      <w:rFonts w:ascii="Arial" w:eastAsiaTheme="majorEastAsia" w:hAnsi="Arial" w:cstheme="majorBidi"/>
      <w:b/>
      <w:caps/>
      <w:szCs w:val="40"/>
    </w:rPr>
  </w:style>
  <w:style w:type="character" w:customStyle="1" w:styleId="Heading2Char">
    <w:name w:val="Heading 2 Char"/>
    <w:basedOn w:val="DefaultParagraphFont"/>
    <w:link w:val="Heading2"/>
    <w:uiPriority w:val="9"/>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rsid w:val="00AD7B23"/>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0111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11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1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124"/>
    <w:rPr>
      <w:rFonts w:eastAsiaTheme="majorEastAsia" w:cstheme="majorBidi"/>
      <w:color w:val="272727" w:themeColor="text1" w:themeTint="D8"/>
    </w:rPr>
  </w:style>
  <w:style w:type="paragraph" w:styleId="Title">
    <w:name w:val="Title"/>
    <w:basedOn w:val="Normal"/>
    <w:next w:val="Normal"/>
    <w:link w:val="TitleChar"/>
    <w:uiPriority w:val="10"/>
    <w:qFormat/>
    <w:rsid w:val="00011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12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124"/>
    <w:pPr>
      <w:spacing w:before="160"/>
      <w:jc w:val="center"/>
    </w:pPr>
    <w:rPr>
      <w:i/>
      <w:iCs/>
      <w:color w:val="404040" w:themeColor="text1" w:themeTint="BF"/>
    </w:rPr>
  </w:style>
  <w:style w:type="character" w:customStyle="1" w:styleId="QuoteChar">
    <w:name w:val="Quote Char"/>
    <w:basedOn w:val="DefaultParagraphFont"/>
    <w:link w:val="Quote"/>
    <w:uiPriority w:val="29"/>
    <w:rsid w:val="00011124"/>
    <w:rPr>
      <w:rFonts w:ascii="Arial" w:hAnsi="Arial"/>
      <w:i/>
      <w:iCs/>
      <w:color w:val="404040" w:themeColor="text1" w:themeTint="BF"/>
    </w:rPr>
  </w:style>
  <w:style w:type="paragraph" w:styleId="ListParagraph">
    <w:name w:val="List Paragraph"/>
    <w:basedOn w:val="Normal"/>
    <w:uiPriority w:val="34"/>
    <w:qFormat/>
    <w:rsid w:val="00011124"/>
    <w:pPr>
      <w:ind w:left="720"/>
      <w:contextualSpacing/>
    </w:pPr>
  </w:style>
  <w:style w:type="character" w:styleId="IntenseEmphasis">
    <w:name w:val="Intense Emphasis"/>
    <w:basedOn w:val="DefaultParagraphFont"/>
    <w:uiPriority w:val="21"/>
    <w:qFormat/>
    <w:rsid w:val="00011124"/>
    <w:rPr>
      <w:i/>
      <w:iCs/>
      <w:color w:val="2F5496" w:themeColor="accent1" w:themeShade="BF"/>
    </w:rPr>
  </w:style>
  <w:style w:type="paragraph" w:styleId="IntenseQuote">
    <w:name w:val="Intense Quote"/>
    <w:basedOn w:val="Normal"/>
    <w:next w:val="Normal"/>
    <w:link w:val="IntenseQuoteChar"/>
    <w:uiPriority w:val="30"/>
    <w:qFormat/>
    <w:rsid w:val="000111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1124"/>
    <w:rPr>
      <w:rFonts w:ascii="Arial" w:hAnsi="Arial"/>
      <w:i/>
      <w:iCs/>
      <w:color w:val="2F5496" w:themeColor="accent1" w:themeShade="BF"/>
    </w:rPr>
  </w:style>
  <w:style w:type="character" w:styleId="IntenseReference">
    <w:name w:val="Intense Reference"/>
    <w:basedOn w:val="DefaultParagraphFont"/>
    <w:uiPriority w:val="32"/>
    <w:qFormat/>
    <w:rsid w:val="00011124"/>
    <w:rPr>
      <w:b/>
      <w:bCs/>
      <w:smallCaps/>
      <w:color w:val="2F5496" w:themeColor="accent1" w:themeShade="BF"/>
      <w:spacing w:val="5"/>
    </w:rPr>
  </w:style>
  <w:style w:type="table" w:styleId="TableGrid">
    <w:name w:val="Table Grid"/>
    <w:basedOn w:val="TableNormal"/>
    <w:uiPriority w:val="39"/>
    <w:rsid w:val="00677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7FE4"/>
    <w:rPr>
      <w:color w:val="0563C1" w:themeColor="hyperlink"/>
      <w:u w:val="single"/>
    </w:rPr>
  </w:style>
  <w:style w:type="character" w:styleId="UnresolvedMention">
    <w:name w:val="Unresolved Mention"/>
    <w:basedOn w:val="DefaultParagraphFont"/>
    <w:uiPriority w:val="99"/>
    <w:semiHidden/>
    <w:unhideWhenUsed/>
    <w:rsid w:val="00677FE4"/>
    <w:rPr>
      <w:color w:val="605E5C"/>
      <w:shd w:val="clear" w:color="auto" w:fill="E1DFDD"/>
    </w:rPr>
  </w:style>
  <w:style w:type="paragraph" w:styleId="BodyText">
    <w:name w:val="Body Text"/>
    <w:basedOn w:val="Normal"/>
    <w:link w:val="BodyTextChar"/>
    <w:uiPriority w:val="1"/>
    <w:qFormat/>
    <w:rsid w:val="00AC447D"/>
    <w:pPr>
      <w:widowControl w:val="0"/>
      <w:autoSpaceDE w:val="0"/>
      <w:autoSpaceDN w:val="0"/>
      <w:spacing w:after="0" w:line="240" w:lineRule="auto"/>
      <w:jc w:val="left"/>
    </w:pPr>
    <w:rPr>
      <w:rFonts w:ascii="Arial MT" w:eastAsia="Arial MT" w:hAnsi="Arial MT" w:cs="Arial MT"/>
      <w:kern w:val="0"/>
      <w:sz w:val="22"/>
      <w:szCs w:val="22"/>
      <w14:ligatures w14:val="none"/>
    </w:rPr>
  </w:style>
  <w:style w:type="character" w:customStyle="1" w:styleId="BodyTextChar">
    <w:name w:val="Body Text Char"/>
    <w:basedOn w:val="DefaultParagraphFont"/>
    <w:link w:val="BodyText"/>
    <w:uiPriority w:val="1"/>
    <w:rsid w:val="00AC447D"/>
    <w:rPr>
      <w:rFonts w:ascii="Arial MT" w:eastAsia="Arial MT" w:hAnsi="Arial MT" w:cs="Arial MT"/>
      <w:kern w:val="0"/>
      <w:sz w:val="22"/>
      <w:szCs w:val="22"/>
      <w14:ligatures w14:val="none"/>
    </w:rPr>
  </w:style>
  <w:style w:type="paragraph" w:styleId="TOCHeading">
    <w:name w:val="TOC Heading"/>
    <w:basedOn w:val="Heading1"/>
    <w:next w:val="Normal"/>
    <w:uiPriority w:val="39"/>
    <w:unhideWhenUsed/>
    <w:qFormat/>
    <w:rsid w:val="00AC447D"/>
    <w:pPr>
      <w:spacing w:before="240" w:after="0" w:line="259" w:lineRule="auto"/>
      <w:outlineLvl w:val="9"/>
    </w:pPr>
    <w:rPr>
      <w:rFonts w:asciiTheme="majorHAnsi" w:hAnsiTheme="majorHAnsi"/>
      <w:b w:val="0"/>
      <w:cap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C447D"/>
    <w:pPr>
      <w:spacing w:after="100"/>
    </w:pPr>
  </w:style>
  <w:style w:type="paragraph" w:styleId="TOC2">
    <w:name w:val="toc 2"/>
    <w:basedOn w:val="Normal"/>
    <w:next w:val="Normal"/>
    <w:autoRedefine/>
    <w:uiPriority w:val="39"/>
    <w:unhideWhenUsed/>
    <w:rsid w:val="00AC447D"/>
    <w:pPr>
      <w:spacing w:after="100"/>
      <w:ind w:left="240"/>
    </w:pPr>
  </w:style>
  <w:style w:type="paragraph" w:styleId="Caption">
    <w:name w:val="caption"/>
    <w:basedOn w:val="Normal"/>
    <w:next w:val="Normal"/>
    <w:uiPriority w:val="35"/>
    <w:unhideWhenUsed/>
    <w:qFormat/>
    <w:rsid w:val="00AC447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C55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524"/>
    <w:rPr>
      <w:rFonts w:ascii="Arial" w:hAnsi="Arial"/>
    </w:rPr>
  </w:style>
  <w:style w:type="paragraph" w:styleId="Footer">
    <w:name w:val="footer"/>
    <w:basedOn w:val="Normal"/>
    <w:link w:val="FooterChar"/>
    <w:uiPriority w:val="99"/>
    <w:unhideWhenUsed/>
    <w:rsid w:val="009C55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52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033291721002518" TargetMode="External" /><Relationship Id="rId13" Type="http://schemas.openxmlformats.org/officeDocument/2006/relationships/hyperlink" Target="https://www.legislation.gov.uk/ukpga/2022/31/contents?utm_source=chatgpt.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7326/M18-0850"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7/S0033291723001010"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england.nhs.uk/mental-health/adults/nhs-talking-therapies/service-standards/" TargetMode="External" /><Relationship Id="rId4" Type="http://schemas.openxmlformats.org/officeDocument/2006/relationships/settings" Target="settings.xml" /><Relationship Id="rId9" Type="http://schemas.openxmlformats.org/officeDocument/2006/relationships/hyperlink" Target="https://www.england.nhs.uk/mental-health/adults/nhs-talking-therapies/"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44373-A371-47FA-83E1-B0759F3EF7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5190</Words>
  <Characters>29586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Bushra Aslam</cp:lastModifiedBy>
  <cp:revision>2</cp:revision>
  <dcterms:created xsi:type="dcterms:W3CDTF">2026-03-28T20:26:00Z</dcterms:created>
  <dcterms:modified xsi:type="dcterms:W3CDTF">2026-03-28T20:26:00Z</dcterms:modified>
</cp:coreProperties>
</file>