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411C" w:rsidRDefault="004B411C" w:rsidP="004B411C">
      <w:pPr>
        <w:jc w:val="center"/>
        <w:rPr>
          <w:rFonts w:ascii="Times New Roman" w:hAnsi="Times New Roman" w:cs="Times New Roman"/>
          <w:b/>
          <w:sz w:val="36"/>
          <w:szCs w:val="36"/>
        </w:rPr>
      </w:pPr>
      <w:r>
        <w:rPr>
          <w:noProof/>
          <w:lang w:eastAsia="en-GB"/>
        </w:rPr>
        <w:drawing>
          <wp:inline distT="0" distB="0" distL="0" distR="0" wp14:anchorId="027A4B0F" wp14:editId="289E221E">
            <wp:extent cx="4119065" cy="1549400"/>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7"/>
                    <a:srcRect l="50951" t="61084" r="30003" b="24446"/>
                    <a:stretch/>
                  </pic:blipFill>
                  <pic:spPr bwMode="auto">
                    <a:xfrm>
                      <a:off x="0" y="0"/>
                      <a:ext cx="4193745" cy="1577491"/>
                    </a:xfrm>
                    <a:prstGeom prst="rect">
                      <a:avLst/>
                    </a:prstGeom>
                    <a:ln>
                      <a:noFill/>
                    </a:ln>
                    <a:extLst>
                      <a:ext uri="{53640926-AAD7-44D8-BBD7-CCE9431645EC}">
                        <a14:shadowObscured xmlns:a14="http://schemas.microsoft.com/office/drawing/2010/main"/>
                      </a:ext>
                    </a:extLst>
                  </pic:spPr>
                </pic:pic>
              </a:graphicData>
            </a:graphic>
          </wp:inline>
        </w:drawing>
      </w:r>
    </w:p>
    <w:p w:rsidR="004B411C" w:rsidRDefault="004B411C" w:rsidP="004B411C">
      <w:pPr>
        <w:jc w:val="center"/>
        <w:rPr>
          <w:rFonts w:ascii="Times New Roman" w:hAnsi="Times New Roman" w:cs="Times New Roman"/>
          <w:b/>
          <w:sz w:val="36"/>
          <w:szCs w:val="36"/>
        </w:rPr>
      </w:pPr>
    </w:p>
    <w:p w:rsidR="004B411C" w:rsidRPr="00DF5942" w:rsidRDefault="004B411C" w:rsidP="004B411C">
      <w:pPr>
        <w:jc w:val="center"/>
        <w:rPr>
          <w:rFonts w:ascii="Times New Roman" w:hAnsi="Times New Roman" w:cs="Times New Roman"/>
          <w:b/>
          <w:sz w:val="36"/>
          <w:szCs w:val="36"/>
        </w:rPr>
      </w:pPr>
      <w:r w:rsidRPr="00DF5942">
        <w:rPr>
          <w:rFonts w:ascii="Times New Roman" w:hAnsi="Times New Roman" w:cs="Times New Roman"/>
          <w:b/>
          <w:sz w:val="36"/>
          <w:szCs w:val="36"/>
        </w:rPr>
        <w:t xml:space="preserve">University of Wales, Trinity St. David </w:t>
      </w:r>
    </w:p>
    <w:p w:rsidR="004B411C" w:rsidRPr="00DF5942" w:rsidRDefault="004B411C" w:rsidP="004B411C">
      <w:pPr>
        <w:jc w:val="center"/>
        <w:rPr>
          <w:rFonts w:ascii="Times New Roman" w:hAnsi="Times New Roman" w:cs="Times New Roman"/>
          <w:b/>
          <w:sz w:val="36"/>
          <w:szCs w:val="36"/>
        </w:rPr>
      </w:pPr>
      <w:r w:rsidRPr="00DF5942">
        <w:rPr>
          <w:rFonts w:ascii="Times New Roman" w:hAnsi="Times New Roman" w:cs="Times New Roman"/>
          <w:b/>
          <w:sz w:val="36"/>
          <w:szCs w:val="36"/>
        </w:rPr>
        <w:t>School of Engineering</w:t>
      </w:r>
    </w:p>
    <w:p w:rsidR="004B411C" w:rsidRPr="00DF5942" w:rsidRDefault="004B411C" w:rsidP="004B411C">
      <w:pPr>
        <w:jc w:val="center"/>
        <w:rPr>
          <w:rFonts w:ascii="Times New Roman" w:hAnsi="Times New Roman" w:cs="Times New Roman"/>
          <w:b/>
          <w:sz w:val="32"/>
          <w:szCs w:val="32"/>
        </w:rPr>
      </w:pPr>
    </w:p>
    <w:p w:rsidR="004B411C" w:rsidRPr="00DF5942" w:rsidRDefault="004B411C" w:rsidP="004B411C">
      <w:pPr>
        <w:jc w:val="center"/>
        <w:rPr>
          <w:rFonts w:ascii="Times New Roman" w:hAnsi="Times New Roman" w:cs="Times New Roman"/>
          <w:sz w:val="32"/>
          <w:szCs w:val="32"/>
        </w:rPr>
      </w:pPr>
      <w:proofErr w:type="spellStart"/>
      <w:r w:rsidRPr="00DF5942">
        <w:rPr>
          <w:rFonts w:ascii="Times New Roman" w:hAnsi="Times New Roman" w:cs="Times New Roman"/>
          <w:sz w:val="32"/>
          <w:szCs w:val="32"/>
        </w:rPr>
        <w:t>Romylos</w:t>
      </w:r>
      <w:proofErr w:type="spellEnd"/>
      <w:r w:rsidRPr="00DF5942">
        <w:rPr>
          <w:rFonts w:ascii="Times New Roman" w:hAnsi="Times New Roman" w:cs="Times New Roman"/>
          <w:sz w:val="32"/>
          <w:szCs w:val="32"/>
        </w:rPr>
        <w:t xml:space="preserve"> </w:t>
      </w:r>
      <w:proofErr w:type="spellStart"/>
      <w:r w:rsidRPr="00DF5942">
        <w:rPr>
          <w:rFonts w:ascii="Times New Roman" w:hAnsi="Times New Roman" w:cs="Times New Roman"/>
          <w:sz w:val="32"/>
          <w:szCs w:val="32"/>
        </w:rPr>
        <w:t>Frangos</w:t>
      </w:r>
      <w:proofErr w:type="spellEnd"/>
    </w:p>
    <w:p w:rsidR="004B411C" w:rsidRPr="00DF5942" w:rsidRDefault="004B411C" w:rsidP="004B411C">
      <w:pPr>
        <w:jc w:val="center"/>
        <w:rPr>
          <w:rFonts w:ascii="Times New Roman" w:hAnsi="Times New Roman" w:cs="Times New Roman"/>
          <w:sz w:val="32"/>
          <w:szCs w:val="32"/>
        </w:rPr>
      </w:pPr>
    </w:p>
    <w:p w:rsidR="004B411C" w:rsidRPr="00DF5942" w:rsidRDefault="004B411C" w:rsidP="004B411C">
      <w:pPr>
        <w:jc w:val="center"/>
        <w:rPr>
          <w:rFonts w:ascii="Times New Roman" w:hAnsi="Times New Roman" w:cs="Times New Roman"/>
          <w:sz w:val="32"/>
          <w:szCs w:val="32"/>
        </w:rPr>
      </w:pPr>
      <w:r w:rsidRPr="00DF5942">
        <w:rPr>
          <w:rFonts w:ascii="Times New Roman" w:hAnsi="Times New Roman" w:cs="Times New Roman"/>
          <w:sz w:val="32"/>
          <w:szCs w:val="32"/>
        </w:rPr>
        <w:t xml:space="preserve"> 1802755</w:t>
      </w:r>
    </w:p>
    <w:p w:rsidR="004B411C" w:rsidRPr="00DF5942" w:rsidRDefault="004B411C" w:rsidP="004B411C">
      <w:pPr>
        <w:jc w:val="center"/>
        <w:rPr>
          <w:rFonts w:ascii="Times New Roman" w:hAnsi="Times New Roman" w:cs="Times New Roman"/>
          <w:sz w:val="32"/>
          <w:szCs w:val="32"/>
        </w:rPr>
      </w:pPr>
    </w:p>
    <w:p w:rsidR="004B411C" w:rsidRPr="00DF5942" w:rsidRDefault="004B411C" w:rsidP="004B411C">
      <w:pPr>
        <w:jc w:val="center"/>
        <w:rPr>
          <w:rFonts w:ascii="Times New Roman" w:hAnsi="Times New Roman" w:cs="Times New Roman"/>
          <w:sz w:val="32"/>
          <w:szCs w:val="32"/>
        </w:rPr>
      </w:pPr>
      <w:r w:rsidRPr="00DF5942">
        <w:rPr>
          <w:rFonts w:ascii="Times New Roman" w:hAnsi="Times New Roman" w:cs="Times New Roman"/>
          <w:sz w:val="32"/>
          <w:szCs w:val="32"/>
        </w:rPr>
        <w:t xml:space="preserve"> Automotive engineering:</w:t>
      </w:r>
    </w:p>
    <w:p w:rsidR="004B411C" w:rsidRPr="00DF5942" w:rsidRDefault="004B411C" w:rsidP="004B411C">
      <w:pPr>
        <w:jc w:val="center"/>
        <w:rPr>
          <w:rFonts w:ascii="Times New Roman" w:hAnsi="Times New Roman" w:cs="Times New Roman"/>
          <w:sz w:val="32"/>
          <w:szCs w:val="32"/>
        </w:rPr>
      </w:pPr>
      <w:r>
        <w:rPr>
          <w:rFonts w:ascii="Times New Roman" w:hAnsi="Times New Roman" w:cs="Times New Roman"/>
          <w:sz w:val="32"/>
          <w:szCs w:val="32"/>
        </w:rPr>
        <w:t>Automotive Materials and Sustainability</w:t>
      </w:r>
    </w:p>
    <w:p w:rsidR="004B411C" w:rsidRPr="00DF5942" w:rsidRDefault="004B411C" w:rsidP="004B411C">
      <w:pPr>
        <w:rPr>
          <w:rFonts w:ascii="Times New Roman" w:hAnsi="Times New Roman" w:cs="Times New Roman"/>
          <w:sz w:val="32"/>
          <w:szCs w:val="32"/>
        </w:rPr>
      </w:pPr>
    </w:p>
    <w:p w:rsidR="004B411C" w:rsidRPr="00DF5942" w:rsidRDefault="004B411C" w:rsidP="004B411C">
      <w:pPr>
        <w:jc w:val="center"/>
        <w:rPr>
          <w:rFonts w:ascii="Times New Roman" w:hAnsi="Times New Roman" w:cs="Times New Roman"/>
          <w:sz w:val="32"/>
          <w:szCs w:val="32"/>
        </w:rPr>
      </w:pPr>
      <w:r>
        <w:rPr>
          <w:rFonts w:ascii="Times New Roman" w:hAnsi="Times New Roman" w:cs="Times New Roman"/>
          <w:sz w:val="32"/>
          <w:szCs w:val="32"/>
        </w:rPr>
        <w:t>Use of Energy Carriers:</w:t>
      </w:r>
    </w:p>
    <w:p w:rsidR="004B411C" w:rsidRPr="00DF5942" w:rsidRDefault="004B411C" w:rsidP="004B411C">
      <w:pPr>
        <w:jc w:val="center"/>
        <w:rPr>
          <w:rFonts w:ascii="Times New Roman" w:hAnsi="Times New Roman" w:cs="Times New Roman"/>
          <w:sz w:val="32"/>
          <w:szCs w:val="32"/>
        </w:rPr>
      </w:pPr>
      <w:r>
        <w:rPr>
          <w:rFonts w:ascii="Times New Roman" w:hAnsi="Times New Roman" w:cs="Times New Roman"/>
          <w:sz w:val="32"/>
          <w:szCs w:val="32"/>
        </w:rPr>
        <w:t>Legislation and Practicality Approach</w:t>
      </w:r>
    </w:p>
    <w:p w:rsidR="004B411C" w:rsidRPr="00DF5942" w:rsidRDefault="004B411C" w:rsidP="004B411C">
      <w:pPr>
        <w:jc w:val="center"/>
        <w:rPr>
          <w:rFonts w:ascii="Times New Roman" w:hAnsi="Times New Roman" w:cs="Times New Roman"/>
          <w:sz w:val="32"/>
          <w:szCs w:val="32"/>
        </w:rPr>
      </w:pPr>
      <w:r>
        <w:rPr>
          <w:rFonts w:ascii="Times New Roman" w:hAnsi="Times New Roman" w:cs="Times New Roman"/>
          <w:sz w:val="32"/>
          <w:szCs w:val="32"/>
        </w:rPr>
        <w:t>(ACHA6012</w:t>
      </w:r>
      <w:r w:rsidRPr="00DF5942">
        <w:rPr>
          <w:rFonts w:ascii="Times New Roman" w:hAnsi="Times New Roman" w:cs="Times New Roman"/>
          <w:sz w:val="32"/>
          <w:szCs w:val="32"/>
        </w:rPr>
        <w:t>)</w:t>
      </w:r>
    </w:p>
    <w:p w:rsidR="00D51179" w:rsidRDefault="00D51179"/>
    <w:p w:rsidR="003E46AD" w:rsidRDefault="003E46AD"/>
    <w:p w:rsidR="003E46AD" w:rsidRDefault="003E46AD"/>
    <w:p w:rsidR="003E46AD" w:rsidRDefault="003E46AD"/>
    <w:p w:rsidR="003E46AD" w:rsidRDefault="003E46AD"/>
    <w:p w:rsidR="003E46AD" w:rsidRDefault="003E46AD"/>
    <w:p w:rsidR="003E46AD" w:rsidRDefault="003E46AD"/>
    <w:p w:rsidR="003E46AD" w:rsidRDefault="003E46AD" w:rsidP="007B6A30">
      <w:pPr>
        <w:spacing w:line="360" w:lineRule="auto"/>
        <w:rPr>
          <w:rFonts w:ascii="Times New Roman" w:hAnsi="Times New Roman" w:cs="Times New Roman"/>
          <w:sz w:val="24"/>
        </w:rPr>
      </w:pPr>
      <w:r w:rsidRPr="003E46AD">
        <w:rPr>
          <w:rFonts w:ascii="Times New Roman" w:hAnsi="Times New Roman" w:cs="Times New Roman"/>
          <w:sz w:val="24"/>
        </w:rPr>
        <w:lastRenderedPageBreak/>
        <w:t>Introduct</w:t>
      </w:r>
      <w:bookmarkStart w:id="0" w:name="_GoBack"/>
      <w:bookmarkEnd w:id="0"/>
      <w:r w:rsidRPr="003E46AD">
        <w:rPr>
          <w:rFonts w:ascii="Times New Roman" w:hAnsi="Times New Roman" w:cs="Times New Roman"/>
          <w:sz w:val="24"/>
        </w:rPr>
        <w:t>ion</w:t>
      </w:r>
    </w:p>
    <w:p w:rsidR="00DD127E" w:rsidRPr="00600E82" w:rsidRDefault="003E46AD" w:rsidP="00F16951">
      <w:pPr>
        <w:spacing w:line="360" w:lineRule="auto"/>
        <w:rPr>
          <w:rFonts w:ascii="Times New Roman" w:hAnsi="Times New Roman" w:cs="Times New Roman"/>
        </w:rPr>
      </w:pPr>
      <w:r w:rsidRPr="00600E82">
        <w:rPr>
          <w:rFonts w:ascii="Times New Roman" w:hAnsi="Times New Roman" w:cs="Times New Roman"/>
        </w:rPr>
        <w:t xml:space="preserve">The UK government has set very ambitious targets in order to reduce greenhouse gas emissions and want to be one of the first countries to achieve the transition of a low carbon economy. </w:t>
      </w:r>
      <w:r w:rsidR="00DD127E" w:rsidRPr="00600E82">
        <w:rPr>
          <w:rFonts w:ascii="Times New Roman" w:hAnsi="Times New Roman" w:cs="Times New Roman"/>
        </w:rPr>
        <w:t>The government aims to phase out the sale of the new petrol and diesel vehicles from the year 2030 and henceforth, to achieve this goal, it is essential for the UK government to make the correct investments in infrastructure for electric and hydrogen vehicles.</w:t>
      </w:r>
    </w:p>
    <w:p w:rsidR="003E46AD" w:rsidRPr="00600E82" w:rsidRDefault="00DD127E" w:rsidP="00F16951">
      <w:pPr>
        <w:spacing w:line="360" w:lineRule="auto"/>
        <w:rPr>
          <w:rFonts w:ascii="Times New Roman" w:hAnsi="Times New Roman" w:cs="Times New Roman"/>
        </w:rPr>
      </w:pPr>
      <w:r w:rsidRPr="00600E82">
        <w:rPr>
          <w:rFonts w:ascii="Times New Roman" w:hAnsi="Times New Roman" w:cs="Times New Roman"/>
        </w:rPr>
        <w:t xml:space="preserve">Investing in infrastructure for electric and hydrogen vehicles is not a very easy, it involves the installation of a new network of refuelling stations and upgrading the electricity grid to support the demand for electric vehicles, at the same time at some point the electricity that are powering this fuel stations will have to turn into renewable sources other than using fossil fuels to get electricity. However, in order for the UK government to get there, there is still a lot that need to be done to ensure that the infrastructure in place to support such a big transition. Motorsport, has always been associated with high levels of carbon emission, so motorsport can help to develop and promote new technologies that are essential for the adoption of electric and hydrogen vehicles. In addition to that, motorsport can help raise awareness of the benefits of electric and hydrogen vehicles, motorsport event attract large audiences and that can be used in order to promote electric and hydrogen vehicles at these events. By doing that the industry can help change public perceptions of these technologies. </w:t>
      </w:r>
    </w:p>
    <w:p w:rsidR="00D51179" w:rsidRDefault="00D51179">
      <w:r>
        <w:br w:type="page"/>
      </w:r>
    </w:p>
    <w:p w:rsidR="00A24F11" w:rsidRPr="00B03D3D" w:rsidRDefault="00A24F11" w:rsidP="00B03D3D">
      <w:pPr>
        <w:spacing w:line="360" w:lineRule="auto"/>
        <w:jc w:val="both"/>
        <w:rPr>
          <w:rFonts w:ascii="Times New Roman" w:hAnsi="Times New Roman" w:cs="Times New Roman"/>
          <w:sz w:val="24"/>
        </w:rPr>
      </w:pPr>
      <w:r w:rsidRPr="00B03D3D">
        <w:rPr>
          <w:rFonts w:ascii="Times New Roman" w:hAnsi="Times New Roman" w:cs="Times New Roman"/>
          <w:sz w:val="24"/>
        </w:rPr>
        <w:lastRenderedPageBreak/>
        <w:t>Research</w:t>
      </w:r>
    </w:p>
    <w:p w:rsidR="001E0C48" w:rsidRPr="00B03D3D" w:rsidRDefault="00A24F11" w:rsidP="00B03D3D">
      <w:pPr>
        <w:spacing w:line="360" w:lineRule="auto"/>
        <w:jc w:val="both"/>
        <w:rPr>
          <w:rFonts w:ascii="Times New Roman" w:hAnsi="Times New Roman" w:cs="Times New Roman"/>
        </w:rPr>
      </w:pPr>
      <w:r w:rsidRPr="00B03D3D">
        <w:rPr>
          <w:rFonts w:ascii="Times New Roman" w:hAnsi="Times New Roman" w:cs="Times New Roman"/>
        </w:rPr>
        <w:t xml:space="preserve">Current Legislation of the UK includes the Ultra-Low </w:t>
      </w:r>
      <w:r w:rsidR="00DF2090">
        <w:rPr>
          <w:rFonts w:ascii="Times New Roman" w:hAnsi="Times New Roman" w:cs="Times New Roman"/>
        </w:rPr>
        <w:t xml:space="preserve">Emission Zone </w:t>
      </w:r>
      <w:r w:rsidR="00DF2090" w:rsidRPr="00AA4384">
        <w:rPr>
          <w:rFonts w:ascii="Times New Roman" w:hAnsi="Times New Roman" w:cs="Times New Roman"/>
        </w:rPr>
        <w:t>(ULEZ)</w:t>
      </w:r>
      <w:r w:rsidR="00DF2090">
        <w:rPr>
          <w:rFonts w:ascii="Times New Roman" w:hAnsi="Times New Roman" w:cs="Times New Roman"/>
        </w:rPr>
        <w:t xml:space="preserve"> in </w:t>
      </w:r>
      <w:r w:rsidR="00DF1030">
        <w:rPr>
          <w:rFonts w:ascii="Times New Roman" w:hAnsi="Times New Roman" w:cs="Times New Roman"/>
        </w:rPr>
        <w:t>London that</w:t>
      </w:r>
      <w:r w:rsidRPr="00B03D3D">
        <w:rPr>
          <w:rFonts w:ascii="Times New Roman" w:hAnsi="Times New Roman" w:cs="Times New Roman"/>
        </w:rPr>
        <w:t xml:space="preserve"> means </w:t>
      </w:r>
      <w:r w:rsidRPr="00AA4384">
        <w:rPr>
          <w:rFonts w:ascii="Times New Roman" w:hAnsi="Times New Roman" w:cs="Times New Roman"/>
        </w:rPr>
        <w:t xml:space="preserve">that vehicles need to meet very strict emissions standards in order for them to enter </w:t>
      </w:r>
      <w:r w:rsidR="00AA4384" w:rsidRPr="00AA4384">
        <w:rPr>
          <w:rFonts w:ascii="Times New Roman" w:hAnsi="Times New Roman" w:cs="Times New Roman"/>
        </w:rPr>
        <w:t>the North and South Circular roads</w:t>
      </w:r>
      <w:r w:rsidR="00AA4384">
        <w:rPr>
          <w:rFonts w:ascii="Times New Roman" w:hAnsi="Times New Roman" w:cs="Times New Roman"/>
        </w:rPr>
        <w:t xml:space="preserve"> </w:t>
      </w:r>
      <w:r w:rsidR="00AA4384">
        <w:t xml:space="preserve">(Matters, </w:t>
      </w:r>
      <w:proofErr w:type="spellStart"/>
      <w:r w:rsidR="00AA4384">
        <w:t>n.d.</w:t>
      </w:r>
      <w:proofErr w:type="spellEnd"/>
      <w:r w:rsidR="00AA4384">
        <w:t>)</w:t>
      </w:r>
      <w:r w:rsidR="00AA4384">
        <w:t xml:space="preserve">. </w:t>
      </w:r>
      <w:r w:rsidRPr="00B03D3D">
        <w:rPr>
          <w:rFonts w:ascii="Times New Roman" w:hAnsi="Times New Roman" w:cs="Times New Roman"/>
        </w:rPr>
        <w:t xml:space="preserve">Furthermore, the clean air zones </w:t>
      </w:r>
      <w:r w:rsidRPr="00AA4384">
        <w:rPr>
          <w:rFonts w:ascii="Times New Roman" w:hAnsi="Times New Roman" w:cs="Times New Roman"/>
        </w:rPr>
        <w:t>(CAZ)</w:t>
      </w:r>
      <w:r w:rsidRPr="00B03D3D">
        <w:rPr>
          <w:rFonts w:ascii="Times New Roman" w:hAnsi="Times New Roman" w:cs="Times New Roman"/>
        </w:rPr>
        <w:t xml:space="preserve"> are also being introduced in various cities with the aim of reducing air </w:t>
      </w:r>
      <w:r w:rsidR="00AA4384" w:rsidRPr="00AA4384">
        <w:rPr>
          <w:rFonts w:ascii="Times New Roman" w:hAnsi="Times New Roman" w:cs="Times New Roman"/>
        </w:rPr>
        <w:t xml:space="preserve">pollution </w:t>
      </w:r>
      <w:r w:rsidR="00AA4384">
        <w:t>(Government Digital Service, 2020)</w:t>
      </w:r>
      <w:r w:rsidR="00AA4384">
        <w:t xml:space="preserve">. </w:t>
      </w:r>
      <w:r w:rsidRPr="00B03D3D">
        <w:rPr>
          <w:rFonts w:ascii="Times New Roman" w:hAnsi="Times New Roman" w:cs="Times New Roman"/>
        </w:rPr>
        <w:t>The UK government has also announced plans to ban the sale of new petrol and diesel cars from the year 2030 and forward, but hybrid vehicles are excluded from this law until the year 2035. Additionally, the government has introduced tax incentives for electric vehicles, of up to two and a half thousand pounds for the pur</w:t>
      </w:r>
      <w:r w:rsidR="00DF1030">
        <w:rPr>
          <w:rFonts w:ascii="Times New Roman" w:hAnsi="Times New Roman" w:cs="Times New Roman"/>
        </w:rPr>
        <w:t xml:space="preserve">chase of a new electric </w:t>
      </w:r>
      <w:r w:rsidR="00DF1030" w:rsidRPr="00AA4384">
        <w:rPr>
          <w:rFonts w:ascii="Times New Roman" w:hAnsi="Times New Roman" w:cs="Times New Roman"/>
        </w:rPr>
        <w:t>vehicle</w:t>
      </w:r>
      <w:r w:rsidR="00AA4384">
        <w:rPr>
          <w:rFonts w:ascii="Times New Roman" w:hAnsi="Times New Roman" w:cs="Times New Roman"/>
        </w:rPr>
        <w:t xml:space="preserve"> </w:t>
      </w:r>
      <w:r w:rsidR="00AA4384">
        <w:t>(</w:t>
      </w:r>
      <w:r w:rsidR="00AA4384">
        <w:rPr>
          <w:i/>
          <w:iCs/>
        </w:rPr>
        <w:t xml:space="preserve">Electric Vehicle </w:t>
      </w:r>
      <w:proofErr w:type="spellStart"/>
      <w:r w:rsidR="00AA4384">
        <w:rPr>
          <w:i/>
          <w:iCs/>
        </w:rPr>
        <w:t>Homecharge</w:t>
      </w:r>
      <w:proofErr w:type="spellEnd"/>
      <w:r w:rsidR="00AA4384">
        <w:rPr>
          <w:i/>
          <w:iCs/>
        </w:rPr>
        <w:t xml:space="preserve"> Scheme: Guidance for Customers</w:t>
      </w:r>
      <w:r w:rsidR="00AA4384">
        <w:t>, 2022)</w:t>
      </w:r>
      <w:r w:rsidR="00AA4384">
        <w:t>.</w:t>
      </w:r>
      <w:r w:rsidR="00DF1030">
        <w:rPr>
          <w:rFonts w:ascii="Times New Roman" w:hAnsi="Times New Roman" w:cs="Times New Roman"/>
        </w:rPr>
        <w:t xml:space="preserve"> </w:t>
      </w:r>
      <w:r w:rsidR="00AA4384">
        <w:rPr>
          <w:rFonts w:ascii="Times New Roman" w:hAnsi="Times New Roman" w:cs="Times New Roman"/>
        </w:rPr>
        <w:t>In addition,</w:t>
      </w:r>
      <w:r w:rsidR="00DF1030">
        <w:rPr>
          <w:rFonts w:ascii="Times New Roman" w:hAnsi="Times New Roman" w:cs="Times New Roman"/>
        </w:rPr>
        <w:t xml:space="preserve"> since the </w:t>
      </w:r>
      <w:proofErr w:type="spellStart"/>
      <w:r w:rsidR="00DF1030">
        <w:rPr>
          <w:rFonts w:ascii="Times New Roman" w:hAnsi="Times New Roman" w:cs="Times New Roman"/>
        </w:rPr>
        <w:t>Aprill</w:t>
      </w:r>
      <w:proofErr w:type="spellEnd"/>
      <w:r w:rsidR="00DF1030">
        <w:rPr>
          <w:rFonts w:ascii="Times New Roman" w:hAnsi="Times New Roman" w:cs="Times New Roman"/>
        </w:rPr>
        <w:t xml:space="preserve"> of 2022 the United Kingdom government offers grants to support he wider use of electric vehicles like the EV charge point grant. Which provides funding up to 75% towards the cost of installing electric vehicles smart charge points at properties across </w:t>
      </w:r>
      <w:r w:rsidR="00DF1030" w:rsidRPr="00AA4384">
        <w:rPr>
          <w:rFonts w:ascii="Times New Roman" w:hAnsi="Times New Roman" w:cs="Times New Roman"/>
          <w:color w:val="000000" w:themeColor="text1"/>
        </w:rPr>
        <w:t>the UK</w:t>
      </w:r>
      <w:r w:rsidR="00AA4384" w:rsidRPr="00AA4384">
        <w:rPr>
          <w:rFonts w:ascii="Times New Roman" w:hAnsi="Times New Roman" w:cs="Times New Roman"/>
          <w:color w:val="000000" w:themeColor="text1"/>
        </w:rPr>
        <w:t xml:space="preserve"> </w:t>
      </w:r>
      <w:r w:rsidR="00AA4384" w:rsidRPr="00C44348">
        <w:rPr>
          <w:rFonts w:ascii="Times New Roman" w:hAnsi="Times New Roman" w:cs="Times New Roman"/>
        </w:rPr>
        <w:t>(Vehicles, 2022)</w:t>
      </w:r>
      <w:r w:rsidR="00AA4384" w:rsidRPr="00C44348">
        <w:rPr>
          <w:rFonts w:ascii="Times New Roman" w:hAnsi="Times New Roman" w:cs="Times New Roman"/>
        </w:rPr>
        <w:t>.</w:t>
      </w:r>
    </w:p>
    <w:p w:rsidR="007F66F5" w:rsidRPr="00FA62D6" w:rsidRDefault="007F66F5" w:rsidP="00B03D3D">
      <w:pPr>
        <w:spacing w:line="360" w:lineRule="auto"/>
        <w:jc w:val="both"/>
        <w:rPr>
          <w:rFonts w:ascii="Times New Roman" w:hAnsi="Times New Roman" w:cs="Times New Roman"/>
          <w:sz w:val="24"/>
        </w:rPr>
      </w:pPr>
      <w:r w:rsidRPr="00FA62D6">
        <w:rPr>
          <w:rFonts w:ascii="Times New Roman" w:hAnsi="Times New Roman" w:cs="Times New Roman"/>
          <w:sz w:val="24"/>
        </w:rPr>
        <w:t>Future Legislation:</w:t>
      </w:r>
    </w:p>
    <w:p w:rsidR="008006C7" w:rsidRDefault="00452414" w:rsidP="00B03D3D">
      <w:pPr>
        <w:spacing w:line="360" w:lineRule="auto"/>
        <w:jc w:val="both"/>
        <w:rPr>
          <w:rFonts w:ascii="Times New Roman" w:hAnsi="Times New Roman" w:cs="Times New Roman"/>
        </w:rPr>
      </w:pPr>
      <w:r w:rsidRPr="00B03D3D">
        <w:rPr>
          <w:rFonts w:ascii="Times New Roman" w:hAnsi="Times New Roman" w:cs="Times New Roman"/>
        </w:rPr>
        <w:t xml:space="preserve">The UK government is planning to introduce various new measures in order to encourage the use of </w:t>
      </w:r>
      <w:r w:rsidR="00DD624B" w:rsidRPr="00B03D3D">
        <w:rPr>
          <w:rFonts w:ascii="Times New Roman" w:hAnsi="Times New Roman" w:cs="Times New Roman"/>
        </w:rPr>
        <w:t>electric</w:t>
      </w:r>
      <w:r w:rsidRPr="00B03D3D">
        <w:rPr>
          <w:rFonts w:ascii="Times New Roman" w:hAnsi="Times New Roman" w:cs="Times New Roman"/>
        </w:rPr>
        <w:t xml:space="preserve"> vehicles with the installation of new charging points, at the same time investing </w:t>
      </w:r>
      <w:r w:rsidR="00DD624B" w:rsidRPr="00B03D3D">
        <w:rPr>
          <w:rFonts w:ascii="Times New Roman" w:hAnsi="Times New Roman" w:cs="Times New Roman"/>
        </w:rPr>
        <w:t>in the development in new infrastructure and battery technology.</w:t>
      </w:r>
    </w:p>
    <w:p w:rsidR="001E0C48" w:rsidRDefault="001E0C48" w:rsidP="00B03D3D">
      <w:pPr>
        <w:spacing w:line="360" w:lineRule="auto"/>
        <w:jc w:val="both"/>
        <w:rPr>
          <w:rFonts w:ascii="Times New Roman" w:hAnsi="Times New Roman" w:cs="Times New Roman"/>
        </w:rPr>
      </w:pPr>
      <w:r>
        <w:rPr>
          <w:rFonts w:ascii="Times New Roman" w:hAnsi="Times New Roman" w:cs="Times New Roman"/>
        </w:rPr>
        <w:t xml:space="preserve">Going forward, the current and future legislation has a big impact in the UK fleet and transport network. A significant investment will be required in order for the transition to electric vehicles, also for the charging infrastructure and the upgrade to the power grid in order to be able to support the high demand for </w:t>
      </w:r>
      <w:r w:rsidRPr="00187BD4">
        <w:rPr>
          <w:rFonts w:ascii="Times New Roman" w:hAnsi="Times New Roman" w:cs="Times New Roman"/>
        </w:rPr>
        <w:t>electricity.</w:t>
      </w:r>
      <w:r>
        <w:rPr>
          <w:rFonts w:ascii="Times New Roman" w:hAnsi="Times New Roman" w:cs="Times New Roman"/>
        </w:rPr>
        <w:t xml:space="preserve"> This means that the government will need to work with big automotive and energy companies. But not only will the demand for electricity increase but also the demand for the materials to make the electric vehicles like lithium batteries and cobalt, resulting in the development of new supply chains and making sure that this supply chains are </w:t>
      </w:r>
      <w:r w:rsidR="00187BD4" w:rsidRPr="00187BD4">
        <w:rPr>
          <w:rFonts w:ascii="Times New Roman" w:hAnsi="Times New Roman" w:cs="Times New Roman"/>
        </w:rPr>
        <w:t xml:space="preserve">renewable </w:t>
      </w:r>
      <w:r w:rsidR="00187BD4" w:rsidRPr="00C44348">
        <w:rPr>
          <w:rFonts w:ascii="Times New Roman" w:hAnsi="Times New Roman" w:cs="Times New Roman"/>
        </w:rPr>
        <w:t>(Thomas, 2022)</w:t>
      </w:r>
      <w:r w:rsidR="00187BD4" w:rsidRPr="00C44348">
        <w:rPr>
          <w:rFonts w:ascii="Times New Roman" w:hAnsi="Times New Roman" w:cs="Times New Roman"/>
        </w:rPr>
        <w:t>.</w:t>
      </w:r>
    </w:p>
    <w:p w:rsidR="001E0C48" w:rsidRDefault="001E0C48" w:rsidP="00B03D3D">
      <w:pPr>
        <w:spacing w:line="360" w:lineRule="auto"/>
        <w:jc w:val="both"/>
        <w:rPr>
          <w:rFonts w:ascii="Times New Roman" w:hAnsi="Times New Roman" w:cs="Times New Roman"/>
        </w:rPr>
      </w:pPr>
    </w:p>
    <w:p w:rsidR="001E0C48" w:rsidRPr="00FA62D6" w:rsidRDefault="001E0C48" w:rsidP="00B03D3D">
      <w:pPr>
        <w:spacing w:line="360" w:lineRule="auto"/>
        <w:jc w:val="both"/>
        <w:rPr>
          <w:rFonts w:ascii="Times New Roman" w:hAnsi="Times New Roman" w:cs="Times New Roman"/>
          <w:sz w:val="24"/>
        </w:rPr>
      </w:pPr>
      <w:r w:rsidRPr="00FA62D6">
        <w:rPr>
          <w:rFonts w:ascii="Times New Roman" w:hAnsi="Times New Roman" w:cs="Times New Roman"/>
          <w:sz w:val="24"/>
        </w:rPr>
        <w:t>Technology and innovation:</w:t>
      </w:r>
    </w:p>
    <w:p w:rsidR="008006C7" w:rsidRDefault="008006C7" w:rsidP="00B03D3D">
      <w:pPr>
        <w:spacing w:line="360" w:lineRule="auto"/>
        <w:jc w:val="both"/>
        <w:rPr>
          <w:rFonts w:ascii="Times New Roman" w:hAnsi="Times New Roman" w:cs="Times New Roman"/>
        </w:rPr>
      </w:pPr>
      <w:r w:rsidRPr="00B03D3D">
        <w:rPr>
          <w:rFonts w:ascii="Times New Roman" w:hAnsi="Times New Roman" w:cs="Times New Roman"/>
        </w:rPr>
        <w:t xml:space="preserve"> Furthermore, the automobile industry is researching and developing different range of technologies and innovations in order to help achieve sustainable and environmental targets.</w:t>
      </w:r>
    </w:p>
    <w:p w:rsidR="00597ACD" w:rsidRDefault="00597ACD" w:rsidP="00597AC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Improvements </w:t>
      </w:r>
      <w:r w:rsidR="00EB6019">
        <w:rPr>
          <w:rFonts w:ascii="Times New Roman" w:hAnsi="Times New Roman" w:cs="Times New Roman"/>
        </w:rPr>
        <w:t xml:space="preserve">and development </w:t>
      </w:r>
      <w:r>
        <w:rPr>
          <w:rFonts w:ascii="Times New Roman" w:hAnsi="Times New Roman" w:cs="Times New Roman"/>
        </w:rPr>
        <w:t xml:space="preserve">in battery technology are essential in order to </w:t>
      </w:r>
      <w:r w:rsidR="00EB6019">
        <w:rPr>
          <w:rFonts w:ascii="Times New Roman" w:hAnsi="Times New Roman" w:cs="Times New Roman"/>
        </w:rPr>
        <w:t xml:space="preserve">allow for more efficient and higher capacity batteries, which </w:t>
      </w:r>
      <w:r w:rsidR="00107407">
        <w:rPr>
          <w:rFonts w:ascii="Times New Roman" w:hAnsi="Times New Roman" w:cs="Times New Roman"/>
        </w:rPr>
        <w:t xml:space="preserve">is </w:t>
      </w:r>
      <w:r w:rsidR="00EB6019">
        <w:rPr>
          <w:rFonts w:ascii="Times New Roman" w:hAnsi="Times New Roman" w:cs="Times New Roman"/>
        </w:rPr>
        <w:t xml:space="preserve">one of the weakens of the electric </w:t>
      </w:r>
      <w:r w:rsidR="00EB6019" w:rsidRPr="007B7A19">
        <w:rPr>
          <w:rFonts w:ascii="Times New Roman" w:hAnsi="Times New Roman" w:cs="Times New Roman"/>
        </w:rPr>
        <w:t>vehicles</w:t>
      </w:r>
      <w:r w:rsidR="007B7A19">
        <w:rPr>
          <w:rFonts w:ascii="Times New Roman" w:hAnsi="Times New Roman" w:cs="Times New Roman"/>
        </w:rPr>
        <w:t xml:space="preserve"> </w:t>
      </w:r>
      <w:r w:rsidR="007B7A19" w:rsidRPr="00C44348">
        <w:rPr>
          <w:rFonts w:ascii="Times New Roman" w:hAnsi="Times New Roman" w:cs="Times New Roman"/>
        </w:rPr>
        <w:t>(</w:t>
      </w:r>
      <w:proofErr w:type="spellStart"/>
      <w:r w:rsidR="007B7A19" w:rsidRPr="00C44348">
        <w:rPr>
          <w:rFonts w:ascii="Times New Roman" w:hAnsi="Times New Roman" w:cs="Times New Roman"/>
        </w:rPr>
        <w:t>Alamgir</w:t>
      </w:r>
      <w:proofErr w:type="spellEnd"/>
      <w:r w:rsidR="007B7A19" w:rsidRPr="00C44348">
        <w:rPr>
          <w:rFonts w:ascii="Times New Roman" w:hAnsi="Times New Roman" w:cs="Times New Roman"/>
        </w:rPr>
        <w:t xml:space="preserve"> &amp; </w:t>
      </w:r>
      <w:proofErr w:type="spellStart"/>
      <w:r w:rsidR="007B7A19" w:rsidRPr="00C44348">
        <w:rPr>
          <w:rFonts w:ascii="Times New Roman" w:hAnsi="Times New Roman" w:cs="Times New Roman"/>
        </w:rPr>
        <w:t>Sastry</w:t>
      </w:r>
      <w:proofErr w:type="spellEnd"/>
      <w:r w:rsidR="007B7A19" w:rsidRPr="00C44348">
        <w:rPr>
          <w:rFonts w:ascii="Times New Roman" w:hAnsi="Times New Roman" w:cs="Times New Roman"/>
        </w:rPr>
        <w:t>, 2008)</w:t>
      </w:r>
    </w:p>
    <w:p w:rsidR="00EB6019" w:rsidRDefault="00EB6019" w:rsidP="00597AC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Using and developing lightweight material in order to reduce the weight of vehicles making them more fuel efficient. Some of these material are aluminium, carbon fibre and composites. </w:t>
      </w:r>
    </w:p>
    <w:p w:rsidR="00761A11" w:rsidRDefault="00761A11" w:rsidP="00597AC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lastRenderedPageBreak/>
        <w:t>Energy recover systems, also known as regenerative breaking systems that are able to capture and store energy that is generated during breaking. This technology is cable of reducing energy consumptions at a remarkable amount especially in urban driving conditions.</w:t>
      </w:r>
    </w:p>
    <w:p w:rsidR="004E7402" w:rsidRDefault="00D41D3C" w:rsidP="00597AC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Hydrogen fuel cells are another alternative for the internal combustion engines. Same as electric they generate electricity but by combining hydrogen and oxygen, while only producing water </w:t>
      </w:r>
      <w:r w:rsidR="00A472B0">
        <w:rPr>
          <w:rFonts w:ascii="Times New Roman" w:hAnsi="Times New Roman" w:cs="Times New Roman"/>
        </w:rPr>
        <w:t>as a result, on the other hand</w:t>
      </w:r>
      <w:r>
        <w:rPr>
          <w:rFonts w:ascii="Times New Roman" w:hAnsi="Times New Roman" w:cs="Times New Roman"/>
        </w:rPr>
        <w:t xml:space="preserve"> the infrastructure for hydrogen fuel cells is not yet fully and widely available as much as electric vehicles.</w:t>
      </w:r>
    </w:p>
    <w:p w:rsidR="00107407" w:rsidRPr="009F5FB4" w:rsidRDefault="00107407" w:rsidP="00597AC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The ability for autonomous vehicles to communicate with other vehicles on the road, in order to reduce traffic congestion resulting in reducing emissions that come from idling and stop and go driving </w:t>
      </w:r>
      <w:r w:rsidRPr="00C44348">
        <w:rPr>
          <w:rFonts w:ascii="Times New Roman" w:hAnsi="Times New Roman" w:cs="Times New Roman"/>
        </w:rPr>
        <w:t>(</w:t>
      </w:r>
      <w:proofErr w:type="spellStart"/>
      <w:r w:rsidRPr="00C44348">
        <w:rPr>
          <w:rFonts w:ascii="Times New Roman" w:hAnsi="Times New Roman" w:cs="Times New Roman"/>
        </w:rPr>
        <w:t>Igliński</w:t>
      </w:r>
      <w:proofErr w:type="spellEnd"/>
      <w:r w:rsidRPr="00C44348">
        <w:rPr>
          <w:rFonts w:ascii="Times New Roman" w:hAnsi="Times New Roman" w:cs="Times New Roman"/>
        </w:rPr>
        <w:t xml:space="preserve"> &amp; </w:t>
      </w:r>
      <w:proofErr w:type="spellStart"/>
      <w:r w:rsidRPr="00C44348">
        <w:rPr>
          <w:rFonts w:ascii="Times New Roman" w:hAnsi="Times New Roman" w:cs="Times New Roman"/>
        </w:rPr>
        <w:t>Babiak</w:t>
      </w:r>
      <w:proofErr w:type="spellEnd"/>
      <w:r w:rsidRPr="00C44348">
        <w:rPr>
          <w:rFonts w:ascii="Times New Roman" w:hAnsi="Times New Roman" w:cs="Times New Roman"/>
        </w:rPr>
        <w:t>, 2017)</w:t>
      </w:r>
    </w:p>
    <w:p w:rsidR="009F5FB4" w:rsidRDefault="009F5FB4" w:rsidP="00B03D3D">
      <w:pPr>
        <w:spacing w:line="360" w:lineRule="auto"/>
        <w:jc w:val="both"/>
        <w:rPr>
          <w:rFonts w:ascii="Times New Roman" w:hAnsi="Times New Roman" w:cs="Times New Roman"/>
        </w:rPr>
      </w:pPr>
      <w:r>
        <w:rPr>
          <w:rFonts w:ascii="Times New Roman" w:hAnsi="Times New Roman" w:cs="Times New Roman"/>
        </w:rPr>
        <w:t>At the same time, new research and development in the area of infrastructure is important for the automobile industry to help achieve the environmental targets.</w:t>
      </w:r>
    </w:p>
    <w:p w:rsidR="009F5FB4" w:rsidRDefault="004E1B33" w:rsidP="009F5FB4">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Since 2010 when the government set up the grant scheme of Plugged-in places (PIP), the </w:t>
      </w:r>
      <w:r w:rsidR="009F5FB4">
        <w:rPr>
          <w:rFonts w:ascii="Times New Roman" w:hAnsi="Times New Roman" w:cs="Times New Roman"/>
        </w:rPr>
        <w:t>Automakers in the UK are investing heavily in electric vehicle charging infrastructure in order to support the continuously growing in demand of electric vehicles. In addition, the government has provided funding to authorities and private companies in order to help them install charging points for electric vehicles</w:t>
      </w:r>
      <w:r w:rsidR="0008019D">
        <w:rPr>
          <w:rFonts w:ascii="Times New Roman" w:hAnsi="Times New Roman" w:cs="Times New Roman"/>
        </w:rPr>
        <w:t xml:space="preserve"> </w:t>
      </w:r>
      <w:r w:rsidR="0008019D" w:rsidRPr="00C44348">
        <w:rPr>
          <w:rFonts w:ascii="Times New Roman" w:hAnsi="Times New Roman" w:cs="Times New Roman"/>
        </w:rPr>
        <w:t>(Chen et al., 2020)</w:t>
      </w:r>
    </w:p>
    <w:p w:rsidR="009F5FB4" w:rsidRPr="007E6285" w:rsidRDefault="009F5FB4" w:rsidP="009F5FB4">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same measures has been followed for hydrogen fuelling infrastructure, although the network of hydrogen fuelling in the UK is still growing, the UK government has started </w:t>
      </w:r>
      <w:r w:rsidR="004E1B33">
        <w:rPr>
          <w:rFonts w:ascii="Times New Roman" w:hAnsi="Times New Roman" w:cs="Times New Roman"/>
        </w:rPr>
        <w:t>launching</w:t>
      </w:r>
      <w:r w:rsidR="004A6F44">
        <w:rPr>
          <w:rFonts w:ascii="Times New Roman" w:hAnsi="Times New Roman" w:cs="Times New Roman"/>
        </w:rPr>
        <w:t xml:space="preserve"> some initiative including the Fuel Cell Electric Vehicle Roadmap and the Hydrogen for Transport Program, in order to inspire and help the development of hydrogen fuelling infrastructure</w:t>
      </w:r>
      <w:r w:rsidR="0008019D">
        <w:rPr>
          <w:rFonts w:ascii="Times New Roman" w:hAnsi="Times New Roman" w:cs="Times New Roman"/>
        </w:rPr>
        <w:t xml:space="preserve"> </w:t>
      </w:r>
      <w:r w:rsidR="0008019D" w:rsidRPr="00C44348">
        <w:rPr>
          <w:rFonts w:ascii="Times New Roman" w:hAnsi="Times New Roman" w:cs="Times New Roman"/>
        </w:rPr>
        <w:t>(Chen et al., 2020)</w:t>
      </w:r>
    </w:p>
    <w:p w:rsidR="007E6285" w:rsidRDefault="007E6285" w:rsidP="009F5FB4">
      <w:pPr>
        <w:pStyle w:val="ListParagraph"/>
        <w:numPr>
          <w:ilvl w:val="0"/>
          <w:numId w:val="2"/>
        </w:numPr>
        <w:spacing w:line="360" w:lineRule="auto"/>
        <w:jc w:val="both"/>
        <w:rPr>
          <w:rFonts w:ascii="Times New Roman" w:hAnsi="Times New Roman" w:cs="Times New Roman"/>
        </w:rPr>
      </w:pPr>
      <w:r>
        <w:t xml:space="preserve">The UK is investing in smart grid technology, to be able to control the flow of electricity in and out of the electric vehicles. Some schemes have been started up by the government in order to support and help, including the Smart Systems, Future energy scenarios and the Flexibility </w:t>
      </w:r>
      <w:r w:rsidRPr="00C44348">
        <w:rPr>
          <w:rFonts w:ascii="Times New Roman" w:hAnsi="Times New Roman" w:cs="Times New Roman"/>
        </w:rPr>
        <w:t xml:space="preserve">plan </w:t>
      </w:r>
      <w:r w:rsidRPr="00C44348">
        <w:rPr>
          <w:rFonts w:ascii="Times New Roman" w:hAnsi="Times New Roman" w:cs="Times New Roman"/>
        </w:rPr>
        <w:t>(</w:t>
      </w:r>
      <w:proofErr w:type="spellStart"/>
      <w:r w:rsidRPr="00C44348">
        <w:rPr>
          <w:rFonts w:ascii="Times New Roman" w:hAnsi="Times New Roman" w:cs="Times New Roman"/>
        </w:rPr>
        <w:t>Balta-Ozkan</w:t>
      </w:r>
      <w:proofErr w:type="spellEnd"/>
      <w:r w:rsidRPr="00C44348">
        <w:rPr>
          <w:rFonts w:ascii="Times New Roman" w:hAnsi="Times New Roman" w:cs="Times New Roman"/>
        </w:rPr>
        <w:t xml:space="preserve"> et al., 2014)</w:t>
      </w:r>
      <w:r w:rsidRPr="00C44348">
        <w:rPr>
          <w:rFonts w:ascii="Times New Roman" w:hAnsi="Times New Roman" w:cs="Times New Roman"/>
        </w:rPr>
        <w:t>.</w:t>
      </w:r>
    </w:p>
    <w:p w:rsidR="004E1B33" w:rsidRPr="00BA4D58" w:rsidRDefault="00F80B3A" w:rsidP="009F5FB4">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One of the most important investments the UK is making is the investment in the use of sustainable materials for inf</w:t>
      </w:r>
      <w:r w:rsidR="00C12E06">
        <w:rPr>
          <w:rFonts w:ascii="Times New Roman" w:hAnsi="Times New Roman" w:cs="Times New Roman"/>
        </w:rPr>
        <w:t xml:space="preserve">rastructure, like recycling asphalt for the sake of reducing the environmental impact of </w:t>
      </w:r>
      <w:r w:rsidR="002457DE">
        <w:rPr>
          <w:rFonts w:ascii="Times New Roman" w:hAnsi="Times New Roman" w:cs="Times New Roman"/>
        </w:rPr>
        <w:t xml:space="preserve">road construction </w:t>
      </w:r>
      <w:r w:rsidR="002457DE" w:rsidRPr="00C44348">
        <w:rPr>
          <w:rFonts w:ascii="Times New Roman" w:hAnsi="Times New Roman" w:cs="Times New Roman"/>
        </w:rPr>
        <w:t>(</w:t>
      </w:r>
      <w:proofErr w:type="spellStart"/>
      <w:r w:rsidR="002457DE" w:rsidRPr="00C44348">
        <w:rPr>
          <w:rFonts w:ascii="Times New Roman" w:hAnsi="Times New Roman" w:cs="Times New Roman"/>
        </w:rPr>
        <w:t>Zheng</w:t>
      </w:r>
      <w:proofErr w:type="spellEnd"/>
      <w:r w:rsidR="002457DE" w:rsidRPr="00C44348">
        <w:rPr>
          <w:rFonts w:ascii="Times New Roman" w:hAnsi="Times New Roman" w:cs="Times New Roman"/>
        </w:rPr>
        <w:t xml:space="preserve"> et al., 2022)</w:t>
      </w:r>
    </w:p>
    <w:p w:rsidR="00BA4D58" w:rsidRDefault="00BA4D58" w:rsidP="00BA4D58">
      <w:pPr>
        <w:spacing w:line="360" w:lineRule="auto"/>
        <w:jc w:val="both"/>
        <w:rPr>
          <w:rFonts w:ascii="Times New Roman" w:hAnsi="Times New Roman" w:cs="Times New Roman"/>
        </w:rPr>
      </w:pPr>
    </w:p>
    <w:p w:rsidR="00BA4D58" w:rsidRDefault="00BA4D58" w:rsidP="00BA4D58">
      <w:pPr>
        <w:spacing w:line="360" w:lineRule="auto"/>
        <w:jc w:val="both"/>
        <w:rPr>
          <w:rFonts w:ascii="Times New Roman" w:hAnsi="Times New Roman" w:cs="Times New Roman"/>
        </w:rPr>
      </w:pPr>
    </w:p>
    <w:p w:rsidR="00BA4D58" w:rsidRDefault="00BA4D58" w:rsidP="00BA4D58">
      <w:pPr>
        <w:spacing w:line="360" w:lineRule="auto"/>
        <w:jc w:val="both"/>
        <w:rPr>
          <w:rFonts w:ascii="Times New Roman" w:hAnsi="Times New Roman" w:cs="Times New Roman"/>
        </w:rPr>
      </w:pPr>
    </w:p>
    <w:p w:rsidR="00C44348" w:rsidRDefault="00C44348" w:rsidP="00BA4D58">
      <w:pPr>
        <w:spacing w:line="360" w:lineRule="auto"/>
        <w:jc w:val="both"/>
        <w:rPr>
          <w:rFonts w:ascii="Times New Roman" w:hAnsi="Times New Roman" w:cs="Times New Roman"/>
        </w:rPr>
      </w:pPr>
    </w:p>
    <w:p w:rsidR="00BA4D58" w:rsidRDefault="00BA4D58" w:rsidP="00AC7333">
      <w:pPr>
        <w:spacing w:line="360" w:lineRule="auto"/>
        <w:jc w:val="both"/>
        <w:rPr>
          <w:rFonts w:ascii="Times New Roman" w:hAnsi="Times New Roman" w:cs="Times New Roman"/>
          <w:sz w:val="24"/>
        </w:rPr>
      </w:pPr>
      <w:r w:rsidRPr="00BA4D58">
        <w:rPr>
          <w:rFonts w:ascii="Times New Roman" w:hAnsi="Times New Roman" w:cs="Times New Roman"/>
          <w:sz w:val="24"/>
        </w:rPr>
        <w:lastRenderedPageBreak/>
        <w:t>Methodology</w:t>
      </w:r>
    </w:p>
    <w:p w:rsidR="00324E1E" w:rsidRDefault="00324E1E" w:rsidP="00AC7333">
      <w:pPr>
        <w:spacing w:line="360" w:lineRule="auto"/>
        <w:jc w:val="both"/>
        <w:rPr>
          <w:rFonts w:ascii="Times New Roman" w:hAnsi="Times New Roman" w:cs="Times New Roman"/>
        </w:rPr>
      </w:pPr>
      <w:r>
        <w:rPr>
          <w:rFonts w:ascii="Times New Roman" w:hAnsi="Times New Roman" w:cs="Times New Roman"/>
        </w:rPr>
        <w:t>Potential options for the UK government to replace petrol and diesel vehicles are electric vehicles and hydrogen vehicles alongside with hydrogen fuel cell vehicles. Each technology has its own weakness and strengths but the best solution will be deepening on a few factors like cost environmental impact and infrastructure.</w:t>
      </w:r>
    </w:p>
    <w:p w:rsidR="00324E1E" w:rsidRDefault="00324E1E" w:rsidP="00AC7333">
      <w:pPr>
        <w:spacing w:line="360" w:lineRule="auto"/>
        <w:jc w:val="both"/>
        <w:rPr>
          <w:rFonts w:ascii="Times New Roman" w:hAnsi="Times New Roman" w:cs="Times New Roman"/>
        </w:rPr>
      </w:pPr>
      <w:r>
        <w:rPr>
          <w:rFonts w:ascii="Times New Roman" w:hAnsi="Times New Roman" w:cs="Times New Roman"/>
        </w:rPr>
        <w:t>Electric vehicles (EVs) have been in the UK market for a few years so is not something new. The EVs are seen as a key part in the transition to the new low-carbon transport system, as the UK government has set a target for ban the sale of petro land diesel cars by the year 2030</w:t>
      </w:r>
      <w:r w:rsidR="00652F15">
        <w:rPr>
          <w:rFonts w:ascii="Times New Roman" w:hAnsi="Times New Roman" w:cs="Times New Roman"/>
        </w:rPr>
        <w:t xml:space="preserve"> </w:t>
      </w:r>
      <w:r w:rsidR="00652F15" w:rsidRPr="00C44348">
        <w:rPr>
          <w:rFonts w:ascii="Times New Roman" w:hAnsi="Times New Roman" w:cs="Times New Roman"/>
        </w:rPr>
        <w:t>(</w:t>
      </w:r>
      <w:proofErr w:type="spellStart"/>
      <w:r w:rsidR="00652F15" w:rsidRPr="00C44348">
        <w:rPr>
          <w:rFonts w:ascii="Times New Roman" w:hAnsi="Times New Roman" w:cs="Times New Roman"/>
        </w:rPr>
        <w:t>Raugei</w:t>
      </w:r>
      <w:proofErr w:type="spellEnd"/>
      <w:r w:rsidR="00652F15" w:rsidRPr="00C44348">
        <w:rPr>
          <w:rFonts w:ascii="Times New Roman" w:hAnsi="Times New Roman" w:cs="Times New Roman"/>
        </w:rPr>
        <w:t xml:space="preserve"> et al., 2018)</w:t>
      </w:r>
      <w:r w:rsidR="00652F15" w:rsidRPr="00C44348">
        <w:rPr>
          <w:rFonts w:ascii="Times New Roman" w:hAnsi="Times New Roman" w:cs="Times New Roman"/>
        </w:rPr>
        <w:t>.</w:t>
      </w:r>
      <w:r>
        <w:rPr>
          <w:rFonts w:ascii="Times New Roman" w:hAnsi="Times New Roman" w:cs="Times New Roman"/>
        </w:rPr>
        <w:t xml:space="preserve"> At the tailpipe EVs don’t produce any emissions which can reduce </w:t>
      </w:r>
      <w:r w:rsidR="00AC7333">
        <w:rPr>
          <w:rFonts w:ascii="Times New Roman" w:hAnsi="Times New Roman" w:cs="Times New Roman"/>
        </w:rPr>
        <w:t>significantly</w:t>
      </w:r>
      <w:r>
        <w:rPr>
          <w:rFonts w:ascii="Times New Roman" w:hAnsi="Times New Roman" w:cs="Times New Roman"/>
        </w:rPr>
        <w:t xml:space="preserve"> local </w:t>
      </w:r>
      <w:r w:rsidR="00AC7333">
        <w:rPr>
          <w:rFonts w:ascii="Times New Roman" w:hAnsi="Times New Roman" w:cs="Times New Roman"/>
        </w:rPr>
        <w:t>air</w:t>
      </w:r>
      <w:r>
        <w:rPr>
          <w:rFonts w:ascii="Times New Roman" w:hAnsi="Times New Roman" w:cs="Times New Roman"/>
        </w:rPr>
        <w:t xml:space="preserve"> quali</w:t>
      </w:r>
      <w:r w:rsidR="00AC7333">
        <w:rPr>
          <w:rFonts w:ascii="Times New Roman" w:hAnsi="Times New Roman" w:cs="Times New Roman"/>
        </w:rPr>
        <w:t>ty and greenhouse gas emissions if it is being powered by a renewable</w:t>
      </w:r>
      <w:r w:rsidR="00652F15">
        <w:rPr>
          <w:rFonts w:ascii="Times New Roman" w:hAnsi="Times New Roman" w:cs="Times New Roman"/>
        </w:rPr>
        <w:t xml:space="preserve"> energy.</w:t>
      </w:r>
      <w:r w:rsidR="00AC7333">
        <w:rPr>
          <w:rFonts w:ascii="Times New Roman" w:hAnsi="Times New Roman" w:cs="Times New Roman"/>
        </w:rPr>
        <w:t xml:space="preserve"> One of the difficulties that EVs are facing is that there are not enough charging points for the number of the Electrics vehicles that are being sold, so the need for additional investment in charging infrastructur</w:t>
      </w:r>
      <w:r w:rsidR="00652F15">
        <w:rPr>
          <w:rFonts w:ascii="Times New Roman" w:hAnsi="Times New Roman" w:cs="Times New Roman"/>
        </w:rPr>
        <w:t xml:space="preserve">e is one of the weakness of EVs </w:t>
      </w:r>
      <w:r w:rsidR="00652F15" w:rsidRPr="00C44348">
        <w:rPr>
          <w:rFonts w:ascii="Times New Roman" w:hAnsi="Times New Roman" w:cs="Times New Roman"/>
        </w:rPr>
        <w:t>(Berkeley et al., 2018)</w:t>
      </w:r>
      <w:r w:rsidR="00C44348">
        <w:rPr>
          <w:rFonts w:ascii="Times New Roman" w:hAnsi="Times New Roman" w:cs="Times New Roman"/>
        </w:rPr>
        <w:t>.</w:t>
      </w:r>
    </w:p>
    <w:p w:rsidR="00AC7333" w:rsidRDefault="00AC7333" w:rsidP="00BA4D58">
      <w:pPr>
        <w:spacing w:line="360" w:lineRule="auto"/>
        <w:jc w:val="both"/>
        <w:rPr>
          <w:rFonts w:ascii="Times New Roman" w:hAnsi="Times New Roman" w:cs="Times New Roman"/>
        </w:rPr>
      </w:pPr>
      <w:r>
        <w:rPr>
          <w:rFonts w:ascii="Times New Roman" w:hAnsi="Times New Roman" w:cs="Times New Roman"/>
        </w:rPr>
        <w:t>Hydrogen vehicles, including both hydrogen fuel cell vehicles (FCVs) and hydrogen combustion engines vehicles are also a big part of the road to the low-carbon emission transport system. Hydrogen vehicles produce zero emissions at tailpipe and have the possibility of being powered by renewable energy sources, at the same time hydrogen vehicles have that advantages to electric vehicles of being able to travel longer distances and refuel much more quickly than EVs.</w:t>
      </w:r>
      <w:r w:rsidR="00B23DB0">
        <w:rPr>
          <w:rFonts w:ascii="Times New Roman" w:hAnsi="Times New Roman" w:cs="Times New Roman"/>
        </w:rPr>
        <w:t xml:space="preserve"> However, like the EVs, hydrogen refuelling infrastructure needs desperately investment in order not to end up exactly like the EVs of not having enough supply for the demand, especially before hydrogen vehic</w:t>
      </w:r>
      <w:r w:rsidR="002C09ED">
        <w:rPr>
          <w:rFonts w:ascii="Times New Roman" w:hAnsi="Times New Roman" w:cs="Times New Roman"/>
        </w:rPr>
        <w:t xml:space="preserve">les can become more widely used </w:t>
      </w:r>
      <w:r w:rsidR="002C09ED" w:rsidRPr="00C44348">
        <w:rPr>
          <w:rFonts w:ascii="Times New Roman" w:hAnsi="Times New Roman" w:cs="Times New Roman"/>
        </w:rPr>
        <w:t>(Al-</w:t>
      </w:r>
      <w:proofErr w:type="spellStart"/>
      <w:r w:rsidR="002C09ED" w:rsidRPr="00C44348">
        <w:rPr>
          <w:rFonts w:ascii="Times New Roman" w:hAnsi="Times New Roman" w:cs="Times New Roman"/>
        </w:rPr>
        <w:t>Mufachi</w:t>
      </w:r>
      <w:proofErr w:type="spellEnd"/>
      <w:r w:rsidR="002C09ED" w:rsidRPr="00C44348">
        <w:rPr>
          <w:rFonts w:ascii="Times New Roman" w:hAnsi="Times New Roman" w:cs="Times New Roman"/>
        </w:rPr>
        <w:t xml:space="preserve"> &amp; Shah, 2022)</w:t>
      </w:r>
    </w:p>
    <w:p w:rsidR="00C376B6" w:rsidRDefault="00C376B6" w:rsidP="00566171">
      <w:pPr>
        <w:spacing w:line="360" w:lineRule="auto"/>
        <w:jc w:val="both"/>
        <w:rPr>
          <w:rFonts w:ascii="Times New Roman" w:hAnsi="Times New Roman" w:cs="Times New Roman"/>
        </w:rPr>
      </w:pPr>
      <w:r>
        <w:rPr>
          <w:rFonts w:ascii="Times New Roman" w:hAnsi="Times New Roman" w:cs="Times New Roman"/>
        </w:rPr>
        <w:t xml:space="preserve">Hydrogen fuel cell vehicles (FCVs) is a type of hydrogen vehicles that uses fuel cells in order to convert hydrogen into electricity to power the </w:t>
      </w:r>
      <w:r w:rsidR="004129F1">
        <w:rPr>
          <w:rFonts w:ascii="Times New Roman" w:hAnsi="Times New Roman" w:cs="Times New Roman"/>
        </w:rPr>
        <w:t xml:space="preserve">motor of the vehicle. </w:t>
      </w:r>
      <w:r>
        <w:rPr>
          <w:rFonts w:ascii="Times New Roman" w:hAnsi="Times New Roman" w:cs="Times New Roman"/>
        </w:rPr>
        <w:t>FCVs produces zero emissions at the tailpipe like other electric vehicles, and have the potential to be powered by renewable energy sources, and can travel longer distances than the EVs at the same time the refuelling time is simi</w:t>
      </w:r>
      <w:r w:rsidR="00566171">
        <w:rPr>
          <w:rFonts w:ascii="Times New Roman" w:hAnsi="Times New Roman" w:cs="Times New Roman"/>
        </w:rPr>
        <w:t xml:space="preserve">lar to that of a normal diesel or petrol vehicles </w:t>
      </w:r>
      <w:r w:rsidR="004129F1" w:rsidRPr="004129F1">
        <w:rPr>
          <w:rFonts w:ascii="Times New Roman" w:hAnsi="Times New Roman" w:cs="Times New Roman"/>
        </w:rPr>
        <w:t>(</w:t>
      </w:r>
      <w:proofErr w:type="spellStart"/>
      <w:r w:rsidR="004129F1" w:rsidRPr="004129F1">
        <w:rPr>
          <w:rFonts w:ascii="Times New Roman" w:hAnsi="Times New Roman" w:cs="Times New Roman"/>
        </w:rPr>
        <w:t>Jovanovic</w:t>
      </w:r>
      <w:proofErr w:type="spellEnd"/>
      <w:r w:rsidR="004129F1" w:rsidRPr="004129F1">
        <w:rPr>
          <w:rFonts w:ascii="Times New Roman" w:hAnsi="Times New Roman" w:cs="Times New Roman"/>
        </w:rPr>
        <w:t xml:space="preserve"> et al., 2011). </w:t>
      </w:r>
      <w:r>
        <w:rPr>
          <w:rFonts w:ascii="Times New Roman" w:hAnsi="Times New Roman" w:cs="Times New Roman"/>
        </w:rPr>
        <w:t>On the other hand, there is a high cost behind all this production of FCVs and the limited availability of hydrogen refuelling stations is a big fence to ove</w:t>
      </w:r>
      <w:r w:rsidR="004129F1">
        <w:rPr>
          <w:rFonts w:ascii="Times New Roman" w:hAnsi="Times New Roman" w:cs="Times New Roman"/>
        </w:rPr>
        <w:t>rcome at the time being.</w:t>
      </w:r>
    </w:p>
    <w:p w:rsidR="005A52A2" w:rsidRDefault="005A52A2" w:rsidP="00BA4D58">
      <w:pPr>
        <w:spacing w:line="360" w:lineRule="auto"/>
        <w:jc w:val="both"/>
        <w:rPr>
          <w:rFonts w:ascii="Times New Roman" w:hAnsi="Times New Roman" w:cs="Times New Roman"/>
        </w:rPr>
      </w:pPr>
      <w:r>
        <w:rPr>
          <w:rFonts w:ascii="Times New Roman" w:hAnsi="Times New Roman" w:cs="Times New Roman"/>
        </w:rPr>
        <w:t>In conclusion hydrogen and electric powertrains offer advantages in emissions, performance and energy efficiency but each one of them have its own characteristic.</w:t>
      </w:r>
    </w:p>
    <w:p w:rsidR="005A52A2" w:rsidRDefault="005A52A2" w:rsidP="00BA4D58">
      <w:pPr>
        <w:spacing w:line="360" w:lineRule="auto"/>
        <w:jc w:val="both"/>
        <w:rPr>
          <w:rFonts w:ascii="Times New Roman" w:hAnsi="Times New Roman" w:cs="Times New Roman"/>
        </w:rPr>
      </w:pPr>
      <w:r>
        <w:rPr>
          <w:rFonts w:ascii="Times New Roman" w:hAnsi="Times New Roman" w:cs="Times New Roman"/>
        </w:rPr>
        <w:t xml:space="preserve">Electric powertrains use an electric motor to power the wheels and rely on the battery to supply the electricity to motor. When it comes to emissions, EVs produce zero tailpipe emissions, however the emissions associated with EVs are the ones that charge the battery. If the electricity is generated from renewable sources like solar panels or wind turbines then the emissions are 100% zero, but if the </w:t>
      </w:r>
      <w:r>
        <w:rPr>
          <w:rFonts w:ascii="Times New Roman" w:hAnsi="Times New Roman" w:cs="Times New Roman"/>
        </w:rPr>
        <w:lastRenderedPageBreak/>
        <w:t>electricity is being generated from fossil fuels, then the emission for EVs will be higher than anticipated.</w:t>
      </w:r>
      <w:r w:rsidR="00DA50B5">
        <w:rPr>
          <w:rFonts w:ascii="Times New Roman" w:hAnsi="Times New Roman" w:cs="Times New Roman"/>
        </w:rPr>
        <w:t xml:space="preserve"> When it comes to energy efficiency electric powertrains are very highly efficient with energy conversion of above 90%. That means that almost all the energy that is being supplied to the electric motor is being converted into movement instead of being lost as heat, EVs also offer amazing performance alongside wi</w:t>
      </w:r>
      <w:r w:rsidR="004129F1">
        <w:rPr>
          <w:rFonts w:ascii="Times New Roman" w:hAnsi="Times New Roman" w:cs="Times New Roman"/>
        </w:rPr>
        <w:t xml:space="preserve">th instant torque </w:t>
      </w:r>
      <w:r w:rsidR="004129F1">
        <w:t>(Hardman et al., 2015)</w:t>
      </w:r>
      <w:r w:rsidR="004129F1">
        <w:t>.</w:t>
      </w:r>
    </w:p>
    <w:p w:rsidR="00FC3644" w:rsidRDefault="00DA50B5" w:rsidP="00BA4D58">
      <w:pPr>
        <w:spacing w:line="360" w:lineRule="auto"/>
        <w:jc w:val="both"/>
        <w:rPr>
          <w:rFonts w:ascii="Times New Roman" w:hAnsi="Times New Roman" w:cs="Times New Roman"/>
        </w:rPr>
      </w:pPr>
      <w:r>
        <w:rPr>
          <w:rFonts w:ascii="Times New Roman" w:hAnsi="Times New Roman" w:cs="Times New Roman"/>
        </w:rPr>
        <w:t xml:space="preserve">On the other hand, Hydrogen powertrains like FCVs, use fuel cell to generate electricity from hydrogen gas, the electricity is then used to power an electric motor. Hydrogen powertrains produce zero tailpipe emissions, because the only by-product of the fuel cell reaction is water. However, if the hydrogen has been harvested using fossil fuels then it adds a lot to the greenhouse gases which </w:t>
      </w:r>
      <w:r w:rsidR="00FC3644">
        <w:rPr>
          <w:rFonts w:ascii="Times New Roman" w:hAnsi="Times New Roman" w:cs="Times New Roman"/>
        </w:rPr>
        <w:t>produces a lot of CO2 as a by-product which is then release into the atmosphere. But if the hydrogen is generated using renewable sources like electrolysis or biomass gasification which doesn’t produces CO2 then it makes it 100% clean.</w:t>
      </w:r>
    </w:p>
    <w:p w:rsidR="00DA50B5" w:rsidRDefault="00DA50B5" w:rsidP="00BA4D58">
      <w:pPr>
        <w:spacing w:line="360" w:lineRule="auto"/>
        <w:jc w:val="both"/>
        <w:rPr>
          <w:rFonts w:ascii="Times New Roman" w:hAnsi="Times New Roman" w:cs="Times New Roman"/>
        </w:rPr>
      </w:pPr>
      <w:r>
        <w:rPr>
          <w:rFonts w:ascii="Times New Roman" w:hAnsi="Times New Roman" w:cs="Times New Roman"/>
        </w:rPr>
        <w:t>When it comes to energy efficiency, hydrogen powertrains are less efficient that electric powertrain, at around 60-70% is the energy conversion rate of hydrogen fuel cell. But they still offer good performance and smooth accelerations, at the same time it has some advantages like longer driving ranges and faster refuelling than electric vehicles.</w:t>
      </w:r>
    </w:p>
    <w:p w:rsidR="00701275" w:rsidRDefault="005A52A2" w:rsidP="00B03D3D">
      <w:pPr>
        <w:spacing w:line="360" w:lineRule="auto"/>
        <w:jc w:val="both"/>
        <w:rPr>
          <w:rFonts w:ascii="Times New Roman" w:hAnsi="Times New Roman" w:cs="Times New Roman"/>
        </w:rPr>
      </w:pPr>
      <w:r>
        <w:rPr>
          <w:rFonts w:ascii="Times New Roman" w:hAnsi="Times New Roman" w:cs="Times New Roman"/>
        </w:rPr>
        <w:t xml:space="preserve"> </w:t>
      </w:r>
    </w:p>
    <w:p w:rsidR="00642C7D" w:rsidRDefault="00642C7D" w:rsidP="00B03D3D">
      <w:pPr>
        <w:spacing w:line="360" w:lineRule="auto"/>
        <w:jc w:val="both"/>
        <w:rPr>
          <w:rFonts w:ascii="Times New Roman" w:hAnsi="Times New Roman" w:cs="Times New Roman"/>
        </w:rPr>
      </w:pPr>
      <w:r>
        <w:rPr>
          <w:rFonts w:ascii="Times New Roman" w:hAnsi="Times New Roman" w:cs="Times New Roman"/>
        </w:rPr>
        <w:t>The UK government has been encouraging the development of energy recovery systems in vehicles in order to help reduce carbon emissions, below is some of the energy recovery systems that are being promoted:</w:t>
      </w:r>
    </w:p>
    <w:p w:rsidR="00642C7D" w:rsidRDefault="00642C7D" w:rsidP="00642C7D">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Regenerative braking, this system captures the kinetic energy generated during breaking and turns it into electrical energy where it can be used and stored in the vehicles battery, that energy can be used to power the vehicles electrical system making the car more fuel efficient</w:t>
      </w:r>
      <w:r w:rsidR="00695343">
        <w:rPr>
          <w:rFonts w:ascii="Times New Roman" w:hAnsi="Times New Roman" w:cs="Times New Roman"/>
        </w:rPr>
        <w:t xml:space="preserve"> </w:t>
      </w:r>
      <w:r w:rsidR="00695343">
        <w:t>(</w:t>
      </w:r>
      <w:proofErr w:type="spellStart"/>
      <w:r w:rsidR="00695343">
        <w:t>Xu</w:t>
      </w:r>
      <w:proofErr w:type="spellEnd"/>
      <w:r w:rsidR="00695343">
        <w:t xml:space="preserve"> et al., 2011)</w:t>
      </w:r>
      <w:r w:rsidR="00695343">
        <w:t>.</w:t>
      </w:r>
    </w:p>
    <w:p w:rsidR="00642C7D" w:rsidRDefault="00642C7D" w:rsidP="00642C7D">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Start and stop systems. These systems switch off the engine when the vehicle comes to a full stop and the engine starts again when the driver releases the brake or the clutch depends if the vehicle is manual or not. This help to reduce fuel consumption especially in urban driving</w:t>
      </w:r>
      <w:r w:rsidR="00695343">
        <w:rPr>
          <w:rFonts w:ascii="Times New Roman" w:hAnsi="Times New Roman" w:cs="Times New Roman"/>
        </w:rPr>
        <w:t xml:space="preserve"> conditions </w:t>
      </w:r>
      <w:r w:rsidR="00695343" w:rsidRPr="002E55CF">
        <w:rPr>
          <w:rFonts w:ascii="Times New Roman" w:hAnsi="Times New Roman" w:cs="Times New Roman"/>
        </w:rPr>
        <w:t>(</w:t>
      </w:r>
      <w:proofErr w:type="spellStart"/>
      <w:r w:rsidR="00695343" w:rsidRPr="002E55CF">
        <w:rPr>
          <w:rFonts w:ascii="Times New Roman" w:hAnsi="Times New Roman" w:cs="Times New Roman"/>
        </w:rPr>
        <w:t>Molari</w:t>
      </w:r>
      <w:proofErr w:type="spellEnd"/>
      <w:r w:rsidR="00695343" w:rsidRPr="002E55CF">
        <w:rPr>
          <w:rFonts w:ascii="Times New Roman" w:hAnsi="Times New Roman" w:cs="Times New Roman"/>
        </w:rPr>
        <w:t xml:space="preserve"> et al., 2022)</w:t>
      </w:r>
      <w:r w:rsidR="00695343" w:rsidRPr="002E55CF">
        <w:rPr>
          <w:rFonts w:ascii="Times New Roman" w:hAnsi="Times New Roman" w:cs="Times New Roman"/>
        </w:rPr>
        <w:t>.</w:t>
      </w:r>
    </w:p>
    <w:p w:rsidR="00695343" w:rsidRPr="007514FE" w:rsidRDefault="00695343" w:rsidP="00642C7D">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 xml:space="preserve">Lastly, thermal energy recovery, waste heat recovery systems capture waste heat from the engine and use it in order to regenerate electricity or improve the engines </w:t>
      </w:r>
      <w:proofErr w:type="gramStart"/>
      <w:r>
        <w:rPr>
          <w:rFonts w:ascii="Times New Roman" w:hAnsi="Times New Roman" w:cs="Times New Roman"/>
        </w:rPr>
        <w:t>efficiency</w:t>
      </w:r>
      <w:r w:rsidRPr="002E55CF">
        <w:rPr>
          <w:rFonts w:ascii="Times New Roman" w:hAnsi="Times New Roman" w:cs="Times New Roman"/>
        </w:rPr>
        <w:t>(</w:t>
      </w:r>
      <w:proofErr w:type="gramEnd"/>
      <w:r w:rsidRPr="002E55CF">
        <w:rPr>
          <w:rFonts w:ascii="Times New Roman" w:hAnsi="Times New Roman" w:cs="Times New Roman"/>
        </w:rPr>
        <w:t xml:space="preserve">Royale &amp; </w:t>
      </w:r>
      <w:proofErr w:type="spellStart"/>
      <w:r w:rsidRPr="002E55CF">
        <w:rPr>
          <w:rFonts w:ascii="Times New Roman" w:hAnsi="Times New Roman" w:cs="Times New Roman"/>
        </w:rPr>
        <w:t>Simic</w:t>
      </w:r>
      <w:proofErr w:type="spellEnd"/>
      <w:r w:rsidRPr="002E55CF">
        <w:rPr>
          <w:rFonts w:ascii="Times New Roman" w:hAnsi="Times New Roman" w:cs="Times New Roman"/>
        </w:rPr>
        <w:t>, 2015)</w:t>
      </w:r>
      <w:r w:rsidRPr="002E55CF">
        <w:rPr>
          <w:rFonts w:ascii="Times New Roman" w:hAnsi="Times New Roman" w:cs="Times New Roman"/>
        </w:rPr>
        <w:t>.</w:t>
      </w:r>
    </w:p>
    <w:p w:rsidR="007514FE" w:rsidRDefault="007514FE" w:rsidP="007514FE">
      <w:pPr>
        <w:spacing w:line="360" w:lineRule="auto"/>
        <w:jc w:val="both"/>
        <w:rPr>
          <w:rFonts w:ascii="Times New Roman" w:hAnsi="Times New Roman" w:cs="Times New Roman"/>
        </w:rPr>
      </w:pPr>
    </w:p>
    <w:p w:rsidR="007514FE" w:rsidRDefault="007514FE">
      <w:pPr>
        <w:rPr>
          <w:rFonts w:ascii="Times New Roman" w:hAnsi="Times New Roman" w:cs="Times New Roman"/>
        </w:rPr>
      </w:pPr>
      <w:r>
        <w:rPr>
          <w:rFonts w:ascii="Times New Roman" w:hAnsi="Times New Roman" w:cs="Times New Roman"/>
        </w:rPr>
        <w:br w:type="page"/>
      </w:r>
    </w:p>
    <w:p w:rsidR="007514FE" w:rsidRPr="007514FE" w:rsidRDefault="007514FE" w:rsidP="007514FE">
      <w:pPr>
        <w:spacing w:line="360" w:lineRule="auto"/>
        <w:jc w:val="both"/>
        <w:rPr>
          <w:rFonts w:ascii="Times New Roman" w:hAnsi="Times New Roman" w:cs="Times New Roman"/>
        </w:rPr>
      </w:pPr>
      <w:r>
        <w:rPr>
          <w:rFonts w:ascii="Times New Roman" w:hAnsi="Times New Roman" w:cs="Times New Roman"/>
        </w:rPr>
        <w:lastRenderedPageBreak/>
        <w:t xml:space="preserve">The motorsport industry can help to encourage consumer engagement for a better environment, by promoting sustainable practices, engaging fans and investing in sustainable innovation, and showing leadership in environmental sustainability. One way of doing that is by engaging fans, by promoting environmental initiatives through event and marketing channels. Helping educating the fans on the environmental benefits and encouraging them to adopt more environmental friendly lifestyles. </w:t>
      </w:r>
      <w:r w:rsidR="002E55CF">
        <w:rPr>
          <w:rFonts w:ascii="Times New Roman" w:hAnsi="Times New Roman" w:cs="Times New Roman"/>
        </w:rPr>
        <w:t xml:space="preserve">Another way of motorsport. At the same time, the motorsport industry can include participating in environmental campaigns, like sponsoring environmental initiative with organizations that advertise a greener </w:t>
      </w:r>
      <w:r w:rsidR="005B13D1">
        <w:rPr>
          <w:rFonts w:ascii="Times New Roman" w:hAnsi="Times New Roman" w:cs="Times New Roman"/>
        </w:rPr>
        <w:t>environment</w:t>
      </w:r>
      <w:r w:rsidR="002E55CF">
        <w:rPr>
          <w:rFonts w:ascii="Times New Roman" w:hAnsi="Times New Roman" w:cs="Times New Roman"/>
        </w:rPr>
        <w:t xml:space="preserve"> </w:t>
      </w:r>
      <w:r w:rsidR="002E55CF" w:rsidRPr="002E55CF">
        <w:rPr>
          <w:rFonts w:ascii="Times New Roman" w:hAnsi="Times New Roman" w:cs="Times New Roman"/>
        </w:rPr>
        <w:t>(Dingle, 2009)</w:t>
      </w:r>
      <w:r w:rsidR="005B13D1">
        <w:rPr>
          <w:rFonts w:ascii="Times New Roman" w:hAnsi="Times New Roman" w:cs="Times New Roman"/>
        </w:rPr>
        <w:t>.</w:t>
      </w:r>
    </w:p>
    <w:p w:rsidR="00AA4384" w:rsidRPr="005B13D1" w:rsidRDefault="00AA4384">
      <w:pPr>
        <w:rPr>
          <w:sz w:val="24"/>
        </w:rPr>
      </w:pPr>
    </w:p>
    <w:p w:rsidR="005B13D1" w:rsidRDefault="005B13D1" w:rsidP="007B6A30">
      <w:pPr>
        <w:spacing w:line="360" w:lineRule="auto"/>
        <w:rPr>
          <w:rFonts w:ascii="Times New Roman" w:hAnsi="Times New Roman" w:cs="Times New Roman"/>
          <w:sz w:val="24"/>
        </w:rPr>
      </w:pPr>
      <w:r w:rsidRPr="005B13D1">
        <w:rPr>
          <w:rFonts w:ascii="Times New Roman" w:hAnsi="Times New Roman" w:cs="Times New Roman"/>
          <w:sz w:val="24"/>
        </w:rPr>
        <w:t xml:space="preserve">Conclusion </w:t>
      </w:r>
    </w:p>
    <w:p w:rsidR="00AA4384" w:rsidRDefault="005B13D1" w:rsidP="007B6A30">
      <w:pPr>
        <w:spacing w:line="360" w:lineRule="auto"/>
      </w:pPr>
      <w:r w:rsidRPr="007B6A30">
        <w:rPr>
          <w:rFonts w:ascii="Times New Roman" w:hAnsi="Times New Roman" w:cs="Times New Roman"/>
        </w:rPr>
        <w:t>Finally, the UK government should follow in the direction of investing in Renewable energy and infrastructure, such as solar and wind power to support the growing demand for electric and hydrogen fuel cell vehicles. By doing that the government ensures that the electricity that is used to power these vehicles is generated from clean sources. As seen from the statements above in this report the UK government has been trying for several years to prepare the people, cities and the vehicles for the ban of petrol and diesel in 2030. Considering in investing in charging infrastructure for electric vehicles, in order to provide a network of electric and hydrogen refuelling station so the supply is not less than the demand. When it comes to educating the people, motorsport can a play a big role of the masses will follow. By that we mean that people will most likely follow what the motor</w:t>
      </w:r>
      <w:r w:rsidR="003E46AD" w:rsidRPr="007B6A30">
        <w:rPr>
          <w:rFonts w:ascii="Times New Roman" w:hAnsi="Times New Roman" w:cs="Times New Roman"/>
        </w:rPr>
        <w:t>sport advertise, so it can be used to inform the people of how important going to zero carbon emissions is for our current population and for the future population.</w:t>
      </w:r>
      <w:r w:rsidR="00AA4384">
        <w:br w:type="page"/>
      </w:r>
    </w:p>
    <w:p w:rsidR="00AA4384" w:rsidRDefault="00AA4384" w:rsidP="00AA4384">
      <w:pPr>
        <w:pStyle w:val="NormalWeb"/>
        <w:spacing w:before="0" w:beforeAutospacing="0" w:after="0" w:afterAutospacing="0" w:line="480" w:lineRule="auto"/>
        <w:ind w:left="720" w:hanging="720"/>
      </w:pPr>
      <w:r>
        <w:lastRenderedPageBreak/>
        <w:t xml:space="preserve">Government Digital Service. (2020, February 18). </w:t>
      </w:r>
      <w:r>
        <w:rPr>
          <w:i/>
          <w:iCs/>
        </w:rPr>
        <w:t>Drive in a clean air zone</w:t>
      </w:r>
      <w:r>
        <w:t>. GOV.UK. https://www.gov.uk/clean-air-zones</w:t>
      </w:r>
    </w:p>
    <w:p w:rsidR="00AA4384" w:rsidRDefault="00AA4384" w:rsidP="00AA4384">
      <w:pPr>
        <w:pStyle w:val="NormalWeb"/>
        <w:spacing w:before="0" w:beforeAutospacing="0" w:after="0" w:afterAutospacing="0" w:line="480" w:lineRule="auto"/>
        <w:ind w:left="720" w:hanging="720"/>
      </w:pPr>
      <w:r>
        <w:t>Matters, T. F. L. |. E. J. (</w:t>
      </w:r>
      <w:proofErr w:type="spellStart"/>
      <w:r>
        <w:t>n.d.</w:t>
      </w:r>
      <w:proofErr w:type="spellEnd"/>
      <w:r>
        <w:t xml:space="preserve">). </w:t>
      </w:r>
      <w:r>
        <w:rPr>
          <w:i/>
          <w:iCs/>
        </w:rPr>
        <w:t>Ultra Low Emission Zone</w:t>
      </w:r>
      <w:r>
        <w:t>. Transport for London. https://tfl.gov.uk/modes/driving/ultra-low-emission-zone</w:t>
      </w:r>
    </w:p>
    <w:p w:rsidR="00AA4384" w:rsidRDefault="00AA4384" w:rsidP="00AA4384">
      <w:pPr>
        <w:pStyle w:val="NormalWeb"/>
        <w:spacing w:before="0" w:beforeAutospacing="0" w:after="0" w:afterAutospacing="0" w:line="480" w:lineRule="auto"/>
        <w:ind w:left="720" w:hanging="720"/>
      </w:pPr>
      <w:r>
        <w:rPr>
          <w:i/>
          <w:iCs/>
        </w:rPr>
        <w:t xml:space="preserve">Electric Vehicle </w:t>
      </w:r>
      <w:proofErr w:type="spellStart"/>
      <w:r>
        <w:rPr>
          <w:i/>
          <w:iCs/>
        </w:rPr>
        <w:t>Homecharge</w:t>
      </w:r>
      <w:proofErr w:type="spellEnd"/>
      <w:r>
        <w:rPr>
          <w:i/>
          <w:iCs/>
        </w:rPr>
        <w:t xml:space="preserve"> Scheme: guidance for customers</w:t>
      </w:r>
      <w:r>
        <w:t>. (2022, November 18). GOV.UK. https://www.gov.uk/government/publications/customer-guidance-electric-vehicle-homecharge-scheme/electric-vehicle-homecharge-scheme-guidance-for-customers</w:t>
      </w:r>
    </w:p>
    <w:p w:rsidR="008A17D6" w:rsidRDefault="008A17D6" w:rsidP="008A17D6">
      <w:pPr>
        <w:pStyle w:val="NormalWeb"/>
        <w:spacing w:before="0" w:beforeAutospacing="0" w:after="0" w:afterAutospacing="0" w:line="480" w:lineRule="auto"/>
        <w:ind w:left="720" w:hanging="720"/>
      </w:pPr>
      <w:r>
        <w:t xml:space="preserve">Vehicles, O. F. Z. E. (2022, August 18). </w:t>
      </w:r>
      <w:r>
        <w:rPr>
          <w:i/>
          <w:iCs/>
        </w:rPr>
        <w:t>Grant schemes for electric vehicle charging infrastructure</w:t>
      </w:r>
      <w:r>
        <w:t>. GOV.UK. https://www.gov.uk/government/collections/government-grants-for-low-emission-vehicles#ev-chargepoint-grant</w:t>
      </w:r>
    </w:p>
    <w:p w:rsidR="007B7A19" w:rsidRDefault="007B7A19" w:rsidP="007B7A19">
      <w:pPr>
        <w:pStyle w:val="NormalWeb"/>
        <w:spacing w:before="0" w:beforeAutospacing="0" w:after="0" w:afterAutospacing="0" w:line="480" w:lineRule="auto"/>
        <w:ind w:left="720" w:hanging="720"/>
      </w:pPr>
      <w:proofErr w:type="spellStart"/>
      <w:r>
        <w:t>Alamgir</w:t>
      </w:r>
      <w:proofErr w:type="spellEnd"/>
      <w:r>
        <w:t xml:space="preserve">, M., &amp; </w:t>
      </w:r>
      <w:proofErr w:type="spellStart"/>
      <w:r>
        <w:t>Sastry</w:t>
      </w:r>
      <w:proofErr w:type="spellEnd"/>
      <w:r>
        <w:t xml:space="preserve">, A. M. (2008). Efficient Batteries for Transportation Applications. </w:t>
      </w:r>
      <w:r>
        <w:rPr>
          <w:i/>
          <w:iCs/>
        </w:rPr>
        <w:t>SAE International</w:t>
      </w:r>
      <w:r>
        <w:t>.</w:t>
      </w:r>
    </w:p>
    <w:p w:rsidR="00187BD4" w:rsidRDefault="00187BD4" w:rsidP="00187BD4">
      <w:pPr>
        <w:pStyle w:val="NormalWeb"/>
        <w:spacing w:before="0" w:beforeAutospacing="0" w:after="0" w:afterAutospacing="0" w:line="480" w:lineRule="auto"/>
        <w:ind w:left="720" w:hanging="720"/>
      </w:pPr>
      <w:r>
        <w:t xml:space="preserve">Thomas, S. T. (2022). Energy Policy. </w:t>
      </w:r>
      <w:r>
        <w:rPr>
          <w:i/>
          <w:iCs/>
        </w:rPr>
        <w:t>The International Journal of the Political, Economic, Planning, Environmental and Social Aspects of Energy</w:t>
      </w:r>
      <w:r>
        <w:t xml:space="preserve">, </w:t>
      </w:r>
      <w:r>
        <w:rPr>
          <w:i/>
          <w:iCs/>
        </w:rPr>
        <w:t>177</w:t>
      </w:r>
      <w:r>
        <w:t>(Latest). https://www.sciencedirect.com/journal/energy-policy</w:t>
      </w:r>
    </w:p>
    <w:p w:rsidR="00107407" w:rsidRDefault="00107407" w:rsidP="00107407">
      <w:pPr>
        <w:pStyle w:val="NormalWeb"/>
        <w:spacing w:before="0" w:beforeAutospacing="0" w:after="0" w:afterAutospacing="0" w:line="480" w:lineRule="auto"/>
        <w:ind w:left="720" w:hanging="720"/>
      </w:pPr>
      <w:proofErr w:type="spellStart"/>
      <w:r>
        <w:t>Igliński</w:t>
      </w:r>
      <w:proofErr w:type="spellEnd"/>
      <w:r>
        <w:t xml:space="preserve">, H., &amp; </w:t>
      </w:r>
      <w:proofErr w:type="spellStart"/>
      <w:r>
        <w:t>Babiak</w:t>
      </w:r>
      <w:proofErr w:type="spellEnd"/>
      <w:r>
        <w:t xml:space="preserve">, M. (2017). Analysis of the Potential of Autonomous Vehicles in Reducing the Emissions of Greenhouse Gases in Road Transport. </w:t>
      </w:r>
      <w:proofErr w:type="spellStart"/>
      <w:r>
        <w:rPr>
          <w:i/>
          <w:iCs/>
        </w:rPr>
        <w:t>Procedia</w:t>
      </w:r>
      <w:proofErr w:type="spellEnd"/>
      <w:r>
        <w:rPr>
          <w:i/>
          <w:iCs/>
        </w:rPr>
        <w:t xml:space="preserve"> Engineering</w:t>
      </w:r>
      <w:r>
        <w:t xml:space="preserve">, </w:t>
      </w:r>
      <w:r>
        <w:rPr>
          <w:i/>
          <w:iCs/>
        </w:rPr>
        <w:t>192</w:t>
      </w:r>
      <w:r>
        <w:t>, 353–358. https://doi.org/10.1016/j.proeng.2017.06.061</w:t>
      </w:r>
    </w:p>
    <w:p w:rsidR="00F80B3A" w:rsidRDefault="00F80B3A" w:rsidP="00F80B3A">
      <w:pPr>
        <w:pStyle w:val="NormalWeb"/>
        <w:spacing w:before="0" w:beforeAutospacing="0" w:after="0" w:afterAutospacing="0" w:line="480" w:lineRule="auto"/>
        <w:ind w:left="720" w:hanging="720"/>
      </w:pPr>
      <w:r>
        <w:t xml:space="preserve">Chen, T., Zhang, X., Wang, J., Li, J., Wu, C., Hu, M., &amp; </w:t>
      </w:r>
      <w:proofErr w:type="spellStart"/>
      <w:r>
        <w:t>Bian</w:t>
      </w:r>
      <w:proofErr w:type="spellEnd"/>
      <w:r>
        <w:t xml:space="preserve">, H. (2020). A Review on Electric Vehicle Charging Infrastructure Development in the UK. </w:t>
      </w:r>
      <w:r>
        <w:rPr>
          <w:i/>
          <w:iCs/>
        </w:rPr>
        <w:t>Journal of Modern Power Systems and Clean Energy</w:t>
      </w:r>
      <w:r>
        <w:t xml:space="preserve">, </w:t>
      </w:r>
      <w:r>
        <w:rPr>
          <w:i/>
          <w:iCs/>
        </w:rPr>
        <w:t>8</w:t>
      </w:r>
      <w:r>
        <w:t>(2), 193–205. https://doi.org/10.35833/mpce.2018.000374</w:t>
      </w:r>
    </w:p>
    <w:p w:rsidR="002457DE" w:rsidRDefault="002457DE" w:rsidP="002457DE">
      <w:pPr>
        <w:pStyle w:val="NormalWeb"/>
        <w:spacing w:before="0" w:beforeAutospacing="0" w:after="0" w:afterAutospacing="0" w:line="480" w:lineRule="auto"/>
        <w:ind w:left="720" w:hanging="720"/>
      </w:pPr>
      <w:proofErr w:type="spellStart"/>
      <w:r>
        <w:lastRenderedPageBreak/>
        <w:t>Zheng</w:t>
      </w:r>
      <w:proofErr w:type="spellEnd"/>
      <w:r>
        <w:t xml:space="preserve">, X., </w:t>
      </w:r>
      <w:proofErr w:type="spellStart"/>
      <w:r>
        <w:t>Xu</w:t>
      </w:r>
      <w:proofErr w:type="spellEnd"/>
      <w:r>
        <w:t xml:space="preserve">, W., Cao, K., &amp; Li, K. (2022). Self-healing </w:t>
      </w:r>
      <w:proofErr w:type="spellStart"/>
      <w:r>
        <w:t>behavior</w:t>
      </w:r>
      <w:proofErr w:type="spellEnd"/>
      <w:r>
        <w:t xml:space="preserve"> of recycled asphalt prepared by residue oil of straw liquefaction based on molecular dynamics simulation. </w:t>
      </w:r>
      <w:r>
        <w:rPr>
          <w:i/>
          <w:iCs/>
        </w:rPr>
        <w:t>Scientific Reports</w:t>
      </w:r>
      <w:r>
        <w:t xml:space="preserve">, </w:t>
      </w:r>
      <w:r>
        <w:rPr>
          <w:i/>
          <w:iCs/>
        </w:rPr>
        <w:t>12</w:t>
      </w:r>
      <w:r>
        <w:t>(1). https://doi.org/10.1038/s41598-022-06743-1</w:t>
      </w:r>
    </w:p>
    <w:p w:rsidR="007E6285" w:rsidRDefault="007E6285" w:rsidP="007E6285">
      <w:pPr>
        <w:pStyle w:val="NormalWeb"/>
        <w:spacing w:before="0" w:beforeAutospacing="0" w:after="0" w:afterAutospacing="0" w:line="480" w:lineRule="auto"/>
        <w:ind w:left="720" w:hanging="720"/>
      </w:pPr>
      <w:proofErr w:type="spellStart"/>
      <w:r>
        <w:t>Balta-Ozkan</w:t>
      </w:r>
      <w:proofErr w:type="spellEnd"/>
      <w:r>
        <w:t xml:space="preserve">, N., Watson, T., Connor, P. M., Axon, C. J., </w:t>
      </w:r>
      <w:proofErr w:type="spellStart"/>
      <w:r>
        <w:t>Whitmarsh</w:t>
      </w:r>
      <w:proofErr w:type="spellEnd"/>
      <w:r>
        <w:t xml:space="preserve">, L., Davidson, R., Spence, A., Baker, P., Xenias, D., </w:t>
      </w:r>
      <w:proofErr w:type="spellStart"/>
      <w:r>
        <w:t>Cipcigan</w:t>
      </w:r>
      <w:proofErr w:type="spellEnd"/>
      <w:r>
        <w:t xml:space="preserve">, L., &amp; Taylor, G. (2014). Scenarios for the development of smart grids in the UK: synthesis report. </w:t>
      </w:r>
      <w:r>
        <w:rPr>
          <w:i/>
          <w:iCs/>
        </w:rPr>
        <w:t>Environmental Psychology</w:t>
      </w:r>
      <w:r>
        <w:t>.</w:t>
      </w:r>
    </w:p>
    <w:p w:rsidR="00652F15" w:rsidRDefault="00652F15" w:rsidP="00652F15">
      <w:pPr>
        <w:pStyle w:val="NormalWeb"/>
        <w:spacing w:before="0" w:beforeAutospacing="0" w:after="0" w:afterAutospacing="0" w:line="480" w:lineRule="auto"/>
        <w:ind w:left="720" w:hanging="720"/>
      </w:pPr>
      <w:proofErr w:type="spellStart"/>
      <w:r>
        <w:t>Raugei</w:t>
      </w:r>
      <w:proofErr w:type="spellEnd"/>
      <w:r>
        <w:t xml:space="preserve">, M., Hutchinson, A. C., &amp; </w:t>
      </w:r>
      <w:proofErr w:type="spellStart"/>
      <w:r>
        <w:t>Morrey</w:t>
      </w:r>
      <w:proofErr w:type="spellEnd"/>
      <w:r>
        <w:t xml:space="preserve">, D. (2018). Can electric vehicles significantly reduce our dependence on non-renewable energy? Scenarios of compact vehicles in the UK as a case in point. </w:t>
      </w:r>
      <w:r>
        <w:rPr>
          <w:i/>
          <w:iCs/>
        </w:rPr>
        <w:t>Journal of Cleaner Production</w:t>
      </w:r>
      <w:r>
        <w:t xml:space="preserve">, </w:t>
      </w:r>
      <w:r>
        <w:rPr>
          <w:i/>
          <w:iCs/>
        </w:rPr>
        <w:t>201</w:t>
      </w:r>
      <w:r>
        <w:t>, 1043–1051. https://doi.org/10.1016/j.jclepro.2018.08.107</w:t>
      </w:r>
    </w:p>
    <w:p w:rsidR="00652F15" w:rsidRDefault="00652F15" w:rsidP="00652F15">
      <w:pPr>
        <w:pStyle w:val="NormalWeb"/>
        <w:spacing w:before="0" w:beforeAutospacing="0" w:after="0" w:afterAutospacing="0" w:line="480" w:lineRule="auto"/>
        <w:ind w:left="720" w:hanging="720"/>
      </w:pPr>
      <w:r>
        <w:t xml:space="preserve">Berkeley, N., Jarvis, D., &amp; Jones, A. M. (2018). Analysing the take up of battery electric vehicles: An investigation of barriers amongst drivers in the UK. </w:t>
      </w:r>
      <w:r>
        <w:rPr>
          <w:i/>
          <w:iCs/>
        </w:rPr>
        <w:t>Transportation Research Part D-Transport and Environment</w:t>
      </w:r>
      <w:r>
        <w:t xml:space="preserve">, </w:t>
      </w:r>
      <w:r>
        <w:rPr>
          <w:i/>
          <w:iCs/>
        </w:rPr>
        <w:t>63</w:t>
      </w:r>
      <w:r>
        <w:t>, 466–481. https://doi.org/10.1016/j.trd.2018.06.016</w:t>
      </w:r>
    </w:p>
    <w:p w:rsidR="002C09ED" w:rsidRDefault="002C09ED" w:rsidP="002C09ED">
      <w:pPr>
        <w:pStyle w:val="NormalWeb"/>
        <w:spacing w:before="0" w:beforeAutospacing="0" w:after="0" w:afterAutospacing="0" w:line="480" w:lineRule="auto"/>
        <w:ind w:left="720" w:hanging="720"/>
      </w:pPr>
      <w:r>
        <w:t>Al-</w:t>
      </w:r>
      <w:proofErr w:type="spellStart"/>
      <w:r>
        <w:t>Mufachi</w:t>
      </w:r>
      <w:proofErr w:type="spellEnd"/>
      <w:r>
        <w:t xml:space="preserve">, N. A., &amp; Shah, N. (2022). The role of hydrogen and fuel cell technology in providing security for the UK energy system. </w:t>
      </w:r>
      <w:r>
        <w:rPr>
          <w:i/>
          <w:iCs/>
        </w:rPr>
        <w:t>Energy Policy</w:t>
      </w:r>
      <w:r>
        <w:t xml:space="preserve">, </w:t>
      </w:r>
      <w:r>
        <w:rPr>
          <w:i/>
          <w:iCs/>
        </w:rPr>
        <w:t>171</w:t>
      </w:r>
      <w:r>
        <w:t>, 113286. https://doi.org/10.1016/j.enpol.2022.113286</w:t>
      </w:r>
    </w:p>
    <w:p w:rsidR="004129F1" w:rsidRDefault="004129F1" w:rsidP="004129F1">
      <w:pPr>
        <w:pStyle w:val="NormalWeb"/>
        <w:spacing w:before="0" w:beforeAutospacing="0" w:after="0" w:afterAutospacing="0" w:line="480" w:lineRule="auto"/>
        <w:ind w:left="720" w:hanging="720"/>
      </w:pPr>
      <w:r>
        <w:t xml:space="preserve">Hardman, S., </w:t>
      </w:r>
      <w:proofErr w:type="spellStart"/>
      <w:r>
        <w:t>Shiu</w:t>
      </w:r>
      <w:proofErr w:type="spellEnd"/>
      <w:r>
        <w:t>, E., &amp; Steinberger-</w:t>
      </w:r>
      <w:proofErr w:type="spellStart"/>
      <w:r>
        <w:t>Wilckens</w:t>
      </w:r>
      <w:proofErr w:type="spellEnd"/>
      <w:r>
        <w:t xml:space="preserve">, R. (2015). Changing the fate of Fuel Cell Vehicles: Can lessons be learnt from Tesla Motors? </w:t>
      </w:r>
      <w:r>
        <w:rPr>
          <w:i/>
          <w:iCs/>
        </w:rPr>
        <w:t>International Journal of Hydrogen Energy</w:t>
      </w:r>
      <w:r>
        <w:t xml:space="preserve">, </w:t>
      </w:r>
      <w:r>
        <w:rPr>
          <w:i/>
          <w:iCs/>
        </w:rPr>
        <w:t>40</w:t>
      </w:r>
      <w:r>
        <w:t>(4), 1625–1638. https://doi.org/10.1016/j.ijhydene.2014.11.149</w:t>
      </w:r>
    </w:p>
    <w:p w:rsidR="004129F1" w:rsidRDefault="004129F1" w:rsidP="004129F1">
      <w:pPr>
        <w:pStyle w:val="NormalWeb"/>
        <w:spacing w:before="0" w:beforeAutospacing="0" w:after="0" w:afterAutospacing="0" w:line="480" w:lineRule="auto"/>
        <w:ind w:left="720" w:hanging="720"/>
      </w:pPr>
      <w:proofErr w:type="spellStart"/>
      <w:r>
        <w:t>Jovanovic</w:t>
      </w:r>
      <w:proofErr w:type="spellEnd"/>
      <w:r>
        <w:t xml:space="preserve">, R., Offer, G. J., Slade, R., Jaeger, F., &amp; </w:t>
      </w:r>
      <w:proofErr w:type="spellStart"/>
      <w:r>
        <w:t>Thoennes</w:t>
      </w:r>
      <w:proofErr w:type="spellEnd"/>
      <w:r>
        <w:t xml:space="preserve">, M. (2011b). Battery electric vehicles, hydrogen fuel cells and biofuels. Which will be the winner? </w:t>
      </w:r>
      <w:r>
        <w:rPr>
          <w:i/>
          <w:iCs/>
        </w:rPr>
        <w:t>Energy and Environmental Science</w:t>
      </w:r>
      <w:r>
        <w:t xml:space="preserve">, </w:t>
      </w:r>
      <w:r>
        <w:rPr>
          <w:i/>
          <w:iCs/>
        </w:rPr>
        <w:t>4</w:t>
      </w:r>
      <w:r>
        <w:t>(10), 3754. https://doi.org/10.1039/c1ee01804c</w:t>
      </w:r>
    </w:p>
    <w:p w:rsidR="00695343" w:rsidRDefault="00695343" w:rsidP="00695343">
      <w:pPr>
        <w:pStyle w:val="NormalWeb"/>
        <w:spacing w:before="0" w:beforeAutospacing="0" w:after="0" w:afterAutospacing="0" w:line="480" w:lineRule="auto"/>
        <w:ind w:left="720" w:hanging="720"/>
      </w:pPr>
      <w:proofErr w:type="spellStart"/>
      <w:r>
        <w:lastRenderedPageBreak/>
        <w:t>Xu</w:t>
      </w:r>
      <w:proofErr w:type="spellEnd"/>
      <w:r>
        <w:t xml:space="preserve">, G., Li, W., </w:t>
      </w:r>
      <w:proofErr w:type="spellStart"/>
      <w:r>
        <w:t>Xu</w:t>
      </w:r>
      <w:proofErr w:type="spellEnd"/>
      <w:r>
        <w:t xml:space="preserve">, K., &amp; Song, Z. (2011). An Intelligent Regenerative Braking Strategy for Electric Vehicles. </w:t>
      </w:r>
      <w:r>
        <w:rPr>
          <w:i/>
          <w:iCs/>
        </w:rPr>
        <w:t>Energies</w:t>
      </w:r>
      <w:r>
        <w:t xml:space="preserve">, </w:t>
      </w:r>
      <w:r>
        <w:rPr>
          <w:i/>
          <w:iCs/>
        </w:rPr>
        <w:t>4</w:t>
      </w:r>
      <w:r>
        <w:t>(9), 1461–1477. https://doi.org/10.3390/en4091461</w:t>
      </w:r>
    </w:p>
    <w:p w:rsidR="00695343" w:rsidRDefault="00695343" w:rsidP="00695343">
      <w:pPr>
        <w:pStyle w:val="NormalWeb"/>
        <w:spacing w:before="0" w:beforeAutospacing="0" w:after="0" w:afterAutospacing="0" w:line="480" w:lineRule="auto"/>
        <w:ind w:left="720" w:hanging="720"/>
      </w:pPr>
      <w:proofErr w:type="spellStart"/>
      <w:r>
        <w:t>Molari</w:t>
      </w:r>
      <w:proofErr w:type="spellEnd"/>
      <w:r>
        <w:t xml:space="preserve">, G., </w:t>
      </w:r>
      <w:proofErr w:type="spellStart"/>
      <w:r>
        <w:t>Beltramin</w:t>
      </w:r>
      <w:proofErr w:type="spellEnd"/>
      <w:r>
        <w:t xml:space="preserve">, A., Estevez, M. a. P., </w:t>
      </w:r>
      <w:proofErr w:type="spellStart"/>
      <w:r>
        <w:t>Varani</w:t>
      </w:r>
      <w:proofErr w:type="spellEnd"/>
      <w:r>
        <w:t xml:space="preserve">, M., Rossi, M., &amp; </w:t>
      </w:r>
      <w:proofErr w:type="spellStart"/>
      <w:r>
        <w:t>Alberti</w:t>
      </w:r>
      <w:proofErr w:type="spellEnd"/>
      <w:r>
        <w:t xml:space="preserve">, L. (2022). Start and stop systems on agricultural tractors as solution for saving fuel and emissions. </w:t>
      </w:r>
      <w:proofErr w:type="spellStart"/>
      <w:r>
        <w:rPr>
          <w:i/>
          <w:iCs/>
        </w:rPr>
        <w:t>Biosystems</w:t>
      </w:r>
      <w:proofErr w:type="spellEnd"/>
      <w:r>
        <w:rPr>
          <w:i/>
          <w:iCs/>
        </w:rPr>
        <w:t xml:space="preserve"> Engineering</w:t>
      </w:r>
      <w:r>
        <w:t xml:space="preserve">, </w:t>
      </w:r>
      <w:r>
        <w:rPr>
          <w:i/>
          <w:iCs/>
        </w:rPr>
        <w:t>216</w:t>
      </w:r>
      <w:r>
        <w:t>, 108–120. https://doi.org/10.1016/j.biosystemseng.2022.02.006</w:t>
      </w:r>
    </w:p>
    <w:p w:rsidR="00695343" w:rsidRDefault="00695343" w:rsidP="00695343">
      <w:pPr>
        <w:pStyle w:val="NormalWeb"/>
        <w:spacing w:before="0" w:beforeAutospacing="0" w:after="0" w:afterAutospacing="0" w:line="480" w:lineRule="auto"/>
        <w:ind w:left="720" w:hanging="720"/>
      </w:pPr>
      <w:r>
        <w:t xml:space="preserve">Royale, A., &amp; </w:t>
      </w:r>
      <w:proofErr w:type="spellStart"/>
      <w:r>
        <w:t>Simic</w:t>
      </w:r>
      <w:proofErr w:type="spellEnd"/>
      <w:r>
        <w:t xml:space="preserve">, M. (2015). Research in Vehicles </w:t>
      </w:r>
      <w:proofErr w:type="gramStart"/>
      <w:r>
        <w:t>With</w:t>
      </w:r>
      <w:proofErr w:type="gramEnd"/>
      <w:r>
        <w:t xml:space="preserve"> Thermal Energy Recovery Systems. </w:t>
      </w:r>
      <w:proofErr w:type="spellStart"/>
      <w:r>
        <w:rPr>
          <w:i/>
          <w:iCs/>
        </w:rPr>
        <w:t>Procedia</w:t>
      </w:r>
      <w:proofErr w:type="spellEnd"/>
      <w:r>
        <w:rPr>
          <w:i/>
          <w:iCs/>
        </w:rPr>
        <w:t xml:space="preserve"> Computer Science</w:t>
      </w:r>
      <w:r>
        <w:t xml:space="preserve">, </w:t>
      </w:r>
      <w:r>
        <w:rPr>
          <w:i/>
          <w:iCs/>
        </w:rPr>
        <w:t>60</w:t>
      </w:r>
      <w:r>
        <w:t>, 1443–1452. https://doi.org/10.1016/j.procs.2015.08.221</w:t>
      </w:r>
    </w:p>
    <w:p w:rsidR="002E55CF" w:rsidRDefault="002E55CF" w:rsidP="002E55CF">
      <w:pPr>
        <w:pStyle w:val="NormalWeb"/>
        <w:spacing w:before="0" w:beforeAutospacing="0" w:after="0" w:afterAutospacing="0" w:line="480" w:lineRule="auto"/>
        <w:ind w:left="720" w:hanging="720"/>
      </w:pPr>
      <w:r>
        <w:t>Dingle, G. (2009</w:t>
      </w:r>
      <w:r>
        <w:t xml:space="preserve">). Sustaining the race: a review of literature pertaining to the environmental sustainability of motorsport. </w:t>
      </w:r>
      <w:r>
        <w:rPr>
          <w:i/>
          <w:iCs/>
        </w:rPr>
        <w:t>International Journal of Sports Marketing &amp; Sponsorship</w:t>
      </w:r>
      <w:r>
        <w:t xml:space="preserve">, </w:t>
      </w:r>
      <w:r>
        <w:rPr>
          <w:i/>
          <w:iCs/>
        </w:rPr>
        <w:t>11</w:t>
      </w:r>
      <w:r>
        <w:t>(1), 75–91. https://doi.org/10.1108/ijsms-11-01-2009-b006</w:t>
      </w:r>
    </w:p>
    <w:p w:rsidR="007F66F5" w:rsidRDefault="007F66F5"/>
    <w:sectPr w:rsidR="007F66F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717D" w:rsidRDefault="00F7717D" w:rsidP="004B411C">
      <w:pPr>
        <w:spacing w:after="0" w:line="240" w:lineRule="auto"/>
      </w:pPr>
      <w:r>
        <w:separator/>
      </w:r>
    </w:p>
  </w:endnote>
  <w:endnote w:type="continuationSeparator" w:id="0">
    <w:p w:rsidR="00F7717D" w:rsidRDefault="00F7717D" w:rsidP="004B4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717D" w:rsidRDefault="00F7717D" w:rsidP="004B411C">
      <w:pPr>
        <w:spacing w:after="0" w:line="240" w:lineRule="auto"/>
      </w:pPr>
      <w:r>
        <w:separator/>
      </w:r>
    </w:p>
  </w:footnote>
  <w:footnote w:type="continuationSeparator" w:id="0">
    <w:p w:rsidR="00F7717D" w:rsidRDefault="00F7717D" w:rsidP="004B411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411C" w:rsidRDefault="004B411C">
    <w:pPr>
      <w:pStyle w:val="Header"/>
    </w:pPr>
    <w:r>
      <w:rPr>
        <w:noProof/>
        <w:lang w:eastAsia="en-GB"/>
      </w:rPr>
      <w:drawing>
        <wp:anchor distT="0" distB="0" distL="114300" distR="114300" simplePos="0" relativeHeight="251658240" behindDoc="0" locked="0" layoutInCell="1" allowOverlap="1">
          <wp:simplePos x="0" y="0"/>
          <wp:positionH relativeFrom="margin">
            <wp:posOffset>-501650</wp:posOffset>
          </wp:positionH>
          <wp:positionV relativeFrom="paragraph">
            <wp:posOffset>-271780</wp:posOffset>
          </wp:positionV>
          <wp:extent cx="1181100" cy="443865"/>
          <wp:effectExtent l="0" t="0" r="0" b="0"/>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1">
                    <a:extLst>
                      <a:ext uri="{28A0092B-C50C-407E-A947-70E740481C1C}">
                        <a14:useLocalDpi xmlns:a14="http://schemas.microsoft.com/office/drawing/2010/main" val="0"/>
                      </a:ext>
                    </a:extLst>
                  </a:blip>
                  <a:srcRect l="50951" t="61084" r="30003" b="24446"/>
                  <a:stretch/>
                </pic:blipFill>
                <pic:spPr bwMode="auto">
                  <a:xfrm>
                    <a:off x="0" y="0"/>
                    <a:ext cx="1181100" cy="443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190132"/>
    <w:multiLevelType w:val="hybridMultilevel"/>
    <w:tmpl w:val="EDDEE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212D13"/>
    <w:multiLevelType w:val="hybridMultilevel"/>
    <w:tmpl w:val="EC263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FA6027F"/>
    <w:multiLevelType w:val="hybridMultilevel"/>
    <w:tmpl w:val="F44A3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11C"/>
    <w:rsid w:val="0008019D"/>
    <w:rsid w:val="00103EF8"/>
    <w:rsid w:val="00107407"/>
    <w:rsid w:val="00187BD4"/>
    <w:rsid w:val="001E0C48"/>
    <w:rsid w:val="002457DE"/>
    <w:rsid w:val="002C09ED"/>
    <w:rsid w:val="002E55CF"/>
    <w:rsid w:val="00324E1E"/>
    <w:rsid w:val="003E46AD"/>
    <w:rsid w:val="004129F1"/>
    <w:rsid w:val="00452414"/>
    <w:rsid w:val="00452B68"/>
    <w:rsid w:val="004A6F44"/>
    <w:rsid w:val="004B411C"/>
    <w:rsid w:val="004E1B33"/>
    <w:rsid w:val="004E7402"/>
    <w:rsid w:val="00566171"/>
    <w:rsid w:val="00597ACD"/>
    <w:rsid w:val="005A52A2"/>
    <w:rsid w:val="005B13D1"/>
    <w:rsid w:val="00600E82"/>
    <w:rsid w:val="00642C7D"/>
    <w:rsid w:val="00643F61"/>
    <w:rsid w:val="00652F15"/>
    <w:rsid w:val="00695343"/>
    <w:rsid w:val="00697E15"/>
    <w:rsid w:val="00701275"/>
    <w:rsid w:val="007514FE"/>
    <w:rsid w:val="00761A11"/>
    <w:rsid w:val="007A7A0A"/>
    <w:rsid w:val="007B6A30"/>
    <w:rsid w:val="007B7A19"/>
    <w:rsid w:val="007E6285"/>
    <w:rsid w:val="007F66F5"/>
    <w:rsid w:val="008006C7"/>
    <w:rsid w:val="008A17D6"/>
    <w:rsid w:val="008F7DC8"/>
    <w:rsid w:val="009F5FB4"/>
    <w:rsid w:val="00A24F11"/>
    <w:rsid w:val="00A472B0"/>
    <w:rsid w:val="00AA4384"/>
    <w:rsid w:val="00AC7333"/>
    <w:rsid w:val="00B03D3D"/>
    <w:rsid w:val="00B23DB0"/>
    <w:rsid w:val="00B81352"/>
    <w:rsid w:val="00BA4D58"/>
    <w:rsid w:val="00C12E06"/>
    <w:rsid w:val="00C376B6"/>
    <w:rsid w:val="00C44348"/>
    <w:rsid w:val="00D41D3C"/>
    <w:rsid w:val="00D51179"/>
    <w:rsid w:val="00DA50B5"/>
    <w:rsid w:val="00DA61EA"/>
    <w:rsid w:val="00DD127E"/>
    <w:rsid w:val="00DD624B"/>
    <w:rsid w:val="00DF1030"/>
    <w:rsid w:val="00DF2090"/>
    <w:rsid w:val="00EB6019"/>
    <w:rsid w:val="00ED534F"/>
    <w:rsid w:val="00F16951"/>
    <w:rsid w:val="00F7717D"/>
    <w:rsid w:val="00F80B3A"/>
    <w:rsid w:val="00FA62D6"/>
    <w:rsid w:val="00FC3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30E14F-8072-4A0A-9AEE-2C6C7C19E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41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4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11C"/>
  </w:style>
  <w:style w:type="paragraph" w:styleId="Footer">
    <w:name w:val="footer"/>
    <w:basedOn w:val="Normal"/>
    <w:link w:val="FooterChar"/>
    <w:uiPriority w:val="99"/>
    <w:unhideWhenUsed/>
    <w:rsid w:val="004B4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11C"/>
  </w:style>
  <w:style w:type="paragraph" w:styleId="ListParagraph">
    <w:name w:val="List Paragraph"/>
    <w:basedOn w:val="Normal"/>
    <w:uiPriority w:val="34"/>
    <w:qFormat/>
    <w:rsid w:val="00597ACD"/>
    <w:pPr>
      <w:ind w:left="720"/>
      <w:contextualSpacing/>
    </w:pPr>
  </w:style>
  <w:style w:type="paragraph" w:styleId="NormalWeb">
    <w:name w:val="Normal (Web)"/>
    <w:basedOn w:val="Normal"/>
    <w:uiPriority w:val="99"/>
    <w:semiHidden/>
    <w:unhideWhenUsed/>
    <w:rsid w:val="00AA43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5244">
      <w:bodyDiv w:val="1"/>
      <w:marLeft w:val="0"/>
      <w:marRight w:val="0"/>
      <w:marTop w:val="0"/>
      <w:marBottom w:val="0"/>
      <w:divBdr>
        <w:top w:val="none" w:sz="0" w:space="0" w:color="auto"/>
        <w:left w:val="none" w:sz="0" w:space="0" w:color="auto"/>
        <w:bottom w:val="none" w:sz="0" w:space="0" w:color="auto"/>
        <w:right w:val="none" w:sz="0" w:space="0" w:color="auto"/>
      </w:divBdr>
    </w:div>
    <w:div w:id="8458979">
      <w:bodyDiv w:val="1"/>
      <w:marLeft w:val="0"/>
      <w:marRight w:val="0"/>
      <w:marTop w:val="0"/>
      <w:marBottom w:val="0"/>
      <w:divBdr>
        <w:top w:val="none" w:sz="0" w:space="0" w:color="auto"/>
        <w:left w:val="none" w:sz="0" w:space="0" w:color="auto"/>
        <w:bottom w:val="none" w:sz="0" w:space="0" w:color="auto"/>
        <w:right w:val="none" w:sz="0" w:space="0" w:color="auto"/>
      </w:divBdr>
    </w:div>
    <w:div w:id="149056615">
      <w:bodyDiv w:val="1"/>
      <w:marLeft w:val="0"/>
      <w:marRight w:val="0"/>
      <w:marTop w:val="0"/>
      <w:marBottom w:val="0"/>
      <w:divBdr>
        <w:top w:val="none" w:sz="0" w:space="0" w:color="auto"/>
        <w:left w:val="none" w:sz="0" w:space="0" w:color="auto"/>
        <w:bottom w:val="none" w:sz="0" w:space="0" w:color="auto"/>
        <w:right w:val="none" w:sz="0" w:space="0" w:color="auto"/>
      </w:divBdr>
    </w:div>
    <w:div w:id="201987449">
      <w:bodyDiv w:val="1"/>
      <w:marLeft w:val="0"/>
      <w:marRight w:val="0"/>
      <w:marTop w:val="0"/>
      <w:marBottom w:val="0"/>
      <w:divBdr>
        <w:top w:val="none" w:sz="0" w:space="0" w:color="auto"/>
        <w:left w:val="none" w:sz="0" w:space="0" w:color="auto"/>
        <w:bottom w:val="none" w:sz="0" w:space="0" w:color="auto"/>
        <w:right w:val="none" w:sz="0" w:space="0" w:color="auto"/>
      </w:divBdr>
    </w:div>
    <w:div w:id="262424888">
      <w:bodyDiv w:val="1"/>
      <w:marLeft w:val="0"/>
      <w:marRight w:val="0"/>
      <w:marTop w:val="0"/>
      <w:marBottom w:val="0"/>
      <w:divBdr>
        <w:top w:val="none" w:sz="0" w:space="0" w:color="auto"/>
        <w:left w:val="none" w:sz="0" w:space="0" w:color="auto"/>
        <w:bottom w:val="none" w:sz="0" w:space="0" w:color="auto"/>
        <w:right w:val="none" w:sz="0" w:space="0" w:color="auto"/>
      </w:divBdr>
    </w:div>
    <w:div w:id="431366937">
      <w:bodyDiv w:val="1"/>
      <w:marLeft w:val="0"/>
      <w:marRight w:val="0"/>
      <w:marTop w:val="0"/>
      <w:marBottom w:val="0"/>
      <w:divBdr>
        <w:top w:val="none" w:sz="0" w:space="0" w:color="auto"/>
        <w:left w:val="none" w:sz="0" w:space="0" w:color="auto"/>
        <w:bottom w:val="none" w:sz="0" w:space="0" w:color="auto"/>
        <w:right w:val="none" w:sz="0" w:space="0" w:color="auto"/>
      </w:divBdr>
    </w:div>
    <w:div w:id="512842784">
      <w:bodyDiv w:val="1"/>
      <w:marLeft w:val="0"/>
      <w:marRight w:val="0"/>
      <w:marTop w:val="0"/>
      <w:marBottom w:val="0"/>
      <w:divBdr>
        <w:top w:val="none" w:sz="0" w:space="0" w:color="auto"/>
        <w:left w:val="none" w:sz="0" w:space="0" w:color="auto"/>
        <w:bottom w:val="none" w:sz="0" w:space="0" w:color="auto"/>
        <w:right w:val="none" w:sz="0" w:space="0" w:color="auto"/>
      </w:divBdr>
    </w:div>
    <w:div w:id="550266794">
      <w:bodyDiv w:val="1"/>
      <w:marLeft w:val="0"/>
      <w:marRight w:val="0"/>
      <w:marTop w:val="0"/>
      <w:marBottom w:val="0"/>
      <w:divBdr>
        <w:top w:val="none" w:sz="0" w:space="0" w:color="auto"/>
        <w:left w:val="none" w:sz="0" w:space="0" w:color="auto"/>
        <w:bottom w:val="none" w:sz="0" w:space="0" w:color="auto"/>
        <w:right w:val="none" w:sz="0" w:space="0" w:color="auto"/>
      </w:divBdr>
    </w:div>
    <w:div w:id="666978601">
      <w:bodyDiv w:val="1"/>
      <w:marLeft w:val="0"/>
      <w:marRight w:val="0"/>
      <w:marTop w:val="0"/>
      <w:marBottom w:val="0"/>
      <w:divBdr>
        <w:top w:val="none" w:sz="0" w:space="0" w:color="auto"/>
        <w:left w:val="none" w:sz="0" w:space="0" w:color="auto"/>
        <w:bottom w:val="none" w:sz="0" w:space="0" w:color="auto"/>
        <w:right w:val="none" w:sz="0" w:space="0" w:color="auto"/>
      </w:divBdr>
    </w:div>
    <w:div w:id="727150624">
      <w:bodyDiv w:val="1"/>
      <w:marLeft w:val="0"/>
      <w:marRight w:val="0"/>
      <w:marTop w:val="0"/>
      <w:marBottom w:val="0"/>
      <w:divBdr>
        <w:top w:val="none" w:sz="0" w:space="0" w:color="auto"/>
        <w:left w:val="none" w:sz="0" w:space="0" w:color="auto"/>
        <w:bottom w:val="none" w:sz="0" w:space="0" w:color="auto"/>
        <w:right w:val="none" w:sz="0" w:space="0" w:color="auto"/>
      </w:divBdr>
    </w:div>
    <w:div w:id="756942529">
      <w:bodyDiv w:val="1"/>
      <w:marLeft w:val="0"/>
      <w:marRight w:val="0"/>
      <w:marTop w:val="0"/>
      <w:marBottom w:val="0"/>
      <w:divBdr>
        <w:top w:val="none" w:sz="0" w:space="0" w:color="auto"/>
        <w:left w:val="none" w:sz="0" w:space="0" w:color="auto"/>
        <w:bottom w:val="none" w:sz="0" w:space="0" w:color="auto"/>
        <w:right w:val="none" w:sz="0" w:space="0" w:color="auto"/>
      </w:divBdr>
    </w:div>
    <w:div w:id="844050231">
      <w:bodyDiv w:val="1"/>
      <w:marLeft w:val="0"/>
      <w:marRight w:val="0"/>
      <w:marTop w:val="0"/>
      <w:marBottom w:val="0"/>
      <w:divBdr>
        <w:top w:val="none" w:sz="0" w:space="0" w:color="auto"/>
        <w:left w:val="none" w:sz="0" w:space="0" w:color="auto"/>
        <w:bottom w:val="none" w:sz="0" w:space="0" w:color="auto"/>
        <w:right w:val="none" w:sz="0" w:space="0" w:color="auto"/>
      </w:divBdr>
    </w:div>
    <w:div w:id="920409374">
      <w:bodyDiv w:val="1"/>
      <w:marLeft w:val="0"/>
      <w:marRight w:val="0"/>
      <w:marTop w:val="0"/>
      <w:marBottom w:val="0"/>
      <w:divBdr>
        <w:top w:val="none" w:sz="0" w:space="0" w:color="auto"/>
        <w:left w:val="none" w:sz="0" w:space="0" w:color="auto"/>
        <w:bottom w:val="none" w:sz="0" w:space="0" w:color="auto"/>
        <w:right w:val="none" w:sz="0" w:space="0" w:color="auto"/>
      </w:divBdr>
    </w:div>
    <w:div w:id="971443745">
      <w:bodyDiv w:val="1"/>
      <w:marLeft w:val="0"/>
      <w:marRight w:val="0"/>
      <w:marTop w:val="0"/>
      <w:marBottom w:val="0"/>
      <w:divBdr>
        <w:top w:val="none" w:sz="0" w:space="0" w:color="auto"/>
        <w:left w:val="none" w:sz="0" w:space="0" w:color="auto"/>
        <w:bottom w:val="none" w:sz="0" w:space="0" w:color="auto"/>
        <w:right w:val="none" w:sz="0" w:space="0" w:color="auto"/>
      </w:divBdr>
    </w:div>
    <w:div w:id="1156456378">
      <w:bodyDiv w:val="1"/>
      <w:marLeft w:val="0"/>
      <w:marRight w:val="0"/>
      <w:marTop w:val="0"/>
      <w:marBottom w:val="0"/>
      <w:divBdr>
        <w:top w:val="none" w:sz="0" w:space="0" w:color="auto"/>
        <w:left w:val="none" w:sz="0" w:space="0" w:color="auto"/>
        <w:bottom w:val="none" w:sz="0" w:space="0" w:color="auto"/>
        <w:right w:val="none" w:sz="0" w:space="0" w:color="auto"/>
      </w:divBdr>
    </w:div>
    <w:div w:id="1443307812">
      <w:bodyDiv w:val="1"/>
      <w:marLeft w:val="0"/>
      <w:marRight w:val="0"/>
      <w:marTop w:val="0"/>
      <w:marBottom w:val="0"/>
      <w:divBdr>
        <w:top w:val="none" w:sz="0" w:space="0" w:color="auto"/>
        <w:left w:val="none" w:sz="0" w:space="0" w:color="auto"/>
        <w:bottom w:val="none" w:sz="0" w:space="0" w:color="auto"/>
        <w:right w:val="none" w:sz="0" w:space="0" w:color="auto"/>
      </w:divBdr>
    </w:div>
    <w:div w:id="1556233748">
      <w:bodyDiv w:val="1"/>
      <w:marLeft w:val="0"/>
      <w:marRight w:val="0"/>
      <w:marTop w:val="0"/>
      <w:marBottom w:val="0"/>
      <w:divBdr>
        <w:top w:val="none" w:sz="0" w:space="0" w:color="auto"/>
        <w:left w:val="none" w:sz="0" w:space="0" w:color="auto"/>
        <w:bottom w:val="none" w:sz="0" w:space="0" w:color="auto"/>
        <w:right w:val="none" w:sz="0" w:space="0" w:color="auto"/>
      </w:divBdr>
    </w:div>
    <w:div w:id="1593395541">
      <w:bodyDiv w:val="1"/>
      <w:marLeft w:val="0"/>
      <w:marRight w:val="0"/>
      <w:marTop w:val="0"/>
      <w:marBottom w:val="0"/>
      <w:divBdr>
        <w:top w:val="none" w:sz="0" w:space="0" w:color="auto"/>
        <w:left w:val="none" w:sz="0" w:space="0" w:color="auto"/>
        <w:bottom w:val="none" w:sz="0" w:space="0" w:color="auto"/>
        <w:right w:val="none" w:sz="0" w:space="0" w:color="auto"/>
      </w:divBdr>
    </w:div>
    <w:div w:id="1749687839">
      <w:bodyDiv w:val="1"/>
      <w:marLeft w:val="0"/>
      <w:marRight w:val="0"/>
      <w:marTop w:val="0"/>
      <w:marBottom w:val="0"/>
      <w:divBdr>
        <w:top w:val="none" w:sz="0" w:space="0" w:color="auto"/>
        <w:left w:val="none" w:sz="0" w:space="0" w:color="auto"/>
        <w:bottom w:val="none" w:sz="0" w:space="0" w:color="auto"/>
        <w:right w:val="none" w:sz="0" w:space="0" w:color="auto"/>
      </w:divBdr>
    </w:div>
    <w:div w:id="1887135534">
      <w:bodyDiv w:val="1"/>
      <w:marLeft w:val="0"/>
      <w:marRight w:val="0"/>
      <w:marTop w:val="0"/>
      <w:marBottom w:val="0"/>
      <w:divBdr>
        <w:top w:val="none" w:sz="0" w:space="0" w:color="auto"/>
        <w:left w:val="none" w:sz="0" w:space="0" w:color="auto"/>
        <w:bottom w:val="none" w:sz="0" w:space="0" w:color="auto"/>
        <w:right w:val="none" w:sz="0" w:space="0" w:color="auto"/>
      </w:divBdr>
    </w:div>
    <w:div w:id="1994873251">
      <w:bodyDiv w:val="1"/>
      <w:marLeft w:val="0"/>
      <w:marRight w:val="0"/>
      <w:marTop w:val="0"/>
      <w:marBottom w:val="0"/>
      <w:divBdr>
        <w:top w:val="none" w:sz="0" w:space="0" w:color="auto"/>
        <w:left w:val="none" w:sz="0" w:space="0" w:color="auto"/>
        <w:bottom w:val="none" w:sz="0" w:space="0" w:color="auto"/>
        <w:right w:val="none" w:sz="0" w:space="0" w:color="auto"/>
      </w:divBdr>
    </w:div>
    <w:div w:id="212029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7521</TotalTime>
  <Pages>10</Pages>
  <Words>2734</Words>
  <Characters>15588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Romilos</dc:creator>
  <cp:keywords/>
  <dc:description/>
  <cp:lastModifiedBy>Romilos</cp:lastModifiedBy>
  <cp:revision>52</cp:revision>
  <dcterms:created xsi:type="dcterms:W3CDTF">2023-03-28T15:37:00Z</dcterms:created>
  <dcterms:modified xsi:type="dcterms:W3CDTF">2023-04-02T20:59:00Z</dcterms:modified>
</cp:coreProperties>
</file>