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38C60" w14:textId="77777777" w:rsidR="00AE4DB5" w:rsidRPr="00AE4DB5" w:rsidRDefault="00AE4DB5">
      <w:pPr>
        <w:pStyle w:val="Title"/>
      </w:pPr>
      <w:bookmarkStart w:id="0" w:name="_1m3uhg5e6dmm" w:colFirst="0" w:colLast="0"/>
      <w:bookmarkEnd w:id="0"/>
    </w:p>
    <w:p w14:paraId="40FD0635" w14:textId="77777777" w:rsidR="00AE4DB5" w:rsidRPr="00AE4DB5" w:rsidRDefault="00AE4DB5">
      <w:pPr>
        <w:pStyle w:val="Title"/>
      </w:pPr>
    </w:p>
    <w:p w14:paraId="45E3F619" w14:textId="77777777" w:rsidR="00AE4DB5" w:rsidRPr="00AE4DB5" w:rsidRDefault="00AE4DB5">
      <w:pPr>
        <w:pStyle w:val="Title"/>
      </w:pPr>
    </w:p>
    <w:p w14:paraId="5564E490" w14:textId="77777777" w:rsidR="00AE4DB5" w:rsidRPr="00AE4DB5" w:rsidRDefault="00AE4DB5">
      <w:pPr>
        <w:pStyle w:val="Title"/>
      </w:pPr>
    </w:p>
    <w:p w14:paraId="1AA14D18" w14:textId="77777777" w:rsidR="00AE4DB5" w:rsidRPr="00AE4DB5" w:rsidRDefault="00AE4DB5">
      <w:pPr>
        <w:pStyle w:val="Title"/>
      </w:pPr>
    </w:p>
    <w:p w14:paraId="391750F5" w14:textId="77777777" w:rsidR="00AE4DB5" w:rsidRPr="00AE4DB5" w:rsidRDefault="00AE4DB5">
      <w:pPr>
        <w:pStyle w:val="Title"/>
      </w:pPr>
    </w:p>
    <w:p w14:paraId="4E89AC88" w14:textId="77777777" w:rsidR="00AE4DB5" w:rsidRPr="00AE4DB5" w:rsidRDefault="00AE4DB5">
      <w:pPr>
        <w:pStyle w:val="Title"/>
      </w:pPr>
    </w:p>
    <w:p w14:paraId="12ACBBF8" w14:textId="77777777" w:rsidR="00AE4DB5" w:rsidRPr="00AE4DB5" w:rsidRDefault="00AE4DB5">
      <w:pPr>
        <w:pStyle w:val="Title"/>
      </w:pPr>
    </w:p>
    <w:p w14:paraId="07B3D56A" w14:textId="77777777" w:rsidR="00AE4DB5" w:rsidRPr="00AE4DB5" w:rsidRDefault="00AE4DB5">
      <w:pPr>
        <w:pStyle w:val="Title"/>
      </w:pPr>
    </w:p>
    <w:p w14:paraId="7B963367" w14:textId="6E3DABB5" w:rsidR="00AD6E07" w:rsidRPr="00AD6E07" w:rsidRDefault="00000000">
      <w:pPr>
        <w:pStyle w:val="Title"/>
      </w:pPr>
      <w:r w:rsidRPr="00AD6E07">
        <w:t>Hotel Handbook for Intercultural Competence</w:t>
      </w:r>
    </w:p>
    <w:p w14:paraId="4EF12568" w14:textId="77777777" w:rsidR="00AD6E07" w:rsidRPr="00AD6E07" w:rsidRDefault="00AD6E07" w:rsidP="00AD6E07"/>
    <w:p w14:paraId="37C91CC6" w14:textId="77777777" w:rsidR="00AD6E07" w:rsidRPr="00AD6E07" w:rsidRDefault="00AD6E07" w:rsidP="00AD6E07">
      <w:pPr>
        <w:pStyle w:val="Title"/>
        <w:jc w:val="left"/>
        <w:rPr>
          <w:b w:val="0"/>
          <w:bCs/>
        </w:rPr>
      </w:pPr>
      <w:r w:rsidRPr="00AD6E07">
        <w:rPr>
          <w:b w:val="0"/>
          <w:bCs/>
        </w:rPr>
        <w:t>Foreign Languages &amp; Cultural Awareness</w:t>
      </w:r>
      <w:r w:rsidRPr="00AD6E07">
        <w:rPr>
          <w:b w:val="0"/>
          <w:bCs/>
        </w:rPr>
        <w:br/>
        <w:t xml:space="preserve">Spanish – </w:t>
      </w:r>
      <w:proofErr w:type="spellStart"/>
      <w:r w:rsidRPr="00AD6E07">
        <w:rPr>
          <w:b w:val="0"/>
          <w:bCs/>
        </w:rPr>
        <w:t>Español</w:t>
      </w:r>
      <w:proofErr w:type="spellEnd"/>
    </w:p>
    <w:p w14:paraId="3961AAA7" w14:textId="77777777" w:rsidR="00AD6E07" w:rsidRPr="00AD6E07" w:rsidRDefault="00AD6E07" w:rsidP="00AD6E07">
      <w:pPr>
        <w:pStyle w:val="Title"/>
        <w:jc w:val="left"/>
        <w:rPr>
          <w:b w:val="0"/>
          <w:bCs/>
        </w:rPr>
      </w:pPr>
      <w:r w:rsidRPr="00AD6E07">
        <w:rPr>
          <w:b w:val="0"/>
          <w:bCs/>
        </w:rPr>
        <w:t>BMIH5003</w:t>
      </w:r>
    </w:p>
    <w:p w14:paraId="72DC9085" w14:textId="77777777" w:rsidR="00AD6E07" w:rsidRPr="00AD6E07" w:rsidRDefault="00AD6E07" w:rsidP="00AD6E07">
      <w:pPr>
        <w:pStyle w:val="Title"/>
        <w:jc w:val="left"/>
        <w:rPr>
          <w:b w:val="0"/>
          <w:bCs/>
        </w:rPr>
      </w:pPr>
      <w:r w:rsidRPr="00AD6E07">
        <w:rPr>
          <w:b w:val="0"/>
          <w:bCs/>
        </w:rPr>
        <w:t>Rodrigo Aguilera</w:t>
      </w:r>
    </w:p>
    <w:p w14:paraId="12A145F1" w14:textId="77777777" w:rsidR="00AD6E07" w:rsidRPr="00AD6E07" w:rsidRDefault="00AD6E07" w:rsidP="00AD6E07">
      <w:pPr>
        <w:pStyle w:val="Title"/>
        <w:jc w:val="left"/>
        <w:rPr>
          <w:b w:val="0"/>
          <w:bCs/>
        </w:rPr>
      </w:pPr>
      <w:r w:rsidRPr="00AD6E07">
        <w:rPr>
          <w:b w:val="0"/>
          <w:bCs/>
        </w:rPr>
        <w:t>International hotel Management</w:t>
      </w:r>
    </w:p>
    <w:p w14:paraId="5004D956" w14:textId="73C6D038" w:rsidR="00AD6E07" w:rsidRPr="00AD6E07" w:rsidRDefault="00AD6E07" w:rsidP="00AD6E07">
      <w:pPr>
        <w:pStyle w:val="Title"/>
        <w:jc w:val="left"/>
        <w:rPr>
          <w:b w:val="0"/>
          <w:bCs/>
        </w:rPr>
      </w:pPr>
      <w:hyperlink r:id="rId8" w:history="1">
        <w:r w:rsidRPr="00AD6E07">
          <w:rPr>
            <w:rStyle w:val="Hyperlink"/>
            <w:b w:val="0"/>
            <w:bCs/>
          </w:rPr>
          <w:t>Rodrigo.faguilera@uwtsd.ac.uk</w:t>
        </w:r>
      </w:hyperlink>
    </w:p>
    <w:p w14:paraId="65128737" w14:textId="77777777" w:rsidR="00AD6E07" w:rsidRPr="00AD6E07" w:rsidRDefault="00AD6E07" w:rsidP="00AD6E07">
      <w:pPr>
        <w:pStyle w:val="Title"/>
        <w:jc w:val="left"/>
        <w:rPr>
          <w:b w:val="0"/>
          <w:bCs/>
        </w:rPr>
      </w:pPr>
      <w:r w:rsidRPr="00AD6E07">
        <w:rPr>
          <w:b w:val="0"/>
          <w:bCs/>
        </w:rPr>
        <w:t>Karolina Szmigiel</w:t>
      </w:r>
    </w:p>
    <w:p w14:paraId="12DA340E" w14:textId="77777777" w:rsidR="00AD6E07" w:rsidRPr="00AD6E07" w:rsidRDefault="00AD6E07" w:rsidP="00AD6E07">
      <w:pPr>
        <w:pStyle w:val="Title"/>
        <w:jc w:val="left"/>
        <w:rPr>
          <w:b w:val="0"/>
          <w:bCs/>
        </w:rPr>
      </w:pPr>
      <w:r w:rsidRPr="00AD6E07">
        <w:rPr>
          <w:b w:val="0"/>
          <w:bCs/>
        </w:rPr>
        <w:t>2108830@student.uwtsd.ac.uk</w:t>
      </w:r>
    </w:p>
    <w:p w14:paraId="580BC637" w14:textId="77777777" w:rsidR="00AD6E07" w:rsidRPr="00AD6E07" w:rsidRDefault="00AD6E07" w:rsidP="00AD6E07">
      <w:pPr>
        <w:pStyle w:val="Title"/>
        <w:jc w:val="left"/>
        <w:rPr>
          <w:b w:val="0"/>
          <w:bCs/>
        </w:rPr>
      </w:pPr>
      <w:r w:rsidRPr="00AD6E07">
        <w:rPr>
          <w:b w:val="0"/>
          <w:bCs/>
        </w:rPr>
        <w:t>2108830</w:t>
      </w:r>
    </w:p>
    <w:p w14:paraId="190EFF74" w14:textId="5B6CE4E6" w:rsidR="000669F3" w:rsidRPr="00AE4DB5" w:rsidRDefault="00000000">
      <w:pPr>
        <w:pStyle w:val="Title"/>
      </w:pPr>
      <w:r w:rsidRPr="00AE4DB5">
        <w:br w:type="page"/>
      </w:r>
    </w:p>
    <w:p w14:paraId="6F6AC49A" w14:textId="77777777" w:rsidR="000669F3" w:rsidRPr="00AD6E07" w:rsidRDefault="00000000" w:rsidP="00AD6E07">
      <w:pPr>
        <w:rPr>
          <w:b/>
          <w:bCs/>
          <w:sz w:val="22"/>
          <w:szCs w:val="22"/>
        </w:rPr>
      </w:pPr>
      <w:bookmarkStart w:id="1" w:name="_k3pp9zx4kiqa" w:colFirst="0" w:colLast="0"/>
      <w:bookmarkEnd w:id="1"/>
      <w:r w:rsidRPr="00AD6E07">
        <w:rPr>
          <w:b/>
          <w:bCs/>
          <w:sz w:val="22"/>
          <w:szCs w:val="22"/>
        </w:rPr>
        <w:lastRenderedPageBreak/>
        <w:t xml:space="preserve">Executive summary </w:t>
      </w:r>
    </w:p>
    <w:p w14:paraId="6E054260" w14:textId="77777777" w:rsidR="000669F3" w:rsidRPr="00AD6E07" w:rsidRDefault="00000000" w:rsidP="00AD6E07">
      <w:pPr>
        <w:rPr>
          <w:sz w:val="22"/>
          <w:szCs w:val="22"/>
        </w:rPr>
      </w:pPr>
      <w:r w:rsidRPr="00AD6E07">
        <w:rPr>
          <w:sz w:val="22"/>
          <w:szCs w:val="22"/>
        </w:rPr>
        <w:t xml:space="preserve">Culture </w:t>
      </w:r>
      <w:proofErr w:type="gramStart"/>
      <w:r w:rsidRPr="00AD6E07">
        <w:rPr>
          <w:sz w:val="22"/>
          <w:szCs w:val="22"/>
        </w:rPr>
        <w:t>is considered to be</w:t>
      </w:r>
      <w:proofErr w:type="gramEnd"/>
      <w:r w:rsidRPr="00AD6E07">
        <w:rPr>
          <w:sz w:val="22"/>
          <w:szCs w:val="22"/>
        </w:rPr>
        <w:t xml:space="preserve"> one of the most important aspects of any business activities for international organisations and Enterprises. In the hospitality industry, cultural awareness and intelligence play a vital role in determining the success of the organisation to efficiently accommodate all guests and members. With the help of cultural awareness and intelligence, organisations managed to incorporate different policies and activities that ensure cultural acceptance from all individuals and guests who are potentially associated with the organisation. The following report serves as a handbook for hotel staff to focus on cultural intelligence and sensitivity which serves as a guide for various activities that are culturally accepted against those which would not be.</w:t>
      </w:r>
    </w:p>
    <w:p w14:paraId="10BDA90E" w14:textId="77777777" w:rsidR="005C59FF" w:rsidRPr="00AD6E07" w:rsidRDefault="005C59FF" w:rsidP="00AD6E07">
      <w:pPr>
        <w:rPr>
          <w:b/>
          <w:sz w:val="22"/>
          <w:szCs w:val="22"/>
        </w:rPr>
      </w:pPr>
      <w:bookmarkStart w:id="2" w:name="_1l2g4by54f38" w:colFirst="0" w:colLast="0"/>
      <w:bookmarkEnd w:id="2"/>
      <w:r w:rsidRPr="00AD6E07">
        <w:rPr>
          <w:sz w:val="22"/>
          <w:szCs w:val="22"/>
        </w:rPr>
        <w:br w:type="page"/>
      </w:r>
    </w:p>
    <w:sdt>
      <w:sdtPr>
        <w:rPr>
          <w:rFonts w:ascii="Arial" w:eastAsia="Arial" w:hAnsi="Arial" w:cs="Arial"/>
          <w:color w:val="auto"/>
          <w:sz w:val="22"/>
          <w:szCs w:val="22"/>
          <w:lang w:val="en-GB" w:eastAsia="en-IN"/>
        </w:rPr>
        <w:id w:val="-862975829"/>
        <w:docPartObj>
          <w:docPartGallery w:val="Table of Contents"/>
          <w:docPartUnique/>
        </w:docPartObj>
      </w:sdtPr>
      <w:sdtEndPr>
        <w:rPr>
          <w:b/>
          <w:bCs/>
          <w:noProof/>
        </w:rPr>
      </w:sdtEndPr>
      <w:sdtContent>
        <w:p w14:paraId="53C680B8" w14:textId="1C222DEC" w:rsidR="000F3D79" w:rsidRPr="00AD6E07" w:rsidRDefault="000F3D79" w:rsidP="00AD6E07">
          <w:pPr>
            <w:pStyle w:val="TOCHeading"/>
            <w:spacing w:line="360" w:lineRule="auto"/>
            <w:jc w:val="both"/>
            <w:rPr>
              <w:rFonts w:ascii="Arial" w:hAnsi="Arial" w:cs="Arial"/>
              <w:b/>
              <w:bCs/>
              <w:color w:val="auto"/>
              <w:sz w:val="22"/>
              <w:szCs w:val="22"/>
            </w:rPr>
          </w:pPr>
          <w:r w:rsidRPr="00AD6E07">
            <w:rPr>
              <w:rFonts w:ascii="Arial" w:hAnsi="Arial" w:cs="Arial"/>
              <w:b/>
              <w:bCs/>
              <w:color w:val="auto"/>
              <w:sz w:val="22"/>
              <w:szCs w:val="22"/>
            </w:rPr>
            <w:t>Table of Contents</w:t>
          </w:r>
        </w:p>
        <w:p w14:paraId="3E955498" w14:textId="76EF0030" w:rsidR="000F3D79" w:rsidRPr="00AD6E07" w:rsidRDefault="000F3D79" w:rsidP="00AD6E07">
          <w:pPr>
            <w:pStyle w:val="TOC1"/>
            <w:tabs>
              <w:tab w:val="right" w:leader="dot" w:pos="9350"/>
            </w:tabs>
            <w:rPr>
              <w:rFonts w:eastAsiaTheme="minorEastAsia"/>
              <w:noProof/>
              <w:sz w:val="22"/>
              <w:szCs w:val="22"/>
              <w:lang w:val="en-IN"/>
            </w:rPr>
          </w:pPr>
          <w:r w:rsidRPr="00AD6E07">
            <w:rPr>
              <w:sz w:val="22"/>
              <w:szCs w:val="22"/>
            </w:rPr>
            <w:fldChar w:fldCharType="begin"/>
          </w:r>
          <w:r w:rsidRPr="00AD6E07">
            <w:rPr>
              <w:sz w:val="22"/>
              <w:szCs w:val="22"/>
            </w:rPr>
            <w:instrText xml:space="preserve"> TOC \o "1-3" \h \z \u </w:instrText>
          </w:r>
          <w:r w:rsidRPr="00AD6E07">
            <w:rPr>
              <w:sz w:val="22"/>
              <w:szCs w:val="22"/>
            </w:rPr>
            <w:fldChar w:fldCharType="separate"/>
          </w:r>
          <w:hyperlink w:anchor="_Toc120734693" w:history="1">
            <w:r w:rsidRPr="00AD6E07">
              <w:rPr>
                <w:rStyle w:val="Hyperlink"/>
                <w:noProof/>
                <w:sz w:val="22"/>
                <w:szCs w:val="22"/>
              </w:rPr>
              <w:t>Introduction</w:t>
            </w:r>
            <w:r w:rsidRPr="00AD6E07">
              <w:rPr>
                <w:noProof/>
                <w:webHidden/>
                <w:sz w:val="22"/>
                <w:szCs w:val="22"/>
              </w:rPr>
              <w:tab/>
            </w:r>
            <w:r w:rsidRPr="00AD6E07">
              <w:rPr>
                <w:noProof/>
                <w:webHidden/>
                <w:sz w:val="22"/>
                <w:szCs w:val="22"/>
              </w:rPr>
              <w:fldChar w:fldCharType="begin"/>
            </w:r>
            <w:r w:rsidRPr="00AD6E07">
              <w:rPr>
                <w:noProof/>
                <w:webHidden/>
                <w:sz w:val="22"/>
                <w:szCs w:val="22"/>
              </w:rPr>
              <w:instrText xml:space="preserve"> PAGEREF _Toc120734693 \h </w:instrText>
            </w:r>
            <w:r w:rsidRPr="00AD6E07">
              <w:rPr>
                <w:noProof/>
                <w:webHidden/>
                <w:sz w:val="22"/>
                <w:szCs w:val="22"/>
              </w:rPr>
            </w:r>
            <w:r w:rsidRPr="00AD6E07">
              <w:rPr>
                <w:noProof/>
                <w:webHidden/>
                <w:sz w:val="22"/>
                <w:szCs w:val="22"/>
              </w:rPr>
              <w:fldChar w:fldCharType="separate"/>
            </w:r>
            <w:r w:rsidRPr="00AD6E07">
              <w:rPr>
                <w:noProof/>
                <w:webHidden/>
                <w:sz w:val="22"/>
                <w:szCs w:val="22"/>
              </w:rPr>
              <w:t>4</w:t>
            </w:r>
            <w:r w:rsidRPr="00AD6E07">
              <w:rPr>
                <w:noProof/>
                <w:webHidden/>
                <w:sz w:val="22"/>
                <w:szCs w:val="22"/>
              </w:rPr>
              <w:fldChar w:fldCharType="end"/>
            </w:r>
          </w:hyperlink>
        </w:p>
        <w:p w14:paraId="01DB26DC" w14:textId="7B4907C1" w:rsidR="000F3D79" w:rsidRPr="00AD6E07" w:rsidRDefault="00000000" w:rsidP="00AD6E07">
          <w:pPr>
            <w:pStyle w:val="TOC1"/>
            <w:tabs>
              <w:tab w:val="right" w:leader="dot" w:pos="9350"/>
            </w:tabs>
            <w:rPr>
              <w:rFonts w:eastAsiaTheme="minorEastAsia"/>
              <w:noProof/>
              <w:sz w:val="22"/>
              <w:szCs w:val="22"/>
              <w:lang w:val="en-IN"/>
            </w:rPr>
          </w:pPr>
          <w:hyperlink w:anchor="_Toc120734694" w:history="1">
            <w:r w:rsidR="000F3D79" w:rsidRPr="00AD6E07">
              <w:rPr>
                <w:rStyle w:val="Hyperlink"/>
                <w:noProof/>
                <w:sz w:val="22"/>
                <w:szCs w:val="22"/>
              </w:rPr>
              <w:t>Background to cultural awareness and intelligence</w:t>
            </w:r>
            <w:r w:rsidR="000F3D79" w:rsidRPr="00AD6E07">
              <w:rPr>
                <w:noProof/>
                <w:webHidden/>
                <w:sz w:val="22"/>
                <w:szCs w:val="22"/>
              </w:rPr>
              <w:tab/>
            </w:r>
            <w:r w:rsidR="000F3D79" w:rsidRPr="00AD6E07">
              <w:rPr>
                <w:noProof/>
                <w:webHidden/>
                <w:sz w:val="22"/>
                <w:szCs w:val="22"/>
              </w:rPr>
              <w:fldChar w:fldCharType="begin"/>
            </w:r>
            <w:r w:rsidR="000F3D79" w:rsidRPr="00AD6E07">
              <w:rPr>
                <w:noProof/>
                <w:webHidden/>
                <w:sz w:val="22"/>
                <w:szCs w:val="22"/>
              </w:rPr>
              <w:instrText xml:space="preserve"> PAGEREF _Toc120734694 \h </w:instrText>
            </w:r>
            <w:r w:rsidR="000F3D79" w:rsidRPr="00AD6E07">
              <w:rPr>
                <w:noProof/>
                <w:webHidden/>
                <w:sz w:val="22"/>
                <w:szCs w:val="22"/>
              </w:rPr>
            </w:r>
            <w:r w:rsidR="000F3D79" w:rsidRPr="00AD6E07">
              <w:rPr>
                <w:noProof/>
                <w:webHidden/>
                <w:sz w:val="22"/>
                <w:szCs w:val="22"/>
              </w:rPr>
              <w:fldChar w:fldCharType="separate"/>
            </w:r>
            <w:r w:rsidR="000F3D79" w:rsidRPr="00AD6E07">
              <w:rPr>
                <w:noProof/>
                <w:webHidden/>
                <w:sz w:val="22"/>
                <w:szCs w:val="22"/>
              </w:rPr>
              <w:t>4</w:t>
            </w:r>
            <w:r w:rsidR="000F3D79" w:rsidRPr="00AD6E07">
              <w:rPr>
                <w:noProof/>
                <w:webHidden/>
                <w:sz w:val="22"/>
                <w:szCs w:val="22"/>
              </w:rPr>
              <w:fldChar w:fldCharType="end"/>
            </w:r>
          </w:hyperlink>
        </w:p>
        <w:p w14:paraId="4F6E7F04" w14:textId="06D79946" w:rsidR="000F3D79" w:rsidRPr="00AD6E07" w:rsidRDefault="00000000" w:rsidP="00AD6E07">
          <w:pPr>
            <w:pStyle w:val="TOC1"/>
            <w:tabs>
              <w:tab w:val="right" w:leader="dot" w:pos="9350"/>
            </w:tabs>
            <w:rPr>
              <w:rFonts w:eastAsiaTheme="minorEastAsia"/>
              <w:noProof/>
              <w:sz w:val="22"/>
              <w:szCs w:val="22"/>
              <w:lang w:val="en-IN"/>
            </w:rPr>
          </w:pPr>
          <w:hyperlink w:anchor="_Toc120734695" w:history="1">
            <w:r w:rsidR="000F3D79" w:rsidRPr="00AD6E07">
              <w:rPr>
                <w:rStyle w:val="Hyperlink"/>
                <w:noProof/>
                <w:sz w:val="22"/>
                <w:szCs w:val="22"/>
              </w:rPr>
              <w:t>Hofstede’s cultural dimensions theory for cultural intelligence and sensitivity for Indian guests</w:t>
            </w:r>
            <w:r w:rsidR="000F3D79" w:rsidRPr="00AD6E07">
              <w:rPr>
                <w:noProof/>
                <w:webHidden/>
                <w:sz w:val="22"/>
                <w:szCs w:val="22"/>
              </w:rPr>
              <w:tab/>
            </w:r>
            <w:r w:rsidR="000F3D79" w:rsidRPr="00AD6E07">
              <w:rPr>
                <w:noProof/>
                <w:webHidden/>
                <w:sz w:val="22"/>
                <w:szCs w:val="22"/>
              </w:rPr>
              <w:fldChar w:fldCharType="begin"/>
            </w:r>
            <w:r w:rsidR="000F3D79" w:rsidRPr="00AD6E07">
              <w:rPr>
                <w:noProof/>
                <w:webHidden/>
                <w:sz w:val="22"/>
                <w:szCs w:val="22"/>
              </w:rPr>
              <w:instrText xml:space="preserve"> PAGEREF _Toc120734695 \h </w:instrText>
            </w:r>
            <w:r w:rsidR="000F3D79" w:rsidRPr="00AD6E07">
              <w:rPr>
                <w:noProof/>
                <w:webHidden/>
                <w:sz w:val="22"/>
                <w:szCs w:val="22"/>
              </w:rPr>
            </w:r>
            <w:r w:rsidR="000F3D79" w:rsidRPr="00AD6E07">
              <w:rPr>
                <w:noProof/>
                <w:webHidden/>
                <w:sz w:val="22"/>
                <w:szCs w:val="22"/>
              </w:rPr>
              <w:fldChar w:fldCharType="separate"/>
            </w:r>
            <w:r w:rsidR="000F3D79" w:rsidRPr="00AD6E07">
              <w:rPr>
                <w:noProof/>
                <w:webHidden/>
                <w:sz w:val="22"/>
                <w:szCs w:val="22"/>
              </w:rPr>
              <w:t>4</w:t>
            </w:r>
            <w:r w:rsidR="000F3D79" w:rsidRPr="00AD6E07">
              <w:rPr>
                <w:noProof/>
                <w:webHidden/>
                <w:sz w:val="22"/>
                <w:szCs w:val="22"/>
              </w:rPr>
              <w:fldChar w:fldCharType="end"/>
            </w:r>
          </w:hyperlink>
        </w:p>
        <w:p w14:paraId="5D0BA607" w14:textId="0B2427B2" w:rsidR="000F3D79" w:rsidRPr="00AD6E07" w:rsidRDefault="00000000" w:rsidP="00AD6E07">
          <w:pPr>
            <w:pStyle w:val="TOC1"/>
            <w:tabs>
              <w:tab w:val="right" w:leader="dot" w:pos="9350"/>
            </w:tabs>
            <w:rPr>
              <w:rFonts w:eastAsiaTheme="minorEastAsia"/>
              <w:noProof/>
              <w:sz w:val="22"/>
              <w:szCs w:val="22"/>
              <w:lang w:val="en-IN"/>
            </w:rPr>
          </w:pPr>
          <w:hyperlink w:anchor="_Toc120734696" w:history="1">
            <w:r w:rsidR="000F3D79" w:rsidRPr="00AD6E07">
              <w:rPr>
                <w:rStyle w:val="Hyperlink"/>
                <w:noProof/>
                <w:sz w:val="22"/>
                <w:szCs w:val="22"/>
              </w:rPr>
              <w:t>Dos and Don’ts summary</w:t>
            </w:r>
            <w:r w:rsidR="000F3D79" w:rsidRPr="00AD6E07">
              <w:rPr>
                <w:noProof/>
                <w:webHidden/>
                <w:sz w:val="22"/>
                <w:szCs w:val="22"/>
              </w:rPr>
              <w:tab/>
            </w:r>
            <w:r w:rsidR="000F3D79" w:rsidRPr="00AD6E07">
              <w:rPr>
                <w:noProof/>
                <w:webHidden/>
                <w:sz w:val="22"/>
                <w:szCs w:val="22"/>
              </w:rPr>
              <w:fldChar w:fldCharType="begin"/>
            </w:r>
            <w:r w:rsidR="000F3D79" w:rsidRPr="00AD6E07">
              <w:rPr>
                <w:noProof/>
                <w:webHidden/>
                <w:sz w:val="22"/>
                <w:szCs w:val="22"/>
              </w:rPr>
              <w:instrText xml:space="preserve"> PAGEREF _Toc120734696 \h </w:instrText>
            </w:r>
            <w:r w:rsidR="000F3D79" w:rsidRPr="00AD6E07">
              <w:rPr>
                <w:noProof/>
                <w:webHidden/>
                <w:sz w:val="22"/>
                <w:szCs w:val="22"/>
              </w:rPr>
            </w:r>
            <w:r w:rsidR="000F3D79" w:rsidRPr="00AD6E07">
              <w:rPr>
                <w:noProof/>
                <w:webHidden/>
                <w:sz w:val="22"/>
                <w:szCs w:val="22"/>
              </w:rPr>
              <w:fldChar w:fldCharType="separate"/>
            </w:r>
            <w:r w:rsidR="000F3D79" w:rsidRPr="00AD6E07">
              <w:rPr>
                <w:noProof/>
                <w:webHidden/>
                <w:sz w:val="22"/>
                <w:szCs w:val="22"/>
              </w:rPr>
              <w:t>6</w:t>
            </w:r>
            <w:r w:rsidR="000F3D79" w:rsidRPr="00AD6E07">
              <w:rPr>
                <w:noProof/>
                <w:webHidden/>
                <w:sz w:val="22"/>
                <w:szCs w:val="22"/>
              </w:rPr>
              <w:fldChar w:fldCharType="end"/>
            </w:r>
          </w:hyperlink>
        </w:p>
        <w:p w14:paraId="22ED48C4" w14:textId="0E192963" w:rsidR="000F3D79" w:rsidRPr="00AD6E07" w:rsidRDefault="00000000" w:rsidP="00AD6E07">
          <w:pPr>
            <w:pStyle w:val="TOC1"/>
            <w:tabs>
              <w:tab w:val="right" w:leader="dot" w:pos="9350"/>
            </w:tabs>
            <w:rPr>
              <w:rFonts w:eastAsiaTheme="minorEastAsia"/>
              <w:noProof/>
              <w:sz w:val="22"/>
              <w:szCs w:val="22"/>
              <w:lang w:val="en-IN"/>
            </w:rPr>
          </w:pPr>
          <w:hyperlink w:anchor="_Toc120734697" w:history="1">
            <w:r w:rsidR="000F3D79" w:rsidRPr="00AD6E07">
              <w:rPr>
                <w:rStyle w:val="Hyperlink"/>
                <w:noProof/>
                <w:sz w:val="22"/>
                <w:szCs w:val="22"/>
              </w:rPr>
              <w:t>Conclusion</w:t>
            </w:r>
            <w:r w:rsidR="000F3D79" w:rsidRPr="00AD6E07">
              <w:rPr>
                <w:noProof/>
                <w:webHidden/>
                <w:sz w:val="22"/>
                <w:szCs w:val="22"/>
              </w:rPr>
              <w:tab/>
            </w:r>
            <w:r w:rsidR="000F3D79" w:rsidRPr="00AD6E07">
              <w:rPr>
                <w:noProof/>
                <w:webHidden/>
                <w:sz w:val="22"/>
                <w:szCs w:val="22"/>
              </w:rPr>
              <w:fldChar w:fldCharType="begin"/>
            </w:r>
            <w:r w:rsidR="000F3D79" w:rsidRPr="00AD6E07">
              <w:rPr>
                <w:noProof/>
                <w:webHidden/>
                <w:sz w:val="22"/>
                <w:szCs w:val="22"/>
              </w:rPr>
              <w:instrText xml:space="preserve"> PAGEREF _Toc120734697 \h </w:instrText>
            </w:r>
            <w:r w:rsidR="000F3D79" w:rsidRPr="00AD6E07">
              <w:rPr>
                <w:noProof/>
                <w:webHidden/>
                <w:sz w:val="22"/>
                <w:szCs w:val="22"/>
              </w:rPr>
            </w:r>
            <w:r w:rsidR="000F3D79" w:rsidRPr="00AD6E07">
              <w:rPr>
                <w:noProof/>
                <w:webHidden/>
                <w:sz w:val="22"/>
                <w:szCs w:val="22"/>
              </w:rPr>
              <w:fldChar w:fldCharType="separate"/>
            </w:r>
            <w:r w:rsidR="000F3D79" w:rsidRPr="00AD6E07">
              <w:rPr>
                <w:noProof/>
                <w:webHidden/>
                <w:sz w:val="22"/>
                <w:szCs w:val="22"/>
              </w:rPr>
              <w:t>7</w:t>
            </w:r>
            <w:r w:rsidR="000F3D79" w:rsidRPr="00AD6E07">
              <w:rPr>
                <w:noProof/>
                <w:webHidden/>
                <w:sz w:val="22"/>
                <w:szCs w:val="22"/>
              </w:rPr>
              <w:fldChar w:fldCharType="end"/>
            </w:r>
          </w:hyperlink>
        </w:p>
        <w:p w14:paraId="040D421A" w14:textId="0228F1E1" w:rsidR="000F3D79" w:rsidRPr="00AD6E07" w:rsidRDefault="00000000" w:rsidP="00AD6E07">
          <w:pPr>
            <w:pStyle w:val="TOC1"/>
            <w:tabs>
              <w:tab w:val="right" w:leader="dot" w:pos="9350"/>
            </w:tabs>
            <w:rPr>
              <w:rFonts w:eastAsiaTheme="minorEastAsia"/>
              <w:noProof/>
              <w:sz w:val="22"/>
              <w:szCs w:val="22"/>
              <w:lang w:val="en-IN"/>
            </w:rPr>
          </w:pPr>
          <w:hyperlink w:anchor="_Toc120734698" w:history="1">
            <w:r w:rsidR="000F3D79" w:rsidRPr="00AD6E07">
              <w:rPr>
                <w:rStyle w:val="Hyperlink"/>
                <w:noProof/>
                <w:sz w:val="22"/>
                <w:szCs w:val="22"/>
              </w:rPr>
              <w:t>References</w:t>
            </w:r>
            <w:r w:rsidR="000F3D79" w:rsidRPr="00AD6E07">
              <w:rPr>
                <w:noProof/>
                <w:webHidden/>
                <w:sz w:val="22"/>
                <w:szCs w:val="22"/>
              </w:rPr>
              <w:tab/>
            </w:r>
            <w:r w:rsidR="000F3D79" w:rsidRPr="00AD6E07">
              <w:rPr>
                <w:noProof/>
                <w:webHidden/>
                <w:sz w:val="22"/>
                <w:szCs w:val="22"/>
              </w:rPr>
              <w:fldChar w:fldCharType="begin"/>
            </w:r>
            <w:r w:rsidR="000F3D79" w:rsidRPr="00AD6E07">
              <w:rPr>
                <w:noProof/>
                <w:webHidden/>
                <w:sz w:val="22"/>
                <w:szCs w:val="22"/>
              </w:rPr>
              <w:instrText xml:space="preserve"> PAGEREF _Toc120734698 \h </w:instrText>
            </w:r>
            <w:r w:rsidR="000F3D79" w:rsidRPr="00AD6E07">
              <w:rPr>
                <w:noProof/>
                <w:webHidden/>
                <w:sz w:val="22"/>
                <w:szCs w:val="22"/>
              </w:rPr>
            </w:r>
            <w:r w:rsidR="000F3D79" w:rsidRPr="00AD6E07">
              <w:rPr>
                <w:noProof/>
                <w:webHidden/>
                <w:sz w:val="22"/>
                <w:szCs w:val="22"/>
              </w:rPr>
              <w:fldChar w:fldCharType="separate"/>
            </w:r>
            <w:r w:rsidR="000F3D79" w:rsidRPr="00AD6E07">
              <w:rPr>
                <w:noProof/>
                <w:webHidden/>
                <w:sz w:val="22"/>
                <w:szCs w:val="22"/>
              </w:rPr>
              <w:t>8</w:t>
            </w:r>
            <w:r w:rsidR="000F3D79" w:rsidRPr="00AD6E07">
              <w:rPr>
                <w:noProof/>
                <w:webHidden/>
                <w:sz w:val="22"/>
                <w:szCs w:val="22"/>
              </w:rPr>
              <w:fldChar w:fldCharType="end"/>
            </w:r>
          </w:hyperlink>
        </w:p>
        <w:p w14:paraId="0144E6FE" w14:textId="77D4071F" w:rsidR="000F3D79" w:rsidRPr="00AD6E07" w:rsidRDefault="000F3D79" w:rsidP="00AD6E07">
          <w:pPr>
            <w:rPr>
              <w:sz w:val="22"/>
              <w:szCs w:val="22"/>
            </w:rPr>
          </w:pPr>
          <w:r w:rsidRPr="00AD6E07">
            <w:rPr>
              <w:b/>
              <w:bCs/>
              <w:noProof/>
              <w:sz w:val="22"/>
              <w:szCs w:val="22"/>
            </w:rPr>
            <w:fldChar w:fldCharType="end"/>
          </w:r>
        </w:p>
      </w:sdtContent>
    </w:sdt>
    <w:p w14:paraId="637932FC" w14:textId="77777777" w:rsidR="005C59FF" w:rsidRPr="00AD6E07" w:rsidRDefault="005C59FF" w:rsidP="00AD6E07">
      <w:pPr>
        <w:rPr>
          <w:b/>
          <w:sz w:val="22"/>
          <w:szCs w:val="22"/>
        </w:rPr>
      </w:pPr>
      <w:r w:rsidRPr="00AD6E07">
        <w:rPr>
          <w:sz w:val="22"/>
          <w:szCs w:val="22"/>
        </w:rPr>
        <w:br w:type="page"/>
      </w:r>
    </w:p>
    <w:p w14:paraId="5AD05595" w14:textId="570B3190" w:rsidR="000669F3" w:rsidRPr="00AD6E07" w:rsidRDefault="00000000" w:rsidP="00AD6E07">
      <w:pPr>
        <w:pStyle w:val="Heading1"/>
        <w:rPr>
          <w:sz w:val="22"/>
          <w:szCs w:val="22"/>
        </w:rPr>
      </w:pPr>
      <w:bookmarkStart w:id="3" w:name="_Toc120734693"/>
      <w:r w:rsidRPr="00AD6E07">
        <w:rPr>
          <w:sz w:val="22"/>
          <w:szCs w:val="22"/>
        </w:rPr>
        <w:lastRenderedPageBreak/>
        <w:t>Introduction</w:t>
      </w:r>
      <w:bookmarkEnd w:id="3"/>
      <w:r w:rsidRPr="00AD6E07">
        <w:rPr>
          <w:sz w:val="22"/>
          <w:szCs w:val="22"/>
        </w:rPr>
        <w:t xml:space="preserve"> </w:t>
      </w:r>
    </w:p>
    <w:p w14:paraId="057026F3" w14:textId="77777777" w:rsidR="000669F3" w:rsidRPr="00AD6E07" w:rsidRDefault="00000000" w:rsidP="00AD6E07">
      <w:pPr>
        <w:rPr>
          <w:sz w:val="22"/>
          <w:szCs w:val="22"/>
        </w:rPr>
      </w:pPr>
      <w:r w:rsidRPr="00AD6E07">
        <w:rPr>
          <w:sz w:val="22"/>
          <w:szCs w:val="22"/>
        </w:rPr>
        <w:t>One of the most culturally diverse industries, the hospitality sector focuses greatly on cultural awareness and intelligence. According to Ni, (2019), cultural intelligence and sensitivity help organisations and their members analyse all aspects of different cultures to determine similarities and differences. With the help of cultural intelligence and sensitivity organisations then gain perspectives into improving their business activities to ensure that all operations and services are culturally accepted. The report that follows acts as a manual for hotel staff, emphasising cultural sensitivity and intelligence. It also serves as a guide for various activities that are culturally acceptable versus those that would not be. As a point of reference, the Hilton Hotel and its cultural intelligence towards Indian guests will be analysed.</w:t>
      </w:r>
    </w:p>
    <w:p w14:paraId="3A92E862" w14:textId="129023FC" w:rsidR="000669F3" w:rsidRPr="00AD6E07" w:rsidRDefault="00000000" w:rsidP="00AD6E07">
      <w:pPr>
        <w:pStyle w:val="Heading1"/>
        <w:rPr>
          <w:sz w:val="22"/>
          <w:szCs w:val="22"/>
        </w:rPr>
      </w:pPr>
      <w:bookmarkStart w:id="4" w:name="_z0wtbjpftkum" w:colFirst="0" w:colLast="0"/>
      <w:bookmarkStart w:id="5" w:name="_Toc120734694"/>
      <w:bookmarkEnd w:id="4"/>
      <w:r w:rsidRPr="00AD6E07">
        <w:rPr>
          <w:sz w:val="22"/>
          <w:szCs w:val="22"/>
        </w:rPr>
        <w:t>Background to cultural awareness and intelligence</w:t>
      </w:r>
      <w:bookmarkEnd w:id="5"/>
      <w:r w:rsidRPr="00AD6E07">
        <w:rPr>
          <w:sz w:val="22"/>
          <w:szCs w:val="22"/>
        </w:rPr>
        <w:t xml:space="preserve"> </w:t>
      </w:r>
    </w:p>
    <w:p w14:paraId="30E9C29B" w14:textId="367869E3" w:rsidR="000669F3" w:rsidRPr="00AD6E07" w:rsidRDefault="00000000" w:rsidP="00AD6E07">
      <w:pPr>
        <w:rPr>
          <w:sz w:val="22"/>
          <w:szCs w:val="22"/>
        </w:rPr>
      </w:pPr>
      <w:r w:rsidRPr="00AD6E07">
        <w:rPr>
          <w:sz w:val="22"/>
          <w:szCs w:val="22"/>
        </w:rPr>
        <w:t>According to Koc, (2020</w:t>
      </w:r>
      <w:proofErr w:type="gramStart"/>
      <w:r w:rsidRPr="00AD6E07">
        <w:rPr>
          <w:sz w:val="22"/>
          <w:szCs w:val="22"/>
        </w:rPr>
        <w:t>),  cultural</w:t>
      </w:r>
      <w:proofErr w:type="gramEnd"/>
      <w:r w:rsidRPr="00AD6E07">
        <w:rPr>
          <w:sz w:val="22"/>
          <w:szCs w:val="22"/>
        </w:rPr>
        <w:t xml:space="preserve"> awareness and intelligence are complementary concepts that make provisions for an organisation like the Hilton hotel and its staff members to critically assess different cultural backgrounds and determine the similarities and differences between them. By focusing on the attainment of Cultural intelligence, the organisation makes provisions to critically assess and alter its operations and services to ensure that it is culturally sensitive and is accepted by different guests</w:t>
      </w:r>
      <w:r w:rsidR="0080241E" w:rsidRPr="00AD6E07">
        <w:rPr>
          <w:sz w:val="22"/>
          <w:szCs w:val="22"/>
        </w:rPr>
        <w:t xml:space="preserve"> such as Indian guest</w:t>
      </w:r>
      <w:r w:rsidRPr="00AD6E07">
        <w:rPr>
          <w:sz w:val="22"/>
          <w:szCs w:val="22"/>
        </w:rPr>
        <w:t xml:space="preserve"> from different international locations. Hickman and Silva, (2018), believe that when organisations make provisions for cultural intelligence and sensitivity the awareness in the organisation is increased which in turn focuses on improving the staff's capability to be culturally aware and thereby alter their approaches and performances. For organisations like the Hilton Hotel that belong to the hospitality industry cultural intelligence, sensitivity and awareness ensure the organisation i</w:t>
      </w:r>
      <w:r w:rsidR="00AE4DB5" w:rsidRPr="00AD6E07">
        <w:rPr>
          <w:sz w:val="22"/>
          <w:szCs w:val="22"/>
        </w:rPr>
        <w:t>s</w:t>
      </w:r>
      <w:r w:rsidRPr="00AD6E07">
        <w:rPr>
          <w:sz w:val="22"/>
          <w:szCs w:val="22"/>
        </w:rPr>
        <w:t xml:space="preserve"> taking all necessary measures to ensure that their services are culturally appropriate for several guests belonging to different </w:t>
      </w:r>
      <w:proofErr w:type="gramStart"/>
      <w:r w:rsidRPr="00AD6E07">
        <w:rPr>
          <w:sz w:val="22"/>
          <w:szCs w:val="22"/>
        </w:rPr>
        <w:t>International</w:t>
      </w:r>
      <w:proofErr w:type="gramEnd"/>
      <w:r w:rsidRPr="00AD6E07">
        <w:rPr>
          <w:sz w:val="22"/>
          <w:szCs w:val="22"/>
        </w:rPr>
        <w:t xml:space="preserve"> locations.</w:t>
      </w:r>
    </w:p>
    <w:p w14:paraId="12DB8755" w14:textId="77777777" w:rsidR="000669F3" w:rsidRPr="00AD6E07" w:rsidRDefault="00000000" w:rsidP="00AD6E07">
      <w:pPr>
        <w:pStyle w:val="Heading1"/>
        <w:rPr>
          <w:sz w:val="22"/>
          <w:szCs w:val="22"/>
        </w:rPr>
      </w:pPr>
      <w:bookmarkStart w:id="6" w:name="_id2r35wxnbfz" w:colFirst="0" w:colLast="0"/>
      <w:bookmarkStart w:id="7" w:name="_Toc120734695"/>
      <w:bookmarkEnd w:id="6"/>
      <w:r w:rsidRPr="00AD6E07">
        <w:rPr>
          <w:sz w:val="22"/>
          <w:szCs w:val="22"/>
        </w:rPr>
        <w:t>Hofstede’s cultural dimensions theory for cultural intelligence and sensitivity for Indian guests</w:t>
      </w:r>
      <w:bookmarkEnd w:id="7"/>
      <w:r w:rsidRPr="00AD6E07">
        <w:rPr>
          <w:sz w:val="22"/>
          <w:szCs w:val="22"/>
        </w:rPr>
        <w:t xml:space="preserve"> </w:t>
      </w:r>
    </w:p>
    <w:p w14:paraId="0AE38540" w14:textId="77777777" w:rsidR="000669F3" w:rsidRPr="00AD6E07" w:rsidRDefault="00000000" w:rsidP="00AD6E07">
      <w:pPr>
        <w:rPr>
          <w:sz w:val="22"/>
          <w:szCs w:val="22"/>
        </w:rPr>
      </w:pPr>
      <w:r w:rsidRPr="00AD6E07">
        <w:rPr>
          <w:sz w:val="22"/>
          <w:szCs w:val="22"/>
        </w:rPr>
        <w:t xml:space="preserve">For any organisation like the Hilton Hotel to introduce cultural intelligence and sensitivity among staff members, the organisation’s managers and decision-makers must focus on using different theories associated with culture (Merkin, 2017). One of the most important cultural theories that focus on initiating and maintaining cultural intelligence in sensitivity among the staff of the Hilton Hotel is Hofstede's cultural dimensions theory. The theory proposed by hosted focuses on discussing the various cross-cultural communication activities that are influenced by different cultural dimensions such as long and short-term orientation, masculinity vs </w:t>
      </w:r>
      <w:proofErr w:type="gramStart"/>
      <w:r w:rsidRPr="00AD6E07">
        <w:rPr>
          <w:sz w:val="22"/>
          <w:szCs w:val="22"/>
        </w:rPr>
        <w:t>femininity,  uncertainty</w:t>
      </w:r>
      <w:proofErr w:type="gramEnd"/>
      <w:r w:rsidRPr="00AD6E07">
        <w:rPr>
          <w:sz w:val="22"/>
          <w:szCs w:val="22"/>
        </w:rPr>
        <w:t xml:space="preserve"> avoidance index and power distance index among other cultural differences (Erdman, 2018). </w:t>
      </w:r>
    </w:p>
    <w:p w14:paraId="557B92A9" w14:textId="77777777" w:rsidR="000669F3" w:rsidRPr="00AD6E07" w:rsidRDefault="00000000" w:rsidP="00AD6E07">
      <w:pPr>
        <w:numPr>
          <w:ilvl w:val="0"/>
          <w:numId w:val="3"/>
        </w:numPr>
        <w:rPr>
          <w:sz w:val="22"/>
          <w:szCs w:val="22"/>
        </w:rPr>
      </w:pPr>
      <w:r w:rsidRPr="00AD6E07">
        <w:rPr>
          <w:b/>
          <w:i/>
          <w:sz w:val="22"/>
          <w:szCs w:val="22"/>
        </w:rPr>
        <w:lastRenderedPageBreak/>
        <w:t>Long and Short-term orientation</w:t>
      </w:r>
      <w:r w:rsidRPr="00AD6E07">
        <w:rPr>
          <w:sz w:val="22"/>
          <w:szCs w:val="22"/>
        </w:rPr>
        <w:t>- The long and short-term orientation in that is a cultural dimension that focuses on discussing the overall view of the time Horizon. While long-term orientation focuses on future goals short-term orientation cultures focus on traditional aspects and traditional goals. Using this dimension, the staff members of the Hilton Hotel can determine the overall productivity levels that they are to achieve through their services.</w:t>
      </w:r>
    </w:p>
    <w:p w14:paraId="00B62FE5" w14:textId="77777777" w:rsidR="000669F3" w:rsidRPr="00AD6E07" w:rsidRDefault="00000000" w:rsidP="00AD6E07">
      <w:pPr>
        <w:numPr>
          <w:ilvl w:val="0"/>
          <w:numId w:val="3"/>
        </w:numPr>
        <w:rPr>
          <w:sz w:val="22"/>
          <w:szCs w:val="22"/>
        </w:rPr>
      </w:pPr>
      <w:r w:rsidRPr="00AD6E07">
        <w:rPr>
          <w:b/>
          <w:i/>
          <w:sz w:val="22"/>
          <w:szCs w:val="22"/>
        </w:rPr>
        <w:t xml:space="preserve">Masculinity versus femininity- </w:t>
      </w:r>
      <w:r w:rsidRPr="00AD6E07">
        <w:rPr>
          <w:sz w:val="22"/>
          <w:szCs w:val="22"/>
        </w:rPr>
        <w:t>This cultural dimension determines the achievement acceptance of different cultures. In some cultures, the “tender role” is feminine achievements while external achievement is a masculine achievement. Focusing on this aspect of culture, the staff members are trained to focus on equality that is accepted by all cultures rather than focusing on a particular achievement role based on gender.</w:t>
      </w:r>
    </w:p>
    <w:p w14:paraId="68581724" w14:textId="77777777" w:rsidR="000669F3" w:rsidRPr="00AD6E07" w:rsidRDefault="00000000" w:rsidP="00AD6E07">
      <w:pPr>
        <w:ind w:left="720"/>
        <w:rPr>
          <w:sz w:val="22"/>
          <w:szCs w:val="22"/>
        </w:rPr>
      </w:pPr>
      <w:r w:rsidRPr="00AD6E07">
        <w:rPr>
          <w:noProof/>
          <w:sz w:val="22"/>
          <w:szCs w:val="22"/>
        </w:rPr>
        <w:drawing>
          <wp:inline distT="114300" distB="114300" distL="114300" distR="114300" wp14:anchorId="3067EC69" wp14:editId="1DE5416D">
            <wp:extent cx="2843213" cy="260927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843213" cy="2609277"/>
                    </a:xfrm>
                    <a:prstGeom prst="rect">
                      <a:avLst/>
                    </a:prstGeom>
                    <a:ln/>
                  </pic:spPr>
                </pic:pic>
              </a:graphicData>
            </a:graphic>
          </wp:inline>
        </w:drawing>
      </w:r>
    </w:p>
    <w:p w14:paraId="167CADB4" w14:textId="77777777" w:rsidR="000669F3" w:rsidRPr="00AD6E07" w:rsidRDefault="00000000" w:rsidP="00AD6E07">
      <w:pPr>
        <w:ind w:left="720"/>
        <w:rPr>
          <w:b/>
          <w:sz w:val="22"/>
          <w:szCs w:val="22"/>
        </w:rPr>
      </w:pPr>
      <w:r w:rsidRPr="00AD6E07">
        <w:rPr>
          <w:b/>
          <w:sz w:val="22"/>
          <w:szCs w:val="22"/>
        </w:rPr>
        <w:t xml:space="preserve">Image: Hofstede’s cultural dimension theory </w:t>
      </w:r>
    </w:p>
    <w:p w14:paraId="4820875D" w14:textId="77777777" w:rsidR="000669F3" w:rsidRPr="00AD6E07" w:rsidRDefault="00000000" w:rsidP="00AD6E07">
      <w:pPr>
        <w:ind w:left="720"/>
        <w:rPr>
          <w:sz w:val="22"/>
          <w:szCs w:val="22"/>
        </w:rPr>
      </w:pPr>
      <w:r w:rsidRPr="00AD6E07">
        <w:rPr>
          <w:sz w:val="22"/>
          <w:szCs w:val="22"/>
        </w:rPr>
        <w:t xml:space="preserve">(Source: Khan </w:t>
      </w:r>
      <w:r w:rsidRPr="00AD6E07">
        <w:rPr>
          <w:i/>
          <w:sz w:val="22"/>
          <w:szCs w:val="22"/>
        </w:rPr>
        <w:t xml:space="preserve">et al., </w:t>
      </w:r>
      <w:r w:rsidRPr="00AD6E07">
        <w:rPr>
          <w:sz w:val="22"/>
          <w:szCs w:val="22"/>
        </w:rPr>
        <w:t>2018)</w:t>
      </w:r>
    </w:p>
    <w:p w14:paraId="22F5E4BC" w14:textId="27F6FF54" w:rsidR="000669F3" w:rsidRPr="00AD6E07" w:rsidRDefault="00000000" w:rsidP="00AD6E07">
      <w:pPr>
        <w:numPr>
          <w:ilvl w:val="0"/>
          <w:numId w:val="3"/>
        </w:numPr>
        <w:rPr>
          <w:sz w:val="22"/>
          <w:szCs w:val="22"/>
        </w:rPr>
      </w:pPr>
      <w:r w:rsidRPr="00AD6E07">
        <w:rPr>
          <w:b/>
          <w:i/>
          <w:sz w:val="22"/>
          <w:szCs w:val="22"/>
        </w:rPr>
        <w:t>Uncertainty avoidance index-</w:t>
      </w:r>
      <w:r w:rsidRPr="00AD6E07">
        <w:rPr>
          <w:sz w:val="22"/>
          <w:szCs w:val="22"/>
        </w:rPr>
        <w:t xml:space="preserve"> The uncertainty avoidance index much like the power distance in that focuses on discussing the extent to which uncertainty and avoidance are tolerated in different cultures (Litvin, 2019). Since most cultures have a low uncertainty avoidance index which means that much of the activities are planned out the organisation changed its employees to follow certain timetables and schedules and make two pigeons at the same time to alter schedules based on the needs of the</w:t>
      </w:r>
      <w:r w:rsidR="0080241E" w:rsidRPr="00AD6E07">
        <w:rPr>
          <w:sz w:val="22"/>
          <w:szCs w:val="22"/>
        </w:rPr>
        <w:t xml:space="preserve"> Indian</w:t>
      </w:r>
      <w:r w:rsidRPr="00AD6E07">
        <w:rPr>
          <w:sz w:val="22"/>
          <w:szCs w:val="22"/>
        </w:rPr>
        <w:t xml:space="preserve"> guest.</w:t>
      </w:r>
    </w:p>
    <w:p w14:paraId="4E54D3FE" w14:textId="77777777" w:rsidR="000669F3" w:rsidRPr="00AD6E07" w:rsidRDefault="00000000" w:rsidP="00AD6E07">
      <w:pPr>
        <w:numPr>
          <w:ilvl w:val="0"/>
          <w:numId w:val="3"/>
        </w:numPr>
        <w:rPr>
          <w:sz w:val="22"/>
          <w:szCs w:val="22"/>
        </w:rPr>
      </w:pPr>
      <w:r w:rsidRPr="00AD6E07">
        <w:rPr>
          <w:b/>
          <w:i/>
          <w:sz w:val="22"/>
          <w:szCs w:val="22"/>
        </w:rPr>
        <w:t>Power distance index-</w:t>
      </w:r>
      <w:r w:rsidRPr="00AD6E07">
        <w:rPr>
          <w:sz w:val="22"/>
          <w:szCs w:val="22"/>
        </w:rPr>
        <w:t xml:space="preserve"> The power distance index that is used is a cultural dimension that determines different cultures and societies and the limits to which the distance between inequality and power is tolerated. Using this cultural </w:t>
      </w:r>
      <w:proofErr w:type="gramStart"/>
      <w:r w:rsidRPr="00AD6E07">
        <w:rPr>
          <w:sz w:val="22"/>
          <w:szCs w:val="22"/>
        </w:rPr>
        <w:t>dimension</w:t>
      </w:r>
      <w:proofErr w:type="gramEnd"/>
      <w:r w:rsidRPr="00AD6E07">
        <w:rPr>
          <w:sz w:val="22"/>
          <w:szCs w:val="22"/>
        </w:rPr>
        <w:t xml:space="preserve"> the staff members of the </w:t>
      </w:r>
      <w:r w:rsidRPr="00AD6E07">
        <w:rPr>
          <w:sz w:val="22"/>
          <w:szCs w:val="22"/>
        </w:rPr>
        <w:lastRenderedPageBreak/>
        <w:t>Hilton Hotel are trained to be culturally sensitive towards those cultures with severe power distance index inequalities.</w:t>
      </w:r>
    </w:p>
    <w:p w14:paraId="27558CFE" w14:textId="77777777" w:rsidR="000669F3" w:rsidRPr="00AD6E07" w:rsidRDefault="00000000" w:rsidP="00AD6E07">
      <w:pPr>
        <w:rPr>
          <w:sz w:val="22"/>
          <w:szCs w:val="22"/>
        </w:rPr>
      </w:pPr>
      <w:r w:rsidRPr="00AD6E07">
        <w:rPr>
          <w:sz w:val="22"/>
          <w:szCs w:val="22"/>
        </w:rPr>
        <w:t xml:space="preserve">Using the various dimensions of culture mentioned by Hofstede, the Hilton Hotel trained staff members to be resilient to alter its approaches and activities to ensure they are culturally intelligent and sensitive. This will help the organisation and its staff members to make its business activities and services culturally acceptable and ensure that the staff members' performances are also culturally intelligent and sensitive to different guests from different cultures. </w:t>
      </w:r>
    </w:p>
    <w:p w14:paraId="180EBE53" w14:textId="1FBE357F" w:rsidR="000669F3" w:rsidRPr="00AD6E07" w:rsidRDefault="00000000" w:rsidP="00AD6E07">
      <w:pPr>
        <w:pStyle w:val="Heading1"/>
        <w:rPr>
          <w:sz w:val="22"/>
          <w:szCs w:val="22"/>
        </w:rPr>
      </w:pPr>
      <w:bookmarkStart w:id="8" w:name="_nstw30saskt" w:colFirst="0" w:colLast="0"/>
      <w:bookmarkStart w:id="9" w:name="_Toc120734696"/>
      <w:bookmarkEnd w:id="8"/>
      <w:r w:rsidRPr="00AD6E07">
        <w:rPr>
          <w:sz w:val="22"/>
          <w:szCs w:val="22"/>
        </w:rPr>
        <w:t xml:space="preserve">Dos and </w:t>
      </w:r>
      <w:r w:rsidR="00AE4DB5" w:rsidRPr="00AD6E07">
        <w:rPr>
          <w:sz w:val="22"/>
          <w:szCs w:val="22"/>
        </w:rPr>
        <w:t>Don’ts</w:t>
      </w:r>
      <w:r w:rsidRPr="00AD6E07">
        <w:rPr>
          <w:sz w:val="22"/>
          <w:szCs w:val="22"/>
        </w:rPr>
        <w:t xml:space="preserve"> summary</w:t>
      </w:r>
      <w:bookmarkEnd w:id="9"/>
      <w:r w:rsidRPr="00AD6E07">
        <w:rPr>
          <w:sz w:val="22"/>
          <w:szCs w:val="22"/>
        </w:rPr>
        <w:t xml:space="preserve"> </w:t>
      </w:r>
    </w:p>
    <w:p w14:paraId="08A825A9" w14:textId="583D131A" w:rsidR="000669F3" w:rsidRPr="00AD6E07" w:rsidRDefault="00000000" w:rsidP="00AD6E07">
      <w:pPr>
        <w:rPr>
          <w:sz w:val="22"/>
          <w:szCs w:val="22"/>
        </w:rPr>
      </w:pPr>
      <w:r w:rsidRPr="00AD6E07">
        <w:rPr>
          <w:sz w:val="22"/>
          <w:szCs w:val="22"/>
        </w:rPr>
        <w:t>Focusing on cultural intelligence and awareness, the following table discus</w:t>
      </w:r>
      <w:r w:rsidR="00AE4DB5" w:rsidRPr="00AD6E07">
        <w:rPr>
          <w:sz w:val="22"/>
          <w:szCs w:val="22"/>
        </w:rPr>
        <w:t>se</w:t>
      </w:r>
      <w:r w:rsidRPr="00AD6E07">
        <w:rPr>
          <w:sz w:val="22"/>
          <w:szCs w:val="22"/>
        </w:rPr>
        <w:t xml:space="preserve">s the various do’s and don'ts that can be followed by the staff members of the Hilton Hotel when serving </w:t>
      </w:r>
      <w:proofErr w:type="gramStart"/>
      <w:r w:rsidRPr="00AD6E07">
        <w:rPr>
          <w:sz w:val="22"/>
          <w:szCs w:val="22"/>
        </w:rPr>
        <w:t>International</w:t>
      </w:r>
      <w:proofErr w:type="gramEnd"/>
      <w:r w:rsidRPr="00AD6E07">
        <w:rPr>
          <w:sz w:val="22"/>
          <w:szCs w:val="22"/>
        </w:rPr>
        <w:t xml:space="preserve"> guests. Using this table as a guide, the management of the Hilton Hotel may train employees and staff members to implement cultural intelligence and sensitivity. </w:t>
      </w:r>
    </w:p>
    <w:p w14:paraId="35B97E04" w14:textId="77777777" w:rsidR="000669F3" w:rsidRPr="00AD6E07" w:rsidRDefault="000669F3" w:rsidP="00AD6E07">
      <w:pPr>
        <w:rPr>
          <w:sz w:val="22"/>
          <w:szCs w:val="22"/>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669F3" w:rsidRPr="00AD6E07" w14:paraId="17B17B96" w14:textId="77777777">
        <w:tc>
          <w:tcPr>
            <w:tcW w:w="4680" w:type="dxa"/>
            <w:shd w:val="clear" w:color="auto" w:fill="auto"/>
            <w:tcMar>
              <w:top w:w="100" w:type="dxa"/>
              <w:left w:w="100" w:type="dxa"/>
              <w:bottom w:w="100" w:type="dxa"/>
              <w:right w:w="100" w:type="dxa"/>
            </w:tcMar>
          </w:tcPr>
          <w:p w14:paraId="28242D15" w14:textId="77777777" w:rsidR="000669F3" w:rsidRPr="00AD6E07" w:rsidRDefault="00000000" w:rsidP="00AD6E07">
            <w:pPr>
              <w:widowControl w:val="0"/>
              <w:pBdr>
                <w:top w:val="nil"/>
                <w:left w:val="nil"/>
                <w:bottom w:val="nil"/>
                <w:right w:val="nil"/>
                <w:between w:val="nil"/>
              </w:pBdr>
              <w:rPr>
                <w:b/>
                <w:sz w:val="22"/>
                <w:szCs w:val="22"/>
                <w:u w:val="single"/>
              </w:rPr>
            </w:pPr>
            <w:r w:rsidRPr="00AD6E07">
              <w:rPr>
                <w:b/>
                <w:sz w:val="22"/>
                <w:szCs w:val="22"/>
                <w:u w:val="single"/>
              </w:rPr>
              <w:t xml:space="preserve">Do’s </w:t>
            </w:r>
          </w:p>
        </w:tc>
        <w:tc>
          <w:tcPr>
            <w:tcW w:w="4680" w:type="dxa"/>
            <w:shd w:val="clear" w:color="auto" w:fill="auto"/>
            <w:tcMar>
              <w:top w:w="100" w:type="dxa"/>
              <w:left w:w="100" w:type="dxa"/>
              <w:bottom w:w="100" w:type="dxa"/>
              <w:right w:w="100" w:type="dxa"/>
            </w:tcMar>
          </w:tcPr>
          <w:p w14:paraId="0EE23900" w14:textId="11169700" w:rsidR="000669F3" w:rsidRPr="00AD6E07" w:rsidRDefault="00AE4DB5" w:rsidP="00AD6E07">
            <w:pPr>
              <w:widowControl w:val="0"/>
              <w:pBdr>
                <w:top w:val="nil"/>
                <w:left w:val="nil"/>
                <w:bottom w:val="nil"/>
                <w:right w:val="nil"/>
                <w:between w:val="nil"/>
              </w:pBdr>
              <w:rPr>
                <w:b/>
                <w:sz w:val="22"/>
                <w:szCs w:val="22"/>
                <w:u w:val="single"/>
              </w:rPr>
            </w:pPr>
            <w:r w:rsidRPr="00AD6E07">
              <w:rPr>
                <w:b/>
                <w:sz w:val="22"/>
                <w:szCs w:val="22"/>
                <w:u w:val="single"/>
              </w:rPr>
              <w:t xml:space="preserve">Don’ts </w:t>
            </w:r>
          </w:p>
        </w:tc>
      </w:tr>
      <w:tr w:rsidR="000669F3" w:rsidRPr="00AD6E07" w14:paraId="57958077" w14:textId="77777777">
        <w:tc>
          <w:tcPr>
            <w:tcW w:w="4680" w:type="dxa"/>
            <w:shd w:val="clear" w:color="auto" w:fill="auto"/>
            <w:tcMar>
              <w:top w:w="100" w:type="dxa"/>
              <w:left w:w="100" w:type="dxa"/>
              <w:bottom w:w="100" w:type="dxa"/>
              <w:right w:w="100" w:type="dxa"/>
            </w:tcMar>
          </w:tcPr>
          <w:p w14:paraId="0EDEE104"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conduct research regarding the guest and different cultures. </w:t>
            </w:r>
          </w:p>
          <w:p w14:paraId="176B20C9"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treat all guests equally.  </w:t>
            </w:r>
          </w:p>
          <w:p w14:paraId="03D579B1"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focus on practising clear and efficient communication </w:t>
            </w:r>
          </w:p>
          <w:p w14:paraId="2FAA3765"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be respectful. </w:t>
            </w:r>
          </w:p>
          <w:p w14:paraId="301BEB18"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be empathetic. </w:t>
            </w:r>
          </w:p>
          <w:p w14:paraId="3A16C38C"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learn about physical boundaries. </w:t>
            </w:r>
          </w:p>
          <w:p w14:paraId="1658A4CF"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Make services simple and easy. </w:t>
            </w:r>
          </w:p>
          <w:p w14:paraId="61B74F98" w14:textId="77777777" w:rsidR="000669F3" w:rsidRPr="00AD6E07" w:rsidRDefault="00000000" w:rsidP="00AD6E07">
            <w:pPr>
              <w:widowControl w:val="0"/>
              <w:numPr>
                <w:ilvl w:val="0"/>
                <w:numId w:val="1"/>
              </w:numPr>
              <w:pBdr>
                <w:top w:val="nil"/>
                <w:left w:val="nil"/>
                <w:bottom w:val="nil"/>
                <w:right w:val="nil"/>
                <w:between w:val="nil"/>
              </w:pBdr>
              <w:rPr>
                <w:sz w:val="22"/>
                <w:szCs w:val="22"/>
              </w:rPr>
            </w:pPr>
            <w:r w:rsidRPr="00AD6E07">
              <w:rPr>
                <w:sz w:val="22"/>
                <w:szCs w:val="22"/>
              </w:rPr>
              <w:t xml:space="preserve">Do be resilient </w:t>
            </w:r>
          </w:p>
        </w:tc>
        <w:tc>
          <w:tcPr>
            <w:tcW w:w="4680" w:type="dxa"/>
            <w:shd w:val="clear" w:color="auto" w:fill="auto"/>
            <w:tcMar>
              <w:top w:w="100" w:type="dxa"/>
              <w:left w:w="100" w:type="dxa"/>
              <w:bottom w:w="100" w:type="dxa"/>
              <w:right w:w="100" w:type="dxa"/>
            </w:tcMar>
          </w:tcPr>
          <w:p w14:paraId="5075757A"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procrastinate on differences. </w:t>
            </w:r>
          </w:p>
          <w:p w14:paraId="45289B71"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make assumptions. </w:t>
            </w:r>
          </w:p>
          <w:p w14:paraId="41E01AE3"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get impatient. </w:t>
            </w:r>
          </w:p>
          <w:p w14:paraId="4D745254"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discuss controversial thoughts and topics. </w:t>
            </w:r>
          </w:p>
          <w:p w14:paraId="02872E85"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Don’t make services complex.</w:t>
            </w:r>
          </w:p>
          <w:p w14:paraId="17105B2B"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be disrespectful. </w:t>
            </w:r>
          </w:p>
          <w:p w14:paraId="69863299"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have a rigid approach. </w:t>
            </w:r>
          </w:p>
          <w:p w14:paraId="5C500E58"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 xml:space="preserve">Don’t be aggressive. </w:t>
            </w:r>
          </w:p>
          <w:p w14:paraId="06431BFE" w14:textId="77777777" w:rsidR="000669F3" w:rsidRPr="00AD6E07" w:rsidRDefault="00000000" w:rsidP="00AD6E07">
            <w:pPr>
              <w:widowControl w:val="0"/>
              <w:numPr>
                <w:ilvl w:val="0"/>
                <w:numId w:val="2"/>
              </w:numPr>
              <w:pBdr>
                <w:top w:val="nil"/>
                <w:left w:val="nil"/>
                <w:bottom w:val="nil"/>
                <w:right w:val="nil"/>
                <w:between w:val="nil"/>
              </w:pBdr>
              <w:rPr>
                <w:sz w:val="22"/>
                <w:szCs w:val="22"/>
              </w:rPr>
            </w:pPr>
            <w:r w:rsidRPr="00AD6E07">
              <w:rPr>
                <w:sz w:val="22"/>
                <w:szCs w:val="22"/>
              </w:rPr>
              <w:t>Don’t use only one method of communication.</w:t>
            </w:r>
          </w:p>
        </w:tc>
      </w:tr>
    </w:tbl>
    <w:p w14:paraId="1D6E40FB" w14:textId="77777777" w:rsidR="000669F3" w:rsidRPr="00AD6E07" w:rsidRDefault="00000000" w:rsidP="00AD6E07">
      <w:pPr>
        <w:rPr>
          <w:b/>
          <w:sz w:val="22"/>
          <w:szCs w:val="22"/>
        </w:rPr>
      </w:pPr>
      <w:r w:rsidRPr="00AD6E07">
        <w:rPr>
          <w:b/>
          <w:sz w:val="22"/>
          <w:szCs w:val="22"/>
        </w:rPr>
        <w:t xml:space="preserve">Table: A summary of the dos and don'ts for staff cultural intelligence and sensitivity training </w:t>
      </w:r>
    </w:p>
    <w:p w14:paraId="29BF984E" w14:textId="77777777" w:rsidR="000669F3" w:rsidRPr="00AD6E07" w:rsidRDefault="00000000" w:rsidP="00AD6E07">
      <w:pPr>
        <w:rPr>
          <w:sz w:val="22"/>
          <w:szCs w:val="22"/>
        </w:rPr>
      </w:pPr>
      <w:r w:rsidRPr="00AD6E07">
        <w:rPr>
          <w:sz w:val="22"/>
          <w:szCs w:val="22"/>
        </w:rPr>
        <w:t>(Source: Created by Author)</w:t>
      </w:r>
    </w:p>
    <w:p w14:paraId="3642A7E0" w14:textId="77777777" w:rsidR="000669F3" w:rsidRPr="00AD6E07" w:rsidRDefault="000669F3" w:rsidP="00AD6E07">
      <w:pPr>
        <w:rPr>
          <w:sz w:val="22"/>
          <w:szCs w:val="22"/>
        </w:rPr>
      </w:pPr>
    </w:p>
    <w:p w14:paraId="362F176A" w14:textId="3100E5F8" w:rsidR="000669F3" w:rsidRPr="00AD6E07" w:rsidRDefault="00000000" w:rsidP="00AD6E07">
      <w:pPr>
        <w:pStyle w:val="Heading1"/>
        <w:rPr>
          <w:sz w:val="22"/>
          <w:szCs w:val="22"/>
        </w:rPr>
      </w:pPr>
      <w:bookmarkStart w:id="10" w:name="_3vhe57lhu770" w:colFirst="0" w:colLast="0"/>
      <w:bookmarkStart w:id="11" w:name="_Toc120734697"/>
      <w:bookmarkEnd w:id="10"/>
      <w:r w:rsidRPr="00AD6E07">
        <w:rPr>
          <w:sz w:val="22"/>
          <w:szCs w:val="22"/>
        </w:rPr>
        <w:t>Con</w:t>
      </w:r>
      <w:r w:rsidR="005F00D0" w:rsidRPr="00AD6E07">
        <w:rPr>
          <w:sz w:val="22"/>
          <w:szCs w:val="22"/>
        </w:rPr>
        <w:t>c</w:t>
      </w:r>
      <w:r w:rsidRPr="00AD6E07">
        <w:rPr>
          <w:sz w:val="22"/>
          <w:szCs w:val="22"/>
        </w:rPr>
        <w:t>lusion</w:t>
      </w:r>
      <w:bookmarkEnd w:id="11"/>
      <w:r w:rsidRPr="00AD6E07">
        <w:rPr>
          <w:sz w:val="22"/>
          <w:szCs w:val="22"/>
        </w:rPr>
        <w:t xml:space="preserve"> </w:t>
      </w:r>
    </w:p>
    <w:p w14:paraId="47A20B95" w14:textId="77777777" w:rsidR="000669F3" w:rsidRPr="00AD6E07" w:rsidRDefault="00000000" w:rsidP="00AD6E07">
      <w:pPr>
        <w:rPr>
          <w:sz w:val="22"/>
          <w:szCs w:val="22"/>
        </w:rPr>
      </w:pPr>
      <w:r w:rsidRPr="00AD6E07">
        <w:rPr>
          <w:sz w:val="22"/>
          <w:szCs w:val="22"/>
        </w:rPr>
        <w:t xml:space="preserve">Cultural intelligence and sensitivity make the organisation highly aware of its business practices and service offerings. In the following report, the various aspects of cultural intelligence and awareness within the hospitality industry and for the Hilton Hotel were discussed. As part of the </w:t>
      </w:r>
      <w:r w:rsidRPr="00AD6E07">
        <w:rPr>
          <w:sz w:val="22"/>
          <w:szCs w:val="22"/>
        </w:rPr>
        <w:lastRenderedPageBreak/>
        <w:t xml:space="preserve">report, a background in cultural awareness and intelligence was provided. As part of cultural awareness in an intelligence report is disguised Hofstede's cultural dimensions which essentially act as a guide to determine activities and operations that </w:t>
      </w:r>
      <w:proofErr w:type="gramStart"/>
      <w:r w:rsidRPr="00AD6E07">
        <w:rPr>
          <w:sz w:val="22"/>
          <w:szCs w:val="22"/>
        </w:rPr>
        <w:t>are considered to be</w:t>
      </w:r>
      <w:proofErr w:type="gramEnd"/>
      <w:r w:rsidRPr="00AD6E07">
        <w:rPr>
          <w:sz w:val="22"/>
          <w:szCs w:val="22"/>
        </w:rPr>
        <w:t xml:space="preserve"> acceptable and should be carried out by the staff members of the hotel against those which are culturally unaccepted.</w:t>
      </w:r>
    </w:p>
    <w:p w14:paraId="2EA3374F" w14:textId="77777777" w:rsidR="000669F3" w:rsidRPr="00AD6E07" w:rsidRDefault="00000000" w:rsidP="00AD6E07">
      <w:pPr>
        <w:pStyle w:val="Heading1"/>
        <w:rPr>
          <w:sz w:val="22"/>
          <w:szCs w:val="22"/>
        </w:rPr>
      </w:pPr>
      <w:bookmarkStart w:id="12" w:name="_qyrv3hb8kk87" w:colFirst="0" w:colLast="0"/>
      <w:bookmarkEnd w:id="12"/>
      <w:r w:rsidRPr="00AD6E07">
        <w:rPr>
          <w:sz w:val="22"/>
          <w:szCs w:val="22"/>
        </w:rPr>
        <w:br w:type="page"/>
      </w:r>
    </w:p>
    <w:p w14:paraId="468DA5EB" w14:textId="77777777" w:rsidR="000669F3" w:rsidRPr="00AD6E07" w:rsidRDefault="00000000" w:rsidP="00AD6E07">
      <w:pPr>
        <w:pStyle w:val="Heading1"/>
        <w:rPr>
          <w:sz w:val="22"/>
          <w:szCs w:val="22"/>
        </w:rPr>
      </w:pPr>
      <w:bookmarkStart w:id="13" w:name="_d3tq1wml5uo6" w:colFirst="0" w:colLast="0"/>
      <w:bookmarkStart w:id="14" w:name="_Toc120734698"/>
      <w:bookmarkEnd w:id="13"/>
      <w:r w:rsidRPr="00AD6E07">
        <w:rPr>
          <w:sz w:val="22"/>
          <w:szCs w:val="22"/>
        </w:rPr>
        <w:lastRenderedPageBreak/>
        <w:t>References</w:t>
      </w:r>
      <w:bookmarkEnd w:id="14"/>
      <w:r w:rsidRPr="00AD6E07">
        <w:rPr>
          <w:sz w:val="22"/>
          <w:szCs w:val="22"/>
        </w:rPr>
        <w:t xml:space="preserve"> </w:t>
      </w:r>
    </w:p>
    <w:p w14:paraId="43230881" w14:textId="5A74E2FC" w:rsidR="000669F3" w:rsidRPr="00AD6E07" w:rsidRDefault="00000000" w:rsidP="00AD6E07">
      <w:pPr>
        <w:rPr>
          <w:color w:val="222222"/>
          <w:sz w:val="22"/>
          <w:szCs w:val="22"/>
          <w:highlight w:val="white"/>
        </w:rPr>
      </w:pPr>
      <w:r w:rsidRPr="00AD6E07">
        <w:rPr>
          <w:color w:val="222222"/>
          <w:sz w:val="22"/>
          <w:szCs w:val="22"/>
          <w:highlight w:val="white"/>
        </w:rPr>
        <w:t xml:space="preserve">Erdman, K. M. (2018). </w:t>
      </w:r>
      <w:r w:rsidRPr="00AD6E07">
        <w:rPr>
          <w:i/>
          <w:color w:val="222222"/>
          <w:sz w:val="22"/>
          <w:szCs w:val="22"/>
          <w:highlight w:val="white"/>
        </w:rPr>
        <w:t xml:space="preserve">An analysis of Geert Hofstede’s Culture’s consequences: Comparing values, </w:t>
      </w:r>
      <w:r w:rsidR="00AE4DB5" w:rsidRPr="00AD6E07">
        <w:rPr>
          <w:i/>
          <w:color w:val="222222"/>
          <w:sz w:val="22"/>
          <w:szCs w:val="22"/>
          <w:highlight w:val="white"/>
        </w:rPr>
        <w:t>behaviours</w:t>
      </w:r>
      <w:r w:rsidRPr="00AD6E07">
        <w:rPr>
          <w:i/>
          <w:color w:val="222222"/>
          <w:sz w:val="22"/>
          <w:szCs w:val="22"/>
          <w:highlight w:val="white"/>
        </w:rPr>
        <w:t xml:space="preserve">, </w:t>
      </w:r>
      <w:proofErr w:type="gramStart"/>
      <w:r w:rsidRPr="00AD6E07">
        <w:rPr>
          <w:i/>
          <w:color w:val="222222"/>
          <w:sz w:val="22"/>
          <w:szCs w:val="22"/>
          <w:highlight w:val="white"/>
        </w:rPr>
        <w:t>institutes</w:t>
      </w:r>
      <w:proofErr w:type="gramEnd"/>
      <w:r w:rsidRPr="00AD6E07">
        <w:rPr>
          <w:i/>
          <w:color w:val="222222"/>
          <w:sz w:val="22"/>
          <w:szCs w:val="22"/>
          <w:highlight w:val="white"/>
        </w:rPr>
        <w:t xml:space="preserve"> and organizations across nations</w:t>
      </w:r>
      <w:r w:rsidRPr="00AD6E07">
        <w:rPr>
          <w:color w:val="222222"/>
          <w:sz w:val="22"/>
          <w:szCs w:val="22"/>
          <w:highlight w:val="white"/>
        </w:rPr>
        <w:t>. Macat Library.</w:t>
      </w:r>
    </w:p>
    <w:p w14:paraId="320A186D" w14:textId="77777777" w:rsidR="000669F3" w:rsidRPr="00AD6E07" w:rsidRDefault="00000000" w:rsidP="00AD6E07">
      <w:pPr>
        <w:rPr>
          <w:color w:val="222222"/>
          <w:sz w:val="22"/>
          <w:szCs w:val="22"/>
          <w:highlight w:val="white"/>
        </w:rPr>
      </w:pPr>
      <w:r w:rsidRPr="00AD6E07">
        <w:rPr>
          <w:color w:val="222222"/>
          <w:sz w:val="22"/>
          <w:szCs w:val="22"/>
          <w:highlight w:val="white"/>
        </w:rPr>
        <w:t xml:space="preserve">Hickman, C.R. and Silva, M.A., (2018). </w:t>
      </w:r>
      <w:r w:rsidRPr="00AD6E07">
        <w:rPr>
          <w:i/>
          <w:color w:val="222222"/>
          <w:sz w:val="22"/>
          <w:szCs w:val="22"/>
          <w:highlight w:val="white"/>
        </w:rPr>
        <w:t>Creating excellence: Managing corporate culture, strategy, and change in the new age</w:t>
      </w:r>
      <w:r w:rsidRPr="00AD6E07">
        <w:rPr>
          <w:color w:val="222222"/>
          <w:sz w:val="22"/>
          <w:szCs w:val="22"/>
          <w:highlight w:val="white"/>
        </w:rPr>
        <w:t>. Routledge.</w:t>
      </w:r>
    </w:p>
    <w:p w14:paraId="4857E616" w14:textId="77777777" w:rsidR="000669F3" w:rsidRPr="00AD6E07" w:rsidRDefault="00000000" w:rsidP="00AD6E07">
      <w:pPr>
        <w:rPr>
          <w:color w:val="222222"/>
          <w:sz w:val="22"/>
          <w:szCs w:val="22"/>
          <w:highlight w:val="white"/>
        </w:rPr>
      </w:pPr>
      <w:r w:rsidRPr="00AD6E07">
        <w:rPr>
          <w:color w:val="222222"/>
          <w:sz w:val="22"/>
          <w:szCs w:val="22"/>
          <w:highlight w:val="white"/>
        </w:rPr>
        <w:t xml:space="preserve">Khan, S.U., Liu, X., Khan, I.U., Liu, C. and Hameed, Z., (2018). Measuring the effects of risk and cultural dimensions on the adoption of online stock trading: A developing country perspective. </w:t>
      </w:r>
      <w:r w:rsidRPr="00AD6E07">
        <w:rPr>
          <w:i/>
          <w:color w:val="222222"/>
          <w:sz w:val="22"/>
          <w:szCs w:val="22"/>
          <w:highlight w:val="white"/>
        </w:rPr>
        <w:t>International Journal of Enterprise Information Systems (IJEIS)</w:t>
      </w:r>
      <w:r w:rsidRPr="00AD6E07">
        <w:rPr>
          <w:color w:val="222222"/>
          <w:sz w:val="22"/>
          <w:szCs w:val="22"/>
          <w:highlight w:val="white"/>
        </w:rPr>
        <w:t xml:space="preserve">, </w:t>
      </w:r>
      <w:r w:rsidRPr="00AD6E07">
        <w:rPr>
          <w:i/>
          <w:color w:val="222222"/>
          <w:sz w:val="22"/>
          <w:szCs w:val="22"/>
          <w:highlight w:val="white"/>
        </w:rPr>
        <w:t>14</w:t>
      </w:r>
      <w:r w:rsidRPr="00AD6E07">
        <w:rPr>
          <w:color w:val="222222"/>
          <w:sz w:val="22"/>
          <w:szCs w:val="22"/>
          <w:highlight w:val="white"/>
        </w:rPr>
        <w:t>(3), pp.106-127.</w:t>
      </w:r>
    </w:p>
    <w:p w14:paraId="6F22C7AF" w14:textId="77777777" w:rsidR="000669F3" w:rsidRPr="00AD6E07" w:rsidRDefault="00000000" w:rsidP="00AD6E07">
      <w:pPr>
        <w:rPr>
          <w:color w:val="222222"/>
          <w:sz w:val="22"/>
          <w:szCs w:val="22"/>
          <w:highlight w:val="white"/>
        </w:rPr>
      </w:pPr>
      <w:r w:rsidRPr="00AD6E07">
        <w:rPr>
          <w:color w:val="222222"/>
          <w:sz w:val="22"/>
          <w:szCs w:val="22"/>
          <w:highlight w:val="white"/>
        </w:rPr>
        <w:t xml:space="preserve">Koc, E. (2020). </w:t>
      </w:r>
      <w:r w:rsidRPr="00AD6E07">
        <w:rPr>
          <w:i/>
          <w:color w:val="222222"/>
          <w:sz w:val="22"/>
          <w:szCs w:val="22"/>
          <w:highlight w:val="white"/>
        </w:rPr>
        <w:t>Cross-cultural aspects of tourism and hospitality: A services marketing and management perspective</w:t>
      </w:r>
      <w:r w:rsidRPr="00AD6E07">
        <w:rPr>
          <w:color w:val="222222"/>
          <w:sz w:val="22"/>
          <w:szCs w:val="22"/>
          <w:highlight w:val="white"/>
        </w:rPr>
        <w:t>. Routledge.</w:t>
      </w:r>
    </w:p>
    <w:p w14:paraId="245381C8" w14:textId="77777777" w:rsidR="000669F3" w:rsidRPr="00AD6E07" w:rsidRDefault="00000000" w:rsidP="00AD6E07">
      <w:pPr>
        <w:rPr>
          <w:color w:val="222222"/>
          <w:sz w:val="22"/>
          <w:szCs w:val="22"/>
          <w:highlight w:val="white"/>
        </w:rPr>
      </w:pPr>
      <w:r w:rsidRPr="00AD6E07">
        <w:rPr>
          <w:color w:val="222222"/>
          <w:sz w:val="22"/>
          <w:szCs w:val="22"/>
          <w:highlight w:val="white"/>
        </w:rPr>
        <w:t xml:space="preserve">Litvin, S. W. (2019). Hofstede, cultural differences, and TripAdvisor hotel reviews. </w:t>
      </w:r>
      <w:r w:rsidRPr="00AD6E07">
        <w:rPr>
          <w:i/>
          <w:color w:val="222222"/>
          <w:sz w:val="22"/>
          <w:szCs w:val="22"/>
          <w:highlight w:val="white"/>
        </w:rPr>
        <w:t>International Journal of Tourism Research</w:t>
      </w:r>
      <w:r w:rsidRPr="00AD6E07">
        <w:rPr>
          <w:color w:val="222222"/>
          <w:sz w:val="22"/>
          <w:szCs w:val="22"/>
          <w:highlight w:val="white"/>
        </w:rPr>
        <w:t xml:space="preserve">, </w:t>
      </w:r>
      <w:r w:rsidRPr="00AD6E07">
        <w:rPr>
          <w:i/>
          <w:color w:val="222222"/>
          <w:sz w:val="22"/>
          <w:szCs w:val="22"/>
          <w:highlight w:val="white"/>
        </w:rPr>
        <w:t>21</w:t>
      </w:r>
      <w:r w:rsidRPr="00AD6E07">
        <w:rPr>
          <w:color w:val="222222"/>
          <w:sz w:val="22"/>
          <w:szCs w:val="22"/>
          <w:highlight w:val="white"/>
        </w:rPr>
        <w:t>(5), 712-717.</w:t>
      </w:r>
    </w:p>
    <w:p w14:paraId="32A69D37" w14:textId="77777777" w:rsidR="000669F3" w:rsidRPr="00AD6E07" w:rsidRDefault="00000000" w:rsidP="00AD6E07">
      <w:pPr>
        <w:rPr>
          <w:color w:val="222222"/>
          <w:sz w:val="22"/>
          <w:szCs w:val="22"/>
          <w:highlight w:val="white"/>
        </w:rPr>
      </w:pPr>
      <w:r w:rsidRPr="00AD6E07">
        <w:rPr>
          <w:color w:val="222222"/>
          <w:sz w:val="22"/>
          <w:szCs w:val="22"/>
          <w:highlight w:val="white"/>
        </w:rPr>
        <w:t xml:space="preserve">Mahadevan, J. (2017). </w:t>
      </w:r>
      <w:r w:rsidRPr="00AD6E07">
        <w:rPr>
          <w:i/>
          <w:color w:val="222222"/>
          <w:sz w:val="22"/>
          <w:szCs w:val="22"/>
          <w:highlight w:val="white"/>
        </w:rPr>
        <w:t xml:space="preserve">A very short, </w:t>
      </w:r>
      <w:proofErr w:type="gramStart"/>
      <w:r w:rsidRPr="00AD6E07">
        <w:rPr>
          <w:i/>
          <w:color w:val="222222"/>
          <w:sz w:val="22"/>
          <w:szCs w:val="22"/>
          <w:highlight w:val="white"/>
        </w:rPr>
        <w:t>fairly interesting</w:t>
      </w:r>
      <w:proofErr w:type="gramEnd"/>
      <w:r w:rsidRPr="00AD6E07">
        <w:rPr>
          <w:i/>
          <w:color w:val="222222"/>
          <w:sz w:val="22"/>
          <w:szCs w:val="22"/>
          <w:highlight w:val="white"/>
        </w:rPr>
        <w:t xml:space="preserve"> and reasonably cheap book about cross-cultural management</w:t>
      </w:r>
      <w:r w:rsidRPr="00AD6E07">
        <w:rPr>
          <w:color w:val="222222"/>
          <w:sz w:val="22"/>
          <w:szCs w:val="22"/>
          <w:highlight w:val="white"/>
        </w:rPr>
        <w:t>. Sage.</w:t>
      </w:r>
    </w:p>
    <w:p w14:paraId="3CEA0C5D" w14:textId="77777777" w:rsidR="000669F3" w:rsidRPr="00AD6E07" w:rsidRDefault="00000000" w:rsidP="00AD6E07">
      <w:pPr>
        <w:rPr>
          <w:color w:val="222222"/>
          <w:sz w:val="22"/>
          <w:szCs w:val="22"/>
          <w:highlight w:val="white"/>
        </w:rPr>
      </w:pPr>
      <w:r w:rsidRPr="00AD6E07">
        <w:rPr>
          <w:color w:val="222222"/>
          <w:sz w:val="22"/>
          <w:szCs w:val="22"/>
          <w:highlight w:val="white"/>
        </w:rPr>
        <w:t xml:space="preserve">Merkin, R. S. (2017). </w:t>
      </w:r>
      <w:r w:rsidRPr="00AD6E07">
        <w:rPr>
          <w:i/>
          <w:color w:val="222222"/>
          <w:sz w:val="22"/>
          <w:szCs w:val="22"/>
          <w:highlight w:val="white"/>
        </w:rPr>
        <w:t>Saving face in business: managing cross-cultural interactions</w:t>
      </w:r>
      <w:r w:rsidRPr="00AD6E07">
        <w:rPr>
          <w:color w:val="222222"/>
          <w:sz w:val="22"/>
          <w:szCs w:val="22"/>
          <w:highlight w:val="white"/>
        </w:rPr>
        <w:t>. Springer.</w:t>
      </w:r>
    </w:p>
    <w:p w14:paraId="79E92D43" w14:textId="77777777" w:rsidR="000669F3" w:rsidRPr="00AD6E07" w:rsidRDefault="00000000" w:rsidP="00AD6E07">
      <w:pPr>
        <w:rPr>
          <w:sz w:val="22"/>
          <w:szCs w:val="22"/>
        </w:rPr>
      </w:pPr>
      <w:r w:rsidRPr="00AD6E07">
        <w:rPr>
          <w:color w:val="222222"/>
          <w:sz w:val="22"/>
          <w:szCs w:val="22"/>
          <w:highlight w:val="white"/>
        </w:rPr>
        <w:t xml:space="preserve">Ni, T. (2019). Cultural Awareness through Animal Proverbs in English and Myanmar. </w:t>
      </w:r>
      <w:r w:rsidRPr="00AD6E07">
        <w:rPr>
          <w:i/>
          <w:color w:val="222222"/>
          <w:sz w:val="22"/>
          <w:szCs w:val="22"/>
          <w:highlight w:val="white"/>
        </w:rPr>
        <w:t>World Journal of Research and Review</w:t>
      </w:r>
      <w:r w:rsidRPr="00AD6E07">
        <w:rPr>
          <w:color w:val="222222"/>
          <w:sz w:val="22"/>
          <w:szCs w:val="22"/>
          <w:highlight w:val="white"/>
        </w:rPr>
        <w:t xml:space="preserve">, </w:t>
      </w:r>
      <w:r w:rsidRPr="00AD6E07">
        <w:rPr>
          <w:i/>
          <w:color w:val="222222"/>
          <w:sz w:val="22"/>
          <w:szCs w:val="22"/>
          <w:highlight w:val="white"/>
        </w:rPr>
        <w:t>9</w:t>
      </w:r>
      <w:r w:rsidRPr="00AD6E07">
        <w:rPr>
          <w:color w:val="222222"/>
          <w:sz w:val="22"/>
          <w:szCs w:val="22"/>
          <w:highlight w:val="white"/>
        </w:rPr>
        <w:t>(10.31871).</w:t>
      </w:r>
    </w:p>
    <w:p w14:paraId="017A6F9C" w14:textId="77777777" w:rsidR="000669F3" w:rsidRPr="00AD6E07" w:rsidRDefault="000669F3" w:rsidP="00AD6E07">
      <w:pPr>
        <w:rPr>
          <w:color w:val="222222"/>
          <w:sz w:val="22"/>
          <w:szCs w:val="22"/>
          <w:highlight w:val="white"/>
        </w:rPr>
      </w:pPr>
    </w:p>
    <w:p w14:paraId="51186859" w14:textId="77777777" w:rsidR="000669F3" w:rsidRPr="00AD6E07" w:rsidRDefault="000669F3" w:rsidP="00AD6E07">
      <w:pPr>
        <w:rPr>
          <w:color w:val="222222"/>
          <w:sz w:val="22"/>
          <w:szCs w:val="22"/>
          <w:highlight w:val="white"/>
        </w:rPr>
      </w:pPr>
    </w:p>
    <w:sectPr w:rsidR="000669F3" w:rsidRPr="00AD6E07" w:rsidSect="00EB7341">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9C45C" w14:textId="77777777" w:rsidR="00F66E7A" w:rsidRDefault="00F66E7A" w:rsidP="00EB7341">
      <w:pPr>
        <w:spacing w:line="240" w:lineRule="auto"/>
      </w:pPr>
      <w:r>
        <w:separator/>
      </w:r>
    </w:p>
  </w:endnote>
  <w:endnote w:type="continuationSeparator" w:id="0">
    <w:p w14:paraId="7FD0D1C3" w14:textId="77777777" w:rsidR="00F66E7A" w:rsidRDefault="00F66E7A" w:rsidP="00EB73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710300"/>
      <w:docPartObj>
        <w:docPartGallery w:val="Page Numbers (Bottom of Page)"/>
        <w:docPartUnique/>
      </w:docPartObj>
    </w:sdtPr>
    <w:sdtEndPr>
      <w:rPr>
        <w:noProof/>
      </w:rPr>
    </w:sdtEndPr>
    <w:sdtContent>
      <w:p w14:paraId="13A5A5F4" w14:textId="66C8A107" w:rsidR="00EB7341" w:rsidRDefault="00EB73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57F4D7" w14:textId="77777777" w:rsidR="00EB7341" w:rsidRDefault="00EB7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08EDB" w14:textId="77777777" w:rsidR="00F66E7A" w:rsidRDefault="00F66E7A" w:rsidP="00EB7341">
      <w:pPr>
        <w:spacing w:line="240" w:lineRule="auto"/>
      </w:pPr>
      <w:r>
        <w:separator/>
      </w:r>
    </w:p>
  </w:footnote>
  <w:footnote w:type="continuationSeparator" w:id="0">
    <w:p w14:paraId="346B5537" w14:textId="77777777" w:rsidR="00F66E7A" w:rsidRDefault="00F66E7A" w:rsidP="00EB73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420"/>
    <w:multiLevelType w:val="hybridMultilevel"/>
    <w:tmpl w:val="9E48B224"/>
    <w:lvl w:ilvl="0" w:tplc="9E20A78E">
      <w:start w:val="1"/>
      <w:numFmt w:val="bullet"/>
      <w:lvlText w:val="•"/>
      <w:lvlJc w:val="left"/>
      <w:pPr>
        <w:tabs>
          <w:tab w:val="num" w:pos="720"/>
        </w:tabs>
        <w:ind w:left="720" w:hanging="360"/>
      </w:pPr>
      <w:rPr>
        <w:rFonts w:ascii="Arial" w:hAnsi="Arial" w:hint="default"/>
      </w:rPr>
    </w:lvl>
    <w:lvl w:ilvl="1" w:tplc="8FE48684" w:tentative="1">
      <w:start w:val="1"/>
      <w:numFmt w:val="bullet"/>
      <w:lvlText w:val="•"/>
      <w:lvlJc w:val="left"/>
      <w:pPr>
        <w:tabs>
          <w:tab w:val="num" w:pos="1440"/>
        </w:tabs>
        <w:ind w:left="1440" w:hanging="360"/>
      </w:pPr>
      <w:rPr>
        <w:rFonts w:ascii="Arial" w:hAnsi="Arial" w:hint="default"/>
      </w:rPr>
    </w:lvl>
    <w:lvl w:ilvl="2" w:tplc="1B6C70C6" w:tentative="1">
      <w:start w:val="1"/>
      <w:numFmt w:val="bullet"/>
      <w:lvlText w:val="•"/>
      <w:lvlJc w:val="left"/>
      <w:pPr>
        <w:tabs>
          <w:tab w:val="num" w:pos="2160"/>
        </w:tabs>
        <w:ind w:left="2160" w:hanging="360"/>
      </w:pPr>
      <w:rPr>
        <w:rFonts w:ascii="Arial" w:hAnsi="Arial" w:hint="default"/>
      </w:rPr>
    </w:lvl>
    <w:lvl w:ilvl="3" w:tplc="F6E8BBA2" w:tentative="1">
      <w:start w:val="1"/>
      <w:numFmt w:val="bullet"/>
      <w:lvlText w:val="•"/>
      <w:lvlJc w:val="left"/>
      <w:pPr>
        <w:tabs>
          <w:tab w:val="num" w:pos="2880"/>
        </w:tabs>
        <w:ind w:left="2880" w:hanging="360"/>
      </w:pPr>
      <w:rPr>
        <w:rFonts w:ascii="Arial" w:hAnsi="Arial" w:hint="default"/>
      </w:rPr>
    </w:lvl>
    <w:lvl w:ilvl="4" w:tplc="C8481AB0" w:tentative="1">
      <w:start w:val="1"/>
      <w:numFmt w:val="bullet"/>
      <w:lvlText w:val="•"/>
      <w:lvlJc w:val="left"/>
      <w:pPr>
        <w:tabs>
          <w:tab w:val="num" w:pos="3600"/>
        </w:tabs>
        <w:ind w:left="3600" w:hanging="360"/>
      </w:pPr>
      <w:rPr>
        <w:rFonts w:ascii="Arial" w:hAnsi="Arial" w:hint="default"/>
      </w:rPr>
    </w:lvl>
    <w:lvl w:ilvl="5" w:tplc="3FBC8530" w:tentative="1">
      <w:start w:val="1"/>
      <w:numFmt w:val="bullet"/>
      <w:lvlText w:val="•"/>
      <w:lvlJc w:val="left"/>
      <w:pPr>
        <w:tabs>
          <w:tab w:val="num" w:pos="4320"/>
        </w:tabs>
        <w:ind w:left="4320" w:hanging="360"/>
      </w:pPr>
      <w:rPr>
        <w:rFonts w:ascii="Arial" w:hAnsi="Arial" w:hint="default"/>
      </w:rPr>
    </w:lvl>
    <w:lvl w:ilvl="6" w:tplc="F676AA00" w:tentative="1">
      <w:start w:val="1"/>
      <w:numFmt w:val="bullet"/>
      <w:lvlText w:val="•"/>
      <w:lvlJc w:val="left"/>
      <w:pPr>
        <w:tabs>
          <w:tab w:val="num" w:pos="5040"/>
        </w:tabs>
        <w:ind w:left="5040" w:hanging="360"/>
      </w:pPr>
      <w:rPr>
        <w:rFonts w:ascii="Arial" w:hAnsi="Arial" w:hint="default"/>
      </w:rPr>
    </w:lvl>
    <w:lvl w:ilvl="7" w:tplc="4920D2A2" w:tentative="1">
      <w:start w:val="1"/>
      <w:numFmt w:val="bullet"/>
      <w:lvlText w:val="•"/>
      <w:lvlJc w:val="left"/>
      <w:pPr>
        <w:tabs>
          <w:tab w:val="num" w:pos="5760"/>
        </w:tabs>
        <w:ind w:left="5760" w:hanging="360"/>
      </w:pPr>
      <w:rPr>
        <w:rFonts w:ascii="Arial" w:hAnsi="Arial" w:hint="default"/>
      </w:rPr>
    </w:lvl>
    <w:lvl w:ilvl="8" w:tplc="1BF04D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041B32"/>
    <w:multiLevelType w:val="multilevel"/>
    <w:tmpl w:val="FB0E0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BB54F81"/>
    <w:multiLevelType w:val="multilevel"/>
    <w:tmpl w:val="915CF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7D1D09"/>
    <w:multiLevelType w:val="multilevel"/>
    <w:tmpl w:val="46243B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71713780">
    <w:abstractNumId w:val="2"/>
  </w:num>
  <w:num w:numId="2" w16cid:durableId="1767069656">
    <w:abstractNumId w:val="1"/>
  </w:num>
  <w:num w:numId="3" w16cid:durableId="1026709031">
    <w:abstractNumId w:val="3"/>
  </w:num>
  <w:num w:numId="4" w16cid:durableId="818032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yNDUztzA0MzUxNrZQ0lEKTi0uzszPAykwrAUARloqpiwAAAA="/>
  </w:docVars>
  <w:rsids>
    <w:rsidRoot w:val="000669F3"/>
    <w:rsid w:val="000669F3"/>
    <w:rsid w:val="000F3D79"/>
    <w:rsid w:val="00220ECF"/>
    <w:rsid w:val="005C59FF"/>
    <w:rsid w:val="005F00D0"/>
    <w:rsid w:val="00606180"/>
    <w:rsid w:val="0080241E"/>
    <w:rsid w:val="00AD6E07"/>
    <w:rsid w:val="00AE4DB5"/>
    <w:rsid w:val="00EB7341"/>
    <w:rsid w:val="00F66E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78B7"/>
  <w15:docId w15:val="{5F3E4467-0CD7-4B6B-B991-2A145D7FA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B734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B7341"/>
    <w:pPr>
      <w:spacing w:after="100"/>
    </w:pPr>
  </w:style>
  <w:style w:type="character" w:styleId="Hyperlink">
    <w:name w:val="Hyperlink"/>
    <w:basedOn w:val="DefaultParagraphFont"/>
    <w:uiPriority w:val="99"/>
    <w:unhideWhenUsed/>
    <w:rsid w:val="00EB7341"/>
    <w:rPr>
      <w:color w:val="0000FF" w:themeColor="hyperlink"/>
      <w:u w:val="single"/>
    </w:rPr>
  </w:style>
  <w:style w:type="paragraph" w:styleId="Header">
    <w:name w:val="header"/>
    <w:basedOn w:val="Normal"/>
    <w:link w:val="HeaderChar"/>
    <w:uiPriority w:val="99"/>
    <w:unhideWhenUsed/>
    <w:rsid w:val="00EB7341"/>
    <w:pPr>
      <w:tabs>
        <w:tab w:val="center" w:pos="4513"/>
        <w:tab w:val="right" w:pos="9026"/>
      </w:tabs>
      <w:spacing w:line="240" w:lineRule="auto"/>
    </w:pPr>
  </w:style>
  <w:style w:type="character" w:customStyle="1" w:styleId="HeaderChar">
    <w:name w:val="Header Char"/>
    <w:basedOn w:val="DefaultParagraphFont"/>
    <w:link w:val="Header"/>
    <w:uiPriority w:val="99"/>
    <w:rsid w:val="00EB7341"/>
    <w:rPr>
      <w:lang w:val="en-GB"/>
    </w:rPr>
  </w:style>
  <w:style w:type="paragraph" w:styleId="Footer">
    <w:name w:val="footer"/>
    <w:basedOn w:val="Normal"/>
    <w:link w:val="FooterChar"/>
    <w:uiPriority w:val="99"/>
    <w:unhideWhenUsed/>
    <w:rsid w:val="00EB7341"/>
    <w:pPr>
      <w:tabs>
        <w:tab w:val="center" w:pos="4513"/>
        <w:tab w:val="right" w:pos="9026"/>
      </w:tabs>
      <w:spacing w:line="240" w:lineRule="auto"/>
    </w:pPr>
  </w:style>
  <w:style w:type="character" w:customStyle="1" w:styleId="FooterChar">
    <w:name w:val="Footer Char"/>
    <w:basedOn w:val="DefaultParagraphFont"/>
    <w:link w:val="Footer"/>
    <w:uiPriority w:val="99"/>
    <w:rsid w:val="00EB7341"/>
    <w:rPr>
      <w:lang w:val="en-GB"/>
    </w:rPr>
  </w:style>
  <w:style w:type="character" w:styleId="UnresolvedMention">
    <w:name w:val="Unresolved Mention"/>
    <w:basedOn w:val="DefaultParagraphFont"/>
    <w:uiPriority w:val="99"/>
    <w:semiHidden/>
    <w:unhideWhenUsed/>
    <w:rsid w:val="00AD6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760969">
      <w:bodyDiv w:val="1"/>
      <w:marLeft w:val="0"/>
      <w:marRight w:val="0"/>
      <w:marTop w:val="0"/>
      <w:marBottom w:val="0"/>
      <w:divBdr>
        <w:top w:val="none" w:sz="0" w:space="0" w:color="auto"/>
        <w:left w:val="none" w:sz="0" w:space="0" w:color="auto"/>
        <w:bottom w:val="none" w:sz="0" w:space="0" w:color="auto"/>
        <w:right w:val="none" w:sz="0" w:space="0" w:color="auto"/>
      </w:divBdr>
      <w:divsChild>
        <w:div w:id="2038508226">
          <w:marLeft w:val="360"/>
          <w:marRight w:val="0"/>
          <w:marTop w:val="200"/>
          <w:marBottom w:val="0"/>
          <w:divBdr>
            <w:top w:val="none" w:sz="0" w:space="0" w:color="auto"/>
            <w:left w:val="none" w:sz="0" w:space="0" w:color="auto"/>
            <w:bottom w:val="none" w:sz="0" w:space="0" w:color="auto"/>
            <w:right w:val="none" w:sz="0" w:space="0" w:color="auto"/>
          </w:divBdr>
        </w:div>
        <w:div w:id="12729730">
          <w:marLeft w:val="360"/>
          <w:marRight w:val="0"/>
          <w:marTop w:val="200"/>
          <w:marBottom w:val="0"/>
          <w:divBdr>
            <w:top w:val="none" w:sz="0" w:space="0" w:color="auto"/>
            <w:left w:val="none" w:sz="0" w:space="0" w:color="auto"/>
            <w:bottom w:val="none" w:sz="0" w:space="0" w:color="auto"/>
            <w:right w:val="none" w:sz="0" w:space="0" w:color="auto"/>
          </w:divBdr>
        </w:div>
        <w:div w:id="1204319711">
          <w:marLeft w:val="360"/>
          <w:marRight w:val="0"/>
          <w:marTop w:val="200"/>
          <w:marBottom w:val="0"/>
          <w:divBdr>
            <w:top w:val="none" w:sz="0" w:space="0" w:color="auto"/>
            <w:left w:val="none" w:sz="0" w:space="0" w:color="auto"/>
            <w:bottom w:val="none" w:sz="0" w:space="0" w:color="auto"/>
            <w:right w:val="none" w:sz="0" w:space="0" w:color="auto"/>
          </w:divBdr>
        </w:div>
        <w:div w:id="1871870073">
          <w:marLeft w:val="360"/>
          <w:marRight w:val="0"/>
          <w:marTop w:val="200"/>
          <w:marBottom w:val="0"/>
          <w:divBdr>
            <w:top w:val="none" w:sz="0" w:space="0" w:color="auto"/>
            <w:left w:val="none" w:sz="0" w:space="0" w:color="auto"/>
            <w:bottom w:val="none" w:sz="0" w:space="0" w:color="auto"/>
            <w:right w:val="none" w:sz="0" w:space="0" w:color="auto"/>
          </w:divBdr>
        </w:div>
        <w:div w:id="1312825719">
          <w:marLeft w:val="360"/>
          <w:marRight w:val="0"/>
          <w:marTop w:val="200"/>
          <w:marBottom w:val="0"/>
          <w:divBdr>
            <w:top w:val="none" w:sz="0" w:space="0" w:color="auto"/>
            <w:left w:val="none" w:sz="0" w:space="0" w:color="auto"/>
            <w:bottom w:val="none" w:sz="0" w:space="0" w:color="auto"/>
            <w:right w:val="none" w:sz="0" w:space="0" w:color="auto"/>
          </w:divBdr>
        </w:div>
        <w:div w:id="1951549318">
          <w:marLeft w:val="360"/>
          <w:marRight w:val="0"/>
          <w:marTop w:val="200"/>
          <w:marBottom w:val="0"/>
          <w:divBdr>
            <w:top w:val="none" w:sz="0" w:space="0" w:color="auto"/>
            <w:left w:val="none" w:sz="0" w:space="0" w:color="auto"/>
            <w:bottom w:val="none" w:sz="0" w:space="0" w:color="auto"/>
            <w:right w:val="none" w:sz="0" w:space="0" w:color="auto"/>
          </w:divBdr>
        </w:div>
        <w:div w:id="1127774847">
          <w:marLeft w:val="360"/>
          <w:marRight w:val="0"/>
          <w:marTop w:val="200"/>
          <w:marBottom w:val="0"/>
          <w:divBdr>
            <w:top w:val="none" w:sz="0" w:space="0" w:color="auto"/>
            <w:left w:val="none" w:sz="0" w:space="0" w:color="auto"/>
            <w:bottom w:val="none" w:sz="0" w:space="0" w:color="auto"/>
            <w:right w:val="none" w:sz="0" w:space="0" w:color="auto"/>
          </w:divBdr>
        </w:div>
        <w:div w:id="55277464">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odrigo.faguilera@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A97B9-707A-4867-B937-D61430E00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1499</Words>
  <Characters>8545</Characters>
  <Application>Microsoft Office Word</Application>
  <DocSecurity>0</DocSecurity>
  <Lines>71</Lines>
  <Paragraphs>20</Paragraphs>
  <ScaleCrop>false</ScaleCrop>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tomasz szmigiel</cp:lastModifiedBy>
  <cp:revision>10</cp:revision>
  <dcterms:created xsi:type="dcterms:W3CDTF">2022-11-30T15:27:00Z</dcterms:created>
  <dcterms:modified xsi:type="dcterms:W3CDTF">2022-11-30T19:09:00Z</dcterms:modified>
</cp:coreProperties>
</file>