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b/>
          <w:noProof/>
        </w:rPr>
        <w:id w:val="798731663"/>
        <w:docPartObj>
          <w:docPartGallery w:val="Cover Pages"/>
          <w:docPartUnique/>
        </w:docPartObj>
      </w:sdtPr>
      <w:sdtContent>
        <w:p w14:paraId="36BAE87A" w14:textId="28D894B8" w:rsidR="00965B47" w:rsidRDefault="00965B47">
          <w:pPr>
            <w:rPr>
              <w:noProof/>
            </w:rPr>
          </w:pPr>
          <w:r>
            <w:rPr>
              <w:noProof/>
            </w:rPr>
            <mc:AlternateContent>
              <mc:Choice Requires="wps">
                <w:drawing>
                  <wp:anchor distT="0" distB="0" distL="114300" distR="114300" simplePos="0" relativeHeight="251659264" behindDoc="0" locked="0" layoutInCell="1" allowOverlap="1" wp14:anchorId="720F5470" wp14:editId="52692379">
                    <wp:simplePos x="0" y="0"/>
                    <wp:positionH relativeFrom="page">
                      <wp:posOffset>223962</wp:posOffset>
                    </wp:positionH>
                    <wp:positionV relativeFrom="page">
                      <wp:posOffset>1480269</wp:posOffset>
                    </wp:positionV>
                    <wp:extent cx="7115092" cy="7846612"/>
                    <wp:effectExtent l="152400" t="152400" r="143510" b="154940"/>
                    <wp:wrapNone/>
                    <wp:docPr id="138" name="Text Box 139"/>
                    <wp:cNvGraphicFramePr/>
                    <a:graphic xmlns:a="http://schemas.openxmlformats.org/drawingml/2006/main">
                      <a:graphicData uri="http://schemas.microsoft.com/office/word/2010/wordprocessingShape">
                        <wps:wsp>
                          <wps:cNvSpPr txBox="1"/>
                          <wps:spPr>
                            <a:xfrm>
                              <a:off x="0" y="0"/>
                              <a:ext cx="7115092" cy="7846612"/>
                            </a:xfrm>
                            <a:prstGeom prst="rect">
                              <a:avLst/>
                            </a:prstGeom>
                            <a:solidFill>
                              <a:schemeClr val="accent6">
                                <a:lumMod val="20000"/>
                                <a:lumOff val="80000"/>
                              </a:schemeClr>
                            </a:solidFill>
                            <a:ln w="6350">
                              <a:noFill/>
                            </a:ln>
                            <a:effectLst>
                              <a:outerShdw blurRad="63500" sx="102000" sy="102000" algn="ctr" rotWithShape="0">
                                <a:prstClr val="black">
                                  <a:alpha val="40000"/>
                                </a:prstClr>
                              </a:outerShdw>
                            </a:effectLst>
                          </wps:spPr>
                          <wps:style>
                            <a:lnRef idx="0">
                              <a:schemeClr val="accent1"/>
                            </a:lnRef>
                            <a:fillRef idx="0">
                              <a:schemeClr val="accent1"/>
                            </a:fillRef>
                            <a:effectRef idx="0">
                              <a:schemeClr val="accent1"/>
                            </a:effectRef>
                            <a:fontRef idx="minor">
                              <a:schemeClr val="dk1"/>
                            </a:fontRef>
                          </wps:style>
                          <wps:txbx>
                            <w:txbxContent>
                              <w:tbl>
                                <w:tblPr>
                                  <w:tblW w:w="5147"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946"/>
                                  <w:gridCol w:w="4593"/>
                                </w:tblGrid>
                                <w:tr w:rsidR="008E6094" w14:paraId="6F786149" w14:textId="77777777" w:rsidTr="008E6094">
                                  <w:trPr>
                                    <w:trHeight w:val="9524"/>
                                    <w:jc w:val="center"/>
                                  </w:trPr>
                                  <w:tc>
                                    <w:tcPr>
                                      <w:tcW w:w="3010" w:type="pct"/>
                                    </w:tcPr>
                                    <w:sdt>
                                      <w:sdtPr>
                                        <w:rPr>
                                          <w:rFonts w:ascii="Arial" w:eastAsiaTheme="majorEastAsia" w:hAnsi="Arial" w:cstheme="majorBidi"/>
                                          <w:b/>
                                          <w:bCs/>
                                          <w:color w:val="124F1A" w:themeColor="accent3" w:themeShade="BF"/>
                                          <w:kern w:val="28"/>
                                          <w:sz w:val="40"/>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E1E476F" w14:textId="77777777" w:rsidR="00CF3737" w:rsidRDefault="00CF3737" w:rsidP="008E6094">
                                          <w:pPr>
                                            <w:pStyle w:val="NoSpacing"/>
                                            <w:spacing w:line="312" w:lineRule="auto"/>
                                            <w:jc w:val="center"/>
                                            <w:rPr>
                                              <w:rFonts w:ascii="Arial" w:eastAsiaTheme="majorEastAsia" w:hAnsi="Arial" w:cstheme="majorBidi"/>
                                              <w:b/>
                                              <w:bCs/>
                                              <w:color w:val="124F1A" w:themeColor="accent3" w:themeShade="BF"/>
                                              <w:kern w:val="28"/>
                                              <w:sz w:val="40"/>
                                              <w:szCs w:val="56"/>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ligatures w14:val="standardContextual"/>
                                            </w:rPr>
                                          </w:pPr>
                                          <w:r w:rsidRPr="0090322B">
                                            <w:rPr>
                                              <w:rFonts w:ascii="Arial" w:eastAsiaTheme="majorEastAsia" w:hAnsi="Arial" w:cstheme="majorBidi"/>
                                              <w:b/>
                                              <w:bCs/>
                                              <w:color w:val="124F1A" w:themeColor="accent3" w:themeShade="BF"/>
                                              <w:kern w:val="28"/>
                                              <w:sz w:val="40"/>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 Strategic Situational Analysis of Deliveroo (UK) Using Porter’s Five Forces</w:t>
                                          </w:r>
                                        </w:p>
                                      </w:sdtContent>
                                    </w:sdt>
                                    <w:p w14:paraId="4301CA5E" w14:textId="77777777" w:rsidR="008E6094" w:rsidRDefault="008E6094" w:rsidP="008E6094">
                                      <w:pPr>
                                        <w:jc w:val="center"/>
                                        <w:rPr>
                                          <w:color w:val="0F4761" w:themeColor="accent1" w:themeShade="BF"/>
                                        </w:rPr>
                                      </w:pPr>
                                    </w:p>
                                    <w:p w14:paraId="0302526A" w14:textId="6221BAA2" w:rsidR="00965B47" w:rsidRPr="0090322B" w:rsidRDefault="0090322B" w:rsidP="008E6094">
                                      <w:pPr>
                                        <w:jc w:val="center"/>
                                        <w:rPr>
                                          <w:color w:val="0F4761" w:themeColor="accent1" w:themeShade="BF"/>
                                        </w:rPr>
                                      </w:pPr>
                                      <w:r>
                                        <w:rPr>
                                          <w:noProof/>
                                        </w:rPr>
                                        <w:drawing>
                                          <wp:inline distT="0" distB="0" distL="0" distR="0" wp14:anchorId="3B342166" wp14:editId="5778CEA6">
                                            <wp:extent cx="3149058" cy="1772147"/>
                                            <wp:effectExtent l="323850" t="323850" r="318135" b="323850"/>
                                            <wp:docPr id="2155393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20127" cy="1812141"/>
                                                    </a:xfrm>
                                                    <a:prstGeom prst="rect">
                                                      <a:avLst/>
                                                    </a:prstGeom>
                                                    <a:solidFill>
                                                      <a:srgbClr val="FFFFFF">
                                                        <a:shade val="85000"/>
                                                      </a:srgbClr>
                                                    </a:solidFill>
                                                    <a:ln w="190500" cap="sq">
                                                      <a:solidFill>
                                                        <a:schemeClr val="accent3">
                                                          <a:lumMod val="20000"/>
                                                          <a:lumOff val="80000"/>
                                                        </a:schemeClr>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r w:rsidR="00965B47">
                                        <w:rPr>
                                          <w:noProof/>
                                        </w:rPr>
                                        <w:drawing>
                                          <wp:inline distT="0" distB="0" distL="0" distR="0" wp14:anchorId="6C7DD173" wp14:editId="45DB7B92">
                                            <wp:extent cx="2187022" cy="2187022"/>
                                            <wp:effectExtent l="133350" t="76200" r="80010" b="137160"/>
                                            <wp:docPr id="15139681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0233" cy="2210233"/>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7782C3F1" w14:textId="28E37ECD" w:rsidR="00965B47" w:rsidRDefault="00965B47" w:rsidP="008E6094">
                                      <w:pPr>
                                        <w:jc w:val="center"/>
                                      </w:pPr>
                                    </w:p>
                                    <w:p w14:paraId="0B2065AF" w14:textId="3261E3AD" w:rsidR="00965B47" w:rsidRPr="0090322B" w:rsidRDefault="00965B47" w:rsidP="008E6094">
                                      <w:pPr>
                                        <w:pStyle w:val="NoSpacing"/>
                                        <w:spacing w:line="312" w:lineRule="auto"/>
                                        <w:jc w:val="center"/>
                                        <w:rPr>
                                          <w:b/>
                                          <w:bCs/>
                                          <w:color w:val="124F1A" w:themeColor="accent3" w:themeShade="BF"/>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74E98E64" w14:textId="55BF0C12" w:rsidR="00965B47" w:rsidRDefault="00965B47" w:rsidP="008E6094">
                                          <w:pPr>
                                            <w:jc w:val="center"/>
                                          </w:pPr>
                                          <w:r>
                                            <w:rPr>
                                              <w:color w:val="000000" w:themeColor="text1"/>
                                            </w:rPr>
                                            <w:t xml:space="preserve">     </w:t>
                                          </w:r>
                                        </w:p>
                                      </w:sdtContent>
                                    </w:sdt>
                                  </w:tc>
                                  <w:tc>
                                    <w:tcPr>
                                      <w:tcW w:w="1990" w:type="pct"/>
                                      <w:vAlign w:val="center"/>
                                    </w:tcPr>
                                    <w:p w14:paraId="3128EAC5" w14:textId="77777777" w:rsidR="008E6094" w:rsidRPr="008E6094" w:rsidRDefault="008E6094" w:rsidP="008E6094">
                                      <w:pPr>
                                        <w:jc w:val="center"/>
                                        <w:rPr>
                                          <w:rFonts w:ascii="Arial" w:hAnsi="Arial" w:cs="Arial"/>
                                          <w:b/>
                                          <w:bCs/>
                                          <w:noProof/>
                                          <w:color w:val="0C3512" w:themeColor="accent3" w:themeShade="80"/>
                                          <w:sz w:val="28"/>
                                          <w:szCs w:val="28"/>
                                        </w:rPr>
                                      </w:pPr>
                                      <w:r w:rsidRPr="008E6094">
                                        <w:rPr>
                                          <w:rFonts w:ascii="Arial" w:hAnsi="Arial" w:cs="Arial"/>
                                          <w:b/>
                                          <w:bCs/>
                                          <w:noProof/>
                                          <w:color w:val="0C3512" w:themeColor="accent3" w:themeShade="80"/>
                                          <w:sz w:val="28"/>
                                          <w:szCs w:val="28"/>
                                        </w:rPr>
                                        <w:t>Individual Report</w:t>
                                      </w:r>
                                    </w:p>
                                    <w:p w14:paraId="5B4A798B" w14:textId="77777777" w:rsidR="008E6094" w:rsidRPr="008E6094" w:rsidRDefault="008E6094" w:rsidP="008E6094">
                                      <w:pPr>
                                        <w:rPr>
                                          <w:rFonts w:ascii="Arial" w:hAnsi="Arial" w:cs="Arial"/>
                                          <w:noProof/>
                                          <w:color w:val="0C3512" w:themeColor="accent3" w:themeShade="80"/>
                                          <w:sz w:val="28"/>
                                          <w:szCs w:val="28"/>
                                        </w:rPr>
                                      </w:pPr>
                                    </w:p>
                                    <w:p w14:paraId="6F5E29F5" w14:textId="336C4D23" w:rsidR="003E6BD2" w:rsidRPr="008E6094" w:rsidRDefault="003E6BD2" w:rsidP="008E6094">
                                      <w:pPr>
                                        <w:pStyle w:val="NoSpacing"/>
                                        <w:spacing w:line="360" w:lineRule="auto"/>
                                        <w:rPr>
                                          <w:rFonts w:ascii="Arial" w:hAnsi="Arial" w:cs="Arial"/>
                                          <w:b/>
                                          <w:bCs/>
                                          <w:color w:val="275317" w:themeColor="accent6" w:themeShade="80"/>
                                          <w:sz w:val="20"/>
                                          <w:szCs w:val="20"/>
                                        </w:rPr>
                                      </w:pPr>
                                      <w:r w:rsidRPr="008E6094">
                                        <w:rPr>
                                          <w:rFonts w:ascii="Arial" w:hAnsi="Arial" w:cs="Arial"/>
                                          <w:b/>
                                          <w:bCs/>
                                          <w:color w:val="275317" w:themeColor="accent6" w:themeShade="80"/>
                                          <w:sz w:val="20"/>
                                          <w:szCs w:val="20"/>
                                          <w:lang w:val="en-GB"/>
                                        </w:rPr>
                                        <w:t>Module code</w:t>
                                      </w:r>
                                      <w:r w:rsidRPr="008E6094">
                                        <w:rPr>
                                          <w:rFonts w:ascii="Arial" w:hAnsi="Arial" w:cs="Arial"/>
                                          <w:color w:val="275317" w:themeColor="accent6" w:themeShade="80"/>
                                          <w:sz w:val="20"/>
                                          <w:szCs w:val="20"/>
                                          <w:lang w:val="en-GB"/>
                                        </w:rPr>
                                        <w:t xml:space="preserve"> -</w:t>
                                      </w:r>
                                      <w:r w:rsidR="008E6094" w:rsidRPr="008E6094">
                                        <w:rPr>
                                          <w:rFonts w:ascii="Arial" w:hAnsi="Arial" w:cs="Arial"/>
                                          <w:color w:val="275317" w:themeColor="accent6" w:themeShade="80"/>
                                          <w:sz w:val="20"/>
                                          <w:szCs w:val="20"/>
                                          <w:lang w:val="en-GB"/>
                                        </w:rPr>
                                        <w:t xml:space="preserve"> </w:t>
                                      </w:r>
                                      <w:r w:rsidR="008E6094" w:rsidRPr="008E6094">
                                        <w:rPr>
                                          <w:rFonts w:ascii="Arial" w:hAnsi="Arial" w:cs="Arial"/>
                                          <w:color w:val="275317" w:themeColor="accent6" w:themeShade="80"/>
                                          <w:sz w:val="20"/>
                                          <w:szCs w:val="20"/>
                                        </w:rPr>
                                        <w:t>LCBB5015_BIRM</w:t>
                                      </w:r>
                                    </w:p>
                                    <w:p w14:paraId="5395AB07" w14:textId="77777777" w:rsidR="008E6094" w:rsidRPr="008E6094" w:rsidRDefault="008E6094" w:rsidP="008E6094">
                                      <w:pPr>
                                        <w:pStyle w:val="NoSpacing"/>
                                        <w:spacing w:line="360" w:lineRule="auto"/>
                                        <w:rPr>
                                          <w:rFonts w:ascii="Arial" w:hAnsi="Arial" w:cs="Arial"/>
                                          <w:color w:val="275317" w:themeColor="accent6" w:themeShade="80"/>
                                          <w:sz w:val="20"/>
                                          <w:szCs w:val="20"/>
                                        </w:rPr>
                                      </w:pPr>
                                      <w:r w:rsidRPr="008E6094">
                                        <w:rPr>
                                          <w:rFonts w:ascii="Arial" w:hAnsi="Arial" w:cs="Arial"/>
                                          <w:b/>
                                          <w:bCs/>
                                          <w:color w:val="275317" w:themeColor="accent6" w:themeShade="80"/>
                                          <w:sz w:val="20"/>
                                          <w:szCs w:val="20"/>
                                          <w:lang w:val="en-GB"/>
                                        </w:rPr>
                                        <w:t>M</w:t>
                                      </w:r>
                                      <w:r w:rsidR="003E6BD2" w:rsidRPr="008E6094">
                                        <w:rPr>
                                          <w:rFonts w:ascii="Arial" w:hAnsi="Arial" w:cs="Arial"/>
                                          <w:b/>
                                          <w:bCs/>
                                          <w:color w:val="275317" w:themeColor="accent6" w:themeShade="80"/>
                                          <w:sz w:val="20"/>
                                          <w:szCs w:val="20"/>
                                          <w:lang w:val="en-GB"/>
                                        </w:rPr>
                                        <w:t>odule Name</w:t>
                                      </w:r>
                                      <w:r w:rsidR="003E6BD2" w:rsidRPr="008E6094">
                                        <w:rPr>
                                          <w:rFonts w:ascii="Arial" w:hAnsi="Arial" w:cs="Arial"/>
                                          <w:color w:val="275317" w:themeColor="accent6" w:themeShade="80"/>
                                          <w:sz w:val="20"/>
                                          <w:szCs w:val="20"/>
                                          <w:lang w:val="en-GB"/>
                                        </w:rPr>
                                        <w:t xml:space="preserve"> - </w:t>
                                      </w:r>
                                      <w:r w:rsidRPr="008E6094">
                                        <w:rPr>
                                          <w:rFonts w:ascii="Arial" w:hAnsi="Arial" w:cs="Arial"/>
                                          <w:color w:val="275317" w:themeColor="accent6" w:themeShade="80"/>
                                          <w:sz w:val="20"/>
                                          <w:szCs w:val="20"/>
                                        </w:rPr>
                                        <w:t>Principles of Marketing</w:t>
                                      </w:r>
                                    </w:p>
                                    <w:p w14:paraId="66D54DC7" w14:textId="2FCF0FB9" w:rsidR="003E6BD2" w:rsidRPr="008E6094" w:rsidRDefault="003E6BD2" w:rsidP="008E6094">
                                      <w:pPr>
                                        <w:pStyle w:val="NoSpacing"/>
                                        <w:spacing w:line="360" w:lineRule="auto"/>
                                        <w:rPr>
                                          <w:rFonts w:ascii="Arial" w:hAnsi="Arial" w:cs="Arial"/>
                                          <w:color w:val="275317" w:themeColor="accent6" w:themeShade="80"/>
                                          <w:sz w:val="20"/>
                                          <w:szCs w:val="20"/>
                                          <w:lang w:val="en-GB"/>
                                        </w:rPr>
                                      </w:pPr>
                                      <w:r w:rsidRPr="008E6094">
                                        <w:rPr>
                                          <w:rFonts w:ascii="Arial" w:hAnsi="Arial" w:cs="Arial"/>
                                          <w:b/>
                                          <w:bCs/>
                                          <w:color w:val="275317" w:themeColor="accent6" w:themeShade="80"/>
                                          <w:sz w:val="20"/>
                                          <w:szCs w:val="20"/>
                                          <w:lang w:val="en-GB"/>
                                        </w:rPr>
                                        <w:t>Lecturer’s Name</w:t>
                                      </w:r>
                                      <w:r w:rsidRPr="008E6094">
                                        <w:rPr>
                                          <w:rFonts w:ascii="Arial" w:hAnsi="Arial" w:cs="Arial"/>
                                          <w:color w:val="275317" w:themeColor="accent6" w:themeShade="80"/>
                                          <w:sz w:val="20"/>
                                          <w:szCs w:val="20"/>
                                          <w:lang w:val="en-GB"/>
                                        </w:rPr>
                                        <w:t xml:space="preserve"> - Ivan Rodriguez Hernandez</w:t>
                                      </w:r>
                                    </w:p>
                                    <w:p w14:paraId="2015C162" w14:textId="77777777" w:rsidR="003E6BD2" w:rsidRPr="008E6094" w:rsidRDefault="003E6BD2" w:rsidP="008E6094">
                                      <w:pPr>
                                        <w:pStyle w:val="NoSpacing"/>
                                        <w:spacing w:line="360" w:lineRule="auto"/>
                                        <w:rPr>
                                          <w:rFonts w:ascii="Arial" w:hAnsi="Arial" w:cs="Arial"/>
                                          <w:color w:val="275317" w:themeColor="accent6" w:themeShade="80"/>
                                          <w:sz w:val="20"/>
                                          <w:szCs w:val="20"/>
                                          <w:lang w:val="en-GB"/>
                                        </w:rPr>
                                      </w:pPr>
                                      <w:r w:rsidRPr="008E6094">
                                        <w:rPr>
                                          <w:rFonts w:ascii="Arial" w:hAnsi="Arial" w:cs="Arial"/>
                                          <w:b/>
                                          <w:bCs/>
                                          <w:color w:val="275317" w:themeColor="accent6" w:themeShade="80"/>
                                          <w:sz w:val="20"/>
                                          <w:szCs w:val="20"/>
                                          <w:lang w:val="en-GB"/>
                                        </w:rPr>
                                        <w:t>Student Name</w:t>
                                      </w:r>
                                      <w:r w:rsidRPr="008E6094">
                                        <w:rPr>
                                          <w:rFonts w:ascii="Arial" w:hAnsi="Arial" w:cs="Arial"/>
                                          <w:color w:val="275317" w:themeColor="accent6" w:themeShade="80"/>
                                          <w:sz w:val="20"/>
                                          <w:szCs w:val="20"/>
                                          <w:lang w:val="en-GB"/>
                                        </w:rPr>
                                        <w:t xml:space="preserve"> - </w:t>
                                      </w:r>
                                      <w:r w:rsidRPr="008E6094">
                                        <w:rPr>
                                          <w:rFonts w:ascii="Arial" w:hAnsi="Arial" w:cs="Arial"/>
                                          <w:color w:val="275317" w:themeColor="accent6" w:themeShade="80"/>
                                          <w:sz w:val="20"/>
                                          <w:szCs w:val="20"/>
                                        </w:rPr>
                                        <w:t>Ovidiu Florin Socel</w:t>
                                      </w:r>
                                      <w:r w:rsidRPr="008E6094">
                                        <w:rPr>
                                          <w:rFonts w:ascii="Arial" w:hAnsi="Arial" w:cs="Arial"/>
                                          <w:b/>
                                          <w:bCs/>
                                          <w:color w:val="275317" w:themeColor="accent6" w:themeShade="80"/>
                                          <w:sz w:val="20"/>
                                          <w:szCs w:val="20"/>
                                        </w:rPr>
                                        <w:t xml:space="preserve"> </w:t>
                                      </w:r>
                                    </w:p>
                                    <w:p w14:paraId="7DA88A44" w14:textId="77777777" w:rsidR="003E6BD2" w:rsidRPr="008E6094" w:rsidRDefault="003E6BD2" w:rsidP="008E6094">
                                      <w:pPr>
                                        <w:pStyle w:val="NoSpacing"/>
                                        <w:spacing w:line="360" w:lineRule="auto"/>
                                        <w:rPr>
                                          <w:rFonts w:ascii="Arial" w:hAnsi="Arial" w:cs="Arial"/>
                                          <w:color w:val="275317" w:themeColor="accent6" w:themeShade="80"/>
                                          <w:sz w:val="20"/>
                                          <w:szCs w:val="20"/>
                                        </w:rPr>
                                      </w:pPr>
                                      <w:r w:rsidRPr="008E6094">
                                        <w:rPr>
                                          <w:rFonts w:ascii="Arial" w:hAnsi="Arial" w:cs="Arial"/>
                                          <w:b/>
                                          <w:bCs/>
                                          <w:color w:val="275317" w:themeColor="accent6" w:themeShade="80"/>
                                          <w:sz w:val="20"/>
                                          <w:szCs w:val="20"/>
                                          <w:lang w:val="en-GB"/>
                                        </w:rPr>
                                        <w:t>Student Number</w:t>
                                      </w:r>
                                      <w:r w:rsidRPr="008E6094">
                                        <w:rPr>
                                          <w:rFonts w:ascii="Arial" w:hAnsi="Arial" w:cs="Arial"/>
                                          <w:color w:val="275317" w:themeColor="accent6" w:themeShade="80"/>
                                          <w:sz w:val="20"/>
                                          <w:szCs w:val="20"/>
                                          <w:lang w:val="en-GB"/>
                                        </w:rPr>
                                        <w:t xml:space="preserve"> - </w:t>
                                      </w:r>
                                      <w:r w:rsidRPr="008E6094">
                                        <w:rPr>
                                          <w:rFonts w:ascii="Arial" w:hAnsi="Arial" w:cs="Arial"/>
                                          <w:color w:val="275317" w:themeColor="accent6" w:themeShade="80"/>
                                          <w:sz w:val="20"/>
                                          <w:szCs w:val="20"/>
                                        </w:rPr>
                                        <w:t xml:space="preserve">2310644 </w:t>
                                      </w:r>
                                    </w:p>
                                    <w:p w14:paraId="45CD3F59" w14:textId="3906B485" w:rsidR="003E6BD2" w:rsidRPr="008E6094" w:rsidRDefault="003E6BD2" w:rsidP="008E6094">
                                      <w:pPr>
                                        <w:pStyle w:val="NoSpacing"/>
                                        <w:spacing w:line="360" w:lineRule="auto"/>
                                        <w:rPr>
                                          <w:rFonts w:ascii="Arial" w:hAnsi="Arial" w:cs="Arial"/>
                                          <w:color w:val="275317" w:themeColor="accent6" w:themeShade="80"/>
                                          <w:sz w:val="20"/>
                                          <w:szCs w:val="20"/>
                                          <w:lang w:val="en-GB"/>
                                        </w:rPr>
                                      </w:pPr>
                                      <w:r w:rsidRPr="008E6094">
                                        <w:rPr>
                                          <w:rFonts w:ascii="Arial" w:hAnsi="Arial" w:cs="Arial"/>
                                          <w:b/>
                                          <w:color w:val="275317" w:themeColor="accent6" w:themeShade="80"/>
                                          <w:sz w:val="20"/>
                                          <w:szCs w:val="20"/>
                                          <w:lang w:val="en-GB"/>
                                        </w:rPr>
                                        <w:t xml:space="preserve">Submission deadline </w:t>
                                      </w:r>
                                      <w:r w:rsidRPr="008E6094">
                                        <w:rPr>
                                          <w:rFonts w:ascii="Arial" w:hAnsi="Arial" w:cs="Arial"/>
                                          <w:bCs/>
                                          <w:color w:val="275317" w:themeColor="accent6" w:themeShade="80"/>
                                          <w:sz w:val="20"/>
                                          <w:szCs w:val="20"/>
                                          <w:lang w:val="en-GB"/>
                                        </w:rPr>
                                        <w:t xml:space="preserve">- </w:t>
                                      </w:r>
                                      <w:r w:rsidR="008E6094" w:rsidRPr="008E6094">
                                        <w:rPr>
                                          <w:rFonts w:ascii="Arial" w:hAnsi="Arial" w:cs="Arial"/>
                                          <w:color w:val="275317" w:themeColor="accent6" w:themeShade="80"/>
                                          <w:sz w:val="20"/>
                                          <w:szCs w:val="20"/>
                                          <w:lang w:val="en-GB"/>
                                        </w:rPr>
                                        <w:t>22</w:t>
                                      </w:r>
                                      <w:r w:rsidR="008E6094" w:rsidRPr="008E6094">
                                        <w:rPr>
                                          <w:rFonts w:ascii="Arial" w:hAnsi="Arial" w:cs="Arial"/>
                                          <w:color w:val="275317" w:themeColor="accent6" w:themeShade="80"/>
                                          <w:sz w:val="20"/>
                                          <w:szCs w:val="20"/>
                                          <w:vertAlign w:val="superscript"/>
                                          <w:lang w:val="en-GB"/>
                                        </w:rPr>
                                        <w:t>nd</w:t>
                                      </w:r>
                                      <w:r w:rsidR="008E6094" w:rsidRPr="008E6094">
                                        <w:rPr>
                                          <w:rFonts w:ascii="Arial" w:hAnsi="Arial" w:cs="Arial"/>
                                          <w:color w:val="275317" w:themeColor="accent6" w:themeShade="80"/>
                                          <w:sz w:val="20"/>
                                          <w:szCs w:val="20"/>
                                          <w:lang w:val="en-GB"/>
                                        </w:rPr>
                                        <w:t xml:space="preserve"> of Feb 2026</w:t>
                                      </w:r>
                                    </w:p>
                                    <w:p w14:paraId="7FC2CE7C" w14:textId="12407C76" w:rsidR="00965B47" w:rsidRPr="008E6094" w:rsidRDefault="00000000" w:rsidP="008E6094">
                                      <w:pPr>
                                        <w:pStyle w:val="NoSpacing"/>
                                        <w:rPr>
                                          <w:rFonts w:ascii="Arial" w:hAnsi="Arial" w:cs="Arial"/>
                                          <w:sz w:val="20"/>
                                          <w:szCs w:val="20"/>
                                        </w:rPr>
                                      </w:pPr>
                                      <w:sdt>
                                        <w:sdtPr>
                                          <w:rPr>
                                            <w:rFonts w:ascii="Arial" w:hAnsi="Arial" w:cs="Arial"/>
                                            <w:sz w:val="20"/>
                                            <w:szCs w:val="20"/>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rPr>
                                            <w:color w:val="0E2841" w:themeColor="text2"/>
                                          </w:rPr>
                                        </w:sdtEndPr>
                                        <w:sdtContent>
                                          <w:r w:rsidR="008E6094" w:rsidRPr="008E6094">
                                            <w:rPr>
                                              <w:rFonts w:ascii="Arial" w:hAnsi="Arial" w:cs="Arial"/>
                                              <w:sz w:val="20"/>
                                              <w:szCs w:val="20"/>
                                            </w:rPr>
                                            <w:t xml:space="preserve">     </w:t>
                                          </w:r>
                                        </w:sdtContent>
                                      </w:sdt>
                                    </w:p>
                                  </w:tc>
                                </w:tr>
                              </w:tbl>
                              <w:p w14:paraId="78391032" w14:textId="77777777" w:rsidR="00965B47" w:rsidRDefault="00965B4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20F5470" id="_x0000_t202" coordsize="21600,21600" o:spt="202" path="m,l,21600r21600,l21600,xe">
                    <v:stroke joinstyle="miter"/>
                    <v:path gradientshapeok="t" o:connecttype="rect"/>
                  </v:shapetype>
                  <v:shape id="Text Box 139" o:spid="_x0000_s1026" type="#_x0000_t202" style="position:absolute;margin-left:17.65pt;margin-top:116.55pt;width:560.25pt;height:617.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" fillcolor="#d9f2d0 [665]" stroked="f" strokeweight=".5pt">
                    <v:shadow on="t" type="perspective" color="black" opacity="26214f" offset="0,0" matrix="66847f,,,66847f"/>
                    <v:textbox inset="0,0,0,0">
                      <w:txbxContent>
                        <w:tbl>
                          <w:tblPr>
                            <w:tblW w:w="5147"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946"/>
                            <w:gridCol w:w="4593"/>
                          </w:tblGrid>
                          <w:tr w:rsidR="008E6094" w14:paraId="6F786149" w14:textId="77777777" w:rsidTr="008E6094">
                            <w:trPr>
                              <w:trHeight w:val="9524"/>
                              <w:jc w:val="center"/>
                            </w:trPr>
                            <w:tc>
                              <w:tcPr>
                                <w:tcW w:w="3010" w:type="pct"/>
                              </w:tcPr>
                              <w:sdt>
                                <w:sdtPr>
                                  <w:rPr>
                                    <w:rFonts w:ascii="Arial" w:eastAsiaTheme="majorEastAsia" w:hAnsi="Arial" w:cstheme="majorBidi"/>
                                    <w:b/>
                                    <w:bCs/>
                                    <w:color w:val="124F1A" w:themeColor="accent3" w:themeShade="BF"/>
                                    <w:kern w:val="28"/>
                                    <w:sz w:val="40"/>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E1E476F" w14:textId="77777777" w:rsidR="00CF3737" w:rsidRDefault="00CF3737" w:rsidP="008E6094">
                                    <w:pPr>
                                      <w:pStyle w:val="NoSpacing"/>
                                      <w:spacing w:line="312" w:lineRule="auto"/>
                                      <w:jc w:val="center"/>
                                      <w:rPr>
                                        <w:rFonts w:ascii="Arial" w:eastAsiaTheme="majorEastAsia" w:hAnsi="Arial" w:cstheme="majorBidi"/>
                                        <w:b/>
                                        <w:bCs/>
                                        <w:color w:val="124F1A" w:themeColor="accent3" w:themeShade="BF"/>
                                        <w:kern w:val="28"/>
                                        <w:sz w:val="40"/>
                                        <w:szCs w:val="56"/>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ligatures w14:val="standardContextual"/>
                                      </w:rPr>
                                    </w:pPr>
                                    <w:r w:rsidRPr="0090322B">
                                      <w:rPr>
                                        <w:rFonts w:ascii="Arial" w:eastAsiaTheme="majorEastAsia" w:hAnsi="Arial" w:cstheme="majorBidi"/>
                                        <w:b/>
                                        <w:bCs/>
                                        <w:color w:val="124F1A" w:themeColor="accent3" w:themeShade="BF"/>
                                        <w:kern w:val="28"/>
                                        <w:sz w:val="40"/>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 Strategic Situational Analysis of Deliveroo (UK) Using Porter’s Five Forces</w:t>
                                    </w:r>
                                  </w:p>
                                </w:sdtContent>
                              </w:sdt>
                              <w:p w14:paraId="4301CA5E" w14:textId="77777777" w:rsidR="008E6094" w:rsidRDefault="008E6094" w:rsidP="008E6094">
                                <w:pPr>
                                  <w:jc w:val="center"/>
                                  <w:rPr>
                                    <w:color w:val="0F4761" w:themeColor="accent1" w:themeShade="BF"/>
                                  </w:rPr>
                                </w:pPr>
                              </w:p>
                              <w:p w14:paraId="0302526A" w14:textId="6221BAA2" w:rsidR="00965B47" w:rsidRPr="0090322B" w:rsidRDefault="0090322B" w:rsidP="008E6094">
                                <w:pPr>
                                  <w:jc w:val="center"/>
                                  <w:rPr>
                                    <w:color w:val="0F4761" w:themeColor="accent1" w:themeShade="BF"/>
                                  </w:rPr>
                                </w:pPr>
                                <w:r>
                                  <w:rPr>
                                    <w:noProof/>
                                  </w:rPr>
                                  <w:drawing>
                                    <wp:inline distT="0" distB="0" distL="0" distR="0" wp14:anchorId="3B342166" wp14:editId="5778CEA6">
                                      <wp:extent cx="3149058" cy="1772147"/>
                                      <wp:effectExtent l="323850" t="323850" r="318135" b="323850"/>
                                      <wp:docPr id="2155393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20127" cy="1812141"/>
                                              </a:xfrm>
                                              <a:prstGeom prst="rect">
                                                <a:avLst/>
                                              </a:prstGeom>
                                              <a:solidFill>
                                                <a:srgbClr val="FFFFFF">
                                                  <a:shade val="85000"/>
                                                </a:srgbClr>
                                              </a:solidFill>
                                              <a:ln w="190500" cap="sq">
                                                <a:solidFill>
                                                  <a:schemeClr val="accent3">
                                                    <a:lumMod val="20000"/>
                                                    <a:lumOff val="80000"/>
                                                  </a:schemeClr>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r w:rsidR="00965B47">
                                  <w:rPr>
                                    <w:noProof/>
                                  </w:rPr>
                                  <w:drawing>
                                    <wp:inline distT="0" distB="0" distL="0" distR="0" wp14:anchorId="6C7DD173" wp14:editId="45DB7B92">
                                      <wp:extent cx="2187022" cy="2187022"/>
                                      <wp:effectExtent l="133350" t="76200" r="80010" b="137160"/>
                                      <wp:docPr id="15139681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0233" cy="2210233"/>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7782C3F1" w14:textId="28E37ECD" w:rsidR="00965B47" w:rsidRDefault="00965B47" w:rsidP="008E6094">
                                <w:pPr>
                                  <w:jc w:val="center"/>
                                </w:pPr>
                              </w:p>
                              <w:p w14:paraId="0B2065AF" w14:textId="3261E3AD" w:rsidR="00965B47" w:rsidRPr="0090322B" w:rsidRDefault="00965B47" w:rsidP="008E6094">
                                <w:pPr>
                                  <w:pStyle w:val="NoSpacing"/>
                                  <w:spacing w:line="312" w:lineRule="auto"/>
                                  <w:jc w:val="center"/>
                                  <w:rPr>
                                    <w:b/>
                                    <w:bCs/>
                                    <w:color w:val="124F1A" w:themeColor="accent3" w:themeShade="BF"/>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74E98E64" w14:textId="55BF0C12" w:rsidR="00965B47" w:rsidRDefault="00965B47" w:rsidP="008E6094">
                                    <w:pPr>
                                      <w:jc w:val="center"/>
                                    </w:pPr>
                                    <w:r>
                                      <w:rPr>
                                        <w:color w:val="000000" w:themeColor="text1"/>
                                      </w:rPr>
                                      <w:t xml:space="preserve">     </w:t>
                                    </w:r>
                                  </w:p>
                                </w:sdtContent>
                              </w:sdt>
                            </w:tc>
                            <w:tc>
                              <w:tcPr>
                                <w:tcW w:w="1990" w:type="pct"/>
                                <w:vAlign w:val="center"/>
                              </w:tcPr>
                              <w:p w14:paraId="3128EAC5" w14:textId="77777777" w:rsidR="008E6094" w:rsidRPr="008E6094" w:rsidRDefault="008E6094" w:rsidP="008E6094">
                                <w:pPr>
                                  <w:jc w:val="center"/>
                                  <w:rPr>
                                    <w:rFonts w:ascii="Arial" w:hAnsi="Arial" w:cs="Arial"/>
                                    <w:b/>
                                    <w:bCs/>
                                    <w:noProof/>
                                    <w:color w:val="0C3512" w:themeColor="accent3" w:themeShade="80"/>
                                    <w:sz w:val="28"/>
                                    <w:szCs w:val="28"/>
                                  </w:rPr>
                                </w:pPr>
                                <w:r w:rsidRPr="008E6094">
                                  <w:rPr>
                                    <w:rFonts w:ascii="Arial" w:hAnsi="Arial" w:cs="Arial"/>
                                    <w:b/>
                                    <w:bCs/>
                                    <w:noProof/>
                                    <w:color w:val="0C3512" w:themeColor="accent3" w:themeShade="80"/>
                                    <w:sz w:val="28"/>
                                    <w:szCs w:val="28"/>
                                  </w:rPr>
                                  <w:t>Individual Report</w:t>
                                </w:r>
                              </w:p>
                              <w:p w14:paraId="5B4A798B" w14:textId="77777777" w:rsidR="008E6094" w:rsidRPr="008E6094" w:rsidRDefault="008E6094" w:rsidP="008E6094">
                                <w:pPr>
                                  <w:rPr>
                                    <w:rFonts w:ascii="Arial" w:hAnsi="Arial" w:cs="Arial"/>
                                    <w:noProof/>
                                    <w:color w:val="0C3512" w:themeColor="accent3" w:themeShade="80"/>
                                    <w:sz w:val="28"/>
                                    <w:szCs w:val="28"/>
                                  </w:rPr>
                                </w:pPr>
                              </w:p>
                              <w:p w14:paraId="6F5E29F5" w14:textId="336C4D23" w:rsidR="003E6BD2" w:rsidRPr="008E6094" w:rsidRDefault="003E6BD2" w:rsidP="008E6094">
                                <w:pPr>
                                  <w:pStyle w:val="NoSpacing"/>
                                  <w:spacing w:line="360" w:lineRule="auto"/>
                                  <w:rPr>
                                    <w:rFonts w:ascii="Arial" w:hAnsi="Arial" w:cs="Arial"/>
                                    <w:b/>
                                    <w:bCs/>
                                    <w:color w:val="275317" w:themeColor="accent6" w:themeShade="80"/>
                                    <w:sz w:val="20"/>
                                    <w:szCs w:val="20"/>
                                  </w:rPr>
                                </w:pPr>
                                <w:r w:rsidRPr="008E6094">
                                  <w:rPr>
                                    <w:rFonts w:ascii="Arial" w:hAnsi="Arial" w:cs="Arial"/>
                                    <w:b/>
                                    <w:bCs/>
                                    <w:color w:val="275317" w:themeColor="accent6" w:themeShade="80"/>
                                    <w:sz w:val="20"/>
                                    <w:szCs w:val="20"/>
                                    <w:lang w:val="en-GB"/>
                                  </w:rPr>
                                  <w:t>Module code</w:t>
                                </w:r>
                                <w:r w:rsidRPr="008E6094">
                                  <w:rPr>
                                    <w:rFonts w:ascii="Arial" w:hAnsi="Arial" w:cs="Arial"/>
                                    <w:color w:val="275317" w:themeColor="accent6" w:themeShade="80"/>
                                    <w:sz w:val="20"/>
                                    <w:szCs w:val="20"/>
                                    <w:lang w:val="en-GB"/>
                                  </w:rPr>
                                  <w:t xml:space="preserve"> -</w:t>
                                </w:r>
                                <w:r w:rsidR="008E6094" w:rsidRPr="008E6094">
                                  <w:rPr>
                                    <w:rFonts w:ascii="Arial" w:hAnsi="Arial" w:cs="Arial"/>
                                    <w:color w:val="275317" w:themeColor="accent6" w:themeShade="80"/>
                                    <w:sz w:val="20"/>
                                    <w:szCs w:val="20"/>
                                    <w:lang w:val="en-GB"/>
                                  </w:rPr>
                                  <w:t xml:space="preserve"> </w:t>
                                </w:r>
                                <w:r w:rsidR="008E6094" w:rsidRPr="008E6094">
                                  <w:rPr>
                                    <w:rFonts w:ascii="Arial" w:hAnsi="Arial" w:cs="Arial"/>
                                    <w:color w:val="275317" w:themeColor="accent6" w:themeShade="80"/>
                                    <w:sz w:val="20"/>
                                    <w:szCs w:val="20"/>
                                  </w:rPr>
                                  <w:t>LCBB5015_BIRM</w:t>
                                </w:r>
                              </w:p>
                              <w:p w14:paraId="5395AB07" w14:textId="77777777" w:rsidR="008E6094" w:rsidRPr="008E6094" w:rsidRDefault="008E6094" w:rsidP="008E6094">
                                <w:pPr>
                                  <w:pStyle w:val="NoSpacing"/>
                                  <w:spacing w:line="360" w:lineRule="auto"/>
                                  <w:rPr>
                                    <w:rFonts w:ascii="Arial" w:hAnsi="Arial" w:cs="Arial"/>
                                    <w:color w:val="275317" w:themeColor="accent6" w:themeShade="80"/>
                                    <w:sz w:val="20"/>
                                    <w:szCs w:val="20"/>
                                  </w:rPr>
                                </w:pPr>
                                <w:r w:rsidRPr="008E6094">
                                  <w:rPr>
                                    <w:rFonts w:ascii="Arial" w:hAnsi="Arial" w:cs="Arial"/>
                                    <w:b/>
                                    <w:bCs/>
                                    <w:color w:val="275317" w:themeColor="accent6" w:themeShade="80"/>
                                    <w:sz w:val="20"/>
                                    <w:szCs w:val="20"/>
                                    <w:lang w:val="en-GB"/>
                                  </w:rPr>
                                  <w:t>M</w:t>
                                </w:r>
                                <w:r w:rsidR="003E6BD2" w:rsidRPr="008E6094">
                                  <w:rPr>
                                    <w:rFonts w:ascii="Arial" w:hAnsi="Arial" w:cs="Arial"/>
                                    <w:b/>
                                    <w:bCs/>
                                    <w:color w:val="275317" w:themeColor="accent6" w:themeShade="80"/>
                                    <w:sz w:val="20"/>
                                    <w:szCs w:val="20"/>
                                    <w:lang w:val="en-GB"/>
                                  </w:rPr>
                                  <w:t>odule Name</w:t>
                                </w:r>
                                <w:r w:rsidR="003E6BD2" w:rsidRPr="008E6094">
                                  <w:rPr>
                                    <w:rFonts w:ascii="Arial" w:hAnsi="Arial" w:cs="Arial"/>
                                    <w:color w:val="275317" w:themeColor="accent6" w:themeShade="80"/>
                                    <w:sz w:val="20"/>
                                    <w:szCs w:val="20"/>
                                    <w:lang w:val="en-GB"/>
                                  </w:rPr>
                                  <w:t xml:space="preserve"> - </w:t>
                                </w:r>
                                <w:r w:rsidRPr="008E6094">
                                  <w:rPr>
                                    <w:rFonts w:ascii="Arial" w:hAnsi="Arial" w:cs="Arial"/>
                                    <w:color w:val="275317" w:themeColor="accent6" w:themeShade="80"/>
                                    <w:sz w:val="20"/>
                                    <w:szCs w:val="20"/>
                                  </w:rPr>
                                  <w:t>Principles of Marketing</w:t>
                                </w:r>
                              </w:p>
                              <w:p w14:paraId="66D54DC7" w14:textId="2FCF0FB9" w:rsidR="003E6BD2" w:rsidRPr="008E6094" w:rsidRDefault="003E6BD2" w:rsidP="008E6094">
                                <w:pPr>
                                  <w:pStyle w:val="NoSpacing"/>
                                  <w:spacing w:line="360" w:lineRule="auto"/>
                                  <w:rPr>
                                    <w:rFonts w:ascii="Arial" w:hAnsi="Arial" w:cs="Arial"/>
                                    <w:color w:val="275317" w:themeColor="accent6" w:themeShade="80"/>
                                    <w:sz w:val="20"/>
                                    <w:szCs w:val="20"/>
                                    <w:lang w:val="en-GB"/>
                                  </w:rPr>
                                </w:pPr>
                                <w:r w:rsidRPr="008E6094">
                                  <w:rPr>
                                    <w:rFonts w:ascii="Arial" w:hAnsi="Arial" w:cs="Arial"/>
                                    <w:b/>
                                    <w:bCs/>
                                    <w:color w:val="275317" w:themeColor="accent6" w:themeShade="80"/>
                                    <w:sz w:val="20"/>
                                    <w:szCs w:val="20"/>
                                    <w:lang w:val="en-GB"/>
                                  </w:rPr>
                                  <w:t>Lecturer’s Name</w:t>
                                </w:r>
                                <w:r w:rsidRPr="008E6094">
                                  <w:rPr>
                                    <w:rFonts w:ascii="Arial" w:hAnsi="Arial" w:cs="Arial"/>
                                    <w:color w:val="275317" w:themeColor="accent6" w:themeShade="80"/>
                                    <w:sz w:val="20"/>
                                    <w:szCs w:val="20"/>
                                    <w:lang w:val="en-GB"/>
                                  </w:rPr>
                                  <w:t xml:space="preserve"> - Ivan Rodriguez Hernandez</w:t>
                                </w:r>
                              </w:p>
                              <w:p w14:paraId="2015C162" w14:textId="77777777" w:rsidR="003E6BD2" w:rsidRPr="008E6094" w:rsidRDefault="003E6BD2" w:rsidP="008E6094">
                                <w:pPr>
                                  <w:pStyle w:val="NoSpacing"/>
                                  <w:spacing w:line="360" w:lineRule="auto"/>
                                  <w:rPr>
                                    <w:rFonts w:ascii="Arial" w:hAnsi="Arial" w:cs="Arial"/>
                                    <w:color w:val="275317" w:themeColor="accent6" w:themeShade="80"/>
                                    <w:sz w:val="20"/>
                                    <w:szCs w:val="20"/>
                                    <w:lang w:val="en-GB"/>
                                  </w:rPr>
                                </w:pPr>
                                <w:r w:rsidRPr="008E6094">
                                  <w:rPr>
                                    <w:rFonts w:ascii="Arial" w:hAnsi="Arial" w:cs="Arial"/>
                                    <w:b/>
                                    <w:bCs/>
                                    <w:color w:val="275317" w:themeColor="accent6" w:themeShade="80"/>
                                    <w:sz w:val="20"/>
                                    <w:szCs w:val="20"/>
                                    <w:lang w:val="en-GB"/>
                                  </w:rPr>
                                  <w:t>Student Name</w:t>
                                </w:r>
                                <w:r w:rsidRPr="008E6094">
                                  <w:rPr>
                                    <w:rFonts w:ascii="Arial" w:hAnsi="Arial" w:cs="Arial"/>
                                    <w:color w:val="275317" w:themeColor="accent6" w:themeShade="80"/>
                                    <w:sz w:val="20"/>
                                    <w:szCs w:val="20"/>
                                    <w:lang w:val="en-GB"/>
                                  </w:rPr>
                                  <w:t xml:space="preserve"> - </w:t>
                                </w:r>
                                <w:r w:rsidRPr="008E6094">
                                  <w:rPr>
                                    <w:rFonts w:ascii="Arial" w:hAnsi="Arial" w:cs="Arial"/>
                                    <w:color w:val="275317" w:themeColor="accent6" w:themeShade="80"/>
                                    <w:sz w:val="20"/>
                                    <w:szCs w:val="20"/>
                                  </w:rPr>
                                  <w:t>Ovidiu Florin Socel</w:t>
                                </w:r>
                                <w:r w:rsidRPr="008E6094">
                                  <w:rPr>
                                    <w:rFonts w:ascii="Arial" w:hAnsi="Arial" w:cs="Arial"/>
                                    <w:b/>
                                    <w:bCs/>
                                    <w:color w:val="275317" w:themeColor="accent6" w:themeShade="80"/>
                                    <w:sz w:val="20"/>
                                    <w:szCs w:val="20"/>
                                  </w:rPr>
                                  <w:t xml:space="preserve"> </w:t>
                                </w:r>
                              </w:p>
                              <w:p w14:paraId="7DA88A44" w14:textId="77777777" w:rsidR="003E6BD2" w:rsidRPr="008E6094" w:rsidRDefault="003E6BD2" w:rsidP="008E6094">
                                <w:pPr>
                                  <w:pStyle w:val="NoSpacing"/>
                                  <w:spacing w:line="360" w:lineRule="auto"/>
                                  <w:rPr>
                                    <w:rFonts w:ascii="Arial" w:hAnsi="Arial" w:cs="Arial"/>
                                    <w:color w:val="275317" w:themeColor="accent6" w:themeShade="80"/>
                                    <w:sz w:val="20"/>
                                    <w:szCs w:val="20"/>
                                  </w:rPr>
                                </w:pPr>
                                <w:r w:rsidRPr="008E6094">
                                  <w:rPr>
                                    <w:rFonts w:ascii="Arial" w:hAnsi="Arial" w:cs="Arial"/>
                                    <w:b/>
                                    <w:bCs/>
                                    <w:color w:val="275317" w:themeColor="accent6" w:themeShade="80"/>
                                    <w:sz w:val="20"/>
                                    <w:szCs w:val="20"/>
                                    <w:lang w:val="en-GB"/>
                                  </w:rPr>
                                  <w:t>Student Number</w:t>
                                </w:r>
                                <w:r w:rsidRPr="008E6094">
                                  <w:rPr>
                                    <w:rFonts w:ascii="Arial" w:hAnsi="Arial" w:cs="Arial"/>
                                    <w:color w:val="275317" w:themeColor="accent6" w:themeShade="80"/>
                                    <w:sz w:val="20"/>
                                    <w:szCs w:val="20"/>
                                    <w:lang w:val="en-GB"/>
                                  </w:rPr>
                                  <w:t xml:space="preserve"> - </w:t>
                                </w:r>
                                <w:r w:rsidRPr="008E6094">
                                  <w:rPr>
                                    <w:rFonts w:ascii="Arial" w:hAnsi="Arial" w:cs="Arial"/>
                                    <w:color w:val="275317" w:themeColor="accent6" w:themeShade="80"/>
                                    <w:sz w:val="20"/>
                                    <w:szCs w:val="20"/>
                                  </w:rPr>
                                  <w:t xml:space="preserve">2310644 </w:t>
                                </w:r>
                              </w:p>
                              <w:p w14:paraId="45CD3F59" w14:textId="3906B485" w:rsidR="003E6BD2" w:rsidRPr="008E6094" w:rsidRDefault="003E6BD2" w:rsidP="008E6094">
                                <w:pPr>
                                  <w:pStyle w:val="NoSpacing"/>
                                  <w:spacing w:line="360" w:lineRule="auto"/>
                                  <w:rPr>
                                    <w:rFonts w:ascii="Arial" w:hAnsi="Arial" w:cs="Arial"/>
                                    <w:color w:val="275317" w:themeColor="accent6" w:themeShade="80"/>
                                    <w:sz w:val="20"/>
                                    <w:szCs w:val="20"/>
                                    <w:lang w:val="en-GB"/>
                                  </w:rPr>
                                </w:pPr>
                                <w:r w:rsidRPr="008E6094">
                                  <w:rPr>
                                    <w:rFonts w:ascii="Arial" w:hAnsi="Arial" w:cs="Arial"/>
                                    <w:b/>
                                    <w:color w:val="275317" w:themeColor="accent6" w:themeShade="80"/>
                                    <w:sz w:val="20"/>
                                    <w:szCs w:val="20"/>
                                    <w:lang w:val="en-GB"/>
                                  </w:rPr>
                                  <w:t xml:space="preserve">Submission deadline </w:t>
                                </w:r>
                                <w:r w:rsidRPr="008E6094">
                                  <w:rPr>
                                    <w:rFonts w:ascii="Arial" w:hAnsi="Arial" w:cs="Arial"/>
                                    <w:bCs/>
                                    <w:color w:val="275317" w:themeColor="accent6" w:themeShade="80"/>
                                    <w:sz w:val="20"/>
                                    <w:szCs w:val="20"/>
                                    <w:lang w:val="en-GB"/>
                                  </w:rPr>
                                  <w:t xml:space="preserve">- </w:t>
                                </w:r>
                                <w:r w:rsidR="008E6094" w:rsidRPr="008E6094">
                                  <w:rPr>
                                    <w:rFonts w:ascii="Arial" w:hAnsi="Arial" w:cs="Arial"/>
                                    <w:color w:val="275317" w:themeColor="accent6" w:themeShade="80"/>
                                    <w:sz w:val="20"/>
                                    <w:szCs w:val="20"/>
                                    <w:lang w:val="en-GB"/>
                                  </w:rPr>
                                  <w:t>22</w:t>
                                </w:r>
                                <w:r w:rsidR="008E6094" w:rsidRPr="008E6094">
                                  <w:rPr>
                                    <w:rFonts w:ascii="Arial" w:hAnsi="Arial" w:cs="Arial"/>
                                    <w:color w:val="275317" w:themeColor="accent6" w:themeShade="80"/>
                                    <w:sz w:val="20"/>
                                    <w:szCs w:val="20"/>
                                    <w:vertAlign w:val="superscript"/>
                                    <w:lang w:val="en-GB"/>
                                  </w:rPr>
                                  <w:t>nd</w:t>
                                </w:r>
                                <w:r w:rsidR="008E6094" w:rsidRPr="008E6094">
                                  <w:rPr>
                                    <w:rFonts w:ascii="Arial" w:hAnsi="Arial" w:cs="Arial"/>
                                    <w:color w:val="275317" w:themeColor="accent6" w:themeShade="80"/>
                                    <w:sz w:val="20"/>
                                    <w:szCs w:val="20"/>
                                    <w:lang w:val="en-GB"/>
                                  </w:rPr>
                                  <w:t xml:space="preserve"> of Feb 2026</w:t>
                                </w:r>
                              </w:p>
                              <w:p w14:paraId="7FC2CE7C" w14:textId="12407C76" w:rsidR="00965B47" w:rsidRPr="008E6094" w:rsidRDefault="00000000" w:rsidP="008E6094">
                                <w:pPr>
                                  <w:pStyle w:val="NoSpacing"/>
                                  <w:rPr>
                                    <w:rFonts w:ascii="Arial" w:hAnsi="Arial" w:cs="Arial"/>
                                    <w:sz w:val="20"/>
                                    <w:szCs w:val="20"/>
                                  </w:rPr>
                                </w:pPr>
                                <w:sdt>
                                  <w:sdtPr>
                                    <w:rPr>
                                      <w:rFonts w:ascii="Arial" w:hAnsi="Arial" w:cs="Arial"/>
                                      <w:sz w:val="20"/>
                                      <w:szCs w:val="20"/>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rPr>
                                      <w:color w:val="0E2841" w:themeColor="text2"/>
                                    </w:rPr>
                                  </w:sdtEndPr>
                                  <w:sdtContent>
                                    <w:r w:rsidR="008E6094" w:rsidRPr="008E6094">
                                      <w:rPr>
                                        <w:rFonts w:ascii="Arial" w:hAnsi="Arial" w:cs="Arial"/>
                                        <w:sz w:val="20"/>
                                        <w:szCs w:val="20"/>
                                      </w:rPr>
                                      <w:t xml:space="preserve">     </w:t>
                                    </w:r>
                                  </w:sdtContent>
                                </w:sdt>
                              </w:p>
                            </w:tc>
                          </w:tr>
                        </w:tbl>
                        <w:p w14:paraId="78391032" w14:textId="77777777" w:rsidR="00965B47" w:rsidRDefault="00965B47"/>
                      </w:txbxContent>
                    </v:textbox>
                    <w10:wrap anchorx="page" anchory="page"/>
                  </v:shape>
                </w:pict>
              </mc:Fallback>
            </mc:AlternateContent>
          </w:r>
          <w:r>
            <w:rPr>
              <w:b/>
              <w:noProof/>
            </w:rPr>
            <w:br w:type="page"/>
          </w:r>
        </w:p>
      </w:sdtContent>
    </w:sdt>
    <w:p w14:paraId="1EA38A6E" w14:textId="77777777" w:rsidR="005C2B5B" w:rsidRDefault="005C2B5B" w:rsidP="005C2B5B">
      <w:pPr>
        <w:pStyle w:val="Title"/>
      </w:pPr>
    </w:p>
    <w:sdt>
      <w:sdtPr>
        <w:rPr>
          <w:rFonts w:asciiTheme="minorHAnsi" w:eastAsiaTheme="minorHAnsi" w:hAnsiTheme="minorHAnsi" w:cstheme="minorBidi"/>
          <w:color w:val="auto"/>
          <w:kern w:val="2"/>
          <w:sz w:val="24"/>
          <w:szCs w:val="24"/>
          <w:lang w:val="en-GB"/>
          <w14:ligatures w14:val="standardContextual"/>
        </w:rPr>
        <w:id w:val="-1347781352"/>
        <w:docPartObj>
          <w:docPartGallery w:val="Table of Contents"/>
          <w:docPartUnique/>
        </w:docPartObj>
      </w:sdtPr>
      <w:sdtEndPr>
        <w:rPr>
          <w:b/>
          <w:bCs/>
          <w:noProof/>
        </w:rPr>
      </w:sdtEndPr>
      <w:sdtContent>
        <w:p w14:paraId="0DA93C78" w14:textId="2278CC9F" w:rsidR="005C2B5B" w:rsidRDefault="005C2B5B">
          <w:pPr>
            <w:pStyle w:val="TOCHeading"/>
          </w:pPr>
          <w:r>
            <w:t>Contents</w:t>
          </w:r>
        </w:p>
        <w:p w14:paraId="3E531ACD" w14:textId="207C8CDF" w:rsidR="00BD5A90" w:rsidRDefault="005C2B5B" w:rsidP="00BD5A90">
          <w:pPr>
            <w:pStyle w:val="TOC1"/>
            <w:rPr>
              <w:rFonts w:eastAsiaTheme="minorEastAsia"/>
              <w:noProof/>
              <w:lang w:eastAsia="en-GB"/>
            </w:rPr>
          </w:pPr>
          <w:r>
            <w:fldChar w:fldCharType="begin"/>
          </w:r>
          <w:r>
            <w:instrText xml:space="preserve"> TOC \o "1-3" \h \z \u </w:instrText>
          </w:r>
          <w:r>
            <w:fldChar w:fldCharType="separate"/>
          </w:r>
          <w:hyperlink w:anchor="_Toc222313239" w:history="1">
            <w:r w:rsidR="00BD5A90" w:rsidRPr="00AC2542">
              <w:rPr>
                <w:rStyle w:val="Hyperlink"/>
                <w:noProof/>
              </w:rPr>
              <w:t>1. Introduction.</w:t>
            </w:r>
            <w:r w:rsidR="00BD5A90">
              <w:rPr>
                <w:noProof/>
                <w:webHidden/>
              </w:rPr>
              <w:tab/>
            </w:r>
            <w:r w:rsidR="00BD5A90">
              <w:rPr>
                <w:noProof/>
                <w:webHidden/>
              </w:rPr>
              <w:fldChar w:fldCharType="begin"/>
            </w:r>
            <w:r w:rsidR="00BD5A90">
              <w:rPr>
                <w:noProof/>
                <w:webHidden/>
              </w:rPr>
              <w:instrText xml:space="preserve"> PAGEREF _Toc222313239 \h </w:instrText>
            </w:r>
            <w:r w:rsidR="00BD5A90">
              <w:rPr>
                <w:noProof/>
                <w:webHidden/>
              </w:rPr>
            </w:r>
            <w:r w:rsidR="00BD5A90">
              <w:rPr>
                <w:noProof/>
                <w:webHidden/>
              </w:rPr>
              <w:fldChar w:fldCharType="separate"/>
            </w:r>
            <w:r w:rsidR="00BD5A90">
              <w:rPr>
                <w:noProof/>
                <w:webHidden/>
              </w:rPr>
              <w:t>2</w:t>
            </w:r>
            <w:r w:rsidR="00BD5A90">
              <w:rPr>
                <w:noProof/>
                <w:webHidden/>
              </w:rPr>
              <w:fldChar w:fldCharType="end"/>
            </w:r>
          </w:hyperlink>
        </w:p>
        <w:p w14:paraId="15380391" w14:textId="32E4EAA2" w:rsidR="00BD5A90" w:rsidRDefault="00000000" w:rsidP="00BD5A90">
          <w:pPr>
            <w:pStyle w:val="TOC1"/>
            <w:rPr>
              <w:rFonts w:eastAsiaTheme="minorEastAsia"/>
              <w:noProof/>
              <w:lang w:eastAsia="en-GB"/>
            </w:rPr>
          </w:pPr>
          <w:hyperlink w:anchor="_Toc222313240" w:history="1">
            <w:r w:rsidR="00BD5A90" w:rsidRPr="00AC2542">
              <w:rPr>
                <w:rStyle w:val="Hyperlink"/>
                <w:noProof/>
              </w:rPr>
              <w:t>2. Situational Analysis: Porter’s Five Forces.</w:t>
            </w:r>
            <w:r w:rsidR="00BD5A90">
              <w:rPr>
                <w:noProof/>
                <w:webHidden/>
              </w:rPr>
              <w:tab/>
            </w:r>
            <w:r w:rsidR="00BD5A90">
              <w:rPr>
                <w:noProof/>
                <w:webHidden/>
              </w:rPr>
              <w:fldChar w:fldCharType="begin"/>
            </w:r>
            <w:r w:rsidR="00BD5A90">
              <w:rPr>
                <w:noProof/>
                <w:webHidden/>
              </w:rPr>
              <w:instrText xml:space="preserve"> PAGEREF _Toc222313240 \h </w:instrText>
            </w:r>
            <w:r w:rsidR="00BD5A90">
              <w:rPr>
                <w:noProof/>
                <w:webHidden/>
              </w:rPr>
            </w:r>
            <w:r w:rsidR="00BD5A90">
              <w:rPr>
                <w:noProof/>
                <w:webHidden/>
              </w:rPr>
              <w:fldChar w:fldCharType="separate"/>
            </w:r>
            <w:r w:rsidR="00BD5A90">
              <w:rPr>
                <w:noProof/>
                <w:webHidden/>
              </w:rPr>
              <w:t>2</w:t>
            </w:r>
            <w:r w:rsidR="00BD5A90">
              <w:rPr>
                <w:noProof/>
                <w:webHidden/>
              </w:rPr>
              <w:fldChar w:fldCharType="end"/>
            </w:r>
          </w:hyperlink>
        </w:p>
        <w:p w14:paraId="20ED8408" w14:textId="61107CC1" w:rsidR="00BD5A90" w:rsidRDefault="00000000">
          <w:pPr>
            <w:pStyle w:val="TOC2"/>
            <w:tabs>
              <w:tab w:val="right" w:leader="dot" w:pos="9016"/>
            </w:tabs>
            <w:rPr>
              <w:rFonts w:eastAsiaTheme="minorEastAsia"/>
              <w:noProof/>
              <w:lang w:eastAsia="en-GB"/>
            </w:rPr>
          </w:pPr>
          <w:hyperlink w:anchor="_Toc222313241" w:history="1">
            <w:r w:rsidR="00BD5A90" w:rsidRPr="00AC2542">
              <w:rPr>
                <w:rStyle w:val="Hyperlink"/>
                <w:noProof/>
              </w:rPr>
              <w:t>2.1 Competitive Rivalry (Very High).</w:t>
            </w:r>
            <w:r w:rsidR="00BD5A90">
              <w:rPr>
                <w:noProof/>
                <w:webHidden/>
              </w:rPr>
              <w:tab/>
            </w:r>
            <w:r w:rsidR="00BD5A90">
              <w:rPr>
                <w:noProof/>
                <w:webHidden/>
              </w:rPr>
              <w:fldChar w:fldCharType="begin"/>
            </w:r>
            <w:r w:rsidR="00BD5A90">
              <w:rPr>
                <w:noProof/>
                <w:webHidden/>
              </w:rPr>
              <w:instrText xml:space="preserve"> PAGEREF _Toc222313241 \h </w:instrText>
            </w:r>
            <w:r w:rsidR="00BD5A90">
              <w:rPr>
                <w:noProof/>
                <w:webHidden/>
              </w:rPr>
            </w:r>
            <w:r w:rsidR="00BD5A90">
              <w:rPr>
                <w:noProof/>
                <w:webHidden/>
              </w:rPr>
              <w:fldChar w:fldCharType="separate"/>
            </w:r>
            <w:r w:rsidR="00BD5A90">
              <w:rPr>
                <w:noProof/>
                <w:webHidden/>
              </w:rPr>
              <w:t>2</w:t>
            </w:r>
            <w:r w:rsidR="00BD5A90">
              <w:rPr>
                <w:noProof/>
                <w:webHidden/>
              </w:rPr>
              <w:fldChar w:fldCharType="end"/>
            </w:r>
          </w:hyperlink>
        </w:p>
        <w:p w14:paraId="52EEDCC7" w14:textId="3E2B2250" w:rsidR="00BD5A90" w:rsidRDefault="00000000">
          <w:pPr>
            <w:pStyle w:val="TOC2"/>
            <w:tabs>
              <w:tab w:val="right" w:leader="dot" w:pos="9016"/>
            </w:tabs>
            <w:rPr>
              <w:rFonts w:eastAsiaTheme="minorEastAsia"/>
              <w:noProof/>
              <w:lang w:eastAsia="en-GB"/>
            </w:rPr>
          </w:pPr>
          <w:hyperlink w:anchor="_Toc222313242" w:history="1">
            <w:r w:rsidR="00BD5A90" w:rsidRPr="00AC2542">
              <w:rPr>
                <w:rStyle w:val="Hyperlink"/>
                <w:noProof/>
              </w:rPr>
              <w:t>2.2 Threat of New Entrants (Moderate).</w:t>
            </w:r>
            <w:r w:rsidR="00BD5A90">
              <w:rPr>
                <w:noProof/>
                <w:webHidden/>
              </w:rPr>
              <w:tab/>
            </w:r>
            <w:r w:rsidR="00BD5A90">
              <w:rPr>
                <w:noProof/>
                <w:webHidden/>
              </w:rPr>
              <w:fldChar w:fldCharType="begin"/>
            </w:r>
            <w:r w:rsidR="00BD5A90">
              <w:rPr>
                <w:noProof/>
                <w:webHidden/>
              </w:rPr>
              <w:instrText xml:space="preserve"> PAGEREF _Toc222313242 \h </w:instrText>
            </w:r>
            <w:r w:rsidR="00BD5A90">
              <w:rPr>
                <w:noProof/>
                <w:webHidden/>
              </w:rPr>
            </w:r>
            <w:r w:rsidR="00BD5A90">
              <w:rPr>
                <w:noProof/>
                <w:webHidden/>
              </w:rPr>
              <w:fldChar w:fldCharType="separate"/>
            </w:r>
            <w:r w:rsidR="00BD5A90">
              <w:rPr>
                <w:noProof/>
                <w:webHidden/>
              </w:rPr>
              <w:t>3</w:t>
            </w:r>
            <w:r w:rsidR="00BD5A90">
              <w:rPr>
                <w:noProof/>
                <w:webHidden/>
              </w:rPr>
              <w:fldChar w:fldCharType="end"/>
            </w:r>
          </w:hyperlink>
        </w:p>
        <w:p w14:paraId="3098AF23" w14:textId="29A78FD1" w:rsidR="00BD5A90" w:rsidRDefault="00000000">
          <w:pPr>
            <w:pStyle w:val="TOC2"/>
            <w:tabs>
              <w:tab w:val="right" w:leader="dot" w:pos="9016"/>
            </w:tabs>
            <w:rPr>
              <w:rFonts w:eastAsiaTheme="minorEastAsia"/>
              <w:noProof/>
              <w:lang w:eastAsia="en-GB"/>
            </w:rPr>
          </w:pPr>
          <w:hyperlink w:anchor="_Toc222313243" w:history="1">
            <w:r w:rsidR="00BD5A90" w:rsidRPr="00AC2542">
              <w:rPr>
                <w:rStyle w:val="Hyperlink"/>
                <w:noProof/>
              </w:rPr>
              <w:t>2.3 Bargaining Power of Suppliers (Increasing).</w:t>
            </w:r>
            <w:r w:rsidR="00BD5A90">
              <w:rPr>
                <w:noProof/>
                <w:webHidden/>
              </w:rPr>
              <w:tab/>
            </w:r>
            <w:r w:rsidR="00BD5A90">
              <w:rPr>
                <w:noProof/>
                <w:webHidden/>
              </w:rPr>
              <w:fldChar w:fldCharType="begin"/>
            </w:r>
            <w:r w:rsidR="00BD5A90">
              <w:rPr>
                <w:noProof/>
                <w:webHidden/>
              </w:rPr>
              <w:instrText xml:space="preserve"> PAGEREF _Toc222313243 \h </w:instrText>
            </w:r>
            <w:r w:rsidR="00BD5A90">
              <w:rPr>
                <w:noProof/>
                <w:webHidden/>
              </w:rPr>
            </w:r>
            <w:r w:rsidR="00BD5A90">
              <w:rPr>
                <w:noProof/>
                <w:webHidden/>
              </w:rPr>
              <w:fldChar w:fldCharType="separate"/>
            </w:r>
            <w:r w:rsidR="00BD5A90">
              <w:rPr>
                <w:noProof/>
                <w:webHidden/>
              </w:rPr>
              <w:t>3</w:t>
            </w:r>
            <w:r w:rsidR="00BD5A90">
              <w:rPr>
                <w:noProof/>
                <w:webHidden/>
              </w:rPr>
              <w:fldChar w:fldCharType="end"/>
            </w:r>
          </w:hyperlink>
        </w:p>
        <w:p w14:paraId="6C839A51" w14:textId="1F501886" w:rsidR="00BD5A90" w:rsidRDefault="00000000">
          <w:pPr>
            <w:pStyle w:val="TOC2"/>
            <w:tabs>
              <w:tab w:val="right" w:leader="dot" w:pos="9016"/>
            </w:tabs>
            <w:rPr>
              <w:rFonts w:eastAsiaTheme="minorEastAsia"/>
              <w:noProof/>
              <w:lang w:eastAsia="en-GB"/>
            </w:rPr>
          </w:pPr>
          <w:hyperlink w:anchor="_Toc222313244" w:history="1">
            <w:r w:rsidR="00BD5A90" w:rsidRPr="00AC2542">
              <w:rPr>
                <w:rStyle w:val="Hyperlink"/>
                <w:noProof/>
              </w:rPr>
              <w:t>2.4 Bargaining Power of Buyers (High).</w:t>
            </w:r>
            <w:r w:rsidR="00BD5A90">
              <w:rPr>
                <w:noProof/>
                <w:webHidden/>
              </w:rPr>
              <w:tab/>
            </w:r>
            <w:r w:rsidR="00BD5A90">
              <w:rPr>
                <w:noProof/>
                <w:webHidden/>
              </w:rPr>
              <w:fldChar w:fldCharType="begin"/>
            </w:r>
            <w:r w:rsidR="00BD5A90">
              <w:rPr>
                <w:noProof/>
                <w:webHidden/>
              </w:rPr>
              <w:instrText xml:space="preserve"> PAGEREF _Toc222313244 \h </w:instrText>
            </w:r>
            <w:r w:rsidR="00BD5A90">
              <w:rPr>
                <w:noProof/>
                <w:webHidden/>
              </w:rPr>
            </w:r>
            <w:r w:rsidR="00BD5A90">
              <w:rPr>
                <w:noProof/>
                <w:webHidden/>
              </w:rPr>
              <w:fldChar w:fldCharType="separate"/>
            </w:r>
            <w:r w:rsidR="00BD5A90">
              <w:rPr>
                <w:noProof/>
                <w:webHidden/>
              </w:rPr>
              <w:t>3</w:t>
            </w:r>
            <w:r w:rsidR="00BD5A90">
              <w:rPr>
                <w:noProof/>
                <w:webHidden/>
              </w:rPr>
              <w:fldChar w:fldCharType="end"/>
            </w:r>
          </w:hyperlink>
        </w:p>
        <w:p w14:paraId="0FC41602" w14:textId="31AB5E14" w:rsidR="00BD5A90" w:rsidRDefault="00000000">
          <w:pPr>
            <w:pStyle w:val="TOC2"/>
            <w:tabs>
              <w:tab w:val="right" w:leader="dot" w:pos="9016"/>
            </w:tabs>
            <w:rPr>
              <w:rFonts w:eastAsiaTheme="minorEastAsia"/>
              <w:noProof/>
              <w:lang w:eastAsia="en-GB"/>
            </w:rPr>
          </w:pPr>
          <w:hyperlink w:anchor="_Toc222313245" w:history="1">
            <w:r w:rsidR="00BD5A90" w:rsidRPr="00AC2542">
              <w:rPr>
                <w:rStyle w:val="Hyperlink"/>
                <w:noProof/>
              </w:rPr>
              <w:t>2.5 Threat of Substitutes (Moderate).</w:t>
            </w:r>
            <w:r w:rsidR="00BD5A90">
              <w:rPr>
                <w:noProof/>
                <w:webHidden/>
              </w:rPr>
              <w:tab/>
            </w:r>
            <w:r w:rsidR="00BD5A90">
              <w:rPr>
                <w:noProof/>
                <w:webHidden/>
              </w:rPr>
              <w:fldChar w:fldCharType="begin"/>
            </w:r>
            <w:r w:rsidR="00BD5A90">
              <w:rPr>
                <w:noProof/>
                <w:webHidden/>
              </w:rPr>
              <w:instrText xml:space="preserve"> PAGEREF _Toc222313245 \h </w:instrText>
            </w:r>
            <w:r w:rsidR="00BD5A90">
              <w:rPr>
                <w:noProof/>
                <w:webHidden/>
              </w:rPr>
            </w:r>
            <w:r w:rsidR="00BD5A90">
              <w:rPr>
                <w:noProof/>
                <w:webHidden/>
              </w:rPr>
              <w:fldChar w:fldCharType="separate"/>
            </w:r>
            <w:r w:rsidR="00BD5A90">
              <w:rPr>
                <w:noProof/>
                <w:webHidden/>
              </w:rPr>
              <w:t>4</w:t>
            </w:r>
            <w:r w:rsidR="00BD5A90">
              <w:rPr>
                <w:noProof/>
                <w:webHidden/>
              </w:rPr>
              <w:fldChar w:fldCharType="end"/>
            </w:r>
          </w:hyperlink>
        </w:p>
        <w:p w14:paraId="708CF283" w14:textId="73AC45CF" w:rsidR="00BD5A90" w:rsidRDefault="00000000" w:rsidP="00BD5A90">
          <w:pPr>
            <w:pStyle w:val="TOC1"/>
            <w:rPr>
              <w:rFonts w:eastAsiaTheme="minorEastAsia"/>
              <w:noProof/>
              <w:lang w:eastAsia="en-GB"/>
            </w:rPr>
          </w:pPr>
          <w:hyperlink w:anchor="_Toc222313246" w:history="1">
            <w:r w:rsidR="00BD5A90" w:rsidRPr="00AC2542">
              <w:rPr>
                <w:rStyle w:val="Hyperlink"/>
                <w:noProof/>
              </w:rPr>
              <w:t>3. Critical Evaluation and Strategic Implications.</w:t>
            </w:r>
            <w:r w:rsidR="00BD5A90">
              <w:rPr>
                <w:noProof/>
                <w:webHidden/>
              </w:rPr>
              <w:tab/>
            </w:r>
            <w:r w:rsidR="00BD5A90">
              <w:rPr>
                <w:noProof/>
                <w:webHidden/>
              </w:rPr>
              <w:fldChar w:fldCharType="begin"/>
            </w:r>
            <w:r w:rsidR="00BD5A90">
              <w:rPr>
                <w:noProof/>
                <w:webHidden/>
              </w:rPr>
              <w:instrText xml:space="preserve"> PAGEREF _Toc222313246 \h </w:instrText>
            </w:r>
            <w:r w:rsidR="00BD5A90">
              <w:rPr>
                <w:noProof/>
                <w:webHidden/>
              </w:rPr>
            </w:r>
            <w:r w:rsidR="00BD5A90">
              <w:rPr>
                <w:noProof/>
                <w:webHidden/>
              </w:rPr>
              <w:fldChar w:fldCharType="separate"/>
            </w:r>
            <w:r w:rsidR="00BD5A90">
              <w:rPr>
                <w:noProof/>
                <w:webHidden/>
              </w:rPr>
              <w:t>4</w:t>
            </w:r>
            <w:r w:rsidR="00BD5A90">
              <w:rPr>
                <w:noProof/>
                <w:webHidden/>
              </w:rPr>
              <w:fldChar w:fldCharType="end"/>
            </w:r>
          </w:hyperlink>
        </w:p>
        <w:p w14:paraId="6A4076BC" w14:textId="67902835" w:rsidR="00BD5A90" w:rsidRDefault="00000000" w:rsidP="00BD5A90">
          <w:pPr>
            <w:pStyle w:val="TOC1"/>
            <w:rPr>
              <w:rFonts w:eastAsiaTheme="minorEastAsia"/>
              <w:noProof/>
              <w:lang w:eastAsia="en-GB"/>
            </w:rPr>
          </w:pPr>
          <w:hyperlink w:anchor="_Toc222313247" w:history="1">
            <w:r w:rsidR="00BD5A90" w:rsidRPr="00AC2542">
              <w:rPr>
                <w:rStyle w:val="Hyperlink"/>
                <w:noProof/>
              </w:rPr>
              <w:t>4. Conclusion.</w:t>
            </w:r>
            <w:r w:rsidR="00BD5A90">
              <w:rPr>
                <w:noProof/>
                <w:webHidden/>
              </w:rPr>
              <w:tab/>
            </w:r>
            <w:r w:rsidR="00BD5A90">
              <w:rPr>
                <w:noProof/>
                <w:webHidden/>
              </w:rPr>
              <w:fldChar w:fldCharType="begin"/>
            </w:r>
            <w:r w:rsidR="00BD5A90">
              <w:rPr>
                <w:noProof/>
                <w:webHidden/>
              </w:rPr>
              <w:instrText xml:space="preserve"> PAGEREF _Toc222313247 \h </w:instrText>
            </w:r>
            <w:r w:rsidR="00BD5A90">
              <w:rPr>
                <w:noProof/>
                <w:webHidden/>
              </w:rPr>
            </w:r>
            <w:r w:rsidR="00BD5A90">
              <w:rPr>
                <w:noProof/>
                <w:webHidden/>
              </w:rPr>
              <w:fldChar w:fldCharType="separate"/>
            </w:r>
            <w:r w:rsidR="00BD5A90">
              <w:rPr>
                <w:noProof/>
                <w:webHidden/>
              </w:rPr>
              <w:t>4</w:t>
            </w:r>
            <w:r w:rsidR="00BD5A90">
              <w:rPr>
                <w:noProof/>
                <w:webHidden/>
              </w:rPr>
              <w:fldChar w:fldCharType="end"/>
            </w:r>
          </w:hyperlink>
        </w:p>
        <w:p w14:paraId="461800E9" w14:textId="0863EDAD" w:rsidR="00BD5A90" w:rsidRDefault="00000000">
          <w:pPr>
            <w:pStyle w:val="TOC2"/>
            <w:tabs>
              <w:tab w:val="right" w:leader="dot" w:pos="9016"/>
            </w:tabs>
            <w:rPr>
              <w:rFonts w:eastAsiaTheme="minorEastAsia"/>
              <w:noProof/>
              <w:lang w:eastAsia="en-GB"/>
            </w:rPr>
          </w:pPr>
          <w:hyperlink w:anchor="_Toc222313248" w:history="1">
            <w:r w:rsidR="00BD5A90" w:rsidRPr="00AC2542">
              <w:rPr>
                <w:rStyle w:val="Hyperlink"/>
                <w:noProof/>
              </w:rPr>
              <w:t>Summary of Key Findings.</w:t>
            </w:r>
            <w:r w:rsidR="00BD5A90">
              <w:rPr>
                <w:noProof/>
                <w:webHidden/>
              </w:rPr>
              <w:tab/>
            </w:r>
            <w:r w:rsidR="00BD5A90">
              <w:rPr>
                <w:noProof/>
                <w:webHidden/>
              </w:rPr>
              <w:fldChar w:fldCharType="begin"/>
            </w:r>
            <w:r w:rsidR="00BD5A90">
              <w:rPr>
                <w:noProof/>
                <w:webHidden/>
              </w:rPr>
              <w:instrText xml:space="preserve"> PAGEREF _Toc222313248 \h </w:instrText>
            </w:r>
            <w:r w:rsidR="00BD5A90">
              <w:rPr>
                <w:noProof/>
                <w:webHidden/>
              </w:rPr>
            </w:r>
            <w:r w:rsidR="00BD5A90">
              <w:rPr>
                <w:noProof/>
                <w:webHidden/>
              </w:rPr>
              <w:fldChar w:fldCharType="separate"/>
            </w:r>
            <w:r w:rsidR="00BD5A90">
              <w:rPr>
                <w:noProof/>
                <w:webHidden/>
              </w:rPr>
              <w:t>4</w:t>
            </w:r>
            <w:r w:rsidR="00BD5A90">
              <w:rPr>
                <w:noProof/>
                <w:webHidden/>
              </w:rPr>
              <w:fldChar w:fldCharType="end"/>
            </w:r>
          </w:hyperlink>
        </w:p>
        <w:p w14:paraId="21E7B2BA" w14:textId="61392FC0" w:rsidR="00BD5A90" w:rsidRDefault="00000000">
          <w:pPr>
            <w:pStyle w:val="TOC2"/>
            <w:tabs>
              <w:tab w:val="right" w:leader="dot" w:pos="9016"/>
            </w:tabs>
            <w:rPr>
              <w:rFonts w:eastAsiaTheme="minorEastAsia"/>
              <w:noProof/>
              <w:lang w:eastAsia="en-GB"/>
            </w:rPr>
          </w:pPr>
          <w:hyperlink w:anchor="_Toc222313249" w:history="1">
            <w:r w:rsidR="00BD5A90" w:rsidRPr="00AC2542">
              <w:rPr>
                <w:rStyle w:val="Hyperlink"/>
                <w:noProof/>
              </w:rPr>
              <w:t>Strategic Recommendations.</w:t>
            </w:r>
            <w:r w:rsidR="00BD5A90">
              <w:rPr>
                <w:noProof/>
                <w:webHidden/>
              </w:rPr>
              <w:tab/>
            </w:r>
            <w:r w:rsidR="00BD5A90">
              <w:rPr>
                <w:noProof/>
                <w:webHidden/>
              </w:rPr>
              <w:fldChar w:fldCharType="begin"/>
            </w:r>
            <w:r w:rsidR="00BD5A90">
              <w:rPr>
                <w:noProof/>
                <w:webHidden/>
              </w:rPr>
              <w:instrText xml:space="preserve"> PAGEREF _Toc222313249 \h </w:instrText>
            </w:r>
            <w:r w:rsidR="00BD5A90">
              <w:rPr>
                <w:noProof/>
                <w:webHidden/>
              </w:rPr>
            </w:r>
            <w:r w:rsidR="00BD5A90">
              <w:rPr>
                <w:noProof/>
                <w:webHidden/>
              </w:rPr>
              <w:fldChar w:fldCharType="separate"/>
            </w:r>
            <w:r w:rsidR="00BD5A90">
              <w:rPr>
                <w:noProof/>
                <w:webHidden/>
              </w:rPr>
              <w:t>4</w:t>
            </w:r>
            <w:r w:rsidR="00BD5A90">
              <w:rPr>
                <w:noProof/>
                <w:webHidden/>
              </w:rPr>
              <w:fldChar w:fldCharType="end"/>
            </w:r>
          </w:hyperlink>
        </w:p>
        <w:p w14:paraId="50C0595E" w14:textId="1EC46B6E" w:rsidR="00BD5A90" w:rsidRDefault="00000000">
          <w:pPr>
            <w:pStyle w:val="TOC2"/>
            <w:tabs>
              <w:tab w:val="right" w:leader="dot" w:pos="9016"/>
            </w:tabs>
            <w:rPr>
              <w:rFonts w:eastAsiaTheme="minorEastAsia"/>
              <w:noProof/>
              <w:lang w:eastAsia="en-GB"/>
            </w:rPr>
          </w:pPr>
          <w:hyperlink w:anchor="_Toc222313250" w:history="1">
            <w:r w:rsidR="00BD5A90" w:rsidRPr="00AC2542">
              <w:rPr>
                <w:rStyle w:val="Hyperlink"/>
                <w:noProof/>
              </w:rPr>
              <w:t>Importance of Situational Analysis.</w:t>
            </w:r>
            <w:r w:rsidR="00BD5A90">
              <w:rPr>
                <w:noProof/>
                <w:webHidden/>
              </w:rPr>
              <w:tab/>
            </w:r>
            <w:r w:rsidR="00BD5A90">
              <w:rPr>
                <w:noProof/>
                <w:webHidden/>
              </w:rPr>
              <w:fldChar w:fldCharType="begin"/>
            </w:r>
            <w:r w:rsidR="00BD5A90">
              <w:rPr>
                <w:noProof/>
                <w:webHidden/>
              </w:rPr>
              <w:instrText xml:space="preserve"> PAGEREF _Toc222313250 \h </w:instrText>
            </w:r>
            <w:r w:rsidR="00BD5A90">
              <w:rPr>
                <w:noProof/>
                <w:webHidden/>
              </w:rPr>
            </w:r>
            <w:r w:rsidR="00BD5A90">
              <w:rPr>
                <w:noProof/>
                <w:webHidden/>
              </w:rPr>
              <w:fldChar w:fldCharType="separate"/>
            </w:r>
            <w:r w:rsidR="00BD5A90">
              <w:rPr>
                <w:noProof/>
                <w:webHidden/>
              </w:rPr>
              <w:t>5</w:t>
            </w:r>
            <w:r w:rsidR="00BD5A90">
              <w:rPr>
                <w:noProof/>
                <w:webHidden/>
              </w:rPr>
              <w:fldChar w:fldCharType="end"/>
            </w:r>
          </w:hyperlink>
        </w:p>
        <w:p w14:paraId="7E315624" w14:textId="1E29BCD7" w:rsidR="00BD5A90" w:rsidRDefault="00000000" w:rsidP="00BD5A90">
          <w:pPr>
            <w:pStyle w:val="TOC1"/>
            <w:rPr>
              <w:rFonts w:eastAsiaTheme="minorEastAsia"/>
              <w:noProof/>
              <w:lang w:eastAsia="en-GB"/>
            </w:rPr>
          </w:pPr>
          <w:hyperlink w:anchor="_Toc222313251" w:history="1">
            <w:r w:rsidR="00BD5A90" w:rsidRPr="00AC2542">
              <w:rPr>
                <w:rStyle w:val="Hyperlink"/>
                <w:noProof/>
              </w:rPr>
              <w:t>References.</w:t>
            </w:r>
            <w:r w:rsidR="00BD5A90">
              <w:rPr>
                <w:noProof/>
                <w:webHidden/>
              </w:rPr>
              <w:tab/>
            </w:r>
            <w:r w:rsidR="00BD5A90">
              <w:rPr>
                <w:noProof/>
                <w:webHidden/>
              </w:rPr>
              <w:fldChar w:fldCharType="begin"/>
            </w:r>
            <w:r w:rsidR="00BD5A90">
              <w:rPr>
                <w:noProof/>
                <w:webHidden/>
              </w:rPr>
              <w:instrText xml:space="preserve"> PAGEREF _Toc222313251 \h </w:instrText>
            </w:r>
            <w:r w:rsidR="00BD5A90">
              <w:rPr>
                <w:noProof/>
                <w:webHidden/>
              </w:rPr>
            </w:r>
            <w:r w:rsidR="00BD5A90">
              <w:rPr>
                <w:noProof/>
                <w:webHidden/>
              </w:rPr>
              <w:fldChar w:fldCharType="separate"/>
            </w:r>
            <w:r w:rsidR="00BD5A90">
              <w:rPr>
                <w:noProof/>
                <w:webHidden/>
              </w:rPr>
              <w:t>5</w:t>
            </w:r>
            <w:r w:rsidR="00BD5A90">
              <w:rPr>
                <w:noProof/>
                <w:webHidden/>
              </w:rPr>
              <w:fldChar w:fldCharType="end"/>
            </w:r>
          </w:hyperlink>
        </w:p>
        <w:p w14:paraId="308177C6" w14:textId="45C2B1F7" w:rsidR="005C2B5B" w:rsidRDefault="005C2B5B">
          <w:r>
            <w:rPr>
              <w:b/>
              <w:bCs/>
              <w:noProof/>
            </w:rPr>
            <w:fldChar w:fldCharType="end"/>
          </w:r>
        </w:p>
      </w:sdtContent>
    </w:sdt>
    <w:p w14:paraId="1FE15650" w14:textId="77777777" w:rsidR="005C2B5B" w:rsidRDefault="005C2B5B" w:rsidP="005C2B5B">
      <w:pPr>
        <w:pStyle w:val="Title"/>
      </w:pPr>
    </w:p>
    <w:p w14:paraId="2FA347C4" w14:textId="77777777" w:rsidR="005C2B5B" w:rsidRDefault="005C2B5B" w:rsidP="005C2B5B">
      <w:pPr>
        <w:pStyle w:val="Title"/>
      </w:pPr>
    </w:p>
    <w:p w14:paraId="28033C7B" w14:textId="77777777" w:rsidR="005C2B5B" w:rsidRDefault="005C2B5B" w:rsidP="005C2B5B">
      <w:pPr>
        <w:pStyle w:val="Title"/>
      </w:pPr>
    </w:p>
    <w:p w14:paraId="2BBF2D75" w14:textId="77777777" w:rsidR="005C2B5B" w:rsidRDefault="005C2B5B" w:rsidP="005C2B5B">
      <w:pPr>
        <w:pStyle w:val="Title"/>
      </w:pPr>
    </w:p>
    <w:p w14:paraId="0584CD5B" w14:textId="77777777" w:rsidR="005C2B5B" w:rsidRDefault="005C2B5B" w:rsidP="005C2B5B">
      <w:pPr>
        <w:pStyle w:val="Title"/>
      </w:pPr>
    </w:p>
    <w:p w14:paraId="2F23174E" w14:textId="77777777" w:rsidR="005C2B5B" w:rsidRDefault="005C2B5B" w:rsidP="005C2B5B">
      <w:pPr>
        <w:pStyle w:val="Title"/>
      </w:pPr>
    </w:p>
    <w:p w14:paraId="2B13003F" w14:textId="77777777" w:rsidR="005C2B5B" w:rsidRDefault="005C2B5B" w:rsidP="005C2B5B">
      <w:pPr>
        <w:pStyle w:val="Title"/>
      </w:pPr>
    </w:p>
    <w:p w14:paraId="1662BEB3" w14:textId="77777777" w:rsidR="005C2B5B" w:rsidRDefault="005C2B5B" w:rsidP="005C2B5B">
      <w:pPr>
        <w:pStyle w:val="Title"/>
      </w:pPr>
    </w:p>
    <w:p w14:paraId="12A5BD1B" w14:textId="77777777" w:rsidR="005C2B5B" w:rsidRDefault="005C2B5B" w:rsidP="005C2B5B">
      <w:pPr>
        <w:pStyle w:val="Title"/>
      </w:pPr>
    </w:p>
    <w:p w14:paraId="72EEEAA2" w14:textId="77777777" w:rsidR="005C2B5B" w:rsidRDefault="005C2B5B" w:rsidP="005C2B5B">
      <w:pPr>
        <w:pStyle w:val="Title"/>
      </w:pPr>
    </w:p>
    <w:p w14:paraId="70E21B83" w14:textId="77777777" w:rsidR="00965B47" w:rsidRPr="00965B47" w:rsidRDefault="00965B47" w:rsidP="00965B47"/>
    <w:p w14:paraId="35397E51" w14:textId="77777777" w:rsidR="005C2B5B" w:rsidRDefault="005C2B5B" w:rsidP="005C2B5B">
      <w:pPr>
        <w:pStyle w:val="Title"/>
      </w:pPr>
    </w:p>
    <w:p w14:paraId="7A05774E" w14:textId="77777777" w:rsidR="00CF3737" w:rsidRDefault="00CF3737" w:rsidP="00965B47">
      <w:pPr>
        <w:pStyle w:val="Title"/>
      </w:pPr>
    </w:p>
    <w:p w14:paraId="3BEEEF6F" w14:textId="77777777" w:rsidR="00CF3737" w:rsidRDefault="00CF3737" w:rsidP="00965B47">
      <w:pPr>
        <w:pStyle w:val="Title"/>
      </w:pPr>
    </w:p>
    <w:p w14:paraId="2E13F199" w14:textId="27F4276B" w:rsidR="00D3059C" w:rsidRDefault="00D3059C" w:rsidP="008E6094">
      <w:pPr>
        <w:pStyle w:val="Title"/>
      </w:pPr>
      <w:r w:rsidRPr="00BD5A90">
        <w:t>A Strategic Situational Analysis of Deliveroo (UK) Using Porter’s Five Forces</w:t>
      </w:r>
      <w:r w:rsidR="008E6094" w:rsidRPr="00BD5A90">
        <w:t>.</w:t>
      </w:r>
    </w:p>
    <w:p w14:paraId="27A7A1F8" w14:textId="77777777" w:rsidR="003C7DA6" w:rsidRPr="003C7DA6" w:rsidRDefault="003C7DA6" w:rsidP="003C7DA6"/>
    <w:p w14:paraId="4E285253" w14:textId="630CE542" w:rsidR="00D3059C" w:rsidRPr="00BD5A90" w:rsidRDefault="00D3059C" w:rsidP="005C2B5B">
      <w:pPr>
        <w:pStyle w:val="Heading1"/>
      </w:pPr>
      <w:bookmarkStart w:id="0" w:name="_Toc222313239"/>
      <w:r w:rsidRPr="00BD5A90">
        <w:t>1. Introduction</w:t>
      </w:r>
      <w:r w:rsidR="008E6094" w:rsidRPr="00BD5A90">
        <w:t>.</w:t>
      </w:r>
      <w:bookmarkEnd w:id="0"/>
    </w:p>
    <w:p w14:paraId="33BD3630" w14:textId="56ED2E18" w:rsidR="00AD1134" w:rsidRPr="00BD5A90" w:rsidRDefault="00D3059C" w:rsidP="005C2B5B">
      <w:pPr>
        <w:spacing w:line="360" w:lineRule="auto"/>
        <w:rPr>
          <w:rFonts w:ascii="Arial" w:hAnsi="Arial" w:cs="Arial"/>
          <w:sz w:val="22"/>
          <w:szCs w:val="22"/>
        </w:rPr>
      </w:pPr>
      <w:r w:rsidRPr="00BD5A90">
        <w:rPr>
          <w:rFonts w:ascii="Arial" w:hAnsi="Arial" w:cs="Arial"/>
          <w:sz w:val="22"/>
          <w:szCs w:val="22"/>
        </w:rPr>
        <w:t>Deliveroo is a digital food delivery platform headquartered in the UK that operates in the online food services industry.</w:t>
      </w:r>
      <w:r w:rsidRPr="00BD5A90">
        <w:rPr>
          <w:rFonts w:ascii="Arial" w:hAnsi="Arial" w:cs="Arial"/>
          <w:sz w:val="22"/>
          <w:szCs w:val="22"/>
        </w:rPr>
        <w:br/>
        <w:t xml:space="preserve">Set up in 2013, the company is a multi-sided platform joining consumers, restaurants and delivery riders via a technology-enabled logistics network. As mentioned by Pang et al. (2022), Deliveroo operates in the accessibility sector of the UK market, offering delivery in </w:t>
      </w:r>
      <w:r w:rsidR="007B32BA" w:rsidRPr="00BD5A90">
        <w:rPr>
          <w:rFonts w:ascii="Arial" w:hAnsi="Arial" w:cs="Arial"/>
          <w:sz w:val="22"/>
          <w:szCs w:val="22"/>
        </w:rPr>
        <w:t xml:space="preserve">a </w:t>
      </w:r>
      <w:r w:rsidRPr="00BD5A90">
        <w:rPr>
          <w:rFonts w:ascii="Arial" w:hAnsi="Arial" w:cs="Arial"/>
          <w:sz w:val="22"/>
          <w:szCs w:val="22"/>
        </w:rPr>
        <w:t>rapid way and availability to high-quality restaurant partners, notably in urban areas.</w:t>
      </w:r>
    </w:p>
    <w:p w14:paraId="6778D800" w14:textId="47F2B4D3" w:rsidR="00063905" w:rsidRPr="00BD5A90" w:rsidRDefault="00063905" w:rsidP="005C2B5B">
      <w:pPr>
        <w:spacing w:line="360" w:lineRule="auto"/>
        <w:rPr>
          <w:rFonts w:ascii="Arial" w:hAnsi="Arial" w:cs="Arial"/>
          <w:sz w:val="22"/>
          <w:szCs w:val="22"/>
        </w:rPr>
      </w:pPr>
      <w:r w:rsidRPr="00BD5A90">
        <w:rPr>
          <w:rFonts w:ascii="Arial" w:hAnsi="Arial" w:cs="Arial"/>
          <w:sz w:val="22"/>
          <w:szCs w:val="22"/>
        </w:rPr>
        <w:t>The main purpose of the report is to carry out a rigorous situational analysis of Deliveroo</w:t>
      </w:r>
      <w:r w:rsidR="005C2B5B" w:rsidRPr="00BD5A90">
        <w:rPr>
          <w:rFonts w:ascii="Arial" w:hAnsi="Arial" w:cs="Arial"/>
          <w:sz w:val="22"/>
          <w:szCs w:val="22"/>
        </w:rPr>
        <w:t xml:space="preserve">, </w:t>
      </w:r>
      <w:r w:rsidRPr="00BD5A90">
        <w:rPr>
          <w:rFonts w:ascii="Arial" w:hAnsi="Arial" w:cs="Arial"/>
          <w:sz w:val="22"/>
          <w:szCs w:val="22"/>
        </w:rPr>
        <w:t>with a main focus on the competition environment. So that external forces evident in the industry can be identified, analysed and evaluated for their influence on strategy and organisational performance. The Porter’s Five Forces analysis model provides a systematic way in which to think about industry structure and can lead to choosing a strategy that is more likely to produce a sustainable competitive advantage in a particular industry. (Porter, 2008) The paper analy</w:t>
      </w:r>
      <w:r w:rsidR="007B32BA" w:rsidRPr="00BD5A90">
        <w:rPr>
          <w:rFonts w:ascii="Arial" w:hAnsi="Arial" w:cs="Arial"/>
          <w:sz w:val="22"/>
          <w:szCs w:val="22"/>
        </w:rPr>
        <w:t>s</w:t>
      </w:r>
      <w:r w:rsidRPr="00BD5A90">
        <w:rPr>
          <w:rFonts w:ascii="Arial" w:hAnsi="Arial" w:cs="Arial"/>
          <w:sz w:val="22"/>
          <w:szCs w:val="22"/>
        </w:rPr>
        <w:t>es and critically assesses the model, as well as its implications and limitations in relation to digital platform markets.</w:t>
      </w:r>
    </w:p>
    <w:p w14:paraId="68CBDBAD" w14:textId="00C40D77" w:rsidR="00063905" w:rsidRPr="00BD5A90" w:rsidRDefault="00063905" w:rsidP="005C2B5B">
      <w:pPr>
        <w:pStyle w:val="Heading1"/>
      </w:pPr>
      <w:bookmarkStart w:id="1" w:name="_Toc222313240"/>
      <w:r w:rsidRPr="00BD5A90">
        <w:t>2. Situational Analysis: Porter’s Five Forces</w:t>
      </w:r>
      <w:r w:rsidR="008E6094" w:rsidRPr="00BD5A90">
        <w:t>.</w:t>
      </w:r>
      <w:bookmarkEnd w:id="1"/>
    </w:p>
    <w:p w14:paraId="6FB76964" w14:textId="7C4544B3" w:rsidR="00063905" w:rsidRPr="00BD5A90" w:rsidRDefault="00063905" w:rsidP="005C2B5B">
      <w:pPr>
        <w:pStyle w:val="Heading2"/>
        <w:rPr>
          <w:b w:val="0"/>
        </w:rPr>
      </w:pPr>
      <w:bookmarkStart w:id="2" w:name="_Toc222313241"/>
      <w:r w:rsidRPr="00BD5A90">
        <w:t>2.1 Competitive Rivalry (Very High)</w:t>
      </w:r>
      <w:r w:rsidR="008E6094" w:rsidRPr="00BD5A90">
        <w:t>.</w:t>
      </w:r>
      <w:bookmarkEnd w:id="2"/>
    </w:p>
    <w:p w14:paraId="3AEE1FDD" w14:textId="602A481E" w:rsidR="005C3BD2" w:rsidRDefault="00063905" w:rsidP="005C2B5B">
      <w:pPr>
        <w:spacing w:line="360" w:lineRule="auto"/>
        <w:rPr>
          <w:rFonts w:ascii="Arial" w:hAnsi="Arial" w:cs="Arial"/>
          <w:b/>
          <w:bCs/>
          <w:sz w:val="22"/>
          <w:szCs w:val="22"/>
        </w:rPr>
      </w:pPr>
      <w:r w:rsidRPr="00BD5A90">
        <w:rPr>
          <w:rFonts w:ascii="Arial" w:hAnsi="Arial" w:cs="Arial"/>
          <w:sz w:val="22"/>
          <w:szCs w:val="22"/>
        </w:rPr>
        <w:t>The intense nature of competitive rivalry in the UK online food delivery market is exceptionally intense. Due to the nature of the core business similarities, such as Uber Eats</w:t>
      </w:r>
      <w:r w:rsidR="007B32BA" w:rsidRPr="00BD5A90">
        <w:rPr>
          <w:rFonts w:ascii="Arial" w:hAnsi="Arial" w:cs="Arial"/>
          <w:sz w:val="22"/>
          <w:szCs w:val="22"/>
        </w:rPr>
        <w:t>,</w:t>
      </w:r>
      <w:r w:rsidRPr="00BD5A90">
        <w:rPr>
          <w:rFonts w:ascii="Arial" w:hAnsi="Arial" w:cs="Arial"/>
          <w:sz w:val="22"/>
          <w:szCs w:val="22"/>
        </w:rPr>
        <w:t xml:space="preserve"> Just Eat</w:t>
      </w:r>
      <w:r w:rsidR="007B32BA" w:rsidRPr="00BD5A90">
        <w:rPr>
          <w:rFonts w:ascii="Arial" w:hAnsi="Arial" w:cs="Arial"/>
          <w:sz w:val="22"/>
          <w:szCs w:val="22"/>
        </w:rPr>
        <w:t xml:space="preserve">, </w:t>
      </w:r>
      <w:r w:rsidRPr="00BD5A90">
        <w:rPr>
          <w:rFonts w:ascii="Arial" w:hAnsi="Arial" w:cs="Arial"/>
          <w:sz w:val="22"/>
          <w:szCs w:val="22"/>
        </w:rPr>
        <w:t xml:space="preserve">and Deliveroo, they do not have much room for differentiation. In a market where services are increasingly homogeneous, competition based on price is becoming more </w:t>
      </w:r>
      <w:r w:rsidRPr="005C3BD2">
        <w:rPr>
          <w:rFonts w:ascii="Arial" w:hAnsi="Arial" w:cs="Arial"/>
          <w:sz w:val="22"/>
          <w:szCs w:val="22"/>
        </w:rPr>
        <w:t xml:space="preserve">widespread. </w:t>
      </w:r>
      <w:r w:rsidR="00237765" w:rsidRPr="005C3BD2">
        <w:rPr>
          <w:rFonts w:ascii="Arial" w:hAnsi="Arial" w:cs="Arial"/>
          <w:sz w:val="22"/>
          <w:szCs w:val="22"/>
        </w:rPr>
        <w:t xml:space="preserve">This is manifested in frequent discounting and promotional subsidies, as well as free delivery </w:t>
      </w:r>
      <w:r w:rsidR="005C3BD2" w:rsidRPr="005C3BD2">
        <w:rPr>
          <w:rFonts w:ascii="Arial" w:hAnsi="Arial" w:cs="Arial"/>
          <w:sz w:val="22"/>
          <w:szCs w:val="22"/>
        </w:rPr>
        <w:t>(Teece et al.,</w:t>
      </w:r>
      <w:r w:rsidR="005C3BD2">
        <w:rPr>
          <w:rFonts w:ascii="Arial" w:hAnsi="Arial" w:cs="Arial"/>
          <w:sz w:val="22"/>
          <w:szCs w:val="22"/>
        </w:rPr>
        <w:t xml:space="preserve"> </w:t>
      </w:r>
      <w:r w:rsidR="005C3BD2" w:rsidRPr="005C3BD2">
        <w:rPr>
          <w:rFonts w:ascii="Arial" w:hAnsi="Arial" w:cs="Arial"/>
          <w:sz w:val="22"/>
          <w:szCs w:val="22"/>
        </w:rPr>
        <w:t>1997).</w:t>
      </w:r>
    </w:p>
    <w:p w14:paraId="7B8EB903" w14:textId="2215D737" w:rsidR="00063905" w:rsidRPr="005C3BD2" w:rsidRDefault="00063905" w:rsidP="005C2B5B">
      <w:pPr>
        <w:spacing w:line="360" w:lineRule="auto"/>
        <w:rPr>
          <w:rFonts w:ascii="Arial" w:hAnsi="Arial" w:cs="Arial"/>
          <w:b/>
          <w:bCs/>
          <w:sz w:val="22"/>
          <w:szCs w:val="22"/>
        </w:rPr>
      </w:pPr>
      <w:r w:rsidRPr="00BD5A90">
        <w:rPr>
          <w:rFonts w:ascii="Arial" w:hAnsi="Arial" w:cs="Arial"/>
          <w:sz w:val="22"/>
          <w:szCs w:val="22"/>
        </w:rPr>
        <w:t>According to Rodriguez and Piccoli (2020), there is evidence that suggests profit margins have been structurally compressed by such rivalry. By premium branding and offering fast delivery</w:t>
      </w:r>
      <w:r w:rsidR="007B32BA" w:rsidRPr="00BD5A90">
        <w:rPr>
          <w:rFonts w:ascii="Arial" w:hAnsi="Arial" w:cs="Arial"/>
          <w:sz w:val="22"/>
          <w:szCs w:val="22"/>
        </w:rPr>
        <w:t>,</w:t>
      </w:r>
      <w:r w:rsidRPr="00BD5A90">
        <w:rPr>
          <w:rFonts w:ascii="Arial" w:hAnsi="Arial" w:cs="Arial"/>
          <w:sz w:val="22"/>
          <w:szCs w:val="22"/>
        </w:rPr>
        <w:t xml:space="preserve"> the food delivery company Deliveroo has tried to differentiate itself from its competitors. However, both of these strategies increase operational costs and are easy to </w:t>
      </w:r>
      <w:r w:rsidRPr="00BD5A90">
        <w:rPr>
          <w:rFonts w:ascii="Arial" w:hAnsi="Arial" w:cs="Arial"/>
          <w:sz w:val="22"/>
          <w:szCs w:val="22"/>
        </w:rPr>
        <w:lastRenderedPageBreak/>
        <w:t>copy for competitors. Therefore, competition is the biggest limitation on Deliveroo's long-term profitability.</w:t>
      </w:r>
    </w:p>
    <w:p w14:paraId="1EF42121" w14:textId="08698942" w:rsidR="00063905" w:rsidRPr="00BD5A90" w:rsidRDefault="00063905" w:rsidP="005C2B5B">
      <w:pPr>
        <w:pStyle w:val="Heading2"/>
      </w:pPr>
      <w:bookmarkStart w:id="3" w:name="_Toc222313242"/>
      <w:r w:rsidRPr="00BD5A90">
        <w:t>2.2 Threat of New Entrants (Moderate)</w:t>
      </w:r>
      <w:r w:rsidR="008E6094" w:rsidRPr="00BD5A90">
        <w:t>.</w:t>
      </w:r>
      <w:bookmarkEnd w:id="3"/>
    </w:p>
    <w:p w14:paraId="55C5C3C4" w14:textId="0CC50D0E" w:rsidR="00063905" w:rsidRPr="00BD5A90" w:rsidRDefault="00063905" w:rsidP="005C2B5B">
      <w:pPr>
        <w:spacing w:line="360" w:lineRule="auto"/>
        <w:rPr>
          <w:rFonts w:ascii="Arial" w:hAnsi="Arial" w:cs="Arial"/>
          <w:sz w:val="22"/>
          <w:szCs w:val="22"/>
        </w:rPr>
      </w:pPr>
      <w:r w:rsidRPr="00BD5A90">
        <w:rPr>
          <w:rFonts w:ascii="Arial" w:hAnsi="Arial" w:cs="Arial"/>
          <w:sz w:val="22"/>
          <w:szCs w:val="22"/>
        </w:rPr>
        <w:t xml:space="preserve">It is moderately difficult to enter the industry rather than low. Although technological entry barriers lost meaning in the aftermath of improved access to digital infrastructures, Deliveroo benefits from economies of scale, brand value and a dense logistics network that altogether raise entry barriers </w:t>
      </w:r>
      <w:r w:rsidR="00D258F2" w:rsidRPr="00D258F2">
        <w:rPr>
          <w:rFonts w:ascii="Arial" w:hAnsi="Arial" w:cs="Arial"/>
          <w:sz w:val="22"/>
          <w:szCs w:val="22"/>
        </w:rPr>
        <w:t>(Friederici et al., 2022</w:t>
      </w:r>
      <w:r w:rsidRPr="00BD5A90">
        <w:rPr>
          <w:rFonts w:ascii="Arial" w:hAnsi="Arial" w:cs="Arial"/>
          <w:sz w:val="22"/>
          <w:szCs w:val="22"/>
        </w:rPr>
        <w:t>). Nevertheless, Porter (2008) warns that, in platform markets, scale advantages are not persistent since venture-backed entrants can rapidly subsidise growth. Regulatory compliance and high customer acquisition costs may deter small entrants; however, the appetite of the well</w:t>
      </w:r>
      <w:r w:rsidR="007B32BA" w:rsidRPr="00BD5A90">
        <w:rPr>
          <w:rFonts w:ascii="Arial" w:hAnsi="Arial" w:cs="Arial"/>
          <w:sz w:val="22"/>
          <w:szCs w:val="22"/>
        </w:rPr>
        <w:t>-</w:t>
      </w:r>
      <w:r w:rsidRPr="00BD5A90">
        <w:rPr>
          <w:rFonts w:ascii="Arial" w:hAnsi="Arial" w:cs="Arial"/>
          <w:sz w:val="22"/>
          <w:szCs w:val="22"/>
        </w:rPr>
        <w:t>capitali</w:t>
      </w:r>
      <w:r w:rsidR="00FC3AFF" w:rsidRPr="00BD5A90">
        <w:rPr>
          <w:rFonts w:ascii="Arial" w:hAnsi="Arial" w:cs="Arial"/>
          <w:sz w:val="22"/>
          <w:szCs w:val="22"/>
        </w:rPr>
        <w:t>s</w:t>
      </w:r>
      <w:r w:rsidRPr="00BD5A90">
        <w:rPr>
          <w:rFonts w:ascii="Arial" w:hAnsi="Arial" w:cs="Arial"/>
          <w:sz w:val="22"/>
          <w:szCs w:val="22"/>
        </w:rPr>
        <w:t>ed challengers limits Deliveroo’s structural protection.</w:t>
      </w:r>
    </w:p>
    <w:p w14:paraId="602F0FA8" w14:textId="53C35C27" w:rsidR="00063905" w:rsidRPr="00BD5A90" w:rsidRDefault="00063905" w:rsidP="005C2B5B">
      <w:pPr>
        <w:pStyle w:val="Heading2"/>
      </w:pPr>
      <w:bookmarkStart w:id="4" w:name="_Toc222313243"/>
      <w:r w:rsidRPr="00BD5A90">
        <w:t>2.3 Bargaining Power of Suppliers (Increasing)</w:t>
      </w:r>
      <w:r w:rsidR="008E6094" w:rsidRPr="00BD5A90">
        <w:t>.</w:t>
      </w:r>
      <w:bookmarkEnd w:id="4"/>
    </w:p>
    <w:p w14:paraId="57D9F8EA" w14:textId="5A87C17A" w:rsidR="00063905" w:rsidRPr="00BD5A90" w:rsidRDefault="00063905" w:rsidP="005C2B5B">
      <w:pPr>
        <w:spacing w:line="360" w:lineRule="auto"/>
        <w:rPr>
          <w:rFonts w:ascii="Arial" w:hAnsi="Arial" w:cs="Arial"/>
          <w:sz w:val="22"/>
          <w:szCs w:val="22"/>
        </w:rPr>
      </w:pPr>
      <w:r w:rsidRPr="00BD5A90">
        <w:rPr>
          <w:rFonts w:ascii="Arial" w:hAnsi="Arial" w:cs="Arial"/>
          <w:sz w:val="22"/>
          <w:szCs w:val="22"/>
        </w:rPr>
        <w:t>The restaurant partners and delivery riders of Deliveroo are gaining importance as suppliers. According to Barnett (2022), restaurants’ extensive multi-homing gives them moderate bargaining power, enabling them to negotiate commission fees more effectively or switch from platforms. Deliveroo cannot take as much value from its restaurant base.</w:t>
      </w:r>
    </w:p>
    <w:p w14:paraId="2D7FB042" w14:textId="163F5D1E" w:rsidR="00063905" w:rsidRPr="00BD5A90" w:rsidRDefault="00063905" w:rsidP="005C2B5B">
      <w:pPr>
        <w:spacing w:line="360" w:lineRule="auto"/>
        <w:rPr>
          <w:rFonts w:ascii="Arial" w:hAnsi="Arial" w:cs="Arial"/>
          <w:sz w:val="22"/>
          <w:szCs w:val="22"/>
        </w:rPr>
      </w:pPr>
      <w:r w:rsidRPr="00BD5A90">
        <w:rPr>
          <w:rFonts w:ascii="Arial" w:hAnsi="Arial" w:cs="Arial"/>
          <w:sz w:val="22"/>
          <w:szCs w:val="22"/>
        </w:rPr>
        <w:t xml:space="preserve">Increased legal and regulatory scrutiny concerning employment classification has strengthened the bargaining power of riders, more importantly. As the regulations become more stringent, platforms in the gig-economy will face tougher labour costs and less flexibility </w:t>
      </w:r>
      <w:r w:rsidR="005C3BD2" w:rsidRPr="005C3BD2">
        <w:rPr>
          <w:rFonts w:ascii="Arial" w:hAnsi="Arial" w:cs="Arial"/>
          <w:sz w:val="22"/>
          <w:szCs w:val="22"/>
        </w:rPr>
        <w:t>(Lord et al., 2023</w:t>
      </w:r>
      <w:r w:rsidRPr="00BD5A90">
        <w:rPr>
          <w:rFonts w:ascii="Arial" w:hAnsi="Arial" w:cs="Arial"/>
          <w:sz w:val="22"/>
          <w:szCs w:val="22"/>
        </w:rPr>
        <w:t xml:space="preserve">). Deliveroo has a structural vulnerability to this trend, which undermines </w:t>
      </w:r>
      <w:r w:rsidR="005C3BD2">
        <w:rPr>
          <w:rFonts w:ascii="Arial" w:hAnsi="Arial" w:cs="Arial"/>
          <w:sz w:val="22"/>
          <w:szCs w:val="22"/>
        </w:rPr>
        <w:t>its</w:t>
      </w:r>
      <w:r w:rsidRPr="00BD5A90">
        <w:rPr>
          <w:rFonts w:ascii="Arial" w:hAnsi="Arial" w:cs="Arial"/>
          <w:sz w:val="22"/>
          <w:szCs w:val="22"/>
        </w:rPr>
        <w:t xml:space="preserve"> reliance on labour flexibility as a competitive advantage.</w:t>
      </w:r>
    </w:p>
    <w:p w14:paraId="144E0AD4" w14:textId="08B32055" w:rsidR="00063905" w:rsidRPr="00BD5A90" w:rsidRDefault="00063905" w:rsidP="005C2B5B">
      <w:pPr>
        <w:pStyle w:val="Heading2"/>
      </w:pPr>
      <w:bookmarkStart w:id="5" w:name="_Toc222313244"/>
      <w:r w:rsidRPr="00BD5A90">
        <w:t>2.4 Bargaining Power of Buyers (High)</w:t>
      </w:r>
      <w:r w:rsidR="008E6094" w:rsidRPr="00BD5A90">
        <w:t>.</w:t>
      </w:r>
      <w:bookmarkEnd w:id="5"/>
    </w:p>
    <w:p w14:paraId="21E61F5E" w14:textId="2398F95B" w:rsidR="00063905" w:rsidRPr="00BD5A90" w:rsidRDefault="007B2C51" w:rsidP="005C2B5B">
      <w:pPr>
        <w:spacing w:line="360" w:lineRule="auto"/>
        <w:rPr>
          <w:rFonts w:ascii="Arial" w:hAnsi="Arial" w:cs="Arial"/>
          <w:sz w:val="22"/>
          <w:szCs w:val="22"/>
        </w:rPr>
      </w:pPr>
      <w:r w:rsidRPr="00BD5A90">
        <w:rPr>
          <w:rFonts w:ascii="Arial" w:hAnsi="Arial" w:cs="Arial"/>
          <w:sz w:val="22"/>
          <w:szCs w:val="22"/>
        </w:rPr>
        <w:t>The UK online food delivery market provides purchasers with that much power. Switching costs for consumers are close to zero</w:t>
      </w:r>
      <w:r w:rsidR="007B32BA" w:rsidRPr="00BD5A90">
        <w:rPr>
          <w:rFonts w:ascii="Arial" w:hAnsi="Arial" w:cs="Arial"/>
          <w:sz w:val="22"/>
          <w:szCs w:val="22"/>
        </w:rPr>
        <w:t>,</w:t>
      </w:r>
      <w:r w:rsidRPr="00BD5A90">
        <w:rPr>
          <w:rFonts w:ascii="Arial" w:hAnsi="Arial" w:cs="Arial"/>
          <w:sz w:val="22"/>
          <w:szCs w:val="22"/>
        </w:rPr>
        <w:t xml:space="preserve"> and consumers can compare prices, delivery times and restaurant availability easily. Greater transparency makes customers sensitive to price and thus less loyal </w:t>
      </w:r>
      <w:r w:rsidR="00D258F2" w:rsidRPr="00D258F2">
        <w:rPr>
          <w:rFonts w:ascii="Arial" w:hAnsi="Arial" w:cs="Arial"/>
          <w:sz w:val="22"/>
          <w:szCs w:val="22"/>
        </w:rPr>
        <w:t>(Pang et al., 2022</w:t>
      </w:r>
      <w:r w:rsidRPr="00BD5A90">
        <w:rPr>
          <w:rFonts w:ascii="Arial" w:hAnsi="Arial" w:cs="Arial"/>
          <w:sz w:val="22"/>
          <w:szCs w:val="22"/>
        </w:rPr>
        <w:t>).</w:t>
      </w:r>
    </w:p>
    <w:p w14:paraId="6518363C" w14:textId="1820FB5B" w:rsidR="00063905" w:rsidRPr="00BD5A90" w:rsidRDefault="005C3BD2" w:rsidP="005C2B5B">
      <w:pPr>
        <w:spacing w:line="360" w:lineRule="auto"/>
        <w:rPr>
          <w:rFonts w:ascii="Arial" w:hAnsi="Arial" w:cs="Arial"/>
          <w:sz w:val="22"/>
          <w:szCs w:val="22"/>
        </w:rPr>
      </w:pPr>
      <w:r w:rsidRPr="005C3BD2">
        <w:rPr>
          <w:rFonts w:ascii="Arial" w:hAnsi="Arial" w:cs="Arial"/>
          <w:sz w:val="22"/>
          <w:szCs w:val="22"/>
        </w:rPr>
        <w:t>Deliveroo has started offering subscription-based models like Deliveroo Plus to lessen buyer power. However, competitor schemes dilute the effectiveness of the strategy. According to Li et al. (2018), the high buyer power forces the firms to compete on short-term incentives and not long-term value creation, causing margin pressure</w:t>
      </w:r>
      <w:r w:rsidR="00063905" w:rsidRPr="005C3BD2">
        <w:rPr>
          <w:rFonts w:ascii="Arial" w:hAnsi="Arial" w:cs="Arial"/>
          <w:sz w:val="22"/>
          <w:szCs w:val="22"/>
        </w:rPr>
        <w:t>.</w:t>
      </w:r>
    </w:p>
    <w:p w14:paraId="046A7B1F" w14:textId="5AEC2063" w:rsidR="00063905" w:rsidRPr="00BD5A90" w:rsidRDefault="00063905" w:rsidP="005C2B5B">
      <w:pPr>
        <w:pStyle w:val="Heading2"/>
      </w:pPr>
      <w:bookmarkStart w:id="6" w:name="_Toc222313245"/>
      <w:r w:rsidRPr="00BD5A90">
        <w:lastRenderedPageBreak/>
        <w:t>2.5 Threat of Substitutes (Moderate)</w:t>
      </w:r>
      <w:r w:rsidR="008E6094" w:rsidRPr="00BD5A90">
        <w:t>.</w:t>
      </w:r>
      <w:bookmarkEnd w:id="6"/>
    </w:p>
    <w:p w14:paraId="7FF2DA24" w14:textId="03213388" w:rsidR="00063905" w:rsidRPr="00BD5A90" w:rsidRDefault="007B2C51" w:rsidP="005C2B5B">
      <w:pPr>
        <w:spacing w:line="360" w:lineRule="auto"/>
        <w:rPr>
          <w:rFonts w:ascii="Arial" w:hAnsi="Arial" w:cs="Arial"/>
          <w:sz w:val="22"/>
          <w:szCs w:val="22"/>
        </w:rPr>
      </w:pPr>
      <w:r w:rsidRPr="00BD5A90">
        <w:rPr>
          <w:rFonts w:ascii="Arial" w:hAnsi="Arial" w:cs="Arial"/>
          <w:sz w:val="22"/>
          <w:szCs w:val="22"/>
        </w:rPr>
        <w:t>The threat posed by substitutes is average and is increasingly contextual. During economic uncertainty</w:t>
      </w:r>
      <w:r w:rsidR="007B32BA" w:rsidRPr="00BD5A90">
        <w:rPr>
          <w:rFonts w:ascii="Arial" w:hAnsi="Arial" w:cs="Arial"/>
          <w:sz w:val="22"/>
          <w:szCs w:val="22"/>
        </w:rPr>
        <w:t>,</w:t>
      </w:r>
      <w:r w:rsidRPr="00BD5A90">
        <w:rPr>
          <w:rFonts w:ascii="Arial" w:hAnsi="Arial" w:cs="Arial"/>
          <w:sz w:val="22"/>
          <w:szCs w:val="22"/>
        </w:rPr>
        <w:t xml:space="preserve"> when discretionary spending falls, options like home cooking, click and collect services</w:t>
      </w:r>
      <w:r w:rsidR="007B32BA" w:rsidRPr="00BD5A90">
        <w:rPr>
          <w:rFonts w:ascii="Arial" w:hAnsi="Arial" w:cs="Arial"/>
          <w:sz w:val="22"/>
          <w:szCs w:val="22"/>
        </w:rPr>
        <w:t>,</w:t>
      </w:r>
      <w:r w:rsidRPr="00BD5A90">
        <w:rPr>
          <w:rFonts w:ascii="Arial" w:hAnsi="Arial" w:cs="Arial"/>
          <w:sz w:val="22"/>
          <w:szCs w:val="22"/>
        </w:rPr>
        <w:t xml:space="preserve"> and direct restaurant delivery become more appealing (Furlan, 2021).</w:t>
      </w:r>
    </w:p>
    <w:p w14:paraId="4EC8B23C" w14:textId="41DC3CB7" w:rsidR="00063905" w:rsidRPr="00BD5A90" w:rsidRDefault="007B2C51" w:rsidP="005C2B5B">
      <w:pPr>
        <w:spacing w:line="360" w:lineRule="auto"/>
        <w:rPr>
          <w:rFonts w:ascii="Arial" w:hAnsi="Arial" w:cs="Arial"/>
          <w:sz w:val="22"/>
          <w:szCs w:val="22"/>
        </w:rPr>
      </w:pPr>
      <w:r w:rsidRPr="00BD5A90">
        <w:rPr>
          <w:rFonts w:ascii="Arial" w:hAnsi="Arial" w:cs="Arial"/>
          <w:sz w:val="22"/>
          <w:szCs w:val="22"/>
        </w:rPr>
        <w:t>Nonetheless, Deliveroo is differentiated from most substitutes by its proposition of convenience and quickness. Growth in demand is restrained by substitution and not direct displacement of the platform.</w:t>
      </w:r>
    </w:p>
    <w:p w14:paraId="487101AF" w14:textId="2FA3690E" w:rsidR="007B2C51" w:rsidRPr="00BD5A90" w:rsidRDefault="007B2C51" w:rsidP="005C2B5B">
      <w:pPr>
        <w:pStyle w:val="Heading1"/>
      </w:pPr>
      <w:bookmarkStart w:id="7" w:name="_Toc222313246"/>
      <w:r w:rsidRPr="00BD5A90">
        <w:t>3. Critical Evaluation and Strategic Implications</w:t>
      </w:r>
      <w:r w:rsidR="008E6094" w:rsidRPr="00BD5A90">
        <w:t>.</w:t>
      </w:r>
      <w:bookmarkEnd w:id="7"/>
    </w:p>
    <w:p w14:paraId="2F361283" w14:textId="52289511" w:rsidR="007B2C51" w:rsidRPr="005C3BD2" w:rsidRDefault="007B2C51" w:rsidP="005C2B5B">
      <w:pPr>
        <w:spacing w:line="360" w:lineRule="auto"/>
        <w:rPr>
          <w:rFonts w:ascii="Arial" w:hAnsi="Arial" w:cs="Arial"/>
          <w:sz w:val="22"/>
          <w:szCs w:val="22"/>
        </w:rPr>
      </w:pPr>
      <w:r w:rsidRPr="00BD5A90">
        <w:rPr>
          <w:rFonts w:ascii="Arial" w:hAnsi="Arial" w:cs="Arial"/>
          <w:sz w:val="22"/>
          <w:szCs w:val="22"/>
        </w:rPr>
        <w:t xml:space="preserve">According to Porter’s Five Forces, and with regard to specific evidence from the industry, Deliveroo is part of </w:t>
      </w:r>
      <w:r w:rsidR="007B32BA" w:rsidRPr="00BD5A90">
        <w:rPr>
          <w:rFonts w:ascii="Arial" w:hAnsi="Arial" w:cs="Arial"/>
          <w:sz w:val="22"/>
          <w:szCs w:val="22"/>
        </w:rPr>
        <w:t>a</w:t>
      </w:r>
      <w:r w:rsidRPr="00BD5A90">
        <w:rPr>
          <w:rFonts w:ascii="Arial" w:hAnsi="Arial" w:cs="Arial"/>
          <w:sz w:val="22"/>
          <w:szCs w:val="22"/>
        </w:rPr>
        <w:t xml:space="preserve"> structurally unattractive industry that has very strong rivalry and buyer power. As Porter (2008) points out, these conditions greatly limit the chances of earning </w:t>
      </w:r>
      <w:r w:rsidRPr="005C3BD2">
        <w:rPr>
          <w:rFonts w:ascii="Arial" w:hAnsi="Arial" w:cs="Arial"/>
          <w:sz w:val="22"/>
          <w:szCs w:val="22"/>
        </w:rPr>
        <w:t>sustained above-average returns except through defensibly differentiated firms.</w:t>
      </w:r>
    </w:p>
    <w:p w14:paraId="02831D2D" w14:textId="6B159506" w:rsidR="007B2C51" w:rsidRPr="00BD5A90" w:rsidRDefault="00237765" w:rsidP="005C2B5B">
      <w:pPr>
        <w:spacing w:line="360" w:lineRule="auto"/>
        <w:rPr>
          <w:rFonts w:ascii="Arial" w:hAnsi="Arial" w:cs="Arial"/>
          <w:sz w:val="22"/>
          <w:szCs w:val="22"/>
        </w:rPr>
      </w:pPr>
      <w:r w:rsidRPr="005C3BD2">
        <w:rPr>
          <w:rFonts w:ascii="Arial" w:hAnsi="Arial" w:cs="Arial"/>
          <w:sz w:val="22"/>
          <w:szCs w:val="22"/>
        </w:rPr>
        <w:t xml:space="preserve">According to </w:t>
      </w:r>
      <w:r w:rsidR="005C3BD2" w:rsidRPr="005C3BD2">
        <w:rPr>
          <w:rFonts w:ascii="Arial" w:hAnsi="Arial" w:cs="Arial"/>
          <w:sz w:val="22"/>
          <w:szCs w:val="22"/>
        </w:rPr>
        <w:t>Teece et al. (1997)</w:t>
      </w:r>
      <w:r w:rsidRPr="005C3BD2">
        <w:rPr>
          <w:rFonts w:ascii="Arial" w:hAnsi="Arial" w:cs="Arial"/>
          <w:sz w:val="22"/>
          <w:szCs w:val="22"/>
        </w:rPr>
        <w:t>, to succeed in such an environment, internal capacity must be in line with external constraints</w:t>
      </w:r>
      <w:r w:rsidR="007B2C51" w:rsidRPr="005C3BD2">
        <w:rPr>
          <w:rFonts w:ascii="Arial" w:hAnsi="Arial" w:cs="Arial"/>
          <w:sz w:val="22"/>
          <w:szCs w:val="22"/>
        </w:rPr>
        <w:t>. In</w:t>
      </w:r>
      <w:r w:rsidR="007B2C51" w:rsidRPr="00BD5A90">
        <w:rPr>
          <w:rFonts w:ascii="Arial" w:hAnsi="Arial" w:cs="Arial"/>
          <w:sz w:val="22"/>
          <w:szCs w:val="22"/>
        </w:rPr>
        <w:t xml:space="preserve"> the case of Deliveroo, continued market expansion is not enough. Rather, operational efficiency, selective market presence and value-enhancing partnerships must gain strategic attention. While this analysis highlights the relevance of the Porter model, it also indicates deficiencies in its application and merits criticism. </w:t>
      </w:r>
      <w:r w:rsidR="00BD5A90" w:rsidRPr="00BD5A90">
        <w:rPr>
          <w:rFonts w:ascii="Arial" w:hAnsi="Arial" w:cs="Arial"/>
          <w:sz w:val="22"/>
          <w:szCs w:val="22"/>
        </w:rPr>
        <w:t>For instance, the model overlooks the importance of network and data effects in business markets (Competition and Markets Authority, 2020). In other words, we do need a complementary framework analysis to do a more complete strategy analysis</w:t>
      </w:r>
      <w:r w:rsidR="007B2C51" w:rsidRPr="00BD5A90">
        <w:rPr>
          <w:rFonts w:ascii="Arial" w:hAnsi="Arial" w:cs="Arial"/>
          <w:sz w:val="22"/>
          <w:szCs w:val="22"/>
        </w:rPr>
        <w:t>.</w:t>
      </w:r>
    </w:p>
    <w:p w14:paraId="6D835C7D" w14:textId="2B0217ED" w:rsidR="007B2C51" w:rsidRPr="00BD5A90" w:rsidRDefault="007B2C51" w:rsidP="005C2B5B">
      <w:pPr>
        <w:pStyle w:val="Heading1"/>
      </w:pPr>
      <w:bookmarkStart w:id="8" w:name="_Toc222313247"/>
      <w:r w:rsidRPr="00BD5A90">
        <w:t>4. Conclusion</w:t>
      </w:r>
      <w:r w:rsidR="008E6094" w:rsidRPr="00BD5A90">
        <w:t>.</w:t>
      </w:r>
      <w:bookmarkEnd w:id="8"/>
    </w:p>
    <w:p w14:paraId="63800764" w14:textId="0A5CB0C6" w:rsidR="007B2C51" w:rsidRPr="00BD5A90" w:rsidRDefault="007B2C51" w:rsidP="005C2B5B">
      <w:pPr>
        <w:pStyle w:val="Heading2"/>
      </w:pPr>
      <w:bookmarkStart w:id="9" w:name="_Toc222313248"/>
      <w:r w:rsidRPr="00BD5A90">
        <w:t>Summary of Key Findings</w:t>
      </w:r>
      <w:r w:rsidR="008E6094" w:rsidRPr="00BD5A90">
        <w:t>.</w:t>
      </w:r>
      <w:bookmarkEnd w:id="9"/>
    </w:p>
    <w:p w14:paraId="1C65192C" w14:textId="3EFDFA6E" w:rsidR="007B2C51" w:rsidRPr="00BD5A90" w:rsidRDefault="00FF3A6F" w:rsidP="005C2B5B">
      <w:pPr>
        <w:spacing w:line="360" w:lineRule="auto"/>
        <w:rPr>
          <w:rFonts w:ascii="Arial" w:hAnsi="Arial" w:cs="Arial"/>
          <w:sz w:val="22"/>
          <w:szCs w:val="22"/>
        </w:rPr>
      </w:pPr>
      <w:r w:rsidRPr="00BD5A90">
        <w:rPr>
          <w:rFonts w:ascii="Arial" w:hAnsi="Arial" w:cs="Arial"/>
          <w:sz w:val="22"/>
          <w:szCs w:val="22"/>
        </w:rPr>
        <w:t>To conclude, the situational analysis reveals that the UK industry in which Deliveroo is operating is quite competitive and characteri</w:t>
      </w:r>
      <w:r w:rsidR="007B32BA" w:rsidRPr="00BD5A90">
        <w:rPr>
          <w:rFonts w:ascii="Arial" w:hAnsi="Arial" w:cs="Arial"/>
          <w:sz w:val="22"/>
          <w:szCs w:val="22"/>
        </w:rPr>
        <w:t>s</w:t>
      </w:r>
      <w:r w:rsidRPr="00BD5A90">
        <w:rPr>
          <w:rFonts w:ascii="Arial" w:hAnsi="Arial" w:cs="Arial"/>
          <w:sz w:val="22"/>
          <w:szCs w:val="22"/>
        </w:rPr>
        <w:t xml:space="preserve">ed by intense rivalry, high bargaining power of buyers, increasing bargaining power of suppliers, moderate barriers to entry and </w:t>
      </w:r>
      <w:r w:rsidR="005C3BD2">
        <w:rPr>
          <w:rFonts w:ascii="Arial" w:hAnsi="Arial" w:cs="Arial"/>
          <w:sz w:val="22"/>
          <w:szCs w:val="22"/>
        </w:rPr>
        <w:t>a high threat of substitution</w:t>
      </w:r>
      <w:r w:rsidRPr="00BD5A90">
        <w:rPr>
          <w:rFonts w:ascii="Arial" w:hAnsi="Arial" w:cs="Arial"/>
          <w:sz w:val="22"/>
          <w:szCs w:val="22"/>
        </w:rPr>
        <w:t>. These forces, taken together, continually squeeze</w:t>
      </w:r>
      <w:r w:rsidR="007B32BA" w:rsidRPr="00BD5A90">
        <w:rPr>
          <w:rFonts w:ascii="Arial" w:hAnsi="Arial" w:cs="Arial"/>
          <w:sz w:val="22"/>
          <w:szCs w:val="22"/>
        </w:rPr>
        <w:t xml:space="preserve"> </w:t>
      </w:r>
      <w:r w:rsidRPr="00BD5A90">
        <w:rPr>
          <w:rFonts w:ascii="Arial" w:hAnsi="Arial" w:cs="Arial"/>
          <w:sz w:val="22"/>
          <w:szCs w:val="22"/>
        </w:rPr>
        <w:t>profitability and limit strategic flexibility.</w:t>
      </w:r>
    </w:p>
    <w:p w14:paraId="0C1B8C55" w14:textId="20F64EF5" w:rsidR="00FF3A6F" w:rsidRPr="00BD5A90" w:rsidRDefault="00FF3A6F" w:rsidP="005C2B5B">
      <w:pPr>
        <w:pStyle w:val="Heading2"/>
      </w:pPr>
      <w:bookmarkStart w:id="10" w:name="_Toc222313249"/>
      <w:r w:rsidRPr="00BD5A90">
        <w:t>Strategic Recommendations</w:t>
      </w:r>
      <w:r w:rsidR="008E6094" w:rsidRPr="00BD5A90">
        <w:t>.</w:t>
      </w:r>
      <w:bookmarkEnd w:id="10"/>
    </w:p>
    <w:p w14:paraId="3A5FE687" w14:textId="58108C14" w:rsidR="00FF3A6F" w:rsidRPr="00BD5A90" w:rsidRDefault="00FF3A6F" w:rsidP="005C2B5B">
      <w:pPr>
        <w:spacing w:line="360" w:lineRule="auto"/>
        <w:rPr>
          <w:rFonts w:ascii="Arial" w:hAnsi="Arial" w:cs="Arial"/>
          <w:sz w:val="22"/>
          <w:szCs w:val="22"/>
        </w:rPr>
      </w:pPr>
      <w:r w:rsidRPr="00BD5A90">
        <w:rPr>
          <w:rFonts w:ascii="Arial" w:hAnsi="Arial" w:cs="Arial"/>
          <w:sz w:val="22"/>
          <w:szCs w:val="22"/>
        </w:rPr>
        <w:t>From our analysis, the recommendations that are being made are</w:t>
      </w:r>
      <w:r w:rsidR="00BD5A90">
        <w:rPr>
          <w:rFonts w:ascii="Arial" w:hAnsi="Arial" w:cs="Arial"/>
          <w:sz w:val="22"/>
          <w:szCs w:val="22"/>
        </w:rPr>
        <w:t>:</w:t>
      </w:r>
    </w:p>
    <w:p w14:paraId="2F3B35C3" w14:textId="2325B509" w:rsidR="00FF3A6F" w:rsidRPr="00BD5A90" w:rsidRDefault="00FF3A6F" w:rsidP="00BD5A90">
      <w:pPr>
        <w:spacing w:line="360" w:lineRule="auto"/>
        <w:ind w:left="360"/>
        <w:rPr>
          <w:rFonts w:ascii="Arial" w:hAnsi="Arial" w:cs="Arial"/>
          <w:sz w:val="22"/>
          <w:szCs w:val="22"/>
        </w:rPr>
      </w:pPr>
      <w:r w:rsidRPr="00BD5A90">
        <w:rPr>
          <w:rFonts w:ascii="Arial" w:hAnsi="Arial" w:cs="Arial"/>
          <w:b/>
          <w:bCs/>
          <w:sz w:val="22"/>
          <w:szCs w:val="22"/>
        </w:rPr>
        <w:t>Focused Differentiation</w:t>
      </w:r>
      <w:r w:rsidRPr="00BD5A90">
        <w:rPr>
          <w:rFonts w:ascii="Arial" w:hAnsi="Arial" w:cs="Arial"/>
          <w:sz w:val="22"/>
          <w:szCs w:val="22"/>
        </w:rPr>
        <w:t xml:space="preserve">: Welcoming only premium and independent restaurants to keep price-based competition to </w:t>
      </w:r>
      <w:r w:rsidR="007B32BA" w:rsidRPr="00BD5A90">
        <w:rPr>
          <w:rFonts w:ascii="Arial" w:hAnsi="Arial" w:cs="Arial"/>
          <w:sz w:val="22"/>
          <w:szCs w:val="22"/>
        </w:rPr>
        <w:t>a</w:t>
      </w:r>
      <w:r w:rsidRPr="00BD5A90">
        <w:rPr>
          <w:rFonts w:ascii="Arial" w:hAnsi="Arial" w:cs="Arial"/>
          <w:sz w:val="22"/>
          <w:szCs w:val="22"/>
        </w:rPr>
        <w:t xml:space="preserve"> minimum.</w:t>
      </w:r>
    </w:p>
    <w:p w14:paraId="0D8A34E3" w14:textId="6EADF528" w:rsidR="00FF3A6F" w:rsidRPr="00BD5A90" w:rsidRDefault="00FF3A6F" w:rsidP="00BD5A90">
      <w:pPr>
        <w:spacing w:line="360" w:lineRule="auto"/>
        <w:ind w:left="360"/>
        <w:rPr>
          <w:rFonts w:ascii="Arial" w:hAnsi="Arial" w:cs="Arial"/>
          <w:sz w:val="22"/>
          <w:szCs w:val="22"/>
        </w:rPr>
      </w:pPr>
      <w:r w:rsidRPr="00BD5A90">
        <w:rPr>
          <w:rFonts w:ascii="Arial" w:hAnsi="Arial" w:cs="Arial"/>
          <w:b/>
          <w:bCs/>
          <w:sz w:val="22"/>
          <w:szCs w:val="22"/>
        </w:rPr>
        <w:lastRenderedPageBreak/>
        <w:t>Cost and Efficiency Leadership</w:t>
      </w:r>
      <w:r w:rsidRPr="00BD5A90">
        <w:rPr>
          <w:rFonts w:ascii="Arial" w:hAnsi="Arial" w:cs="Arial"/>
          <w:sz w:val="22"/>
          <w:szCs w:val="22"/>
        </w:rPr>
        <w:t>: Smart investments in logistics optimisation and data analytics can offset rising costs of labour and regulations.</w:t>
      </w:r>
    </w:p>
    <w:p w14:paraId="0A1BA10A" w14:textId="2111B264" w:rsidR="00FF3A6F" w:rsidRPr="00BD5A90" w:rsidRDefault="00FF3A6F" w:rsidP="00BD5A90">
      <w:pPr>
        <w:spacing w:line="360" w:lineRule="auto"/>
        <w:ind w:left="360"/>
        <w:rPr>
          <w:rFonts w:ascii="Arial" w:hAnsi="Arial" w:cs="Arial"/>
          <w:sz w:val="22"/>
          <w:szCs w:val="22"/>
        </w:rPr>
      </w:pPr>
      <w:r w:rsidRPr="00BD5A90">
        <w:rPr>
          <w:rFonts w:ascii="Arial" w:hAnsi="Arial" w:cs="Arial"/>
          <w:b/>
          <w:bCs/>
          <w:sz w:val="22"/>
          <w:szCs w:val="22"/>
        </w:rPr>
        <w:t>Regulatory Strategy</w:t>
      </w:r>
      <w:r w:rsidRPr="00BD5A90">
        <w:rPr>
          <w:rFonts w:ascii="Arial" w:hAnsi="Arial" w:cs="Arial"/>
          <w:sz w:val="22"/>
          <w:szCs w:val="22"/>
        </w:rPr>
        <w:t>: Constantly modifying labo</w:t>
      </w:r>
      <w:r w:rsidR="007B32BA" w:rsidRPr="00BD5A90">
        <w:rPr>
          <w:rFonts w:ascii="Arial" w:hAnsi="Arial" w:cs="Arial"/>
          <w:sz w:val="22"/>
          <w:szCs w:val="22"/>
        </w:rPr>
        <w:t>u</w:t>
      </w:r>
      <w:r w:rsidRPr="00BD5A90">
        <w:rPr>
          <w:rFonts w:ascii="Arial" w:hAnsi="Arial" w:cs="Arial"/>
          <w:sz w:val="22"/>
          <w:szCs w:val="22"/>
        </w:rPr>
        <w:t>r practices in response to regulations to eliminate long-term risks, both legal and reputational.</w:t>
      </w:r>
    </w:p>
    <w:p w14:paraId="03B38FE8" w14:textId="243FDB3B" w:rsidR="00FF3A6F" w:rsidRPr="00BD5A90" w:rsidRDefault="00FF3A6F" w:rsidP="005C2B5B">
      <w:pPr>
        <w:pStyle w:val="Heading2"/>
      </w:pPr>
      <w:bookmarkStart w:id="11" w:name="_Toc222313250"/>
      <w:bookmarkStart w:id="12" w:name="_Hlk222306574"/>
      <w:r w:rsidRPr="00BD5A90">
        <w:t>Importance of Situational Analysis</w:t>
      </w:r>
      <w:r w:rsidR="008E6094" w:rsidRPr="00BD5A90">
        <w:t>.</w:t>
      </w:r>
      <w:bookmarkEnd w:id="11"/>
    </w:p>
    <w:p w14:paraId="28915ED1" w14:textId="789ED742" w:rsidR="00FF3A6F" w:rsidRPr="005C2B5B" w:rsidRDefault="00FF3A6F" w:rsidP="005C2B5B">
      <w:pPr>
        <w:spacing w:line="360" w:lineRule="auto"/>
        <w:rPr>
          <w:rFonts w:ascii="Arial" w:hAnsi="Arial" w:cs="Arial"/>
          <w:sz w:val="22"/>
          <w:szCs w:val="22"/>
        </w:rPr>
      </w:pPr>
      <w:r w:rsidRPr="00BD5A90">
        <w:rPr>
          <w:rFonts w:ascii="Arial" w:hAnsi="Arial" w:cs="Arial"/>
          <w:sz w:val="22"/>
          <w:szCs w:val="22"/>
        </w:rPr>
        <w:t xml:space="preserve">Strategic planning and its importance to situation analysis </w:t>
      </w:r>
      <w:r w:rsidR="007B32BA" w:rsidRPr="00BD5A90">
        <w:rPr>
          <w:rFonts w:ascii="Arial" w:hAnsi="Arial" w:cs="Arial"/>
          <w:sz w:val="22"/>
          <w:szCs w:val="22"/>
        </w:rPr>
        <w:t>are</w:t>
      </w:r>
      <w:r w:rsidRPr="00BD5A90">
        <w:rPr>
          <w:rFonts w:ascii="Arial" w:hAnsi="Arial" w:cs="Arial"/>
          <w:sz w:val="22"/>
          <w:szCs w:val="22"/>
        </w:rPr>
        <w:t xml:space="preserve"> the subject matter of this report. Deliveroo can develop more robust and better-informed strategies in a more dynamic market by systematically assessing the forces in the industry while recognising their limitations.</w:t>
      </w:r>
    </w:p>
    <w:p w14:paraId="47E864EE" w14:textId="0EE7091B" w:rsidR="00FF3A6F" w:rsidRPr="005C2B5B" w:rsidRDefault="00FF3A6F" w:rsidP="005C2B5B">
      <w:pPr>
        <w:pStyle w:val="Heading1"/>
      </w:pPr>
      <w:bookmarkStart w:id="13" w:name="_Toc222313251"/>
      <w:r w:rsidRPr="005C2B5B">
        <w:t>References</w:t>
      </w:r>
      <w:r w:rsidR="008E6094">
        <w:t>.</w:t>
      </w:r>
      <w:bookmarkEnd w:id="13"/>
    </w:p>
    <w:p w14:paraId="3D45C020" w14:textId="77777777" w:rsidR="00237765" w:rsidRDefault="00237765" w:rsidP="00FF3A6F">
      <w:pPr>
        <w:rPr>
          <w:rFonts w:ascii="Arial" w:hAnsi="Arial" w:cs="Arial"/>
          <w:sz w:val="22"/>
          <w:szCs w:val="22"/>
        </w:rPr>
      </w:pPr>
      <w:bookmarkStart w:id="14" w:name="_Hlk222311699"/>
      <w:bookmarkEnd w:id="12"/>
      <w:r w:rsidRPr="006E2C07">
        <w:rPr>
          <w:rFonts w:ascii="Arial" w:hAnsi="Arial" w:cs="Arial"/>
          <w:sz w:val="22"/>
          <w:szCs w:val="22"/>
        </w:rPr>
        <w:t xml:space="preserve">Barnett, J.M. (2022). ‘Illusions of dominance? Revisiting market power in platform ecosystems’, </w:t>
      </w:r>
      <w:r w:rsidRPr="006E2C07">
        <w:rPr>
          <w:rFonts w:ascii="Arial" w:hAnsi="Arial" w:cs="Arial"/>
          <w:i/>
          <w:iCs/>
          <w:sz w:val="22"/>
          <w:szCs w:val="22"/>
        </w:rPr>
        <w:t>Antitrust Law Journal</w:t>
      </w:r>
      <w:r w:rsidRPr="006E2C07">
        <w:rPr>
          <w:rFonts w:ascii="Arial" w:hAnsi="Arial" w:cs="Arial"/>
          <w:sz w:val="22"/>
          <w:szCs w:val="22"/>
        </w:rPr>
        <w:t xml:space="preserve">, 86(2), pp. 459–502. Available at: </w:t>
      </w:r>
      <w:hyperlink r:id="rId10" w:tgtFrame="_new" w:history="1">
        <w:r w:rsidRPr="006E2C07">
          <w:rPr>
            <w:rStyle w:val="Hyperlink"/>
            <w:rFonts w:ascii="Arial" w:hAnsi="Arial" w:cs="Arial"/>
            <w:sz w:val="22"/>
            <w:szCs w:val="22"/>
          </w:rPr>
          <w:t>https://www.americanbar.org/content/dam/aba/publications/antitrust/journal/86/issue-1/illusions-of-dominance.pdf</w:t>
        </w:r>
      </w:hyperlink>
      <w:r w:rsidRPr="006E2C07">
        <w:rPr>
          <w:rFonts w:ascii="Arial" w:hAnsi="Arial" w:cs="Arial"/>
          <w:sz w:val="22"/>
          <w:szCs w:val="22"/>
        </w:rPr>
        <w:t xml:space="preserve"> (Accessed: 18 February 2026).</w:t>
      </w:r>
    </w:p>
    <w:p w14:paraId="37E86072" w14:textId="77777777" w:rsidR="00237765" w:rsidRDefault="00237765" w:rsidP="00FF3A6F">
      <w:pPr>
        <w:rPr>
          <w:rFonts w:ascii="Arial" w:hAnsi="Arial" w:cs="Arial"/>
          <w:sz w:val="22"/>
          <w:szCs w:val="22"/>
        </w:rPr>
      </w:pPr>
      <w:r w:rsidRPr="006E2C07">
        <w:rPr>
          <w:rFonts w:ascii="Arial" w:hAnsi="Arial" w:cs="Arial"/>
          <w:sz w:val="22"/>
          <w:szCs w:val="22"/>
        </w:rPr>
        <w:t xml:space="preserve">Competition and Markets Authority (2020). </w:t>
      </w:r>
      <w:r w:rsidRPr="006E2C07">
        <w:rPr>
          <w:rFonts w:ascii="Arial" w:hAnsi="Arial" w:cs="Arial"/>
          <w:i/>
          <w:iCs/>
          <w:sz w:val="22"/>
          <w:szCs w:val="22"/>
        </w:rPr>
        <w:t>Online platforms and digital advertising: Market study final report</w:t>
      </w:r>
      <w:r w:rsidRPr="006E2C07">
        <w:rPr>
          <w:rFonts w:ascii="Arial" w:hAnsi="Arial" w:cs="Arial"/>
          <w:sz w:val="22"/>
          <w:szCs w:val="22"/>
        </w:rPr>
        <w:t xml:space="preserve">. London: Competition and Markets Authority. Available at: </w:t>
      </w:r>
      <w:hyperlink r:id="rId11" w:tgtFrame="_new" w:history="1">
        <w:r w:rsidRPr="006E2C07">
          <w:rPr>
            <w:rStyle w:val="Hyperlink"/>
            <w:rFonts w:ascii="Arial" w:hAnsi="Arial" w:cs="Arial"/>
            <w:sz w:val="22"/>
            <w:szCs w:val="22"/>
          </w:rPr>
          <w:t>https://assets.publishing.service.gov.uk/media/5efc57ed3a6f4023d242ed56/Final_report_1_July_2020_.pdf</w:t>
        </w:r>
      </w:hyperlink>
      <w:r w:rsidRPr="006E2C07">
        <w:rPr>
          <w:rFonts w:ascii="Arial" w:hAnsi="Arial" w:cs="Arial"/>
          <w:sz w:val="22"/>
          <w:szCs w:val="22"/>
        </w:rPr>
        <w:t xml:space="preserve"> (Accessed: 18 February 2026).</w:t>
      </w:r>
    </w:p>
    <w:p w14:paraId="68C8C091" w14:textId="77777777" w:rsidR="00237765" w:rsidRDefault="00237765" w:rsidP="00FF3A6F">
      <w:pPr>
        <w:rPr>
          <w:rFonts w:ascii="Arial" w:hAnsi="Arial" w:cs="Arial"/>
          <w:sz w:val="22"/>
          <w:szCs w:val="22"/>
        </w:rPr>
      </w:pPr>
      <w:r w:rsidRPr="00AA420F">
        <w:rPr>
          <w:rFonts w:ascii="Arial" w:hAnsi="Arial" w:cs="Arial"/>
          <w:sz w:val="22"/>
          <w:szCs w:val="22"/>
        </w:rPr>
        <w:t xml:space="preserve">Friederici, N., Reischauer, G. &amp; Lehdonvirta, V. (2022). </w:t>
      </w:r>
      <w:r w:rsidRPr="00AA420F">
        <w:rPr>
          <w:rFonts w:ascii="Arial" w:hAnsi="Arial" w:cs="Arial"/>
          <w:i/>
          <w:iCs/>
          <w:sz w:val="22"/>
          <w:szCs w:val="22"/>
        </w:rPr>
        <w:t>The business of European platforms: How digital intermediaries in e-commerce, food delivery, health and care, and social networking manage value and compete</w:t>
      </w:r>
      <w:r w:rsidRPr="00AA420F">
        <w:rPr>
          <w:rFonts w:ascii="Arial" w:hAnsi="Arial" w:cs="Arial"/>
          <w:sz w:val="22"/>
          <w:szCs w:val="22"/>
        </w:rPr>
        <w:t xml:space="preserve">. Berlin: Alexander von Humboldt Institute for Internet and Society (HIIG) &amp; Oxford Internet Institute. Available at: </w:t>
      </w:r>
      <w:hyperlink r:id="rId12" w:tgtFrame="_new" w:history="1">
        <w:r w:rsidRPr="00AA420F">
          <w:rPr>
            <w:rStyle w:val="Hyperlink"/>
            <w:rFonts w:ascii="Arial" w:hAnsi="Arial" w:cs="Arial"/>
            <w:sz w:val="22"/>
            <w:szCs w:val="22"/>
          </w:rPr>
          <w:t>https://www.hiig.de/wp-content/uploads/2022/11/Spark-Paper-II_The-Business-of-European-Platforms.pdf</w:t>
        </w:r>
      </w:hyperlink>
      <w:r w:rsidRPr="00AA420F">
        <w:rPr>
          <w:rFonts w:ascii="Arial" w:hAnsi="Arial" w:cs="Arial"/>
          <w:sz w:val="22"/>
          <w:szCs w:val="22"/>
        </w:rPr>
        <w:t xml:space="preserve"> (Accessed: 18 February 2026).</w:t>
      </w:r>
    </w:p>
    <w:p w14:paraId="78905BA1" w14:textId="013D8555" w:rsidR="00237765" w:rsidRDefault="00857661" w:rsidP="00FF3A6F">
      <w:pPr>
        <w:rPr>
          <w:rFonts w:ascii="Arial" w:hAnsi="Arial" w:cs="Arial"/>
          <w:sz w:val="22"/>
          <w:szCs w:val="22"/>
        </w:rPr>
      </w:pPr>
      <w:r w:rsidRPr="00857661">
        <w:rPr>
          <w:rFonts w:ascii="Arial" w:hAnsi="Arial" w:cs="Arial"/>
          <w:sz w:val="22"/>
          <w:szCs w:val="22"/>
        </w:rPr>
        <w:t>Furlan, A. (2020). </w:t>
      </w:r>
      <w:r w:rsidRPr="00857661">
        <w:rPr>
          <w:rFonts w:ascii="Arial" w:hAnsi="Arial" w:cs="Arial"/>
          <w:i/>
          <w:iCs/>
          <w:sz w:val="22"/>
          <w:szCs w:val="22"/>
        </w:rPr>
        <w:t>Food delivery: an analysis of existing and future business models based on digital platforms</w:t>
      </w:r>
      <w:r w:rsidRPr="00857661">
        <w:rPr>
          <w:rFonts w:ascii="Arial" w:hAnsi="Arial" w:cs="Arial"/>
          <w:sz w:val="22"/>
          <w:szCs w:val="22"/>
        </w:rPr>
        <w:t>. Master's Degree Programme in Management, University of Ca' Foscari, Venice</w:t>
      </w:r>
      <w:r w:rsidR="00237765" w:rsidRPr="006E2C07">
        <w:rPr>
          <w:rFonts w:ascii="Arial" w:hAnsi="Arial" w:cs="Arial"/>
          <w:sz w:val="22"/>
          <w:szCs w:val="22"/>
        </w:rPr>
        <w:t xml:space="preserve">. Available at: </w:t>
      </w:r>
      <w:hyperlink r:id="rId13" w:tgtFrame="_new" w:history="1">
        <w:r w:rsidR="00237765" w:rsidRPr="006E2C07">
          <w:rPr>
            <w:rStyle w:val="Hyperlink"/>
            <w:rFonts w:ascii="Arial" w:hAnsi="Arial" w:cs="Arial"/>
            <w:sz w:val="22"/>
            <w:szCs w:val="22"/>
          </w:rPr>
          <w:t>https://unitesi.unive.it/bitstream/20.500.14247/11177/1/861943-1255479.pdf</w:t>
        </w:r>
      </w:hyperlink>
      <w:r w:rsidR="00237765" w:rsidRPr="006E2C07">
        <w:rPr>
          <w:rFonts w:ascii="Arial" w:hAnsi="Arial" w:cs="Arial"/>
          <w:sz w:val="22"/>
          <w:szCs w:val="22"/>
        </w:rPr>
        <w:t xml:space="preserve"> (Accessed: 18 February 2026).</w:t>
      </w:r>
    </w:p>
    <w:p w14:paraId="55183157" w14:textId="77777777" w:rsidR="00237765" w:rsidRDefault="00237765" w:rsidP="00FF3A6F">
      <w:pPr>
        <w:rPr>
          <w:rFonts w:ascii="Arial" w:hAnsi="Arial" w:cs="Arial"/>
          <w:sz w:val="22"/>
          <w:szCs w:val="22"/>
        </w:rPr>
      </w:pPr>
      <w:r w:rsidRPr="002C49E7">
        <w:rPr>
          <w:rFonts w:ascii="Arial" w:hAnsi="Arial" w:cs="Arial"/>
          <w:sz w:val="22"/>
          <w:szCs w:val="22"/>
        </w:rPr>
        <w:t xml:space="preserve">Li, X., Kauffman, R.J. and Chiang, R.H.L. (2018) ‘Buyer Power and Competitive Pressure in Digital Platforms’, </w:t>
      </w:r>
      <w:r w:rsidRPr="002C49E7">
        <w:rPr>
          <w:rFonts w:ascii="Arial" w:hAnsi="Arial" w:cs="Arial"/>
          <w:i/>
          <w:iCs/>
          <w:sz w:val="22"/>
          <w:szCs w:val="22"/>
        </w:rPr>
        <w:t>Sustainability</w:t>
      </w:r>
      <w:r w:rsidRPr="002C49E7">
        <w:rPr>
          <w:rFonts w:ascii="Arial" w:hAnsi="Arial" w:cs="Arial"/>
          <w:sz w:val="22"/>
          <w:szCs w:val="22"/>
        </w:rPr>
        <w:t xml:space="preserve">, 10(12), p.4527. Available at: </w:t>
      </w:r>
      <w:hyperlink r:id="rId14" w:tgtFrame="_new" w:history="1">
        <w:r w:rsidRPr="00237765">
          <w:rPr>
            <w:rStyle w:val="Hyperlink"/>
            <w:rFonts w:ascii="Arial" w:hAnsi="Arial" w:cs="Arial"/>
            <w:sz w:val="22"/>
            <w:szCs w:val="22"/>
          </w:rPr>
          <w:t>https://ww</w:t>
        </w:r>
        <w:r w:rsidRPr="00237765">
          <w:rPr>
            <w:rStyle w:val="Hyperlink"/>
            <w:rFonts w:ascii="Arial" w:hAnsi="Arial" w:cs="Arial"/>
            <w:sz w:val="22"/>
            <w:szCs w:val="22"/>
          </w:rPr>
          <w:t>w</w:t>
        </w:r>
        <w:r w:rsidRPr="00237765">
          <w:rPr>
            <w:rStyle w:val="Hyperlink"/>
            <w:rFonts w:ascii="Arial" w:hAnsi="Arial" w:cs="Arial"/>
            <w:sz w:val="22"/>
            <w:szCs w:val="22"/>
          </w:rPr>
          <w:t>.mdpi.com/2071-1050/10/12/4527</w:t>
        </w:r>
      </w:hyperlink>
      <w:r w:rsidRPr="00237765">
        <w:rPr>
          <w:rFonts w:ascii="Arial" w:hAnsi="Arial" w:cs="Arial"/>
          <w:sz w:val="22"/>
          <w:szCs w:val="22"/>
        </w:rPr>
        <w:t xml:space="preserve"> (Accessed: 18 February 2026).</w:t>
      </w:r>
    </w:p>
    <w:p w14:paraId="1C29A834" w14:textId="77777777" w:rsidR="00237765" w:rsidRDefault="00237765" w:rsidP="00FF3A6F">
      <w:pPr>
        <w:rPr>
          <w:rFonts w:ascii="Arial" w:hAnsi="Arial" w:cs="Arial"/>
          <w:sz w:val="22"/>
          <w:szCs w:val="22"/>
        </w:rPr>
      </w:pPr>
      <w:r w:rsidRPr="006E2C07">
        <w:rPr>
          <w:rFonts w:ascii="Arial" w:hAnsi="Arial" w:cs="Arial"/>
          <w:sz w:val="22"/>
          <w:szCs w:val="22"/>
        </w:rPr>
        <w:t xml:space="preserve">Lord, C., Bates, O., Friday, A. &amp; McLeod, F. (2023). ‘The sustainability of the gig-economy food delivery system (Deliveroo, UberEATS and Just-Eat): Histories and futures of rebound, lock-in and path dependency’, </w:t>
      </w:r>
      <w:r w:rsidRPr="006E2C07">
        <w:rPr>
          <w:rFonts w:ascii="Arial" w:hAnsi="Arial" w:cs="Arial"/>
          <w:i/>
          <w:iCs/>
          <w:sz w:val="22"/>
          <w:szCs w:val="22"/>
        </w:rPr>
        <w:t>International Journal of Sustainable Transportation</w:t>
      </w:r>
      <w:r w:rsidRPr="006E2C07">
        <w:rPr>
          <w:rFonts w:ascii="Arial" w:hAnsi="Arial" w:cs="Arial"/>
          <w:sz w:val="22"/>
          <w:szCs w:val="22"/>
        </w:rPr>
        <w:t xml:space="preserve">, 17(5), pp. 490–502. Available at: </w:t>
      </w:r>
      <w:hyperlink r:id="rId15" w:tgtFrame="_new" w:history="1">
        <w:r w:rsidRPr="006E2C07">
          <w:rPr>
            <w:rStyle w:val="Hyperlink"/>
            <w:rFonts w:ascii="Arial" w:hAnsi="Arial" w:cs="Arial"/>
            <w:sz w:val="22"/>
            <w:szCs w:val="22"/>
          </w:rPr>
          <w:t>https://doi.org/10.1080/15568318.2022.2066583</w:t>
        </w:r>
      </w:hyperlink>
      <w:r w:rsidRPr="006E2C07">
        <w:rPr>
          <w:rFonts w:ascii="Arial" w:hAnsi="Arial" w:cs="Arial"/>
          <w:sz w:val="22"/>
          <w:szCs w:val="22"/>
        </w:rPr>
        <w:t xml:space="preserve"> (Accessed: 18 February 2026).</w:t>
      </w:r>
    </w:p>
    <w:p w14:paraId="0526A551" w14:textId="77777777" w:rsidR="00237765" w:rsidRPr="006E2C07" w:rsidRDefault="00237765" w:rsidP="00FF3A6F">
      <w:pPr>
        <w:rPr>
          <w:rFonts w:ascii="Arial" w:hAnsi="Arial" w:cs="Arial"/>
          <w:sz w:val="22"/>
          <w:szCs w:val="22"/>
        </w:rPr>
      </w:pPr>
      <w:r w:rsidRPr="006E2C07">
        <w:rPr>
          <w:rFonts w:ascii="Arial" w:hAnsi="Arial" w:cs="Arial"/>
          <w:sz w:val="22"/>
          <w:szCs w:val="22"/>
        </w:rPr>
        <w:lastRenderedPageBreak/>
        <w:t xml:space="preserve">Pang, X., Shang, Y. &amp; Song, J. (2022). ‘An analysis of Deliveroo’s operation strategy and food takeaway industry’, in </w:t>
      </w:r>
      <w:r w:rsidRPr="006E2C07">
        <w:rPr>
          <w:rFonts w:ascii="Arial" w:hAnsi="Arial" w:cs="Arial"/>
          <w:i/>
          <w:iCs/>
          <w:sz w:val="22"/>
          <w:szCs w:val="22"/>
        </w:rPr>
        <w:t>Proceedings of the 2022 7th International Conference on Financial Innovation and Economic Development (ICFIED 2022)</w:t>
      </w:r>
      <w:r w:rsidRPr="006E2C07">
        <w:rPr>
          <w:rFonts w:ascii="Arial" w:hAnsi="Arial" w:cs="Arial"/>
          <w:sz w:val="22"/>
          <w:szCs w:val="22"/>
        </w:rPr>
        <w:t xml:space="preserve">, Atlantis Press, pp. 142–155. Available at: </w:t>
      </w:r>
      <w:hyperlink r:id="rId16" w:history="1">
        <w:r w:rsidRPr="003E215F">
          <w:rPr>
            <w:rStyle w:val="Hyperlink"/>
            <w:rFonts w:ascii="Arial" w:hAnsi="Arial" w:cs="Arial"/>
            <w:sz w:val="22"/>
            <w:szCs w:val="22"/>
          </w:rPr>
          <w:t>https://doi.org/10.2991/aebmr.k.220307.023</w:t>
        </w:r>
      </w:hyperlink>
      <w:r>
        <w:rPr>
          <w:rFonts w:ascii="Arial" w:hAnsi="Arial" w:cs="Arial"/>
          <w:sz w:val="22"/>
          <w:szCs w:val="22"/>
        </w:rPr>
        <w:t xml:space="preserve"> </w:t>
      </w:r>
      <w:r w:rsidRPr="006E2C07">
        <w:rPr>
          <w:rFonts w:ascii="Arial" w:hAnsi="Arial" w:cs="Arial"/>
          <w:sz w:val="22"/>
          <w:szCs w:val="22"/>
        </w:rPr>
        <w:t>(Accessed: 18 February 2026).</w:t>
      </w:r>
    </w:p>
    <w:p w14:paraId="36A0C069" w14:textId="77777777" w:rsidR="00237765" w:rsidRDefault="00237765" w:rsidP="00FF3A6F">
      <w:pPr>
        <w:rPr>
          <w:rFonts w:ascii="Arial" w:hAnsi="Arial" w:cs="Arial"/>
          <w:sz w:val="22"/>
          <w:szCs w:val="22"/>
        </w:rPr>
      </w:pPr>
      <w:r w:rsidRPr="006E2C07">
        <w:rPr>
          <w:rFonts w:ascii="Arial" w:hAnsi="Arial" w:cs="Arial"/>
          <w:sz w:val="22"/>
          <w:szCs w:val="22"/>
        </w:rPr>
        <w:t xml:space="preserve">Porter, M.E. (2008). ‘The five competitive forces that shape strategy’, </w:t>
      </w:r>
      <w:r w:rsidRPr="006E2C07">
        <w:rPr>
          <w:rFonts w:ascii="Arial" w:hAnsi="Arial" w:cs="Arial"/>
          <w:i/>
          <w:iCs/>
          <w:sz w:val="22"/>
          <w:szCs w:val="22"/>
        </w:rPr>
        <w:t>Harvard Business Review</w:t>
      </w:r>
      <w:r w:rsidRPr="006E2C07">
        <w:rPr>
          <w:rFonts w:ascii="Arial" w:hAnsi="Arial" w:cs="Arial"/>
          <w:sz w:val="22"/>
          <w:szCs w:val="22"/>
        </w:rPr>
        <w:t xml:space="preserve">, 86(1), pp. 78–93. Available at: </w:t>
      </w:r>
      <w:hyperlink r:id="rId17" w:tgtFrame="_new" w:history="1">
        <w:r w:rsidRPr="006E2C07">
          <w:rPr>
            <w:rStyle w:val="Hyperlink"/>
            <w:rFonts w:ascii="Arial" w:hAnsi="Arial" w:cs="Arial"/>
            <w:sz w:val="22"/>
            <w:szCs w:val="22"/>
          </w:rPr>
          <w:t>https://hbr.org/2008/01/the-five-competitive-forces-that-shape-strategy</w:t>
        </w:r>
      </w:hyperlink>
      <w:r w:rsidRPr="006E2C07">
        <w:rPr>
          <w:rFonts w:ascii="Arial" w:hAnsi="Arial" w:cs="Arial"/>
          <w:sz w:val="22"/>
          <w:szCs w:val="22"/>
        </w:rPr>
        <w:t xml:space="preserve"> (Accessed: 18 February 2026)</w:t>
      </w:r>
      <w:r w:rsidRPr="008E6094">
        <w:rPr>
          <w:rFonts w:ascii="Arial" w:hAnsi="Arial" w:cs="Arial"/>
          <w:sz w:val="22"/>
          <w:szCs w:val="22"/>
        </w:rPr>
        <w:t>.</w:t>
      </w:r>
    </w:p>
    <w:p w14:paraId="50024786" w14:textId="77777777" w:rsidR="00237765" w:rsidRDefault="00237765" w:rsidP="00063905">
      <w:r w:rsidRPr="006E2C07">
        <w:rPr>
          <w:rFonts w:ascii="Arial" w:hAnsi="Arial" w:cs="Arial"/>
          <w:sz w:val="22"/>
          <w:szCs w:val="22"/>
        </w:rPr>
        <w:t xml:space="preserve">Rodriguez, J. &amp; Piccoli, G. (2020). ‘Competing within aggregators: Competitive moves in the Deliveroo online delivery platform’, </w:t>
      </w:r>
      <w:r w:rsidRPr="006E2C07">
        <w:rPr>
          <w:rFonts w:ascii="Arial" w:hAnsi="Arial" w:cs="Arial"/>
          <w:i/>
          <w:iCs/>
          <w:sz w:val="22"/>
          <w:szCs w:val="22"/>
        </w:rPr>
        <w:t>BLED eConference 2020 Proceedings</w:t>
      </w:r>
      <w:r w:rsidRPr="006E2C07">
        <w:rPr>
          <w:rFonts w:ascii="Arial" w:hAnsi="Arial" w:cs="Arial"/>
          <w:sz w:val="22"/>
          <w:szCs w:val="22"/>
        </w:rPr>
        <w:t xml:space="preserve">, pp. 345–360. Available at: </w:t>
      </w:r>
      <w:hyperlink r:id="rId18" w:tgtFrame="_new" w:history="1">
        <w:r w:rsidRPr="006E2C07">
          <w:rPr>
            <w:rStyle w:val="Hyperlink"/>
            <w:rFonts w:ascii="Arial" w:hAnsi="Arial" w:cs="Arial"/>
            <w:sz w:val="22"/>
            <w:szCs w:val="22"/>
          </w:rPr>
          <w:t>https://aisel.aisnet.org/bled2020/20/</w:t>
        </w:r>
      </w:hyperlink>
      <w:r w:rsidRPr="006E2C07">
        <w:rPr>
          <w:rFonts w:ascii="Arial" w:hAnsi="Arial" w:cs="Arial"/>
          <w:sz w:val="22"/>
          <w:szCs w:val="22"/>
        </w:rPr>
        <w:t xml:space="preserve"> (Accessed: 18 February 2026)</w:t>
      </w:r>
    </w:p>
    <w:bookmarkEnd w:id="14"/>
    <w:p w14:paraId="027EAF2F" w14:textId="77777777" w:rsidR="00237765" w:rsidRDefault="00237765" w:rsidP="00FF3A6F">
      <w:pPr>
        <w:rPr>
          <w:rFonts w:ascii="Arial" w:hAnsi="Arial" w:cs="Arial"/>
          <w:sz w:val="22"/>
          <w:szCs w:val="22"/>
        </w:rPr>
      </w:pPr>
      <w:r w:rsidRPr="00237765">
        <w:rPr>
          <w:rFonts w:ascii="Arial" w:hAnsi="Arial" w:cs="Arial"/>
          <w:sz w:val="22"/>
          <w:szCs w:val="22"/>
        </w:rPr>
        <w:t xml:space="preserve">Teece, D.J., Pisano, G. and Shuen, A. (1997) ‘Dynamic capabilities and strategic management’, </w:t>
      </w:r>
      <w:r w:rsidRPr="00237765">
        <w:rPr>
          <w:rFonts w:ascii="Arial" w:hAnsi="Arial" w:cs="Arial"/>
          <w:i/>
          <w:iCs/>
          <w:sz w:val="22"/>
          <w:szCs w:val="22"/>
        </w:rPr>
        <w:t>Strategic Management Journal</w:t>
      </w:r>
      <w:r w:rsidRPr="00237765">
        <w:rPr>
          <w:rFonts w:ascii="Arial" w:hAnsi="Arial" w:cs="Arial"/>
          <w:sz w:val="22"/>
          <w:szCs w:val="22"/>
        </w:rPr>
        <w:t>, 18(7), pp. 509–533. Available at:</w:t>
      </w:r>
      <w:r w:rsidRPr="00237765">
        <w:rPr>
          <w:rFonts w:ascii="Arial" w:hAnsi="Arial" w:cs="Arial"/>
          <w:sz w:val="22"/>
          <w:szCs w:val="22"/>
        </w:rPr>
        <w:br/>
      </w:r>
      <w:hyperlink r:id="rId19" w:history="1">
        <w:r w:rsidRPr="0035038F">
          <w:rPr>
            <w:rStyle w:val="Hyperlink"/>
            <w:rFonts w:ascii="Arial" w:hAnsi="Arial" w:cs="Arial"/>
            <w:sz w:val="22"/>
            <w:szCs w:val="22"/>
          </w:rPr>
          <w:t>https://www.researchgate.net/publication/227356181_Dynamic_Capabilities_and_Strategic_Management</w:t>
        </w:r>
      </w:hyperlink>
      <w:r>
        <w:rPr>
          <w:rFonts w:ascii="Arial" w:hAnsi="Arial" w:cs="Arial"/>
          <w:sz w:val="22"/>
          <w:szCs w:val="22"/>
        </w:rPr>
        <w:t xml:space="preserve"> </w:t>
      </w:r>
      <w:r w:rsidRPr="00237765">
        <w:rPr>
          <w:rFonts w:ascii="Arial" w:hAnsi="Arial" w:cs="Arial"/>
          <w:sz w:val="22"/>
          <w:szCs w:val="22"/>
        </w:rPr>
        <w:t>(Accessed: 18 February 2026).</w:t>
      </w:r>
    </w:p>
    <w:sectPr w:rsidR="00237765" w:rsidSect="0090322B">
      <w:headerReference w:type="default" r:id="rId20"/>
      <w:footerReference w:type="default" r:id="rId21"/>
      <w:headerReference w:type="first" r:id="rId22"/>
      <w:pgSz w:w="11906" w:h="16838"/>
      <w:pgMar w:top="1440" w:right="1440" w:bottom="1440" w:left="1440" w:header="170" w:footer="22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334A23" w14:textId="77777777" w:rsidR="00E30DD7" w:rsidRDefault="00E30DD7" w:rsidP="0090322B">
      <w:pPr>
        <w:spacing w:after="0" w:line="240" w:lineRule="auto"/>
      </w:pPr>
      <w:r>
        <w:separator/>
      </w:r>
    </w:p>
  </w:endnote>
  <w:endnote w:type="continuationSeparator" w:id="0">
    <w:p w14:paraId="61735C7F" w14:textId="77777777" w:rsidR="00E30DD7" w:rsidRDefault="00E30DD7" w:rsidP="009032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066570"/>
      <w:docPartObj>
        <w:docPartGallery w:val="Page Numbers (Bottom of Page)"/>
        <w:docPartUnique/>
      </w:docPartObj>
    </w:sdtPr>
    <w:sdtEndPr>
      <w:rPr>
        <w:color w:val="7F7F7F" w:themeColor="background1" w:themeShade="7F"/>
        <w:spacing w:val="60"/>
      </w:rPr>
    </w:sdtEndPr>
    <w:sdtContent>
      <w:p w14:paraId="29942FAC" w14:textId="514944AF" w:rsidR="0090322B" w:rsidRDefault="0090322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sidRPr="008E6094">
          <w:rPr>
            <w:color w:val="0A2F41" w:themeColor="accent1" w:themeShade="80"/>
            <w:spacing w:val="60"/>
          </w:rPr>
          <w:t>Page</w:t>
        </w:r>
      </w:p>
    </w:sdtContent>
  </w:sdt>
  <w:p w14:paraId="1E442E59" w14:textId="77777777" w:rsidR="0090322B" w:rsidRDefault="009032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9A9A1E" w14:textId="77777777" w:rsidR="00E30DD7" w:rsidRDefault="00E30DD7" w:rsidP="0090322B">
      <w:pPr>
        <w:spacing w:after="0" w:line="240" w:lineRule="auto"/>
      </w:pPr>
      <w:r>
        <w:separator/>
      </w:r>
    </w:p>
  </w:footnote>
  <w:footnote w:type="continuationSeparator" w:id="0">
    <w:p w14:paraId="22E33A1F" w14:textId="77777777" w:rsidR="00E30DD7" w:rsidRDefault="00E30DD7" w:rsidP="009032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E28452" w14:textId="07A70E41" w:rsidR="0090322B" w:rsidRDefault="0090322B">
    <w:pPr>
      <w:pStyle w:val="Header"/>
    </w:pPr>
    <w:r>
      <w:rPr>
        <w:noProof/>
      </w:rPr>
      <w:drawing>
        <wp:inline distT="0" distB="0" distL="0" distR="0" wp14:anchorId="033F2D63" wp14:editId="3290DD94">
          <wp:extent cx="1459827" cy="811033"/>
          <wp:effectExtent l="0" t="0" r="7620" b="8255"/>
          <wp:docPr id="150186926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0108" cy="822301"/>
                  </a:xfrm>
                  <a:prstGeom prst="rect">
                    <a:avLst/>
                  </a:prstGeom>
                  <a:noFill/>
                  <a:ln>
                    <a:noFill/>
                  </a:ln>
                </pic:spPr>
              </pic:pic>
            </a:graphicData>
          </a:graphic>
        </wp:inline>
      </w:drawing>
    </w:r>
  </w:p>
  <w:p w14:paraId="7C8E5392" w14:textId="77777777" w:rsidR="008E6094" w:rsidRDefault="008E60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21C3A3" w14:textId="64D66A59" w:rsidR="0090322B" w:rsidRDefault="0090322B" w:rsidP="00CF3737">
    <w:pPr>
      <w:pStyle w:val="Header"/>
    </w:pPr>
    <w:r>
      <w:rPr>
        <w:noProof/>
      </w:rPr>
      <w:drawing>
        <wp:inline distT="0" distB="0" distL="0" distR="0" wp14:anchorId="0F39440F" wp14:editId="14021CBF">
          <wp:extent cx="1399429" cy="777478"/>
          <wp:effectExtent l="0" t="0" r="0" b="3810"/>
          <wp:docPr id="24367755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3111" cy="801747"/>
                  </a:xfrm>
                  <a:prstGeom prst="rect">
                    <a:avLst/>
                  </a:prstGeom>
                  <a:noFill/>
                  <a:ln>
                    <a:noFill/>
                  </a:ln>
                </pic:spPr>
              </pic:pic>
            </a:graphicData>
          </a:graphic>
        </wp:inline>
      </w:drawing>
    </w:r>
  </w:p>
  <w:p w14:paraId="658CAE22" w14:textId="77777777" w:rsidR="0090322B" w:rsidRDefault="009032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5123DA"/>
    <w:multiLevelType w:val="hybridMultilevel"/>
    <w:tmpl w:val="7FA2068C"/>
    <w:lvl w:ilvl="0" w:tplc="5F7CA278">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3E925E3"/>
    <w:multiLevelType w:val="hybridMultilevel"/>
    <w:tmpl w:val="C9E6317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DB4679"/>
    <w:multiLevelType w:val="multilevel"/>
    <w:tmpl w:val="C1706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E37B36"/>
    <w:multiLevelType w:val="hybridMultilevel"/>
    <w:tmpl w:val="25A0C2D8"/>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1005650">
    <w:abstractNumId w:val="2"/>
  </w:num>
  <w:num w:numId="2" w16cid:durableId="273875800">
    <w:abstractNumId w:val="1"/>
  </w:num>
  <w:num w:numId="3" w16cid:durableId="39869153">
    <w:abstractNumId w:val="0"/>
  </w:num>
  <w:num w:numId="4" w16cid:durableId="15728112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134"/>
    <w:rsid w:val="00063905"/>
    <w:rsid w:val="000911EB"/>
    <w:rsid w:val="00171200"/>
    <w:rsid w:val="001C55A2"/>
    <w:rsid w:val="00237765"/>
    <w:rsid w:val="002C49E7"/>
    <w:rsid w:val="00322B67"/>
    <w:rsid w:val="00386C05"/>
    <w:rsid w:val="003C357B"/>
    <w:rsid w:val="003C489F"/>
    <w:rsid w:val="003C7DA6"/>
    <w:rsid w:val="003E6BD2"/>
    <w:rsid w:val="005B5F72"/>
    <w:rsid w:val="005C2B5B"/>
    <w:rsid w:val="005C3BD2"/>
    <w:rsid w:val="005F3865"/>
    <w:rsid w:val="00667E48"/>
    <w:rsid w:val="00675983"/>
    <w:rsid w:val="006E2C07"/>
    <w:rsid w:val="007B2C51"/>
    <w:rsid w:val="007B32BA"/>
    <w:rsid w:val="00857661"/>
    <w:rsid w:val="00886AD9"/>
    <w:rsid w:val="008936FE"/>
    <w:rsid w:val="008E6094"/>
    <w:rsid w:val="008F66A5"/>
    <w:rsid w:val="0090322B"/>
    <w:rsid w:val="00965B47"/>
    <w:rsid w:val="009933D6"/>
    <w:rsid w:val="009A34A8"/>
    <w:rsid w:val="00AA420F"/>
    <w:rsid w:val="00AD1134"/>
    <w:rsid w:val="00BD5A90"/>
    <w:rsid w:val="00BF0CD4"/>
    <w:rsid w:val="00C15E9B"/>
    <w:rsid w:val="00CC08FC"/>
    <w:rsid w:val="00CF3737"/>
    <w:rsid w:val="00D258F2"/>
    <w:rsid w:val="00D3059C"/>
    <w:rsid w:val="00D56E76"/>
    <w:rsid w:val="00D8159B"/>
    <w:rsid w:val="00E30DD7"/>
    <w:rsid w:val="00E5509B"/>
    <w:rsid w:val="00FC3AFF"/>
    <w:rsid w:val="00FF3A6F"/>
    <w:rsid w:val="00FF5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3588D9"/>
  <w15:chartTrackingRefBased/>
  <w15:docId w15:val="{FB8F297F-DCFE-4C7F-A27C-FF6BFC461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094"/>
  </w:style>
  <w:style w:type="paragraph" w:styleId="Heading1">
    <w:name w:val="heading 1"/>
    <w:basedOn w:val="Normal"/>
    <w:next w:val="Normal"/>
    <w:link w:val="Heading1Char"/>
    <w:uiPriority w:val="9"/>
    <w:qFormat/>
    <w:rsid w:val="005C2B5B"/>
    <w:pPr>
      <w:keepNext/>
      <w:keepLines/>
      <w:spacing w:before="360" w:after="80"/>
      <w:outlineLvl w:val="0"/>
    </w:pPr>
    <w:rPr>
      <w:rFonts w:ascii="Arial" w:eastAsiaTheme="majorEastAsia" w:hAnsi="Arial" w:cstheme="majorBidi"/>
      <w:b/>
      <w:color w:val="0A2F41" w:themeColor="accent1" w:themeShade="80"/>
      <w:sz w:val="28"/>
      <w:szCs w:val="40"/>
    </w:rPr>
  </w:style>
  <w:style w:type="paragraph" w:styleId="Heading2">
    <w:name w:val="heading 2"/>
    <w:basedOn w:val="Normal"/>
    <w:next w:val="Normal"/>
    <w:link w:val="Heading2Char"/>
    <w:uiPriority w:val="9"/>
    <w:unhideWhenUsed/>
    <w:qFormat/>
    <w:rsid w:val="005C2B5B"/>
    <w:pPr>
      <w:keepNext/>
      <w:keepLines/>
      <w:spacing w:before="160" w:after="80"/>
      <w:ind w:left="720"/>
      <w:outlineLvl w:val="1"/>
    </w:pPr>
    <w:rPr>
      <w:rFonts w:ascii="Arial" w:eastAsiaTheme="majorEastAsia" w:hAnsi="Arial" w:cstheme="majorBidi"/>
      <w:b/>
      <w:color w:val="0A2F41" w:themeColor="accent1" w:themeShade="80"/>
      <w:szCs w:val="32"/>
    </w:rPr>
  </w:style>
  <w:style w:type="paragraph" w:styleId="Heading3">
    <w:name w:val="heading 3"/>
    <w:basedOn w:val="Normal"/>
    <w:next w:val="Normal"/>
    <w:link w:val="Heading3Char"/>
    <w:uiPriority w:val="9"/>
    <w:semiHidden/>
    <w:unhideWhenUsed/>
    <w:qFormat/>
    <w:rsid w:val="00AD11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11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11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11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11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11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11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2B5B"/>
    <w:rPr>
      <w:rFonts w:ascii="Arial" w:eastAsiaTheme="majorEastAsia" w:hAnsi="Arial" w:cstheme="majorBidi"/>
      <w:b/>
      <w:color w:val="0A2F41" w:themeColor="accent1" w:themeShade="80"/>
      <w:sz w:val="28"/>
      <w:szCs w:val="40"/>
    </w:rPr>
  </w:style>
  <w:style w:type="character" w:customStyle="1" w:styleId="Heading2Char">
    <w:name w:val="Heading 2 Char"/>
    <w:basedOn w:val="DefaultParagraphFont"/>
    <w:link w:val="Heading2"/>
    <w:uiPriority w:val="9"/>
    <w:rsid w:val="005C2B5B"/>
    <w:rPr>
      <w:rFonts w:ascii="Arial" w:eastAsiaTheme="majorEastAsia" w:hAnsi="Arial" w:cstheme="majorBidi"/>
      <w:b/>
      <w:color w:val="0A2F41" w:themeColor="accent1" w:themeShade="80"/>
      <w:szCs w:val="32"/>
    </w:rPr>
  </w:style>
  <w:style w:type="character" w:customStyle="1" w:styleId="Heading3Char">
    <w:name w:val="Heading 3 Char"/>
    <w:basedOn w:val="DefaultParagraphFont"/>
    <w:link w:val="Heading3"/>
    <w:uiPriority w:val="9"/>
    <w:semiHidden/>
    <w:rsid w:val="00AD11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11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11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11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11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11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1134"/>
    <w:rPr>
      <w:rFonts w:eastAsiaTheme="majorEastAsia" w:cstheme="majorBidi"/>
      <w:color w:val="272727" w:themeColor="text1" w:themeTint="D8"/>
    </w:rPr>
  </w:style>
  <w:style w:type="paragraph" w:styleId="Title">
    <w:name w:val="Title"/>
    <w:basedOn w:val="Normal"/>
    <w:next w:val="Normal"/>
    <w:link w:val="TitleChar"/>
    <w:uiPriority w:val="10"/>
    <w:qFormat/>
    <w:rsid w:val="008E6094"/>
    <w:pPr>
      <w:spacing w:after="80" w:line="240" w:lineRule="auto"/>
      <w:contextualSpacing/>
      <w:jc w:val="center"/>
    </w:pPr>
    <w:rPr>
      <w:rFonts w:ascii="Arial" w:eastAsiaTheme="majorEastAsia" w:hAnsi="Arial" w:cstheme="majorBidi"/>
      <w:b/>
      <w:color w:val="0A2F41" w:themeColor="accent1" w:themeShade="80"/>
      <w:spacing w:val="-10"/>
      <w:kern w:val="28"/>
      <w:sz w:val="40"/>
      <w:szCs w:val="56"/>
    </w:rPr>
  </w:style>
  <w:style w:type="character" w:customStyle="1" w:styleId="TitleChar">
    <w:name w:val="Title Char"/>
    <w:basedOn w:val="DefaultParagraphFont"/>
    <w:link w:val="Title"/>
    <w:uiPriority w:val="10"/>
    <w:rsid w:val="008E6094"/>
    <w:rPr>
      <w:rFonts w:ascii="Arial" w:eastAsiaTheme="majorEastAsia" w:hAnsi="Arial" w:cstheme="majorBidi"/>
      <w:b/>
      <w:color w:val="0A2F41" w:themeColor="accent1" w:themeShade="80"/>
      <w:spacing w:val="-10"/>
      <w:kern w:val="28"/>
      <w:sz w:val="40"/>
      <w:szCs w:val="56"/>
    </w:rPr>
  </w:style>
  <w:style w:type="paragraph" w:styleId="Subtitle">
    <w:name w:val="Subtitle"/>
    <w:basedOn w:val="Normal"/>
    <w:next w:val="Normal"/>
    <w:link w:val="SubtitleChar"/>
    <w:uiPriority w:val="11"/>
    <w:qFormat/>
    <w:rsid w:val="00AD11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11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1134"/>
    <w:pPr>
      <w:spacing w:before="160"/>
      <w:jc w:val="center"/>
    </w:pPr>
    <w:rPr>
      <w:i/>
      <w:iCs/>
      <w:color w:val="404040" w:themeColor="text1" w:themeTint="BF"/>
    </w:rPr>
  </w:style>
  <w:style w:type="character" w:customStyle="1" w:styleId="QuoteChar">
    <w:name w:val="Quote Char"/>
    <w:basedOn w:val="DefaultParagraphFont"/>
    <w:link w:val="Quote"/>
    <w:uiPriority w:val="29"/>
    <w:rsid w:val="00AD1134"/>
    <w:rPr>
      <w:i/>
      <w:iCs/>
      <w:color w:val="404040" w:themeColor="text1" w:themeTint="BF"/>
    </w:rPr>
  </w:style>
  <w:style w:type="paragraph" w:styleId="ListParagraph">
    <w:name w:val="List Paragraph"/>
    <w:basedOn w:val="Normal"/>
    <w:uiPriority w:val="34"/>
    <w:qFormat/>
    <w:rsid w:val="00AD1134"/>
    <w:pPr>
      <w:ind w:left="720"/>
      <w:contextualSpacing/>
    </w:pPr>
  </w:style>
  <w:style w:type="character" w:styleId="IntenseEmphasis">
    <w:name w:val="Intense Emphasis"/>
    <w:basedOn w:val="DefaultParagraphFont"/>
    <w:uiPriority w:val="21"/>
    <w:qFormat/>
    <w:rsid w:val="00AD1134"/>
    <w:rPr>
      <w:i/>
      <w:iCs/>
      <w:color w:val="0F4761" w:themeColor="accent1" w:themeShade="BF"/>
    </w:rPr>
  </w:style>
  <w:style w:type="paragraph" w:styleId="IntenseQuote">
    <w:name w:val="Intense Quote"/>
    <w:basedOn w:val="Normal"/>
    <w:next w:val="Normal"/>
    <w:link w:val="IntenseQuoteChar"/>
    <w:uiPriority w:val="30"/>
    <w:qFormat/>
    <w:rsid w:val="00AD11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1134"/>
    <w:rPr>
      <w:i/>
      <w:iCs/>
      <w:color w:val="0F4761" w:themeColor="accent1" w:themeShade="BF"/>
    </w:rPr>
  </w:style>
  <w:style w:type="character" w:styleId="IntenseReference">
    <w:name w:val="Intense Reference"/>
    <w:basedOn w:val="DefaultParagraphFont"/>
    <w:uiPriority w:val="32"/>
    <w:qFormat/>
    <w:rsid w:val="00AD1134"/>
    <w:rPr>
      <w:b/>
      <w:bCs/>
      <w:smallCaps/>
      <w:color w:val="0F4761" w:themeColor="accent1" w:themeShade="BF"/>
      <w:spacing w:val="5"/>
    </w:rPr>
  </w:style>
  <w:style w:type="paragraph" w:styleId="NoSpacing">
    <w:name w:val="No Spacing"/>
    <w:link w:val="NoSpacingChar"/>
    <w:uiPriority w:val="1"/>
    <w:qFormat/>
    <w:rsid w:val="005C2B5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C2B5B"/>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5C2B5B"/>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BD5A90"/>
    <w:pPr>
      <w:tabs>
        <w:tab w:val="right" w:leader="dot" w:pos="9016"/>
      </w:tabs>
      <w:spacing w:after="100"/>
    </w:pPr>
  </w:style>
  <w:style w:type="paragraph" w:styleId="TOC2">
    <w:name w:val="toc 2"/>
    <w:basedOn w:val="Normal"/>
    <w:next w:val="Normal"/>
    <w:autoRedefine/>
    <w:uiPriority w:val="39"/>
    <w:unhideWhenUsed/>
    <w:rsid w:val="005C2B5B"/>
    <w:pPr>
      <w:spacing w:after="100"/>
      <w:ind w:left="240"/>
    </w:pPr>
  </w:style>
  <w:style w:type="character" w:styleId="Hyperlink">
    <w:name w:val="Hyperlink"/>
    <w:basedOn w:val="DefaultParagraphFont"/>
    <w:uiPriority w:val="99"/>
    <w:unhideWhenUsed/>
    <w:rsid w:val="005C2B5B"/>
    <w:rPr>
      <w:color w:val="467886" w:themeColor="hyperlink"/>
      <w:u w:val="single"/>
    </w:rPr>
  </w:style>
  <w:style w:type="paragraph" w:styleId="Header">
    <w:name w:val="header"/>
    <w:basedOn w:val="Normal"/>
    <w:link w:val="HeaderChar"/>
    <w:uiPriority w:val="99"/>
    <w:unhideWhenUsed/>
    <w:rsid w:val="009032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22B"/>
  </w:style>
  <w:style w:type="paragraph" w:styleId="Footer">
    <w:name w:val="footer"/>
    <w:basedOn w:val="Normal"/>
    <w:link w:val="FooterChar"/>
    <w:uiPriority w:val="99"/>
    <w:unhideWhenUsed/>
    <w:rsid w:val="009032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22B"/>
  </w:style>
  <w:style w:type="character" w:styleId="UnresolvedMention">
    <w:name w:val="Unresolved Mention"/>
    <w:basedOn w:val="DefaultParagraphFont"/>
    <w:uiPriority w:val="99"/>
    <w:semiHidden/>
    <w:unhideWhenUsed/>
    <w:rsid w:val="00AA420F"/>
    <w:rPr>
      <w:color w:val="605E5C"/>
      <w:shd w:val="clear" w:color="auto" w:fill="E1DFDD"/>
    </w:rPr>
  </w:style>
  <w:style w:type="character" w:styleId="FollowedHyperlink">
    <w:name w:val="FollowedHyperlink"/>
    <w:basedOn w:val="DefaultParagraphFont"/>
    <w:uiPriority w:val="99"/>
    <w:semiHidden/>
    <w:unhideWhenUsed/>
    <w:rsid w:val="002C49E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21518">
      <w:bodyDiv w:val="1"/>
      <w:marLeft w:val="0"/>
      <w:marRight w:val="0"/>
      <w:marTop w:val="0"/>
      <w:marBottom w:val="0"/>
      <w:divBdr>
        <w:top w:val="none" w:sz="0" w:space="0" w:color="auto"/>
        <w:left w:val="none" w:sz="0" w:space="0" w:color="auto"/>
        <w:bottom w:val="none" w:sz="0" w:space="0" w:color="auto"/>
        <w:right w:val="none" w:sz="0" w:space="0" w:color="auto"/>
      </w:divBdr>
    </w:div>
    <w:div w:id="170920340">
      <w:bodyDiv w:val="1"/>
      <w:marLeft w:val="0"/>
      <w:marRight w:val="0"/>
      <w:marTop w:val="0"/>
      <w:marBottom w:val="0"/>
      <w:divBdr>
        <w:top w:val="none" w:sz="0" w:space="0" w:color="auto"/>
        <w:left w:val="none" w:sz="0" w:space="0" w:color="auto"/>
        <w:bottom w:val="none" w:sz="0" w:space="0" w:color="auto"/>
        <w:right w:val="none" w:sz="0" w:space="0" w:color="auto"/>
      </w:divBdr>
      <w:divsChild>
        <w:div w:id="1456635346">
          <w:marLeft w:val="0"/>
          <w:marRight w:val="0"/>
          <w:marTop w:val="0"/>
          <w:marBottom w:val="0"/>
          <w:divBdr>
            <w:top w:val="none" w:sz="0" w:space="0" w:color="auto"/>
            <w:left w:val="none" w:sz="0" w:space="0" w:color="auto"/>
            <w:bottom w:val="none" w:sz="0" w:space="0" w:color="auto"/>
            <w:right w:val="none" w:sz="0" w:space="0" w:color="auto"/>
          </w:divBdr>
        </w:div>
      </w:divsChild>
    </w:div>
    <w:div w:id="274219653">
      <w:bodyDiv w:val="1"/>
      <w:marLeft w:val="0"/>
      <w:marRight w:val="0"/>
      <w:marTop w:val="0"/>
      <w:marBottom w:val="0"/>
      <w:divBdr>
        <w:top w:val="none" w:sz="0" w:space="0" w:color="auto"/>
        <w:left w:val="none" w:sz="0" w:space="0" w:color="auto"/>
        <w:bottom w:val="none" w:sz="0" w:space="0" w:color="auto"/>
        <w:right w:val="none" w:sz="0" w:space="0" w:color="auto"/>
      </w:divBdr>
      <w:divsChild>
        <w:div w:id="1706903384">
          <w:marLeft w:val="0"/>
          <w:marRight w:val="0"/>
          <w:marTop w:val="0"/>
          <w:marBottom w:val="0"/>
          <w:divBdr>
            <w:top w:val="none" w:sz="0" w:space="0" w:color="auto"/>
            <w:left w:val="none" w:sz="0" w:space="0" w:color="auto"/>
            <w:bottom w:val="none" w:sz="0" w:space="0" w:color="auto"/>
            <w:right w:val="none" w:sz="0" w:space="0" w:color="auto"/>
          </w:divBdr>
        </w:div>
      </w:divsChild>
    </w:div>
    <w:div w:id="309018846">
      <w:bodyDiv w:val="1"/>
      <w:marLeft w:val="0"/>
      <w:marRight w:val="0"/>
      <w:marTop w:val="0"/>
      <w:marBottom w:val="0"/>
      <w:divBdr>
        <w:top w:val="none" w:sz="0" w:space="0" w:color="auto"/>
        <w:left w:val="none" w:sz="0" w:space="0" w:color="auto"/>
        <w:bottom w:val="none" w:sz="0" w:space="0" w:color="auto"/>
        <w:right w:val="none" w:sz="0" w:space="0" w:color="auto"/>
      </w:divBdr>
      <w:divsChild>
        <w:div w:id="1668628902">
          <w:marLeft w:val="0"/>
          <w:marRight w:val="0"/>
          <w:marTop w:val="0"/>
          <w:marBottom w:val="0"/>
          <w:divBdr>
            <w:top w:val="none" w:sz="0" w:space="0" w:color="auto"/>
            <w:left w:val="none" w:sz="0" w:space="0" w:color="auto"/>
            <w:bottom w:val="none" w:sz="0" w:space="0" w:color="auto"/>
            <w:right w:val="none" w:sz="0" w:space="0" w:color="auto"/>
          </w:divBdr>
        </w:div>
      </w:divsChild>
    </w:div>
    <w:div w:id="713427783">
      <w:bodyDiv w:val="1"/>
      <w:marLeft w:val="0"/>
      <w:marRight w:val="0"/>
      <w:marTop w:val="0"/>
      <w:marBottom w:val="0"/>
      <w:divBdr>
        <w:top w:val="none" w:sz="0" w:space="0" w:color="auto"/>
        <w:left w:val="none" w:sz="0" w:space="0" w:color="auto"/>
        <w:bottom w:val="none" w:sz="0" w:space="0" w:color="auto"/>
        <w:right w:val="none" w:sz="0" w:space="0" w:color="auto"/>
      </w:divBdr>
    </w:div>
    <w:div w:id="961155096">
      <w:bodyDiv w:val="1"/>
      <w:marLeft w:val="0"/>
      <w:marRight w:val="0"/>
      <w:marTop w:val="0"/>
      <w:marBottom w:val="0"/>
      <w:divBdr>
        <w:top w:val="none" w:sz="0" w:space="0" w:color="auto"/>
        <w:left w:val="none" w:sz="0" w:space="0" w:color="auto"/>
        <w:bottom w:val="none" w:sz="0" w:space="0" w:color="auto"/>
        <w:right w:val="none" w:sz="0" w:space="0" w:color="auto"/>
      </w:divBdr>
      <w:divsChild>
        <w:div w:id="248078151">
          <w:marLeft w:val="0"/>
          <w:marRight w:val="0"/>
          <w:marTop w:val="0"/>
          <w:marBottom w:val="0"/>
          <w:divBdr>
            <w:top w:val="none" w:sz="0" w:space="0" w:color="auto"/>
            <w:left w:val="none" w:sz="0" w:space="0" w:color="auto"/>
            <w:bottom w:val="none" w:sz="0" w:space="0" w:color="auto"/>
            <w:right w:val="none" w:sz="0" w:space="0" w:color="auto"/>
          </w:divBdr>
        </w:div>
      </w:divsChild>
    </w:div>
    <w:div w:id="1111706860">
      <w:bodyDiv w:val="1"/>
      <w:marLeft w:val="0"/>
      <w:marRight w:val="0"/>
      <w:marTop w:val="0"/>
      <w:marBottom w:val="0"/>
      <w:divBdr>
        <w:top w:val="none" w:sz="0" w:space="0" w:color="auto"/>
        <w:left w:val="none" w:sz="0" w:space="0" w:color="auto"/>
        <w:bottom w:val="none" w:sz="0" w:space="0" w:color="auto"/>
        <w:right w:val="none" w:sz="0" w:space="0" w:color="auto"/>
      </w:divBdr>
      <w:divsChild>
        <w:div w:id="917134713">
          <w:marLeft w:val="0"/>
          <w:marRight w:val="0"/>
          <w:marTop w:val="0"/>
          <w:marBottom w:val="0"/>
          <w:divBdr>
            <w:top w:val="none" w:sz="0" w:space="0" w:color="auto"/>
            <w:left w:val="none" w:sz="0" w:space="0" w:color="auto"/>
            <w:bottom w:val="none" w:sz="0" w:space="0" w:color="auto"/>
            <w:right w:val="none" w:sz="0" w:space="0" w:color="auto"/>
          </w:divBdr>
        </w:div>
        <w:div w:id="485363378">
          <w:marLeft w:val="0"/>
          <w:marRight w:val="0"/>
          <w:marTop w:val="0"/>
          <w:marBottom w:val="0"/>
          <w:divBdr>
            <w:top w:val="none" w:sz="0" w:space="0" w:color="auto"/>
            <w:left w:val="none" w:sz="0" w:space="0" w:color="auto"/>
            <w:bottom w:val="none" w:sz="0" w:space="0" w:color="auto"/>
            <w:right w:val="none" w:sz="0" w:space="0" w:color="auto"/>
          </w:divBdr>
        </w:div>
      </w:divsChild>
    </w:div>
    <w:div w:id="1117673303">
      <w:bodyDiv w:val="1"/>
      <w:marLeft w:val="0"/>
      <w:marRight w:val="0"/>
      <w:marTop w:val="0"/>
      <w:marBottom w:val="0"/>
      <w:divBdr>
        <w:top w:val="none" w:sz="0" w:space="0" w:color="auto"/>
        <w:left w:val="none" w:sz="0" w:space="0" w:color="auto"/>
        <w:bottom w:val="none" w:sz="0" w:space="0" w:color="auto"/>
        <w:right w:val="none" w:sz="0" w:space="0" w:color="auto"/>
      </w:divBdr>
      <w:divsChild>
        <w:div w:id="1505441574">
          <w:marLeft w:val="0"/>
          <w:marRight w:val="0"/>
          <w:marTop w:val="0"/>
          <w:marBottom w:val="0"/>
          <w:divBdr>
            <w:top w:val="none" w:sz="0" w:space="0" w:color="auto"/>
            <w:left w:val="none" w:sz="0" w:space="0" w:color="auto"/>
            <w:bottom w:val="none" w:sz="0" w:space="0" w:color="auto"/>
            <w:right w:val="none" w:sz="0" w:space="0" w:color="auto"/>
          </w:divBdr>
        </w:div>
      </w:divsChild>
    </w:div>
    <w:div w:id="1273442566">
      <w:bodyDiv w:val="1"/>
      <w:marLeft w:val="0"/>
      <w:marRight w:val="0"/>
      <w:marTop w:val="0"/>
      <w:marBottom w:val="0"/>
      <w:divBdr>
        <w:top w:val="none" w:sz="0" w:space="0" w:color="auto"/>
        <w:left w:val="none" w:sz="0" w:space="0" w:color="auto"/>
        <w:bottom w:val="none" w:sz="0" w:space="0" w:color="auto"/>
        <w:right w:val="none" w:sz="0" w:space="0" w:color="auto"/>
      </w:divBdr>
      <w:divsChild>
        <w:div w:id="804585951">
          <w:marLeft w:val="0"/>
          <w:marRight w:val="0"/>
          <w:marTop w:val="0"/>
          <w:marBottom w:val="0"/>
          <w:divBdr>
            <w:top w:val="none" w:sz="0" w:space="0" w:color="auto"/>
            <w:left w:val="none" w:sz="0" w:space="0" w:color="auto"/>
            <w:bottom w:val="none" w:sz="0" w:space="0" w:color="auto"/>
            <w:right w:val="none" w:sz="0" w:space="0" w:color="auto"/>
          </w:divBdr>
        </w:div>
      </w:divsChild>
    </w:div>
    <w:div w:id="1289237980">
      <w:bodyDiv w:val="1"/>
      <w:marLeft w:val="0"/>
      <w:marRight w:val="0"/>
      <w:marTop w:val="0"/>
      <w:marBottom w:val="0"/>
      <w:divBdr>
        <w:top w:val="none" w:sz="0" w:space="0" w:color="auto"/>
        <w:left w:val="none" w:sz="0" w:space="0" w:color="auto"/>
        <w:bottom w:val="none" w:sz="0" w:space="0" w:color="auto"/>
        <w:right w:val="none" w:sz="0" w:space="0" w:color="auto"/>
      </w:divBdr>
    </w:div>
    <w:div w:id="1418551701">
      <w:bodyDiv w:val="1"/>
      <w:marLeft w:val="0"/>
      <w:marRight w:val="0"/>
      <w:marTop w:val="0"/>
      <w:marBottom w:val="0"/>
      <w:divBdr>
        <w:top w:val="none" w:sz="0" w:space="0" w:color="auto"/>
        <w:left w:val="none" w:sz="0" w:space="0" w:color="auto"/>
        <w:bottom w:val="none" w:sz="0" w:space="0" w:color="auto"/>
        <w:right w:val="none" w:sz="0" w:space="0" w:color="auto"/>
      </w:divBdr>
    </w:div>
    <w:div w:id="1472402942">
      <w:bodyDiv w:val="1"/>
      <w:marLeft w:val="0"/>
      <w:marRight w:val="0"/>
      <w:marTop w:val="0"/>
      <w:marBottom w:val="0"/>
      <w:divBdr>
        <w:top w:val="none" w:sz="0" w:space="0" w:color="auto"/>
        <w:left w:val="none" w:sz="0" w:space="0" w:color="auto"/>
        <w:bottom w:val="none" w:sz="0" w:space="0" w:color="auto"/>
        <w:right w:val="none" w:sz="0" w:space="0" w:color="auto"/>
      </w:divBdr>
      <w:divsChild>
        <w:div w:id="1408378031">
          <w:marLeft w:val="0"/>
          <w:marRight w:val="0"/>
          <w:marTop w:val="0"/>
          <w:marBottom w:val="0"/>
          <w:divBdr>
            <w:top w:val="none" w:sz="0" w:space="0" w:color="auto"/>
            <w:left w:val="none" w:sz="0" w:space="0" w:color="auto"/>
            <w:bottom w:val="none" w:sz="0" w:space="0" w:color="auto"/>
            <w:right w:val="none" w:sz="0" w:space="0" w:color="auto"/>
          </w:divBdr>
        </w:div>
      </w:divsChild>
    </w:div>
    <w:div w:id="1663046151">
      <w:bodyDiv w:val="1"/>
      <w:marLeft w:val="0"/>
      <w:marRight w:val="0"/>
      <w:marTop w:val="0"/>
      <w:marBottom w:val="0"/>
      <w:divBdr>
        <w:top w:val="none" w:sz="0" w:space="0" w:color="auto"/>
        <w:left w:val="none" w:sz="0" w:space="0" w:color="auto"/>
        <w:bottom w:val="none" w:sz="0" w:space="0" w:color="auto"/>
        <w:right w:val="none" w:sz="0" w:space="0" w:color="auto"/>
      </w:divBdr>
      <w:divsChild>
        <w:div w:id="2124571401">
          <w:marLeft w:val="0"/>
          <w:marRight w:val="0"/>
          <w:marTop w:val="0"/>
          <w:marBottom w:val="0"/>
          <w:divBdr>
            <w:top w:val="none" w:sz="0" w:space="0" w:color="auto"/>
            <w:left w:val="none" w:sz="0" w:space="0" w:color="auto"/>
            <w:bottom w:val="none" w:sz="0" w:space="0" w:color="auto"/>
            <w:right w:val="none" w:sz="0" w:space="0" w:color="auto"/>
          </w:divBdr>
        </w:div>
      </w:divsChild>
    </w:div>
    <w:div w:id="1936475573">
      <w:bodyDiv w:val="1"/>
      <w:marLeft w:val="0"/>
      <w:marRight w:val="0"/>
      <w:marTop w:val="0"/>
      <w:marBottom w:val="0"/>
      <w:divBdr>
        <w:top w:val="none" w:sz="0" w:space="0" w:color="auto"/>
        <w:left w:val="none" w:sz="0" w:space="0" w:color="auto"/>
        <w:bottom w:val="none" w:sz="0" w:space="0" w:color="auto"/>
        <w:right w:val="none" w:sz="0" w:space="0" w:color="auto"/>
      </w:divBdr>
      <w:divsChild>
        <w:div w:id="261105612">
          <w:marLeft w:val="0"/>
          <w:marRight w:val="0"/>
          <w:marTop w:val="0"/>
          <w:marBottom w:val="0"/>
          <w:divBdr>
            <w:top w:val="none" w:sz="0" w:space="0" w:color="auto"/>
            <w:left w:val="none" w:sz="0" w:space="0" w:color="auto"/>
            <w:bottom w:val="none" w:sz="0" w:space="0" w:color="auto"/>
            <w:right w:val="none" w:sz="0" w:space="0" w:color="auto"/>
          </w:divBdr>
        </w:div>
        <w:div w:id="16315481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unitesi.unive.it/bitstream/20.500.14247/11177/1/861943-1255479.pdf?utm_source=chatgpt.com" TargetMode="External"/><Relationship Id="rId18" Type="http://schemas.openxmlformats.org/officeDocument/2006/relationships/hyperlink" Target="https://aisel.aisnet.org/bled2020/20/?utm_source=chatgpt.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hiig.de/wp-content/uploads/2022/11/Spark-Paper-II_The-Business-of-European-Platforms.pdf?utm_source=chatgpt.com" TargetMode="External"/><Relationship Id="rId17" Type="http://schemas.openxmlformats.org/officeDocument/2006/relationships/hyperlink" Target="https://hbr.org/2008/01/the-five-competitive-forces-that-shape-strategy?utm_source=chatgpt.com" TargetMode="External"/><Relationship Id="rId2" Type="http://schemas.openxmlformats.org/officeDocument/2006/relationships/numbering" Target="numbering.xml"/><Relationship Id="rId16" Type="http://schemas.openxmlformats.org/officeDocument/2006/relationships/hyperlink" Target="https://doi.org/10.2991/aebmr.k.220307.023"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media/5efc57ed3a6f4023d242ed56/Final_report_1_July_2020_.pdf?utm_source=chatgpt.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80/15568318.2022.2066583" TargetMode="External"/><Relationship Id="rId23" Type="http://schemas.openxmlformats.org/officeDocument/2006/relationships/fontTable" Target="fontTable.xml"/><Relationship Id="rId10" Type="http://schemas.openxmlformats.org/officeDocument/2006/relationships/hyperlink" Target="https://www.americanbar.org/content/dam/aba/publications/antitrust/journal/86/issue-1/illusions-of-dominance.pdf?utm_source=chatgpt.com" TargetMode="External"/><Relationship Id="rId19" Type="http://schemas.openxmlformats.org/officeDocument/2006/relationships/hyperlink" Target="https://www.researchgate.net/publication/227356181_Dynamic_Capabilities_and_Strategic_Managemen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mdpi.com/2071-1050/10/12/4527"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131479B-745E-421D-A6A6-DBEABF39D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7</Pages>
  <Words>1926</Words>
  <Characters>10979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A Strategic Situational Analysis of Deliveroo (UK) Using Porter’s Five Forces</vt:lpstr>
    </vt:vector>
  </TitlesOfParts>
  <Company/>
  <LinksUpToDate>false</LinksUpToDate>
  <CharactersWithSpaces>12880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Strategic Situational Analysis of Deliveroo (UK) Using Porter’s Five Forces</dc:title>
  <dc:subject/>
  <dc:creator>Ovidiu Socel</dc:creator>
  <cp:keywords/>
  <dc:description/>
  <cp:lastModifiedBy>Ovidiu Socel</cp:lastModifiedBy>
  <cp:revision>12</cp:revision>
  <dcterms:created xsi:type="dcterms:W3CDTF">2026-02-18T10:33:00Z</dcterms:created>
  <dcterms:modified xsi:type="dcterms:W3CDTF">2026-02-18T17:46:00Z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4b5bbecc-6960-4686-b561-b72f53c0f258</vt:lpwstr>
  </property>
</Properties>
</file>