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858C0" w14:textId="77777777" w:rsidR="00D42975" w:rsidRPr="00D42975" w:rsidRDefault="00D42975" w:rsidP="00D42975">
      <w:pPr>
        <w:spacing w:after="160" w:line="259" w:lineRule="auto"/>
        <w:jc w:val="left"/>
        <w:rPr>
          <w:b/>
          <w:bCs/>
        </w:rPr>
      </w:pPr>
      <w:r w:rsidRPr="00D42975">
        <w:rPr>
          <w:b/>
          <w:bCs/>
        </w:rPr>
        <w:t>MODULE CODE: LCBB4001</w:t>
      </w:r>
    </w:p>
    <w:p w14:paraId="2F318203" w14:textId="77777777" w:rsidR="00D42975" w:rsidRPr="00D42975" w:rsidRDefault="00D42975" w:rsidP="00D42975">
      <w:pPr>
        <w:spacing w:after="160" w:line="259" w:lineRule="auto"/>
        <w:jc w:val="left"/>
        <w:rPr>
          <w:b/>
          <w:bCs/>
        </w:rPr>
      </w:pPr>
      <w:r w:rsidRPr="00D42975">
        <w:rPr>
          <w:b/>
          <w:bCs/>
        </w:rPr>
        <w:t>COD Y MODWL: LCBB4001</w:t>
      </w:r>
    </w:p>
    <w:p w14:paraId="0D3C87B5" w14:textId="77777777" w:rsidR="00D42975" w:rsidRDefault="00D42975" w:rsidP="00D42975">
      <w:pPr>
        <w:spacing w:after="160" w:line="259" w:lineRule="auto"/>
        <w:jc w:val="left"/>
      </w:pPr>
      <w:r w:rsidRPr="00D42975">
        <w:rPr>
          <w:b/>
          <w:bCs/>
        </w:rPr>
        <w:t>ACCOUNTING FUNDAMENTALS</w:t>
      </w:r>
      <w:r>
        <w:t xml:space="preserve"> </w:t>
      </w:r>
    </w:p>
    <w:p w14:paraId="30F05982" w14:textId="77777777" w:rsidR="00D42975" w:rsidRDefault="00D42975" w:rsidP="00D42975">
      <w:pPr>
        <w:spacing w:after="160" w:line="259" w:lineRule="auto"/>
        <w:jc w:val="left"/>
      </w:pPr>
    </w:p>
    <w:p w14:paraId="44AE2F43" w14:textId="5A9C0532" w:rsidR="00D42975" w:rsidRDefault="00D42975" w:rsidP="00D42975">
      <w:pPr>
        <w:spacing w:after="160" w:line="259" w:lineRule="auto"/>
        <w:jc w:val="left"/>
      </w:pPr>
      <w:r>
        <w:t>Name:</w:t>
      </w:r>
      <w:r w:rsidR="00CB4876">
        <w:t xml:space="preserve"> Adrian Luposoru</w:t>
      </w:r>
    </w:p>
    <w:p w14:paraId="6957E4AB" w14:textId="1651C356" w:rsidR="00D42975" w:rsidRDefault="00D42975" w:rsidP="00D42975">
      <w:pPr>
        <w:spacing w:after="160" w:line="259" w:lineRule="auto"/>
        <w:jc w:val="left"/>
      </w:pPr>
      <w:r>
        <w:t>Student ID:</w:t>
      </w:r>
      <w:r w:rsidR="00CB4876">
        <w:t xml:space="preserve"> 2024155</w:t>
      </w:r>
    </w:p>
    <w:p w14:paraId="3C8D869F" w14:textId="63261A39" w:rsidR="00D42975" w:rsidRDefault="00D42975" w:rsidP="00D42975">
      <w:pPr>
        <w:spacing w:after="160" w:line="259" w:lineRule="auto"/>
        <w:jc w:val="left"/>
      </w:pPr>
      <w:r>
        <w:t xml:space="preserve">Date &amp; Time: </w:t>
      </w:r>
      <w:r w:rsidR="00CB4876">
        <w:t>27</w:t>
      </w:r>
      <w:r w:rsidR="00CB4876" w:rsidRPr="00CB4876">
        <w:rPr>
          <w:vertAlign w:val="superscript"/>
        </w:rPr>
        <w:t>th</w:t>
      </w:r>
      <w:r w:rsidR="00CB4876">
        <w:t xml:space="preserve"> August, 1 pm</w:t>
      </w:r>
      <w:r>
        <w:br w:type="page"/>
      </w:r>
    </w:p>
    <w:sdt>
      <w:sdtPr>
        <w:rPr>
          <w:rFonts w:ascii="Times New Roman" w:eastAsiaTheme="minorHAnsi" w:hAnsi="Times New Roman" w:cstheme="minorBidi"/>
          <w:color w:val="000000" w:themeColor="text1"/>
          <w:sz w:val="24"/>
          <w:szCs w:val="22"/>
        </w:rPr>
        <w:id w:val="-1435436421"/>
        <w:docPartObj>
          <w:docPartGallery w:val="Table of Contents"/>
          <w:docPartUnique/>
        </w:docPartObj>
      </w:sdtPr>
      <w:sdtEndPr>
        <w:rPr>
          <w:rFonts w:cs="Times New Roman"/>
          <w:b/>
          <w:bCs/>
          <w:noProof/>
        </w:rPr>
      </w:sdtEndPr>
      <w:sdtContent>
        <w:p w14:paraId="4AB772EC" w14:textId="65219AB3" w:rsidR="00D42975" w:rsidRPr="00C45FB7" w:rsidRDefault="00D42975" w:rsidP="002C23B9">
          <w:pPr>
            <w:pStyle w:val="TOCHeading"/>
            <w:rPr>
              <w:b/>
              <w:bCs/>
              <w:color w:val="0070C0"/>
            </w:rPr>
          </w:pPr>
          <w:r w:rsidRPr="00C45FB7">
            <w:rPr>
              <w:b/>
              <w:bCs/>
              <w:color w:val="0070C0"/>
            </w:rPr>
            <w:t>Table of Contents</w:t>
          </w:r>
        </w:p>
        <w:p w14:paraId="332039CA" w14:textId="7A99FA2A" w:rsidR="00C45FB7" w:rsidRDefault="00D42975">
          <w:pPr>
            <w:pStyle w:val="TOC1"/>
            <w:tabs>
              <w:tab w:val="right" w:leader="dot" w:pos="9016"/>
            </w:tabs>
            <w:rPr>
              <w:rFonts w:asciiTheme="minorHAnsi" w:eastAsiaTheme="minorEastAsia" w:hAnsiTheme="minorHAnsi"/>
              <w:noProof/>
              <w:color w:val="auto"/>
              <w:sz w:val="22"/>
              <w:lang w:val="en-GB" w:eastAsia="en-GB"/>
            </w:rPr>
          </w:pPr>
          <w:r w:rsidRPr="00D42975">
            <w:rPr>
              <w:rFonts w:cs="Times New Roman"/>
            </w:rPr>
            <w:fldChar w:fldCharType="begin"/>
          </w:r>
          <w:r w:rsidRPr="00D42975">
            <w:rPr>
              <w:rFonts w:cs="Times New Roman"/>
            </w:rPr>
            <w:instrText xml:space="preserve"> TOC \o "1-3" \h \z \u </w:instrText>
          </w:r>
          <w:r w:rsidRPr="00D42975">
            <w:rPr>
              <w:rFonts w:cs="Times New Roman"/>
            </w:rPr>
            <w:fldChar w:fldCharType="separate"/>
          </w:r>
          <w:hyperlink w:anchor="_Toc80975528" w:history="1">
            <w:r w:rsidR="00C45FB7" w:rsidRPr="009B0FE4">
              <w:rPr>
                <w:rStyle w:val="Hyperlink"/>
                <w:noProof/>
              </w:rPr>
              <w:t>Introduction</w:t>
            </w:r>
            <w:r w:rsidR="00C45FB7">
              <w:rPr>
                <w:noProof/>
                <w:webHidden/>
              </w:rPr>
              <w:tab/>
            </w:r>
            <w:r w:rsidR="00C45FB7">
              <w:rPr>
                <w:noProof/>
                <w:webHidden/>
              </w:rPr>
              <w:fldChar w:fldCharType="begin"/>
            </w:r>
            <w:r w:rsidR="00C45FB7">
              <w:rPr>
                <w:noProof/>
                <w:webHidden/>
              </w:rPr>
              <w:instrText xml:space="preserve"> PAGEREF _Toc80975528 \h </w:instrText>
            </w:r>
            <w:r w:rsidR="00C45FB7">
              <w:rPr>
                <w:noProof/>
                <w:webHidden/>
              </w:rPr>
            </w:r>
            <w:r w:rsidR="00C45FB7">
              <w:rPr>
                <w:noProof/>
                <w:webHidden/>
              </w:rPr>
              <w:fldChar w:fldCharType="separate"/>
            </w:r>
            <w:r w:rsidR="00C45FB7">
              <w:rPr>
                <w:noProof/>
                <w:webHidden/>
              </w:rPr>
              <w:t>3</w:t>
            </w:r>
            <w:r w:rsidR="00C45FB7">
              <w:rPr>
                <w:noProof/>
                <w:webHidden/>
              </w:rPr>
              <w:fldChar w:fldCharType="end"/>
            </w:r>
          </w:hyperlink>
        </w:p>
        <w:p w14:paraId="7655BF2A" w14:textId="2BE1755F"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29" w:history="1">
            <w:r w:rsidR="00C45FB7" w:rsidRPr="009B0FE4">
              <w:rPr>
                <w:rStyle w:val="Hyperlink"/>
                <w:noProof/>
              </w:rPr>
              <w:t>Answer no 1 (a)</w:t>
            </w:r>
            <w:r w:rsidR="00C45FB7">
              <w:rPr>
                <w:noProof/>
                <w:webHidden/>
              </w:rPr>
              <w:tab/>
            </w:r>
            <w:r w:rsidR="00C45FB7">
              <w:rPr>
                <w:noProof/>
                <w:webHidden/>
              </w:rPr>
              <w:fldChar w:fldCharType="begin"/>
            </w:r>
            <w:r w:rsidR="00C45FB7">
              <w:rPr>
                <w:noProof/>
                <w:webHidden/>
              </w:rPr>
              <w:instrText xml:space="preserve"> PAGEREF _Toc80975529 \h </w:instrText>
            </w:r>
            <w:r w:rsidR="00C45FB7">
              <w:rPr>
                <w:noProof/>
                <w:webHidden/>
              </w:rPr>
            </w:r>
            <w:r w:rsidR="00C45FB7">
              <w:rPr>
                <w:noProof/>
                <w:webHidden/>
              </w:rPr>
              <w:fldChar w:fldCharType="separate"/>
            </w:r>
            <w:r w:rsidR="00C45FB7">
              <w:rPr>
                <w:noProof/>
                <w:webHidden/>
              </w:rPr>
              <w:t>4</w:t>
            </w:r>
            <w:r w:rsidR="00C45FB7">
              <w:rPr>
                <w:noProof/>
                <w:webHidden/>
              </w:rPr>
              <w:fldChar w:fldCharType="end"/>
            </w:r>
          </w:hyperlink>
        </w:p>
        <w:p w14:paraId="5293A4B8" w14:textId="5717934D"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0" w:history="1">
            <w:r w:rsidR="00C45FB7" w:rsidRPr="009B0FE4">
              <w:rPr>
                <w:rStyle w:val="Hyperlink"/>
                <w:noProof/>
              </w:rPr>
              <w:t>Answer no 1 (b)</w:t>
            </w:r>
            <w:r w:rsidR="00C45FB7">
              <w:rPr>
                <w:noProof/>
                <w:webHidden/>
              </w:rPr>
              <w:tab/>
            </w:r>
            <w:r w:rsidR="00C45FB7">
              <w:rPr>
                <w:noProof/>
                <w:webHidden/>
              </w:rPr>
              <w:fldChar w:fldCharType="begin"/>
            </w:r>
            <w:r w:rsidR="00C45FB7">
              <w:rPr>
                <w:noProof/>
                <w:webHidden/>
              </w:rPr>
              <w:instrText xml:space="preserve"> PAGEREF _Toc80975530 \h </w:instrText>
            </w:r>
            <w:r w:rsidR="00C45FB7">
              <w:rPr>
                <w:noProof/>
                <w:webHidden/>
              </w:rPr>
            </w:r>
            <w:r w:rsidR="00C45FB7">
              <w:rPr>
                <w:noProof/>
                <w:webHidden/>
              </w:rPr>
              <w:fldChar w:fldCharType="separate"/>
            </w:r>
            <w:r w:rsidR="00C45FB7">
              <w:rPr>
                <w:noProof/>
                <w:webHidden/>
              </w:rPr>
              <w:t>5</w:t>
            </w:r>
            <w:r w:rsidR="00C45FB7">
              <w:rPr>
                <w:noProof/>
                <w:webHidden/>
              </w:rPr>
              <w:fldChar w:fldCharType="end"/>
            </w:r>
          </w:hyperlink>
        </w:p>
        <w:p w14:paraId="0523076E" w14:textId="7AB76B1C"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1" w:history="1">
            <w:r w:rsidR="00C45FB7" w:rsidRPr="009B0FE4">
              <w:rPr>
                <w:rStyle w:val="Hyperlink"/>
                <w:noProof/>
              </w:rPr>
              <w:t>Answer no 1 (c)</w:t>
            </w:r>
            <w:r w:rsidR="00C45FB7">
              <w:rPr>
                <w:noProof/>
                <w:webHidden/>
              </w:rPr>
              <w:tab/>
            </w:r>
            <w:r w:rsidR="00C45FB7">
              <w:rPr>
                <w:noProof/>
                <w:webHidden/>
              </w:rPr>
              <w:fldChar w:fldCharType="begin"/>
            </w:r>
            <w:r w:rsidR="00C45FB7">
              <w:rPr>
                <w:noProof/>
                <w:webHidden/>
              </w:rPr>
              <w:instrText xml:space="preserve"> PAGEREF _Toc80975531 \h </w:instrText>
            </w:r>
            <w:r w:rsidR="00C45FB7">
              <w:rPr>
                <w:noProof/>
                <w:webHidden/>
              </w:rPr>
            </w:r>
            <w:r w:rsidR="00C45FB7">
              <w:rPr>
                <w:noProof/>
                <w:webHidden/>
              </w:rPr>
              <w:fldChar w:fldCharType="separate"/>
            </w:r>
            <w:r w:rsidR="00C45FB7">
              <w:rPr>
                <w:noProof/>
                <w:webHidden/>
              </w:rPr>
              <w:t>6</w:t>
            </w:r>
            <w:r w:rsidR="00C45FB7">
              <w:rPr>
                <w:noProof/>
                <w:webHidden/>
              </w:rPr>
              <w:fldChar w:fldCharType="end"/>
            </w:r>
          </w:hyperlink>
        </w:p>
        <w:p w14:paraId="2BE0BF9C" w14:textId="08AC6A0B"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2" w:history="1">
            <w:r w:rsidR="00C45FB7" w:rsidRPr="009B0FE4">
              <w:rPr>
                <w:rStyle w:val="Hyperlink"/>
                <w:noProof/>
              </w:rPr>
              <w:t>Answer no 1 (d)</w:t>
            </w:r>
            <w:r w:rsidR="00C45FB7">
              <w:rPr>
                <w:noProof/>
                <w:webHidden/>
              </w:rPr>
              <w:tab/>
            </w:r>
            <w:r w:rsidR="00C45FB7">
              <w:rPr>
                <w:noProof/>
                <w:webHidden/>
              </w:rPr>
              <w:fldChar w:fldCharType="begin"/>
            </w:r>
            <w:r w:rsidR="00C45FB7">
              <w:rPr>
                <w:noProof/>
                <w:webHidden/>
              </w:rPr>
              <w:instrText xml:space="preserve"> PAGEREF _Toc80975532 \h </w:instrText>
            </w:r>
            <w:r w:rsidR="00C45FB7">
              <w:rPr>
                <w:noProof/>
                <w:webHidden/>
              </w:rPr>
            </w:r>
            <w:r w:rsidR="00C45FB7">
              <w:rPr>
                <w:noProof/>
                <w:webHidden/>
              </w:rPr>
              <w:fldChar w:fldCharType="separate"/>
            </w:r>
            <w:r w:rsidR="00C45FB7">
              <w:rPr>
                <w:noProof/>
                <w:webHidden/>
              </w:rPr>
              <w:t>7</w:t>
            </w:r>
            <w:r w:rsidR="00C45FB7">
              <w:rPr>
                <w:noProof/>
                <w:webHidden/>
              </w:rPr>
              <w:fldChar w:fldCharType="end"/>
            </w:r>
          </w:hyperlink>
        </w:p>
        <w:p w14:paraId="6823836F" w14:textId="53EE916E"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3" w:history="1">
            <w:r w:rsidR="00C45FB7" w:rsidRPr="009B0FE4">
              <w:rPr>
                <w:rStyle w:val="Hyperlink"/>
                <w:noProof/>
              </w:rPr>
              <w:t>Answer no 2 (a)</w:t>
            </w:r>
            <w:r w:rsidR="00C45FB7">
              <w:rPr>
                <w:noProof/>
                <w:webHidden/>
              </w:rPr>
              <w:tab/>
            </w:r>
            <w:r w:rsidR="00C45FB7">
              <w:rPr>
                <w:noProof/>
                <w:webHidden/>
              </w:rPr>
              <w:fldChar w:fldCharType="begin"/>
            </w:r>
            <w:r w:rsidR="00C45FB7">
              <w:rPr>
                <w:noProof/>
                <w:webHidden/>
              </w:rPr>
              <w:instrText xml:space="preserve"> PAGEREF _Toc80975533 \h </w:instrText>
            </w:r>
            <w:r w:rsidR="00C45FB7">
              <w:rPr>
                <w:noProof/>
                <w:webHidden/>
              </w:rPr>
            </w:r>
            <w:r w:rsidR="00C45FB7">
              <w:rPr>
                <w:noProof/>
                <w:webHidden/>
              </w:rPr>
              <w:fldChar w:fldCharType="separate"/>
            </w:r>
            <w:r w:rsidR="00C45FB7">
              <w:rPr>
                <w:noProof/>
                <w:webHidden/>
              </w:rPr>
              <w:t>8</w:t>
            </w:r>
            <w:r w:rsidR="00C45FB7">
              <w:rPr>
                <w:noProof/>
                <w:webHidden/>
              </w:rPr>
              <w:fldChar w:fldCharType="end"/>
            </w:r>
          </w:hyperlink>
        </w:p>
        <w:p w14:paraId="35762945" w14:textId="5AF7EEC8"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4" w:history="1">
            <w:r w:rsidR="00C45FB7" w:rsidRPr="009B0FE4">
              <w:rPr>
                <w:rStyle w:val="Hyperlink"/>
                <w:noProof/>
              </w:rPr>
              <w:t>Answer no 2 (b)</w:t>
            </w:r>
            <w:r w:rsidR="00C45FB7">
              <w:rPr>
                <w:noProof/>
                <w:webHidden/>
              </w:rPr>
              <w:tab/>
            </w:r>
            <w:r w:rsidR="00C45FB7">
              <w:rPr>
                <w:noProof/>
                <w:webHidden/>
              </w:rPr>
              <w:fldChar w:fldCharType="begin"/>
            </w:r>
            <w:r w:rsidR="00C45FB7">
              <w:rPr>
                <w:noProof/>
                <w:webHidden/>
              </w:rPr>
              <w:instrText xml:space="preserve"> PAGEREF _Toc80975534 \h </w:instrText>
            </w:r>
            <w:r w:rsidR="00C45FB7">
              <w:rPr>
                <w:noProof/>
                <w:webHidden/>
              </w:rPr>
            </w:r>
            <w:r w:rsidR="00C45FB7">
              <w:rPr>
                <w:noProof/>
                <w:webHidden/>
              </w:rPr>
              <w:fldChar w:fldCharType="separate"/>
            </w:r>
            <w:r w:rsidR="00C45FB7">
              <w:rPr>
                <w:noProof/>
                <w:webHidden/>
              </w:rPr>
              <w:t>10</w:t>
            </w:r>
            <w:r w:rsidR="00C45FB7">
              <w:rPr>
                <w:noProof/>
                <w:webHidden/>
              </w:rPr>
              <w:fldChar w:fldCharType="end"/>
            </w:r>
          </w:hyperlink>
        </w:p>
        <w:p w14:paraId="1119FDC8" w14:textId="56CB2DA5" w:rsidR="00C45FB7" w:rsidRDefault="00CB0BEB">
          <w:pPr>
            <w:pStyle w:val="TOC1"/>
            <w:tabs>
              <w:tab w:val="right" w:leader="dot" w:pos="9016"/>
            </w:tabs>
            <w:rPr>
              <w:rFonts w:asciiTheme="minorHAnsi" w:eastAsiaTheme="minorEastAsia" w:hAnsiTheme="minorHAnsi"/>
              <w:noProof/>
              <w:color w:val="auto"/>
              <w:sz w:val="22"/>
              <w:lang w:val="en-GB" w:eastAsia="en-GB"/>
            </w:rPr>
          </w:pPr>
          <w:hyperlink w:anchor="_Toc80975535" w:history="1">
            <w:r w:rsidR="00C45FB7" w:rsidRPr="009B0FE4">
              <w:rPr>
                <w:rStyle w:val="Hyperlink"/>
                <w:noProof/>
              </w:rPr>
              <w:t>References:</w:t>
            </w:r>
            <w:r w:rsidR="00C45FB7">
              <w:rPr>
                <w:noProof/>
                <w:webHidden/>
              </w:rPr>
              <w:tab/>
            </w:r>
            <w:r w:rsidR="00C45FB7">
              <w:rPr>
                <w:noProof/>
                <w:webHidden/>
              </w:rPr>
              <w:fldChar w:fldCharType="begin"/>
            </w:r>
            <w:r w:rsidR="00C45FB7">
              <w:rPr>
                <w:noProof/>
                <w:webHidden/>
              </w:rPr>
              <w:instrText xml:space="preserve"> PAGEREF _Toc80975535 \h </w:instrText>
            </w:r>
            <w:r w:rsidR="00C45FB7">
              <w:rPr>
                <w:noProof/>
                <w:webHidden/>
              </w:rPr>
            </w:r>
            <w:r w:rsidR="00C45FB7">
              <w:rPr>
                <w:noProof/>
                <w:webHidden/>
              </w:rPr>
              <w:fldChar w:fldCharType="separate"/>
            </w:r>
            <w:r w:rsidR="00C45FB7">
              <w:rPr>
                <w:noProof/>
                <w:webHidden/>
              </w:rPr>
              <w:t>11</w:t>
            </w:r>
            <w:r w:rsidR="00C45FB7">
              <w:rPr>
                <w:noProof/>
                <w:webHidden/>
              </w:rPr>
              <w:fldChar w:fldCharType="end"/>
            </w:r>
          </w:hyperlink>
        </w:p>
        <w:p w14:paraId="7AC0AC36" w14:textId="2D29A099" w:rsidR="00D42975" w:rsidRDefault="00D42975">
          <w:r w:rsidRPr="00D42975">
            <w:rPr>
              <w:rFonts w:cs="Times New Roman"/>
              <w:b/>
              <w:bCs/>
              <w:noProof/>
            </w:rPr>
            <w:fldChar w:fldCharType="end"/>
          </w:r>
        </w:p>
      </w:sdtContent>
    </w:sdt>
    <w:p w14:paraId="0A2BF46C" w14:textId="534C98C4" w:rsidR="00D42975" w:rsidRDefault="00D42975">
      <w:pPr>
        <w:spacing w:after="160" w:line="259" w:lineRule="auto"/>
        <w:jc w:val="left"/>
        <w:rPr>
          <w:rFonts w:eastAsiaTheme="majorEastAsia" w:cs="Times New Roman"/>
          <w:b/>
          <w:color w:val="002060"/>
          <w:sz w:val="32"/>
          <w:szCs w:val="32"/>
        </w:rPr>
      </w:pPr>
      <w:r>
        <w:br w:type="page"/>
      </w:r>
    </w:p>
    <w:p w14:paraId="63CE0809" w14:textId="453D4624" w:rsidR="00FA33DF" w:rsidRDefault="0023798A" w:rsidP="00FA33DF">
      <w:pPr>
        <w:pStyle w:val="Heading1"/>
      </w:pPr>
      <w:bookmarkStart w:id="0" w:name="_Toc80975528"/>
      <w:r>
        <w:lastRenderedPageBreak/>
        <w:t>Introduction</w:t>
      </w:r>
      <w:bookmarkEnd w:id="0"/>
    </w:p>
    <w:p w14:paraId="7761A0F9" w14:textId="6E5E5B60" w:rsidR="00FA33DF" w:rsidRDefault="00FA33DF" w:rsidP="0023798A">
      <w:r>
        <w:t xml:space="preserve">Management accounting is such a branch of accounting that helps any entity improve their internal efficiency and effectiveness. This is different from financial accounting. There are several techniques in management accounting in order to </w:t>
      </w:r>
      <w:r w:rsidR="00C45FB7">
        <w:t>achieve the goals of an entity.</w:t>
      </w:r>
    </w:p>
    <w:p w14:paraId="3AA5DED7" w14:textId="77777777" w:rsidR="00C45FB7" w:rsidRDefault="00C45FB7">
      <w:pPr>
        <w:spacing w:after="160" w:line="259" w:lineRule="auto"/>
        <w:jc w:val="left"/>
        <w:rPr>
          <w:rFonts w:eastAsiaTheme="majorEastAsia" w:cs="Times New Roman"/>
          <w:b/>
          <w:color w:val="0070C0"/>
          <w:sz w:val="32"/>
          <w:szCs w:val="32"/>
        </w:rPr>
      </w:pPr>
      <w:r>
        <w:br w:type="page"/>
      </w:r>
    </w:p>
    <w:p w14:paraId="3CA5B664" w14:textId="34E46FE8" w:rsidR="00770303" w:rsidRDefault="00A90C1F" w:rsidP="002C23B9">
      <w:pPr>
        <w:pStyle w:val="Heading1"/>
      </w:pPr>
      <w:bookmarkStart w:id="1" w:name="_Toc80975529"/>
      <w:r>
        <w:lastRenderedPageBreak/>
        <w:t>Answer no 1 (a)</w:t>
      </w:r>
      <w:bookmarkEnd w:id="1"/>
    </w:p>
    <w:p w14:paraId="7AE16214" w14:textId="3EC451B6" w:rsidR="00ED3CC8" w:rsidRDefault="00ED3CC8" w:rsidP="00ED3CC8">
      <w:r>
        <w:t>Provided information,</w:t>
      </w:r>
    </w:p>
    <w:p w14:paraId="173162DF" w14:textId="3932F247" w:rsidR="00ED3CC8" w:rsidRDefault="00ED3CC8" w:rsidP="00ED3CC8">
      <w:r>
        <w:t>Selling Price per unit</w:t>
      </w:r>
      <w:r>
        <w:tab/>
        <w:t>= £11</w:t>
      </w:r>
    </w:p>
    <w:p w14:paraId="2000EFDC" w14:textId="18B695E2" w:rsidR="00ED3CC8" w:rsidRDefault="00ED3CC8" w:rsidP="00ED3CC8">
      <w:r>
        <w:t>Variable Cost per unit</w:t>
      </w:r>
      <w:r>
        <w:tab/>
        <w:t>= £6</w:t>
      </w:r>
    </w:p>
    <w:p w14:paraId="5EFEA150" w14:textId="711B48CA" w:rsidR="00ED3CC8" w:rsidRDefault="00ED3CC8" w:rsidP="00ED3CC8">
      <w:r>
        <w:t>Fixed Cost</w:t>
      </w:r>
      <w:r>
        <w:tab/>
      </w:r>
      <w:r>
        <w:tab/>
        <w:t>= £350,000</w:t>
      </w:r>
    </w:p>
    <w:p w14:paraId="34A8EE4C" w14:textId="420FFEDB" w:rsidR="00A90C1F" w:rsidRPr="00ED3CC8" w:rsidRDefault="00ED3CC8" w:rsidP="00C8518F">
      <w:r w:rsidRPr="00ED3CC8">
        <w:t>Now,</w:t>
      </w:r>
    </w:p>
    <w:p w14:paraId="15915632" w14:textId="51E9E492" w:rsidR="00ED3CC8" w:rsidRDefault="00ED3CC8" w:rsidP="00C8518F">
      <w:pPr>
        <w:rPr>
          <w:rFonts w:eastAsiaTheme="minorEastAsia"/>
        </w:rPr>
      </w:pPr>
      <w:r w:rsidRPr="00ED3CC8">
        <w:t>BEP in units</w:t>
      </w:r>
      <w:r w:rsidRPr="00ED3CC8">
        <w:tab/>
        <w:t xml:space="preserve">= </w:t>
      </w:r>
      <m:oMath>
        <m:f>
          <m:fPr>
            <m:ctrlPr>
              <w:rPr>
                <w:rFonts w:ascii="Cambria Math" w:hAnsi="Cambria Math"/>
                <w:i/>
              </w:rPr>
            </m:ctrlPr>
          </m:fPr>
          <m:num>
            <m:r>
              <w:rPr>
                <w:rFonts w:ascii="Cambria Math" w:hAnsi="Cambria Math"/>
              </w:rPr>
              <m:t>Fixed cost</m:t>
            </m:r>
          </m:num>
          <m:den>
            <m:r>
              <w:rPr>
                <w:rFonts w:ascii="Cambria Math" w:hAnsi="Cambria Math"/>
              </w:rPr>
              <m:t>Selling Price -Variable Cost</m:t>
            </m:r>
          </m:den>
        </m:f>
      </m:oMath>
    </w:p>
    <w:p w14:paraId="14F2A6A2" w14:textId="0FD08045" w:rsidR="00ED3CC8" w:rsidRDefault="00ED3CC8" w:rsidP="00C8518F">
      <w:pPr>
        <w:rPr>
          <w:rFonts w:eastAsiaTheme="minorEastAsia"/>
        </w:rPr>
      </w:pPr>
      <w:r>
        <w:rPr>
          <w:rFonts w:eastAsiaTheme="minorEastAsia"/>
        </w:rPr>
        <w:tab/>
      </w:r>
      <w:r>
        <w:rPr>
          <w:rFonts w:eastAsiaTheme="minorEastAsia"/>
        </w:rPr>
        <w:tab/>
        <w:t xml:space="preserve">= </w:t>
      </w:r>
      <m:oMath>
        <m:f>
          <m:fPr>
            <m:ctrlPr>
              <w:rPr>
                <w:rFonts w:ascii="Cambria Math" w:hAnsi="Cambria Math"/>
                <w:i/>
              </w:rPr>
            </m:ctrlPr>
          </m:fPr>
          <m:num>
            <m:r>
              <w:rPr>
                <w:rFonts w:ascii="Cambria Math" w:hAnsi="Cambria Math"/>
              </w:rPr>
              <m:t>£350,000</m:t>
            </m:r>
          </m:num>
          <m:den>
            <m:r>
              <w:rPr>
                <w:rFonts w:ascii="Cambria Math" w:hAnsi="Cambria Math"/>
              </w:rPr>
              <m:t>£11-£6</m:t>
            </m:r>
          </m:den>
        </m:f>
      </m:oMath>
    </w:p>
    <w:p w14:paraId="236B515A" w14:textId="73B8FC5D" w:rsidR="00ED3CC8" w:rsidRDefault="00ED3CC8" w:rsidP="00C8518F">
      <w:pPr>
        <w:rPr>
          <w:rFonts w:eastAsiaTheme="minorEastAsia"/>
        </w:rPr>
      </w:pPr>
      <w:r>
        <w:rPr>
          <w:rFonts w:eastAsiaTheme="minorEastAsia"/>
        </w:rPr>
        <w:tab/>
      </w:r>
      <w:r>
        <w:rPr>
          <w:rFonts w:eastAsiaTheme="minorEastAsia"/>
        </w:rPr>
        <w:tab/>
        <w:t>= 70,000</w:t>
      </w:r>
    </w:p>
    <w:p w14:paraId="1AB662E4" w14:textId="3E8BF35D" w:rsidR="00ED3CC8" w:rsidRPr="00ED3CC8" w:rsidRDefault="00ED3CC8" w:rsidP="00C8518F">
      <w:r>
        <w:t>So, the break-even point is at</w:t>
      </w:r>
      <w:r w:rsidRPr="00ED3CC8">
        <w:rPr>
          <w:b/>
          <w:bCs/>
        </w:rPr>
        <w:t xml:space="preserve"> 70,000 units. (Answer)</w:t>
      </w:r>
      <w:r>
        <w:t xml:space="preserve"> </w:t>
      </w:r>
    </w:p>
    <w:p w14:paraId="29633746" w14:textId="4D30D956" w:rsidR="00ED3CC8" w:rsidRDefault="00ED3CC8" w:rsidP="00C8518F">
      <w:r>
        <w:t xml:space="preserve">Again, </w:t>
      </w:r>
    </w:p>
    <w:p w14:paraId="0BD2B30B" w14:textId="710F1BE2" w:rsidR="00C8518F" w:rsidRDefault="00ED3CC8" w:rsidP="00C8518F">
      <w:r>
        <w:t>BEP</w:t>
      </w:r>
      <w:r w:rsidR="00C8518F">
        <w:t xml:space="preserve"> in revenue</w:t>
      </w:r>
      <w:r w:rsidR="00C8518F">
        <w:tab/>
        <w:t xml:space="preserve">= </w:t>
      </w:r>
      <w:r>
        <w:t>BEP</w:t>
      </w:r>
      <w:r w:rsidR="00C8518F">
        <w:t xml:space="preserve"> in units </w:t>
      </w:r>
      <w:r w:rsidR="00C8518F">
        <w:rPr>
          <w:rFonts w:cs="Times New Roman"/>
        </w:rPr>
        <w:t>×</w:t>
      </w:r>
      <w:r w:rsidR="00C8518F">
        <w:t xml:space="preserve"> S</w:t>
      </w:r>
      <w:r>
        <w:t xml:space="preserve">elling </w:t>
      </w:r>
      <w:r w:rsidR="00C8518F">
        <w:t>P</w:t>
      </w:r>
      <w:r>
        <w:t>rice per unit</w:t>
      </w:r>
    </w:p>
    <w:p w14:paraId="6BAD8F41" w14:textId="0EFF88AB" w:rsidR="00ED3CC8" w:rsidRDefault="00ED3CC8" w:rsidP="00C8518F">
      <w:r>
        <w:tab/>
      </w:r>
      <w:r>
        <w:tab/>
      </w:r>
      <w:r>
        <w:tab/>
        <w:t xml:space="preserve">= 70,000 </w:t>
      </w:r>
      <w:r>
        <w:rPr>
          <w:rFonts w:cs="Times New Roman"/>
        </w:rPr>
        <w:t>×</w:t>
      </w:r>
      <w:r>
        <w:t xml:space="preserve"> 11</w:t>
      </w:r>
    </w:p>
    <w:p w14:paraId="7C2ACA6E" w14:textId="106E44F1" w:rsidR="00ED3CC8" w:rsidRDefault="00ED3CC8" w:rsidP="00C8518F">
      <w:r>
        <w:tab/>
      </w:r>
      <w:r>
        <w:tab/>
      </w:r>
      <w:r>
        <w:tab/>
        <w:t>= 770,000</w:t>
      </w:r>
    </w:p>
    <w:p w14:paraId="358B220C" w14:textId="2A8B49FF" w:rsidR="00ED3CC8" w:rsidRPr="00ED3CC8" w:rsidRDefault="00ED3CC8" w:rsidP="00ED3CC8">
      <w:r>
        <w:t>So, the break-even point is at</w:t>
      </w:r>
      <w:r w:rsidRPr="00ED3CC8">
        <w:rPr>
          <w:b/>
          <w:bCs/>
        </w:rPr>
        <w:t xml:space="preserve"> </w:t>
      </w:r>
      <w:r>
        <w:rPr>
          <w:b/>
          <w:bCs/>
        </w:rPr>
        <w:t>£</w:t>
      </w:r>
      <w:r w:rsidRPr="00ED3CC8">
        <w:rPr>
          <w:b/>
          <w:bCs/>
        </w:rPr>
        <w:t>7</w:t>
      </w:r>
      <w:r>
        <w:rPr>
          <w:b/>
          <w:bCs/>
        </w:rPr>
        <w:t>7</w:t>
      </w:r>
      <w:r w:rsidRPr="00ED3CC8">
        <w:rPr>
          <w:b/>
          <w:bCs/>
        </w:rPr>
        <w:t xml:space="preserve">0,000 </w:t>
      </w:r>
      <w:r>
        <w:rPr>
          <w:b/>
          <w:bCs/>
        </w:rPr>
        <w:t>revenue</w:t>
      </w:r>
      <w:r w:rsidRPr="00ED3CC8">
        <w:rPr>
          <w:b/>
          <w:bCs/>
        </w:rPr>
        <w:t>. (Answer)</w:t>
      </w:r>
      <w:r>
        <w:t xml:space="preserve"> </w:t>
      </w:r>
    </w:p>
    <w:p w14:paraId="1841BDF6" w14:textId="77777777" w:rsidR="0066171B" w:rsidRDefault="0066171B">
      <w:pPr>
        <w:spacing w:after="160" w:line="259" w:lineRule="auto"/>
        <w:jc w:val="left"/>
        <w:rPr>
          <w:rFonts w:eastAsiaTheme="majorEastAsia" w:cs="Times New Roman"/>
          <w:b/>
          <w:color w:val="002060"/>
          <w:sz w:val="32"/>
          <w:szCs w:val="32"/>
        </w:rPr>
      </w:pPr>
      <w:r>
        <w:br w:type="page"/>
      </w:r>
    </w:p>
    <w:p w14:paraId="6F43B1DA" w14:textId="7AE0AC5F" w:rsidR="00ED3CC8" w:rsidRDefault="00ED3CC8" w:rsidP="002C23B9">
      <w:pPr>
        <w:pStyle w:val="Heading1"/>
      </w:pPr>
      <w:bookmarkStart w:id="2" w:name="_Toc80975530"/>
      <w:r>
        <w:lastRenderedPageBreak/>
        <w:t>Answer no 1 (b)</w:t>
      </w:r>
      <w:bookmarkEnd w:id="2"/>
    </w:p>
    <w:p w14:paraId="0028A88A" w14:textId="77777777" w:rsidR="0066171B" w:rsidRDefault="0066171B" w:rsidP="0066171B">
      <w:r>
        <w:t>Provided information,</w:t>
      </w:r>
    </w:p>
    <w:p w14:paraId="32D655C1" w14:textId="77777777" w:rsidR="0066171B" w:rsidRDefault="0066171B" w:rsidP="0066171B">
      <w:r>
        <w:t>Selling Price per unit</w:t>
      </w:r>
      <w:r>
        <w:tab/>
        <w:t>= £11</w:t>
      </w:r>
    </w:p>
    <w:p w14:paraId="63A4999D" w14:textId="77777777" w:rsidR="0066171B" w:rsidRDefault="0066171B" w:rsidP="0066171B">
      <w:r>
        <w:t>Variable Cost per unit</w:t>
      </w:r>
      <w:r>
        <w:tab/>
        <w:t>= £6</w:t>
      </w:r>
    </w:p>
    <w:p w14:paraId="3CA615B8" w14:textId="77777777" w:rsidR="0066171B" w:rsidRDefault="0066171B" w:rsidP="0066171B">
      <w:r>
        <w:t>Fixed Cost</w:t>
      </w:r>
      <w:r>
        <w:tab/>
      </w:r>
      <w:r>
        <w:tab/>
        <w:t>= £350,000</w:t>
      </w:r>
    </w:p>
    <w:p w14:paraId="7ABA40E8" w14:textId="06C2879D" w:rsidR="007223F9" w:rsidRPr="0066171B" w:rsidRDefault="0066171B" w:rsidP="0066171B">
      <w:r>
        <w:t>Selling units</w:t>
      </w:r>
      <w:r>
        <w:tab/>
      </w:r>
      <w:r>
        <w:tab/>
        <w:t>= 75,000</w:t>
      </w:r>
    </w:p>
    <w:p w14:paraId="4ED32F26" w14:textId="35AAF02E" w:rsidR="0066171B" w:rsidRDefault="0066171B" w:rsidP="00C8518F">
      <w:r>
        <w:t xml:space="preserve">Here, </w:t>
      </w:r>
    </w:p>
    <w:p w14:paraId="33A3EF42" w14:textId="7095AF2A" w:rsidR="007223F9" w:rsidRDefault="0066171B" w:rsidP="00C8518F">
      <w:r>
        <w:t>Revenue</w:t>
      </w:r>
      <w:r w:rsidR="007223F9">
        <w:tab/>
        <w:t xml:space="preserve">= </w:t>
      </w:r>
      <w:r>
        <w:t>Selling units</w:t>
      </w:r>
      <w:r w:rsidR="007223F9">
        <w:t xml:space="preserve"> </w:t>
      </w:r>
      <w:r w:rsidR="007223F9">
        <w:rPr>
          <w:rFonts w:cs="Times New Roman"/>
        </w:rPr>
        <w:t>×</w:t>
      </w:r>
      <w:r w:rsidR="007223F9">
        <w:t xml:space="preserve"> </w:t>
      </w:r>
      <w:r>
        <w:t>Selling Price per unit</w:t>
      </w:r>
      <w:r>
        <w:tab/>
      </w:r>
    </w:p>
    <w:p w14:paraId="165FF8F7" w14:textId="1E353937" w:rsidR="00C8518F" w:rsidRDefault="007223F9" w:rsidP="00C8518F">
      <w:pPr>
        <w:rPr>
          <w:rFonts w:cs="Times New Roman"/>
        </w:rPr>
      </w:pPr>
      <w:r>
        <w:tab/>
      </w:r>
      <w:r w:rsidR="0066171B">
        <w:tab/>
      </w:r>
      <w:r>
        <w:t>= 75</w:t>
      </w:r>
      <w:r w:rsidR="0066171B">
        <w:t>,</w:t>
      </w:r>
      <w:r>
        <w:t xml:space="preserve">000 </w:t>
      </w:r>
      <w:r>
        <w:rPr>
          <w:rFonts w:cs="Times New Roman"/>
        </w:rPr>
        <w:t>× 11</w:t>
      </w:r>
    </w:p>
    <w:p w14:paraId="490B979C" w14:textId="4FBE2742" w:rsidR="007223F9" w:rsidRDefault="007223F9" w:rsidP="00C8518F">
      <w:pPr>
        <w:rPr>
          <w:rFonts w:cs="Times New Roman"/>
        </w:rPr>
      </w:pPr>
      <w:r>
        <w:rPr>
          <w:rFonts w:cs="Times New Roman"/>
        </w:rPr>
        <w:tab/>
      </w:r>
      <w:r w:rsidR="0066171B">
        <w:rPr>
          <w:rFonts w:cs="Times New Roman"/>
        </w:rPr>
        <w:tab/>
      </w:r>
      <w:r>
        <w:rPr>
          <w:rFonts w:cs="Times New Roman"/>
        </w:rPr>
        <w:t xml:space="preserve">= </w:t>
      </w:r>
      <w:r w:rsidR="0066171B">
        <w:rPr>
          <w:rFonts w:cs="Times New Roman"/>
        </w:rPr>
        <w:t>£</w:t>
      </w:r>
      <w:r>
        <w:rPr>
          <w:rFonts w:cs="Times New Roman"/>
        </w:rPr>
        <w:t>825,000</w:t>
      </w:r>
    </w:p>
    <w:p w14:paraId="6BD65D1C" w14:textId="0157806A" w:rsidR="0066171B" w:rsidRPr="0066171B" w:rsidRDefault="0066171B" w:rsidP="00C8518F">
      <w:pPr>
        <w:rPr>
          <w:rFonts w:cs="Times New Roman"/>
        </w:rPr>
      </w:pPr>
      <w:r w:rsidRPr="0066171B">
        <w:rPr>
          <w:rFonts w:cs="Times New Roman"/>
        </w:rPr>
        <w:t xml:space="preserve">And, </w:t>
      </w:r>
    </w:p>
    <w:p w14:paraId="5967C768" w14:textId="48E9214A" w:rsidR="0066171B" w:rsidRDefault="0066171B" w:rsidP="00C8518F">
      <w:pPr>
        <w:rPr>
          <w:rFonts w:eastAsiaTheme="minorEastAsia"/>
        </w:rPr>
      </w:pPr>
      <w:r>
        <w:rPr>
          <w:rFonts w:eastAsiaTheme="minorEastAsia"/>
        </w:rPr>
        <w:t>Total Variable Cost</w:t>
      </w:r>
      <w:r>
        <w:rPr>
          <w:rFonts w:eastAsiaTheme="minorEastAsia"/>
        </w:rPr>
        <w:tab/>
        <w:t xml:space="preserve">= </w:t>
      </w:r>
      <w:r>
        <w:t xml:space="preserve">Selling units </w:t>
      </w:r>
      <w:r>
        <w:rPr>
          <w:rFonts w:cs="Times New Roman"/>
        </w:rPr>
        <w:t>×</w:t>
      </w:r>
      <w:r>
        <w:t xml:space="preserve"> Variable Cost per unit</w:t>
      </w:r>
    </w:p>
    <w:p w14:paraId="27D42CFD" w14:textId="0C60085A" w:rsidR="0066171B" w:rsidRDefault="0066171B" w:rsidP="00C8518F">
      <w:pPr>
        <w:rPr>
          <w:rFonts w:eastAsiaTheme="minorEastAsia"/>
        </w:rPr>
      </w:pPr>
      <w:r>
        <w:rPr>
          <w:rFonts w:eastAsiaTheme="minorEastAsia"/>
        </w:rPr>
        <w:tab/>
      </w:r>
      <w:r>
        <w:rPr>
          <w:rFonts w:eastAsiaTheme="minorEastAsia"/>
        </w:rPr>
        <w:tab/>
      </w:r>
      <w:r>
        <w:rPr>
          <w:rFonts w:eastAsiaTheme="minorEastAsia"/>
        </w:rPr>
        <w:tab/>
        <w:t xml:space="preserve">= 75,000 </w:t>
      </w:r>
      <w:r>
        <w:rPr>
          <w:rFonts w:cs="Times New Roman"/>
        </w:rPr>
        <w:t>× 6</w:t>
      </w:r>
    </w:p>
    <w:p w14:paraId="3F354D3F" w14:textId="7F229649" w:rsidR="0066171B" w:rsidRDefault="0066171B" w:rsidP="00C8518F">
      <w:pPr>
        <w:rPr>
          <w:rFonts w:eastAsiaTheme="minorEastAsia"/>
        </w:rPr>
      </w:pPr>
      <w:r>
        <w:rPr>
          <w:rFonts w:eastAsiaTheme="minorEastAsia"/>
        </w:rPr>
        <w:tab/>
      </w:r>
      <w:r>
        <w:rPr>
          <w:rFonts w:eastAsiaTheme="minorEastAsia"/>
        </w:rPr>
        <w:tab/>
      </w:r>
      <w:r>
        <w:rPr>
          <w:rFonts w:eastAsiaTheme="minorEastAsia"/>
        </w:rPr>
        <w:tab/>
        <w:t>= £450,000</w:t>
      </w:r>
    </w:p>
    <w:p w14:paraId="6CEC72C4" w14:textId="5AB5330E" w:rsidR="0066171B" w:rsidRDefault="0066171B" w:rsidP="00C8518F">
      <w:pPr>
        <w:rPr>
          <w:rFonts w:eastAsiaTheme="minorEastAsia"/>
        </w:rPr>
      </w:pPr>
      <w:r>
        <w:rPr>
          <w:rFonts w:eastAsiaTheme="minorEastAsia"/>
        </w:rPr>
        <w:t>Total Cost</w:t>
      </w:r>
      <w:r>
        <w:rPr>
          <w:rFonts w:eastAsiaTheme="minorEastAsia"/>
        </w:rPr>
        <w:tab/>
        <w:t>= Total Variable Cost + Fixed Cost</w:t>
      </w:r>
    </w:p>
    <w:p w14:paraId="74748337" w14:textId="51DC6EEF" w:rsidR="0066171B" w:rsidRDefault="0066171B" w:rsidP="00C8518F">
      <w:pPr>
        <w:rPr>
          <w:rFonts w:eastAsiaTheme="minorEastAsia"/>
        </w:rPr>
      </w:pPr>
      <w:r>
        <w:rPr>
          <w:rFonts w:eastAsiaTheme="minorEastAsia"/>
        </w:rPr>
        <w:tab/>
      </w:r>
      <w:r>
        <w:rPr>
          <w:rFonts w:eastAsiaTheme="minorEastAsia"/>
        </w:rPr>
        <w:tab/>
        <w:t>= 450,000 + 350,000</w:t>
      </w:r>
    </w:p>
    <w:p w14:paraId="1098AE87" w14:textId="4E826A57" w:rsidR="0066171B" w:rsidRDefault="0066171B" w:rsidP="00C8518F">
      <w:pPr>
        <w:rPr>
          <w:rFonts w:eastAsiaTheme="minorEastAsia"/>
        </w:rPr>
      </w:pPr>
      <w:r>
        <w:rPr>
          <w:rFonts w:eastAsiaTheme="minorEastAsia"/>
        </w:rPr>
        <w:tab/>
      </w:r>
      <w:r>
        <w:rPr>
          <w:rFonts w:eastAsiaTheme="minorEastAsia"/>
        </w:rPr>
        <w:tab/>
        <w:t>= £800,000</w:t>
      </w:r>
    </w:p>
    <w:p w14:paraId="7C366F68" w14:textId="5420AA61" w:rsidR="0066171B" w:rsidRDefault="0066171B" w:rsidP="00C8518F">
      <w:pPr>
        <w:rPr>
          <w:rFonts w:eastAsiaTheme="minorEastAsia"/>
        </w:rPr>
      </w:pPr>
      <w:r>
        <w:rPr>
          <w:rFonts w:eastAsiaTheme="minorEastAsia"/>
        </w:rPr>
        <w:t xml:space="preserve">So, </w:t>
      </w:r>
    </w:p>
    <w:p w14:paraId="04351C2A" w14:textId="191F5526" w:rsidR="0066171B" w:rsidRDefault="0066171B" w:rsidP="00C8518F">
      <w:pPr>
        <w:rPr>
          <w:rFonts w:eastAsiaTheme="minorEastAsia"/>
        </w:rPr>
      </w:pPr>
      <w:r>
        <w:rPr>
          <w:rFonts w:eastAsiaTheme="minorEastAsia"/>
        </w:rPr>
        <w:t xml:space="preserve">Profit </w:t>
      </w:r>
      <w:r>
        <w:rPr>
          <w:rFonts w:eastAsiaTheme="minorEastAsia"/>
        </w:rPr>
        <w:tab/>
        <w:t>= Revenue – Total Cost</w:t>
      </w:r>
    </w:p>
    <w:p w14:paraId="7F4009C3" w14:textId="38C9D5BC" w:rsidR="0066171B" w:rsidRDefault="0066171B" w:rsidP="0066171B">
      <w:r>
        <w:rPr>
          <w:rFonts w:eastAsiaTheme="minorEastAsia"/>
        </w:rPr>
        <w:tab/>
      </w:r>
      <w:r>
        <w:t>= 825,000 - 800,000</w:t>
      </w:r>
    </w:p>
    <w:p w14:paraId="56C37ECA" w14:textId="77777777" w:rsidR="0066171B" w:rsidRDefault="0066171B" w:rsidP="0066171B">
      <w:r>
        <w:tab/>
        <w:t xml:space="preserve">= </w:t>
      </w:r>
      <w:r w:rsidRPr="0066171B">
        <w:t>£25,000</w:t>
      </w:r>
    </w:p>
    <w:p w14:paraId="62124275" w14:textId="656B9D79" w:rsidR="0066171B" w:rsidRDefault="0066171B" w:rsidP="00C8518F">
      <w:pPr>
        <w:rPr>
          <w:rFonts w:eastAsiaTheme="minorEastAsia"/>
        </w:rPr>
      </w:pPr>
      <w:r>
        <w:rPr>
          <w:rFonts w:eastAsiaTheme="minorEastAsia"/>
        </w:rPr>
        <w:t xml:space="preserve">The profit will be </w:t>
      </w:r>
      <w:r w:rsidRPr="0066171B">
        <w:rPr>
          <w:rFonts w:eastAsiaTheme="minorEastAsia"/>
          <w:b/>
          <w:bCs/>
        </w:rPr>
        <w:t>£25,000. (Answer)</w:t>
      </w:r>
    </w:p>
    <w:p w14:paraId="661F481B" w14:textId="740C47CC" w:rsidR="0066171B" w:rsidRDefault="007223F9" w:rsidP="0066171B">
      <w:pPr>
        <w:spacing w:after="160" w:line="259" w:lineRule="auto"/>
        <w:jc w:val="left"/>
        <w:rPr>
          <w:b/>
          <w:bCs/>
        </w:rPr>
      </w:pPr>
      <w:r>
        <w:rPr>
          <w:b/>
          <w:bCs/>
        </w:rPr>
        <w:br w:type="page"/>
      </w:r>
    </w:p>
    <w:p w14:paraId="736FB7AB" w14:textId="5945D5D0" w:rsidR="0066171B" w:rsidRDefault="0066171B" w:rsidP="002C23B9">
      <w:pPr>
        <w:pStyle w:val="Heading1"/>
      </w:pPr>
      <w:bookmarkStart w:id="3" w:name="_Toc80975531"/>
      <w:r>
        <w:lastRenderedPageBreak/>
        <w:t>Answer no 1 (c)</w:t>
      </w:r>
      <w:bookmarkEnd w:id="3"/>
    </w:p>
    <w:p w14:paraId="15601E69" w14:textId="3470E9E0" w:rsidR="0066171B" w:rsidRDefault="0066171B" w:rsidP="0066171B">
      <w:r>
        <w:t>Provided information,</w:t>
      </w:r>
    </w:p>
    <w:p w14:paraId="1624FF3A" w14:textId="240E179F" w:rsidR="00C30695" w:rsidRDefault="0066171B" w:rsidP="007223F9">
      <w:r>
        <w:t xml:space="preserve">New </w:t>
      </w:r>
      <w:r w:rsidR="00C30695">
        <w:t xml:space="preserve">Selling price per unit </w:t>
      </w:r>
      <w:r>
        <w:tab/>
        <w:t>=</w:t>
      </w:r>
      <w:r w:rsidR="00C30695">
        <w:t xml:space="preserve"> £13</w:t>
      </w:r>
    </w:p>
    <w:p w14:paraId="7DA661E9" w14:textId="7693E99C" w:rsidR="0066171B" w:rsidRDefault="0066171B" w:rsidP="007223F9">
      <w:r>
        <w:t xml:space="preserve">New </w:t>
      </w:r>
      <w:r w:rsidR="007223F9">
        <w:t xml:space="preserve">Variable cost </w:t>
      </w:r>
      <w:r>
        <w:t>per unit = £7 [6+1]</w:t>
      </w:r>
    </w:p>
    <w:p w14:paraId="1DBA62FC" w14:textId="7E07D008" w:rsidR="007223F9" w:rsidRDefault="0066171B" w:rsidP="007223F9">
      <w:r>
        <w:t xml:space="preserve">New </w:t>
      </w:r>
      <w:r w:rsidR="00C30695">
        <w:t xml:space="preserve">Fixed Cost </w:t>
      </w:r>
      <w:r>
        <w:tab/>
      </w:r>
      <w:r>
        <w:tab/>
      </w:r>
      <w:r w:rsidR="00C30695">
        <w:t>= £360,000</w:t>
      </w:r>
      <w:r>
        <w:t xml:space="preserve"> [350,000 + 10,000] </w:t>
      </w:r>
    </w:p>
    <w:p w14:paraId="58665E59" w14:textId="5F4BFF75" w:rsidR="00C30695" w:rsidRDefault="0066171B" w:rsidP="007223F9">
      <w:r>
        <w:t xml:space="preserve">New </w:t>
      </w:r>
      <w:r w:rsidR="00C30695">
        <w:t>Selling unit</w:t>
      </w:r>
      <w:r>
        <w:t>s</w:t>
      </w:r>
      <w:r w:rsidR="00C30695">
        <w:t xml:space="preserve"> </w:t>
      </w:r>
      <w:r>
        <w:tab/>
      </w:r>
      <w:r>
        <w:tab/>
      </w:r>
      <w:r w:rsidR="00C30695">
        <w:t>= 80,000</w:t>
      </w:r>
    </w:p>
    <w:p w14:paraId="1C159DBD" w14:textId="77777777" w:rsidR="0066171B" w:rsidRDefault="0066171B" w:rsidP="0066171B">
      <w:r>
        <w:t xml:space="preserve">Here, </w:t>
      </w:r>
    </w:p>
    <w:p w14:paraId="04510985" w14:textId="5EFCA60F" w:rsidR="0066171B" w:rsidRDefault="0066171B" w:rsidP="0066171B">
      <w:r>
        <w:t>Revenue</w:t>
      </w:r>
      <w:r>
        <w:tab/>
        <w:t xml:space="preserve">= New Selling units </w:t>
      </w:r>
      <w:r>
        <w:rPr>
          <w:rFonts w:cs="Times New Roman"/>
        </w:rPr>
        <w:t>×</w:t>
      </w:r>
      <w:r>
        <w:t xml:space="preserve"> New Selling Price per unit</w:t>
      </w:r>
      <w:r>
        <w:tab/>
      </w:r>
    </w:p>
    <w:p w14:paraId="33E6ED16" w14:textId="274C2247" w:rsidR="0066171B" w:rsidRDefault="0066171B" w:rsidP="0066171B">
      <w:pPr>
        <w:rPr>
          <w:rFonts w:cs="Times New Roman"/>
        </w:rPr>
      </w:pPr>
      <w:r>
        <w:tab/>
      </w:r>
      <w:r>
        <w:tab/>
        <w:t xml:space="preserve">= </w:t>
      </w:r>
      <w:r w:rsidR="007276D7">
        <w:t>80</w:t>
      </w:r>
      <w:r>
        <w:t xml:space="preserve">,000 </w:t>
      </w:r>
      <w:r>
        <w:rPr>
          <w:rFonts w:cs="Times New Roman"/>
        </w:rPr>
        <w:t>× 1</w:t>
      </w:r>
      <w:r w:rsidR="007276D7">
        <w:rPr>
          <w:rFonts w:cs="Times New Roman"/>
        </w:rPr>
        <w:t>3</w:t>
      </w:r>
    </w:p>
    <w:p w14:paraId="3D22408E" w14:textId="7898CE45" w:rsidR="0066171B" w:rsidRDefault="0066171B" w:rsidP="0066171B">
      <w:pPr>
        <w:rPr>
          <w:rFonts w:cs="Times New Roman"/>
        </w:rPr>
      </w:pPr>
      <w:r>
        <w:rPr>
          <w:rFonts w:cs="Times New Roman"/>
        </w:rPr>
        <w:tab/>
      </w:r>
      <w:r>
        <w:rPr>
          <w:rFonts w:cs="Times New Roman"/>
        </w:rPr>
        <w:tab/>
        <w:t>= £</w:t>
      </w:r>
      <w:r w:rsidR="007276D7">
        <w:rPr>
          <w:rFonts w:cs="Times New Roman"/>
        </w:rPr>
        <w:t>1,040</w:t>
      </w:r>
      <w:r>
        <w:rPr>
          <w:rFonts w:cs="Times New Roman"/>
        </w:rPr>
        <w:t>,000</w:t>
      </w:r>
    </w:p>
    <w:p w14:paraId="66136013" w14:textId="77777777" w:rsidR="0066171B" w:rsidRPr="0066171B" w:rsidRDefault="0066171B" w:rsidP="0066171B">
      <w:pPr>
        <w:rPr>
          <w:rFonts w:cs="Times New Roman"/>
        </w:rPr>
      </w:pPr>
      <w:r w:rsidRPr="0066171B">
        <w:rPr>
          <w:rFonts w:cs="Times New Roman"/>
        </w:rPr>
        <w:t xml:space="preserve">And, </w:t>
      </w:r>
    </w:p>
    <w:p w14:paraId="1059A69A" w14:textId="47673F85" w:rsidR="0066171B" w:rsidRDefault="0066171B" w:rsidP="0066171B">
      <w:pPr>
        <w:rPr>
          <w:rFonts w:eastAsiaTheme="minorEastAsia"/>
        </w:rPr>
      </w:pPr>
      <w:r>
        <w:rPr>
          <w:rFonts w:eastAsiaTheme="minorEastAsia"/>
        </w:rPr>
        <w:t>Total Variable Cost</w:t>
      </w:r>
      <w:r>
        <w:rPr>
          <w:rFonts w:eastAsiaTheme="minorEastAsia"/>
        </w:rPr>
        <w:tab/>
        <w:t xml:space="preserve">= </w:t>
      </w:r>
      <w:r>
        <w:t xml:space="preserve">New Selling units </w:t>
      </w:r>
      <w:r>
        <w:rPr>
          <w:rFonts w:cs="Times New Roman"/>
        </w:rPr>
        <w:t>×</w:t>
      </w:r>
      <w:r>
        <w:t xml:space="preserve"> New Variable Cost per unit</w:t>
      </w:r>
    </w:p>
    <w:p w14:paraId="5A59126C" w14:textId="011ECC86" w:rsidR="0066171B" w:rsidRDefault="0066171B" w:rsidP="0066171B">
      <w:pPr>
        <w:rPr>
          <w:rFonts w:eastAsiaTheme="minorEastAsia"/>
        </w:rPr>
      </w:pPr>
      <w:r>
        <w:rPr>
          <w:rFonts w:eastAsiaTheme="minorEastAsia"/>
        </w:rPr>
        <w:tab/>
      </w:r>
      <w:r>
        <w:rPr>
          <w:rFonts w:eastAsiaTheme="minorEastAsia"/>
        </w:rPr>
        <w:tab/>
      </w:r>
      <w:r>
        <w:rPr>
          <w:rFonts w:eastAsiaTheme="minorEastAsia"/>
        </w:rPr>
        <w:tab/>
        <w:t xml:space="preserve">= </w:t>
      </w:r>
      <w:r w:rsidR="007276D7">
        <w:rPr>
          <w:rFonts w:eastAsiaTheme="minorEastAsia"/>
        </w:rPr>
        <w:t>80</w:t>
      </w:r>
      <w:r>
        <w:rPr>
          <w:rFonts w:eastAsiaTheme="minorEastAsia"/>
        </w:rPr>
        <w:t xml:space="preserve">,000 </w:t>
      </w:r>
      <w:r>
        <w:rPr>
          <w:rFonts w:cs="Times New Roman"/>
        </w:rPr>
        <w:t xml:space="preserve">× </w:t>
      </w:r>
      <w:r w:rsidR="007276D7">
        <w:rPr>
          <w:rFonts w:cs="Times New Roman"/>
        </w:rPr>
        <w:t>7</w:t>
      </w:r>
    </w:p>
    <w:p w14:paraId="2624A715" w14:textId="44D5C04C" w:rsidR="0066171B" w:rsidRDefault="0066171B" w:rsidP="0066171B">
      <w:pPr>
        <w:rPr>
          <w:rFonts w:eastAsiaTheme="minorEastAsia"/>
        </w:rPr>
      </w:pPr>
      <w:r>
        <w:rPr>
          <w:rFonts w:eastAsiaTheme="minorEastAsia"/>
        </w:rPr>
        <w:tab/>
      </w:r>
      <w:r>
        <w:rPr>
          <w:rFonts w:eastAsiaTheme="minorEastAsia"/>
        </w:rPr>
        <w:tab/>
      </w:r>
      <w:r>
        <w:rPr>
          <w:rFonts w:eastAsiaTheme="minorEastAsia"/>
        </w:rPr>
        <w:tab/>
        <w:t>= £</w:t>
      </w:r>
      <w:r w:rsidR="007276D7">
        <w:rPr>
          <w:rFonts w:eastAsiaTheme="minorEastAsia"/>
        </w:rPr>
        <w:t>56</w:t>
      </w:r>
      <w:r>
        <w:rPr>
          <w:rFonts w:eastAsiaTheme="minorEastAsia"/>
        </w:rPr>
        <w:t>0,000</w:t>
      </w:r>
    </w:p>
    <w:p w14:paraId="672A8F0B" w14:textId="76F66E8E" w:rsidR="0066171B" w:rsidRDefault="0066171B" w:rsidP="0066171B">
      <w:pPr>
        <w:rPr>
          <w:rFonts w:eastAsiaTheme="minorEastAsia"/>
        </w:rPr>
      </w:pPr>
      <w:r>
        <w:rPr>
          <w:rFonts w:eastAsiaTheme="minorEastAsia"/>
        </w:rPr>
        <w:t>Total Cost</w:t>
      </w:r>
      <w:r>
        <w:rPr>
          <w:rFonts w:eastAsiaTheme="minorEastAsia"/>
        </w:rPr>
        <w:tab/>
        <w:t xml:space="preserve">= Total Variable Cost + </w:t>
      </w:r>
      <w:r w:rsidR="007276D7">
        <w:t xml:space="preserve">New </w:t>
      </w:r>
      <w:r>
        <w:rPr>
          <w:rFonts w:eastAsiaTheme="minorEastAsia"/>
        </w:rPr>
        <w:t>Fixed Cost</w:t>
      </w:r>
    </w:p>
    <w:p w14:paraId="66BE7E99" w14:textId="3671F9B2" w:rsidR="0066171B" w:rsidRDefault="0066171B" w:rsidP="0066171B">
      <w:pPr>
        <w:rPr>
          <w:rFonts w:eastAsiaTheme="minorEastAsia"/>
        </w:rPr>
      </w:pPr>
      <w:r>
        <w:rPr>
          <w:rFonts w:eastAsiaTheme="minorEastAsia"/>
        </w:rPr>
        <w:tab/>
      </w:r>
      <w:r>
        <w:rPr>
          <w:rFonts w:eastAsiaTheme="minorEastAsia"/>
        </w:rPr>
        <w:tab/>
        <w:t xml:space="preserve">= </w:t>
      </w:r>
      <w:r w:rsidR="007276D7">
        <w:rPr>
          <w:rFonts w:eastAsiaTheme="minorEastAsia"/>
        </w:rPr>
        <w:t>56</w:t>
      </w:r>
      <w:r>
        <w:rPr>
          <w:rFonts w:eastAsiaTheme="minorEastAsia"/>
        </w:rPr>
        <w:t>0,000 + 3</w:t>
      </w:r>
      <w:r w:rsidR="007276D7">
        <w:rPr>
          <w:rFonts w:eastAsiaTheme="minorEastAsia"/>
        </w:rPr>
        <w:t>6</w:t>
      </w:r>
      <w:r>
        <w:rPr>
          <w:rFonts w:eastAsiaTheme="minorEastAsia"/>
        </w:rPr>
        <w:t>0,000</w:t>
      </w:r>
    </w:p>
    <w:p w14:paraId="350B991C" w14:textId="3C4C0225" w:rsidR="0066171B" w:rsidRDefault="0066171B" w:rsidP="0066171B">
      <w:pPr>
        <w:rPr>
          <w:rFonts w:eastAsiaTheme="minorEastAsia"/>
        </w:rPr>
      </w:pPr>
      <w:r>
        <w:rPr>
          <w:rFonts w:eastAsiaTheme="minorEastAsia"/>
        </w:rPr>
        <w:tab/>
      </w:r>
      <w:r>
        <w:rPr>
          <w:rFonts w:eastAsiaTheme="minorEastAsia"/>
        </w:rPr>
        <w:tab/>
        <w:t>= £</w:t>
      </w:r>
      <w:r w:rsidR="007276D7">
        <w:rPr>
          <w:rFonts w:eastAsiaTheme="minorEastAsia"/>
        </w:rPr>
        <w:t>92</w:t>
      </w:r>
      <w:r>
        <w:rPr>
          <w:rFonts w:eastAsiaTheme="minorEastAsia"/>
        </w:rPr>
        <w:t>0,000</w:t>
      </w:r>
    </w:p>
    <w:p w14:paraId="18FDA5BC" w14:textId="77777777" w:rsidR="0066171B" w:rsidRDefault="0066171B" w:rsidP="0066171B">
      <w:pPr>
        <w:rPr>
          <w:rFonts w:eastAsiaTheme="minorEastAsia"/>
        </w:rPr>
      </w:pPr>
      <w:r>
        <w:rPr>
          <w:rFonts w:eastAsiaTheme="minorEastAsia"/>
        </w:rPr>
        <w:t xml:space="preserve">So, </w:t>
      </w:r>
    </w:p>
    <w:p w14:paraId="55CBD99D" w14:textId="77777777" w:rsidR="0066171B" w:rsidRDefault="0066171B" w:rsidP="0066171B">
      <w:pPr>
        <w:rPr>
          <w:rFonts w:eastAsiaTheme="minorEastAsia"/>
        </w:rPr>
      </w:pPr>
      <w:r>
        <w:rPr>
          <w:rFonts w:eastAsiaTheme="minorEastAsia"/>
        </w:rPr>
        <w:t xml:space="preserve">Profit </w:t>
      </w:r>
      <w:r>
        <w:rPr>
          <w:rFonts w:eastAsiaTheme="minorEastAsia"/>
        </w:rPr>
        <w:tab/>
        <w:t>= Revenue – Total Cost</w:t>
      </w:r>
    </w:p>
    <w:p w14:paraId="08683E58" w14:textId="0E445F96" w:rsidR="0066171B" w:rsidRDefault="0066171B" w:rsidP="0066171B">
      <w:r>
        <w:rPr>
          <w:rFonts w:eastAsiaTheme="minorEastAsia"/>
        </w:rPr>
        <w:tab/>
      </w:r>
      <w:r>
        <w:t xml:space="preserve">= </w:t>
      </w:r>
      <w:r w:rsidR="007276D7">
        <w:rPr>
          <w:rFonts w:cs="Times New Roman"/>
        </w:rPr>
        <w:t>1,040</w:t>
      </w:r>
      <w:r>
        <w:t xml:space="preserve">,000 - </w:t>
      </w:r>
      <w:r w:rsidR="007276D7">
        <w:t>92</w:t>
      </w:r>
      <w:r>
        <w:t>0,000</w:t>
      </w:r>
    </w:p>
    <w:p w14:paraId="222C756F" w14:textId="2C8DA4D5" w:rsidR="0066171B" w:rsidRDefault="0066171B" w:rsidP="0066171B">
      <w:r>
        <w:tab/>
        <w:t xml:space="preserve">= </w:t>
      </w:r>
      <w:r w:rsidRPr="0066171B">
        <w:t>£</w:t>
      </w:r>
      <w:r w:rsidR="007276D7">
        <w:t>120</w:t>
      </w:r>
      <w:r w:rsidRPr="0066171B">
        <w:t>,000</w:t>
      </w:r>
    </w:p>
    <w:p w14:paraId="1EA1F765" w14:textId="0810E34B" w:rsidR="0066171B" w:rsidRDefault="0066171B" w:rsidP="0066171B">
      <w:pPr>
        <w:rPr>
          <w:rFonts w:eastAsiaTheme="minorEastAsia"/>
        </w:rPr>
      </w:pPr>
      <w:r>
        <w:rPr>
          <w:rFonts w:eastAsiaTheme="minorEastAsia"/>
        </w:rPr>
        <w:t xml:space="preserve">The profit </w:t>
      </w:r>
      <w:r w:rsidR="007276D7">
        <w:rPr>
          <w:rFonts w:eastAsiaTheme="minorEastAsia"/>
        </w:rPr>
        <w:t xml:space="preserve">for improved information </w:t>
      </w:r>
      <w:r>
        <w:rPr>
          <w:rFonts w:eastAsiaTheme="minorEastAsia"/>
        </w:rPr>
        <w:t xml:space="preserve">will be </w:t>
      </w:r>
      <w:r w:rsidRPr="0066171B">
        <w:rPr>
          <w:rFonts w:eastAsiaTheme="minorEastAsia"/>
          <w:b/>
          <w:bCs/>
        </w:rPr>
        <w:t>£</w:t>
      </w:r>
      <w:r w:rsidR="007276D7">
        <w:rPr>
          <w:rFonts w:eastAsiaTheme="minorEastAsia"/>
          <w:b/>
          <w:bCs/>
        </w:rPr>
        <w:t>120</w:t>
      </w:r>
      <w:r w:rsidRPr="0066171B">
        <w:rPr>
          <w:rFonts w:eastAsiaTheme="minorEastAsia"/>
          <w:b/>
          <w:bCs/>
        </w:rPr>
        <w:t>,000. (Answer)</w:t>
      </w:r>
    </w:p>
    <w:p w14:paraId="4C8051C2" w14:textId="71CD636E" w:rsidR="00C30695" w:rsidRDefault="00C30695">
      <w:pPr>
        <w:spacing w:after="160" w:line="259" w:lineRule="auto"/>
        <w:jc w:val="left"/>
        <w:rPr>
          <w:b/>
          <w:bCs/>
        </w:rPr>
      </w:pPr>
      <w:r>
        <w:rPr>
          <w:b/>
          <w:bCs/>
        </w:rPr>
        <w:br w:type="page"/>
      </w:r>
    </w:p>
    <w:p w14:paraId="41291D3F" w14:textId="3F227315" w:rsidR="002C23B9" w:rsidRDefault="002C23B9" w:rsidP="002C23B9">
      <w:pPr>
        <w:pStyle w:val="Heading1"/>
      </w:pPr>
      <w:bookmarkStart w:id="4" w:name="_Toc80975532"/>
      <w:r>
        <w:lastRenderedPageBreak/>
        <w:t>Answer no 1 (d)</w:t>
      </w:r>
      <w:bookmarkEnd w:id="4"/>
    </w:p>
    <w:p w14:paraId="09797FED" w14:textId="407E1CF1" w:rsidR="002C23B9" w:rsidRDefault="002C23B9" w:rsidP="002C23B9">
      <w:r>
        <w:t>Break-even analysis is critical for every company since it identifies the point at which they will lose money (Cafferky, 2015). However, this technique has certain drawbacks, which are described below:</w:t>
      </w:r>
    </w:p>
    <w:p w14:paraId="0973FA02" w14:textId="367DEB3F" w:rsidR="002C23B9" w:rsidRDefault="002C23B9" w:rsidP="002C23B9">
      <w:pPr>
        <w:pStyle w:val="ListParagraph"/>
        <w:numPr>
          <w:ilvl w:val="0"/>
          <w:numId w:val="8"/>
        </w:numPr>
      </w:pPr>
      <w:r>
        <w:t>The precision with which the break-even analysis is performed is entirely dependent on the quality of the data utilized in the study. If either of the information is incorrect, the entity will be unable to utilize the result (Tsorakidis et al., 2011).</w:t>
      </w:r>
    </w:p>
    <w:p w14:paraId="414ACADC" w14:textId="4C1D4AEA" w:rsidR="002C23B9" w:rsidRDefault="002C23B9" w:rsidP="002C23B9">
      <w:pPr>
        <w:pStyle w:val="ListParagraph"/>
        <w:numPr>
          <w:ilvl w:val="0"/>
          <w:numId w:val="8"/>
        </w:numPr>
      </w:pPr>
      <w:r>
        <w:t>Break-even analysis can only determine the break-even point in the absence of any demand projection (Cafferky, 2015). This method provides little information into the product's demand. Demand is not a constant element in every business. As a consequence, without knowledge of the demand, using this method might result in failure (Tsorakidis et al., 2011).</w:t>
      </w:r>
    </w:p>
    <w:p w14:paraId="2A97A127" w14:textId="53F9D27F" w:rsidR="002C23B9" w:rsidRDefault="002C23B9" w:rsidP="002C23B9">
      <w:pPr>
        <w:pStyle w:val="ListParagraph"/>
        <w:numPr>
          <w:ilvl w:val="0"/>
          <w:numId w:val="8"/>
        </w:numPr>
      </w:pPr>
      <w:r>
        <w:t>When numerous products have varying prices, it is difficult, if not impossible, to identify the break-even point. Due to the fact that this technique includes only the one sell price or cost price for a particular product, multiple prices for a single product cannot be entered (Tsorakidis et al., 2011).</w:t>
      </w:r>
    </w:p>
    <w:p w14:paraId="789B726A" w14:textId="41A7219A" w:rsidR="002C23B9" w:rsidRDefault="002C23B9" w:rsidP="002C23B9">
      <w:pPr>
        <w:pStyle w:val="ListParagraph"/>
        <w:numPr>
          <w:ilvl w:val="0"/>
          <w:numId w:val="8"/>
        </w:numPr>
      </w:pPr>
      <w:r>
        <w:t>There really is no concern of competition in this approach. A new entrant into the market may cause changes in demand and pricing that are not taken into account by this approach (Cafferky, 2015). However, these modifications will undoubtedly affect the break-even point.</w:t>
      </w:r>
    </w:p>
    <w:p w14:paraId="7624D6AB" w14:textId="77777777" w:rsidR="002C23B9" w:rsidRDefault="002C23B9" w:rsidP="002C23B9"/>
    <w:p w14:paraId="0FD53998" w14:textId="319D7B9F" w:rsidR="0053312E" w:rsidRDefault="0053312E" w:rsidP="002C23B9">
      <w:r>
        <w:br w:type="page"/>
      </w:r>
    </w:p>
    <w:p w14:paraId="27A5BA42" w14:textId="441C7D85" w:rsidR="002C23B9" w:rsidRDefault="002C23B9" w:rsidP="002C23B9">
      <w:pPr>
        <w:pStyle w:val="Heading1"/>
      </w:pPr>
      <w:bookmarkStart w:id="5" w:name="_Toc80975533"/>
      <w:r>
        <w:lastRenderedPageBreak/>
        <w:t>Answer no 2 (a)</w:t>
      </w:r>
      <w:bookmarkEnd w:id="5"/>
    </w:p>
    <w:p w14:paraId="37B9312A" w14:textId="1E8327D3" w:rsidR="001F27A8" w:rsidRDefault="001F27A8" w:rsidP="001F27A8">
      <w:r>
        <w:t xml:space="preserve">Management accounting seems to be very useful, which is why it is now extensively utilized </w:t>
      </w:r>
      <w:r w:rsidR="00FA33DF">
        <w:t>(</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 The following are the advantages:</w:t>
      </w:r>
    </w:p>
    <w:p w14:paraId="569FE9A1" w14:textId="7C78CC76" w:rsidR="001F27A8" w:rsidRPr="001F27A8" w:rsidRDefault="001F27A8" w:rsidP="001F27A8">
      <w:pPr>
        <w:pStyle w:val="ListParagraph"/>
        <w:numPr>
          <w:ilvl w:val="0"/>
          <w:numId w:val="9"/>
        </w:numPr>
        <w:rPr>
          <w:b/>
          <w:bCs/>
        </w:rPr>
      </w:pPr>
      <w:r w:rsidRPr="001F27A8">
        <w:rPr>
          <w:b/>
          <w:bCs/>
        </w:rPr>
        <w:t>Planning</w:t>
      </w:r>
    </w:p>
    <w:p w14:paraId="5FB859DB" w14:textId="4BE38ED3" w:rsidR="001F27A8" w:rsidRDefault="001F27A8" w:rsidP="001F27A8">
      <w:r>
        <w:t xml:space="preserve">In management accounting, financial as well as non-financial information is given to management on a regular basis, such as weekly or fortnightly </w:t>
      </w:r>
      <w:r w:rsidR="00FA33DF">
        <w:t>(</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 Forecasting, budgeting, and in-depth analysis are included in this presentation (</w:t>
      </w:r>
      <w:r w:rsidRPr="000B1568">
        <w:rPr>
          <w:rFonts w:cs="Times New Roman"/>
          <w:color w:val="222222"/>
          <w:szCs w:val="24"/>
          <w:shd w:val="clear" w:color="auto" w:fill="FFFFFF"/>
        </w:rPr>
        <w:t>Horngren</w:t>
      </w:r>
      <w:r>
        <w:rPr>
          <w:rFonts w:cs="Times New Roman"/>
          <w:color w:val="222222"/>
          <w:szCs w:val="24"/>
          <w:shd w:val="clear" w:color="auto" w:fill="FFFFFF"/>
        </w:rPr>
        <w:t xml:space="preserve"> et al., 2018)</w:t>
      </w:r>
      <w:r>
        <w:t>. As a result, it aids management in organizing company operations.</w:t>
      </w:r>
    </w:p>
    <w:p w14:paraId="6DF1F369" w14:textId="7BB59A5D" w:rsidR="001F27A8" w:rsidRPr="001F27A8" w:rsidRDefault="001F27A8" w:rsidP="001F27A8">
      <w:pPr>
        <w:pStyle w:val="ListParagraph"/>
        <w:numPr>
          <w:ilvl w:val="0"/>
          <w:numId w:val="9"/>
        </w:numPr>
        <w:rPr>
          <w:b/>
          <w:bCs/>
        </w:rPr>
      </w:pPr>
      <w:r w:rsidRPr="001F27A8">
        <w:rPr>
          <w:b/>
          <w:bCs/>
        </w:rPr>
        <w:t>Making choices</w:t>
      </w:r>
    </w:p>
    <w:p w14:paraId="3C5C4C18" w14:textId="43F44287" w:rsidR="001F27A8" w:rsidRDefault="001F27A8" w:rsidP="001F27A8">
      <w:r>
        <w:t xml:space="preserve">Because management accounting provides a variety of charts, predictions, and analyses, management utilizes it to make decisions </w:t>
      </w:r>
      <w:r w:rsidR="00FA33DF">
        <w:t>(</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w:t>
      </w:r>
    </w:p>
    <w:p w14:paraId="3BDFF8D4" w14:textId="77777777" w:rsidR="001F27A8" w:rsidRPr="001F27A8" w:rsidRDefault="001F27A8" w:rsidP="001F27A8">
      <w:pPr>
        <w:rPr>
          <w:b/>
          <w:bCs/>
        </w:rPr>
      </w:pPr>
      <w:r w:rsidRPr="001F27A8">
        <w:rPr>
          <w:b/>
          <w:bCs/>
        </w:rPr>
        <w:t>Recognize early warning signals of issues</w:t>
      </w:r>
    </w:p>
    <w:p w14:paraId="04576198" w14:textId="3E95B287" w:rsidR="001F27A8" w:rsidRDefault="001F27A8" w:rsidP="001F27A8">
      <w:r>
        <w:t>If an item is underperforming, management may detect it early on due to the frequent presentation of accounts (</w:t>
      </w:r>
      <w:r w:rsidRPr="000B1568">
        <w:rPr>
          <w:rFonts w:cs="Times New Roman"/>
          <w:color w:val="222222"/>
          <w:szCs w:val="24"/>
          <w:shd w:val="clear" w:color="auto" w:fill="FFFFFF"/>
        </w:rPr>
        <w:t>Horngren</w:t>
      </w:r>
      <w:r>
        <w:rPr>
          <w:rFonts w:cs="Times New Roman"/>
          <w:color w:val="222222"/>
          <w:szCs w:val="24"/>
          <w:shd w:val="clear" w:color="auto" w:fill="FFFFFF"/>
        </w:rPr>
        <w:t xml:space="preserve"> et al., 2018)</w:t>
      </w:r>
      <w:r>
        <w:t>. This enables early resolution of limitations and avoidance of future losses.</w:t>
      </w:r>
    </w:p>
    <w:p w14:paraId="2747C196" w14:textId="77777777" w:rsidR="001F27A8" w:rsidRPr="001F27A8" w:rsidRDefault="001F27A8" w:rsidP="001F27A8">
      <w:pPr>
        <w:rPr>
          <w:b/>
          <w:bCs/>
        </w:rPr>
      </w:pPr>
      <w:r w:rsidRPr="001F27A8">
        <w:rPr>
          <w:b/>
          <w:bCs/>
        </w:rPr>
        <w:t>Management strategy</w:t>
      </w:r>
    </w:p>
    <w:p w14:paraId="2DAE0B23" w14:textId="0333CC11" w:rsidR="00FA468C" w:rsidRDefault="001F27A8" w:rsidP="00FA468C">
      <w:r>
        <w:t>Management accounting data enables management to make choices regarding the continuation of a product or the modification of the sales strategy (</w:t>
      </w:r>
      <w:r w:rsidRPr="000B1568">
        <w:rPr>
          <w:rFonts w:cs="Times New Roman"/>
          <w:color w:val="222222"/>
          <w:szCs w:val="24"/>
          <w:shd w:val="clear" w:color="auto" w:fill="FFFFFF"/>
        </w:rPr>
        <w:t>Kaplan</w:t>
      </w:r>
      <w:r>
        <w:rPr>
          <w:rFonts w:cs="Times New Roman"/>
          <w:color w:val="222222"/>
          <w:szCs w:val="24"/>
          <w:shd w:val="clear" w:color="auto" w:fill="FFFFFF"/>
        </w:rPr>
        <w:t>, 201</w:t>
      </w:r>
      <w:r w:rsidR="00FA33DF">
        <w:rPr>
          <w:rFonts w:cs="Times New Roman"/>
          <w:color w:val="222222"/>
          <w:szCs w:val="24"/>
          <w:shd w:val="clear" w:color="auto" w:fill="FFFFFF"/>
        </w:rPr>
        <w:t>6</w:t>
      </w:r>
      <w:r>
        <w:rPr>
          <w:rFonts w:cs="Times New Roman"/>
          <w:color w:val="222222"/>
          <w:szCs w:val="24"/>
          <w:shd w:val="clear" w:color="auto" w:fill="FFFFFF"/>
        </w:rPr>
        <w:t>)</w:t>
      </w:r>
      <w:r>
        <w:t>. Because management accounting is really not controlled by legislation, management may choose which areas need further study and inquiry and develop plans appropriately (</w:t>
      </w:r>
      <w:r w:rsidRPr="000B1568">
        <w:rPr>
          <w:rFonts w:cs="Times New Roman"/>
          <w:color w:val="222222"/>
          <w:szCs w:val="24"/>
          <w:shd w:val="clear" w:color="auto" w:fill="FFFFFF"/>
        </w:rPr>
        <w:t>Horngren</w:t>
      </w:r>
      <w:r>
        <w:rPr>
          <w:rFonts w:cs="Times New Roman"/>
          <w:color w:val="222222"/>
          <w:szCs w:val="24"/>
          <w:shd w:val="clear" w:color="auto" w:fill="FFFFFF"/>
        </w:rPr>
        <w:t xml:space="preserve"> et al., 2018)</w:t>
      </w:r>
      <w:r>
        <w:t>.</w:t>
      </w:r>
    </w:p>
    <w:p w14:paraId="2E1C3603" w14:textId="096162DB" w:rsidR="00FA468C" w:rsidRDefault="00FA468C" w:rsidP="00FA468C">
      <w:r>
        <w:t>Now, the difference of managerial accounting with financial one is discussed below:</w:t>
      </w:r>
    </w:p>
    <w:p w14:paraId="2A82E971" w14:textId="421BE8BD" w:rsidR="00FA468C" w:rsidRPr="00FA468C" w:rsidRDefault="00FA468C" w:rsidP="00FA468C">
      <w:pPr>
        <w:rPr>
          <w:rFonts w:eastAsiaTheme="majorEastAsia" w:cstheme="majorBidi"/>
          <w:b/>
          <w:sz w:val="26"/>
          <w:szCs w:val="24"/>
        </w:rPr>
      </w:pPr>
      <w:r>
        <w:t>Management accounting, often known as management accounting, is utilized by managements to make day-to-day business decisions</w:t>
      </w:r>
      <w:r w:rsidR="00FA33DF">
        <w:t xml:space="preserve"> (</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 A defining characteristic of management accounting is it is not performance-based, but rather on present and prospective trends</w:t>
      </w:r>
      <w:r w:rsidR="00FA33DF">
        <w:t xml:space="preserve"> (</w:t>
      </w:r>
      <w:r w:rsidR="00FA33DF" w:rsidRPr="000B1568">
        <w:rPr>
          <w:rFonts w:cs="Times New Roman"/>
          <w:color w:val="222222"/>
          <w:szCs w:val="24"/>
          <w:shd w:val="clear" w:color="auto" w:fill="FFFFFF"/>
        </w:rPr>
        <w:t>Horngren</w:t>
      </w:r>
      <w:r w:rsidR="00FA33DF">
        <w:rPr>
          <w:rFonts w:cs="Times New Roman"/>
          <w:color w:val="222222"/>
          <w:szCs w:val="24"/>
          <w:shd w:val="clear" w:color="auto" w:fill="FFFFFF"/>
        </w:rPr>
        <w:t xml:space="preserve"> et al., 2018)</w:t>
      </w:r>
      <w:r>
        <w:t>. For instance, establishing the appropriate price for a new item and evaluating the revenue potential of a prospective product category are both instances of management accounting business issues. Likewise, determining when to upgrade the workstations in the workplace is critical</w:t>
      </w:r>
      <w:r w:rsidR="00FA33DF">
        <w:t xml:space="preserve"> (</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 Due to the continuous need for company executives to make operational choices in a short span of time, managerial accounting should depend on market and trend forecasting.</w:t>
      </w:r>
    </w:p>
    <w:p w14:paraId="01EB03D9" w14:textId="2CC1C2C4" w:rsidR="00FA468C" w:rsidRDefault="00FA468C" w:rsidP="00FA468C">
      <w:r>
        <w:lastRenderedPageBreak/>
        <w:t>Financial accounting is being used to communicate a company's financial health to external stakeholders (</w:t>
      </w:r>
      <w:r w:rsidRPr="00FA468C">
        <w:t>Libby</w:t>
      </w:r>
      <w:r>
        <w:t xml:space="preserve"> et al., 2014). This enables the board members, shareholders, prospective investors, creditors, and financial companies to assess the company's performance over time. These reports are submitted annually. If a firm is classified as a publicly listed corporation on the share market, its financial statements must be made public (</w:t>
      </w:r>
      <w:r w:rsidRPr="00FA468C">
        <w:t>Libby</w:t>
      </w:r>
      <w:r>
        <w:t xml:space="preserve"> et al., 2014). Students learn how to create, interpret, and analyze financial accounts in a financial reporting course.</w:t>
      </w:r>
    </w:p>
    <w:p w14:paraId="21789CCB" w14:textId="2DC5FE02" w:rsidR="00FA468C" w:rsidRDefault="00FA468C" w:rsidP="00FA468C">
      <w:r>
        <w:t>Between finance and managerial accounting, there are two main distinctions. The first distinction is that managerial accounting is directed at the internal community of a business, whereas financial accounting is directed at an external audience</w:t>
      </w:r>
      <w:r w:rsidR="00FA33DF">
        <w:t xml:space="preserve"> (</w:t>
      </w:r>
      <w:r w:rsidR="00FA33DF" w:rsidRPr="000B1568">
        <w:rPr>
          <w:rFonts w:cs="Times New Roman"/>
          <w:color w:val="222222"/>
          <w:szCs w:val="24"/>
          <w:shd w:val="clear" w:color="auto" w:fill="FFFFFF"/>
        </w:rPr>
        <w:t>Horngren</w:t>
      </w:r>
      <w:r w:rsidR="00FA33DF">
        <w:rPr>
          <w:rFonts w:cs="Times New Roman"/>
          <w:color w:val="222222"/>
          <w:szCs w:val="24"/>
          <w:shd w:val="clear" w:color="auto" w:fill="FFFFFF"/>
        </w:rPr>
        <w:t xml:space="preserve"> et al., 2018)</w:t>
      </w:r>
      <w:r>
        <w:t>. While financial accounting is critical for existing and prospective investors, managers need management accounting in order to make present and future economic choices for their company</w:t>
      </w:r>
      <w:r w:rsidR="00FA33DF">
        <w:t xml:space="preserve"> (</w:t>
      </w:r>
      <w:r w:rsidR="00FA33DF" w:rsidRPr="00FA468C">
        <w:t>Libby</w:t>
      </w:r>
      <w:r w:rsidR="00FA33DF">
        <w:t xml:space="preserve"> et al., 2014)</w:t>
      </w:r>
      <w:r>
        <w:t>. The second distinction is that financial accounting is precise and must conform to GAAP (Generally Accepted Accounting Principles), while management accounting may be based on a guess or estimate, since most managers lack the time necessary to get precise figures before making a decision</w:t>
      </w:r>
      <w:r w:rsidR="00FA33DF">
        <w:t xml:space="preserve"> (</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w:t>
      </w:r>
    </w:p>
    <w:p w14:paraId="554D6994" w14:textId="73DDDD1D" w:rsidR="001F27A8" w:rsidRDefault="007E2AFB" w:rsidP="00FA468C">
      <w:r>
        <w:br w:type="page"/>
      </w:r>
    </w:p>
    <w:p w14:paraId="20C10D28" w14:textId="339EA03F" w:rsidR="001F27A8" w:rsidRDefault="001F27A8" w:rsidP="001F27A8">
      <w:pPr>
        <w:pStyle w:val="Heading1"/>
      </w:pPr>
      <w:bookmarkStart w:id="6" w:name="_Toc80975534"/>
      <w:r>
        <w:lastRenderedPageBreak/>
        <w:t>Answer no 2 (b)</w:t>
      </w:r>
      <w:bookmarkEnd w:id="6"/>
    </w:p>
    <w:p w14:paraId="4AC5F0BA" w14:textId="15D8299C" w:rsidR="00D42975" w:rsidRDefault="001F27A8" w:rsidP="00D42975">
      <w:r w:rsidRPr="001F27A8">
        <w:t>Management accounting use a variety of methods to accomplish its goals</w:t>
      </w:r>
      <w:r>
        <w:t xml:space="preserve"> among which 3 important ones are below:</w:t>
      </w:r>
    </w:p>
    <w:p w14:paraId="17395798" w14:textId="44EC1F9C" w:rsidR="001F27A8" w:rsidRDefault="001F27A8" w:rsidP="001F27A8">
      <w:pPr>
        <w:pStyle w:val="ListParagraph"/>
        <w:numPr>
          <w:ilvl w:val="0"/>
          <w:numId w:val="10"/>
        </w:numPr>
      </w:pPr>
      <w:r w:rsidRPr="001F27A8">
        <w:rPr>
          <w:b/>
          <w:bCs/>
        </w:rPr>
        <w:t>Marginal Costing:</w:t>
      </w:r>
      <w:r>
        <w:t xml:space="preserve"> The management accountant utilizes marginal costing, differential costing, and break-even analysis to control costs, make decisions, and maximize profits</w:t>
      </w:r>
      <w:r w:rsidR="00FA33DF">
        <w:t xml:space="preserve"> (</w:t>
      </w:r>
      <w:r w:rsidR="00FA33DF" w:rsidRPr="00FA33DF">
        <w:rPr>
          <w:rFonts w:cs="Times New Roman"/>
          <w:color w:val="222222"/>
          <w:szCs w:val="24"/>
          <w:shd w:val="clear" w:color="auto" w:fill="FFFFFF"/>
        </w:rPr>
        <w:t>Ezzamel</w:t>
      </w:r>
      <w:r w:rsidR="00FA33DF">
        <w:rPr>
          <w:rFonts w:cs="Times New Roman"/>
          <w:color w:val="222222"/>
          <w:szCs w:val="24"/>
          <w:shd w:val="clear" w:color="auto" w:fill="FFFFFF"/>
        </w:rPr>
        <w:t>, 2015</w:t>
      </w:r>
      <w:r w:rsidR="00FA33DF">
        <w:t>).</w:t>
      </w:r>
      <w:r>
        <w:t xml:space="preserve"> Marginal costing is used to determine the selling price, the optimal sales mix, the optimal use of limited raw materials or items, to make or purchase decisions, and to accept or reject bulk orders and international orders, among other things</w:t>
      </w:r>
      <w:r w:rsidR="00FA33DF">
        <w:t xml:space="preserve"> (</w:t>
      </w:r>
      <w:r w:rsidR="00FA33DF" w:rsidRPr="000B1568">
        <w:rPr>
          <w:rFonts w:cs="Times New Roman"/>
          <w:color w:val="222222"/>
          <w:szCs w:val="24"/>
          <w:shd w:val="clear" w:color="auto" w:fill="FFFFFF"/>
        </w:rPr>
        <w:t>Horngren</w:t>
      </w:r>
      <w:r w:rsidR="00FA33DF">
        <w:rPr>
          <w:rFonts w:cs="Times New Roman"/>
          <w:color w:val="222222"/>
          <w:szCs w:val="24"/>
          <w:shd w:val="clear" w:color="auto" w:fill="FFFFFF"/>
        </w:rPr>
        <w:t xml:space="preserve"> et al., 2018)</w:t>
      </w:r>
      <w:r>
        <w:t>. This is calculated by multiplying the fixed cost by the variable cost and adding the contribution.</w:t>
      </w:r>
    </w:p>
    <w:p w14:paraId="0DE21F5D" w14:textId="77777777" w:rsidR="001F27A8" w:rsidRDefault="001F27A8" w:rsidP="001F27A8"/>
    <w:p w14:paraId="36D9EEA7" w14:textId="5C8B7FA6" w:rsidR="001F27A8" w:rsidRDefault="001F27A8" w:rsidP="00FA468C">
      <w:pPr>
        <w:pStyle w:val="ListParagraph"/>
        <w:numPr>
          <w:ilvl w:val="0"/>
          <w:numId w:val="10"/>
        </w:numPr>
      </w:pPr>
      <w:r w:rsidRPr="00FA468C">
        <w:rPr>
          <w:b/>
          <w:bCs/>
        </w:rPr>
        <w:t>Historical Cost Accounting:</w:t>
      </w:r>
      <w:r>
        <w:t xml:space="preserve"> Historical costing provides management with historical data on the cost of each task, process, and department, allowing for comparisons to standard costs</w:t>
      </w:r>
      <w:r w:rsidR="00FA33DF">
        <w:t xml:space="preserve"> (</w:t>
      </w:r>
      <w:r w:rsidR="00FA33DF" w:rsidRPr="00FA33DF">
        <w:rPr>
          <w:rFonts w:cs="Times New Roman"/>
          <w:color w:val="222222"/>
          <w:szCs w:val="24"/>
          <w:shd w:val="clear" w:color="auto" w:fill="FFFFFF"/>
        </w:rPr>
        <w:t>Aksoylu and Aykan, 2013)</w:t>
      </w:r>
      <w:r>
        <w:t>. This kind of comparison may be beneficial to management in terms of cost control and future planning. That is, expenses are reported after they are incurred</w:t>
      </w:r>
      <w:r w:rsidR="00FA33DF">
        <w:t xml:space="preserve"> (</w:t>
      </w:r>
      <w:r w:rsidR="00FA33DF" w:rsidRPr="00FA33DF">
        <w:rPr>
          <w:rFonts w:cs="Times New Roman"/>
          <w:color w:val="222222"/>
          <w:szCs w:val="24"/>
          <w:shd w:val="clear" w:color="auto" w:fill="FFFFFF"/>
        </w:rPr>
        <w:t>Ezzamel</w:t>
      </w:r>
      <w:r w:rsidR="00FA33DF">
        <w:rPr>
          <w:rFonts w:cs="Times New Roman"/>
          <w:color w:val="222222"/>
          <w:szCs w:val="24"/>
          <w:shd w:val="clear" w:color="auto" w:fill="FFFFFF"/>
        </w:rPr>
        <w:t>, 2015</w:t>
      </w:r>
      <w:r w:rsidR="00FA33DF">
        <w:t>)</w:t>
      </w:r>
      <w:r>
        <w:t>. This is used to assess performance by comparing actual expenses to planned costs.</w:t>
      </w:r>
    </w:p>
    <w:p w14:paraId="61A55B87" w14:textId="77777777" w:rsidR="001F27A8" w:rsidRDefault="001F27A8" w:rsidP="001F27A8"/>
    <w:p w14:paraId="1CAF8DCE" w14:textId="347E5DE6" w:rsidR="0023798A" w:rsidRDefault="001F27A8" w:rsidP="00FA468C">
      <w:pPr>
        <w:pStyle w:val="ListParagraph"/>
        <w:numPr>
          <w:ilvl w:val="0"/>
          <w:numId w:val="10"/>
        </w:numPr>
      </w:pPr>
      <w:r w:rsidRPr="00FA468C">
        <w:rPr>
          <w:b/>
          <w:bCs/>
        </w:rPr>
        <w:t>Cash Flow Statement:</w:t>
      </w:r>
      <w:r>
        <w:t xml:space="preserve"> A cash flow statement that reflects changes in working capital is very helpful for long-range financial planning</w:t>
      </w:r>
      <w:r w:rsidR="00FA33DF">
        <w:t xml:space="preserve"> (</w:t>
      </w:r>
      <w:r w:rsidR="00FA33DF" w:rsidRPr="00FA33DF">
        <w:rPr>
          <w:rFonts w:cs="Times New Roman"/>
          <w:color w:val="222222"/>
          <w:szCs w:val="24"/>
          <w:shd w:val="clear" w:color="auto" w:fill="FFFFFF"/>
        </w:rPr>
        <w:t>Aksoylu and Aykan, 2013)</w:t>
      </w:r>
      <w:r>
        <w:t>. It is quite conceivable that the business has enough operating capital, as indicated by the cash flow statement, but is unable to pay its current obligations when they mature</w:t>
      </w:r>
      <w:r w:rsidR="00FA33DF">
        <w:t xml:space="preserve"> (</w:t>
      </w:r>
      <w:r w:rsidR="00FA33DF" w:rsidRPr="000B1568">
        <w:rPr>
          <w:rFonts w:cs="Times New Roman"/>
          <w:color w:val="222222"/>
          <w:szCs w:val="24"/>
          <w:shd w:val="clear" w:color="auto" w:fill="FFFFFF"/>
        </w:rPr>
        <w:t>Horngren</w:t>
      </w:r>
      <w:r w:rsidR="00FA33DF">
        <w:rPr>
          <w:rFonts w:cs="Times New Roman"/>
          <w:color w:val="222222"/>
          <w:szCs w:val="24"/>
          <w:shd w:val="clear" w:color="auto" w:fill="FFFFFF"/>
        </w:rPr>
        <w:t xml:space="preserve"> et al., 2018)</w:t>
      </w:r>
      <w:r>
        <w:t>. This may be attributed to an increase in inventory and trade debtors.</w:t>
      </w:r>
      <w:r w:rsidR="00FA468C">
        <w:t xml:space="preserve"> </w:t>
      </w:r>
      <w:r>
        <w:t>Additionally, the causes for the cash balance and the variations between time sessions are determined</w:t>
      </w:r>
      <w:r w:rsidR="00FA33DF">
        <w:t xml:space="preserve"> (</w:t>
      </w:r>
      <w:r w:rsidR="00FA33DF" w:rsidRPr="000B1568">
        <w:rPr>
          <w:rFonts w:cs="Times New Roman"/>
          <w:color w:val="222222"/>
          <w:szCs w:val="24"/>
          <w:shd w:val="clear" w:color="auto" w:fill="FFFFFF"/>
        </w:rPr>
        <w:t>Kaplan</w:t>
      </w:r>
      <w:r w:rsidR="00FA33DF">
        <w:rPr>
          <w:rFonts w:cs="Times New Roman"/>
          <w:color w:val="222222"/>
          <w:szCs w:val="24"/>
          <w:shd w:val="clear" w:color="auto" w:fill="FFFFFF"/>
        </w:rPr>
        <w:t>, 2016)</w:t>
      </w:r>
      <w:r>
        <w:t>. It examines the cash generated by operations and the flow of cash over time.</w:t>
      </w:r>
      <w:r w:rsidR="0023798A">
        <w:br w:type="page"/>
      </w:r>
    </w:p>
    <w:p w14:paraId="46AFA06A" w14:textId="7F01DFFB" w:rsidR="0023798A" w:rsidRDefault="0023798A" w:rsidP="002C23B9">
      <w:pPr>
        <w:pStyle w:val="Heading1"/>
      </w:pPr>
      <w:bookmarkStart w:id="7" w:name="_Toc80975535"/>
      <w:r>
        <w:lastRenderedPageBreak/>
        <w:t>References:</w:t>
      </w:r>
      <w:bookmarkEnd w:id="7"/>
    </w:p>
    <w:p w14:paraId="38D444E3"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Aksoylu, S. and Aykan, E., (2013). Effects of strategic management accounting techniques on perceived performance of businesses. </w:t>
      </w:r>
      <w:r w:rsidRPr="00FA33DF">
        <w:rPr>
          <w:rFonts w:cs="Times New Roman"/>
          <w:i/>
          <w:iCs/>
          <w:color w:val="222222"/>
          <w:szCs w:val="24"/>
          <w:shd w:val="clear" w:color="auto" w:fill="FFFFFF"/>
        </w:rPr>
        <w:t>Journal of US-China Public Administration</w:t>
      </w:r>
      <w:r w:rsidRPr="00FA33DF">
        <w:rPr>
          <w:rFonts w:cs="Times New Roman"/>
          <w:color w:val="222222"/>
          <w:szCs w:val="24"/>
          <w:shd w:val="clear" w:color="auto" w:fill="FFFFFF"/>
        </w:rPr>
        <w:t>, </w:t>
      </w:r>
      <w:r w:rsidRPr="00FA33DF">
        <w:rPr>
          <w:rFonts w:cs="Times New Roman"/>
          <w:i/>
          <w:iCs/>
          <w:color w:val="222222"/>
          <w:szCs w:val="24"/>
          <w:shd w:val="clear" w:color="auto" w:fill="FFFFFF"/>
        </w:rPr>
        <w:t>10</w:t>
      </w:r>
      <w:r w:rsidRPr="00FA33DF">
        <w:rPr>
          <w:rFonts w:cs="Times New Roman"/>
          <w:color w:val="222222"/>
          <w:szCs w:val="24"/>
          <w:shd w:val="clear" w:color="auto" w:fill="FFFFFF"/>
        </w:rPr>
        <w:t>(10), pp.1004-1017.</w:t>
      </w:r>
    </w:p>
    <w:p w14:paraId="426390A8"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Cafferky, M.E., (2015). </w:t>
      </w:r>
      <w:r w:rsidRPr="00FA33DF">
        <w:rPr>
          <w:rFonts w:cs="Times New Roman"/>
          <w:i/>
          <w:iCs/>
          <w:color w:val="222222"/>
          <w:szCs w:val="24"/>
          <w:shd w:val="clear" w:color="auto" w:fill="FFFFFF"/>
        </w:rPr>
        <w:t>Breakeven Analysis: The definitive guide to cost-volume-profit analysis</w:t>
      </w:r>
      <w:r w:rsidRPr="00FA33DF">
        <w:rPr>
          <w:rFonts w:cs="Times New Roman"/>
          <w:color w:val="222222"/>
          <w:szCs w:val="24"/>
          <w:shd w:val="clear" w:color="auto" w:fill="FFFFFF"/>
        </w:rPr>
        <w:t>. Business Expert Press.</w:t>
      </w:r>
    </w:p>
    <w:p w14:paraId="00B14EDB"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Ezzamel, M., Scapens, R.W., Baldvinsdottir, G. and Burns, J., (2015). </w:t>
      </w:r>
      <w:r w:rsidRPr="00FA33DF">
        <w:rPr>
          <w:rFonts w:cs="Times New Roman"/>
          <w:i/>
          <w:iCs/>
          <w:color w:val="222222"/>
          <w:szCs w:val="24"/>
          <w:shd w:val="clear" w:color="auto" w:fill="FFFFFF"/>
        </w:rPr>
        <w:t>The future direction of UK management accounting practice</w:t>
      </w:r>
      <w:r w:rsidRPr="00FA33DF">
        <w:rPr>
          <w:rFonts w:cs="Times New Roman"/>
          <w:color w:val="222222"/>
          <w:szCs w:val="24"/>
          <w:shd w:val="clear" w:color="auto" w:fill="FFFFFF"/>
        </w:rPr>
        <w:t>. Cima Publishing.</w:t>
      </w:r>
    </w:p>
    <w:p w14:paraId="2D2AE886"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Horngren, C.T., Sundem, G.L., Stratton, W.O., Burgstahler, D. and Schatzberg, J., (2018). </w:t>
      </w:r>
      <w:r w:rsidRPr="00FA33DF">
        <w:rPr>
          <w:rFonts w:cs="Times New Roman"/>
          <w:i/>
          <w:iCs/>
          <w:color w:val="222222"/>
          <w:szCs w:val="24"/>
          <w:shd w:val="clear" w:color="auto" w:fill="FFFFFF"/>
        </w:rPr>
        <w:t>Introduction to management accounting</w:t>
      </w:r>
      <w:r w:rsidRPr="00FA33DF">
        <w:rPr>
          <w:rFonts w:cs="Times New Roman"/>
          <w:color w:val="222222"/>
          <w:szCs w:val="24"/>
          <w:shd w:val="clear" w:color="auto" w:fill="FFFFFF"/>
        </w:rPr>
        <w:t>. Upper Saddle River, NJ: Pearson Prentice Hall.</w:t>
      </w:r>
    </w:p>
    <w:p w14:paraId="622722AA"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Kaplan, R.S., (2016). The role for empirical research in management accounting. </w:t>
      </w:r>
      <w:r w:rsidRPr="00FA33DF">
        <w:rPr>
          <w:rFonts w:cs="Times New Roman"/>
          <w:i/>
          <w:iCs/>
          <w:color w:val="222222"/>
          <w:szCs w:val="24"/>
          <w:shd w:val="clear" w:color="auto" w:fill="FFFFFF"/>
        </w:rPr>
        <w:t>Accounting, organizations and society</w:t>
      </w:r>
      <w:r w:rsidRPr="00FA33DF">
        <w:rPr>
          <w:rFonts w:cs="Times New Roman"/>
          <w:color w:val="222222"/>
          <w:szCs w:val="24"/>
          <w:shd w:val="clear" w:color="auto" w:fill="FFFFFF"/>
        </w:rPr>
        <w:t>, </w:t>
      </w:r>
      <w:r w:rsidRPr="00FA33DF">
        <w:rPr>
          <w:rFonts w:cs="Times New Roman"/>
          <w:i/>
          <w:iCs/>
          <w:color w:val="222222"/>
          <w:szCs w:val="24"/>
          <w:shd w:val="clear" w:color="auto" w:fill="FFFFFF"/>
        </w:rPr>
        <w:t>11</w:t>
      </w:r>
      <w:r w:rsidRPr="00FA33DF">
        <w:rPr>
          <w:rFonts w:cs="Times New Roman"/>
          <w:color w:val="222222"/>
          <w:szCs w:val="24"/>
          <w:shd w:val="clear" w:color="auto" w:fill="FFFFFF"/>
        </w:rPr>
        <w:t>(4-5), pp.429-452.</w:t>
      </w:r>
    </w:p>
    <w:p w14:paraId="1269ABC4"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Libby, R., Libby, P.A., Short, D.G., Kanaan, G. and Gowing, M., (2014). </w:t>
      </w:r>
      <w:r w:rsidRPr="00FA33DF">
        <w:rPr>
          <w:rFonts w:cs="Times New Roman"/>
          <w:i/>
          <w:iCs/>
          <w:color w:val="222222"/>
          <w:szCs w:val="24"/>
          <w:shd w:val="clear" w:color="auto" w:fill="FFFFFF"/>
        </w:rPr>
        <w:t>Financial accounting</w:t>
      </w:r>
      <w:r w:rsidRPr="00FA33DF">
        <w:rPr>
          <w:rFonts w:cs="Times New Roman"/>
          <w:color w:val="222222"/>
          <w:szCs w:val="24"/>
          <w:shd w:val="clear" w:color="auto" w:fill="FFFFFF"/>
        </w:rPr>
        <w:t> (p. 864). McGraw-Hill/Irwin.</w:t>
      </w:r>
    </w:p>
    <w:p w14:paraId="7AEF2B75" w14:textId="77777777" w:rsidR="00FA33DF" w:rsidRPr="00FA33DF" w:rsidRDefault="00FA33DF" w:rsidP="00D42975">
      <w:pPr>
        <w:rPr>
          <w:rFonts w:cs="Times New Roman"/>
          <w:color w:val="222222"/>
          <w:szCs w:val="24"/>
          <w:shd w:val="clear" w:color="auto" w:fill="FFFFFF"/>
        </w:rPr>
      </w:pPr>
      <w:r w:rsidRPr="00FA33DF">
        <w:rPr>
          <w:rFonts w:cs="Times New Roman"/>
          <w:color w:val="222222"/>
          <w:szCs w:val="24"/>
          <w:shd w:val="clear" w:color="auto" w:fill="FFFFFF"/>
        </w:rPr>
        <w:t>Tsorakidis, N., Papadoulos, S., Zerres, M. and Zerres, C., (2011). </w:t>
      </w:r>
      <w:r w:rsidRPr="00FA33DF">
        <w:rPr>
          <w:rFonts w:cs="Times New Roman"/>
          <w:i/>
          <w:iCs/>
          <w:color w:val="222222"/>
          <w:szCs w:val="24"/>
          <w:shd w:val="clear" w:color="auto" w:fill="FFFFFF"/>
        </w:rPr>
        <w:t>Break-even analysis</w:t>
      </w:r>
      <w:r w:rsidRPr="00FA33DF">
        <w:rPr>
          <w:rFonts w:cs="Times New Roman"/>
          <w:color w:val="222222"/>
          <w:szCs w:val="24"/>
          <w:shd w:val="clear" w:color="auto" w:fill="FFFFFF"/>
        </w:rPr>
        <w:t>. Bookboon.</w:t>
      </w:r>
    </w:p>
    <w:p w14:paraId="23D563E6" w14:textId="77777777" w:rsidR="000B1568" w:rsidRPr="00D42975" w:rsidRDefault="000B1568" w:rsidP="00D42975"/>
    <w:p w14:paraId="7190E360" w14:textId="77777777" w:rsidR="00C8518F" w:rsidRPr="00C8518F" w:rsidRDefault="00C8518F" w:rsidP="00C8518F"/>
    <w:p w14:paraId="4BA901C6" w14:textId="77777777" w:rsidR="00C8518F" w:rsidRPr="00C8518F" w:rsidRDefault="00C8518F" w:rsidP="00C8518F"/>
    <w:sectPr w:rsidR="00C8518F" w:rsidRPr="00C851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50DCC" w14:textId="77777777" w:rsidR="00CB0BEB" w:rsidRDefault="00CB0BEB" w:rsidP="003A1700">
      <w:pPr>
        <w:spacing w:after="0" w:line="240" w:lineRule="auto"/>
      </w:pPr>
      <w:r>
        <w:separator/>
      </w:r>
    </w:p>
  </w:endnote>
  <w:endnote w:type="continuationSeparator" w:id="0">
    <w:p w14:paraId="483E82C2" w14:textId="77777777" w:rsidR="00CB0BEB" w:rsidRDefault="00CB0BEB" w:rsidP="003A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070025"/>
      <w:docPartObj>
        <w:docPartGallery w:val="Page Numbers (Bottom of Page)"/>
        <w:docPartUnique/>
      </w:docPartObj>
    </w:sdtPr>
    <w:sdtEndPr>
      <w:rPr>
        <w:noProof/>
      </w:rPr>
    </w:sdtEndPr>
    <w:sdtContent>
      <w:p w14:paraId="1C262E04" w14:textId="08EEC014" w:rsidR="003B0F28" w:rsidRDefault="003B0F28">
        <w:pPr>
          <w:pStyle w:val="Footer"/>
        </w:pPr>
        <w:r>
          <w:fldChar w:fldCharType="begin"/>
        </w:r>
        <w:r>
          <w:instrText xml:space="preserve"> PAGE   \* MERGEFORMAT </w:instrText>
        </w:r>
        <w:r>
          <w:fldChar w:fldCharType="separate"/>
        </w:r>
        <w:r>
          <w:rPr>
            <w:noProof/>
          </w:rPr>
          <w:t>2</w:t>
        </w:r>
        <w:r>
          <w:rPr>
            <w:noProof/>
          </w:rPr>
          <w:fldChar w:fldCharType="end"/>
        </w:r>
      </w:p>
    </w:sdtContent>
  </w:sdt>
  <w:p w14:paraId="4F6CC95B" w14:textId="77777777" w:rsidR="003B0F28" w:rsidRDefault="003B0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7D8CB" w14:textId="77777777" w:rsidR="00CB0BEB" w:rsidRDefault="00CB0BEB" w:rsidP="003A1700">
      <w:pPr>
        <w:spacing w:after="0" w:line="240" w:lineRule="auto"/>
      </w:pPr>
      <w:r>
        <w:separator/>
      </w:r>
    </w:p>
  </w:footnote>
  <w:footnote w:type="continuationSeparator" w:id="0">
    <w:p w14:paraId="1A5F833F" w14:textId="77777777" w:rsidR="00CB0BEB" w:rsidRDefault="00CB0BEB" w:rsidP="003A1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AEA"/>
    <w:multiLevelType w:val="hybridMultilevel"/>
    <w:tmpl w:val="7CBA8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0613A"/>
    <w:multiLevelType w:val="hybridMultilevel"/>
    <w:tmpl w:val="5F2A36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C10D6F"/>
    <w:multiLevelType w:val="hybridMultilevel"/>
    <w:tmpl w:val="399C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23A01"/>
    <w:multiLevelType w:val="hybridMultilevel"/>
    <w:tmpl w:val="4FE8F334"/>
    <w:lvl w:ilvl="0" w:tplc="CB8412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527227"/>
    <w:multiLevelType w:val="hybridMultilevel"/>
    <w:tmpl w:val="0F48823A"/>
    <w:lvl w:ilvl="0" w:tplc="F092C0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A7890"/>
    <w:multiLevelType w:val="hybridMultilevel"/>
    <w:tmpl w:val="33CC5F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481FD6"/>
    <w:multiLevelType w:val="hybridMultilevel"/>
    <w:tmpl w:val="CD0A8A78"/>
    <w:lvl w:ilvl="0" w:tplc="F6328D8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F295D"/>
    <w:multiLevelType w:val="hybridMultilevel"/>
    <w:tmpl w:val="F244D9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C58BC"/>
    <w:multiLevelType w:val="hybridMultilevel"/>
    <w:tmpl w:val="87FAFD42"/>
    <w:lvl w:ilvl="0" w:tplc="6310F26E">
      <w:start w:val="1"/>
      <w:numFmt w:val="low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857E58"/>
    <w:multiLevelType w:val="hybridMultilevel"/>
    <w:tmpl w:val="A5EA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5"/>
  </w:num>
  <w:num w:numId="5">
    <w:abstractNumId w:val="1"/>
  </w:num>
  <w:num w:numId="6">
    <w:abstractNumId w:val="3"/>
  </w:num>
  <w:num w:numId="7">
    <w:abstractNumId w:val="2"/>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18F"/>
    <w:rsid w:val="000B1568"/>
    <w:rsid w:val="000E7260"/>
    <w:rsid w:val="001F27A8"/>
    <w:rsid w:val="0023798A"/>
    <w:rsid w:val="002C23B9"/>
    <w:rsid w:val="003361B1"/>
    <w:rsid w:val="00392B26"/>
    <w:rsid w:val="003A1700"/>
    <w:rsid w:val="003B0F28"/>
    <w:rsid w:val="003C12E7"/>
    <w:rsid w:val="004874CD"/>
    <w:rsid w:val="0053312E"/>
    <w:rsid w:val="00586266"/>
    <w:rsid w:val="00601608"/>
    <w:rsid w:val="0066171B"/>
    <w:rsid w:val="006B7450"/>
    <w:rsid w:val="007223F9"/>
    <w:rsid w:val="007276D7"/>
    <w:rsid w:val="00770303"/>
    <w:rsid w:val="007E2AFB"/>
    <w:rsid w:val="00802F9A"/>
    <w:rsid w:val="008757F0"/>
    <w:rsid w:val="0089425A"/>
    <w:rsid w:val="0092392E"/>
    <w:rsid w:val="00A90C1F"/>
    <w:rsid w:val="00C16259"/>
    <w:rsid w:val="00C30695"/>
    <w:rsid w:val="00C45FB7"/>
    <w:rsid w:val="00C8518F"/>
    <w:rsid w:val="00CB0BEB"/>
    <w:rsid w:val="00CB4876"/>
    <w:rsid w:val="00CF37DA"/>
    <w:rsid w:val="00D42975"/>
    <w:rsid w:val="00D8062C"/>
    <w:rsid w:val="00DC1663"/>
    <w:rsid w:val="00DD526B"/>
    <w:rsid w:val="00ED3CC8"/>
    <w:rsid w:val="00FA33DF"/>
    <w:rsid w:val="00FA4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080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266"/>
    <w:pPr>
      <w:spacing w:after="12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autoRedefine/>
    <w:uiPriority w:val="9"/>
    <w:qFormat/>
    <w:rsid w:val="00FA33DF"/>
    <w:pPr>
      <w:keepNext/>
      <w:keepLines/>
      <w:spacing w:before="240" w:after="240"/>
      <w:outlineLvl w:val="0"/>
    </w:pPr>
    <w:rPr>
      <w:rFonts w:eastAsiaTheme="majorEastAsia" w:cs="Times New Roman"/>
      <w:b/>
      <w:color w:val="0070C0"/>
      <w:sz w:val="32"/>
      <w:szCs w:val="32"/>
    </w:rPr>
  </w:style>
  <w:style w:type="paragraph" w:styleId="Heading2">
    <w:name w:val="heading 2"/>
    <w:basedOn w:val="Normal"/>
    <w:next w:val="Normal"/>
    <w:link w:val="Heading2Char"/>
    <w:autoRedefine/>
    <w:uiPriority w:val="9"/>
    <w:unhideWhenUsed/>
    <w:qFormat/>
    <w:rsid w:val="00586266"/>
    <w:pPr>
      <w:keepNext/>
      <w:keepLines/>
      <w:spacing w:before="40" w:after="0"/>
      <w:outlineLvl w:val="1"/>
    </w:pPr>
    <w:rPr>
      <w:rFonts w:eastAsiaTheme="majorEastAsia" w:cstheme="majorBidi"/>
      <w:b/>
      <w:sz w:val="28"/>
    </w:rPr>
  </w:style>
  <w:style w:type="paragraph" w:styleId="Heading3">
    <w:name w:val="heading 3"/>
    <w:basedOn w:val="Normal"/>
    <w:next w:val="Normal"/>
    <w:link w:val="Heading3Char"/>
    <w:uiPriority w:val="9"/>
    <w:unhideWhenUsed/>
    <w:qFormat/>
    <w:rsid w:val="000E7260"/>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3DF"/>
    <w:rPr>
      <w:rFonts w:ascii="Times New Roman" w:eastAsiaTheme="majorEastAsia" w:hAnsi="Times New Roman" w:cs="Times New Roman"/>
      <w:b/>
      <w:color w:val="0070C0"/>
      <w:sz w:val="32"/>
      <w:szCs w:val="32"/>
      <w:lang w:val="en-US"/>
    </w:rPr>
  </w:style>
  <w:style w:type="character" w:customStyle="1" w:styleId="Heading2Char">
    <w:name w:val="Heading 2 Char"/>
    <w:basedOn w:val="DefaultParagraphFont"/>
    <w:link w:val="Heading2"/>
    <w:uiPriority w:val="9"/>
    <w:rsid w:val="00586266"/>
    <w:rPr>
      <w:rFonts w:ascii="Times New Roman" w:eastAsiaTheme="majorEastAsia" w:hAnsi="Times New Roman" w:cstheme="majorBidi"/>
      <w:b/>
      <w:color w:val="000000" w:themeColor="text1"/>
      <w:sz w:val="28"/>
      <w:lang w:val="en-US"/>
    </w:rPr>
  </w:style>
  <w:style w:type="character" w:customStyle="1" w:styleId="Heading3Char">
    <w:name w:val="Heading 3 Char"/>
    <w:basedOn w:val="DefaultParagraphFont"/>
    <w:link w:val="Heading3"/>
    <w:uiPriority w:val="9"/>
    <w:rsid w:val="000E7260"/>
    <w:rPr>
      <w:rFonts w:ascii="Times New Roman" w:eastAsiaTheme="majorEastAsia" w:hAnsi="Times New Roman" w:cstheme="majorBidi"/>
      <w:b/>
      <w:color w:val="000000" w:themeColor="text1"/>
      <w:sz w:val="26"/>
      <w:szCs w:val="24"/>
      <w:lang w:val="en-US"/>
    </w:rPr>
  </w:style>
  <w:style w:type="paragraph" w:styleId="ListParagraph">
    <w:name w:val="List Paragraph"/>
    <w:basedOn w:val="Normal"/>
    <w:uiPriority w:val="34"/>
    <w:qFormat/>
    <w:rsid w:val="00C8518F"/>
    <w:pPr>
      <w:ind w:left="720"/>
      <w:contextualSpacing/>
    </w:pPr>
  </w:style>
  <w:style w:type="character" w:styleId="PlaceholderText">
    <w:name w:val="Placeholder Text"/>
    <w:basedOn w:val="DefaultParagraphFont"/>
    <w:uiPriority w:val="99"/>
    <w:semiHidden/>
    <w:rsid w:val="00C8518F"/>
    <w:rPr>
      <w:color w:val="808080"/>
    </w:rPr>
  </w:style>
  <w:style w:type="paragraph" w:styleId="TOCHeading">
    <w:name w:val="TOC Heading"/>
    <w:basedOn w:val="Heading1"/>
    <w:next w:val="Normal"/>
    <w:uiPriority w:val="39"/>
    <w:unhideWhenUsed/>
    <w:qFormat/>
    <w:rsid w:val="00D42975"/>
    <w:pPr>
      <w:spacing w:after="0"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D42975"/>
    <w:pPr>
      <w:spacing w:after="100"/>
    </w:pPr>
  </w:style>
  <w:style w:type="paragraph" w:styleId="TOC2">
    <w:name w:val="toc 2"/>
    <w:basedOn w:val="Normal"/>
    <w:next w:val="Normal"/>
    <w:autoRedefine/>
    <w:uiPriority w:val="39"/>
    <w:unhideWhenUsed/>
    <w:rsid w:val="00D42975"/>
    <w:pPr>
      <w:spacing w:after="100"/>
      <w:ind w:left="240"/>
    </w:pPr>
  </w:style>
  <w:style w:type="paragraph" w:styleId="TOC3">
    <w:name w:val="toc 3"/>
    <w:basedOn w:val="Normal"/>
    <w:next w:val="Normal"/>
    <w:autoRedefine/>
    <w:uiPriority w:val="39"/>
    <w:unhideWhenUsed/>
    <w:rsid w:val="00D42975"/>
    <w:pPr>
      <w:spacing w:after="100"/>
      <w:ind w:left="480"/>
    </w:pPr>
  </w:style>
  <w:style w:type="character" w:styleId="Hyperlink">
    <w:name w:val="Hyperlink"/>
    <w:basedOn w:val="DefaultParagraphFont"/>
    <w:uiPriority w:val="99"/>
    <w:unhideWhenUsed/>
    <w:rsid w:val="00D42975"/>
    <w:rPr>
      <w:color w:val="0563C1" w:themeColor="hyperlink"/>
      <w:u w:val="single"/>
    </w:rPr>
  </w:style>
  <w:style w:type="paragraph" w:styleId="Header">
    <w:name w:val="header"/>
    <w:basedOn w:val="Normal"/>
    <w:link w:val="HeaderChar"/>
    <w:uiPriority w:val="99"/>
    <w:unhideWhenUsed/>
    <w:rsid w:val="003A1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700"/>
    <w:rPr>
      <w:rFonts w:ascii="Times New Roman" w:hAnsi="Times New Roman"/>
      <w:color w:val="000000" w:themeColor="text1"/>
      <w:sz w:val="24"/>
      <w:lang w:val="en-US"/>
    </w:rPr>
  </w:style>
  <w:style w:type="paragraph" w:styleId="Footer">
    <w:name w:val="footer"/>
    <w:basedOn w:val="Normal"/>
    <w:link w:val="FooterChar"/>
    <w:uiPriority w:val="99"/>
    <w:unhideWhenUsed/>
    <w:rsid w:val="003A1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700"/>
    <w:rPr>
      <w:rFonts w:ascii="Times New Roman" w:hAnsi="Times New Roman"/>
      <w:color w:val="000000" w:themeColor="text1"/>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D5B18-9FF0-4670-8F7B-364018864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2021-08-27T10:52:00Z</dcterms:created>
  <dcterms:modified xsi:type="dcterms:W3CDTF">2021-08-27T11:50:00Z</dcterms:modified>
</cp:coreProperties>
</file>