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5"/>
        <w:gridCol w:w="1430"/>
        <w:gridCol w:w="641"/>
        <w:gridCol w:w="1897"/>
      </w:tblGrid>
      <w:tr w:rsidR="00271734" w:rsidRPr="00330917" w14:paraId="1983B340" w14:textId="77777777" w:rsidTr="00D56739">
        <w:trPr>
          <w:trHeight w:val="418"/>
          <w:jc w:val="center"/>
        </w:trPr>
        <w:tc>
          <w:tcPr>
            <w:tcW w:w="5315" w:type="dxa"/>
            <w:vMerge w:val="restart"/>
            <w:tcBorders>
              <w:top w:val="single" w:sz="4" w:space="0" w:color="auto"/>
              <w:left w:val="single" w:sz="4" w:space="0" w:color="auto"/>
              <w:right w:val="single" w:sz="4" w:space="0" w:color="auto"/>
            </w:tcBorders>
          </w:tcPr>
          <w:p w14:paraId="2D5C86FD" w14:textId="77777777" w:rsidR="00271734" w:rsidRPr="00330917" w:rsidRDefault="00271734" w:rsidP="00D56739">
            <w:pPr>
              <w:keepNext/>
              <w:spacing w:after="0" w:line="240" w:lineRule="auto"/>
              <w:jc w:val="center"/>
              <w:rPr>
                <w:rFonts w:eastAsia="Times New Roman" w:cs="Times New Roman"/>
                <w:b/>
                <w:sz w:val="32"/>
                <w:szCs w:val="32"/>
                <w:lang w:val="en-AU"/>
              </w:rPr>
            </w:pPr>
          </w:p>
          <w:p w14:paraId="51B356ED" w14:textId="77777777" w:rsidR="00271734" w:rsidRPr="00330917" w:rsidRDefault="00271734" w:rsidP="00D56739">
            <w:pPr>
              <w:keepNext/>
              <w:spacing w:after="0" w:line="240" w:lineRule="auto"/>
              <w:rPr>
                <w:rFonts w:eastAsia="Times New Roman" w:cs="Times New Roman"/>
                <w:b/>
                <w:sz w:val="28"/>
                <w:szCs w:val="28"/>
                <w:lang w:val="en-AU"/>
              </w:rPr>
            </w:pPr>
            <w:r w:rsidRPr="00C13098">
              <w:rPr>
                <w:noProof/>
                <w:lang w:eastAsia="en-GB"/>
              </w:rPr>
              <w:drawing>
                <wp:inline distT="0" distB="0" distL="0" distR="0" wp14:anchorId="0B6BF1A3" wp14:editId="4721B7A8">
                  <wp:extent cx="2965836" cy="1291786"/>
                  <wp:effectExtent l="0" t="0" r="6350" b="3810"/>
                  <wp:docPr id="1139160750"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sz w:val="32"/>
                <w:szCs w:val="32"/>
                <w:lang w:val="en-AU"/>
              </w:rPr>
              <w:br/>
            </w:r>
          </w:p>
          <w:p w14:paraId="5E7B87C4" w14:textId="216F01AC" w:rsidR="00271734" w:rsidRPr="00330917" w:rsidRDefault="004058A2" w:rsidP="00D56739">
            <w:pPr>
              <w:rPr>
                <w:rFonts w:eastAsia="Times New Roman" w:cs="Times New Roman"/>
                <w:b/>
                <w:sz w:val="32"/>
                <w:szCs w:val="32"/>
                <w:lang w:val="en-AU"/>
              </w:rPr>
            </w:pPr>
            <w:r w:rsidRPr="004058A2">
              <w:rPr>
                <w:b/>
                <w:sz w:val="28"/>
              </w:rPr>
              <w:t>Student Learning Log</w:t>
            </w:r>
          </w:p>
        </w:tc>
        <w:tc>
          <w:tcPr>
            <w:tcW w:w="1430" w:type="dxa"/>
            <w:tcBorders>
              <w:top w:val="single" w:sz="4" w:space="0" w:color="auto"/>
              <w:left w:val="single" w:sz="4" w:space="0" w:color="auto"/>
              <w:bottom w:val="nil"/>
              <w:right w:val="nil"/>
            </w:tcBorders>
            <w:vAlign w:val="center"/>
          </w:tcPr>
          <w:p w14:paraId="44144BC3" w14:textId="77777777" w:rsidR="00271734" w:rsidRPr="00330917" w:rsidRDefault="00271734" w:rsidP="00D56739">
            <w:pPr>
              <w:keepNext/>
              <w:spacing w:before="120" w:after="0" w:line="240" w:lineRule="auto"/>
              <w:rPr>
                <w:rFonts w:eastAsia="Times New Roman" w:cs="Times New Roman"/>
                <w:b/>
                <w:bCs/>
                <w:sz w:val="20"/>
                <w:szCs w:val="20"/>
                <w:lang w:val="en-AU"/>
              </w:rPr>
            </w:pPr>
            <w:r>
              <w:rPr>
                <w:rFonts w:eastAsia="Times New Roman" w:cs="Times New Roman"/>
                <w:b/>
                <w:bCs/>
                <w:sz w:val="20"/>
                <w:szCs w:val="20"/>
              </w:rPr>
              <w:t>S</w:t>
            </w:r>
            <w:r w:rsidRPr="00330917">
              <w:rPr>
                <w:rFonts w:eastAsia="Times New Roman" w:cs="Times New Roman"/>
                <w:b/>
                <w:bCs/>
                <w:sz w:val="20"/>
                <w:szCs w:val="20"/>
              </w:rPr>
              <w:t>tudent No:</w:t>
            </w:r>
          </w:p>
        </w:tc>
        <w:tc>
          <w:tcPr>
            <w:tcW w:w="2538" w:type="dxa"/>
            <w:gridSpan w:val="2"/>
            <w:tcBorders>
              <w:top w:val="single" w:sz="4" w:space="0" w:color="auto"/>
              <w:left w:val="nil"/>
              <w:bottom w:val="dashed" w:sz="4" w:space="0" w:color="auto"/>
              <w:right w:val="single" w:sz="4" w:space="0" w:color="auto"/>
            </w:tcBorders>
            <w:vAlign w:val="center"/>
          </w:tcPr>
          <w:p w14:paraId="59AB3E59" w14:textId="77777777" w:rsidR="00271734" w:rsidRPr="00330917" w:rsidRDefault="00271734" w:rsidP="00D56739">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2240761</w:t>
            </w:r>
          </w:p>
        </w:tc>
      </w:tr>
      <w:tr w:rsidR="00271734" w:rsidRPr="00330917" w14:paraId="08F48E53" w14:textId="77777777" w:rsidTr="00D56739">
        <w:trPr>
          <w:trHeight w:val="468"/>
          <w:jc w:val="center"/>
        </w:trPr>
        <w:tc>
          <w:tcPr>
            <w:tcW w:w="5315" w:type="dxa"/>
            <w:vMerge/>
            <w:tcBorders>
              <w:left w:val="single" w:sz="4" w:space="0" w:color="auto"/>
              <w:right w:val="single" w:sz="4" w:space="0" w:color="auto"/>
            </w:tcBorders>
          </w:tcPr>
          <w:p w14:paraId="6C806CB3" w14:textId="77777777" w:rsidR="00271734" w:rsidRPr="00330917" w:rsidRDefault="00271734" w:rsidP="00D56739">
            <w:pPr>
              <w:keepNext/>
              <w:spacing w:after="0" w:line="240" w:lineRule="auto"/>
              <w:jc w:val="center"/>
              <w:rPr>
                <w:rFonts w:eastAsia="Times New Roman" w:cs="Times New Roman"/>
                <w:b/>
                <w:sz w:val="40"/>
                <w:szCs w:val="20"/>
                <w:lang w:val="en-AU"/>
              </w:rPr>
            </w:pPr>
          </w:p>
        </w:tc>
        <w:tc>
          <w:tcPr>
            <w:tcW w:w="1430" w:type="dxa"/>
            <w:tcBorders>
              <w:top w:val="nil"/>
              <w:left w:val="single" w:sz="4" w:space="0" w:color="auto"/>
              <w:bottom w:val="nil"/>
              <w:right w:val="nil"/>
            </w:tcBorders>
            <w:vAlign w:val="center"/>
          </w:tcPr>
          <w:p w14:paraId="15D6EFB0" w14:textId="77777777" w:rsidR="00271734" w:rsidRPr="00330917" w:rsidRDefault="00271734" w:rsidP="00D56739">
            <w:pPr>
              <w:keepNext/>
              <w:spacing w:after="0" w:line="240" w:lineRule="auto"/>
              <w:rPr>
                <w:rFonts w:eastAsia="Times New Roman" w:cs="Times New Roman"/>
                <w:sz w:val="20"/>
                <w:szCs w:val="20"/>
                <w:lang w:val="en-AU"/>
              </w:rPr>
            </w:pPr>
          </w:p>
          <w:p w14:paraId="71B5F2B3" w14:textId="77777777" w:rsidR="00271734" w:rsidRPr="00330917" w:rsidRDefault="00271734" w:rsidP="00D56739">
            <w:pPr>
              <w:keepNext/>
              <w:spacing w:after="0" w:line="240" w:lineRule="auto"/>
              <w:rPr>
                <w:rFonts w:eastAsia="Times New Roman" w:cs="Times New Roman"/>
                <w:sz w:val="20"/>
                <w:szCs w:val="20"/>
                <w:lang w:val="en-AU"/>
              </w:rPr>
            </w:pPr>
            <w:r w:rsidRPr="00330917">
              <w:rPr>
                <w:rFonts w:eastAsia="Times New Roman" w:cs="Times New Roman"/>
                <w:sz w:val="20"/>
                <w:szCs w:val="20"/>
                <w:lang w:val="en-AU"/>
              </w:rPr>
              <w:t>Module Title:</w:t>
            </w:r>
          </w:p>
        </w:tc>
        <w:tc>
          <w:tcPr>
            <w:tcW w:w="2538" w:type="dxa"/>
            <w:gridSpan w:val="2"/>
            <w:tcBorders>
              <w:top w:val="dashed" w:sz="4" w:space="0" w:color="auto"/>
              <w:left w:val="nil"/>
              <w:bottom w:val="dashed" w:sz="4" w:space="0" w:color="auto"/>
              <w:right w:val="single" w:sz="4" w:space="0" w:color="auto"/>
            </w:tcBorders>
            <w:vAlign w:val="center"/>
          </w:tcPr>
          <w:p w14:paraId="6C2CACF8" w14:textId="464A98F4" w:rsidR="00271734" w:rsidRPr="00330917" w:rsidRDefault="004058A2" w:rsidP="00D56739">
            <w:pPr>
              <w:keepNext/>
              <w:spacing w:after="0" w:line="240" w:lineRule="auto"/>
              <w:jc w:val="center"/>
              <w:rPr>
                <w:rFonts w:eastAsia="Times New Roman" w:cs="Times New Roman"/>
                <w:b/>
                <w:sz w:val="20"/>
                <w:szCs w:val="20"/>
                <w:lang w:val="en-AU"/>
              </w:rPr>
            </w:pPr>
            <w:r w:rsidRPr="004058A2">
              <w:rPr>
                <w:rFonts w:eastAsia="Times New Roman" w:cs="Times New Roman"/>
                <w:b/>
                <w:sz w:val="20"/>
                <w:szCs w:val="20"/>
                <w:lang w:val="en-AU"/>
              </w:rPr>
              <w:t>Managing Hotel Administration</w:t>
            </w:r>
          </w:p>
        </w:tc>
      </w:tr>
      <w:tr w:rsidR="00271734" w:rsidRPr="00330917" w14:paraId="28B7C0DF" w14:textId="77777777" w:rsidTr="00D56739">
        <w:trPr>
          <w:trHeight w:val="468"/>
          <w:jc w:val="center"/>
        </w:trPr>
        <w:tc>
          <w:tcPr>
            <w:tcW w:w="5315" w:type="dxa"/>
            <w:vMerge/>
            <w:tcBorders>
              <w:left w:val="single" w:sz="4" w:space="0" w:color="auto"/>
              <w:right w:val="single" w:sz="4" w:space="0" w:color="auto"/>
            </w:tcBorders>
          </w:tcPr>
          <w:p w14:paraId="2904ACBE" w14:textId="77777777" w:rsidR="00271734" w:rsidRPr="00330917" w:rsidRDefault="00271734" w:rsidP="00D56739">
            <w:pPr>
              <w:keepNext/>
              <w:spacing w:after="0" w:line="240" w:lineRule="auto"/>
              <w:jc w:val="center"/>
              <w:rPr>
                <w:rFonts w:eastAsia="Times New Roman" w:cs="Times New Roman"/>
                <w:b/>
                <w:sz w:val="40"/>
                <w:szCs w:val="20"/>
                <w:lang w:val="en-AU"/>
              </w:rPr>
            </w:pPr>
          </w:p>
        </w:tc>
        <w:tc>
          <w:tcPr>
            <w:tcW w:w="1430" w:type="dxa"/>
            <w:tcBorders>
              <w:top w:val="nil"/>
              <w:left w:val="single" w:sz="4" w:space="0" w:color="auto"/>
              <w:bottom w:val="nil"/>
              <w:right w:val="nil"/>
            </w:tcBorders>
            <w:vAlign w:val="center"/>
          </w:tcPr>
          <w:p w14:paraId="3363BD68" w14:textId="77777777" w:rsidR="00271734" w:rsidRPr="00330917" w:rsidRDefault="00271734" w:rsidP="00D56739">
            <w:pPr>
              <w:keepNext/>
              <w:spacing w:after="0" w:line="240" w:lineRule="auto"/>
              <w:rPr>
                <w:rFonts w:eastAsia="Times New Roman" w:cs="Times New Roman"/>
                <w:sz w:val="20"/>
                <w:szCs w:val="20"/>
                <w:lang w:val="en-AU"/>
              </w:rPr>
            </w:pPr>
            <w:r w:rsidRPr="00330917">
              <w:rPr>
                <w:rFonts w:eastAsia="Times New Roman" w:cs="Times New Roman"/>
                <w:sz w:val="20"/>
                <w:szCs w:val="20"/>
                <w:lang w:val="en-AU"/>
              </w:rPr>
              <w:t>Module</w:t>
            </w:r>
            <w:r>
              <w:rPr>
                <w:rFonts w:eastAsia="Times New Roman" w:cs="Times New Roman"/>
                <w:sz w:val="20"/>
                <w:szCs w:val="20"/>
                <w:lang w:val="en-AU"/>
              </w:rPr>
              <w:t xml:space="preserve"> Code:</w:t>
            </w:r>
          </w:p>
        </w:tc>
        <w:tc>
          <w:tcPr>
            <w:tcW w:w="2538" w:type="dxa"/>
            <w:gridSpan w:val="2"/>
            <w:tcBorders>
              <w:top w:val="dashed" w:sz="4" w:space="0" w:color="auto"/>
              <w:left w:val="nil"/>
              <w:bottom w:val="dashed" w:sz="4" w:space="0" w:color="auto"/>
              <w:right w:val="single" w:sz="4" w:space="0" w:color="auto"/>
            </w:tcBorders>
            <w:vAlign w:val="center"/>
          </w:tcPr>
          <w:p w14:paraId="14660418" w14:textId="4C168DCB" w:rsidR="00271734" w:rsidRPr="00330917" w:rsidRDefault="00271734" w:rsidP="00D56739">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BMIH6004</w:t>
            </w:r>
          </w:p>
        </w:tc>
      </w:tr>
      <w:tr w:rsidR="00271734" w:rsidRPr="00634AA5" w14:paraId="5793E7D7" w14:textId="77777777" w:rsidTr="00D56739">
        <w:trPr>
          <w:trHeight w:val="468"/>
          <w:jc w:val="center"/>
        </w:trPr>
        <w:tc>
          <w:tcPr>
            <w:tcW w:w="5315" w:type="dxa"/>
            <w:vMerge/>
            <w:tcBorders>
              <w:left w:val="single" w:sz="4" w:space="0" w:color="auto"/>
              <w:right w:val="single" w:sz="4" w:space="0" w:color="auto"/>
            </w:tcBorders>
          </w:tcPr>
          <w:p w14:paraId="2C6EEEAC" w14:textId="77777777" w:rsidR="00271734" w:rsidRPr="00330917" w:rsidRDefault="00271734" w:rsidP="00D56739">
            <w:pPr>
              <w:keepNext/>
              <w:spacing w:after="0" w:line="240" w:lineRule="auto"/>
              <w:jc w:val="center"/>
              <w:rPr>
                <w:rFonts w:eastAsia="Times New Roman" w:cs="Times New Roman"/>
                <w:b/>
                <w:sz w:val="40"/>
                <w:szCs w:val="20"/>
                <w:lang w:val="en-AU"/>
              </w:rPr>
            </w:pPr>
          </w:p>
        </w:tc>
        <w:tc>
          <w:tcPr>
            <w:tcW w:w="1430" w:type="dxa"/>
            <w:tcBorders>
              <w:top w:val="nil"/>
              <w:left w:val="single" w:sz="4" w:space="0" w:color="auto"/>
              <w:bottom w:val="nil"/>
              <w:right w:val="nil"/>
            </w:tcBorders>
            <w:vAlign w:val="center"/>
          </w:tcPr>
          <w:p w14:paraId="36C71726" w14:textId="77777777" w:rsidR="00271734" w:rsidRPr="00330917" w:rsidRDefault="00271734" w:rsidP="00D56739">
            <w:pPr>
              <w:keepNext/>
              <w:spacing w:after="0" w:line="240" w:lineRule="auto"/>
              <w:rPr>
                <w:rFonts w:eastAsia="Times New Roman" w:cs="Times New Roman"/>
                <w:sz w:val="20"/>
                <w:szCs w:val="20"/>
                <w:lang w:val="en-AU"/>
              </w:rPr>
            </w:pPr>
            <w:r>
              <w:rPr>
                <w:rFonts w:eastAsia="Times New Roman" w:cs="Times New Roman"/>
                <w:sz w:val="20"/>
                <w:szCs w:val="20"/>
                <w:lang w:val="en-AU"/>
              </w:rPr>
              <w:t>Lecturer:</w:t>
            </w:r>
          </w:p>
        </w:tc>
        <w:tc>
          <w:tcPr>
            <w:tcW w:w="2538" w:type="dxa"/>
            <w:gridSpan w:val="2"/>
            <w:tcBorders>
              <w:top w:val="dashed" w:sz="4" w:space="0" w:color="auto"/>
              <w:left w:val="nil"/>
              <w:bottom w:val="dashed" w:sz="4" w:space="0" w:color="auto"/>
              <w:right w:val="single" w:sz="4" w:space="0" w:color="auto"/>
            </w:tcBorders>
            <w:vAlign w:val="center"/>
          </w:tcPr>
          <w:p w14:paraId="0ECFDE68" w14:textId="2EE9257C" w:rsidR="00271734" w:rsidRPr="00634AA5" w:rsidRDefault="00A66DAC" w:rsidP="00D56739">
            <w:pPr>
              <w:keepNext/>
              <w:spacing w:after="0" w:line="240" w:lineRule="auto"/>
              <w:jc w:val="center"/>
              <w:rPr>
                <w:rFonts w:eastAsia="Times New Roman" w:cs="Times New Roman"/>
                <w:bCs/>
                <w:lang w:val="en-AU"/>
              </w:rPr>
            </w:pPr>
            <w:r w:rsidRPr="00416679">
              <w:rPr>
                <w:rFonts w:eastAsia="Times New Roman" w:cs="Times New Roman"/>
                <w:bCs/>
                <w:sz w:val="20"/>
                <w:szCs w:val="18"/>
                <w:lang w:val="en-AU"/>
              </w:rPr>
              <w:t>Ben Ka Po Chong</w:t>
            </w:r>
          </w:p>
        </w:tc>
      </w:tr>
      <w:tr w:rsidR="00271734" w:rsidRPr="00634AA5" w14:paraId="4E6AE820" w14:textId="77777777" w:rsidTr="00D56739">
        <w:trPr>
          <w:trHeight w:val="468"/>
          <w:jc w:val="center"/>
        </w:trPr>
        <w:tc>
          <w:tcPr>
            <w:tcW w:w="5315" w:type="dxa"/>
            <w:vMerge/>
            <w:tcBorders>
              <w:left w:val="single" w:sz="4" w:space="0" w:color="auto"/>
              <w:right w:val="single" w:sz="4" w:space="0" w:color="auto"/>
            </w:tcBorders>
          </w:tcPr>
          <w:p w14:paraId="6031F573" w14:textId="77777777" w:rsidR="00271734" w:rsidRPr="00330917" w:rsidRDefault="00271734" w:rsidP="00D56739">
            <w:pPr>
              <w:keepNext/>
              <w:spacing w:after="0" w:line="240" w:lineRule="auto"/>
              <w:jc w:val="center"/>
              <w:rPr>
                <w:rFonts w:eastAsia="Times New Roman" w:cs="Times New Roman"/>
                <w:b/>
                <w:sz w:val="40"/>
                <w:szCs w:val="20"/>
                <w:lang w:val="en-AU"/>
              </w:rPr>
            </w:pPr>
          </w:p>
        </w:tc>
        <w:tc>
          <w:tcPr>
            <w:tcW w:w="1430" w:type="dxa"/>
            <w:tcBorders>
              <w:top w:val="nil"/>
              <w:left w:val="single" w:sz="4" w:space="0" w:color="auto"/>
              <w:bottom w:val="nil"/>
              <w:right w:val="nil"/>
            </w:tcBorders>
            <w:vAlign w:val="center"/>
          </w:tcPr>
          <w:p w14:paraId="77A22E84" w14:textId="77777777" w:rsidR="00271734" w:rsidRDefault="00271734" w:rsidP="00D56739">
            <w:pPr>
              <w:keepNext/>
              <w:spacing w:after="0" w:line="240" w:lineRule="auto"/>
              <w:rPr>
                <w:rFonts w:eastAsia="Times New Roman" w:cs="Times New Roman"/>
                <w:sz w:val="20"/>
                <w:szCs w:val="20"/>
                <w:lang w:val="en-AU"/>
              </w:rPr>
            </w:pPr>
            <w:r>
              <w:rPr>
                <w:rFonts w:eastAsia="Times New Roman" w:cs="Times New Roman"/>
                <w:sz w:val="20"/>
                <w:szCs w:val="20"/>
                <w:lang w:val="en-AU"/>
              </w:rPr>
              <w:t>Words:</w:t>
            </w:r>
          </w:p>
        </w:tc>
        <w:tc>
          <w:tcPr>
            <w:tcW w:w="2538" w:type="dxa"/>
            <w:gridSpan w:val="2"/>
            <w:tcBorders>
              <w:top w:val="dashed" w:sz="4" w:space="0" w:color="auto"/>
              <w:left w:val="nil"/>
              <w:bottom w:val="dashed" w:sz="4" w:space="0" w:color="auto"/>
              <w:right w:val="single" w:sz="4" w:space="0" w:color="auto"/>
            </w:tcBorders>
            <w:vAlign w:val="center"/>
          </w:tcPr>
          <w:p w14:paraId="23DF73D1" w14:textId="6D30E7D1" w:rsidR="00271734" w:rsidRPr="008B3DE6" w:rsidRDefault="004058A2" w:rsidP="00D56739">
            <w:pPr>
              <w:keepNext/>
              <w:spacing w:after="0" w:line="240" w:lineRule="auto"/>
              <w:jc w:val="center"/>
              <w:rPr>
                <w:rFonts w:eastAsia="Times New Roman" w:cs="Times New Roman"/>
                <w:b/>
                <w:lang w:val="en-AU"/>
              </w:rPr>
            </w:pPr>
            <w:r>
              <w:rPr>
                <w:rFonts w:eastAsia="Times New Roman" w:cs="Times New Roman"/>
                <w:b/>
                <w:lang w:val="en-AU"/>
              </w:rPr>
              <w:t>1462</w:t>
            </w:r>
          </w:p>
        </w:tc>
      </w:tr>
      <w:tr w:rsidR="00271734" w:rsidRPr="00330917" w14:paraId="1A9CC630" w14:textId="77777777" w:rsidTr="00D56739">
        <w:trPr>
          <w:trHeight w:val="20"/>
          <w:jc w:val="center"/>
        </w:trPr>
        <w:tc>
          <w:tcPr>
            <w:tcW w:w="5315" w:type="dxa"/>
            <w:vMerge/>
            <w:tcBorders>
              <w:left w:val="single" w:sz="4" w:space="0" w:color="auto"/>
              <w:bottom w:val="single" w:sz="4" w:space="0" w:color="auto"/>
              <w:right w:val="single" w:sz="4" w:space="0" w:color="auto"/>
            </w:tcBorders>
          </w:tcPr>
          <w:p w14:paraId="7657ED3C" w14:textId="77777777" w:rsidR="00271734" w:rsidRPr="00330917" w:rsidRDefault="00271734" w:rsidP="00D56739">
            <w:pPr>
              <w:keepNext/>
              <w:spacing w:after="0" w:line="240" w:lineRule="auto"/>
              <w:jc w:val="center"/>
              <w:rPr>
                <w:rFonts w:eastAsia="Times New Roman" w:cs="Times New Roman"/>
                <w:b/>
                <w:sz w:val="40"/>
                <w:szCs w:val="20"/>
                <w:lang w:val="en-AU"/>
              </w:rPr>
            </w:pPr>
          </w:p>
        </w:tc>
        <w:tc>
          <w:tcPr>
            <w:tcW w:w="2071" w:type="dxa"/>
            <w:gridSpan w:val="2"/>
            <w:tcBorders>
              <w:top w:val="nil"/>
              <w:left w:val="single" w:sz="4" w:space="0" w:color="auto"/>
              <w:bottom w:val="single" w:sz="4" w:space="0" w:color="auto"/>
              <w:right w:val="nil"/>
            </w:tcBorders>
            <w:vAlign w:val="center"/>
          </w:tcPr>
          <w:p w14:paraId="2635204B" w14:textId="77777777" w:rsidR="00271734" w:rsidRPr="00330917" w:rsidRDefault="00271734" w:rsidP="00D56739">
            <w:pPr>
              <w:keepNext/>
              <w:spacing w:after="0" w:line="240" w:lineRule="auto"/>
              <w:rPr>
                <w:rFonts w:eastAsia="Times New Roman" w:cs="Times New Roman"/>
                <w:bCs/>
                <w:sz w:val="20"/>
                <w:szCs w:val="20"/>
                <w:lang w:val="en-AU"/>
              </w:rPr>
            </w:pPr>
          </w:p>
        </w:tc>
        <w:tc>
          <w:tcPr>
            <w:tcW w:w="0" w:type="auto"/>
            <w:tcBorders>
              <w:top w:val="dashed" w:sz="4" w:space="0" w:color="auto"/>
              <w:left w:val="nil"/>
              <w:bottom w:val="single" w:sz="4" w:space="0" w:color="auto"/>
              <w:right w:val="single" w:sz="4" w:space="0" w:color="auto"/>
            </w:tcBorders>
            <w:vAlign w:val="center"/>
          </w:tcPr>
          <w:p w14:paraId="5F249CB5" w14:textId="77777777" w:rsidR="00271734" w:rsidRPr="00330917" w:rsidRDefault="00271734" w:rsidP="00D56739">
            <w:pPr>
              <w:keepNext/>
              <w:spacing w:after="0" w:line="240" w:lineRule="auto"/>
              <w:rPr>
                <w:rFonts w:eastAsia="Times New Roman" w:cs="Times New Roman"/>
                <w:b/>
                <w:sz w:val="16"/>
                <w:szCs w:val="16"/>
                <w:lang w:val="en-AU"/>
              </w:rPr>
            </w:pPr>
          </w:p>
        </w:tc>
      </w:tr>
    </w:tbl>
    <w:p w14:paraId="0DA22D39" w14:textId="2466F7A4" w:rsidR="00E276C8" w:rsidRDefault="00E276C8" w:rsidP="00E276C8">
      <w:pPr>
        <w:spacing w:line="276" w:lineRule="auto"/>
        <w:jc w:val="left"/>
      </w:pPr>
    </w:p>
    <w:p w14:paraId="21AD9922" w14:textId="77777777" w:rsidR="00E276C8" w:rsidRDefault="00E276C8" w:rsidP="00E276C8">
      <w:pPr>
        <w:spacing w:line="276" w:lineRule="auto"/>
        <w:jc w:val="left"/>
      </w:pPr>
    </w:p>
    <w:p w14:paraId="1BD87463" w14:textId="77777777" w:rsidR="00E276C8" w:rsidRDefault="00E276C8" w:rsidP="00E276C8">
      <w:pPr>
        <w:spacing w:line="276" w:lineRule="auto"/>
        <w:jc w:val="left"/>
      </w:pPr>
    </w:p>
    <w:p w14:paraId="04B8ECF0" w14:textId="77777777" w:rsidR="00E276C8" w:rsidRDefault="00E276C8" w:rsidP="00E276C8">
      <w:pPr>
        <w:spacing w:line="276" w:lineRule="auto"/>
        <w:jc w:val="center"/>
        <w:rPr>
          <w:rFonts w:ascii="Times New Roman" w:hAnsi="Times New Roman"/>
          <w:b/>
          <w:u w:val="single"/>
        </w:rPr>
      </w:pPr>
    </w:p>
    <w:p w14:paraId="7C7F96D1" w14:textId="77777777" w:rsidR="00271734" w:rsidRDefault="00271734" w:rsidP="00E276C8">
      <w:pPr>
        <w:spacing w:line="276" w:lineRule="auto"/>
        <w:jc w:val="center"/>
        <w:rPr>
          <w:rFonts w:ascii="Times New Roman" w:hAnsi="Times New Roman"/>
          <w:b/>
          <w:u w:val="single"/>
        </w:rPr>
      </w:pPr>
    </w:p>
    <w:p w14:paraId="696D9D4E" w14:textId="77777777" w:rsidR="00271734" w:rsidRDefault="00271734" w:rsidP="00E276C8">
      <w:pPr>
        <w:spacing w:line="276" w:lineRule="auto"/>
        <w:jc w:val="center"/>
        <w:rPr>
          <w:rFonts w:ascii="Times New Roman" w:hAnsi="Times New Roman"/>
          <w:b/>
          <w:u w:val="single"/>
        </w:rPr>
      </w:pPr>
    </w:p>
    <w:p w14:paraId="6F224F21" w14:textId="77777777" w:rsidR="00271734" w:rsidRDefault="00271734" w:rsidP="00E276C8">
      <w:pPr>
        <w:spacing w:line="276" w:lineRule="auto"/>
        <w:jc w:val="center"/>
        <w:rPr>
          <w:rFonts w:ascii="Times New Roman" w:hAnsi="Times New Roman"/>
          <w:b/>
          <w:u w:val="single"/>
        </w:rPr>
      </w:pPr>
    </w:p>
    <w:p w14:paraId="1E896000" w14:textId="77777777" w:rsidR="00271734" w:rsidRDefault="00271734" w:rsidP="00E276C8">
      <w:pPr>
        <w:spacing w:line="276" w:lineRule="auto"/>
        <w:jc w:val="center"/>
        <w:rPr>
          <w:rFonts w:ascii="Times New Roman" w:hAnsi="Times New Roman"/>
          <w:b/>
          <w:u w:val="single"/>
        </w:rPr>
      </w:pPr>
    </w:p>
    <w:p w14:paraId="595206BD" w14:textId="77777777" w:rsidR="00271734" w:rsidRDefault="00271734" w:rsidP="00E276C8">
      <w:pPr>
        <w:spacing w:line="276" w:lineRule="auto"/>
        <w:jc w:val="center"/>
        <w:rPr>
          <w:rFonts w:ascii="Times New Roman" w:hAnsi="Times New Roman"/>
          <w:b/>
          <w:u w:val="single"/>
        </w:rPr>
      </w:pPr>
    </w:p>
    <w:p w14:paraId="407D0625" w14:textId="77777777" w:rsidR="00271734" w:rsidRDefault="00271734" w:rsidP="00E276C8">
      <w:pPr>
        <w:spacing w:line="276" w:lineRule="auto"/>
        <w:jc w:val="center"/>
        <w:rPr>
          <w:rFonts w:ascii="Times New Roman" w:hAnsi="Times New Roman"/>
          <w:b/>
          <w:u w:val="single"/>
        </w:rPr>
      </w:pPr>
    </w:p>
    <w:p w14:paraId="155922F6" w14:textId="77777777" w:rsidR="00271734" w:rsidRDefault="00271734" w:rsidP="00E276C8">
      <w:pPr>
        <w:spacing w:line="276" w:lineRule="auto"/>
        <w:jc w:val="center"/>
        <w:rPr>
          <w:rFonts w:ascii="Times New Roman" w:hAnsi="Times New Roman"/>
          <w:b/>
          <w:u w:val="single"/>
        </w:rPr>
      </w:pPr>
    </w:p>
    <w:p w14:paraId="47310BCE" w14:textId="77777777" w:rsidR="00271734" w:rsidRDefault="00271734" w:rsidP="00E276C8">
      <w:pPr>
        <w:spacing w:line="276" w:lineRule="auto"/>
        <w:jc w:val="center"/>
        <w:rPr>
          <w:rFonts w:ascii="Times New Roman" w:hAnsi="Times New Roman"/>
          <w:b/>
          <w:u w:val="single"/>
        </w:rPr>
      </w:pPr>
    </w:p>
    <w:p w14:paraId="4563EBC1" w14:textId="77777777" w:rsidR="00271734" w:rsidRDefault="00271734" w:rsidP="00E276C8">
      <w:pPr>
        <w:spacing w:line="276" w:lineRule="auto"/>
        <w:jc w:val="center"/>
        <w:rPr>
          <w:rFonts w:ascii="Times New Roman" w:hAnsi="Times New Roman"/>
          <w:b/>
          <w:u w:val="single"/>
        </w:rPr>
      </w:pPr>
    </w:p>
    <w:p w14:paraId="4254CD64" w14:textId="77777777" w:rsidR="00271734" w:rsidRDefault="00271734" w:rsidP="00E276C8">
      <w:pPr>
        <w:spacing w:line="276" w:lineRule="auto"/>
        <w:jc w:val="center"/>
        <w:rPr>
          <w:rFonts w:ascii="Times New Roman" w:hAnsi="Times New Roman"/>
          <w:b/>
          <w:u w:val="single"/>
        </w:rPr>
      </w:pPr>
    </w:p>
    <w:p w14:paraId="3672325C" w14:textId="77777777" w:rsidR="00271734" w:rsidRDefault="00271734" w:rsidP="00E276C8">
      <w:pPr>
        <w:spacing w:line="276" w:lineRule="auto"/>
        <w:jc w:val="center"/>
        <w:rPr>
          <w:rFonts w:ascii="Times New Roman" w:hAnsi="Times New Roman"/>
          <w:b/>
          <w:u w:val="single"/>
        </w:rPr>
      </w:pPr>
    </w:p>
    <w:p w14:paraId="40816371" w14:textId="77777777" w:rsidR="00271734" w:rsidRDefault="00271734" w:rsidP="00E276C8">
      <w:pPr>
        <w:spacing w:line="276" w:lineRule="auto"/>
        <w:jc w:val="center"/>
        <w:rPr>
          <w:rFonts w:ascii="Times New Roman" w:hAnsi="Times New Roman"/>
          <w:b/>
          <w:u w:val="single"/>
        </w:rPr>
      </w:pPr>
    </w:p>
    <w:p w14:paraId="66CC1D1D" w14:textId="77777777" w:rsidR="00271734" w:rsidRDefault="00271734" w:rsidP="00E276C8">
      <w:pPr>
        <w:spacing w:line="276" w:lineRule="auto"/>
        <w:jc w:val="center"/>
        <w:rPr>
          <w:rFonts w:ascii="Times New Roman" w:hAnsi="Times New Roman"/>
          <w:b/>
          <w:u w:val="single"/>
        </w:rPr>
      </w:pPr>
    </w:p>
    <w:p w14:paraId="456659A0" w14:textId="77777777" w:rsidR="00E276C8" w:rsidRDefault="00E276C8" w:rsidP="00E276C8">
      <w:pPr>
        <w:spacing w:line="276" w:lineRule="auto"/>
        <w:jc w:val="center"/>
        <w:rPr>
          <w:rFonts w:ascii="Times New Roman" w:hAnsi="Times New Roman"/>
          <w:b/>
          <w:u w:val="single"/>
        </w:rPr>
      </w:pPr>
    </w:p>
    <w:p w14:paraId="02892FF0" w14:textId="77777777" w:rsidR="00E276C8" w:rsidRPr="00DF2ED7" w:rsidRDefault="00E276C8" w:rsidP="00E276C8">
      <w:pPr>
        <w:spacing w:line="276" w:lineRule="auto"/>
        <w:jc w:val="center"/>
        <w:rPr>
          <w:rFonts w:ascii="Times New Roman" w:hAnsi="Times New Roman"/>
          <w:b/>
          <w:u w:val="single"/>
        </w:rPr>
      </w:pPr>
      <w:r w:rsidRPr="00DF2ED7">
        <w:rPr>
          <w:rFonts w:ascii="Times New Roman" w:hAnsi="Times New Roman"/>
          <w:b/>
          <w:u w:val="single"/>
        </w:rPr>
        <w:lastRenderedPageBreak/>
        <w:t>AI Acknowledgement</w:t>
      </w:r>
    </w:p>
    <w:p w14:paraId="6400B160" w14:textId="7F802AB1" w:rsidR="00E276C8" w:rsidRPr="00DF2ED7" w:rsidRDefault="00E276C8" w:rsidP="00E276C8">
      <w:pPr>
        <w:spacing w:line="276" w:lineRule="auto"/>
        <w:jc w:val="left"/>
        <w:rPr>
          <w:rFonts w:ascii="Times New Roman" w:hAnsi="Times New Roman"/>
        </w:rPr>
      </w:pPr>
      <w:r w:rsidRPr="00DF2ED7">
        <w:rPr>
          <w:rFonts w:ascii="Times New Roman" w:hAnsi="Times New Roman"/>
        </w:rPr>
        <w:t xml:space="preserve">I acknowledge the use of the AI tool (ChatGPT) to identify any grammatical mistakes in my reflective log from </w:t>
      </w:r>
      <w:r>
        <w:rPr>
          <w:rFonts w:ascii="Times New Roman" w:hAnsi="Times New Roman"/>
        </w:rPr>
        <w:t>22</w:t>
      </w:r>
      <w:r w:rsidRPr="008B4765">
        <w:rPr>
          <w:rFonts w:ascii="Times New Roman" w:hAnsi="Times New Roman"/>
          <w:vertAlign w:val="superscript"/>
        </w:rPr>
        <w:t>nd</w:t>
      </w:r>
      <w:r>
        <w:rPr>
          <w:rFonts w:ascii="Times New Roman" w:hAnsi="Times New Roman"/>
        </w:rPr>
        <w:t xml:space="preserve"> October 2025 to </w:t>
      </w:r>
      <w:r w:rsidR="00852E1A">
        <w:rPr>
          <w:rFonts w:ascii="Times New Roman" w:hAnsi="Times New Roman"/>
        </w:rPr>
        <w:t>05</w:t>
      </w:r>
      <w:r w:rsidRPr="008B4765">
        <w:rPr>
          <w:rFonts w:ascii="Times New Roman" w:hAnsi="Times New Roman"/>
          <w:vertAlign w:val="superscript"/>
        </w:rPr>
        <w:t>th</w:t>
      </w:r>
      <w:r>
        <w:rPr>
          <w:rFonts w:ascii="Times New Roman" w:hAnsi="Times New Roman"/>
        </w:rPr>
        <w:t xml:space="preserve"> </w:t>
      </w:r>
      <w:r w:rsidR="00852E1A">
        <w:rPr>
          <w:rFonts w:ascii="Times New Roman" w:hAnsi="Times New Roman"/>
        </w:rPr>
        <w:t>November</w:t>
      </w:r>
      <w:r w:rsidRPr="008B4765">
        <w:rPr>
          <w:rFonts w:ascii="Times New Roman" w:hAnsi="Times New Roman"/>
        </w:rPr>
        <w:t xml:space="preserve"> 2025</w:t>
      </w:r>
      <w:r w:rsidRPr="00DF2ED7">
        <w:rPr>
          <w:rFonts w:ascii="Times New Roman" w:hAnsi="Times New Roman"/>
        </w:rPr>
        <w:t>, with the following prompt.</w:t>
      </w:r>
    </w:p>
    <w:p w14:paraId="09A189A5" w14:textId="77777777" w:rsidR="00E276C8" w:rsidRPr="00DF2ED7" w:rsidRDefault="00E276C8" w:rsidP="00E276C8">
      <w:pPr>
        <w:numPr>
          <w:ilvl w:val="0"/>
          <w:numId w:val="1"/>
        </w:numPr>
        <w:spacing w:line="276" w:lineRule="auto"/>
        <w:jc w:val="left"/>
        <w:rPr>
          <w:rFonts w:ascii="Times New Roman" w:hAnsi="Times New Roman"/>
        </w:rPr>
      </w:pPr>
      <w:r w:rsidRPr="00DF2ED7">
        <w:rPr>
          <w:rFonts w:ascii="Times New Roman" w:hAnsi="Times New Roman"/>
        </w:rPr>
        <w:t>Please review the writing carefully and determine if any grammatical errors exist in my paper.</w:t>
      </w:r>
    </w:p>
    <w:p w14:paraId="152A3A4A" w14:textId="77777777" w:rsidR="00E276C8" w:rsidRPr="009030E5" w:rsidRDefault="00E276C8" w:rsidP="00E276C8">
      <w:pPr>
        <w:spacing w:line="276" w:lineRule="auto"/>
        <w:rPr>
          <w:b/>
        </w:rPr>
      </w:pPr>
      <w:r w:rsidRPr="00DF2ED7">
        <w:rPr>
          <w:rFonts w:ascii="Times New Roman" w:hAnsi="Times New Roman"/>
        </w:rPr>
        <w:t>However, I confirm that no AI-generated text is incorporated throughout the report, and I have properly cited all sources.</w:t>
      </w:r>
      <w:r w:rsidRPr="004F2828">
        <w:rPr>
          <w:b/>
        </w:rPr>
        <w:br w:type="page"/>
      </w:r>
    </w:p>
    <w:sdt>
      <w:sdtPr>
        <w:rPr>
          <w:rFonts w:ascii="Times New Roman" w:eastAsiaTheme="minorHAnsi" w:hAnsi="Times New Roman" w:cstheme="minorBidi"/>
          <w:b w:val="0"/>
          <w:bCs w:val="0"/>
          <w:color w:val="auto"/>
          <w:sz w:val="24"/>
          <w:szCs w:val="22"/>
          <w:lang w:eastAsia="en-US"/>
        </w:rPr>
        <w:id w:val="613325205"/>
        <w:docPartObj>
          <w:docPartGallery w:val="Table of Contents"/>
          <w:docPartUnique/>
        </w:docPartObj>
      </w:sdtPr>
      <w:sdtEndPr>
        <w:rPr>
          <w:rFonts w:ascii="Arial" w:hAnsi="Arial"/>
          <w:noProof/>
        </w:rPr>
      </w:sdtEndPr>
      <w:sdtContent>
        <w:p w14:paraId="100AD6F8" w14:textId="77777777" w:rsidR="00E276C8" w:rsidRDefault="00E276C8" w:rsidP="00E276C8">
          <w:pPr>
            <w:pStyle w:val="TOCHeading"/>
          </w:pPr>
          <w:r>
            <w:t>Table of Contents</w:t>
          </w:r>
        </w:p>
        <w:p w14:paraId="1327D027" w14:textId="065940A5" w:rsidR="008F6A91" w:rsidRDefault="00E276C8">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3495523" w:history="1">
            <w:r w:rsidR="008F6A91" w:rsidRPr="006A5F32">
              <w:rPr>
                <w:rStyle w:val="Hyperlink"/>
                <w:noProof/>
              </w:rPr>
              <w:t>Introduction</w:t>
            </w:r>
            <w:r w:rsidR="008F6A91">
              <w:rPr>
                <w:noProof/>
                <w:webHidden/>
              </w:rPr>
              <w:tab/>
            </w:r>
            <w:r w:rsidR="008F6A91">
              <w:rPr>
                <w:noProof/>
                <w:webHidden/>
              </w:rPr>
              <w:fldChar w:fldCharType="begin"/>
            </w:r>
            <w:r w:rsidR="008F6A91">
              <w:rPr>
                <w:noProof/>
                <w:webHidden/>
              </w:rPr>
              <w:instrText xml:space="preserve"> PAGEREF _Toc213495523 \h </w:instrText>
            </w:r>
            <w:r w:rsidR="008F6A91">
              <w:rPr>
                <w:noProof/>
                <w:webHidden/>
              </w:rPr>
            </w:r>
            <w:r w:rsidR="008F6A91">
              <w:rPr>
                <w:noProof/>
                <w:webHidden/>
              </w:rPr>
              <w:fldChar w:fldCharType="separate"/>
            </w:r>
            <w:r w:rsidR="008F6A91">
              <w:rPr>
                <w:noProof/>
                <w:webHidden/>
              </w:rPr>
              <w:t>4</w:t>
            </w:r>
            <w:r w:rsidR="008F6A91">
              <w:rPr>
                <w:noProof/>
                <w:webHidden/>
              </w:rPr>
              <w:fldChar w:fldCharType="end"/>
            </w:r>
          </w:hyperlink>
        </w:p>
        <w:p w14:paraId="7969315F" w14:textId="26AF6E1D" w:rsidR="008F6A91" w:rsidRDefault="008F6A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3495524" w:history="1">
            <w:r w:rsidRPr="006A5F32">
              <w:rPr>
                <w:rStyle w:val="Hyperlink"/>
                <w:noProof/>
              </w:rPr>
              <w:t>Critical reflection using Gibbs’ reflective cycle</w:t>
            </w:r>
            <w:r>
              <w:rPr>
                <w:noProof/>
                <w:webHidden/>
              </w:rPr>
              <w:tab/>
            </w:r>
            <w:r>
              <w:rPr>
                <w:noProof/>
                <w:webHidden/>
              </w:rPr>
              <w:fldChar w:fldCharType="begin"/>
            </w:r>
            <w:r>
              <w:rPr>
                <w:noProof/>
                <w:webHidden/>
              </w:rPr>
              <w:instrText xml:space="preserve"> PAGEREF _Toc213495524 \h </w:instrText>
            </w:r>
            <w:r>
              <w:rPr>
                <w:noProof/>
                <w:webHidden/>
              </w:rPr>
            </w:r>
            <w:r>
              <w:rPr>
                <w:noProof/>
                <w:webHidden/>
              </w:rPr>
              <w:fldChar w:fldCharType="separate"/>
            </w:r>
            <w:r>
              <w:rPr>
                <w:noProof/>
                <w:webHidden/>
              </w:rPr>
              <w:t>5</w:t>
            </w:r>
            <w:r>
              <w:rPr>
                <w:noProof/>
                <w:webHidden/>
              </w:rPr>
              <w:fldChar w:fldCharType="end"/>
            </w:r>
          </w:hyperlink>
        </w:p>
        <w:p w14:paraId="5397F51C" w14:textId="70B75F34" w:rsidR="008F6A91" w:rsidRDefault="008F6A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3495525" w:history="1">
            <w:r w:rsidRPr="006A5F32">
              <w:rPr>
                <w:rStyle w:val="Hyperlink"/>
                <w:noProof/>
              </w:rPr>
              <w:t>Conclusion</w:t>
            </w:r>
            <w:r>
              <w:rPr>
                <w:noProof/>
                <w:webHidden/>
              </w:rPr>
              <w:tab/>
            </w:r>
            <w:r>
              <w:rPr>
                <w:noProof/>
                <w:webHidden/>
              </w:rPr>
              <w:fldChar w:fldCharType="begin"/>
            </w:r>
            <w:r>
              <w:rPr>
                <w:noProof/>
                <w:webHidden/>
              </w:rPr>
              <w:instrText xml:space="preserve"> PAGEREF _Toc213495525 \h </w:instrText>
            </w:r>
            <w:r>
              <w:rPr>
                <w:noProof/>
                <w:webHidden/>
              </w:rPr>
            </w:r>
            <w:r>
              <w:rPr>
                <w:noProof/>
                <w:webHidden/>
              </w:rPr>
              <w:fldChar w:fldCharType="separate"/>
            </w:r>
            <w:r>
              <w:rPr>
                <w:noProof/>
                <w:webHidden/>
              </w:rPr>
              <w:t>8</w:t>
            </w:r>
            <w:r>
              <w:rPr>
                <w:noProof/>
                <w:webHidden/>
              </w:rPr>
              <w:fldChar w:fldCharType="end"/>
            </w:r>
          </w:hyperlink>
        </w:p>
        <w:p w14:paraId="07A306B8" w14:textId="48950F35" w:rsidR="008F6A91" w:rsidRDefault="008F6A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3495526" w:history="1">
            <w:r w:rsidRPr="006A5F32">
              <w:rPr>
                <w:rStyle w:val="Hyperlink"/>
                <w:noProof/>
              </w:rPr>
              <w:t>Reference</w:t>
            </w:r>
            <w:r>
              <w:rPr>
                <w:noProof/>
                <w:webHidden/>
              </w:rPr>
              <w:tab/>
            </w:r>
            <w:r>
              <w:rPr>
                <w:noProof/>
                <w:webHidden/>
              </w:rPr>
              <w:fldChar w:fldCharType="begin"/>
            </w:r>
            <w:r>
              <w:rPr>
                <w:noProof/>
                <w:webHidden/>
              </w:rPr>
              <w:instrText xml:space="preserve"> PAGEREF _Toc213495526 \h </w:instrText>
            </w:r>
            <w:r>
              <w:rPr>
                <w:noProof/>
                <w:webHidden/>
              </w:rPr>
            </w:r>
            <w:r>
              <w:rPr>
                <w:noProof/>
                <w:webHidden/>
              </w:rPr>
              <w:fldChar w:fldCharType="separate"/>
            </w:r>
            <w:r>
              <w:rPr>
                <w:noProof/>
                <w:webHidden/>
              </w:rPr>
              <w:t>9</w:t>
            </w:r>
            <w:r>
              <w:rPr>
                <w:noProof/>
                <w:webHidden/>
              </w:rPr>
              <w:fldChar w:fldCharType="end"/>
            </w:r>
          </w:hyperlink>
        </w:p>
        <w:p w14:paraId="7702B4E9" w14:textId="144588A1" w:rsidR="00E276C8" w:rsidRDefault="00E276C8" w:rsidP="00E276C8">
          <w:r>
            <w:rPr>
              <w:b/>
              <w:bCs/>
              <w:noProof/>
            </w:rPr>
            <w:fldChar w:fldCharType="end"/>
          </w:r>
        </w:p>
      </w:sdtContent>
    </w:sdt>
    <w:p w14:paraId="3DE3421C" w14:textId="77777777" w:rsidR="00E276C8" w:rsidRDefault="00E276C8" w:rsidP="00E276C8">
      <w:pPr>
        <w:spacing w:line="276" w:lineRule="auto"/>
        <w:jc w:val="left"/>
        <w:rPr>
          <w:rFonts w:asciiTheme="majorHAnsi" w:eastAsiaTheme="majorEastAsia" w:hAnsiTheme="majorHAnsi" w:cstheme="majorBidi"/>
          <w:b/>
          <w:bCs/>
          <w:color w:val="0F4761" w:themeColor="accent1" w:themeShade="BF"/>
          <w:sz w:val="28"/>
          <w:szCs w:val="28"/>
        </w:rPr>
      </w:pPr>
      <w:r>
        <w:br w:type="page"/>
      </w:r>
    </w:p>
    <w:p w14:paraId="526C0290" w14:textId="77777777" w:rsidR="00E276C8" w:rsidRDefault="00E276C8" w:rsidP="00E276C8">
      <w:pPr>
        <w:pStyle w:val="Heading1"/>
        <w:sectPr w:rsidR="00E276C8" w:rsidSect="00E276C8">
          <w:pgSz w:w="12240" w:h="15840"/>
          <w:pgMar w:top="1440" w:right="1440" w:bottom="1440" w:left="1440" w:header="720" w:footer="720" w:gutter="0"/>
          <w:cols w:space="720"/>
          <w:docGrid w:linePitch="360"/>
        </w:sectPr>
      </w:pPr>
    </w:p>
    <w:p w14:paraId="14AB38B7" w14:textId="77777777" w:rsidR="00E276C8" w:rsidRPr="00D523FA" w:rsidRDefault="00E276C8" w:rsidP="00E276C8">
      <w:pPr>
        <w:pStyle w:val="Heading1"/>
      </w:pPr>
      <w:bookmarkStart w:id="0" w:name="_Toc213495523"/>
      <w:r w:rsidRPr="00D523FA">
        <w:lastRenderedPageBreak/>
        <w:t>Introduction</w:t>
      </w:r>
      <w:bookmarkEnd w:id="0"/>
    </w:p>
    <w:p w14:paraId="07AB7543" w14:textId="5E20E2E9" w:rsidR="00E276C8" w:rsidRDefault="008F6A91" w:rsidP="00E276C8">
      <w:pPr>
        <w:rPr>
          <w:rFonts w:asciiTheme="majorHAnsi" w:eastAsiaTheme="majorEastAsia" w:hAnsiTheme="majorHAnsi" w:cstheme="majorBidi"/>
          <w:b/>
          <w:bCs/>
          <w:color w:val="0F4761" w:themeColor="accent1" w:themeShade="BF"/>
          <w:sz w:val="28"/>
          <w:szCs w:val="28"/>
        </w:rPr>
      </w:pPr>
      <w:r w:rsidRPr="008F6A91">
        <w:t>In my Level 6 Front Office Placement at Novotel Sheffield, I was supervised by Department Manager Karen Koy and Department Manager Andreia and Team leader Alina, where I would be able to learn more about managerial communication, service coordination, and administrative decision-making. The experience, based on my Level 4 pillar of placement in the Premier Inn Rotherham East, necessitated more autonomy and supervisory consciousness. This reflection is based on the Reflective Cycle by Gibbs (1988) since it is the critical analysis of how the development of my professional competence has been achieved from level 4 to level 6, with the combination of theoretical studies and practical activities that have contributed to the development of my ability in handling hotel administration.</w:t>
      </w:r>
      <w:r w:rsidR="00E276C8">
        <w:br w:type="page"/>
      </w:r>
    </w:p>
    <w:p w14:paraId="57BE4855" w14:textId="7771D8A4" w:rsidR="00E276C8" w:rsidRDefault="00E276C8" w:rsidP="00E276C8">
      <w:pPr>
        <w:pStyle w:val="Heading1"/>
      </w:pPr>
      <w:bookmarkStart w:id="1" w:name="_Toc213495524"/>
      <w:r w:rsidRPr="00552ED2">
        <w:lastRenderedPageBreak/>
        <w:t xml:space="preserve">Critical </w:t>
      </w:r>
      <w:r w:rsidR="00AE700E">
        <w:t>r</w:t>
      </w:r>
      <w:r w:rsidRPr="00552ED2">
        <w:t xml:space="preserve">eflection </w:t>
      </w:r>
      <w:r w:rsidR="00AE700E">
        <w:t>u</w:t>
      </w:r>
      <w:r w:rsidRPr="00552ED2">
        <w:t xml:space="preserve">sing </w:t>
      </w:r>
      <w:r w:rsidR="00AE700E">
        <w:t>G</w:t>
      </w:r>
      <w:r w:rsidRPr="00552ED2">
        <w:t xml:space="preserve">ibbs’ </w:t>
      </w:r>
      <w:r w:rsidR="00AE700E">
        <w:t>r</w:t>
      </w:r>
      <w:r w:rsidRPr="00552ED2">
        <w:t xml:space="preserve">eflective </w:t>
      </w:r>
      <w:r w:rsidR="00AE700E">
        <w:t>c</w:t>
      </w:r>
      <w:r w:rsidRPr="00552ED2">
        <w:t>ycle</w:t>
      </w:r>
      <w:bookmarkEnd w:id="1"/>
    </w:p>
    <w:p w14:paraId="39E9B92D" w14:textId="0644A303" w:rsidR="00E276C8" w:rsidRDefault="00E276C8" w:rsidP="00E276C8">
      <w:r w:rsidRPr="002D12DE">
        <w:t xml:space="preserve">This reflection will use the Reflective </w:t>
      </w:r>
      <w:r w:rsidR="00AE700E">
        <w:t>c</w:t>
      </w:r>
      <w:r w:rsidRPr="002D12DE">
        <w:t xml:space="preserve">ycle of Gibbs (1988) to critically reflect on my placement experience at </w:t>
      </w:r>
      <w:r w:rsidRPr="006E0813">
        <w:t>Novotel Sheffield</w:t>
      </w:r>
      <w:r w:rsidRPr="002D12DE">
        <w:t>.</w:t>
      </w:r>
      <w:r w:rsidRPr="006A4432">
        <w:t xml:space="preserve"> </w:t>
      </w:r>
      <w:r>
        <w:t>According to Pieper et al. (</w:t>
      </w:r>
      <w:r w:rsidRPr="006A4432">
        <w:t>2020)</w:t>
      </w:r>
      <w:r>
        <w:t>,</w:t>
      </w:r>
      <w:r w:rsidRPr="002D12DE">
        <w:t xml:space="preserve"> the six steps of the model — description, feelings, evaluation, analysis, conclusion, and action plan — offer a guided process for relating actual work experiences to the most suitable theories, facilitating profound learning and growth as a professional.</w:t>
      </w:r>
    </w:p>
    <w:p w14:paraId="7C66C99C" w14:textId="5B0CCD93" w:rsidR="00E276C8" w:rsidRDefault="00E276C8" w:rsidP="00E276C8">
      <w:r>
        <w:t xml:space="preserve">I was working at the </w:t>
      </w:r>
      <w:r w:rsidRPr="006E0813">
        <w:t>Novotel Sheffield</w:t>
      </w:r>
      <w:r>
        <w:t xml:space="preserve">'s Front Office/Reception department. There was one such problem that occurred frequently: a sluggish check-in of guests </w:t>
      </w:r>
      <w:r w:rsidR="00892A7D">
        <w:t xml:space="preserve">after Day Use Rooms </w:t>
      </w:r>
      <w:r>
        <w:t xml:space="preserve">due to a misunderstanding between the reception and housekeeping. Ready rooms were sometimes under cleaning, which led to frustration on the part of the </w:t>
      </w:r>
      <w:r w:rsidR="00892A7D">
        <w:t>guests</w:t>
      </w:r>
      <w:r>
        <w:t xml:space="preserve"> and stress on the front desk personnel. This revealed inefficiencies and poor coordination among administrative departments. I was responsible for handling check-ins, responding to guest inquiries, and updating room status on the Opera PMS system. The experience provided insight into the direct relationship between administrative systems and service quality</w:t>
      </w:r>
      <w:r w:rsidRPr="00334ACE">
        <w:t xml:space="preserve"> (</w:t>
      </w:r>
      <w:proofErr w:type="spellStart"/>
      <w:r w:rsidRPr="00334ACE">
        <w:t>AlMulhim</w:t>
      </w:r>
      <w:proofErr w:type="spellEnd"/>
      <w:r w:rsidRPr="00334ACE">
        <w:t>, 2023)</w:t>
      </w:r>
      <w:r>
        <w:t>. It supports the correlation between operations and guest satisfaction described in the hospitality management framework developed by Vallen and Vallen.</w:t>
      </w:r>
    </w:p>
    <w:p w14:paraId="0E514E5A" w14:textId="77777777" w:rsidR="00E276C8" w:rsidRDefault="00E276C8" w:rsidP="00E276C8">
      <w:r>
        <w:t xml:space="preserve">To begin with, I was nervous and unprepared when customers complained at the reception, particularly when the reason was something I couldn't do. This feeling is consistent with the model of the psychological conditions proposed by Kahn (1990). My feeling of meaningfulness and safety decreased because I had no power to resolve the issue immediately </w:t>
      </w:r>
      <w:r w:rsidRPr="00334ACE">
        <w:t>(Albrecht et al., 2023)</w:t>
      </w:r>
      <w:r>
        <w:t>. Nevertheless, I learned to value emotional intelligence in hospitality management by witnessing the calm reaction of the duty manager. Gradually, I became accustomed to managing tension by clearly explaining and offering complimentary drinks. In hindsight, I can understand that this emotional control was essential in developing professional resilience, a key skill in front-office management that According to Vince (</w:t>
      </w:r>
      <w:r w:rsidRPr="00FB58FD">
        <w:t>2022)</w:t>
      </w:r>
      <w:r>
        <w:t xml:space="preserve"> Kolb describes in his experiential learning cycle as the ability to move discomposure to competence.</w:t>
      </w:r>
    </w:p>
    <w:p w14:paraId="60377CBA" w14:textId="77777777" w:rsidR="00E276C8" w:rsidRPr="005C27F3" w:rsidRDefault="00E276C8" w:rsidP="00E276C8">
      <w:r w:rsidRPr="006B7B0F">
        <w:lastRenderedPageBreak/>
        <w:t xml:space="preserve">The </w:t>
      </w:r>
      <w:r>
        <w:t>situation</w:t>
      </w:r>
      <w:r w:rsidRPr="006B7B0F">
        <w:t xml:space="preserve"> revealed both the positive and negative aspects</w:t>
      </w:r>
      <w:r>
        <w:t xml:space="preserve">. </w:t>
      </w:r>
      <w:r w:rsidRPr="006B7B0F">
        <w:t xml:space="preserve">Some strengths and weaknesses were revealed after. On the positive side, it has enhanced my problem-related practice and confidence with the guests. However, operationally, it revealed a breakdown in communication, with manual and intermittent updates at the front desk. The underlying theory is the Service Operations theory (Johnston, Clark, and </w:t>
      </w:r>
      <w:proofErr w:type="spellStart"/>
      <w:r w:rsidRPr="006B7B0F">
        <w:t>Shulver</w:t>
      </w:r>
      <w:proofErr w:type="spellEnd"/>
      <w:r w:rsidRPr="006B7B0F">
        <w:t xml:space="preserve">, 2012), which explains how the </w:t>
      </w:r>
      <w:proofErr w:type="spellStart"/>
      <w:r w:rsidRPr="006B7B0F">
        <w:t>disorganised</w:t>
      </w:r>
      <w:proofErr w:type="spellEnd"/>
      <w:r w:rsidRPr="006B7B0F">
        <w:t xml:space="preserve"> service blueprint leads to guest dissatisfaction (Islam, 2024). Employee morale was also injured, which agrees with Herzberg's Motivation-Hygiene Theory, indicating that </w:t>
      </w:r>
      <w:proofErr w:type="spellStart"/>
      <w:r w:rsidRPr="006B7B0F">
        <w:t>unfavourable</w:t>
      </w:r>
      <w:proofErr w:type="spellEnd"/>
      <w:r w:rsidRPr="006B7B0F">
        <w:t xml:space="preserve"> job conditions are demotivating (Mae et al., 2023). Although housekeeping communication was not bad, the reactive culture persisted. I also learned that pre-shift meetings and feedback loops promote accountability. I identified gaps in Hospitality and Guest Services regarding responsiveness (Shrestha, 2024) in SERVQUAL (Parasuraman et al., 1988), while Marketing Essentials </w:t>
      </w:r>
      <w:proofErr w:type="spellStart"/>
      <w:r w:rsidRPr="006B7B0F">
        <w:t>recognised</w:t>
      </w:r>
      <w:proofErr w:type="spellEnd"/>
      <w:r w:rsidRPr="006B7B0F">
        <w:t xml:space="preserve"> the importance of internal communication to provide brand consistency — a gap I also encountered during my placement.</w:t>
      </w:r>
    </w:p>
    <w:p w14:paraId="4BB8E7F3" w14:textId="77777777" w:rsidR="00E276C8" w:rsidRPr="00401B95" w:rsidRDefault="00E276C8" w:rsidP="00E276C8">
      <w:r w:rsidRPr="00401B95">
        <w:t xml:space="preserve">When the situation is critically </w:t>
      </w:r>
      <w:proofErr w:type="spellStart"/>
      <w:r w:rsidRPr="00401B95">
        <w:t>analysed</w:t>
      </w:r>
      <w:proofErr w:type="spellEnd"/>
      <w:r w:rsidRPr="00401B95">
        <w:t xml:space="preserve">, one will </w:t>
      </w:r>
      <w:proofErr w:type="spellStart"/>
      <w:r w:rsidRPr="00401B95">
        <w:t>realise</w:t>
      </w:r>
      <w:proofErr w:type="spellEnd"/>
      <w:r w:rsidRPr="00401B95">
        <w:t xml:space="preserve"> that the leadership and communication were not aligned to attain efficiency at the departmental level. According to Action-</w:t>
      </w:r>
      <w:proofErr w:type="spellStart"/>
      <w:r w:rsidRPr="00401B95">
        <w:t>Centred</w:t>
      </w:r>
      <w:proofErr w:type="spellEnd"/>
      <w:r w:rsidRPr="00401B95">
        <w:t xml:space="preserve"> Leadership (1973) by Adair, a successful leader must juggle the needs of the Task, team, and individual</w:t>
      </w:r>
      <w:r>
        <w:t xml:space="preserve"> </w:t>
      </w:r>
      <w:r w:rsidRPr="00401B95">
        <w:t>(Ellul, 2022). In this instance, the management focused on the task-room readiness, but they were not concerned with team coordination and individual accountability. This unequal treatment led to a lack of responsive leadership and misunderstandings among employees.</w:t>
      </w:r>
      <w:r w:rsidRPr="006E0813">
        <w:t xml:space="preserve"> The problem of </w:t>
      </w:r>
      <w:proofErr w:type="spellStart"/>
      <w:r w:rsidRPr="006E0813">
        <w:t>organised</w:t>
      </w:r>
      <w:proofErr w:type="spellEnd"/>
      <w:r w:rsidRPr="006E0813">
        <w:t xml:space="preserve"> feedback and communication systems was accentuated at Level 4, when the administrative coordination issues were noted. In contrast, my Level 6 experience at </w:t>
      </w:r>
      <w:r>
        <w:t>Novotel Sheffield</w:t>
      </w:r>
      <w:r w:rsidRPr="006E0813">
        <w:t xml:space="preserve"> enabled me to apply strategic leadership and change management to implement the menu innovation. Such evolution of following processes to </w:t>
      </w:r>
      <w:proofErr w:type="gramStart"/>
      <w:r w:rsidRPr="006E0813">
        <w:t>initiating</w:t>
      </w:r>
      <w:proofErr w:type="gramEnd"/>
      <w:r w:rsidRPr="006E0813">
        <w:t xml:space="preserve"> them indicates the developmental leap that should be anticipated at this level of professional maturity.</w:t>
      </w:r>
    </w:p>
    <w:p w14:paraId="0FA74333" w14:textId="77777777" w:rsidR="00E276C8" w:rsidRPr="00401B95" w:rsidRDefault="00E276C8" w:rsidP="00E276C8">
      <w:r w:rsidRPr="00401B95">
        <w:t>Comp</w:t>
      </w:r>
      <w:r>
        <w:t>ared to the Deming PDCA Cycle</w:t>
      </w:r>
      <w:r w:rsidRPr="00401B95">
        <w:t>, the hotel's management did not adopt a continuous improvement approach. The Check and Act stages, which involve monitoring and revising processes, were primarily absent</w:t>
      </w:r>
      <w:r>
        <w:t xml:space="preserve"> </w:t>
      </w:r>
      <w:r w:rsidRPr="00401B95">
        <w:t xml:space="preserve">(Okonkwo &amp; </w:t>
      </w:r>
      <w:proofErr w:type="spellStart"/>
      <w:r w:rsidRPr="00401B95">
        <w:t>Igbojekwe</w:t>
      </w:r>
      <w:proofErr w:type="spellEnd"/>
      <w:r w:rsidRPr="00401B95">
        <w:t xml:space="preserve">, Polycarp Ama, 2024). The miscommunication persisted daily without a feedback system between the </w:t>
      </w:r>
      <w:r w:rsidRPr="00401B95">
        <w:lastRenderedPageBreak/>
        <w:t>front office and housekeeping, indicating that it was a system</w:t>
      </w:r>
      <w:r>
        <w:t>ic failure, not an individual one.</w:t>
      </w:r>
    </w:p>
    <w:p w14:paraId="1EC9C0EA" w14:textId="77777777" w:rsidR="00E276C8" w:rsidRPr="009B56AA" w:rsidRDefault="00E276C8" w:rsidP="00E276C8">
      <w:r w:rsidRPr="00401B95">
        <w:t>Regarding service quality, the SERVQUAL model, proposed by Parasuraman, Zeithaml, and Berry (1988), describes the effect on the guest</w:t>
      </w:r>
      <w:r>
        <w:t xml:space="preserve"> (Shrestha, 2024). The </w:t>
      </w:r>
      <w:r w:rsidRPr="00401B95">
        <w:t xml:space="preserve">reliability and responsiveness were compromised as the </w:t>
      </w:r>
      <w:proofErr w:type="gramStart"/>
      <w:r w:rsidRPr="00401B95">
        <w:t>guests</w:t>
      </w:r>
      <w:proofErr w:type="gramEnd"/>
      <w:r w:rsidRPr="00401B95">
        <w:t xml:space="preserve"> experienced delays, whereas the assurance, or confidence in the competence of the staff, was lower, with errors being visible. This supports the point presented by Wood (2013), according to which </w:t>
      </w:r>
      <w:proofErr w:type="gramStart"/>
      <w:r w:rsidRPr="00401B95">
        <w:t>the administrative</w:t>
      </w:r>
      <w:proofErr w:type="gramEnd"/>
      <w:r w:rsidRPr="00401B95">
        <w:t xml:space="preserve"> efficiency is the invisible infrastructure that underlies guest satisfaction</w:t>
      </w:r>
      <w:r>
        <w:t xml:space="preserve">. </w:t>
      </w:r>
      <w:r w:rsidRPr="00401B95">
        <w:t xml:space="preserve">In addition, according to Vallen and Vallen (2014), hotel administration serves as the nervous system of operations, coordinating the flow of information between departments. The lack of mutual communication within the </w:t>
      </w:r>
      <w:r w:rsidRPr="006E0813">
        <w:t>Novotel Sheffield</w:t>
      </w:r>
      <w:r>
        <w:t xml:space="preserve">'s structure </w:t>
      </w:r>
      <w:r w:rsidRPr="00401B95">
        <w:t xml:space="preserve">resulted in decisions being made in a reactive rather than a strategic manner. </w:t>
      </w:r>
      <w:r>
        <w:t>Reid (</w:t>
      </w:r>
      <w:r w:rsidRPr="00460F4A">
        <w:t>2025)</w:t>
      </w:r>
      <w:r w:rsidRPr="00401B95">
        <w:t xml:space="preserve"> indicates that administrative planning and leadership synergy should be the tool </w:t>
      </w:r>
      <w:proofErr w:type="spellStart"/>
      <w:r w:rsidRPr="00401B95">
        <w:t>utilised</w:t>
      </w:r>
      <w:proofErr w:type="spellEnd"/>
      <w:r w:rsidRPr="00401B95">
        <w:t xml:space="preserve"> by hotels to provide operational reliability and empower staff. Thus, the problem did not lie solely in the </w:t>
      </w:r>
      <w:proofErr w:type="spellStart"/>
      <w:r w:rsidRPr="00401B95">
        <w:t>behaviour</w:t>
      </w:r>
      <w:proofErr w:type="spellEnd"/>
      <w:r w:rsidRPr="00401B95">
        <w:t xml:space="preserve"> of the employees; the absence of </w:t>
      </w:r>
      <w:proofErr w:type="spellStart"/>
      <w:r w:rsidRPr="00401B95">
        <w:t>standardised</w:t>
      </w:r>
      <w:proofErr w:type="spellEnd"/>
      <w:r w:rsidRPr="00401B95">
        <w:t xml:space="preserve"> processes, poor leadership systems, and inefficient use of management's reflective knowledge also contributed to it.</w:t>
      </w:r>
    </w:p>
    <w:p w14:paraId="3CFA8C20" w14:textId="77777777" w:rsidR="00E276C8" w:rsidRDefault="00E276C8" w:rsidP="00E276C8">
      <w:r>
        <w:t xml:space="preserve">This experience prepared my knowledge about </w:t>
      </w:r>
      <w:proofErr w:type="gramStart"/>
      <w:r>
        <w:t>the administrative</w:t>
      </w:r>
      <w:proofErr w:type="gramEnd"/>
      <w:r>
        <w:t xml:space="preserve"> efficiency as the foundation of service delivery. I also learned that leadership is not only directing but also coordinating the activities of departments. Reflective practice was sound in converting frustration into learning by aligning the idea to Gibbs' concept of action-based learning. Considering my experience with Level 4 (which focused on an operational, rather than managerial, level) and my current Level 6 experience, strategic oversight is essential. Empathy should be balanced with assertiveness and data-driven communication to achieve success in hotel management in the future. The experience supported the idea that </w:t>
      </w:r>
      <w:proofErr w:type="spellStart"/>
      <w:r>
        <w:t>organisational</w:t>
      </w:r>
      <w:proofErr w:type="spellEnd"/>
      <w:r>
        <w:t xml:space="preserve"> enhancement is based on models of leadership, system integration, and reflective learning to close the theory-practice gap.</w:t>
      </w:r>
    </w:p>
    <w:p w14:paraId="0CEDC7E6" w14:textId="5FA69374" w:rsidR="00243228" w:rsidRPr="009A1AD6" w:rsidRDefault="00243228" w:rsidP="00243228">
      <w:proofErr w:type="gramStart"/>
      <w:r>
        <w:t>Furthermore</w:t>
      </w:r>
      <w:proofErr w:type="gramEnd"/>
      <w:r>
        <w:t xml:space="preserve"> I would create and follow an action plan and i</w:t>
      </w:r>
      <w:r w:rsidRPr="009A1AD6">
        <w:t>n the first week,</w:t>
      </w:r>
      <w:r>
        <w:t xml:space="preserve"> I would</w:t>
      </w:r>
      <w:r w:rsidRPr="009A1AD6">
        <w:t xml:space="preserve"> </w:t>
      </w:r>
      <w:r w:rsidR="008F6A91" w:rsidRPr="008F6A91">
        <w:t xml:space="preserve">set daily 5-minute pre-shifting huddles between the Front Office and the Housekeeping Department to talk about prepared rooms, VIP arrivals, and outstanding work. This is informed by the action-oriented leadership of Adair, which </w:t>
      </w:r>
      <w:proofErr w:type="spellStart"/>
      <w:r w:rsidR="008F6A91" w:rsidRPr="008F6A91">
        <w:t>harmonises</w:t>
      </w:r>
      <w:proofErr w:type="spellEnd"/>
      <w:r w:rsidR="008F6A91" w:rsidRPr="008F6A91">
        <w:t xml:space="preserve"> the team roles, </w:t>
      </w:r>
      <w:r w:rsidR="008F6A91" w:rsidRPr="008F6A91">
        <w:lastRenderedPageBreak/>
        <w:t>task roles, and individual roles (Ellul, 2022). The routine has been shown to reduce communication errors by approximately 60 per cent and enhance the reliability and responsiveness of SERVQUAL (Basco, 2021).</w:t>
      </w:r>
    </w:p>
    <w:p w14:paraId="6B84B21E" w14:textId="77777777" w:rsidR="00016F75" w:rsidRDefault="00016F75" w:rsidP="00243228">
      <w:r w:rsidRPr="00016F75">
        <w:t>In 2-3 weeks, redefine the PMS and create an up-to-date digital board that displays the status of the rooms, the cleaning process, and guest priorities. This system enables maintaining the accuracy of feedback in a timely and uninterrupted manner through the Deming PDCA method (Okonkwo et al., 2024). It improves the precision of operations (nearly 80 per cent) and boosts the extent of satisfaction among the guests (Sharma, 2017).</w:t>
      </w:r>
    </w:p>
    <w:p w14:paraId="6738FAC1" w14:textId="78EA3D2E" w:rsidR="00E276C8" w:rsidRPr="004058A2" w:rsidRDefault="00016F75" w:rsidP="004058A2">
      <w:r w:rsidRPr="009A1AD6">
        <w:t>During the first month, conduct monthly coaching with the duty managers on situational leadership, emotional intelligence and conflict management. It fosters a dynamic decision-making process and enhances communication</w:t>
      </w:r>
      <w:r>
        <w:t xml:space="preserve"> </w:t>
      </w:r>
      <w:r w:rsidRPr="0041704F">
        <w:t>(Ellul, 2022)</w:t>
      </w:r>
      <w:r w:rsidRPr="009A1AD6">
        <w:t>. After that, the level of employee engagement is projected to increase by about 15 per cent, as indicated by the feedback surveys, and conflicts during peak periods are expected to decrease, thereby improving the service flow and cooperation trend.</w:t>
      </w:r>
    </w:p>
    <w:p w14:paraId="0FF8A239" w14:textId="77777777" w:rsidR="00E276C8" w:rsidRDefault="00E276C8" w:rsidP="00E276C8">
      <w:pPr>
        <w:pStyle w:val="Heading1"/>
      </w:pPr>
      <w:bookmarkStart w:id="2" w:name="_Toc213495525"/>
      <w:r>
        <w:t>Conclusion</w:t>
      </w:r>
      <w:bookmarkEnd w:id="2"/>
    </w:p>
    <w:p w14:paraId="50740B98" w14:textId="77777777" w:rsidR="00E276C8" w:rsidRDefault="00E276C8" w:rsidP="00E276C8">
      <w:r w:rsidRPr="00E91C25">
        <w:t xml:space="preserve">Being </w:t>
      </w:r>
      <w:proofErr w:type="gramStart"/>
      <w:r w:rsidRPr="00E91C25">
        <w:t>placed</w:t>
      </w:r>
      <w:proofErr w:type="gramEnd"/>
      <w:r w:rsidRPr="00E91C25">
        <w:t xml:space="preserve"> at </w:t>
      </w:r>
      <w:r w:rsidRPr="006E0813">
        <w:t>Novotel Sheffield</w:t>
      </w:r>
      <w:r>
        <w:t xml:space="preserve"> </w:t>
      </w:r>
      <w:r w:rsidRPr="00E91C25">
        <w:t xml:space="preserve">helped me further </w:t>
      </w:r>
      <w:proofErr w:type="spellStart"/>
      <w:r w:rsidRPr="00E91C25">
        <w:t>realise</w:t>
      </w:r>
      <w:proofErr w:type="spellEnd"/>
      <w:r w:rsidRPr="00E91C25">
        <w:t xml:space="preserve"> the effects of poor communication and administration, as it affects both staff morale and guest satisfaction.</w:t>
      </w:r>
      <w:r w:rsidRPr="006E0813">
        <w:t xml:space="preserve"> The differences between my Level 4 and Level 6 placements indicate that I have become a participant in the administrative processes rather than just an observer; that is, I can use reflective practice and leadership theories to translate them into actual </w:t>
      </w:r>
      <w:proofErr w:type="spellStart"/>
      <w:r w:rsidRPr="006E0813">
        <w:t>organisational</w:t>
      </w:r>
      <w:proofErr w:type="spellEnd"/>
      <w:r w:rsidRPr="006E0813">
        <w:t xml:space="preserve"> results.</w:t>
      </w:r>
      <w:r w:rsidRPr="00E91C25">
        <w:t xml:space="preserve"> I applied </w:t>
      </w:r>
      <w:proofErr w:type="gramStart"/>
      <w:r w:rsidRPr="00E91C25">
        <w:t>theories of management</w:t>
      </w:r>
      <w:proofErr w:type="gramEnd"/>
      <w:r w:rsidRPr="00E91C25">
        <w:t>, such as Situational Leadership and the PDCA Cycle presented by Deming, in conjunction with the Reflective Cycle by Gibbs (1988), to determine the balance in leadership and the significance of feedback. In the future, my primary development competence will be strategic communication capabilities, resulting from leadership training and mentoring skills, which will enable me to develop structured feedback systems that improve teamwork and service quality in hospitality management.</w:t>
      </w:r>
      <w:r>
        <w:br w:type="page"/>
      </w:r>
    </w:p>
    <w:p w14:paraId="0EEDAA7A" w14:textId="77777777" w:rsidR="00E276C8" w:rsidRDefault="00E276C8" w:rsidP="00E276C8">
      <w:pPr>
        <w:pStyle w:val="Heading1"/>
      </w:pPr>
      <w:bookmarkStart w:id="3" w:name="_Toc213495526"/>
      <w:r>
        <w:lastRenderedPageBreak/>
        <w:t>Reference</w:t>
      </w:r>
      <w:bookmarkEnd w:id="3"/>
    </w:p>
    <w:p w14:paraId="4EB1BF25" w14:textId="24237ACF" w:rsidR="00E276C8" w:rsidRPr="009E3FEE" w:rsidRDefault="00E276C8" w:rsidP="00E276C8">
      <w:r w:rsidRPr="009E3FEE">
        <w:t>Albrecht, S.L., Furlong, S. and Leiter, M.P. (</w:t>
      </w:r>
      <w:proofErr w:type="gramStart"/>
      <w:r w:rsidRPr="009E3FEE">
        <w:t>2023) ‘</w:t>
      </w:r>
      <w:proofErr w:type="gramEnd"/>
      <w:r w:rsidRPr="009E3FEE">
        <w:t xml:space="preserve">The psychological conditions for employee engagement in </w:t>
      </w:r>
      <w:proofErr w:type="spellStart"/>
      <w:r w:rsidRPr="009E3FEE">
        <w:t>organisational</w:t>
      </w:r>
      <w:proofErr w:type="spellEnd"/>
      <w:r w:rsidRPr="009E3FEE">
        <w:t xml:space="preserve"> change: Test of a change engagement model', </w:t>
      </w:r>
      <w:r w:rsidRPr="009E3FEE">
        <w:rPr>
          <w:i/>
          <w:iCs/>
        </w:rPr>
        <w:t>Frontiers in Psychology,</w:t>
      </w:r>
      <w:r w:rsidRPr="009E3FEE">
        <w:t xml:space="preserve"> 14(14). Available at: </w:t>
      </w:r>
      <w:hyperlink r:id="rId6" w:tgtFrame="_new" w:history="1">
        <w:r w:rsidRPr="009E3FEE">
          <w:rPr>
            <w:rStyle w:val="Hyperlink"/>
          </w:rPr>
          <w:t>https://doi.org/10.3389/fpsyg.2023.1071924</w:t>
        </w:r>
      </w:hyperlink>
      <w:r w:rsidRPr="009E3FEE">
        <w:t xml:space="preserve"> </w:t>
      </w:r>
      <w:r w:rsidRPr="008B4765">
        <w:t>(Accessed: 2 October 2025).</w:t>
      </w:r>
    </w:p>
    <w:p w14:paraId="0DE5CB0D" w14:textId="77777777" w:rsidR="008F6A91" w:rsidRDefault="00E276C8" w:rsidP="008F6A91">
      <w:proofErr w:type="spellStart"/>
      <w:r w:rsidRPr="009E3FEE">
        <w:t>AlMulhim</w:t>
      </w:r>
      <w:proofErr w:type="spellEnd"/>
      <w:r w:rsidRPr="009E3FEE">
        <w:t>, A.F. (</w:t>
      </w:r>
      <w:proofErr w:type="gramStart"/>
      <w:r w:rsidRPr="009E3FEE">
        <w:t>2023) ‘</w:t>
      </w:r>
      <w:proofErr w:type="gramEnd"/>
      <w:r w:rsidRPr="009E3FEE">
        <w:t xml:space="preserve">The impact of administrative management and information technology on e-government success: The mediating role of knowledge </w:t>
      </w:r>
    </w:p>
    <w:p w14:paraId="3F10F16B" w14:textId="0A0D6D01" w:rsidR="008F6A91" w:rsidRPr="00A24936" w:rsidRDefault="008F6A91" w:rsidP="008F6A91">
      <w:r w:rsidRPr="00A24936">
        <w:rPr>
          <w:bCs/>
        </w:rPr>
        <w:t xml:space="preserve">Basco, M. (2021) ‘Valuing </w:t>
      </w:r>
      <w:proofErr w:type="gramStart"/>
      <w:r w:rsidRPr="00A24936">
        <w:rPr>
          <w:bCs/>
        </w:rPr>
        <w:t>action oriented</w:t>
      </w:r>
      <w:proofErr w:type="gramEnd"/>
      <w:r w:rsidRPr="00A24936">
        <w:rPr>
          <w:bCs/>
        </w:rPr>
        <w:t xml:space="preserve"> leadership in instruction supervision’, </w:t>
      </w:r>
      <w:r w:rsidRPr="00A24936">
        <w:rPr>
          <w:bCs/>
          <w:i/>
          <w:iCs/>
        </w:rPr>
        <w:t>International Journal of Advance Research and Innovative Ideas in Education</w:t>
      </w:r>
      <w:r w:rsidRPr="00A24936">
        <w:rPr>
          <w:bCs/>
        </w:rPr>
        <w:t>. Available at:</w:t>
      </w:r>
      <w:r w:rsidRPr="00A24936">
        <w:t xml:space="preserve"> </w:t>
      </w:r>
      <w:hyperlink r:id="rId7" w:tgtFrame="_new" w:history="1">
        <w:r w:rsidRPr="00A24936">
          <w:rPr>
            <w:rStyle w:val="Hyperlink"/>
          </w:rPr>
          <w:t>https://www.academia.edu/download/67774497/Scanned_PDF_Valuing_Action_Oriented_Leadership_in_Instruction_Supervision_.pdf</w:t>
        </w:r>
      </w:hyperlink>
      <w:r w:rsidRPr="00A24936">
        <w:t xml:space="preserve"> </w:t>
      </w:r>
      <w:r w:rsidRPr="00A24936">
        <w:rPr>
          <w:bCs/>
        </w:rPr>
        <w:t xml:space="preserve">(Accessed: </w:t>
      </w:r>
      <w:r>
        <w:rPr>
          <w:bCs/>
        </w:rPr>
        <w:t>November</w:t>
      </w:r>
      <w:r w:rsidRPr="00A24936">
        <w:rPr>
          <w:bCs/>
        </w:rPr>
        <w:t xml:space="preserve"> </w:t>
      </w:r>
      <w:r>
        <w:rPr>
          <w:bCs/>
        </w:rPr>
        <w:t>03</w:t>
      </w:r>
      <w:r w:rsidRPr="00A24936">
        <w:rPr>
          <w:bCs/>
        </w:rPr>
        <w:t xml:space="preserve"> 2025).</w:t>
      </w:r>
    </w:p>
    <w:p w14:paraId="080A7C87" w14:textId="725BEF31" w:rsidR="008F6A91" w:rsidRPr="009E3FEE" w:rsidRDefault="008F6A91" w:rsidP="008F6A91">
      <w:r w:rsidRPr="009E3FEE">
        <w:t>Ellu</w:t>
      </w:r>
      <w:r>
        <w:t>l, D. (2022)</w:t>
      </w:r>
      <w:r w:rsidRPr="009E3FEE">
        <w:t xml:space="preserve"> </w:t>
      </w:r>
      <w:r w:rsidRPr="004278ED">
        <w:t>‘</w:t>
      </w:r>
      <w:r w:rsidRPr="009E3FEE">
        <w:rPr>
          <w:i/>
          <w:iCs/>
        </w:rPr>
        <w:t>Developing a conceptual understanding of coaching for managerial and leadership effectiveness in the Maltese public service</w:t>
      </w:r>
      <w:r w:rsidRPr="004278ED">
        <w:rPr>
          <w:i/>
          <w:iCs/>
        </w:rPr>
        <w:t>’</w:t>
      </w:r>
      <w:r w:rsidRPr="009E3FEE">
        <w:rPr>
          <w:i/>
          <w:iCs/>
        </w:rPr>
        <w:t>.</w:t>
      </w:r>
      <w:r w:rsidRPr="009E3FEE">
        <w:t xml:space="preserve"> ProQuest Dissertations Publishing. Available at: </w:t>
      </w:r>
      <w:hyperlink r:id="rId8" w:tgtFrame="_new" w:history="1">
        <w:r w:rsidRPr="009E3FEE">
          <w:rPr>
            <w:rStyle w:val="Hyperlink"/>
          </w:rPr>
          <w:t>https://search.proquest.com/openview/9ddd50ee37cee3071c05a0798d04313a/1?pq-origsite=gscholar&amp;cbl=2026366&amp;diss=y</w:t>
        </w:r>
      </w:hyperlink>
      <w:r>
        <w:t xml:space="preserve"> (Accessed: November 03</w:t>
      </w:r>
      <w:r w:rsidRPr="009E3FEE">
        <w:t xml:space="preserve"> 2025).</w:t>
      </w:r>
    </w:p>
    <w:p w14:paraId="766EF43B" w14:textId="1557F4AD" w:rsidR="00E276C8" w:rsidRPr="009E3FEE" w:rsidRDefault="00E276C8" w:rsidP="008F6A91">
      <w:r w:rsidRPr="009E3FEE">
        <w:t xml:space="preserve">Islam, B.A. (2024) </w:t>
      </w:r>
      <w:r w:rsidRPr="009E3FEE">
        <w:rPr>
          <w:i/>
          <w:iCs/>
        </w:rPr>
        <w:t>Improving passenger experience through service design.</w:t>
      </w:r>
      <w:r w:rsidRPr="009E3FEE">
        <w:t xml:space="preserve"> Theseus.fi. Available at: </w:t>
      </w:r>
      <w:hyperlink r:id="rId9" w:tgtFrame="_new" w:history="1">
        <w:r w:rsidRPr="009E3FEE">
          <w:rPr>
            <w:rStyle w:val="Hyperlink"/>
          </w:rPr>
          <w:t>https://www.theseus.fi/handle/10024/873446</w:t>
        </w:r>
      </w:hyperlink>
      <w:r w:rsidRPr="009E3FEE">
        <w:t xml:space="preserve"> (Accessed: October 23</w:t>
      </w:r>
      <w:proofErr w:type="gramStart"/>
      <w:r w:rsidRPr="009E3FEE">
        <w:t xml:space="preserve"> 2025</w:t>
      </w:r>
      <w:proofErr w:type="gramEnd"/>
      <w:r w:rsidRPr="009E3FEE">
        <w:t>).</w:t>
      </w:r>
    </w:p>
    <w:p w14:paraId="199C7AE4" w14:textId="77777777" w:rsidR="00E276C8" w:rsidRDefault="00E276C8" w:rsidP="00E276C8">
      <w:r w:rsidRPr="009E3FEE">
        <w:t xml:space="preserve">Mae, A., </w:t>
      </w:r>
      <w:proofErr w:type="spellStart"/>
      <w:r w:rsidRPr="009E3FEE">
        <w:t>Hipos</w:t>
      </w:r>
      <w:proofErr w:type="spellEnd"/>
      <w:r w:rsidRPr="009E3FEE">
        <w:t xml:space="preserve">, G. and Benavides, N. (2023) </w:t>
      </w:r>
      <w:r w:rsidRPr="009E3FEE">
        <w:rPr>
          <w:i/>
          <w:iCs/>
        </w:rPr>
        <w:t xml:space="preserve">Motivation, hygiene factors, and job satisfaction of elementary teachers in </w:t>
      </w:r>
      <w:proofErr w:type="spellStart"/>
      <w:r w:rsidRPr="009E3FEE">
        <w:rPr>
          <w:i/>
          <w:iCs/>
        </w:rPr>
        <w:t>Irosin</w:t>
      </w:r>
      <w:proofErr w:type="spellEnd"/>
      <w:r w:rsidRPr="009E3FEE">
        <w:rPr>
          <w:i/>
          <w:iCs/>
        </w:rPr>
        <w:t xml:space="preserve"> districts.</w:t>
      </w:r>
      <w:r w:rsidRPr="009E3FEE">
        <w:t xml:space="preserve"> Available at: </w:t>
      </w:r>
      <w:hyperlink r:id="rId10" w:tgtFrame="_new" w:history="1">
        <w:r w:rsidRPr="009E3FEE">
          <w:rPr>
            <w:rStyle w:val="Hyperlink"/>
          </w:rPr>
          <w:t>https://uijrt.com/articles/v4/i5/UIJRTV4I50012.pdf</w:t>
        </w:r>
      </w:hyperlink>
      <w:r w:rsidRPr="009E3FEE">
        <w:t xml:space="preserve"> </w:t>
      </w:r>
      <w:r w:rsidRPr="008B4765">
        <w:t>(Accessed: 22 October 2025).</w:t>
      </w:r>
    </w:p>
    <w:p w14:paraId="23232F42" w14:textId="22531BD2" w:rsidR="00E276C8" w:rsidRDefault="00E276C8" w:rsidP="00E276C8">
      <w:r w:rsidRPr="009E3FEE">
        <w:t xml:space="preserve">Okonkwo, G.E. and </w:t>
      </w:r>
      <w:proofErr w:type="spellStart"/>
      <w:r w:rsidRPr="009E3FEE">
        <w:t>Igbojekwe</w:t>
      </w:r>
      <w:proofErr w:type="spellEnd"/>
      <w:r w:rsidRPr="009E3FEE">
        <w:t xml:space="preserve">, P.A. (2024) ‘Post Covid-19 standard operating procedures’ compliance and guests’ perception in hotels’, </w:t>
      </w:r>
      <w:r w:rsidRPr="009E3FEE">
        <w:rPr>
          <w:i/>
          <w:iCs/>
        </w:rPr>
        <w:t>Current Opinion,</w:t>
      </w:r>
      <w:r w:rsidRPr="009E3FEE">
        <w:t xml:space="preserve"> 4(4), pp. 778–798. Available at: </w:t>
      </w:r>
      <w:hyperlink r:id="rId11" w:tgtFrame="_new" w:history="1">
        <w:r w:rsidRPr="009E3FEE">
          <w:rPr>
            <w:rStyle w:val="Hyperlink"/>
          </w:rPr>
          <w:t>https://doi.org/10.52845/currentopinion.v4i4.308</w:t>
        </w:r>
      </w:hyperlink>
      <w:r w:rsidRPr="009E3FEE">
        <w:t xml:space="preserve"> </w:t>
      </w:r>
      <w:r>
        <w:t>(Accessed: 2</w:t>
      </w:r>
      <w:r w:rsidR="008F6A91">
        <w:t>9</w:t>
      </w:r>
      <w:r w:rsidRPr="008B4765">
        <w:t xml:space="preserve"> October 2025).</w:t>
      </w:r>
    </w:p>
    <w:p w14:paraId="17D8B3D2" w14:textId="77777777" w:rsidR="00E276C8" w:rsidRPr="009E3FEE" w:rsidRDefault="00E276C8" w:rsidP="00E276C8">
      <w:r w:rsidRPr="009E3FEE">
        <w:lastRenderedPageBreak/>
        <w:t xml:space="preserve">Pieper, M., Roelle, J., </w:t>
      </w:r>
      <w:proofErr w:type="spellStart"/>
      <w:r w:rsidRPr="009E3FEE">
        <w:t>vom</w:t>
      </w:r>
      <w:proofErr w:type="spellEnd"/>
      <w:r w:rsidRPr="009E3FEE">
        <w:t xml:space="preserve"> Hofe, R., Salle, A. and Berthold, K. (2020) ‘Feedback in reflective journals fosters reflection skills of student teachers’, </w:t>
      </w:r>
      <w:r w:rsidRPr="009E3FEE">
        <w:rPr>
          <w:i/>
          <w:iCs/>
        </w:rPr>
        <w:t>Psychology Learning &amp; Teaching,</w:t>
      </w:r>
      <w:r w:rsidRPr="009E3FEE">
        <w:t xml:space="preserve"> 20(1), pp. 107–127. Available at: </w:t>
      </w:r>
      <w:hyperlink r:id="rId12" w:tgtFrame="_new" w:history="1">
        <w:r w:rsidRPr="009E3FEE">
          <w:rPr>
            <w:rStyle w:val="Hyperlink"/>
          </w:rPr>
          <w:t>https://doi.org/10.1177/1475725720966190</w:t>
        </w:r>
      </w:hyperlink>
      <w:r>
        <w:t xml:space="preserve"> (Accessed: October 24</w:t>
      </w:r>
      <w:proofErr w:type="gramStart"/>
      <w:r w:rsidRPr="009E3FEE">
        <w:t xml:space="preserve"> 2025</w:t>
      </w:r>
      <w:proofErr w:type="gramEnd"/>
      <w:r w:rsidRPr="009E3FEE">
        <w:t>).</w:t>
      </w:r>
    </w:p>
    <w:p w14:paraId="6F7745A5" w14:textId="77777777" w:rsidR="00E276C8" w:rsidRPr="009E3FEE" w:rsidRDefault="00E276C8" w:rsidP="00E276C8">
      <w:r w:rsidRPr="009E3FEE">
        <w:t xml:space="preserve">Reid, S. (2025) </w:t>
      </w:r>
      <w:r w:rsidRPr="009E3FEE">
        <w:rPr>
          <w:i/>
          <w:iCs/>
        </w:rPr>
        <w:t>Successful leadership strategies hotel managers use to reduce employee turnover.</w:t>
      </w:r>
      <w:r w:rsidRPr="009E3FEE">
        <w:t xml:space="preserve"> ProQuest Dissertations Publishing. Available at: </w:t>
      </w:r>
      <w:hyperlink r:id="rId13" w:tgtFrame="_new" w:history="1">
        <w:r w:rsidRPr="009E3FEE">
          <w:rPr>
            <w:rStyle w:val="Hyperlink"/>
          </w:rPr>
          <w:t>https://search.proquest.com/openview/c50f49b6632e5cfe5de9c335a974b6a6/1?pq-origsite=gscholar&amp;cbl=18750&amp;diss=y</w:t>
        </w:r>
      </w:hyperlink>
      <w:r w:rsidRPr="009E3FEE">
        <w:t xml:space="preserve"> (Accessed: October 23 2025).</w:t>
      </w:r>
    </w:p>
    <w:p w14:paraId="2D185DAF" w14:textId="77777777" w:rsidR="00016F75" w:rsidRPr="00A24936" w:rsidRDefault="00016F75" w:rsidP="00016F75">
      <w:r w:rsidRPr="00A24936">
        <w:rPr>
          <w:bCs/>
        </w:rPr>
        <w:t xml:space="preserve">Sharma, S. (2017) ‘Improvement plan for handling guest complaints by front office department: case of Buri Rasa Resort in Koh </w:t>
      </w:r>
      <w:proofErr w:type="spellStart"/>
      <w:r w:rsidRPr="00A24936">
        <w:rPr>
          <w:bCs/>
        </w:rPr>
        <w:t>Phangan</w:t>
      </w:r>
      <w:proofErr w:type="spellEnd"/>
      <w:r w:rsidRPr="00A24936">
        <w:rPr>
          <w:bCs/>
        </w:rPr>
        <w:t>, Thailand’. Available at:</w:t>
      </w:r>
      <w:r w:rsidRPr="00A24936">
        <w:t xml:space="preserve"> </w:t>
      </w:r>
      <w:hyperlink r:id="rId14" w:tgtFrame="_new" w:history="1">
        <w:r w:rsidRPr="00A24936">
          <w:rPr>
            <w:rStyle w:val="Hyperlink"/>
          </w:rPr>
          <w:t>https://www.researchgate.net/profile/Siddharth-Sharma-34/publication/321128416_Business_Process_Improvement_plan_for_handling_guest_complaints_by_front_office_department_A_case_of_the_buri_rasa_resort_in_Koh_Phangan_Thailand/links/5a14181daca27240e3085c5e/Business-Process-Improvement-plan-for-handling-guest-complaints-by-front-office-department-A-case-of-the-buri-rasa-resort-in-Koh-Phangan-Thailand.pdf</w:t>
        </w:r>
      </w:hyperlink>
      <w:r w:rsidRPr="00A24936">
        <w:t xml:space="preserve"> </w:t>
      </w:r>
      <w:r w:rsidRPr="00A24936">
        <w:rPr>
          <w:bCs/>
        </w:rPr>
        <w:t xml:space="preserve">(Accessed: </w:t>
      </w:r>
      <w:r w:rsidRPr="00C32CDC">
        <w:rPr>
          <w:bCs/>
        </w:rPr>
        <w:t>October 24</w:t>
      </w:r>
      <w:r>
        <w:rPr>
          <w:bCs/>
        </w:rPr>
        <w:t xml:space="preserve"> </w:t>
      </w:r>
      <w:r w:rsidRPr="00A24936">
        <w:rPr>
          <w:bCs/>
        </w:rPr>
        <w:t>2025).</w:t>
      </w:r>
    </w:p>
    <w:p w14:paraId="4DB7BA49" w14:textId="0ACBF3C9" w:rsidR="00E276C8" w:rsidRDefault="00E276C8" w:rsidP="00E276C8">
      <w:r w:rsidRPr="009E3FEE">
        <w:t xml:space="preserve">Shrestha, S. (2024) </w:t>
      </w:r>
      <w:r w:rsidRPr="009E3FEE">
        <w:rPr>
          <w:i/>
          <w:iCs/>
        </w:rPr>
        <w:t>Using text mining and sentiment analysis to enhance customer experience and service quality in hotel operations: A case study of a Finnish hotel.</w:t>
      </w:r>
      <w:r w:rsidRPr="009E3FEE">
        <w:t xml:space="preserve"> Theseus.fi. Available at: </w:t>
      </w:r>
      <w:hyperlink r:id="rId15" w:tgtFrame="_new" w:history="1">
        <w:r w:rsidRPr="009E3FEE">
          <w:rPr>
            <w:rStyle w:val="Hyperlink"/>
          </w:rPr>
          <w:t>http://www.theseus.fi/handle/10024/875474</w:t>
        </w:r>
      </w:hyperlink>
      <w:r w:rsidRPr="009E3FEE">
        <w:t xml:space="preserve"> </w:t>
      </w:r>
      <w:r w:rsidRPr="008B4765">
        <w:t xml:space="preserve">(Accessed: </w:t>
      </w:r>
      <w:r w:rsidR="002150F4">
        <w:t>03</w:t>
      </w:r>
      <w:r w:rsidRPr="008B4765">
        <w:t xml:space="preserve"> </w:t>
      </w:r>
      <w:r w:rsidR="002150F4">
        <w:t>November</w:t>
      </w:r>
      <w:r w:rsidRPr="008B4765">
        <w:t xml:space="preserve"> 2025).</w:t>
      </w:r>
    </w:p>
    <w:p w14:paraId="314BB523" w14:textId="484A5EF8" w:rsidR="002150F4" w:rsidRPr="002150F4" w:rsidRDefault="002150F4" w:rsidP="00E276C8">
      <w:pPr>
        <w:rPr>
          <w:lang w:val="en-GB"/>
        </w:rPr>
      </w:pPr>
      <w:r w:rsidRPr="002150F4">
        <w:rPr>
          <w:lang w:val="en-GB"/>
        </w:rPr>
        <w:t xml:space="preserve">TSW Training (2022) </w:t>
      </w:r>
      <w:r w:rsidRPr="002150F4">
        <w:rPr>
          <w:i/>
          <w:iCs/>
          <w:lang w:val="en-GB"/>
        </w:rPr>
        <w:t>Gibbs Reflective Cycle</w:t>
      </w:r>
      <w:r w:rsidRPr="002150F4">
        <w:rPr>
          <w:lang w:val="en-GB"/>
        </w:rPr>
        <w:t xml:space="preserve"> [image]. Available at: </w:t>
      </w:r>
      <w:hyperlink r:id="rId16" w:history="1">
        <w:r w:rsidRPr="002150F4">
          <w:rPr>
            <w:rStyle w:val="Hyperlink"/>
            <w:lang w:val="en-GB"/>
          </w:rPr>
          <w:t>https://www.tsw.co.uk/wp-content/uploads/2022/09/Gibbs-Reflective-Cycle-1024x1024.jpg</w:t>
        </w:r>
      </w:hyperlink>
      <w:r w:rsidRPr="002150F4">
        <w:rPr>
          <w:lang w:val="en-GB"/>
        </w:rPr>
        <w:t xml:space="preserve"> (Accessed: 6 November 2025)</w:t>
      </w:r>
    </w:p>
    <w:p w14:paraId="1C72595D" w14:textId="77777777" w:rsidR="00E276C8" w:rsidRPr="009E3FEE" w:rsidRDefault="00E276C8" w:rsidP="00E276C8">
      <w:r w:rsidRPr="009E3FEE">
        <w:t xml:space="preserve">Vallen, G.K. and Vallen, J.J. (2014) </w:t>
      </w:r>
      <w:r w:rsidRPr="009E3FEE">
        <w:rPr>
          <w:i/>
          <w:iCs/>
        </w:rPr>
        <w:t>Check-in check-out: Managing hotel operations.</w:t>
      </w:r>
      <w:r w:rsidRPr="009E3FEE">
        <w:t xml:space="preserve"> 9th </w:t>
      </w:r>
      <w:proofErr w:type="spellStart"/>
      <w:proofErr w:type="gramStart"/>
      <w:r w:rsidRPr="009E3FEE">
        <w:t>edn</w:t>
      </w:r>
      <w:proofErr w:type="spellEnd"/>
      <w:proofErr w:type="gramEnd"/>
      <w:r w:rsidRPr="009E3FEE">
        <w:t>. Harlow: Pearson Education Limited.</w:t>
      </w:r>
    </w:p>
    <w:p w14:paraId="69DB0C44" w14:textId="77777777" w:rsidR="00E276C8" w:rsidRDefault="00E276C8" w:rsidP="00E276C8">
      <w:r w:rsidRPr="009E3FEE">
        <w:t xml:space="preserve">Vince, R. (2022) ‘Reflections on “Behind and beyond Kolb’s learning cycle”’, </w:t>
      </w:r>
      <w:r w:rsidRPr="009E3FEE">
        <w:rPr>
          <w:i/>
          <w:iCs/>
        </w:rPr>
        <w:t>Journal of Management Education,</w:t>
      </w:r>
      <w:r w:rsidRPr="009E3FEE">
        <w:t xml:space="preserve"> 46(6), pp. 983–989. Available at: </w:t>
      </w:r>
      <w:hyperlink r:id="rId17" w:tgtFrame="_new" w:history="1">
        <w:r w:rsidRPr="009E3FEE">
          <w:rPr>
            <w:rStyle w:val="Hyperlink"/>
          </w:rPr>
          <w:t>https://doi.org/10.1177/10525629221114040</w:t>
        </w:r>
      </w:hyperlink>
      <w:r>
        <w:t xml:space="preserve"> (Accessed: October 22</w:t>
      </w:r>
      <w:proofErr w:type="gramStart"/>
      <w:r w:rsidRPr="009E3FEE">
        <w:t xml:space="preserve"> 2025</w:t>
      </w:r>
      <w:proofErr w:type="gramEnd"/>
      <w:r w:rsidRPr="009E3FEE">
        <w:t>).</w:t>
      </w:r>
    </w:p>
    <w:p w14:paraId="1372717C" w14:textId="77777777" w:rsidR="00E276C8" w:rsidRPr="009030E5" w:rsidRDefault="00E276C8" w:rsidP="00E276C8">
      <w:r w:rsidRPr="009E3FEE">
        <w:lastRenderedPageBreak/>
        <w:t>Wood, R.C. (2013) Key concepts in hospitality management. London: SAGE Publications Ltd.</w:t>
      </w:r>
    </w:p>
    <w:p w14:paraId="7E4885D5" w14:textId="584296DB" w:rsidR="00661472" w:rsidRPr="00E276C8" w:rsidRDefault="00661472" w:rsidP="00E276C8"/>
    <w:sectPr w:rsidR="00661472" w:rsidRPr="00E276C8" w:rsidSect="00DA79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D17FA"/>
    <w:multiLevelType w:val="hybridMultilevel"/>
    <w:tmpl w:val="883CD85A"/>
    <w:lvl w:ilvl="0" w:tplc="29E4809A">
      <w:start w:val="1"/>
      <w:numFmt w:val="bullet"/>
      <w:lvlText w:val=""/>
      <w:lvlJc w:val="left"/>
      <w:pPr>
        <w:ind w:left="720" w:hanging="360"/>
      </w:pPr>
      <w:rPr>
        <w:rFonts w:ascii="Symbol" w:hAnsi="Symbol" w:hint="default"/>
      </w:rPr>
    </w:lvl>
    <w:lvl w:ilvl="1" w:tplc="076CFA7C">
      <w:start w:val="1"/>
      <w:numFmt w:val="bullet"/>
      <w:lvlText w:val="o"/>
      <w:lvlJc w:val="left"/>
      <w:pPr>
        <w:ind w:left="1440" w:hanging="360"/>
      </w:pPr>
      <w:rPr>
        <w:rFonts w:ascii="Courier New" w:hAnsi="Courier New" w:cs="Courier New" w:hint="default"/>
      </w:rPr>
    </w:lvl>
    <w:lvl w:ilvl="2" w:tplc="FA60D072">
      <w:start w:val="1"/>
      <w:numFmt w:val="bullet"/>
      <w:lvlText w:val=""/>
      <w:lvlJc w:val="left"/>
      <w:pPr>
        <w:ind w:left="2160" w:hanging="360"/>
      </w:pPr>
      <w:rPr>
        <w:rFonts w:ascii="Wingdings" w:hAnsi="Wingdings" w:hint="default"/>
      </w:rPr>
    </w:lvl>
    <w:lvl w:ilvl="3" w:tplc="2A686322">
      <w:start w:val="1"/>
      <w:numFmt w:val="bullet"/>
      <w:lvlText w:val=""/>
      <w:lvlJc w:val="left"/>
      <w:pPr>
        <w:ind w:left="2880" w:hanging="360"/>
      </w:pPr>
      <w:rPr>
        <w:rFonts w:ascii="Symbol" w:hAnsi="Symbol" w:hint="default"/>
      </w:rPr>
    </w:lvl>
    <w:lvl w:ilvl="4" w:tplc="730C21C8">
      <w:start w:val="1"/>
      <w:numFmt w:val="bullet"/>
      <w:lvlText w:val="o"/>
      <w:lvlJc w:val="left"/>
      <w:pPr>
        <w:ind w:left="3600" w:hanging="360"/>
      </w:pPr>
      <w:rPr>
        <w:rFonts w:ascii="Courier New" w:hAnsi="Courier New" w:cs="Courier New" w:hint="default"/>
      </w:rPr>
    </w:lvl>
    <w:lvl w:ilvl="5" w:tplc="4F9C8778">
      <w:start w:val="1"/>
      <w:numFmt w:val="bullet"/>
      <w:lvlText w:val=""/>
      <w:lvlJc w:val="left"/>
      <w:pPr>
        <w:ind w:left="4320" w:hanging="360"/>
      </w:pPr>
      <w:rPr>
        <w:rFonts w:ascii="Wingdings" w:hAnsi="Wingdings" w:hint="default"/>
      </w:rPr>
    </w:lvl>
    <w:lvl w:ilvl="6" w:tplc="9392AC0E">
      <w:start w:val="1"/>
      <w:numFmt w:val="bullet"/>
      <w:lvlText w:val=""/>
      <w:lvlJc w:val="left"/>
      <w:pPr>
        <w:ind w:left="5040" w:hanging="360"/>
      </w:pPr>
      <w:rPr>
        <w:rFonts w:ascii="Symbol" w:hAnsi="Symbol" w:hint="default"/>
      </w:rPr>
    </w:lvl>
    <w:lvl w:ilvl="7" w:tplc="05A60DA2">
      <w:start w:val="1"/>
      <w:numFmt w:val="bullet"/>
      <w:lvlText w:val="o"/>
      <w:lvlJc w:val="left"/>
      <w:pPr>
        <w:ind w:left="5760" w:hanging="360"/>
      </w:pPr>
      <w:rPr>
        <w:rFonts w:ascii="Courier New" w:hAnsi="Courier New" w:cs="Courier New" w:hint="default"/>
      </w:rPr>
    </w:lvl>
    <w:lvl w:ilvl="8" w:tplc="3FECADF4">
      <w:start w:val="1"/>
      <w:numFmt w:val="bullet"/>
      <w:lvlText w:val=""/>
      <w:lvlJc w:val="left"/>
      <w:pPr>
        <w:ind w:left="6480" w:hanging="360"/>
      </w:pPr>
      <w:rPr>
        <w:rFonts w:ascii="Wingdings" w:hAnsi="Wingdings" w:hint="default"/>
      </w:rPr>
    </w:lvl>
  </w:abstractNum>
  <w:num w:numId="1" w16cid:durableId="1215696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0D"/>
    <w:rsid w:val="00016F75"/>
    <w:rsid w:val="0020464D"/>
    <w:rsid w:val="002150F4"/>
    <w:rsid w:val="00243228"/>
    <w:rsid w:val="00271734"/>
    <w:rsid w:val="00285009"/>
    <w:rsid w:val="004058A2"/>
    <w:rsid w:val="00416679"/>
    <w:rsid w:val="0042110D"/>
    <w:rsid w:val="005B6725"/>
    <w:rsid w:val="00661472"/>
    <w:rsid w:val="00852E1A"/>
    <w:rsid w:val="00892A7D"/>
    <w:rsid w:val="00896B70"/>
    <w:rsid w:val="008F6A91"/>
    <w:rsid w:val="009822D6"/>
    <w:rsid w:val="009B502D"/>
    <w:rsid w:val="00A066B7"/>
    <w:rsid w:val="00A66DAC"/>
    <w:rsid w:val="00A82987"/>
    <w:rsid w:val="00AE700E"/>
    <w:rsid w:val="00B12D3D"/>
    <w:rsid w:val="00B87843"/>
    <w:rsid w:val="00D62486"/>
    <w:rsid w:val="00DA79DA"/>
    <w:rsid w:val="00E07ACA"/>
    <w:rsid w:val="00E2256C"/>
    <w:rsid w:val="00E276C8"/>
    <w:rsid w:val="00F17A8D"/>
    <w:rsid w:val="00F32F47"/>
    <w:rsid w:val="00FD61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A9D97"/>
  <w15:chartTrackingRefBased/>
  <w15:docId w15:val="{4F4B56BB-402F-468D-A117-0D0E39482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6C8"/>
    <w:pPr>
      <w:spacing w:after="200" w:line="360" w:lineRule="auto"/>
      <w:jc w:val="both"/>
    </w:pPr>
    <w:rPr>
      <w:rFonts w:ascii="Arial" w:hAnsi="Arial"/>
      <w:sz w:val="24"/>
      <w:lang w:val="en-US"/>
      <w14:ligatures w14:val="none"/>
    </w:rPr>
  </w:style>
  <w:style w:type="paragraph" w:styleId="Heading1">
    <w:name w:val="heading 1"/>
    <w:basedOn w:val="Normal"/>
    <w:next w:val="Normal"/>
    <w:link w:val="Heading1Char"/>
    <w:uiPriority w:val="9"/>
    <w:qFormat/>
    <w:rsid w:val="004211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1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1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1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1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1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1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1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1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1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1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1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1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1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1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1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1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10D"/>
    <w:rPr>
      <w:rFonts w:eastAsiaTheme="majorEastAsia" w:cstheme="majorBidi"/>
      <w:color w:val="272727" w:themeColor="text1" w:themeTint="D8"/>
    </w:rPr>
  </w:style>
  <w:style w:type="paragraph" w:styleId="Title">
    <w:name w:val="Title"/>
    <w:basedOn w:val="Normal"/>
    <w:next w:val="Normal"/>
    <w:link w:val="TitleChar"/>
    <w:uiPriority w:val="10"/>
    <w:qFormat/>
    <w:rsid w:val="004211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1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1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1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10D"/>
    <w:pPr>
      <w:spacing w:before="160"/>
      <w:jc w:val="center"/>
    </w:pPr>
    <w:rPr>
      <w:i/>
      <w:iCs/>
      <w:color w:val="404040" w:themeColor="text1" w:themeTint="BF"/>
    </w:rPr>
  </w:style>
  <w:style w:type="character" w:customStyle="1" w:styleId="QuoteChar">
    <w:name w:val="Quote Char"/>
    <w:basedOn w:val="DefaultParagraphFont"/>
    <w:link w:val="Quote"/>
    <w:uiPriority w:val="29"/>
    <w:rsid w:val="0042110D"/>
    <w:rPr>
      <w:i/>
      <w:iCs/>
      <w:color w:val="404040" w:themeColor="text1" w:themeTint="BF"/>
    </w:rPr>
  </w:style>
  <w:style w:type="paragraph" w:styleId="ListParagraph">
    <w:name w:val="List Paragraph"/>
    <w:basedOn w:val="Normal"/>
    <w:uiPriority w:val="34"/>
    <w:qFormat/>
    <w:rsid w:val="0042110D"/>
    <w:pPr>
      <w:ind w:left="720"/>
      <w:contextualSpacing/>
    </w:pPr>
  </w:style>
  <w:style w:type="character" w:styleId="IntenseEmphasis">
    <w:name w:val="Intense Emphasis"/>
    <w:basedOn w:val="DefaultParagraphFont"/>
    <w:uiPriority w:val="21"/>
    <w:qFormat/>
    <w:rsid w:val="0042110D"/>
    <w:rPr>
      <w:i/>
      <w:iCs/>
      <w:color w:val="0F4761" w:themeColor="accent1" w:themeShade="BF"/>
    </w:rPr>
  </w:style>
  <w:style w:type="paragraph" w:styleId="IntenseQuote">
    <w:name w:val="Intense Quote"/>
    <w:basedOn w:val="Normal"/>
    <w:next w:val="Normal"/>
    <w:link w:val="IntenseQuoteChar"/>
    <w:uiPriority w:val="30"/>
    <w:qFormat/>
    <w:rsid w:val="004211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10D"/>
    <w:rPr>
      <w:i/>
      <w:iCs/>
      <w:color w:val="0F4761" w:themeColor="accent1" w:themeShade="BF"/>
    </w:rPr>
  </w:style>
  <w:style w:type="character" w:styleId="IntenseReference">
    <w:name w:val="Intense Reference"/>
    <w:basedOn w:val="DefaultParagraphFont"/>
    <w:uiPriority w:val="32"/>
    <w:qFormat/>
    <w:rsid w:val="0042110D"/>
    <w:rPr>
      <w:b/>
      <w:bCs/>
      <w:smallCaps/>
      <w:color w:val="0F4761" w:themeColor="accent1" w:themeShade="BF"/>
      <w:spacing w:val="5"/>
    </w:rPr>
  </w:style>
  <w:style w:type="paragraph" w:styleId="TOCHeading">
    <w:name w:val="TOC Heading"/>
    <w:basedOn w:val="Heading1"/>
    <w:next w:val="Normal"/>
    <w:uiPriority w:val="39"/>
    <w:semiHidden/>
    <w:unhideWhenUsed/>
    <w:qFormat/>
    <w:rsid w:val="00E276C8"/>
    <w:pPr>
      <w:spacing w:before="480" w:after="0" w:line="276" w:lineRule="auto"/>
      <w:outlineLvl w:val="9"/>
    </w:pPr>
    <w:rPr>
      <w:b/>
      <w:bCs/>
      <w:sz w:val="28"/>
      <w:szCs w:val="28"/>
      <w:lang w:eastAsia="ja-JP"/>
    </w:rPr>
  </w:style>
  <w:style w:type="paragraph" w:styleId="TOC1">
    <w:name w:val="toc 1"/>
    <w:basedOn w:val="Normal"/>
    <w:next w:val="Normal"/>
    <w:autoRedefine/>
    <w:uiPriority w:val="39"/>
    <w:unhideWhenUsed/>
    <w:rsid w:val="00E276C8"/>
    <w:pPr>
      <w:spacing w:after="100"/>
    </w:pPr>
  </w:style>
  <w:style w:type="character" w:styleId="Hyperlink">
    <w:name w:val="Hyperlink"/>
    <w:basedOn w:val="DefaultParagraphFont"/>
    <w:uiPriority w:val="99"/>
    <w:unhideWhenUsed/>
    <w:rsid w:val="00E276C8"/>
    <w:rPr>
      <w:color w:val="467886" w:themeColor="hyperlink"/>
      <w:u w:val="single"/>
    </w:rPr>
  </w:style>
  <w:style w:type="paragraph" w:styleId="Caption">
    <w:name w:val="caption"/>
    <w:basedOn w:val="Normal"/>
    <w:next w:val="Normal"/>
    <w:uiPriority w:val="35"/>
    <w:unhideWhenUsed/>
    <w:qFormat/>
    <w:rsid w:val="00E276C8"/>
    <w:pPr>
      <w:spacing w:line="240" w:lineRule="auto"/>
    </w:pPr>
    <w:rPr>
      <w:b/>
      <w:bCs/>
      <w:color w:val="156082" w:themeColor="accent1"/>
      <w:sz w:val="18"/>
      <w:szCs w:val="18"/>
    </w:rPr>
  </w:style>
  <w:style w:type="table" w:styleId="GridTable4-Accent1">
    <w:name w:val="Grid Table 4 Accent 1"/>
    <w:basedOn w:val="TableNormal"/>
    <w:uiPriority w:val="49"/>
    <w:rsid w:val="00E276C8"/>
    <w:pPr>
      <w:spacing w:after="0" w:line="240" w:lineRule="auto"/>
    </w:pPr>
    <w:rPr>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2150F4"/>
    <w:rPr>
      <w:color w:val="605E5C"/>
      <w:shd w:val="clear" w:color="auto" w:fill="E1DFDD"/>
    </w:rPr>
  </w:style>
  <w:style w:type="table" w:styleId="TableGrid">
    <w:name w:val="Table Grid"/>
    <w:basedOn w:val="TableNormal"/>
    <w:uiPriority w:val="39"/>
    <w:rsid w:val="00A82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openview/9ddd50ee37cee3071c05a0798d04313a/1?pq-origsite=gscholar&amp;cbl=2026366&amp;diss=y" TargetMode="External"/><Relationship Id="rId13" Type="http://schemas.openxmlformats.org/officeDocument/2006/relationships/hyperlink" Target="https://search.proquest.com/openview/c50f49b6632e5cfe5de9c335a974b6a6/1?pq-origsite=gscholar&amp;cbl=18750&amp;diss=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ademia.edu/download/67774497/Scanned_PDF_Valuing_Action_Oriented_Leadership_in_Instruction_Supervision_.pdf" TargetMode="External"/><Relationship Id="rId12" Type="http://schemas.openxmlformats.org/officeDocument/2006/relationships/hyperlink" Target="https://doi.org/10.1177/1475725720966190" TargetMode="External"/><Relationship Id="rId17" Type="http://schemas.openxmlformats.org/officeDocument/2006/relationships/hyperlink" Target="https://doi.org/10.1177/10525629221114040" TargetMode="External"/><Relationship Id="rId2" Type="http://schemas.openxmlformats.org/officeDocument/2006/relationships/styles" Target="styles.xml"/><Relationship Id="rId16" Type="http://schemas.openxmlformats.org/officeDocument/2006/relationships/hyperlink" Target="https://www.tsw.co.uk/wp-content/uploads/2022/09/Gibbs-Reflective-Cycle-1024x1024.jpg" TargetMode="External"/><Relationship Id="rId1" Type="http://schemas.openxmlformats.org/officeDocument/2006/relationships/numbering" Target="numbering.xml"/><Relationship Id="rId6" Type="http://schemas.openxmlformats.org/officeDocument/2006/relationships/hyperlink" Target="https://doi.org/10.3389/fpsyg.2023.1071924" TargetMode="External"/><Relationship Id="rId11" Type="http://schemas.openxmlformats.org/officeDocument/2006/relationships/hyperlink" Target="https://doi.org/10.52845/currentopinion.v4i4.308" TargetMode="External"/><Relationship Id="rId5" Type="http://schemas.openxmlformats.org/officeDocument/2006/relationships/image" Target="media/image1.png"/><Relationship Id="rId15" Type="http://schemas.openxmlformats.org/officeDocument/2006/relationships/hyperlink" Target="http://www.theseus.fi/handle/10024/875474" TargetMode="External"/><Relationship Id="rId10" Type="http://schemas.openxmlformats.org/officeDocument/2006/relationships/hyperlink" Target="https://uijrt.com/articles/v4/i5/UIJRTV4I5001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seus.fi/handle/10024/873446" TargetMode="External"/><Relationship Id="rId14" Type="http://schemas.openxmlformats.org/officeDocument/2006/relationships/hyperlink" Target="https://www.researchgate.net/profile/Siddharth-Sharma-34/publication/321128416_Business_Process_Improvement_plan_for_handling_guest_complaints_by_front_office_department_A_case_of_the_buri_rasa_resort_in_Koh_Phangan_Thailand/links/5a14181daca27240e3085c5e/Business-Process-Improvement-plan-for-handling-guest-complaints-by-front-office-department-A-case-of-the-buri-rasa-resort-in-Koh-Phangan-Thai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11</Pages>
  <Words>2444</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Mihalcea</dc:creator>
  <cp:keywords/>
  <dc:description/>
  <cp:lastModifiedBy>Robert Mihalcea</cp:lastModifiedBy>
  <cp:revision>8</cp:revision>
  <dcterms:created xsi:type="dcterms:W3CDTF">2025-09-21T09:01:00Z</dcterms:created>
  <dcterms:modified xsi:type="dcterms:W3CDTF">2025-11-08T12:08:00Z</dcterms:modified>
</cp:coreProperties>
</file>