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4705E0" w14:textId="77777777" w:rsidR="008F75A9" w:rsidRPr="00476A50" w:rsidRDefault="0092126D" w:rsidP="00043E0F">
      <w:pPr>
        <w:pStyle w:val="Normal1"/>
        <w:spacing w:line="360" w:lineRule="auto"/>
        <w:jc w:val="center"/>
        <w:rPr>
          <w:b/>
          <w:sz w:val="24"/>
          <w:szCs w:val="24"/>
          <w:lang w:val="en-GB"/>
        </w:rPr>
      </w:pPr>
      <w:r w:rsidRPr="00476A50">
        <w:rPr>
          <w:b/>
          <w:noProof/>
          <w:sz w:val="24"/>
          <w:szCs w:val="24"/>
          <w:lang w:val="en-GB"/>
        </w:rPr>
        <w:drawing>
          <wp:inline distT="114300" distB="114300" distL="114300" distR="114300" wp14:anchorId="0669212C" wp14:editId="0A2A43F8">
            <wp:extent cx="3305175" cy="162877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8"/>
                    <a:stretch>
                      <a:fillRect/>
                    </a:stretch>
                  </pic:blipFill>
                  <pic:spPr>
                    <a:xfrm>
                      <a:off x="0" y="0"/>
                      <a:ext cx="3305175" cy="1628775"/>
                    </a:xfrm>
                    <a:prstGeom prst="rect">
                      <a:avLst/>
                    </a:prstGeom>
                  </pic:spPr>
                </pic:pic>
              </a:graphicData>
            </a:graphic>
          </wp:inline>
        </w:drawing>
      </w:r>
    </w:p>
    <w:p w14:paraId="3B8E84CC" w14:textId="77777777" w:rsidR="00043E0F" w:rsidRDefault="00043E0F" w:rsidP="00043E0F">
      <w:pPr>
        <w:pStyle w:val="Normal1"/>
        <w:spacing w:line="360" w:lineRule="auto"/>
        <w:rPr>
          <w:b/>
          <w:sz w:val="40"/>
          <w:szCs w:val="40"/>
          <w:lang w:val="en-GB"/>
        </w:rPr>
      </w:pPr>
    </w:p>
    <w:p w14:paraId="42AAE35A" w14:textId="77777777" w:rsidR="00043E0F" w:rsidRDefault="00043E0F" w:rsidP="00043E0F">
      <w:pPr>
        <w:pStyle w:val="Normal1"/>
        <w:spacing w:line="360" w:lineRule="auto"/>
        <w:jc w:val="center"/>
        <w:rPr>
          <w:b/>
          <w:sz w:val="40"/>
          <w:szCs w:val="40"/>
          <w:lang w:val="en-GB"/>
        </w:rPr>
      </w:pPr>
      <w:r w:rsidRPr="00043E0F">
        <w:rPr>
          <w:b/>
          <w:sz w:val="40"/>
          <w:szCs w:val="40"/>
          <w:lang w:val="en-GB"/>
        </w:rPr>
        <w:t>Foreign Languages &amp; Cultural Awareness</w:t>
      </w:r>
    </w:p>
    <w:p w14:paraId="6E3B6FDB" w14:textId="77777777" w:rsidR="00CA1C93" w:rsidRDefault="00CA1C93" w:rsidP="00043E0F">
      <w:pPr>
        <w:pStyle w:val="Normal1"/>
        <w:spacing w:line="360" w:lineRule="auto"/>
        <w:jc w:val="center"/>
        <w:rPr>
          <w:sz w:val="40"/>
          <w:szCs w:val="40"/>
          <w:lang w:val="en-GB"/>
        </w:rPr>
      </w:pPr>
    </w:p>
    <w:p w14:paraId="396C493B" w14:textId="72EAB42D" w:rsidR="00043E0F" w:rsidRDefault="00CA1C93" w:rsidP="00CA1C93">
      <w:pPr>
        <w:pStyle w:val="Normal1"/>
        <w:spacing w:line="360" w:lineRule="auto"/>
        <w:jc w:val="center"/>
        <w:rPr>
          <w:sz w:val="40"/>
          <w:szCs w:val="40"/>
          <w:lang w:val="en-GB"/>
        </w:rPr>
      </w:pPr>
      <w:r>
        <w:rPr>
          <w:sz w:val="40"/>
          <w:szCs w:val="40"/>
          <w:lang w:val="en-GB"/>
        </w:rPr>
        <w:t>Module Code: BMIH5003</w:t>
      </w:r>
    </w:p>
    <w:p w14:paraId="4723717A" w14:textId="1AEED4F5" w:rsidR="00043E0F" w:rsidRDefault="00043E0F" w:rsidP="00043E0F">
      <w:pPr>
        <w:pStyle w:val="Normal1"/>
        <w:spacing w:line="360" w:lineRule="auto"/>
        <w:jc w:val="center"/>
        <w:rPr>
          <w:sz w:val="40"/>
          <w:szCs w:val="40"/>
          <w:lang w:val="en-GB"/>
        </w:rPr>
      </w:pPr>
      <w:r>
        <w:rPr>
          <w:sz w:val="40"/>
          <w:szCs w:val="40"/>
          <w:lang w:val="en-GB"/>
        </w:rPr>
        <w:t>Student’s name:</w:t>
      </w:r>
      <w:r w:rsidR="009C76A0">
        <w:rPr>
          <w:sz w:val="40"/>
          <w:szCs w:val="40"/>
          <w:lang w:val="en-GB"/>
        </w:rPr>
        <w:t xml:space="preserve"> </w:t>
      </w:r>
      <w:proofErr w:type="spellStart"/>
      <w:r w:rsidR="009C76A0">
        <w:rPr>
          <w:sz w:val="40"/>
          <w:szCs w:val="40"/>
          <w:lang w:val="en-GB"/>
        </w:rPr>
        <w:t>Sabbir</w:t>
      </w:r>
      <w:proofErr w:type="spellEnd"/>
      <w:r w:rsidR="009C76A0">
        <w:rPr>
          <w:sz w:val="40"/>
          <w:szCs w:val="40"/>
          <w:lang w:val="en-GB"/>
        </w:rPr>
        <w:t xml:space="preserve"> Ansar Hussain</w:t>
      </w:r>
    </w:p>
    <w:p w14:paraId="2667EF03" w14:textId="27240DC4" w:rsidR="009C76A0" w:rsidRDefault="00043E0F" w:rsidP="009C76A0">
      <w:pPr>
        <w:pStyle w:val="Normal1"/>
        <w:spacing w:line="360" w:lineRule="auto"/>
        <w:jc w:val="center"/>
        <w:rPr>
          <w:sz w:val="40"/>
          <w:szCs w:val="40"/>
          <w:lang w:val="en-GB"/>
        </w:rPr>
      </w:pPr>
      <w:r>
        <w:rPr>
          <w:sz w:val="40"/>
          <w:szCs w:val="40"/>
          <w:lang w:val="en-GB"/>
        </w:rPr>
        <w:t>Student’s id:</w:t>
      </w:r>
      <w:r w:rsidR="009C76A0">
        <w:rPr>
          <w:sz w:val="40"/>
          <w:szCs w:val="40"/>
          <w:lang w:val="en-GB"/>
        </w:rPr>
        <w:t xml:space="preserve"> 2233891</w:t>
      </w:r>
    </w:p>
    <w:p w14:paraId="2866D1DF" w14:textId="77777777" w:rsidR="009C76A0" w:rsidRDefault="009C76A0" w:rsidP="00043E0F">
      <w:pPr>
        <w:pStyle w:val="Normal1"/>
        <w:spacing w:line="360" w:lineRule="auto"/>
        <w:jc w:val="center"/>
        <w:rPr>
          <w:sz w:val="40"/>
          <w:szCs w:val="40"/>
          <w:lang w:val="en-GB"/>
        </w:rPr>
      </w:pPr>
      <w:r>
        <w:rPr>
          <w:sz w:val="40"/>
          <w:szCs w:val="40"/>
          <w:lang w:val="en-GB"/>
        </w:rPr>
        <w:t xml:space="preserve">Tutor: </w:t>
      </w:r>
      <w:r w:rsidRPr="009C76A0">
        <w:rPr>
          <w:sz w:val="40"/>
          <w:szCs w:val="40"/>
          <w:lang w:val="en-GB"/>
        </w:rPr>
        <w:t xml:space="preserve">Giulia </w:t>
      </w:r>
      <w:proofErr w:type="spellStart"/>
      <w:r w:rsidRPr="009C76A0">
        <w:rPr>
          <w:sz w:val="40"/>
          <w:szCs w:val="40"/>
          <w:lang w:val="en-GB"/>
        </w:rPr>
        <w:t>Chifari</w:t>
      </w:r>
      <w:proofErr w:type="spellEnd"/>
      <w:r w:rsidRPr="009C76A0">
        <w:rPr>
          <w:sz w:val="40"/>
          <w:szCs w:val="40"/>
          <w:lang w:val="en-GB"/>
        </w:rPr>
        <w:t xml:space="preserve"> </w:t>
      </w:r>
    </w:p>
    <w:p w14:paraId="2C560F01" w14:textId="1B885C28" w:rsidR="008F75A9" w:rsidRPr="00043E0F" w:rsidRDefault="009C76A0" w:rsidP="00043E0F">
      <w:pPr>
        <w:pStyle w:val="Normal1"/>
        <w:spacing w:line="360" w:lineRule="auto"/>
        <w:jc w:val="center"/>
        <w:rPr>
          <w:b/>
          <w:sz w:val="40"/>
          <w:szCs w:val="40"/>
          <w:lang w:val="en-GB"/>
        </w:rPr>
      </w:pPr>
      <w:r>
        <w:rPr>
          <w:sz w:val="40"/>
          <w:szCs w:val="40"/>
          <w:lang w:val="en-GB"/>
        </w:rPr>
        <w:t>Word Count: 1163</w:t>
      </w:r>
      <w:r w:rsidR="0092126D" w:rsidRPr="00043E0F">
        <w:rPr>
          <w:sz w:val="40"/>
          <w:szCs w:val="40"/>
          <w:lang w:val="en-GB"/>
        </w:rPr>
        <w:br w:type="page"/>
      </w:r>
    </w:p>
    <w:sdt>
      <w:sdtPr>
        <w:rPr>
          <w:rFonts w:ascii="Arial" w:eastAsia="Arial" w:hAnsi="Arial" w:cs="Arial"/>
          <w:b w:val="0"/>
          <w:bCs w:val="0"/>
          <w:color w:val="auto"/>
          <w:sz w:val="22"/>
          <w:szCs w:val="22"/>
          <w:lang w:val="en-GB"/>
        </w:rPr>
        <w:id w:val="1832872672"/>
        <w:docPartObj>
          <w:docPartGallery w:val="Table of Contents"/>
          <w:docPartUnique/>
        </w:docPartObj>
      </w:sdtPr>
      <w:sdtContent>
        <w:p w14:paraId="7C8A5AA0" w14:textId="77777777" w:rsidR="00B04060" w:rsidRPr="00476A50" w:rsidRDefault="00B04060" w:rsidP="00B04060">
          <w:pPr>
            <w:pStyle w:val="TOCHeading"/>
            <w:spacing w:line="360" w:lineRule="auto"/>
            <w:jc w:val="center"/>
            <w:rPr>
              <w:rFonts w:ascii="Arial" w:hAnsi="Arial" w:cs="Arial"/>
              <w:b w:val="0"/>
              <w:color w:val="auto"/>
              <w:sz w:val="24"/>
              <w:szCs w:val="24"/>
              <w:lang w:val="en-GB"/>
            </w:rPr>
          </w:pPr>
          <w:r w:rsidRPr="00476A50">
            <w:rPr>
              <w:rFonts w:ascii="Arial" w:hAnsi="Arial" w:cs="Arial"/>
              <w:color w:val="auto"/>
              <w:lang w:val="en-GB"/>
            </w:rPr>
            <w:t>Table of Contents</w:t>
          </w:r>
        </w:p>
        <w:p w14:paraId="62C3997B" w14:textId="68EEC5FD" w:rsidR="00B04060" w:rsidRPr="00476A50" w:rsidRDefault="00B04060" w:rsidP="00B04060">
          <w:pPr>
            <w:pStyle w:val="TOC1"/>
            <w:tabs>
              <w:tab w:val="right" w:leader="dot" w:pos="9350"/>
            </w:tabs>
            <w:spacing w:line="360" w:lineRule="auto"/>
            <w:jc w:val="both"/>
            <w:rPr>
              <w:noProof/>
              <w:sz w:val="24"/>
              <w:szCs w:val="24"/>
            </w:rPr>
          </w:pPr>
          <w:r w:rsidRPr="00476A50">
            <w:rPr>
              <w:sz w:val="24"/>
              <w:szCs w:val="24"/>
            </w:rPr>
            <w:fldChar w:fldCharType="begin"/>
          </w:r>
          <w:r w:rsidRPr="00476A50">
            <w:rPr>
              <w:sz w:val="24"/>
              <w:szCs w:val="24"/>
            </w:rPr>
            <w:instrText xml:space="preserve"> TOC \o "1-3" \h \z \u </w:instrText>
          </w:r>
          <w:r w:rsidRPr="00476A50">
            <w:rPr>
              <w:sz w:val="24"/>
              <w:szCs w:val="24"/>
            </w:rPr>
            <w:fldChar w:fldCharType="separate"/>
          </w:r>
          <w:hyperlink w:anchor="_Toc165906051" w:history="1">
            <w:r w:rsidRPr="00476A50">
              <w:rPr>
                <w:rStyle w:val="Hyperlink"/>
                <w:noProof/>
                <w:color w:val="auto"/>
                <w:sz w:val="24"/>
                <w:szCs w:val="24"/>
              </w:rPr>
              <w:t>Introduction</w:t>
            </w:r>
            <w:r w:rsidRPr="00476A50">
              <w:rPr>
                <w:noProof/>
                <w:webHidden/>
                <w:sz w:val="24"/>
                <w:szCs w:val="24"/>
              </w:rPr>
              <w:tab/>
            </w:r>
            <w:r w:rsidRPr="00476A50">
              <w:rPr>
                <w:noProof/>
                <w:webHidden/>
                <w:sz w:val="24"/>
                <w:szCs w:val="24"/>
              </w:rPr>
              <w:fldChar w:fldCharType="begin"/>
            </w:r>
            <w:r w:rsidRPr="00476A50">
              <w:rPr>
                <w:noProof/>
                <w:webHidden/>
                <w:sz w:val="24"/>
                <w:szCs w:val="24"/>
              </w:rPr>
              <w:instrText xml:space="preserve"> PAGEREF _Toc165906051 \h </w:instrText>
            </w:r>
            <w:r w:rsidRPr="00476A50">
              <w:rPr>
                <w:noProof/>
                <w:webHidden/>
                <w:sz w:val="24"/>
                <w:szCs w:val="24"/>
              </w:rPr>
            </w:r>
            <w:r w:rsidRPr="00476A50">
              <w:rPr>
                <w:noProof/>
                <w:webHidden/>
                <w:sz w:val="24"/>
                <w:szCs w:val="24"/>
              </w:rPr>
              <w:fldChar w:fldCharType="separate"/>
            </w:r>
            <w:r w:rsidR="00043E0F">
              <w:rPr>
                <w:noProof/>
                <w:webHidden/>
                <w:sz w:val="24"/>
                <w:szCs w:val="24"/>
              </w:rPr>
              <w:t>3</w:t>
            </w:r>
            <w:r w:rsidRPr="00476A50">
              <w:rPr>
                <w:noProof/>
                <w:webHidden/>
                <w:sz w:val="24"/>
                <w:szCs w:val="24"/>
              </w:rPr>
              <w:fldChar w:fldCharType="end"/>
            </w:r>
          </w:hyperlink>
        </w:p>
        <w:p w14:paraId="04E3F4C1" w14:textId="14815751" w:rsidR="00B04060" w:rsidRPr="00476A50" w:rsidRDefault="00000000" w:rsidP="00B04060">
          <w:pPr>
            <w:pStyle w:val="TOC1"/>
            <w:tabs>
              <w:tab w:val="right" w:leader="dot" w:pos="9350"/>
            </w:tabs>
            <w:spacing w:line="360" w:lineRule="auto"/>
            <w:jc w:val="both"/>
            <w:rPr>
              <w:noProof/>
              <w:sz w:val="24"/>
              <w:szCs w:val="24"/>
            </w:rPr>
          </w:pPr>
          <w:hyperlink w:anchor="_Toc165906052" w:history="1">
            <w:r w:rsidR="00B04060" w:rsidRPr="00476A50">
              <w:rPr>
                <w:rStyle w:val="Hyperlink"/>
                <w:noProof/>
                <w:color w:val="auto"/>
                <w:sz w:val="24"/>
                <w:szCs w:val="24"/>
              </w:rPr>
              <w:t>Main Body</w:t>
            </w:r>
            <w:r w:rsidR="00B04060" w:rsidRPr="00476A50">
              <w:rPr>
                <w:noProof/>
                <w:webHidden/>
                <w:sz w:val="24"/>
                <w:szCs w:val="24"/>
              </w:rPr>
              <w:tab/>
            </w:r>
            <w:r w:rsidR="00B04060" w:rsidRPr="00476A50">
              <w:rPr>
                <w:noProof/>
                <w:webHidden/>
                <w:sz w:val="24"/>
                <w:szCs w:val="24"/>
              </w:rPr>
              <w:fldChar w:fldCharType="begin"/>
            </w:r>
            <w:r w:rsidR="00B04060" w:rsidRPr="00476A50">
              <w:rPr>
                <w:noProof/>
                <w:webHidden/>
                <w:sz w:val="24"/>
                <w:szCs w:val="24"/>
              </w:rPr>
              <w:instrText xml:space="preserve"> PAGEREF _Toc165906052 \h </w:instrText>
            </w:r>
            <w:r w:rsidR="00B04060" w:rsidRPr="00476A50">
              <w:rPr>
                <w:noProof/>
                <w:webHidden/>
                <w:sz w:val="24"/>
                <w:szCs w:val="24"/>
              </w:rPr>
            </w:r>
            <w:r w:rsidR="00B04060" w:rsidRPr="00476A50">
              <w:rPr>
                <w:noProof/>
                <w:webHidden/>
                <w:sz w:val="24"/>
                <w:szCs w:val="24"/>
              </w:rPr>
              <w:fldChar w:fldCharType="separate"/>
            </w:r>
            <w:r w:rsidR="00043E0F">
              <w:rPr>
                <w:noProof/>
                <w:webHidden/>
                <w:sz w:val="24"/>
                <w:szCs w:val="24"/>
              </w:rPr>
              <w:t>3</w:t>
            </w:r>
            <w:r w:rsidR="00B04060" w:rsidRPr="00476A50">
              <w:rPr>
                <w:noProof/>
                <w:webHidden/>
                <w:sz w:val="24"/>
                <w:szCs w:val="24"/>
              </w:rPr>
              <w:fldChar w:fldCharType="end"/>
            </w:r>
          </w:hyperlink>
        </w:p>
        <w:p w14:paraId="38314743" w14:textId="5E14643F" w:rsidR="00B04060" w:rsidRPr="00476A50" w:rsidRDefault="00000000" w:rsidP="00B04060">
          <w:pPr>
            <w:pStyle w:val="TOC2"/>
            <w:tabs>
              <w:tab w:val="right" w:leader="dot" w:pos="9350"/>
            </w:tabs>
            <w:spacing w:line="360" w:lineRule="auto"/>
            <w:jc w:val="both"/>
            <w:rPr>
              <w:noProof/>
              <w:sz w:val="24"/>
              <w:szCs w:val="24"/>
            </w:rPr>
          </w:pPr>
          <w:hyperlink w:anchor="_Toc165906053" w:history="1">
            <w:r w:rsidR="00B04060" w:rsidRPr="00476A50">
              <w:rPr>
                <w:rStyle w:val="Hyperlink"/>
                <w:noProof/>
                <w:color w:val="auto"/>
                <w:sz w:val="24"/>
                <w:szCs w:val="24"/>
              </w:rPr>
              <w:t>The key differences between England and Germany</w:t>
            </w:r>
            <w:r w:rsidR="00B04060" w:rsidRPr="00476A50">
              <w:rPr>
                <w:noProof/>
                <w:webHidden/>
                <w:sz w:val="24"/>
                <w:szCs w:val="24"/>
              </w:rPr>
              <w:tab/>
            </w:r>
            <w:r w:rsidR="00B04060" w:rsidRPr="00476A50">
              <w:rPr>
                <w:noProof/>
                <w:webHidden/>
                <w:sz w:val="24"/>
                <w:szCs w:val="24"/>
              </w:rPr>
              <w:fldChar w:fldCharType="begin"/>
            </w:r>
            <w:r w:rsidR="00B04060" w:rsidRPr="00476A50">
              <w:rPr>
                <w:noProof/>
                <w:webHidden/>
                <w:sz w:val="24"/>
                <w:szCs w:val="24"/>
              </w:rPr>
              <w:instrText xml:space="preserve"> PAGEREF _Toc165906053 \h </w:instrText>
            </w:r>
            <w:r w:rsidR="00B04060" w:rsidRPr="00476A50">
              <w:rPr>
                <w:noProof/>
                <w:webHidden/>
                <w:sz w:val="24"/>
                <w:szCs w:val="24"/>
              </w:rPr>
            </w:r>
            <w:r w:rsidR="00B04060" w:rsidRPr="00476A50">
              <w:rPr>
                <w:noProof/>
                <w:webHidden/>
                <w:sz w:val="24"/>
                <w:szCs w:val="24"/>
              </w:rPr>
              <w:fldChar w:fldCharType="separate"/>
            </w:r>
            <w:r w:rsidR="00043E0F">
              <w:rPr>
                <w:noProof/>
                <w:webHidden/>
                <w:sz w:val="24"/>
                <w:szCs w:val="24"/>
              </w:rPr>
              <w:t>3</w:t>
            </w:r>
            <w:r w:rsidR="00B04060" w:rsidRPr="00476A50">
              <w:rPr>
                <w:noProof/>
                <w:webHidden/>
                <w:sz w:val="24"/>
                <w:szCs w:val="24"/>
              </w:rPr>
              <w:fldChar w:fldCharType="end"/>
            </w:r>
          </w:hyperlink>
        </w:p>
        <w:p w14:paraId="5587A330" w14:textId="0C5C2C84" w:rsidR="00B04060" w:rsidRPr="00476A50" w:rsidRDefault="00000000" w:rsidP="00B04060">
          <w:pPr>
            <w:pStyle w:val="TOC1"/>
            <w:tabs>
              <w:tab w:val="right" w:leader="dot" w:pos="9350"/>
            </w:tabs>
            <w:spacing w:line="360" w:lineRule="auto"/>
            <w:jc w:val="both"/>
            <w:rPr>
              <w:noProof/>
              <w:sz w:val="24"/>
              <w:szCs w:val="24"/>
            </w:rPr>
          </w:pPr>
          <w:hyperlink w:anchor="_Toc165906054" w:history="1">
            <w:r w:rsidR="00B04060" w:rsidRPr="00476A50">
              <w:rPr>
                <w:rStyle w:val="Hyperlink"/>
                <w:noProof/>
                <w:color w:val="auto"/>
                <w:sz w:val="24"/>
                <w:szCs w:val="24"/>
              </w:rPr>
              <w:t>Analysis and comparison of the two countries using the GLOBE Project’s culture and leadership study</w:t>
            </w:r>
            <w:r w:rsidR="00B04060" w:rsidRPr="00476A50">
              <w:rPr>
                <w:noProof/>
                <w:webHidden/>
                <w:sz w:val="24"/>
                <w:szCs w:val="24"/>
              </w:rPr>
              <w:tab/>
            </w:r>
            <w:r w:rsidR="00B04060" w:rsidRPr="00476A50">
              <w:rPr>
                <w:noProof/>
                <w:webHidden/>
                <w:sz w:val="24"/>
                <w:szCs w:val="24"/>
              </w:rPr>
              <w:fldChar w:fldCharType="begin"/>
            </w:r>
            <w:r w:rsidR="00B04060" w:rsidRPr="00476A50">
              <w:rPr>
                <w:noProof/>
                <w:webHidden/>
                <w:sz w:val="24"/>
                <w:szCs w:val="24"/>
              </w:rPr>
              <w:instrText xml:space="preserve"> PAGEREF _Toc165906054 \h </w:instrText>
            </w:r>
            <w:r w:rsidR="00B04060" w:rsidRPr="00476A50">
              <w:rPr>
                <w:noProof/>
                <w:webHidden/>
                <w:sz w:val="24"/>
                <w:szCs w:val="24"/>
              </w:rPr>
            </w:r>
            <w:r w:rsidR="00B04060" w:rsidRPr="00476A50">
              <w:rPr>
                <w:noProof/>
                <w:webHidden/>
                <w:sz w:val="24"/>
                <w:szCs w:val="24"/>
              </w:rPr>
              <w:fldChar w:fldCharType="separate"/>
            </w:r>
            <w:r w:rsidR="00043E0F">
              <w:rPr>
                <w:noProof/>
                <w:webHidden/>
                <w:sz w:val="24"/>
                <w:szCs w:val="24"/>
              </w:rPr>
              <w:t>4</w:t>
            </w:r>
            <w:r w:rsidR="00B04060" w:rsidRPr="00476A50">
              <w:rPr>
                <w:noProof/>
                <w:webHidden/>
                <w:sz w:val="24"/>
                <w:szCs w:val="24"/>
              </w:rPr>
              <w:fldChar w:fldCharType="end"/>
            </w:r>
          </w:hyperlink>
        </w:p>
        <w:p w14:paraId="4F8C5E13" w14:textId="22648CF9" w:rsidR="00B04060" w:rsidRPr="00476A50" w:rsidRDefault="00000000" w:rsidP="00B04060">
          <w:pPr>
            <w:pStyle w:val="TOC1"/>
            <w:tabs>
              <w:tab w:val="right" w:leader="dot" w:pos="9350"/>
            </w:tabs>
            <w:spacing w:line="360" w:lineRule="auto"/>
            <w:jc w:val="both"/>
            <w:rPr>
              <w:noProof/>
              <w:sz w:val="24"/>
              <w:szCs w:val="24"/>
            </w:rPr>
          </w:pPr>
          <w:hyperlink w:anchor="_Toc165906055" w:history="1">
            <w:r w:rsidR="00B04060" w:rsidRPr="00476A50">
              <w:rPr>
                <w:rStyle w:val="Hyperlink"/>
                <w:noProof/>
                <w:color w:val="auto"/>
                <w:sz w:val="24"/>
                <w:szCs w:val="24"/>
              </w:rPr>
              <w:t>Critical discussion on the challenges of intercultural leadership in the hospitality industry</w:t>
            </w:r>
            <w:r w:rsidR="00B04060" w:rsidRPr="00476A50">
              <w:rPr>
                <w:noProof/>
                <w:webHidden/>
                <w:sz w:val="24"/>
                <w:szCs w:val="24"/>
              </w:rPr>
              <w:tab/>
            </w:r>
            <w:r w:rsidR="00B04060" w:rsidRPr="00476A50">
              <w:rPr>
                <w:noProof/>
                <w:webHidden/>
                <w:sz w:val="24"/>
                <w:szCs w:val="24"/>
              </w:rPr>
              <w:fldChar w:fldCharType="begin"/>
            </w:r>
            <w:r w:rsidR="00B04060" w:rsidRPr="00476A50">
              <w:rPr>
                <w:noProof/>
                <w:webHidden/>
                <w:sz w:val="24"/>
                <w:szCs w:val="24"/>
              </w:rPr>
              <w:instrText xml:space="preserve"> PAGEREF _Toc165906055 \h </w:instrText>
            </w:r>
            <w:r w:rsidR="00B04060" w:rsidRPr="00476A50">
              <w:rPr>
                <w:noProof/>
                <w:webHidden/>
                <w:sz w:val="24"/>
                <w:szCs w:val="24"/>
              </w:rPr>
            </w:r>
            <w:r w:rsidR="00B04060" w:rsidRPr="00476A50">
              <w:rPr>
                <w:noProof/>
                <w:webHidden/>
                <w:sz w:val="24"/>
                <w:szCs w:val="24"/>
              </w:rPr>
              <w:fldChar w:fldCharType="separate"/>
            </w:r>
            <w:r w:rsidR="00043E0F">
              <w:rPr>
                <w:noProof/>
                <w:webHidden/>
                <w:sz w:val="24"/>
                <w:szCs w:val="24"/>
              </w:rPr>
              <w:t>6</w:t>
            </w:r>
            <w:r w:rsidR="00B04060" w:rsidRPr="00476A50">
              <w:rPr>
                <w:noProof/>
                <w:webHidden/>
                <w:sz w:val="24"/>
                <w:szCs w:val="24"/>
              </w:rPr>
              <w:fldChar w:fldCharType="end"/>
            </w:r>
          </w:hyperlink>
        </w:p>
        <w:p w14:paraId="5701DF7C" w14:textId="5AF88997" w:rsidR="00B04060" w:rsidRPr="00476A50" w:rsidRDefault="00000000" w:rsidP="00B04060">
          <w:pPr>
            <w:pStyle w:val="TOC1"/>
            <w:tabs>
              <w:tab w:val="right" w:leader="dot" w:pos="9350"/>
            </w:tabs>
            <w:spacing w:line="360" w:lineRule="auto"/>
            <w:jc w:val="both"/>
            <w:rPr>
              <w:noProof/>
              <w:sz w:val="24"/>
              <w:szCs w:val="24"/>
            </w:rPr>
          </w:pPr>
          <w:hyperlink w:anchor="_Toc165906056" w:history="1">
            <w:r w:rsidR="00B04060" w:rsidRPr="00476A50">
              <w:rPr>
                <w:rStyle w:val="Hyperlink"/>
                <w:noProof/>
                <w:color w:val="auto"/>
                <w:sz w:val="24"/>
                <w:szCs w:val="24"/>
              </w:rPr>
              <w:t>Conclusion</w:t>
            </w:r>
            <w:r w:rsidR="00B04060" w:rsidRPr="00476A50">
              <w:rPr>
                <w:noProof/>
                <w:webHidden/>
                <w:sz w:val="24"/>
                <w:szCs w:val="24"/>
              </w:rPr>
              <w:tab/>
            </w:r>
            <w:r w:rsidR="00B04060" w:rsidRPr="00476A50">
              <w:rPr>
                <w:noProof/>
                <w:webHidden/>
                <w:sz w:val="24"/>
                <w:szCs w:val="24"/>
              </w:rPr>
              <w:fldChar w:fldCharType="begin"/>
            </w:r>
            <w:r w:rsidR="00B04060" w:rsidRPr="00476A50">
              <w:rPr>
                <w:noProof/>
                <w:webHidden/>
                <w:sz w:val="24"/>
                <w:szCs w:val="24"/>
              </w:rPr>
              <w:instrText xml:space="preserve"> PAGEREF _Toc165906056 \h </w:instrText>
            </w:r>
            <w:r w:rsidR="00B04060" w:rsidRPr="00476A50">
              <w:rPr>
                <w:noProof/>
                <w:webHidden/>
                <w:sz w:val="24"/>
                <w:szCs w:val="24"/>
              </w:rPr>
            </w:r>
            <w:r w:rsidR="00B04060" w:rsidRPr="00476A50">
              <w:rPr>
                <w:noProof/>
                <w:webHidden/>
                <w:sz w:val="24"/>
                <w:szCs w:val="24"/>
              </w:rPr>
              <w:fldChar w:fldCharType="separate"/>
            </w:r>
            <w:r w:rsidR="00043E0F">
              <w:rPr>
                <w:noProof/>
                <w:webHidden/>
                <w:sz w:val="24"/>
                <w:szCs w:val="24"/>
              </w:rPr>
              <w:t>6</w:t>
            </w:r>
            <w:r w:rsidR="00B04060" w:rsidRPr="00476A50">
              <w:rPr>
                <w:noProof/>
                <w:webHidden/>
                <w:sz w:val="24"/>
                <w:szCs w:val="24"/>
              </w:rPr>
              <w:fldChar w:fldCharType="end"/>
            </w:r>
          </w:hyperlink>
        </w:p>
        <w:p w14:paraId="7DE7770D" w14:textId="50AFF77A" w:rsidR="00B04060" w:rsidRPr="00476A50" w:rsidRDefault="00000000" w:rsidP="00B04060">
          <w:pPr>
            <w:pStyle w:val="TOC1"/>
            <w:tabs>
              <w:tab w:val="right" w:leader="dot" w:pos="9350"/>
            </w:tabs>
            <w:spacing w:line="360" w:lineRule="auto"/>
            <w:jc w:val="both"/>
            <w:rPr>
              <w:noProof/>
              <w:sz w:val="24"/>
              <w:szCs w:val="24"/>
            </w:rPr>
          </w:pPr>
          <w:hyperlink w:anchor="_Toc165906057" w:history="1">
            <w:r w:rsidR="00B04060" w:rsidRPr="00476A50">
              <w:rPr>
                <w:rStyle w:val="Hyperlink"/>
                <w:noProof/>
                <w:color w:val="auto"/>
                <w:sz w:val="24"/>
                <w:szCs w:val="24"/>
              </w:rPr>
              <w:t>Recommendations</w:t>
            </w:r>
            <w:r w:rsidR="00B04060" w:rsidRPr="00476A50">
              <w:rPr>
                <w:noProof/>
                <w:webHidden/>
                <w:sz w:val="24"/>
                <w:szCs w:val="24"/>
              </w:rPr>
              <w:tab/>
            </w:r>
            <w:r w:rsidR="00B04060" w:rsidRPr="00476A50">
              <w:rPr>
                <w:noProof/>
                <w:webHidden/>
                <w:sz w:val="24"/>
                <w:szCs w:val="24"/>
              </w:rPr>
              <w:fldChar w:fldCharType="begin"/>
            </w:r>
            <w:r w:rsidR="00B04060" w:rsidRPr="00476A50">
              <w:rPr>
                <w:noProof/>
                <w:webHidden/>
                <w:sz w:val="24"/>
                <w:szCs w:val="24"/>
              </w:rPr>
              <w:instrText xml:space="preserve"> PAGEREF _Toc165906057 \h </w:instrText>
            </w:r>
            <w:r w:rsidR="00B04060" w:rsidRPr="00476A50">
              <w:rPr>
                <w:noProof/>
                <w:webHidden/>
                <w:sz w:val="24"/>
                <w:szCs w:val="24"/>
              </w:rPr>
            </w:r>
            <w:r w:rsidR="00B04060" w:rsidRPr="00476A50">
              <w:rPr>
                <w:noProof/>
                <w:webHidden/>
                <w:sz w:val="24"/>
                <w:szCs w:val="24"/>
              </w:rPr>
              <w:fldChar w:fldCharType="separate"/>
            </w:r>
            <w:r w:rsidR="00043E0F">
              <w:rPr>
                <w:noProof/>
                <w:webHidden/>
                <w:sz w:val="24"/>
                <w:szCs w:val="24"/>
              </w:rPr>
              <w:t>6</w:t>
            </w:r>
            <w:r w:rsidR="00B04060" w:rsidRPr="00476A50">
              <w:rPr>
                <w:noProof/>
                <w:webHidden/>
                <w:sz w:val="24"/>
                <w:szCs w:val="24"/>
              </w:rPr>
              <w:fldChar w:fldCharType="end"/>
            </w:r>
          </w:hyperlink>
        </w:p>
        <w:p w14:paraId="33CF3A37" w14:textId="707D46DB" w:rsidR="00B04060" w:rsidRPr="00476A50" w:rsidRDefault="00000000" w:rsidP="00B04060">
          <w:pPr>
            <w:pStyle w:val="TOC1"/>
            <w:tabs>
              <w:tab w:val="right" w:leader="dot" w:pos="9350"/>
            </w:tabs>
            <w:spacing w:line="360" w:lineRule="auto"/>
            <w:jc w:val="both"/>
            <w:rPr>
              <w:noProof/>
              <w:sz w:val="24"/>
              <w:szCs w:val="24"/>
            </w:rPr>
          </w:pPr>
          <w:hyperlink w:anchor="_Toc165906058" w:history="1">
            <w:r w:rsidR="00B04060" w:rsidRPr="00476A50">
              <w:rPr>
                <w:rStyle w:val="Hyperlink"/>
                <w:noProof/>
                <w:color w:val="auto"/>
                <w:sz w:val="24"/>
                <w:szCs w:val="24"/>
              </w:rPr>
              <w:t>Reference List</w:t>
            </w:r>
            <w:r w:rsidR="00B04060" w:rsidRPr="00476A50">
              <w:rPr>
                <w:noProof/>
                <w:webHidden/>
                <w:sz w:val="24"/>
                <w:szCs w:val="24"/>
              </w:rPr>
              <w:tab/>
            </w:r>
            <w:r w:rsidR="00B04060" w:rsidRPr="00476A50">
              <w:rPr>
                <w:noProof/>
                <w:webHidden/>
                <w:sz w:val="24"/>
                <w:szCs w:val="24"/>
              </w:rPr>
              <w:fldChar w:fldCharType="begin"/>
            </w:r>
            <w:r w:rsidR="00B04060" w:rsidRPr="00476A50">
              <w:rPr>
                <w:noProof/>
                <w:webHidden/>
                <w:sz w:val="24"/>
                <w:szCs w:val="24"/>
              </w:rPr>
              <w:instrText xml:space="preserve"> PAGEREF _Toc165906058 \h </w:instrText>
            </w:r>
            <w:r w:rsidR="00B04060" w:rsidRPr="00476A50">
              <w:rPr>
                <w:noProof/>
                <w:webHidden/>
                <w:sz w:val="24"/>
                <w:szCs w:val="24"/>
              </w:rPr>
            </w:r>
            <w:r w:rsidR="00B04060" w:rsidRPr="00476A50">
              <w:rPr>
                <w:noProof/>
                <w:webHidden/>
                <w:sz w:val="24"/>
                <w:szCs w:val="24"/>
              </w:rPr>
              <w:fldChar w:fldCharType="separate"/>
            </w:r>
            <w:r w:rsidR="00043E0F">
              <w:rPr>
                <w:noProof/>
                <w:webHidden/>
                <w:sz w:val="24"/>
                <w:szCs w:val="24"/>
              </w:rPr>
              <w:t>8</w:t>
            </w:r>
            <w:r w:rsidR="00B04060" w:rsidRPr="00476A50">
              <w:rPr>
                <w:noProof/>
                <w:webHidden/>
                <w:sz w:val="24"/>
                <w:szCs w:val="24"/>
              </w:rPr>
              <w:fldChar w:fldCharType="end"/>
            </w:r>
          </w:hyperlink>
        </w:p>
        <w:p w14:paraId="2FF919A3" w14:textId="77777777" w:rsidR="00B04060" w:rsidRPr="00476A50" w:rsidRDefault="00B04060" w:rsidP="00B04060">
          <w:pPr>
            <w:spacing w:line="360" w:lineRule="auto"/>
            <w:jc w:val="both"/>
          </w:pPr>
          <w:r w:rsidRPr="00476A50">
            <w:rPr>
              <w:sz w:val="24"/>
              <w:szCs w:val="24"/>
            </w:rPr>
            <w:fldChar w:fldCharType="end"/>
          </w:r>
        </w:p>
      </w:sdtContent>
    </w:sdt>
    <w:p w14:paraId="02594AE6" w14:textId="77777777" w:rsidR="008F75A9" w:rsidRPr="00476A50" w:rsidRDefault="0092126D" w:rsidP="00B04060">
      <w:pPr>
        <w:rPr>
          <w:sz w:val="24"/>
          <w:szCs w:val="24"/>
        </w:rPr>
      </w:pPr>
      <w:r w:rsidRPr="00476A50">
        <w:br w:type="page"/>
      </w:r>
    </w:p>
    <w:p w14:paraId="369B1460" w14:textId="77777777" w:rsidR="008F75A9" w:rsidRPr="00476A50" w:rsidRDefault="0092126D">
      <w:pPr>
        <w:pStyle w:val="Heading1"/>
        <w:spacing w:line="360" w:lineRule="auto"/>
        <w:jc w:val="both"/>
        <w:rPr>
          <w:b/>
          <w:sz w:val="28"/>
          <w:szCs w:val="28"/>
          <w:lang w:val="en-GB"/>
        </w:rPr>
      </w:pPr>
      <w:bookmarkStart w:id="0" w:name="_imh7xlv5z566" w:colFirst="0" w:colLast="0"/>
      <w:bookmarkStart w:id="1" w:name="_Toc165906051"/>
      <w:bookmarkEnd w:id="0"/>
      <w:r w:rsidRPr="00476A50">
        <w:rPr>
          <w:b/>
          <w:sz w:val="28"/>
          <w:szCs w:val="28"/>
          <w:lang w:val="en-GB"/>
        </w:rPr>
        <w:lastRenderedPageBreak/>
        <w:t>Introduction</w:t>
      </w:r>
      <w:bookmarkEnd w:id="1"/>
    </w:p>
    <w:p w14:paraId="766970E7" w14:textId="77777777" w:rsidR="008F75A9" w:rsidRPr="00476A50" w:rsidRDefault="0092126D">
      <w:pPr>
        <w:pStyle w:val="Normal1"/>
        <w:spacing w:line="360" w:lineRule="auto"/>
        <w:jc w:val="both"/>
        <w:rPr>
          <w:sz w:val="24"/>
          <w:szCs w:val="24"/>
          <w:lang w:val="en-GB"/>
        </w:rPr>
      </w:pPr>
      <w:r w:rsidRPr="00476A50">
        <w:rPr>
          <w:sz w:val="24"/>
          <w:szCs w:val="24"/>
          <w:lang w:val="en-GB"/>
        </w:rPr>
        <w:t xml:space="preserve">Culture and leadership play a crucial role in the effective operations of businesses in the hospitality industry (Christiansen, Branch, and </w:t>
      </w:r>
      <w:proofErr w:type="spellStart"/>
      <w:r w:rsidRPr="00476A50">
        <w:rPr>
          <w:sz w:val="24"/>
          <w:szCs w:val="24"/>
          <w:lang w:val="en-GB"/>
        </w:rPr>
        <w:t>Karmowska</w:t>
      </w:r>
      <w:proofErr w:type="spellEnd"/>
      <w:r w:rsidRPr="00476A50">
        <w:rPr>
          <w:sz w:val="24"/>
          <w:szCs w:val="24"/>
          <w:lang w:val="en-GB"/>
        </w:rPr>
        <w:t>, 2020). The report aims to provide the differences that exist between England and Germany with respect to their culture, customs, and other factors. Furthermore, the report also focuses on presenting a comparison between the two countries using the global projects' culture and leadership aspects. Apart from this, it also attempts to outline the challenges that exist in the hospitality industry in terms of intercultural leadership and focuses on providing recommendations to deal with the challenges.</w:t>
      </w:r>
    </w:p>
    <w:p w14:paraId="461D5071" w14:textId="77777777" w:rsidR="008F75A9" w:rsidRPr="00476A50" w:rsidRDefault="008F75A9">
      <w:pPr>
        <w:pStyle w:val="Normal1"/>
        <w:spacing w:line="360" w:lineRule="auto"/>
        <w:jc w:val="both"/>
        <w:rPr>
          <w:b/>
          <w:sz w:val="24"/>
          <w:szCs w:val="24"/>
          <w:lang w:val="en-GB"/>
        </w:rPr>
      </w:pPr>
    </w:p>
    <w:p w14:paraId="6DA3E912" w14:textId="77777777" w:rsidR="008F75A9" w:rsidRPr="00476A50" w:rsidRDefault="0092126D">
      <w:pPr>
        <w:pStyle w:val="Heading1"/>
        <w:spacing w:line="360" w:lineRule="auto"/>
        <w:jc w:val="both"/>
        <w:rPr>
          <w:b/>
          <w:sz w:val="24"/>
          <w:szCs w:val="24"/>
          <w:lang w:val="en-GB"/>
        </w:rPr>
      </w:pPr>
      <w:bookmarkStart w:id="2" w:name="_vqbok883lk4c" w:colFirst="0" w:colLast="0"/>
      <w:bookmarkStart w:id="3" w:name="_Toc165906052"/>
      <w:bookmarkEnd w:id="2"/>
      <w:r w:rsidRPr="00476A50">
        <w:rPr>
          <w:b/>
          <w:sz w:val="28"/>
          <w:szCs w:val="28"/>
          <w:lang w:val="en-GB"/>
        </w:rPr>
        <w:t>Main Body</w:t>
      </w:r>
      <w:bookmarkEnd w:id="3"/>
    </w:p>
    <w:p w14:paraId="44315891" w14:textId="77777777" w:rsidR="008F75A9" w:rsidRPr="00476A50" w:rsidRDefault="0092126D">
      <w:pPr>
        <w:pStyle w:val="Heading2"/>
        <w:spacing w:line="360" w:lineRule="auto"/>
        <w:jc w:val="both"/>
        <w:rPr>
          <w:b/>
          <w:sz w:val="26"/>
          <w:szCs w:val="26"/>
          <w:lang w:val="en-GB"/>
        </w:rPr>
      </w:pPr>
      <w:bookmarkStart w:id="4" w:name="_1lf0b3icr2e0" w:colFirst="0" w:colLast="0"/>
      <w:bookmarkStart w:id="5" w:name="_Toc165906053"/>
      <w:bookmarkEnd w:id="4"/>
      <w:r w:rsidRPr="00476A50">
        <w:rPr>
          <w:b/>
          <w:sz w:val="26"/>
          <w:szCs w:val="26"/>
          <w:lang w:val="en-GB"/>
        </w:rPr>
        <w:t>The key differences between England and Germany</w:t>
      </w:r>
      <w:bookmarkEnd w:id="5"/>
    </w:p>
    <w:p w14:paraId="341F846C" w14:textId="48F3CABC" w:rsidR="008F75A9" w:rsidRPr="00476A50" w:rsidRDefault="0092126D">
      <w:pPr>
        <w:pStyle w:val="Normal1"/>
        <w:spacing w:line="360" w:lineRule="auto"/>
        <w:jc w:val="both"/>
        <w:rPr>
          <w:sz w:val="24"/>
          <w:szCs w:val="24"/>
          <w:lang w:val="en-GB"/>
        </w:rPr>
      </w:pPr>
      <w:r w:rsidRPr="00476A50">
        <w:rPr>
          <w:sz w:val="24"/>
          <w:szCs w:val="24"/>
          <w:lang w:val="en-GB"/>
        </w:rPr>
        <w:t xml:space="preserve">England and Germany, especially in the hospitality sector, showcase some of the most notable differences in terms of culture, customs, and other factors such as social norms which is very much evident in the business practices and in the </w:t>
      </w:r>
      <w:r w:rsidR="00043E0F" w:rsidRPr="00476A50">
        <w:rPr>
          <w:sz w:val="24"/>
          <w:szCs w:val="24"/>
          <w:lang w:val="en-GB"/>
        </w:rPr>
        <w:t>leadership,</w:t>
      </w:r>
      <w:r w:rsidRPr="00476A50">
        <w:rPr>
          <w:sz w:val="24"/>
          <w:szCs w:val="24"/>
          <w:lang w:val="en-GB"/>
        </w:rPr>
        <w:t xml:space="preserve"> styles exhibited by both the countries (</w:t>
      </w:r>
      <w:r w:rsidRPr="00476A50">
        <w:rPr>
          <w:color w:val="222222"/>
          <w:sz w:val="24"/>
          <w:szCs w:val="24"/>
          <w:lang w:val="en-GB"/>
        </w:rPr>
        <w:t>Han, 2022)</w:t>
      </w:r>
      <w:r w:rsidRPr="00476A50">
        <w:rPr>
          <w:sz w:val="24"/>
          <w:szCs w:val="24"/>
          <w:lang w:val="en-GB"/>
        </w:rPr>
        <w:t xml:space="preserve">. </w:t>
      </w:r>
    </w:p>
    <w:p w14:paraId="38280398" w14:textId="77777777" w:rsidR="008F75A9" w:rsidRPr="00476A50" w:rsidRDefault="0092126D">
      <w:pPr>
        <w:pStyle w:val="Normal1"/>
        <w:spacing w:line="360" w:lineRule="auto"/>
        <w:jc w:val="both"/>
        <w:rPr>
          <w:b/>
          <w:i/>
          <w:sz w:val="24"/>
          <w:szCs w:val="24"/>
          <w:lang w:val="en-GB"/>
        </w:rPr>
      </w:pPr>
      <w:r w:rsidRPr="00476A50">
        <w:rPr>
          <w:b/>
          <w:i/>
          <w:sz w:val="24"/>
          <w:szCs w:val="24"/>
          <w:lang w:val="en-GB"/>
        </w:rPr>
        <w:t>Differences in culture</w:t>
      </w:r>
    </w:p>
    <w:p w14:paraId="721EA852" w14:textId="77777777" w:rsidR="008F75A9" w:rsidRPr="00476A50" w:rsidRDefault="0092126D">
      <w:pPr>
        <w:pStyle w:val="Normal1"/>
        <w:spacing w:line="360" w:lineRule="auto"/>
        <w:jc w:val="both"/>
        <w:rPr>
          <w:sz w:val="24"/>
          <w:szCs w:val="24"/>
          <w:lang w:val="en-GB"/>
        </w:rPr>
      </w:pPr>
      <w:r w:rsidRPr="00476A50">
        <w:rPr>
          <w:sz w:val="24"/>
          <w:szCs w:val="24"/>
          <w:lang w:val="en-GB"/>
        </w:rPr>
        <w:t xml:space="preserve">England encompasses people from diverse cultural backgrounds and hence focuses on a collectivist approach which can be identified from the score of 76 as evident in the Hofstede country comparison tool, and it is slightly lesser as compared to the score of Germany in terms of individualism which is 79 (Hofstede Insights, 2024). Therefore, England promotes institutional collectivism, whereas Germany focuses more on the individual power of the leaders as has been evident in the hospitality industry. </w:t>
      </w:r>
    </w:p>
    <w:p w14:paraId="1D2C4448" w14:textId="77777777" w:rsidR="008F75A9" w:rsidRPr="00476A50" w:rsidRDefault="0092126D">
      <w:pPr>
        <w:pStyle w:val="Normal1"/>
        <w:spacing w:line="360" w:lineRule="auto"/>
        <w:jc w:val="both"/>
        <w:rPr>
          <w:b/>
          <w:i/>
          <w:sz w:val="24"/>
          <w:szCs w:val="24"/>
          <w:lang w:val="en-GB"/>
        </w:rPr>
      </w:pPr>
      <w:r w:rsidRPr="00476A50">
        <w:rPr>
          <w:b/>
          <w:i/>
          <w:sz w:val="24"/>
          <w:szCs w:val="24"/>
          <w:lang w:val="en-GB"/>
        </w:rPr>
        <w:t>Differences in customs</w:t>
      </w:r>
    </w:p>
    <w:p w14:paraId="4644469D" w14:textId="246B4DF8" w:rsidR="008F75A9" w:rsidRPr="00476A50" w:rsidRDefault="0092126D">
      <w:pPr>
        <w:pStyle w:val="Normal1"/>
        <w:spacing w:line="360" w:lineRule="auto"/>
        <w:jc w:val="both"/>
        <w:rPr>
          <w:sz w:val="24"/>
          <w:szCs w:val="24"/>
          <w:lang w:val="en-GB"/>
        </w:rPr>
      </w:pPr>
      <w:r w:rsidRPr="00476A50">
        <w:rPr>
          <w:sz w:val="24"/>
          <w:szCs w:val="24"/>
          <w:lang w:val="en-GB"/>
        </w:rPr>
        <w:t xml:space="preserve">English gastronomy is </w:t>
      </w:r>
      <w:r w:rsidR="009C76A0" w:rsidRPr="00476A50">
        <w:rPr>
          <w:sz w:val="24"/>
          <w:szCs w:val="24"/>
          <w:lang w:val="en-GB"/>
        </w:rPr>
        <w:t>cantered</w:t>
      </w:r>
      <w:r w:rsidRPr="00476A50">
        <w:rPr>
          <w:sz w:val="24"/>
          <w:szCs w:val="24"/>
          <w:lang w:val="en-GB"/>
        </w:rPr>
        <w:t xml:space="preserve"> around comfort food and indulgent meals, featuring staple dishes such as fish and chips, roast dinners, and the iconic afternoon tea (Hofstede, Hofstede, and Minkov, 2010). In contrast to them, German food comprises delicacies such as schnitzel, pretzels, and sausages often served with wine or beer.</w:t>
      </w:r>
    </w:p>
    <w:p w14:paraId="4455C150" w14:textId="77777777" w:rsidR="008F75A9" w:rsidRPr="00476A50" w:rsidRDefault="0092126D">
      <w:pPr>
        <w:pStyle w:val="Normal1"/>
        <w:spacing w:line="360" w:lineRule="auto"/>
        <w:jc w:val="both"/>
        <w:rPr>
          <w:sz w:val="24"/>
          <w:szCs w:val="24"/>
          <w:lang w:val="en-GB"/>
        </w:rPr>
      </w:pPr>
      <w:r w:rsidRPr="00476A50">
        <w:rPr>
          <w:sz w:val="24"/>
          <w:szCs w:val="24"/>
          <w:lang w:val="en-GB"/>
        </w:rPr>
        <w:lastRenderedPageBreak/>
        <w:t xml:space="preserve">Holiday celebrations are celebrated all across the UK by local festivities such as street parties, bonfires, and singing in the streets. During Christmas, Guy Fawkes Night, and Her Majesty's birthday, UK people pay huge attention and use this entertainment (Christiansen, Branch and </w:t>
      </w:r>
      <w:proofErr w:type="spellStart"/>
      <w:r w:rsidRPr="00476A50">
        <w:rPr>
          <w:sz w:val="24"/>
          <w:szCs w:val="24"/>
          <w:lang w:val="en-GB"/>
        </w:rPr>
        <w:t>Karmowska</w:t>
      </w:r>
      <w:proofErr w:type="spellEnd"/>
      <w:r w:rsidRPr="00476A50">
        <w:rPr>
          <w:sz w:val="24"/>
          <w:szCs w:val="24"/>
          <w:lang w:val="en-GB"/>
        </w:rPr>
        <w:t>, 2020). Oktoberfest, and Karneval, in Germany for the locals, bring together traditional foods, dancing, and music that millions look forward to indulging in every year.</w:t>
      </w:r>
    </w:p>
    <w:p w14:paraId="28E5F075" w14:textId="77777777" w:rsidR="008F75A9" w:rsidRPr="00476A50" w:rsidRDefault="0092126D">
      <w:pPr>
        <w:pStyle w:val="Normal1"/>
        <w:spacing w:line="360" w:lineRule="auto"/>
        <w:jc w:val="both"/>
        <w:rPr>
          <w:b/>
          <w:i/>
          <w:sz w:val="24"/>
          <w:szCs w:val="24"/>
          <w:lang w:val="en-GB"/>
        </w:rPr>
      </w:pPr>
      <w:r w:rsidRPr="00476A50">
        <w:rPr>
          <w:b/>
          <w:i/>
          <w:sz w:val="24"/>
          <w:szCs w:val="24"/>
          <w:lang w:val="en-GB"/>
        </w:rPr>
        <w:t>Differences in societal norms</w:t>
      </w:r>
    </w:p>
    <w:p w14:paraId="18467C8B" w14:textId="77777777" w:rsidR="008F75A9" w:rsidRPr="00476A50" w:rsidRDefault="0092126D">
      <w:pPr>
        <w:pStyle w:val="Normal1"/>
        <w:spacing w:line="360" w:lineRule="auto"/>
        <w:jc w:val="both"/>
        <w:rPr>
          <w:sz w:val="24"/>
          <w:szCs w:val="24"/>
          <w:lang w:val="en-GB"/>
        </w:rPr>
      </w:pPr>
      <w:r w:rsidRPr="00476A50">
        <w:rPr>
          <w:sz w:val="24"/>
          <w:szCs w:val="24"/>
          <w:lang w:val="en-GB"/>
        </w:rPr>
        <w:t xml:space="preserve">Contrasting the traditional British culture to that of the German culture, it is evident that British culture is marked by the forms of egalitarianism which downplay the aspects of formality and hierarchies (Hofstede, Hofstede and Minkov, 2010). Unlike German society, which is based on a hierarchical structure, where subordinates are expected to show respect to those who have higher power. Furthermore, in German society there are strong values about constant diligence, perfection, and working hard, however, in England, these may be replaced by work-life balance and recreation time. </w:t>
      </w:r>
    </w:p>
    <w:p w14:paraId="63249146" w14:textId="77777777" w:rsidR="008F75A9" w:rsidRPr="00476A50" w:rsidRDefault="0092126D">
      <w:pPr>
        <w:pStyle w:val="Normal1"/>
        <w:spacing w:line="360" w:lineRule="auto"/>
        <w:jc w:val="both"/>
        <w:rPr>
          <w:b/>
          <w:i/>
          <w:sz w:val="24"/>
          <w:szCs w:val="24"/>
          <w:lang w:val="en-GB"/>
        </w:rPr>
      </w:pPr>
      <w:r w:rsidRPr="00476A50">
        <w:rPr>
          <w:sz w:val="24"/>
          <w:szCs w:val="24"/>
          <w:lang w:val="en-GB"/>
        </w:rPr>
        <w:t>English culture is known to be less rigid in terms of rules and regulations. As a result, British people tend to be less different from formalities, be those rules or authority figures, and have a propensity to question the established conventions (Hofstede, Hofstede, and Minkov, 2010). On the contrary, the establishment of order and rules among Germans is a result of high levels of society's respect for orderliness, deference to authority figures as well as customs.</w:t>
      </w:r>
    </w:p>
    <w:p w14:paraId="0CE60DCA" w14:textId="77777777" w:rsidR="008F75A9" w:rsidRPr="00476A50" w:rsidRDefault="0092126D">
      <w:pPr>
        <w:pStyle w:val="Heading1"/>
        <w:spacing w:line="360" w:lineRule="auto"/>
        <w:jc w:val="both"/>
        <w:rPr>
          <w:b/>
          <w:sz w:val="28"/>
          <w:szCs w:val="28"/>
          <w:lang w:val="en-GB"/>
        </w:rPr>
      </w:pPr>
      <w:bookmarkStart w:id="6" w:name="_534j759yh6v1" w:colFirst="0" w:colLast="0"/>
      <w:bookmarkStart w:id="7" w:name="_Toc165906054"/>
      <w:bookmarkEnd w:id="6"/>
      <w:r w:rsidRPr="00476A50">
        <w:rPr>
          <w:b/>
          <w:sz w:val="28"/>
          <w:szCs w:val="28"/>
          <w:lang w:val="en-GB"/>
        </w:rPr>
        <w:t>Analysis and comparison of the two countries using the GLOBE Project’s culture and leadership study</w:t>
      </w:r>
      <w:bookmarkEnd w:id="7"/>
    </w:p>
    <w:p w14:paraId="70ABAC50" w14:textId="70AE21E1" w:rsidR="008F75A9" w:rsidRPr="00476A50" w:rsidRDefault="0092126D">
      <w:pPr>
        <w:pStyle w:val="Normal1"/>
        <w:spacing w:line="360" w:lineRule="auto"/>
        <w:jc w:val="both"/>
        <w:rPr>
          <w:sz w:val="24"/>
          <w:szCs w:val="24"/>
          <w:lang w:val="en-GB"/>
        </w:rPr>
      </w:pPr>
      <w:r w:rsidRPr="00476A50">
        <w:rPr>
          <w:sz w:val="24"/>
          <w:szCs w:val="24"/>
          <w:lang w:val="en-GB"/>
        </w:rPr>
        <w:t xml:space="preserve">The analysis of English and German culture using the GLOBE Project's cultural dimensions </w:t>
      </w:r>
      <w:r w:rsidR="00CA1C93" w:rsidRPr="00476A50">
        <w:rPr>
          <w:sz w:val="24"/>
          <w:szCs w:val="24"/>
          <w:lang w:val="en-GB"/>
        </w:rPr>
        <w:t>and</w:t>
      </w:r>
      <w:r w:rsidRPr="00476A50">
        <w:rPr>
          <w:sz w:val="24"/>
          <w:szCs w:val="24"/>
          <w:lang w:val="en-GB"/>
        </w:rPr>
        <w:t xml:space="preserve"> through the comparison of culture between the two countries using Hofstede's country comparison tool, it is evident that both England and Germany foster a similar score of 35 in </w:t>
      </w:r>
      <w:r w:rsidRPr="00476A50">
        <w:rPr>
          <w:b/>
          <w:i/>
          <w:sz w:val="24"/>
          <w:szCs w:val="24"/>
          <w:lang w:val="en-GB"/>
        </w:rPr>
        <w:t xml:space="preserve">power distance </w:t>
      </w:r>
      <w:r w:rsidRPr="00476A50">
        <w:rPr>
          <w:sz w:val="24"/>
          <w:szCs w:val="24"/>
          <w:lang w:val="en-GB"/>
        </w:rPr>
        <w:t>(Hofstede Insights, 2024</w:t>
      </w:r>
      <w:r w:rsidR="009C76A0" w:rsidRPr="00476A50">
        <w:rPr>
          <w:sz w:val="24"/>
          <w:szCs w:val="24"/>
          <w:lang w:val="en-GB"/>
        </w:rPr>
        <w:t>). This</w:t>
      </w:r>
      <w:r w:rsidRPr="00476A50">
        <w:rPr>
          <w:sz w:val="24"/>
          <w:szCs w:val="24"/>
          <w:lang w:val="en-GB"/>
        </w:rPr>
        <w:t xml:space="preserve"> score indicates the extent to which both these countries accept differences in power and authority in the hospitality industry. In </w:t>
      </w:r>
      <w:r w:rsidRPr="00476A50">
        <w:rPr>
          <w:b/>
          <w:i/>
          <w:sz w:val="24"/>
          <w:szCs w:val="24"/>
          <w:lang w:val="en-GB"/>
        </w:rPr>
        <w:t>individualism</w:t>
      </w:r>
      <w:r w:rsidRPr="00476A50">
        <w:rPr>
          <w:sz w:val="24"/>
          <w:szCs w:val="24"/>
          <w:lang w:val="en-GB"/>
        </w:rPr>
        <w:t xml:space="preserve">, Germany scored 79, whereas England scored 76, which reveals that England focuses more on the sharedness of collective power, resources, and rewards to promote an organisational culture based on collectivism and </w:t>
      </w:r>
      <w:r w:rsidRPr="00476A50">
        <w:rPr>
          <w:sz w:val="24"/>
          <w:szCs w:val="24"/>
          <w:lang w:val="en-GB"/>
        </w:rPr>
        <w:lastRenderedPageBreak/>
        <w:t xml:space="preserve">gender egalitarianism. It contributes to the reduction in the issue of gender inequality, which is less evident in the case of Germany as it is prominent in the score. </w:t>
      </w:r>
    </w:p>
    <w:p w14:paraId="04FE602B" w14:textId="77777777" w:rsidR="008F75A9" w:rsidRPr="00476A50" w:rsidRDefault="0092126D">
      <w:pPr>
        <w:pStyle w:val="Normal1"/>
        <w:spacing w:line="360" w:lineRule="auto"/>
        <w:jc w:val="both"/>
        <w:rPr>
          <w:sz w:val="24"/>
          <w:szCs w:val="24"/>
          <w:lang w:val="en-GB"/>
        </w:rPr>
      </w:pPr>
      <w:r w:rsidRPr="00476A50">
        <w:rPr>
          <w:noProof/>
          <w:sz w:val="24"/>
          <w:szCs w:val="24"/>
          <w:lang w:val="en-GB"/>
        </w:rPr>
        <w:drawing>
          <wp:inline distT="114300" distB="114300" distL="114300" distR="114300" wp14:anchorId="127E304D" wp14:editId="0E0FBE16">
            <wp:extent cx="5943600" cy="33782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9"/>
                    <a:stretch>
                      <a:fillRect/>
                    </a:stretch>
                  </pic:blipFill>
                  <pic:spPr>
                    <a:xfrm>
                      <a:off x="0" y="0"/>
                      <a:ext cx="5943600" cy="3378200"/>
                    </a:xfrm>
                    <a:prstGeom prst="rect">
                      <a:avLst/>
                    </a:prstGeom>
                  </pic:spPr>
                </pic:pic>
              </a:graphicData>
            </a:graphic>
          </wp:inline>
        </w:drawing>
      </w:r>
    </w:p>
    <w:p w14:paraId="2DBC02B3" w14:textId="77777777" w:rsidR="008F75A9" w:rsidRPr="00476A50" w:rsidRDefault="0092126D">
      <w:pPr>
        <w:pStyle w:val="Normal1"/>
        <w:spacing w:line="360" w:lineRule="auto"/>
        <w:jc w:val="center"/>
        <w:rPr>
          <w:b/>
          <w:sz w:val="24"/>
          <w:szCs w:val="24"/>
          <w:lang w:val="en-GB"/>
        </w:rPr>
      </w:pPr>
      <w:r w:rsidRPr="00476A50">
        <w:rPr>
          <w:b/>
          <w:sz w:val="24"/>
          <w:szCs w:val="24"/>
          <w:lang w:val="en-GB"/>
        </w:rPr>
        <w:t>Figure: Country Comparison of England and Germany</w:t>
      </w:r>
    </w:p>
    <w:p w14:paraId="20C065E5" w14:textId="77777777" w:rsidR="008F75A9" w:rsidRPr="00476A50" w:rsidRDefault="0092126D">
      <w:pPr>
        <w:pStyle w:val="Normal1"/>
        <w:spacing w:line="360" w:lineRule="auto"/>
        <w:jc w:val="center"/>
        <w:rPr>
          <w:sz w:val="24"/>
          <w:szCs w:val="24"/>
          <w:lang w:val="en-GB"/>
        </w:rPr>
      </w:pPr>
      <w:r w:rsidRPr="00476A50">
        <w:rPr>
          <w:b/>
          <w:sz w:val="24"/>
          <w:szCs w:val="24"/>
          <w:lang w:val="en-GB"/>
        </w:rPr>
        <w:t xml:space="preserve">Source: </w:t>
      </w:r>
      <w:r w:rsidRPr="00476A50">
        <w:rPr>
          <w:sz w:val="24"/>
          <w:szCs w:val="24"/>
          <w:lang w:val="en-GB"/>
        </w:rPr>
        <w:t>(Hofstede Insights, 2024)</w:t>
      </w:r>
    </w:p>
    <w:p w14:paraId="1011C601" w14:textId="77777777" w:rsidR="008F75A9" w:rsidRPr="00476A50" w:rsidRDefault="0092126D">
      <w:pPr>
        <w:pStyle w:val="Normal1"/>
        <w:spacing w:line="360" w:lineRule="auto"/>
        <w:jc w:val="both"/>
        <w:rPr>
          <w:b/>
          <w:sz w:val="24"/>
          <w:szCs w:val="24"/>
          <w:lang w:val="en-GB"/>
        </w:rPr>
      </w:pPr>
      <w:r w:rsidRPr="00476A50">
        <w:rPr>
          <w:sz w:val="24"/>
          <w:szCs w:val="24"/>
          <w:lang w:val="en-GB"/>
        </w:rPr>
        <w:t xml:space="preserve">Thus, England follows a </w:t>
      </w:r>
      <w:r w:rsidRPr="00476A50">
        <w:rPr>
          <w:b/>
          <w:i/>
          <w:sz w:val="24"/>
          <w:szCs w:val="24"/>
          <w:lang w:val="en-GB"/>
        </w:rPr>
        <w:t xml:space="preserve">participative leadership approach </w:t>
      </w:r>
      <w:r w:rsidRPr="00476A50">
        <w:rPr>
          <w:sz w:val="24"/>
          <w:szCs w:val="24"/>
          <w:lang w:val="en-GB"/>
        </w:rPr>
        <w:t xml:space="preserve">that focuses on the shared participation of the employees in the decision-making process in the hospitality industry (GLOBE, 2020). In comparison, Germany follows an </w:t>
      </w:r>
      <w:r w:rsidRPr="00476A50">
        <w:rPr>
          <w:b/>
          <w:i/>
          <w:sz w:val="24"/>
          <w:szCs w:val="24"/>
          <w:lang w:val="en-GB"/>
        </w:rPr>
        <w:t>autonomous leadership approach</w:t>
      </w:r>
      <w:r w:rsidRPr="00476A50">
        <w:rPr>
          <w:sz w:val="24"/>
          <w:szCs w:val="24"/>
          <w:lang w:val="en-GB"/>
        </w:rPr>
        <w:t xml:space="preserve">, giving more attention to the individual power and authority of the leaders in the decision-making process (GLOBE, 2020). Germany has a score of 65 in </w:t>
      </w:r>
      <w:r w:rsidRPr="00476A50">
        <w:rPr>
          <w:b/>
          <w:i/>
          <w:sz w:val="24"/>
          <w:szCs w:val="24"/>
          <w:lang w:val="en-GB"/>
        </w:rPr>
        <w:t>uncertainty avoidance</w:t>
      </w:r>
      <w:r w:rsidRPr="00476A50">
        <w:rPr>
          <w:sz w:val="24"/>
          <w:szCs w:val="24"/>
          <w:lang w:val="en-GB"/>
        </w:rPr>
        <w:t xml:space="preserve">, whereas, England has a score of 35, which shows that Germany prefers adherence to rules and regulations, while England is open to experimentation and ambiguity (Hofstede Insights, 2024). It is due to this reason that England fosters innovation in customer service in the hospitality sector without concerning much about the risks associated with it. </w:t>
      </w:r>
      <w:r w:rsidR="00D326E9" w:rsidRPr="00476A50">
        <w:rPr>
          <w:sz w:val="24"/>
          <w:szCs w:val="24"/>
          <w:lang w:val="en-GB"/>
        </w:rPr>
        <w:t xml:space="preserve">On the contrary, the </w:t>
      </w:r>
      <w:r w:rsidRPr="00476A50">
        <w:rPr>
          <w:sz w:val="24"/>
          <w:szCs w:val="24"/>
          <w:lang w:val="en-GB"/>
        </w:rPr>
        <w:t xml:space="preserve">German leaders show less </w:t>
      </w:r>
      <w:r w:rsidR="00D326E9" w:rsidRPr="00476A50">
        <w:rPr>
          <w:sz w:val="24"/>
          <w:szCs w:val="24"/>
          <w:lang w:val="en-GB"/>
        </w:rPr>
        <w:t xml:space="preserve">interest </w:t>
      </w:r>
      <w:r w:rsidRPr="00476A50">
        <w:rPr>
          <w:sz w:val="24"/>
          <w:szCs w:val="24"/>
          <w:lang w:val="en-GB"/>
        </w:rPr>
        <w:t xml:space="preserve">towards experimentation due to the risks associated with it. </w:t>
      </w:r>
    </w:p>
    <w:p w14:paraId="14E5D69A" w14:textId="77777777" w:rsidR="008F75A9" w:rsidRPr="00476A50" w:rsidRDefault="0092126D">
      <w:pPr>
        <w:pStyle w:val="Heading1"/>
        <w:spacing w:line="360" w:lineRule="auto"/>
        <w:jc w:val="both"/>
        <w:rPr>
          <w:b/>
          <w:sz w:val="28"/>
          <w:szCs w:val="28"/>
          <w:lang w:val="en-GB"/>
        </w:rPr>
      </w:pPr>
      <w:bookmarkStart w:id="8" w:name="_u1qpltni4m8f" w:colFirst="0" w:colLast="0"/>
      <w:bookmarkStart w:id="9" w:name="_Toc165906055"/>
      <w:bookmarkEnd w:id="8"/>
      <w:r w:rsidRPr="00476A50">
        <w:rPr>
          <w:b/>
          <w:sz w:val="28"/>
          <w:szCs w:val="28"/>
          <w:lang w:val="en-GB"/>
        </w:rPr>
        <w:lastRenderedPageBreak/>
        <w:t>Critical discussion on the challenges of intercultural leadership in the hospitality industry</w:t>
      </w:r>
      <w:bookmarkEnd w:id="9"/>
      <w:r w:rsidRPr="00476A50">
        <w:rPr>
          <w:b/>
          <w:sz w:val="28"/>
          <w:szCs w:val="28"/>
          <w:lang w:val="en-GB"/>
        </w:rPr>
        <w:t xml:space="preserve"> </w:t>
      </w:r>
    </w:p>
    <w:p w14:paraId="50669B4D" w14:textId="77777777" w:rsidR="008F75A9" w:rsidRPr="00476A50" w:rsidRDefault="0092126D">
      <w:pPr>
        <w:pStyle w:val="Normal1"/>
        <w:spacing w:line="360" w:lineRule="auto"/>
        <w:jc w:val="both"/>
        <w:rPr>
          <w:sz w:val="24"/>
          <w:szCs w:val="24"/>
          <w:lang w:val="en-GB"/>
        </w:rPr>
      </w:pPr>
      <w:r w:rsidRPr="00476A50">
        <w:rPr>
          <w:sz w:val="24"/>
          <w:szCs w:val="24"/>
          <w:lang w:val="en-GB"/>
        </w:rPr>
        <w:t>In the hospitality industry, intercultural leadership faces many challenges but the most significant challenges are communication challenges due to language barriers (</w:t>
      </w:r>
      <w:proofErr w:type="spellStart"/>
      <w:r w:rsidRPr="00476A50">
        <w:rPr>
          <w:sz w:val="24"/>
          <w:szCs w:val="24"/>
          <w:lang w:val="en-GB"/>
        </w:rPr>
        <w:t>Deresky</w:t>
      </w:r>
      <w:proofErr w:type="spellEnd"/>
      <w:r w:rsidRPr="00476A50">
        <w:rPr>
          <w:sz w:val="24"/>
          <w:szCs w:val="24"/>
          <w:lang w:val="en-GB"/>
        </w:rPr>
        <w:t xml:space="preserve">, 2017). </w:t>
      </w:r>
      <w:r w:rsidR="00476A50">
        <w:rPr>
          <w:sz w:val="24"/>
          <w:szCs w:val="24"/>
          <w:shd w:val="clear" w:color="auto" w:fill="FFFFFF"/>
          <w:lang w:val="en-GB"/>
        </w:rPr>
        <w:t xml:space="preserve">Hence, if </w:t>
      </w:r>
      <w:r w:rsidR="00D326E9" w:rsidRPr="00476A50">
        <w:rPr>
          <w:sz w:val="24"/>
          <w:szCs w:val="24"/>
          <w:shd w:val="clear" w:color="auto" w:fill="FFFFFF"/>
          <w:lang w:val="en-GB"/>
        </w:rPr>
        <w:t>a German employee within their duties in The Multicultural Hotel &amp; Spa in London uses German tongue in contact with an English staff member will result in the context of miscommunication among them brought about the language barrier and the lack of understanding of the German language among the English staff. Furthermore, the differences in culture may also lead to a difficulty with the intercultural leadership the English value experiment and do not mind uncertain avoidance that much, and the Germans really seek to avoid uncertainty, they will not feel comfortable dealing with uncertainty during their work experience in London (</w:t>
      </w:r>
      <w:r w:rsidR="00D326E9" w:rsidRPr="00476A50">
        <w:rPr>
          <w:sz w:val="24"/>
          <w:szCs w:val="24"/>
          <w:lang w:val="en-GB"/>
        </w:rPr>
        <w:t>Hampden-Turner and Trompenaars, 2020)</w:t>
      </w:r>
      <w:r w:rsidR="00D326E9" w:rsidRPr="00476A50">
        <w:rPr>
          <w:sz w:val="24"/>
          <w:szCs w:val="24"/>
          <w:shd w:val="clear" w:color="auto" w:fill="FFFFFF"/>
          <w:lang w:val="en-GB"/>
        </w:rPr>
        <w:t>. Such implies that is somehow possible to have 'German versus English' issue among the staff at the hospitality sector.</w:t>
      </w:r>
    </w:p>
    <w:p w14:paraId="0B60AC26" w14:textId="77777777" w:rsidR="008F75A9" w:rsidRPr="00476A50" w:rsidRDefault="0092126D">
      <w:pPr>
        <w:pStyle w:val="Heading1"/>
        <w:spacing w:line="360" w:lineRule="auto"/>
        <w:jc w:val="both"/>
        <w:rPr>
          <w:b/>
          <w:sz w:val="28"/>
          <w:szCs w:val="28"/>
          <w:lang w:val="en-GB"/>
        </w:rPr>
      </w:pPr>
      <w:bookmarkStart w:id="10" w:name="_j7epnlknv5ho" w:colFirst="0" w:colLast="0"/>
      <w:bookmarkStart w:id="11" w:name="_Toc165906056"/>
      <w:bookmarkEnd w:id="10"/>
      <w:r w:rsidRPr="00476A50">
        <w:rPr>
          <w:b/>
          <w:sz w:val="28"/>
          <w:szCs w:val="28"/>
          <w:lang w:val="en-GB"/>
        </w:rPr>
        <w:t>Conclusion</w:t>
      </w:r>
      <w:bookmarkEnd w:id="11"/>
      <w:r w:rsidRPr="00476A50">
        <w:rPr>
          <w:b/>
          <w:sz w:val="28"/>
          <w:szCs w:val="28"/>
          <w:lang w:val="en-GB"/>
        </w:rPr>
        <w:t xml:space="preserve"> </w:t>
      </w:r>
    </w:p>
    <w:p w14:paraId="16B8D2BF" w14:textId="56E60B03" w:rsidR="00D326E9" w:rsidRPr="00476A50" w:rsidRDefault="00D326E9" w:rsidP="00D326E9">
      <w:pPr>
        <w:spacing w:line="360" w:lineRule="auto"/>
        <w:jc w:val="both"/>
        <w:rPr>
          <w:sz w:val="24"/>
          <w:szCs w:val="24"/>
        </w:rPr>
      </w:pPr>
      <w:r w:rsidRPr="00476A50">
        <w:rPr>
          <w:sz w:val="24"/>
          <w:szCs w:val="24"/>
          <w:shd w:val="clear" w:color="auto" w:fill="FFFFFF"/>
        </w:rPr>
        <w:t xml:space="preserve">It could be </w:t>
      </w:r>
      <w:r w:rsidR="009C76A0" w:rsidRPr="00476A50">
        <w:rPr>
          <w:sz w:val="24"/>
          <w:szCs w:val="24"/>
          <w:shd w:val="clear" w:color="auto" w:fill="FFFFFF"/>
        </w:rPr>
        <w:t>summarised</w:t>
      </w:r>
      <w:r w:rsidRPr="00476A50">
        <w:rPr>
          <w:sz w:val="24"/>
          <w:szCs w:val="24"/>
          <w:shd w:val="clear" w:color="auto" w:fill="FFFFFF"/>
        </w:rPr>
        <w:t xml:space="preserve"> that some stark contrasts in terms of culture and leadership orientation exists between English and German hospitality sectors </w:t>
      </w:r>
      <w:r w:rsidR="00B404C7" w:rsidRPr="00476A50">
        <w:rPr>
          <w:sz w:val="24"/>
          <w:szCs w:val="24"/>
          <w:shd w:val="clear" w:color="auto" w:fill="FFFFFF"/>
        </w:rPr>
        <w:t xml:space="preserve">which </w:t>
      </w:r>
      <w:r w:rsidRPr="00476A50">
        <w:rPr>
          <w:sz w:val="24"/>
          <w:szCs w:val="24"/>
          <w:shd w:val="clear" w:color="auto" w:fill="FFFFFF"/>
        </w:rPr>
        <w:t>are drawn by the review of the GLOBE Project and the country comparison given by Hofstede. Disparities in these areas give rise to some difficulties the leaders may face while managing the multi-ethnic hospitality sector. Thus, the adoption of certain recommendations can solve the challenges.</w:t>
      </w:r>
    </w:p>
    <w:p w14:paraId="4B79B1EB" w14:textId="77777777" w:rsidR="008F75A9" w:rsidRPr="00476A50" w:rsidRDefault="0092126D">
      <w:pPr>
        <w:pStyle w:val="Heading1"/>
        <w:spacing w:line="360" w:lineRule="auto"/>
        <w:jc w:val="both"/>
        <w:rPr>
          <w:b/>
          <w:sz w:val="28"/>
          <w:szCs w:val="28"/>
          <w:lang w:val="en-GB"/>
        </w:rPr>
      </w:pPr>
      <w:bookmarkStart w:id="12" w:name="_htw5xgkptdt" w:colFirst="0" w:colLast="0"/>
      <w:bookmarkStart w:id="13" w:name="_Toc165906057"/>
      <w:bookmarkEnd w:id="12"/>
      <w:r w:rsidRPr="00476A50">
        <w:rPr>
          <w:b/>
          <w:sz w:val="28"/>
          <w:szCs w:val="28"/>
          <w:lang w:val="en-GB"/>
        </w:rPr>
        <w:t>Recommendations</w:t>
      </w:r>
      <w:bookmarkEnd w:id="13"/>
    </w:p>
    <w:p w14:paraId="16AB579F" w14:textId="77777777" w:rsidR="008F75A9" w:rsidRPr="00476A50" w:rsidRDefault="0092126D">
      <w:pPr>
        <w:pStyle w:val="Normal1"/>
        <w:numPr>
          <w:ilvl w:val="0"/>
          <w:numId w:val="1"/>
        </w:numPr>
        <w:spacing w:line="360" w:lineRule="auto"/>
        <w:jc w:val="both"/>
        <w:rPr>
          <w:b/>
          <w:i/>
          <w:sz w:val="24"/>
          <w:szCs w:val="24"/>
          <w:lang w:val="en-GB"/>
        </w:rPr>
      </w:pPr>
      <w:r w:rsidRPr="00476A50">
        <w:rPr>
          <w:b/>
          <w:i/>
          <w:sz w:val="24"/>
          <w:szCs w:val="24"/>
          <w:lang w:val="en-GB"/>
        </w:rPr>
        <w:t xml:space="preserve">The introduction of cultural workshops </w:t>
      </w:r>
      <w:r w:rsidRPr="00476A50">
        <w:rPr>
          <w:sz w:val="24"/>
          <w:szCs w:val="24"/>
          <w:lang w:val="en-GB"/>
        </w:rPr>
        <w:t xml:space="preserve">based on various cultural activities will help intercultural leaders promote an organizational environment that will foster collaboration among the employees through understanding and respecting each other's cultural values (Abramson and Moran, 2018). </w:t>
      </w:r>
    </w:p>
    <w:p w14:paraId="464D1AAB" w14:textId="2D0AF21C" w:rsidR="000C3067" w:rsidRPr="00476A50" w:rsidRDefault="000C3067">
      <w:pPr>
        <w:pStyle w:val="Normal1"/>
        <w:numPr>
          <w:ilvl w:val="0"/>
          <w:numId w:val="1"/>
        </w:numPr>
        <w:spacing w:line="360" w:lineRule="auto"/>
        <w:jc w:val="both"/>
        <w:rPr>
          <w:b/>
          <w:i/>
          <w:sz w:val="24"/>
          <w:szCs w:val="24"/>
          <w:lang w:val="en-GB"/>
        </w:rPr>
      </w:pPr>
      <w:r w:rsidRPr="00476A50">
        <w:rPr>
          <w:b/>
          <w:i/>
          <w:sz w:val="24"/>
          <w:szCs w:val="24"/>
          <w:shd w:val="clear" w:color="auto" w:fill="FFFFFF"/>
          <w:lang w:val="en-GB"/>
        </w:rPr>
        <w:lastRenderedPageBreak/>
        <w:t>Intercultural trainings</w:t>
      </w:r>
      <w:r w:rsidRPr="00476A50">
        <w:rPr>
          <w:sz w:val="24"/>
          <w:szCs w:val="24"/>
          <w:shd w:val="clear" w:color="auto" w:fill="FFFFFF"/>
          <w:lang w:val="en-GB"/>
        </w:rPr>
        <w:t xml:space="preserve"> are recommendations from experts to ensure that English and German workers </w:t>
      </w:r>
      <w:r w:rsidR="009C76A0" w:rsidRPr="00476A50">
        <w:rPr>
          <w:sz w:val="24"/>
          <w:szCs w:val="24"/>
          <w:shd w:val="clear" w:color="auto" w:fill="FFFFFF"/>
          <w:lang w:val="en-GB"/>
        </w:rPr>
        <w:t>communicate</w:t>
      </w:r>
      <w:r w:rsidRPr="00476A50">
        <w:rPr>
          <w:sz w:val="24"/>
          <w:szCs w:val="24"/>
          <w:shd w:val="clear" w:color="auto" w:fill="FFFFFF"/>
          <w:lang w:val="en-GB"/>
        </w:rPr>
        <w:t xml:space="preserve"> properly by avoiding such a hurdle as language barrier and miscommunication (</w:t>
      </w:r>
      <w:r w:rsidRPr="00476A50">
        <w:rPr>
          <w:sz w:val="24"/>
          <w:szCs w:val="24"/>
          <w:lang w:val="en-GB"/>
        </w:rPr>
        <w:t>Hofstede, Hofstede, and Minkov, 2010)</w:t>
      </w:r>
      <w:r w:rsidRPr="00476A50">
        <w:rPr>
          <w:sz w:val="24"/>
          <w:szCs w:val="24"/>
          <w:shd w:val="clear" w:color="auto" w:fill="FFFFFF"/>
          <w:lang w:val="en-GB"/>
        </w:rPr>
        <w:t>.</w:t>
      </w:r>
    </w:p>
    <w:p w14:paraId="1704FCE6" w14:textId="77777777" w:rsidR="008F75A9" w:rsidRPr="00476A50" w:rsidRDefault="008F75A9">
      <w:pPr>
        <w:pStyle w:val="Normal1"/>
        <w:spacing w:line="360" w:lineRule="auto"/>
        <w:jc w:val="both"/>
        <w:rPr>
          <w:sz w:val="24"/>
          <w:szCs w:val="24"/>
          <w:lang w:val="en-GB"/>
        </w:rPr>
      </w:pPr>
    </w:p>
    <w:p w14:paraId="3566B0D0" w14:textId="77777777" w:rsidR="008F75A9" w:rsidRPr="00476A50" w:rsidRDefault="0092126D">
      <w:pPr>
        <w:pStyle w:val="Normal1"/>
        <w:spacing w:line="360" w:lineRule="auto"/>
        <w:jc w:val="both"/>
        <w:rPr>
          <w:b/>
          <w:sz w:val="24"/>
          <w:szCs w:val="24"/>
          <w:lang w:val="en-GB"/>
        </w:rPr>
      </w:pPr>
      <w:r w:rsidRPr="00476A50">
        <w:rPr>
          <w:lang w:val="en-GB"/>
        </w:rPr>
        <w:br w:type="page"/>
      </w:r>
    </w:p>
    <w:p w14:paraId="3F99EA50" w14:textId="77777777" w:rsidR="008F75A9" w:rsidRPr="00476A50" w:rsidRDefault="0092126D">
      <w:pPr>
        <w:pStyle w:val="Heading1"/>
        <w:spacing w:line="360" w:lineRule="auto"/>
        <w:jc w:val="both"/>
        <w:rPr>
          <w:b/>
          <w:sz w:val="28"/>
          <w:szCs w:val="28"/>
          <w:lang w:val="en-GB"/>
        </w:rPr>
      </w:pPr>
      <w:bookmarkStart w:id="14" w:name="_2coy6mzhb2te" w:colFirst="0" w:colLast="0"/>
      <w:bookmarkStart w:id="15" w:name="_Toc165906058"/>
      <w:bookmarkEnd w:id="14"/>
      <w:r w:rsidRPr="00476A50">
        <w:rPr>
          <w:b/>
          <w:sz w:val="28"/>
          <w:szCs w:val="28"/>
          <w:lang w:val="en-GB"/>
        </w:rPr>
        <w:lastRenderedPageBreak/>
        <w:t>Reference List</w:t>
      </w:r>
      <w:bookmarkEnd w:id="15"/>
    </w:p>
    <w:p w14:paraId="0EBED53C" w14:textId="77777777" w:rsidR="00B04060" w:rsidRPr="00476A50" w:rsidRDefault="00B04060">
      <w:pPr>
        <w:pStyle w:val="Normal1"/>
        <w:widowControl w:val="0"/>
        <w:spacing w:line="360" w:lineRule="auto"/>
        <w:ind w:right="420"/>
        <w:jc w:val="both"/>
        <w:rPr>
          <w:sz w:val="24"/>
          <w:szCs w:val="24"/>
          <w:lang w:val="en-GB"/>
        </w:rPr>
      </w:pPr>
      <w:r w:rsidRPr="00476A50">
        <w:rPr>
          <w:sz w:val="24"/>
          <w:szCs w:val="24"/>
          <w:lang w:val="en-GB"/>
        </w:rPr>
        <w:t xml:space="preserve">Abramson, N.R. and Moran, R. (2018) </w:t>
      </w:r>
      <w:r w:rsidRPr="00476A50">
        <w:rPr>
          <w:i/>
          <w:sz w:val="24"/>
          <w:szCs w:val="24"/>
          <w:lang w:val="en-GB"/>
        </w:rPr>
        <w:t xml:space="preserve">Managing </w:t>
      </w:r>
      <w:proofErr w:type="gramStart"/>
      <w:r w:rsidRPr="00476A50">
        <w:rPr>
          <w:i/>
          <w:sz w:val="24"/>
          <w:szCs w:val="24"/>
          <w:lang w:val="en-GB"/>
        </w:rPr>
        <w:t>Cultural  Differences</w:t>
      </w:r>
      <w:proofErr w:type="gramEnd"/>
      <w:r w:rsidRPr="00476A50">
        <w:rPr>
          <w:i/>
          <w:sz w:val="24"/>
          <w:szCs w:val="24"/>
          <w:lang w:val="en-GB"/>
        </w:rPr>
        <w:t>: Global Leadership for the 21st Century</w:t>
      </w:r>
      <w:r w:rsidRPr="00476A50">
        <w:rPr>
          <w:sz w:val="24"/>
          <w:szCs w:val="24"/>
          <w:lang w:val="en-GB"/>
        </w:rPr>
        <w:t>. 10th Ed. Abingdon: Routledge.</w:t>
      </w:r>
    </w:p>
    <w:p w14:paraId="4A070DED" w14:textId="77777777" w:rsidR="00B04060" w:rsidRPr="00476A50" w:rsidRDefault="00B04060">
      <w:pPr>
        <w:pStyle w:val="Normal1"/>
        <w:widowControl w:val="0"/>
        <w:spacing w:line="360" w:lineRule="auto"/>
        <w:ind w:right="56"/>
        <w:jc w:val="both"/>
        <w:rPr>
          <w:sz w:val="24"/>
          <w:szCs w:val="24"/>
          <w:lang w:val="en-GB"/>
        </w:rPr>
      </w:pPr>
      <w:r w:rsidRPr="00476A50">
        <w:rPr>
          <w:sz w:val="24"/>
          <w:szCs w:val="24"/>
          <w:lang w:val="en-GB"/>
        </w:rPr>
        <w:t xml:space="preserve">Christiansen, B., Branch, J.D. and </w:t>
      </w:r>
      <w:proofErr w:type="spellStart"/>
      <w:r w:rsidRPr="00476A50">
        <w:rPr>
          <w:sz w:val="24"/>
          <w:szCs w:val="24"/>
          <w:lang w:val="en-GB"/>
        </w:rPr>
        <w:t>Karmowska</w:t>
      </w:r>
      <w:proofErr w:type="spellEnd"/>
      <w:r w:rsidRPr="00476A50">
        <w:rPr>
          <w:sz w:val="24"/>
          <w:szCs w:val="24"/>
          <w:lang w:val="en-GB"/>
        </w:rPr>
        <w:t>, J. (2020</w:t>
      </w:r>
      <w:proofErr w:type="gramStart"/>
      <w:r w:rsidRPr="00476A50">
        <w:rPr>
          <w:sz w:val="24"/>
          <w:szCs w:val="24"/>
          <w:lang w:val="en-GB"/>
        </w:rPr>
        <w:t xml:space="preserve">)  </w:t>
      </w:r>
      <w:r w:rsidRPr="00476A50">
        <w:rPr>
          <w:i/>
          <w:sz w:val="24"/>
          <w:szCs w:val="24"/>
          <w:lang w:val="en-GB"/>
        </w:rPr>
        <w:t>Cultural</w:t>
      </w:r>
      <w:proofErr w:type="gramEnd"/>
      <w:r w:rsidRPr="00476A50">
        <w:rPr>
          <w:i/>
          <w:sz w:val="24"/>
          <w:szCs w:val="24"/>
          <w:lang w:val="en-GB"/>
        </w:rPr>
        <w:t xml:space="preserve"> Factors and Performance in 21st Century  Businesses</w:t>
      </w:r>
      <w:r w:rsidRPr="00476A50">
        <w:rPr>
          <w:sz w:val="24"/>
          <w:szCs w:val="24"/>
          <w:lang w:val="en-GB"/>
        </w:rPr>
        <w:t xml:space="preserve">. </w:t>
      </w:r>
      <w:proofErr w:type="gramStart"/>
      <w:r w:rsidRPr="00476A50">
        <w:rPr>
          <w:sz w:val="24"/>
          <w:szCs w:val="24"/>
          <w:lang w:val="en-GB"/>
        </w:rPr>
        <w:t>Hershey :</w:t>
      </w:r>
      <w:proofErr w:type="gramEnd"/>
      <w:r w:rsidRPr="00476A50">
        <w:rPr>
          <w:sz w:val="24"/>
          <w:szCs w:val="24"/>
          <w:lang w:val="en-GB"/>
        </w:rPr>
        <w:t xml:space="preserve"> IGI Global.</w:t>
      </w:r>
    </w:p>
    <w:p w14:paraId="0BAE209B" w14:textId="77777777" w:rsidR="00B04060" w:rsidRPr="00476A50" w:rsidRDefault="00B04060">
      <w:pPr>
        <w:pStyle w:val="Normal1"/>
        <w:widowControl w:val="0"/>
        <w:spacing w:line="360" w:lineRule="auto"/>
        <w:ind w:right="433"/>
        <w:jc w:val="both"/>
        <w:rPr>
          <w:sz w:val="24"/>
          <w:szCs w:val="24"/>
          <w:lang w:val="en-GB"/>
        </w:rPr>
      </w:pPr>
      <w:proofErr w:type="spellStart"/>
      <w:r w:rsidRPr="00476A50">
        <w:rPr>
          <w:sz w:val="24"/>
          <w:szCs w:val="24"/>
          <w:lang w:val="en-GB"/>
        </w:rPr>
        <w:t>Deresky</w:t>
      </w:r>
      <w:proofErr w:type="spellEnd"/>
      <w:r w:rsidRPr="00476A50">
        <w:rPr>
          <w:sz w:val="24"/>
          <w:szCs w:val="24"/>
          <w:lang w:val="en-GB"/>
        </w:rPr>
        <w:t xml:space="preserve">, H. (2017) </w:t>
      </w:r>
      <w:r w:rsidRPr="00476A50">
        <w:rPr>
          <w:i/>
          <w:sz w:val="24"/>
          <w:szCs w:val="24"/>
          <w:lang w:val="en-GB"/>
        </w:rPr>
        <w:t xml:space="preserve">International Management: </w:t>
      </w:r>
      <w:proofErr w:type="gramStart"/>
      <w:r w:rsidRPr="00476A50">
        <w:rPr>
          <w:i/>
          <w:sz w:val="24"/>
          <w:szCs w:val="24"/>
          <w:lang w:val="en-GB"/>
        </w:rPr>
        <w:t>Managing  Across</w:t>
      </w:r>
      <w:proofErr w:type="gramEnd"/>
      <w:r w:rsidRPr="00476A50">
        <w:rPr>
          <w:i/>
          <w:sz w:val="24"/>
          <w:szCs w:val="24"/>
          <w:lang w:val="en-GB"/>
        </w:rPr>
        <w:t xml:space="preserve"> Borders and Cultures: Text and Cases</w:t>
      </w:r>
      <w:r w:rsidRPr="00476A50">
        <w:rPr>
          <w:sz w:val="24"/>
          <w:szCs w:val="24"/>
          <w:lang w:val="en-GB"/>
        </w:rPr>
        <w:t>. 9</w:t>
      </w:r>
      <w:r w:rsidRPr="00476A50">
        <w:rPr>
          <w:sz w:val="24"/>
          <w:szCs w:val="24"/>
          <w:vertAlign w:val="superscript"/>
          <w:lang w:val="en-GB"/>
        </w:rPr>
        <w:t xml:space="preserve">th </w:t>
      </w:r>
      <w:r w:rsidRPr="00476A50">
        <w:rPr>
          <w:sz w:val="24"/>
          <w:szCs w:val="24"/>
          <w:lang w:val="en-GB"/>
        </w:rPr>
        <w:t>Ed. Harlow: Pearson Education Ltd.</w:t>
      </w:r>
    </w:p>
    <w:p w14:paraId="3225962D" w14:textId="77777777" w:rsidR="00B04060" w:rsidRPr="00476A50" w:rsidRDefault="00B04060">
      <w:pPr>
        <w:pStyle w:val="Normal1"/>
        <w:spacing w:after="240" w:line="360" w:lineRule="auto"/>
        <w:jc w:val="both"/>
        <w:rPr>
          <w:sz w:val="24"/>
          <w:szCs w:val="24"/>
          <w:lang w:val="en-GB"/>
        </w:rPr>
      </w:pPr>
      <w:r w:rsidRPr="00476A50">
        <w:rPr>
          <w:sz w:val="24"/>
          <w:szCs w:val="24"/>
          <w:lang w:val="en-GB"/>
        </w:rPr>
        <w:t xml:space="preserve">GLOBE (2020). </w:t>
      </w:r>
      <w:r w:rsidRPr="00476A50">
        <w:rPr>
          <w:i/>
          <w:sz w:val="24"/>
          <w:szCs w:val="24"/>
          <w:lang w:val="en-GB"/>
        </w:rPr>
        <w:t>An overview of the 2004 study: Understanding the Relationship Between National Culture, Societal Effectiveness and Desirable Leadership Attributes</w:t>
      </w:r>
      <w:r w:rsidRPr="00476A50">
        <w:rPr>
          <w:sz w:val="24"/>
          <w:szCs w:val="24"/>
          <w:lang w:val="en-GB"/>
        </w:rPr>
        <w:t xml:space="preserve">. [online] www.globeproject.com. Available at: </w:t>
      </w:r>
      <w:hyperlink r:id="rId10">
        <w:r w:rsidRPr="00476A50">
          <w:rPr>
            <w:color w:val="1155CC"/>
            <w:sz w:val="24"/>
            <w:szCs w:val="24"/>
            <w:u w:val="single"/>
            <w:lang w:val="en-GB"/>
          </w:rPr>
          <w:t>https://globeproject.com/study_2004_2007.html</w:t>
        </w:r>
      </w:hyperlink>
      <w:r w:rsidRPr="00476A50">
        <w:rPr>
          <w:sz w:val="24"/>
          <w:szCs w:val="24"/>
          <w:lang w:val="en-GB"/>
        </w:rPr>
        <w:t xml:space="preserve"> [Accessed 6 May 2024]</w:t>
      </w:r>
    </w:p>
    <w:p w14:paraId="66FF1B34" w14:textId="77777777" w:rsidR="00B04060" w:rsidRPr="00476A50" w:rsidRDefault="00B04060">
      <w:pPr>
        <w:pStyle w:val="Normal1"/>
        <w:widowControl w:val="0"/>
        <w:spacing w:line="360" w:lineRule="auto"/>
        <w:ind w:right="131"/>
        <w:jc w:val="both"/>
        <w:rPr>
          <w:sz w:val="24"/>
          <w:szCs w:val="24"/>
          <w:lang w:val="en-GB"/>
        </w:rPr>
      </w:pPr>
      <w:r w:rsidRPr="00476A50">
        <w:rPr>
          <w:sz w:val="24"/>
          <w:szCs w:val="24"/>
          <w:lang w:val="en-GB"/>
        </w:rPr>
        <w:t xml:space="preserve">Hampden-Turner, C. and Trompenaars, F. (2020) </w:t>
      </w:r>
      <w:r w:rsidRPr="00476A50">
        <w:rPr>
          <w:i/>
          <w:sz w:val="24"/>
          <w:szCs w:val="24"/>
          <w:lang w:val="en-GB"/>
        </w:rPr>
        <w:t xml:space="preserve">Riding </w:t>
      </w:r>
      <w:proofErr w:type="gramStart"/>
      <w:r w:rsidRPr="00476A50">
        <w:rPr>
          <w:i/>
          <w:sz w:val="24"/>
          <w:szCs w:val="24"/>
          <w:lang w:val="en-GB"/>
        </w:rPr>
        <w:t>the  Waves</w:t>
      </w:r>
      <w:proofErr w:type="gramEnd"/>
      <w:r w:rsidRPr="00476A50">
        <w:rPr>
          <w:i/>
          <w:sz w:val="24"/>
          <w:szCs w:val="24"/>
          <w:lang w:val="en-GB"/>
        </w:rPr>
        <w:t xml:space="preserve"> of Culture</w:t>
      </w:r>
      <w:r w:rsidRPr="00476A50">
        <w:rPr>
          <w:sz w:val="24"/>
          <w:szCs w:val="24"/>
          <w:lang w:val="en-GB"/>
        </w:rPr>
        <w:t>. 4</w:t>
      </w:r>
      <w:r w:rsidRPr="00476A50">
        <w:rPr>
          <w:sz w:val="24"/>
          <w:szCs w:val="24"/>
          <w:vertAlign w:val="superscript"/>
          <w:lang w:val="en-GB"/>
        </w:rPr>
        <w:t xml:space="preserve">th </w:t>
      </w:r>
      <w:r w:rsidRPr="00476A50">
        <w:rPr>
          <w:sz w:val="24"/>
          <w:szCs w:val="24"/>
          <w:lang w:val="en-GB"/>
        </w:rPr>
        <w:t>Ed. London: John Murray Press.</w:t>
      </w:r>
    </w:p>
    <w:p w14:paraId="63C39871" w14:textId="77777777" w:rsidR="00B04060" w:rsidRPr="00476A50" w:rsidRDefault="00B04060">
      <w:pPr>
        <w:pStyle w:val="Normal1"/>
        <w:widowControl w:val="0"/>
        <w:spacing w:line="360" w:lineRule="auto"/>
        <w:ind w:right="190"/>
        <w:jc w:val="both"/>
        <w:rPr>
          <w:sz w:val="24"/>
          <w:szCs w:val="24"/>
          <w:lang w:val="en-GB"/>
        </w:rPr>
      </w:pPr>
      <w:r w:rsidRPr="00476A50">
        <w:rPr>
          <w:color w:val="222222"/>
          <w:sz w:val="24"/>
          <w:szCs w:val="24"/>
          <w:lang w:val="en-GB"/>
        </w:rPr>
        <w:t xml:space="preserve">Han, Q., 2022. New in town, already settled in: Assessing the behavioural and experiential indicators that lead to acculturative advantages. </w:t>
      </w:r>
      <w:r w:rsidRPr="00476A50">
        <w:rPr>
          <w:i/>
          <w:color w:val="222222"/>
          <w:sz w:val="24"/>
          <w:szCs w:val="24"/>
          <w:lang w:val="en-GB"/>
        </w:rPr>
        <w:t xml:space="preserve">International Journal of </w:t>
      </w:r>
      <w:proofErr w:type="gramStart"/>
      <w:r w:rsidRPr="00476A50">
        <w:rPr>
          <w:i/>
          <w:color w:val="222222"/>
          <w:sz w:val="24"/>
          <w:szCs w:val="24"/>
          <w:lang w:val="en-GB"/>
        </w:rPr>
        <w:t>Cross Cultural</w:t>
      </w:r>
      <w:proofErr w:type="gramEnd"/>
      <w:r w:rsidRPr="00476A50">
        <w:rPr>
          <w:i/>
          <w:color w:val="222222"/>
          <w:sz w:val="24"/>
          <w:szCs w:val="24"/>
          <w:lang w:val="en-GB"/>
        </w:rPr>
        <w:t xml:space="preserve"> Management</w:t>
      </w:r>
      <w:r w:rsidRPr="00476A50">
        <w:rPr>
          <w:color w:val="222222"/>
          <w:sz w:val="24"/>
          <w:szCs w:val="24"/>
          <w:lang w:val="en-GB"/>
        </w:rPr>
        <w:t xml:space="preserve">, </w:t>
      </w:r>
      <w:r w:rsidRPr="00476A50">
        <w:rPr>
          <w:i/>
          <w:color w:val="222222"/>
          <w:sz w:val="24"/>
          <w:szCs w:val="24"/>
          <w:lang w:val="en-GB"/>
        </w:rPr>
        <w:t>22</w:t>
      </w:r>
      <w:r w:rsidRPr="00476A50">
        <w:rPr>
          <w:color w:val="222222"/>
          <w:sz w:val="24"/>
          <w:szCs w:val="24"/>
          <w:lang w:val="en-GB"/>
        </w:rPr>
        <w:t xml:space="preserve">(1), pp.105-135. Available at: </w:t>
      </w:r>
      <w:hyperlink r:id="rId11">
        <w:r w:rsidRPr="00476A50">
          <w:rPr>
            <w:color w:val="1155CC"/>
            <w:sz w:val="24"/>
            <w:szCs w:val="24"/>
            <w:u w:val="single"/>
            <w:lang w:val="en-GB"/>
          </w:rPr>
          <w:t>https://journals.sagepub.com/doi/pdf/10.1177/14705958221081631</w:t>
        </w:r>
      </w:hyperlink>
      <w:r w:rsidRPr="00476A50">
        <w:rPr>
          <w:color w:val="222222"/>
          <w:sz w:val="24"/>
          <w:szCs w:val="24"/>
          <w:lang w:val="en-GB"/>
        </w:rPr>
        <w:t xml:space="preserve"> [Accessed 6 May 2024] </w:t>
      </w:r>
    </w:p>
    <w:p w14:paraId="61BC1F3C" w14:textId="77777777" w:rsidR="00B04060" w:rsidRPr="00476A50" w:rsidRDefault="00B04060">
      <w:pPr>
        <w:pStyle w:val="Normal1"/>
        <w:spacing w:after="240" w:line="360" w:lineRule="auto"/>
        <w:jc w:val="both"/>
        <w:rPr>
          <w:sz w:val="24"/>
          <w:szCs w:val="24"/>
          <w:lang w:val="en-GB"/>
        </w:rPr>
      </w:pPr>
      <w:r w:rsidRPr="00476A50">
        <w:rPr>
          <w:sz w:val="24"/>
          <w:szCs w:val="24"/>
          <w:lang w:val="en-GB"/>
        </w:rPr>
        <w:t xml:space="preserve">Hofstede Insights (2024). </w:t>
      </w:r>
      <w:r w:rsidRPr="00476A50">
        <w:rPr>
          <w:i/>
          <w:sz w:val="24"/>
          <w:szCs w:val="24"/>
          <w:lang w:val="en-GB"/>
        </w:rPr>
        <w:t>Country comparison tool</w:t>
      </w:r>
      <w:r w:rsidRPr="00476A50">
        <w:rPr>
          <w:sz w:val="24"/>
          <w:szCs w:val="24"/>
          <w:lang w:val="en-GB"/>
        </w:rPr>
        <w:t xml:space="preserve">. [online] www.hofstede-insights.com. Available at: </w:t>
      </w:r>
      <w:hyperlink r:id="rId12">
        <w:r w:rsidRPr="00476A50">
          <w:rPr>
            <w:color w:val="1155CC"/>
            <w:sz w:val="24"/>
            <w:szCs w:val="24"/>
            <w:u w:val="single"/>
            <w:lang w:val="en-GB"/>
          </w:rPr>
          <w:t>https://www.hofstede-insights.com/country-comparison-tool?countries=germany%2Cunited+kingdom</w:t>
        </w:r>
      </w:hyperlink>
      <w:r w:rsidRPr="00476A50">
        <w:rPr>
          <w:sz w:val="24"/>
          <w:szCs w:val="24"/>
          <w:lang w:val="en-GB"/>
        </w:rPr>
        <w:t xml:space="preserve"> [Accessed 6 May 2024]</w:t>
      </w:r>
    </w:p>
    <w:p w14:paraId="09072820" w14:textId="77777777" w:rsidR="00B04060" w:rsidRPr="00476A50" w:rsidRDefault="00B04060">
      <w:pPr>
        <w:pStyle w:val="Normal1"/>
        <w:widowControl w:val="0"/>
        <w:spacing w:line="360" w:lineRule="auto"/>
        <w:ind w:right="190"/>
        <w:jc w:val="both"/>
        <w:rPr>
          <w:sz w:val="24"/>
          <w:szCs w:val="24"/>
          <w:lang w:val="en-GB"/>
        </w:rPr>
      </w:pPr>
      <w:r w:rsidRPr="00476A50">
        <w:rPr>
          <w:sz w:val="24"/>
          <w:szCs w:val="24"/>
          <w:lang w:val="en-GB"/>
        </w:rPr>
        <w:t xml:space="preserve">Hofstede, G., Hofstede, G.J. and Minkov, M. (2010) </w:t>
      </w:r>
      <w:r w:rsidRPr="00476A50">
        <w:rPr>
          <w:i/>
          <w:sz w:val="24"/>
          <w:szCs w:val="24"/>
          <w:lang w:val="en-GB"/>
        </w:rPr>
        <w:t>Cultures and organizations: software of the mind</w:t>
      </w:r>
      <w:r w:rsidRPr="00476A50">
        <w:rPr>
          <w:sz w:val="24"/>
          <w:szCs w:val="24"/>
          <w:lang w:val="en-GB"/>
        </w:rPr>
        <w:t>. 3</w:t>
      </w:r>
      <w:r w:rsidRPr="00476A50">
        <w:rPr>
          <w:sz w:val="24"/>
          <w:szCs w:val="24"/>
          <w:vertAlign w:val="superscript"/>
          <w:lang w:val="en-GB"/>
        </w:rPr>
        <w:t xml:space="preserve">rd </w:t>
      </w:r>
      <w:r w:rsidRPr="00476A50">
        <w:rPr>
          <w:sz w:val="24"/>
          <w:szCs w:val="24"/>
          <w:lang w:val="en-GB"/>
        </w:rPr>
        <w:t>Ed. New York:  McGraw-Hill.</w:t>
      </w:r>
    </w:p>
    <w:p w14:paraId="729B199B" w14:textId="77777777" w:rsidR="00B04060" w:rsidRPr="00476A50" w:rsidRDefault="00B04060">
      <w:pPr>
        <w:pStyle w:val="Normal1"/>
        <w:widowControl w:val="0"/>
        <w:spacing w:line="360" w:lineRule="auto"/>
        <w:ind w:right="68"/>
        <w:jc w:val="both"/>
        <w:rPr>
          <w:sz w:val="24"/>
          <w:szCs w:val="24"/>
          <w:lang w:val="en-GB"/>
        </w:rPr>
      </w:pPr>
      <w:proofErr w:type="spellStart"/>
      <w:r w:rsidRPr="00476A50">
        <w:rPr>
          <w:sz w:val="24"/>
          <w:szCs w:val="24"/>
          <w:lang w:val="en-GB"/>
        </w:rPr>
        <w:t>Maheshkar</w:t>
      </w:r>
      <w:proofErr w:type="spellEnd"/>
      <w:r w:rsidRPr="00476A50">
        <w:rPr>
          <w:sz w:val="24"/>
          <w:szCs w:val="24"/>
          <w:lang w:val="en-GB"/>
        </w:rPr>
        <w:t xml:space="preserve">, C. and Sharma, V. (2018) </w:t>
      </w:r>
      <w:r w:rsidRPr="00476A50">
        <w:rPr>
          <w:i/>
          <w:sz w:val="24"/>
          <w:szCs w:val="24"/>
          <w:lang w:val="en-GB"/>
        </w:rPr>
        <w:t xml:space="preserve">Handbook of </w:t>
      </w:r>
      <w:proofErr w:type="gramStart"/>
      <w:r w:rsidRPr="00476A50">
        <w:rPr>
          <w:i/>
          <w:sz w:val="24"/>
          <w:szCs w:val="24"/>
          <w:lang w:val="en-GB"/>
        </w:rPr>
        <w:t>Research  on</w:t>
      </w:r>
      <w:proofErr w:type="gramEnd"/>
      <w:r w:rsidRPr="00476A50">
        <w:rPr>
          <w:i/>
          <w:sz w:val="24"/>
          <w:szCs w:val="24"/>
          <w:lang w:val="en-GB"/>
        </w:rPr>
        <w:t xml:space="preserve"> Cross-Cultural Business Education</w:t>
      </w:r>
      <w:r w:rsidRPr="00476A50">
        <w:rPr>
          <w:sz w:val="24"/>
          <w:szCs w:val="24"/>
          <w:lang w:val="en-GB"/>
        </w:rPr>
        <w:t>. Hershey: IGI Global.</w:t>
      </w:r>
    </w:p>
    <w:p w14:paraId="4332422C" w14:textId="77777777" w:rsidR="008F75A9" w:rsidRPr="00476A50" w:rsidRDefault="008F75A9">
      <w:pPr>
        <w:pStyle w:val="Normal1"/>
        <w:spacing w:after="240" w:line="360" w:lineRule="auto"/>
        <w:jc w:val="both"/>
        <w:rPr>
          <w:sz w:val="24"/>
          <w:szCs w:val="24"/>
          <w:lang w:val="en-GB"/>
        </w:rPr>
      </w:pPr>
    </w:p>
    <w:p w14:paraId="7A217D5A" w14:textId="77777777" w:rsidR="008F75A9" w:rsidRPr="00476A50" w:rsidRDefault="008F75A9">
      <w:pPr>
        <w:pStyle w:val="Normal1"/>
        <w:spacing w:line="360" w:lineRule="auto"/>
        <w:jc w:val="both"/>
        <w:rPr>
          <w:sz w:val="24"/>
          <w:szCs w:val="24"/>
          <w:lang w:val="en-GB"/>
        </w:rPr>
      </w:pPr>
    </w:p>
    <w:p w14:paraId="71D2F10F" w14:textId="77777777" w:rsidR="008F75A9" w:rsidRPr="00476A50" w:rsidRDefault="0092126D">
      <w:pPr>
        <w:pStyle w:val="Normal1"/>
        <w:spacing w:line="360" w:lineRule="auto"/>
        <w:jc w:val="both"/>
        <w:rPr>
          <w:sz w:val="24"/>
          <w:szCs w:val="24"/>
          <w:lang w:val="en-GB"/>
        </w:rPr>
      </w:pPr>
      <w:r w:rsidRPr="00476A50">
        <w:rPr>
          <w:lang w:val="en-GB"/>
        </w:rPr>
        <w:br w:type="page"/>
      </w:r>
    </w:p>
    <w:p w14:paraId="4476C6F5" w14:textId="77777777" w:rsidR="008F75A9" w:rsidRPr="00476A50" w:rsidRDefault="0092126D">
      <w:pPr>
        <w:pStyle w:val="Normal1"/>
        <w:spacing w:line="360" w:lineRule="auto"/>
        <w:jc w:val="both"/>
        <w:rPr>
          <w:b/>
          <w:sz w:val="24"/>
          <w:szCs w:val="24"/>
          <w:lang w:val="en-GB"/>
        </w:rPr>
      </w:pPr>
      <w:r w:rsidRPr="00476A50">
        <w:rPr>
          <w:b/>
          <w:sz w:val="24"/>
          <w:szCs w:val="24"/>
          <w:lang w:val="en-GB"/>
        </w:rPr>
        <w:lastRenderedPageBreak/>
        <w:t>Appendix</w:t>
      </w:r>
    </w:p>
    <w:p w14:paraId="1BBB7E3F" w14:textId="77777777" w:rsidR="008F75A9" w:rsidRPr="00476A50" w:rsidRDefault="0092126D">
      <w:pPr>
        <w:pStyle w:val="Normal1"/>
        <w:spacing w:line="360" w:lineRule="auto"/>
        <w:jc w:val="both"/>
        <w:rPr>
          <w:b/>
          <w:sz w:val="24"/>
          <w:szCs w:val="24"/>
          <w:lang w:val="en-GB"/>
        </w:rPr>
      </w:pPr>
      <w:r w:rsidRPr="00476A50">
        <w:rPr>
          <w:b/>
          <w:noProof/>
          <w:sz w:val="24"/>
          <w:szCs w:val="24"/>
          <w:lang w:val="en-GB"/>
        </w:rPr>
        <w:drawing>
          <wp:inline distT="114300" distB="114300" distL="114300" distR="114300" wp14:anchorId="0CFC09BE" wp14:editId="3C0E76E5">
            <wp:extent cx="5943600" cy="33782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3"/>
                    <a:stretch>
                      <a:fillRect/>
                    </a:stretch>
                  </pic:blipFill>
                  <pic:spPr>
                    <a:xfrm>
                      <a:off x="0" y="0"/>
                      <a:ext cx="5943600" cy="3378200"/>
                    </a:xfrm>
                    <a:prstGeom prst="rect">
                      <a:avLst/>
                    </a:prstGeom>
                  </pic:spPr>
                </pic:pic>
              </a:graphicData>
            </a:graphic>
          </wp:inline>
        </w:drawing>
      </w:r>
    </w:p>
    <w:p w14:paraId="02E6F72E" w14:textId="77777777" w:rsidR="008F75A9" w:rsidRPr="00476A50" w:rsidRDefault="0092126D">
      <w:pPr>
        <w:pStyle w:val="Normal1"/>
        <w:spacing w:line="360" w:lineRule="auto"/>
        <w:jc w:val="center"/>
        <w:rPr>
          <w:b/>
          <w:sz w:val="24"/>
          <w:szCs w:val="24"/>
          <w:lang w:val="en-GB"/>
        </w:rPr>
      </w:pPr>
      <w:r w:rsidRPr="00476A50">
        <w:rPr>
          <w:b/>
          <w:sz w:val="24"/>
          <w:szCs w:val="24"/>
          <w:lang w:val="en-GB"/>
        </w:rPr>
        <w:t>Figure: Country Comparison of England and Germany</w:t>
      </w:r>
    </w:p>
    <w:p w14:paraId="71A54D57" w14:textId="77777777" w:rsidR="008F75A9" w:rsidRPr="00476A50" w:rsidRDefault="0092126D">
      <w:pPr>
        <w:pStyle w:val="Normal1"/>
        <w:spacing w:line="360" w:lineRule="auto"/>
        <w:jc w:val="center"/>
        <w:rPr>
          <w:sz w:val="24"/>
          <w:szCs w:val="24"/>
          <w:lang w:val="en-GB"/>
        </w:rPr>
      </w:pPr>
      <w:r w:rsidRPr="00476A50">
        <w:rPr>
          <w:b/>
          <w:sz w:val="24"/>
          <w:szCs w:val="24"/>
          <w:lang w:val="en-GB"/>
        </w:rPr>
        <w:t xml:space="preserve">Source: </w:t>
      </w:r>
      <w:r w:rsidRPr="00476A50">
        <w:rPr>
          <w:sz w:val="24"/>
          <w:szCs w:val="24"/>
          <w:lang w:val="en-GB"/>
        </w:rPr>
        <w:t>(Hofstede Insights, 2024)</w:t>
      </w:r>
    </w:p>
    <w:p w14:paraId="6D94F432" w14:textId="77777777" w:rsidR="008F75A9" w:rsidRPr="00476A50" w:rsidRDefault="008F75A9">
      <w:pPr>
        <w:pStyle w:val="Normal1"/>
        <w:spacing w:line="360" w:lineRule="auto"/>
        <w:jc w:val="both"/>
        <w:rPr>
          <w:b/>
          <w:sz w:val="24"/>
          <w:szCs w:val="24"/>
          <w:lang w:val="en-GB"/>
        </w:rPr>
      </w:pPr>
    </w:p>
    <w:sectPr w:rsidR="008F75A9" w:rsidRPr="00476A50" w:rsidSect="00AE117E">
      <w:footerReference w:type="default" r:id="rId14"/>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F41752" w14:textId="77777777" w:rsidR="00442BDD" w:rsidRDefault="00442BDD" w:rsidP="00D46057">
      <w:pPr>
        <w:spacing w:line="240" w:lineRule="auto"/>
      </w:pPr>
      <w:r>
        <w:separator/>
      </w:r>
    </w:p>
  </w:endnote>
  <w:endnote w:type="continuationSeparator" w:id="0">
    <w:p w14:paraId="67B82811" w14:textId="77777777" w:rsidR="00442BDD" w:rsidRDefault="00442BDD" w:rsidP="00D4605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4"/>
        <w:szCs w:val="24"/>
      </w:rPr>
      <w:id w:val="1832872682"/>
      <w:docPartObj>
        <w:docPartGallery w:val="Page Numbers (Bottom of Page)"/>
        <w:docPartUnique/>
      </w:docPartObj>
    </w:sdtPr>
    <w:sdtContent>
      <w:sdt>
        <w:sdtPr>
          <w:rPr>
            <w:sz w:val="24"/>
            <w:szCs w:val="24"/>
          </w:rPr>
          <w:id w:val="565050523"/>
          <w:docPartObj>
            <w:docPartGallery w:val="Page Numbers (Top of Page)"/>
            <w:docPartUnique/>
          </w:docPartObj>
        </w:sdtPr>
        <w:sdtContent>
          <w:p w14:paraId="1EBD60C8" w14:textId="77777777" w:rsidR="00D46057" w:rsidRPr="00D46057" w:rsidRDefault="00D46057">
            <w:pPr>
              <w:pStyle w:val="Footer"/>
              <w:jc w:val="right"/>
              <w:rPr>
                <w:sz w:val="24"/>
                <w:szCs w:val="24"/>
              </w:rPr>
            </w:pPr>
            <w:r w:rsidRPr="00D46057">
              <w:rPr>
                <w:sz w:val="24"/>
                <w:szCs w:val="24"/>
              </w:rPr>
              <w:t xml:space="preserve">Page </w:t>
            </w:r>
            <w:r w:rsidRPr="00D46057">
              <w:rPr>
                <w:b/>
                <w:sz w:val="24"/>
                <w:szCs w:val="24"/>
              </w:rPr>
              <w:fldChar w:fldCharType="begin"/>
            </w:r>
            <w:r w:rsidRPr="00D46057">
              <w:rPr>
                <w:b/>
                <w:sz w:val="24"/>
                <w:szCs w:val="24"/>
              </w:rPr>
              <w:instrText xml:space="preserve"> PAGE </w:instrText>
            </w:r>
            <w:r w:rsidRPr="00D46057">
              <w:rPr>
                <w:b/>
                <w:sz w:val="24"/>
                <w:szCs w:val="24"/>
              </w:rPr>
              <w:fldChar w:fldCharType="separate"/>
            </w:r>
            <w:r w:rsidR="00476A50">
              <w:rPr>
                <w:b/>
                <w:noProof/>
                <w:sz w:val="24"/>
                <w:szCs w:val="24"/>
              </w:rPr>
              <w:t>6</w:t>
            </w:r>
            <w:r w:rsidRPr="00D46057">
              <w:rPr>
                <w:b/>
                <w:sz w:val="24"/>
                <w:szCs w:val="24"/>
              </w:rPr>
              <w:fldChar w:fldCharType="end"/>
            </w:r>
            <w:r w:rsidRPr="00D46057">
              <w:rPr>
                <w:sz w:val="24"/>
                <w:szCs w:val="24"/>
              </w:rPr>
              <w:t xml:space="preserve"> of </w:t>
            </w:r>
            <w:r w:rsidRPr="00D46057">
              <w:rPr>
                <w:b/>
                <w:sz w:val="24"/>
                <w:szCs w:val="24"/>
              </w:rPr>
              <w:fldChar w:fldCharType="begin"/>
            </w:r>
            <w:r w:rsidRPr="00D46057">
              <w:rPr>
                <w:b/>
                <w:sz w:val="24"/>
                <w:szCs w:val="24"/>
              </w:rPr>
              <w:instrText xml:space="preserve"> NUMPAGES  </w:instrText>
            </w:r>
            <w:r w:rsidRPr="00D46057">
              <w:rPr>
                <w:b/>
                <w:sz w:val="24"/>
                <w:szCs w:val="24"/>
              </w:rPr>
              <w:fldChar w:fldCharType="separate"/>
            </w:r>
            <w:r w:rsidR="00476A50">
              <w:rPr>
                <w:b/>
                <w:noProof/>
                <w:sz w:val="24"/>
                <w:szCs w:val="24"/>
              </w:rPr>
              <w:t>9</w:t>
            </w:r>
            <w:r w:rsidRPr="00D46057">
              <w:rPr>
                <w:b/>
                <w:sz w:val="24"/>
                <w:szCs w:val="24"/>
              </w:rPr>
              <w:fldChar w:fldCharType="end"/>
            </w:r>
          </w:p>
        </w:sdtContent>
      </w:sdt>
    </w:sdtContent>
  </w:sdt>
  <w:p w14:paraId="623699B1" w14:textId="77777777" w:rsidR="00D46057" w:rsidRDefault="00D460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0C1C43" w14:textId="77777777" w:rsidR="00442BDD" w:rsidRDefault="00442BDD" w:rsidP="00D46057">
      <w:pPr>
        <w:spacing w:line="240" w:lineRule="auto"/>
      </w:pPr>
      <w:r>
        <w:separator/>
      </w:r>
    </w:p>
  </w:footnote>
  <w:footnote w:type="continuationSeparator" w:id="0">
    <w:p w14:paraId="3C8F36A9" w14:textId="77777777" w:rsidR="00442BDD" w:rsidRDefault="00442BDD" w:rsidP="00D4605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99F5E2"/>
    <w:multiLevelType w:val="hybridMultilevel"/>
    <w:tmpl w:val="00000000"/>
    <w:lvl w:ilvl="0" w:tplc="0652B258">
      <w:start w:val="1"/>
      <w:numFmt w:val="bullet"/>
      <w:lvlText w:val="●"/>
      <w:lvlJc w:val="left"/>
      <w:pPr>
        <w:ind w:left="720" w:hanging="360"/>
      </w:pPr>
      <w:rPr>
        <w:u w:val="none"/>
      </w:rPr>
    </w:lvl>
    <w:lvl w:ilvl="1" w:tplc="5FA47D0C">
      <w:start w:val="1"/>
      <w:numFmt w:val="bullet"/>
      <w:lvlText w:val="○"/>
      <w:lvlJc w:val="left"/>
      <w:pPr>
        <w:ind w:left="1440" w:hanging="360"/>
      </w:pPr>
      <w:rPr>
        <w:u w:val="none"/>
      </w:rPr>
    </w:lvl>
    <w:lvl w:ilvl="2" w:tplc="C0062EA4">
      <w:start w:val="1"/>
      <w:numFmt w:val="bullet"/>
      <w:lvlText w:val="■"/>
      <w:lvlJc w:val="left"/>
      <w:pPr>
        <w:ind w:left="2160" w:hanging="360"/>
      </w:pPr>
      <w:rPr>
        <w:u w:val="none"/>
      </w:rPr>
    </w:lvl>
    <w:lvl w:ilvl="3" w:tplc="8FECFE1A">
      <w:start w:val="1"/>
      <w:numFmt w:val="bullet"/>
      <w:lvlText w:val="●"/>
      <w:lvlJc w:val="left"/>
      <w:pPr>
        <w:ind w:left="2880" w:hanging="360"/>
      </w:pPr>
      <w:rPr>
        <w:u w:val="none"/>
      </w:rPr>
    </w:lvl>
    <w:lvl w:ilvl="4" w:tplc="F7F2B646">
      <w:start w:val="1"/>
      <w:numFmt w:val="bullet"/>
      <w:lvlText w:val="○"/>
      <w:lvlJc w:val="left"/>
      <w:pPr>
        <w:ind w:left="3600" w:hanging="360"/>
      </w:pPr>
      <w:rPr>
        <w:u w:val="none"/>
      </w:rPr>
    </w:lvl>
    <w:lvl w:ilvl="5" w:tplc="538CAC06">
      <w:start w:val="1"/>
      <w:numFmt w:val="bullet"/>
      <w:lvlText w:val="■"/>
      <w:lvlJc w:val="left"/>
      <w:pPr>
        <w:ind w:left="4320" w:hanging="360"/>
      </w:pPr>
      <w:rPr>
        <w:u w:val="none"/>
      </w:rPr>
    </w:lvl>
    <w:lvl w:ilvl="6" w:tplc="F4ECCCFA">
      <w:start w:val="1"/>
      <w:numFmt w:val="bullet"/>
      <w:lvlText w:val="●"/>
      <w:lvlJc w:val="left"/>
      <w:pPr>
        <w:ind w:left="5040" w:hanging="360"/>
      </w:pPr>
      <w:rPr>
        <w:u w:val="none"/>
      </w:rPr>
    </w:lvl>
    <w:lvl w:ilvl="7" w:tplc="47EA2F4C">
      <w:start w:val="1"/>
      <w:numFmt w:val="bullet"/>
      <w:lvlText w:val="○"/>
      <w:lvlJc w:val="left"/>
      <w:pPr>
        <w:ind w:left="5760" w:hanging="360"/>
      </w:pPr>
      <w:rPr>
        <w:u w:val="none"/>
      </w:rPr>
    </w:lvl>
    <w:lvl w:ilvl="8" w:tplc="F1EED60E">
      <w:start w:val="1"/>
      <w:numFmt w:val="bullet"/>
      <w:lvlText w:val="■"/>
      <w:lvlJc w:val="left"/>
      <w:pPr>
        <w:ind w:left="6480" w:hanging="360"/>
      </w:pPr>
      <w:rPr>
        <w:u w:val="none"/>
      </w:rPr>
    </w:lvl>
  </w:abstractNum>
  <w:num w:numId="1" w16cid:durableId="10413989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8"/>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75A9"/>
    <w:rsid w:val="00043E0F"/>
    <w:rsid w:val="000C3067"/>
    <w:rsid w:val="00442BDD"/>
    <w:rsid w:val="00476A50"/>
    <w:rsid w:val="008E72D7"/>
    <w:rsid w:val="008F75A9"/>
    <w:rsid w:val="0092126D"/>
    <w:rsid w:val="009C76A0"/>
    <w:rsid w:val="00AE117E"/>
    <w:rsid w:val="00B04060"/>
    <w:rsid w:val="00B404C7"/>
    <w:rsid w:val="00B74D75"/>
    <w:rsid w:val="00CA1C93"/>
    <w:rsid w:val="00D326E9"/>
    <w:rsid w:val="00D40291"/>
    <w:rsid w:val="00D46057"/>
    <w:rsid w:val="00DE4B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36AA3F"/>
  <w15:docId w15:val="{A93E2F50-00DC-412D-91E7-0A26546EEE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rPr>
      <w:lang w:val="en-GB"/>
    </w:rPr>
  </w:style>
  <w:style w:type="paragraph" w:styleId="Heading1">
    <w:name w:val="heading 1"/>
    <w:basedOn w:val="Normal1"/>
    <w:next w:val="Normal1"/>
    <w:rsid w:val="008F75A9"/>
    <w:pPr>
      <w:keepNext/>
      <w:keepLines/>
      <w:spacing w:before="400" w:after="120"/>
      <w:outlineLvl w:val="0"/>
    </w:pPr>
    <w:rPr>
      <w:sz w:val="40"/>
      <w:szCs w:val="40"/>
    </w:rPr>
  </w:style>
  <w:style w:type="paragraph" w:styleId="Heading2">
    <w:name w:val="heading 2"/>
    <w:basedOn w:val="Normal1"/>
    <w:next w:val="Normal1"/>
    <w:rsid w:val="008F75A9"/>
    <w:pPr>
      <w:keepNext/>
      <w:keepLines/>
      <w:spacing w:before="360" w:after="120"/>
      <w:outlineLvl w:val="1"/>
    </w:pPr>
    <w:rPr>
      <w:sz w:val="32"/>
      <w:szCs w:val="32"/>
    </w:rPr>
  </w:style>
  <w:style w:type="paragraph" w:styleId="Heading3">
    <w:name w:val="heading 3"/>
    <w:basedOn w:val="Normal1"/>
    <w:next w:val="Normal1"/>
    <w:rsid w:val="008F75A9"/>
    <w:pPr>
      <w:keepNext/>
      <w:keepLines/>
      <w:spacing w:before="320" w:after="80"/>
      <w:outlineLvl w:val="2"/>
    </w:pPr>
    <w:rPr>
      <w:color w:val="434343"/>
      <w:sz w:val="28"/>
      <w:szCs w:val="28"/>
    </w:rPr>
  </w:style>
  <w:style w:type="paragraph" w:styleId="Heading4">
    <w:name w:val="heading 4"/>
    <w:basedOn w:val="Normal1"/>
    <w:next w:val="Normal1"/>
    <w:rsid w:val="008F75A9"/>
    <w:pPr>
      <w:keepNext/>
      <w:keepLines/>
      <w:spacing w:before="280" w:after="80"/>
      <w:outlineLvl w:val="3"/>
    </w:pPr>
    <w:rPr>
      <w:color w:val="666666"/>
      <w:sz w:val="24"/>
      <w:szCs w:val="24"/>
    </w:rPr>
  </w:style>
  <w:style w:type="paragraph" w:styleId="Heading5">
    <w:name w:val="heading 5"/>
    <w:basedOn w:val="Normal1"/>
    <w:next w:val="Normal1"/>
    <w:rsid w:val="008F75A9"/>
    <w:pPr>
      <w:keepNext/>
      <w:keepLines/>
      <w:spacing w:before="240" w:after="80"/>
      <w:outlineLvl w:val="4"/>
    </w:pPr>
    <w:rPr>
      <w:color w:val="666666"/>
    </w:rPr>
  </w:style>
  <w:style w:type="paragraph" w:styleId="Heading6">
    <w:name w:val="heading 6"/>
    <w:basedOn w:val="Normal1"/>
    <w:next w:val="Normal1"/>
    <w:rsid w:val="008F75A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F75A9"/>
  </w:style>
  <w:style w:type="table" w:customStyle="1" w:styleId="TableNormal1">
    <w:name w:val="Table Normal1"/>
    <w:rsid w:val="008F75A9"/>
    <w:tblPr>
      <w:tblCellMar>
        <w:top w:w="0" w:type="dxa"/>
        <w:left w:w="0" w:type="dxa"/>
        <w:bottom w:w="0" w:type="dxa"/>
        <w:right w:w="0" w:type="dxa"/>
      </w:tblCellMar>
    </w:tblPr>
  </w:style>
  <w:style w:type="paragraph" w:styleId="Title">
    <w:name w:val="Title"/>
    <w:basedOn w:val="Normal1"/>
    <w:next w:val="Normal1"/>
    <w:rsid w:val="008F75A9"/>
    <w:pPr>
      <w:keepNext/>
      <w:keepLines/>
      <w:spacing w:after="60"/>
    </w:pPr>
    <w:rPr>
      <w:sz w:val="52"/>
      <w:szCs w:val="52"/>
    </w:rPr>
  </w:style>
  <w:style w:type="paragraph" w:styleId="Subtitle">
    <w:name w:val="Subtitle"/>
    <w:basedOn w:val="Normal1"/>
    <w:next w:val="Normal1"/>
    <w:rsid w:val="008F75A9"/>
    <w:pPr>
      <w:keepNext/>
      <w:keepLines/>
      <w:spacing w:after="320"/>
    </w:pPr>
    <w:rPr>
      <w:color w:val="666666"/>
      <w:sz w:val="30"/>
      <w:szCs w:val="30"/>
    </w:rPr>
  </w:style>
  <w:style w:type="table" w:customStyle="1" w:styleId="Table1">
    <w:name w:val="Table1"/>
    <w:basedOn w:val="TableNormal1"/>
    <w:rsid w:val="008F75A9"/>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B0406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4060"/>
    <w:rPr>
      <w:rFonts w:ascii="Tahoma" w:hAnsi="Tahoma" w:cs="Tahoma"/>
      <w:sz w:val="16"/>
      <w:szCs w:val="16"/>
    </w:rPr>
  </w:style>
  <w:style w:type="paragraph" w:styleId="TOCHeading">
    <w:name w:val="TOC Heading"/>
    <w:basedOn w:val="Heading1"/>
    <w:next w:val="Normal"/>
    <w:uiPriority w:val="39"/>
    <w:semiHidden/>
    <w:unhideWhenUsed/>
    <w:qFormat/>
    <w:rsid w:val="00B04060"/>
    <w:pPr>
      <w:spacing w:before="480" w:after="0"/>
      <w:outlineLvl w:val="9"/>
    </w:pPr>
    <w:rPr>
      <w:rFonts w:asciiTheme="majorHAnsi" w:eastAsiaTheme="majorEastAsia" w:hAnsiTheme="majorHAnsi" w:cstheme="majorBidi"/>
      <w:b/>
      <w:bCs/>
      <w:color w:val="365F91" w:themeColor="accent1" w:themeShade="BF"/>
      <w:sz w:val="28"/>
      <w:szCs w:val="28"/>
      <w:lang w:val="en-US"/>
    </w:rPr>
  </w:style>
  <w:style w:type="paragraph" w:styleId="TOC1">
    <w:name w:val="toc 1"/>
    <w:basedOn w:val="Normal"/>
    <w:next w:val="Normal"/>
    <w:autoRedefine/>
    <w:uiPriority w:val="39"/>
    <w:unhideWhenUsed/>
    <w:rsid w:val="00B04060"/>
    <w:pPr>
      <w:spacing w:after="100"/>
    </w:pPr>
  </w:style>
  <w:style w:type="paragraph" w:styleId="TOC2">
    <w:name w:val="toc 2"/>
    <w:basedOn w:val="Normal"/>
    <w:next w:val="Normal"/>
    <w:autoRedefine/>
    <w:uiPriority w:val="39"/>
    <w:unhideWhenUsed/>
    <w:rsid w:val="00B04060"/>
    <w:pPr>
      <w:spacing w:after="100"/>
      <w:ind w:left="220"/>
    </w:pPr>
  </w:style>
  <w:style w:type="character" w:styleId="Hyperlink">
    <w:name w:val="Hyperlink"/>
    <w:basedOn w:val="DefaultParagraphFont"/>
    <w:uiPriority w:val="99"/>
    <w:unhideWhenUsed/>
    <w:rsid w:val="00B04060"/>
    <w:rPr>
      <w:color w:val="0000FF" w:themeColor="hyperlink"/>
      <w:u w:val="single"/>
    </w:rPr>
  </w:style>
  <w:style w:type="paragraph" w:styleId="Header">
    <w:name w:val="header"/>
    <w:basedOn w:val="Normal"/>
    <w:link w:val="HeaderChar"/>
    <w:uiPriority w:val="99"/>
    <w:semiHidden/>
    <w:unhideWhenUsed/>
    <w:rsid w:val="00D4605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46057"/>
  </w:style>
  <w:style w:type="paragraph" w:styleId="Footer">
    <w:name w:val="footer"/>
    <w:basedOn w:val="Normal"/>
    <w:link w:val="FooterChar"/>
    <w:uiPriority w:val="99"/>
    <w:unhideWhenUsed/>
    <w:rsid w:val="00D46057"/>
    <w:pPr>
      <w:tabs>
        <w:tab w:val="center" w:pos="4680"/>
        <w:tab w:val="right" w:pos="9360"/>
      </w:tabs>
      <w:spacing w:line="240" w:lineRule="auto"/>
    </w:pPr>
  </w:style>
  <w:style w:type="character" w:customStyle="1" w:styleId="FooterChar">
    <w:name w:val="Footer Char"/>
    <w:basedOn w:val="DefaultParagraphFont"/>
    <w:link w:val="Footer"/>
    <w:uiPriority w:val="99"/>
    <w:rsid w:val="00D460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ofstede-insights.com/country-comparison-tool?countries=germany%2Cunited+kingd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doi/pdf/10.1177/14705958221081631"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globeproject.com/study_2004_2007.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DBB626C-4B60-41D0-9C5D-EE036B870F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1561</Words>
  <Characters>8900</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Sabbir Ansar Hussain (2233891)</cp:lastModifiedBy>
  <cp:revision>4</cp:revision>
  <dcterms:created xsi:type="dcterms:W3CDTF">2024-06-07T21:18:00Z</dcterms:created>
  <dcterms:modified xsi:type="dcterms:W3CDTF">2024-06-07T21:36:00Z</dcterms:modified>
</cp:coreProperties>
</file>