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E631F8" w14:textId="5B4C7255" w:rsidR="00BE4488" w:rsidRDefault="00CC1B7B" w:rsidP="00BE4488">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b/>
      </w:r>
      <w:r>
        <w:rPr>
          <w:rFonts w:ascii="Times New Roman" w:eastAsia="Times New Roman" w:hAnsi="Times New Roman" w:cs="Times New Roman"/>
          <w:b/>
          <w:sz w:val="32"/>
          <w:szCs w:val="32"/>
          <w:highlight w:val="white"/>
        </w:rPr>
        <w:tab/>
      </w:r>
    </w:p>
    <w:p w14:paraId="1ECAFE2C" w14:textId="6C85A8E9" w:rsidR="00CC1B7B" w:rsidRDefault="00CC1B7B" w:rsidP="00BE4488">
      <w:pPr>
        <w:spacing w:line="360" w:lineRule="auto"/>
        <w:jc w:val="center"/>
        <w:rPr>
          <w:rFonts w:ascii="Times New Roman" w:eastAsia="Times New Roman" w:hAnsi="Times New Roman" w:cs="Times New Roman"/>
          <w:b/>
          <w:sz w:val="32"/>
          <w:szCs w:val="32"/>
          <w:highlight w:val="white"/>
        </w:rPr>
      </w:pPr>
    </w:p>
    <w:p w14:paraId="285935ED" w14:textId="77777777" w:rsidR="00CC1B7B" w:rsidRDefault="00CC1B7B" w:rsidP="00BE4488">
      <w:pPr>
        <w:spacing w:line="360" w:lineRule="auto"/>
        <w:jc w:val="center"/>
        <w:rPr>
          <w:rFonts w:ascii="Times New Roman" w:eastAsia="Times New Roman" w:hAnsi="Times New Roman" w:cs="Times New Roman"/>
          <w:b/>
          <w:sz w:val="32"/>
          <w:szCs w:val="32"/>
          <w:highlight w:val="white"/>
        </w:rPr>
      </w:pPr>
    </w:p>
    <w:p w14:paraId="3FE631F9"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3FE631FA" w14:textId="77777777" w:rsidR="00BE4488" w:rsidRDefault="00BE4488" w:rsidP="00BE4488">
      <w:pPr>
        <w:spacing w:line="360" w:lineRule="auto"/>
        <w:jc w:val="center"/>
        <w:rPr>
          <w:rFonts w:ascii="Times New Roman" w:eastAsia="Times New Roman" w:hAnsi="Times New Roman" w:cs="Times New Roman"/>
          <w:b/>
          <w:sz w:val="32"/>
          <w:szCs w:val="32"/>
          <w:highlight w:val="white"/>
        </w:rPr>
      </w:pPr>
    </w:p>
    <w:p w14:paraId="3FE631FB" w14:textId="0C6E07CC" w:rsidR="00BE4488" w:rsidRPr="008073FB" w:rsidRDefault="00CC1B7B" w:rsidP="00BE4488">
      <w:pPr>
        <w:spacing w:line="360" w:lineRule="auto"/>
        <w:jc w:val="center"/>
        <w:rPr>
          <w:rFonts w:ascii="Times New Roman" w:eastAsia="Times New Roman" w:hAnsi="Times New Roman" w:cs="Times New Roman"/>
          <w:b/>
          <w:sz w:val="36"/>
          <w:szCs w:val="36"/>
          <w:highlight w:val="white"/>
        </w:rPr>
      </w:pPr>
      <w:r w:rsidRPr="008073FB">
        <w:rPr>
          <w:rFonts w:ascii="Times New Roman" w:eastAsia="Times New Roman" w:hAnsi="Times New Roman" w:cs="Times New Roman"/>
          <w:b/>
          <w:sz w:val="36"/>
          <w:szCs w:val="36"/>
          <w:highlight w:val="white"/>
        </w:rPr>
        <w:t>Un</w:t>
      </w:r>
      <w:r w:rsidR="00F81EE2" w:rsidRPr="008073FB">
        <w:rPr>
          <w:rFonts w:ascii="Times New Roman" w:eastAsia="Times New Roman" w:hAnsi="Times New Roman" w:cs="Times New Roman"/>
          <w:b/>
          <w:sz w:val="36"/>
          <w:szCs w:val="36"/>
          <w:highlight w:val="white"/>
        </w:rPr>
        <w:t>iversity of Wales Saint Trinity David</w:t>
      </w:r>
    </w:p>
    <w:p w14:paraId="742DCABD" w14:textId="0667E780" w:rsidR="00F81EE2" w:rsidRDefault="00F81EE2" w:rsidP="00BE4488">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Name: Ana- Maria </w:t>
      </w:r>
      <w:proofErr w:type="spellStart"/>
      <w:r>
        <w:rPr>
          <w:rFonts w:ascii="Times New Roman" w:eastAsia="Times New Roman" w:hAnsi="Times New Roman" w:cs="Times New Roman"/>
          <w:b/>
          <w:sz w:val="32"/>
          <w:szCs w:val="32"/>
          <w:highlight w:val="white"/>
        </w:rPr>
        <w:t>Rizea</w:t>
      </w:r>
      <w:proofErr w:type="spellEnd"/>
    </w:p>
    <w:p w14:paraId="5B28D7D7" w14:textId="6D55AD17" w:rsidR="00F81EE2" w:rsidRDefault="008C74B7" w:rsidP="00BE4488">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Student number: 1917143</w:t>
      </w:r>
    </w:p>
    <w:p w14:paraId="0ADE4F62" w14:textId="1199C902" w:rsidR="008C74B7" w:rsidRDefault="008C74B7" w:rsidP="00BE4488">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Programme: </w:t>
      </w:r>
      <w:r w:rsidR="009C6999">
        <w:rPr>
          <w:rFonts w:ascii="Times New Roman" w:eastAsia="Times New Roman" w:hAnsi="Times New Roman" w:cs="Times New Roman"/>
          <w:b/>
          <w:sz w:val="32"/>
          <w:szCs w:val="32"/>
          <w:highlight w:val="white"/>
        </w:rPr>
        <w:t>BA Business Management</w:t>
      </w:r>
      <w:r w:rsidR="00F14B4E">
        <w:rPr>
          <w:rFonts w:ascii="Times New Roman" w:eastAsia="Times New Roman" w:hAnsi="Times New Roman" w:cs="Times New Roman"/>
          <w:b/>
          <w:sz w:val="32"/>
          <w:szCs w:val="32"/>
          <w:highlight w:val="white"/>
        </w:rPr>
        <w:t xml:space="preserve"> Level 4 Group 3</w:t>
      </w:r>
    </w:p>
    <w:p w14:paraId="53C11756" w14:textId="1B84B158" w:rsidR="00F14B4E" w:rsidRDefault="00F14B4E" w:rsidP="00BE4488">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Assig</w:t>
      </w:r>
      <w:r w:rsidR="00385E78">
        <w:rPr>
          <w:rFonts w:ascii="Times New Roman" w:eastAsia="Times New Roman" w:hAnsi="Times New Roman" w:cs="Times New Roman"/>
          <w:b/>
          <w:sz w:val="32"/>
          <w:szCs w:val="32"/>
          <w:highlight w:val="white"/>
        </w:rPr>
        <w:t>n</w:t>
      </w:r>
      <w:r>
        <w:rPr>
          <w:rFonts w:ascii="Times New Roman" w:eastAsia="Times New Roman" w:hAnsi="Times New Roman" w:cs="Times New Roman"/>
          <w:b/>
          <w:sz w:val="32"/>
          <w:szCs w:val="32"/>
          <w:highlight w:val="white"/>
        </w:rPr>
        <w:t>ment</w:t>
      </w:r>
      <w:r w:rsidR="00385E78">
        <w:rPr>
          <w:rFonts w:ascii="Times New Roman" w:eastAsia="Times New Roman" w:hAnsi="Times New Roman" w:cs="Times New Roman"/>
          <w:b/>
          <w:sz w:val="32"/>
          <w:szCs w:val="32"/>
          <w:highlight w:val="white"/>
        </w:rPr>
        <w:t xml:space="preserve"> 2</w:t>
      </w:r>
    </w:p>
    <w:p w14:paraId="4C943889" w14:textId="3566CDBE" w:rsidR="00385E78" w:rsidRDefault="00654248" w:rsidP="00BE4488">
      <w:pPr>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Lecturer</w:t>
      </w:r>
      <w:r w:rsidR="008F4063">
        <w:rPr>
          <w:rFonts w:ascii="Times New Roman" w:eastAsia="Times New Roman" w:hAnsi="Times New Roman" w:cs="Times New Roman"/>
          <w:b/>
          <w:sz w:val="32"/>
          <w:szCs w:val="32"/>
          <w:highlight w:val="white"/>
        </w:rPr>
        <w:t xml:space="preserve"> name</w:t>
      </w:r>
      <w:r>
        <w:rPr>
          <w:rFonts w:ascii="Times New Roman" w:eastAsia="Times New Roman" w:hAnsi="Times New Roman" w:cs="Times New Roman"/>
          <w:b/>
          <w:sz w:val="32"/>
          <w:szCs w:val="32"/>
          <w:highlight w:val="white"/>
        </w:rPr>
        <w:t xml:space="preserve">: </w:t>
      </w:r>
      <w:proofErr w:type="spellStart"/>
      <w:r w:rsidR="003813CA">
        <w:rPr>
          <w:rFonts w:ascii="Times New Roman" w:eastAsia="Times New Roman" w:hAnsi="Times New Roman" w:cs="Times New Roman"/>
          <w:b/>
          <w:sz w:val="32"/>
          <w:szCs w:val="32"/>
          <w:highlight w:val="white"/>
        </w:rPr>
        <w:t>Rexon</w:t>
      </w:r>
      <w:proofErr w:type="spellEnd"/>
      <w:r w:rsidR="00144011">
        <w:rPr>
          <w:rFonts w:ascii="Times New Roman" w:eastAsia="Times New Roman" w:hAnsi="Times New Roman" w:cs="Times New Roman"/>
          <w:b/>
          <w:sz w:val="32"/>
          <w:szCs w:val="32"/>
          <w:highlight w:val="white"/>
        </w:rPr>
        <w:t xml:space="preserve"> </w:t>
      </w:r>
      <w:proofErr w:type="spellStart"/>
      <w:r w:rsidR="00144011">
        <w:rPr>
          <w:rFonts w:ascii="Times New Roman" w:eastAsia="Times New Roman" w:hAnsi="Times New Roman" w:cs="Times New Roman"/>
          <w:b/>
          <w:sz w:val="32"/>
          <w:szCs w:val="32"/>
          <w:highlight w:val="white"/>
        </w:rPr>
        <w:t>Nting</w:t>
      </w:r>
      <w:proofErr w:type="spellEnd"/>
    </w:p>
    <w:p w14:paraId="3FE63203" w14:textId="2F023546" w:rsidR="004836C7" w:rsidRDefault="004836C7" w:rsidP="00074AA1">
      <w:pPr>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br w:type="page"/>
      </w:r>
    </w:p>
    <w:p w14:paraId="55C474BA" w14:textId="77777777" w:rsidR="00A14976" w:rsidRDefault="00A14976">
      <w:pPr>
        <w:rPr>
          <w:rFonts w:ascii="Times New Roman" w:eastAsia="Times New Roman" w:hAnsi="Times New Roman" w:cs="Times New Roman"/>
          <w:b/>
          <w:sz w:val="32"/>
          <w:szCs w:val="32"/>
          <w:highlight w:val="white"/>
        </w:rPr>
      </w:pPr>
    </w:p>
    <w:p w14:paraId="7661FB92" w14:textId="77777777" w:rsidR="00A14976" w:rsidRDefault="00A14976">
      <w:pPr>
        <w:rPr>
          <w:rFonts w:ascii="Times New Roman" w:eastAsia="Times New Roman" w:hAnsi="Times New Roman" w:cs="Times New Roman"/>
          <w:b/>
          <w:sz w:val="32"/>
          <w:szCs w:val="32"/>
          <w:highlight w:val="white"/>
        </w:rPr>
      </w:pPr>
    </w:p>
    <w:p w14:paraId="5D6F56D3" w14:textId="77777777" w:rsidR="00A14976" w:rsidRDefault="00A14976">
      <w:pPr>
        <w:rPr>
          <w:rFonts w:ascii="Times New Roman" w:eastAsia="Times New Roman" w:hAnsi="Times New Roman" w:cs="Times New Roman"/>
          <w:b/>
          <w:sz w:val="32"/>
          <w:szCs w:val="32"/>
          <w:highlight w:val="white"/>
        </w:rPr>
      </w:pPr>
    </w:p>
    <w:p w14:paraId="58D7F47C" w14:textId="77777777" w:rsidR="00A14976" w:rsidRDefault="00A14976">
      <w:pPr>
        <w:rPr>
          <w:rFonts w:ascii="Times New Roman" w:eastAsia="Times New Roman" w:hAnsi="Times New Roman" w:cs="Times New Roman"/>
          <w:b/>
          <w:sz w:val="32"/>
          <w:szCs w:val="32"/>
          <w:highlight w:val="white"/>
        </w:rPr>
      </w:pPr>
    </w:p>
    <w:sdt>
      <w:sdtPr>
        <w:rPr>
          <w:rFonts w:ascii="Arial" w:eastAsia="Arial" w:hAnsi="Arial" w:cs="Arial"/>
          <w:color w:val="auto"/>
          <w:sz w:val="22"/>
          <w:szCs w:val="22"/>
          <w:lang w:val="en-IN"/>
        </w:rPr>
        <w:id w:val="1664584475"/>
        <w:docPartObj>
          <w:docPartGallery w:val="Table of Contents"/>
          <w:docPartUnique/>
        </w:docPartObj>
      </w:sdtPr>
      <w:sdtEndPr>
        <w:rPr>
          <w:b/>
          <w:bCs/>
          <w:noProof/>
        </w:rPr>
      </w:sdtEndPr>
      <w:sdtContent>
        <w:p w14:paraId="3FE63205" w14:textId="4B7C1686" w:rsidR="00E57416" w:rsidRPr="00FE082D" w:rsidRDefault="004836C7" w:rsidP="00FE082D">
          <w:pPr>
            <w:pStyle w:val="TOCHeading"/>
            <w:spacing w:line="360" w:lineRule="auto"/>
            <w:jc w:val="center"/>
            <w:rPr>
              <w:rFonts w:ascii="Times New Roman" w:hAnsi="Times New Roman" w:cs="Times New Roman"/>
              <w:b/>
              <w:color w:val="000000" w:themeColor="text1"/>
              <w:sz w:val="28"/>
              <w:szCs w:val="24"/>
            </w:rPr>
          </w:pPr>
          <w:r w:rsidRPr="00E57416">
            <w:rPr>
              <w:rFonts w:ascii="Times New Roman" w:hAnsi="Times New Roman" w:cs="Times New Roman"/>
              <w:b/>
              <w:color w:val="000000" w:themeColor="text1"/>
              <w:sz w:val="28"/>
              <w:szCs w:val="24"/>
            </w:rPr>
            <w:t>Table of Content</w:t>
          </w:r>
        </w:p>
        <w:p w14:paraId="3FE63206" w14:textId="77777777" w:rsidR="00E57416" w:rsidRPr="00663388" w:rsidRDefault="008F4063" w:rsidP="00E5741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eastAsia="en-IN"/>
            </w:rPr>
          </w:pPr>
          <w:hyperlink w:anchor="_Toc37060891" w:history="1">
            <w:r w:rsidR="00E57416" w:rsidRPr="00663388">
              <w:rPr>
                <w:rStyle w:val="Hyperlink"/>
                <w:rFonts w:ascii="Times New Roman" w:hAnsi="Times New Roman" w:cs="Times New Roman"/>
                <w:noProof/>
                <w:color w:val="000000" w:themeColor="text1"/>
                <w:sz w:val="24"/>
                <w:szCs w:val="24"/>
                <w:highlight w:val="white"/>
              </w:rPr>
              <w:t>Task 1</w:t>
            </w:r>
            <w:r w:rsidR="00E57416" w:rsidRPr="00663388">
              <w:rPr>
                <w:rFonts w:ascii="Times New Roman" w:hAnsi="Times New Roman" w:cs="Times New Roman"/>
                <w:noProof/>
                <w:webHidden/>
                <w:color w:val="000000" w:themeColor="text1"/>
                <w:sz w:val="24"/>
                <w:szCs w:val="24"/>
              </w:rPr>
              <w:tab/>
              <w:t>3</w:t>
            </w:r>
          </w:hyperlink>
        </w:p>
        <w:p w14:paraId="3FE63207" w14:textId="77777777" w:rsidR="00E57416" w:rsidRPr="00663388" w:rsidRDefault="008F4063" w:rsidP="00E5741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eastAsia="en-IN"/>
            </w:rPr>
          </w:pPr>
          <w:hyperlink w:anchor="_Toc37060892" w:history="1">
            <w:r w:rsidR="00E57416" w:rsidRPr="00663388">
              <w:rPr>
                <w:rStyle w:val="Hyperlink"/>
                <w:rFonts w:ascii="Times New Roman" w:hAnsi="Times New Roman" w:cs="Times New Roman"/>
                <w:noProof/>
                <w:color w:val="000000" w:themeColor="text1"/>
                <w:sz w:val="24"/>
                <w:szCs w:val="24"/>
                <w:highlight w:val="white"/>
              </w:rPr>
              <w:t>Task 2</w:t>
            </w:r>
            <w:r w:rsidR="00E57416" w:rsidRPr="00663388">
              <w:rPr>
                <w:rFonts w:ascii="Times New Roman" w:hAnsi="Times New Roman" w:cs="Times New Roman"/>
                <w:noProof/>
                <w:webHidden/>
                <w:color w:val="000000" w:themeColor="text1"/>
                <w:sz w:val="24"/>
                <w:szCs w:val="24"/>
              </w:rPr>
              <w:tab/>
              <w:t>3</w:t>
            </w:r>
          </w:hyperlink>
        </w:p>
        <w:p w14:paraId="3FE63208" w14:textId="77777777" w:rsidR="00E57416" w:rsidRPr="00663388" w:rsidRDefault="008F4063" w:rsidP="00E5741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eastAsia="en-IN"/>
            </w:rPr>
          </w:pPr>
          <w:hyperlink w:anchor="_Toc37060893" w:history="1">
            <w:r w:rsidR="00E57416" w:rsidRPr="00663388">
              <w:rPr>
                <w:rStyle w:val="Hyperlink"/>
                <w:rFonts w:ascii="Times New Roman" w:hAnsi="Times New Roman" w:cs="Times New Roman"/>
                <w:noProof/>
                <w:color w:val="000000" w:themeColor="text1"/>
                <w:sz w:val="24"/>
                <w:szCs w:val="24"/>
                <w:highlight w:val="white"/>
              </w:rPr>
              <w:t>Task 3</w:t>
            </w:r>
            <w:r w:rsidR="00E57416" w:rsidRPr="00663388">
              <w:rPr>
                <w:rFonts w:ascii="Times New Roman" w:hAnsi="Times New Roman" w:cs="Times New Roman"/>
                <w:noProof/>
                <w:webHidden/>
                <w:color w:val="000000" w:themeColor="text1"/>
                <w:sz w:val="24"/>
                <w:szCs w:val="24"/>
              </w:rPr>
              <w:tab/>
              <w:t>4</w:t>
            </w:r>
          </w:hyperlink>
        </w:p>
        <w:p w14:paraId="3FE63209" w14:textId="77777777" w:rsidR="00E57416" w:rsidRPr="00663388" w:rsidRDefault="008F4063" w:rsidP="00E5741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eastAsia="en-IN"/>
            </w:rPr>
          </w:pPr>
          <w:hyperlink w:anchor="_Toc37060894" w:history="1">
            <w:r w:rsidR="00E57416" w:rsidRPr="00663388">
              <w:rPr>
                <w:rStyle w:val="Hyperlink"/>
                <w:rFonts w:ascii="Times New Roman" w:hAnsi="Times New Roman" w:cs="Times New Roman"/>
                <w:noProof/>
                <w:color w:val="000000" w:themeColor="text1"/>
                <w:sz w:val="24"/>
                <w:szCs w:val="24"/>
                <w:highlight w:val="white"/>
              </w:rPr>
              <w:t>Task 4</w:t>
            </w:r>
            <w:r w:rsidR="00E57416" w:rsidRPr="00663388">
              <w:rPr>
                <w:rFonts w:ascii="Times New Roman" w:hAnsi="Times New Roman" w:cs="Times New Roman"/>
                <w:noProof/>
                <w:webHidden/>
                <w:color w:val="000000" w:themeColor="text1"/>
                <w:sz w:val="24"/>
                <w:szCs w:val="24"/>
              </w:rPr>
              <w:tab/>
              <w:t>5</w:t>
            </w:r>
          </w:hyperlink>
        </w:p>
        <w:p w14:paraId="3FE6320A" w14:textId="77777777" w:rsidR="00E57416" w:rsidRPr="00663388" w:rsidRDefault="008F4063" w:rsidP="00E5741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eastAsia="en-IN"/>
            </w:rPr>
          </w:pPr>
          <w:hyperlink w:anchor="_Toc37060895" w:history="1">
            <w:r w:rsidR="00E57416" w:rsidRPr="00663388">
              <w:rPr>
                <w:rStyle w:val="Hyperlink"/>
                <w:rFonts w:ascii="Times New Roman" w:hAnsi="Times New Roman" w:cs="Times New Roman"/>
                <w:noProof/>
                <w:color w:val="000000" w:themeColor="text1"/>
                <w:sz w:val="24"/>
                <w:szCs w:val="24"/>
              </w:rPr>
              <w:t>Reference list</w:t>
            </w:r>
            <w:r w:rsidR="00E57416" w:rsidRPr="00663388">
              <w:rPr>
                <w:rFonts w:ascii="Times New Roman" w:hAnsi="Times New Roman" w:cs="Times New Roman"/>
                <w:noProof/>
                <w:webHidden/>
                <w:color w:val="000000" w:themeColor="text1"/>
                <w:sz w:val="24"/>
                <w:szCs w:val="24"/>
              </w:rPr>
              <w:tab/>
              <w:t>7</w:t>
            </w:r>
          </w:hyperlink>
        </w:p>
        <w:p w14:paraId="3FE6320B" w14:textId="77777777" w:rsidR="00E57416" w:rsidRPr="00663388" w:rsidRDefault="008F4063" w:rsidP="00E57416">
          <w:pPr>
            <w:pStyle w:val="TOC1"/>
            <w:tabs>
              <w:tab w:val="right" w:leader="dot" w:pos="9019"/>
            </w:tabs>
            <w:spacing w:line="360" w:lineRule="auto"/>
            <w:jc w:val="both"/>
            <w:rPr>
              <w:rFonts w:ascii="Times New Roman" w:eastAsiaTheme="minorEastAsia" w:hAnsi="Times New Roman" w:cs="Times New Roman"/>
              <w:noProof/>
              <w:color w:val="000000" w:themeColor="text1"/>
              <w:sz w:val="24"/>
              <w:szCs w:val="24"/>
              <w:lang w:eastAsia="en-IN"/>
            </w:rPr>
          </w:pPr>
          <w:hyperlink w:anchor="_Toc37060896" w:history="1">
            <w:r w:rsidR="00E57416" w:rsidRPr="00663388">
              <w:rPr>
                <w:rStyle w:val="Hyperlink"/>
                <w:rFonts w:ascii="Times New Roman" w:hAnsi="Times New Roman" w:cs="Times New Roman"/>
                <w:noProof/>
                <w:color w:val="000000" w:themeColor="text1"/>
                <w:sz w:val="24"/>
                <w:szCs w:val="24"/>
              </w:rPr>
              <w:t>Appendices</w:t>
            </w:r>
            <w:r w:rsidR="00E57416" w:rsidRPr="00663388">
              <w:rPr>
                <w:rFonts w:ascii="Times New Roman" w:hAnsi="Times New Roman" w:cs="Times New Roman"/>
                <w:noProof/>
                <w:webHidden/>
                <w:color w:val="000000" w:themeColor="text1"/>
                <w:sz w:val="24"/>
                <w:szCs w:val="24"/>
              </w:rPr>
              <w:tab/>
              <w:t>9</w:t>
            </w:r>
          </w:hyperlink>
        </w:p>
        <w:p w14:paraId="3FE6320C" w14:textId="77777777" w:rsidR="004836C7" w:rsidRDefault="008F4063" w:rsidP="00E57416">
          <w:pPr>
            <w:spacing w:line="360" w:lineRule="auto"/>
            <w:jc w:val="both"/>
          </w:pPr>
        </w:p>
      </w:sdtContent>
    </w:sdt>
    <w:p w14:paraId="3FE6320E" w14:textId="4F652A7A" w:rsidR="00D95B7B" w:rsidRPr="00FE3A92" w:rsidRDefault="001F6EB7" w:rsidP="00FE3A92">
      <w:pPr>
        <w:spacing w:line="360" w:lineRule="auto"/>
        <w:rPr>
          <w:rFonts w:ascii="Times New Roman" w:eastAsia="Times New Roman" w:hAnsi="Times New Roman" w:cs="Times New Roman"/>
          <w:b/>
          <w:sz w:val="32"/>
          <w:szCs w:val="32"/>
          <w:highlight w:val="white"/>
        </w:rPr>
      </w:pPr>
      <w:r w:rsidRPr="00BE4488">
        <w:rPr>
          <w:sz w:val="32"/>
          <w:szCs w:val="32"/>
        </w:rPr>
        <w:br w:type="page"/>
      </w:r>
    </w:p>
    <w:p w14:paraId="3FE6320F" w14:textId="77777777" w:rsidR="00932A13" w:rsidRPr="00CF2EF9" w:rsidRDefault="001F6EB7" w:rsidP="00E95CE4">
      <w:pPr>
        <w:pStyle w:val="Heading1"/>
        <w:rPr>
          <w:highlight w:val="white"/>
        </w:rPr>
      </w:pPr>
      <w:bookmarkStart w:id="0" w:name="_Toc37060891"/>
      <w:r w:rsidRPr="00CF2EF9">
        <w:rPr>
          <w:highlight w:val="white"/>
        </w:rPr>
        <w:lastRenderedPageBreak/>
        <w:t xml:space="preserve">Task </w:t>
      </w:r>
      <w:r w:rsidR="00D95B7B">
        <w:rPr>
          <w:highlight w:val="white"/>
        </w:rPr>
        <w:t>1</w:t>
      </w:r>
      <w:bookmarkEnd w:id="0"/>
    </w:p>
    <w:p w14:paraId="3FE63210" w14:textId="77777777" w:rsidR="00375644" w:rsidRPr="0029205A" w:rsidRDefault="001F6EB7" w:rsidP="00BE4488">
      <w:pPr>
        <w:spacing w:line="360" w:lineRule="auto"/>
        <w:jc w:val="both"/>
        <w:rPr>
          <w:rFonts w:ascii="Times New Roman" w:eastAsia="Times New Roman" w:hAnsi="Times New Roman" w:cs="Times New Roman"/>
          <w:b/>
          <w:sz w:val="24"/>
          <w:szCs w:val="24"/>
          <w:highlight w:val="white"/>
        </w:rPr>
      </w:pPr>
      <w:r w:rsidRPr="0029205A">
        <w:rPr>
          <w:rFonts w:ascii="Times New Roman" w:eastAsia="Times New Roman" w:hAnsi="Times New Roman" w:cs="Times New Roman"/>
          <w:b/>
          <w:sz w:val="24"/>
          <w:szCs w:val="24"/>
          <w:highlight w:val="white"/>
        </w:rPr>
        <w:t xml:space="preserve">Difference between </w:t>
      </w:r>
      <w:r w:rsidR="0029205A">
        <w:rPr>
          <w:rFonts w:ascii="Times New Roman" w:eastAsia="Times New Roman" w:hAnsi="Times New Roman" w:cs="Times New Roman"/>
          <w:b/>
          <w:sz w:val="24"/>
          <w:szCs w:val="24"/>
          <w:highlight w:val="white"/>
        </w:rPr>
        <w:t>“</w:t>
      </w:r>
      <w:r w:rsidRPr="0029205A">
        <w:rPr>
          <w:rFonts w:ascii="Times New Roman" w:eastAsia="Times New Roman" w:hAnsi="Times New Roman" w:cs="Times New Roman"/>
          <w:b/>
          <w:sz w:val="24"/>
          <w:szCs w:val="24"/>
          <w:highlight w:val="white"/>
        </w:rPr>
        <w:t>revenue expenditure and capital expenditure</w:t>
      </w:r>
      <w:r w:rsidR="0029205A">
        <w:rPr>
          <w:rFonts w:ascii="Times New Roman" w:eastAsia="Times New Roman" w:hAnsi="Times New Roman" w:cs="Times New Roman"/>
          <w:b/>
          <w:sz w:val="24"/>
          <w:szCs w:val="24"/>
          <w:highlight w:val="white"/>
        </w:rPr>
        <w:t>."</w:t>
      </w:r>
    </w:p>
    <w:p w14:paraId="3FE63211" w14:textId="77777777" w:rsidR="00375644" w:rsidRDefault="001F6EB7" w:rsidP="00FE3A92">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capital expenditure generally generates basic future economic benefits, and the revenue expenditure mainly generates the various types of benefit for the current year. Another difference is based on the specific "one-time investment money" by the Capital Expenditure</w:t>
      </w:r>
      <w:r w:rsidR="00E003D3">
        <w:rPr>
          <w:rFonts w:ascii="Times New Roman" w:eastAsia="Times New Roman" w:hAnsi="Times New Roman" w:cs="Times New Roman"/>
          <w:sz w:val="24"/>
          <w:szCs w:val="24"/>
          <w:highlight w:val="white"/>
        </w:rPr>
        <w:t xml:space="preserve"> (</w:t>
      </w:r>
      <w:r w:rsidR="00E003D3">
        <w:rPr>
          <w:rFonts w:ascii="Times New Roman" w:hAnsi="Times New Roman" w:cs="Times New Roman"/>
          <w:color w:val="222222"/>
          <w:sz w:val="24"/>
          <w:szCs w:val="24"/>
          <w:shd w:val="clear" w:color="auto" w:fill="FFFFFF"/>
        </w:rPr>
        <w:t>Okeke and Nwankpa,</w:t>
      </w:r>
      <w:r w:rsidR="00E003D3" w:rsidRPr="00015899">
        <w:rPr>
          <w:rFonts w:ascii="Times New Roman" w:hAnsi="Times New Roman" w:cs="Times New Roman"/>
          <w:color w:val="222222"/>
          <w:sz w:val="24"/>
          <w:szCs w:val="24"/>
          <w:shd w:val="clear" w:color="auto" w:fill="FFFFFF"/>
        </w:rPr>
        <w:t xml:space="preserve"> 2017</w:t>
      </w:r>
      <w:r w:rsidR="00E003D3">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highlight w:val="white"/>
        </w:rPr>
        <w:t xml:space="preserve">. </w:t>
      </w:r>
      <w:r w:rsidR="001A7169">
        <w:rPr>
          <w:rFonts w:ascii="Times New Roman" w:eastAsia="Times New Roman" w:hAnsi="Times New Roman" w:cs="Times New Roman"/>
          <w:sz w:val="24"/>
          <w:szCs w:val="24"/>
          <w:highlight w:val="white"/>
        </w:rPr>
        <w:t>The "Capital Expenditure" is also shown in the Financial position statement on the side of the asset. It is also shown in the depreciation part of the Income Statement. The "Revenue Expenditure is only shown in the part of the Income Statement</w:t>
      </w:r>
      <w:r w:rsidR="00E003D3">
        <w:rPr>
          <w:rFonts w:ascii="Times New Roman" w:eastAsia="Times New Roman" w:hAnsi="Times New Roman" w:cs="Times New Roman"/>
          <w:sz w:val="24"/>
          <w:szCs w:val="24"/>
          <w:highlight w:val="white"/>
        </w:rPr>
        <w:t xml:space="preserve"> (</w:t>
      </w:r>
      <w:r w:rsidR="00E003D3">
        <w:rPr>
          <w:rFonts w:ascii="Times New Roman" w:hAnsi="Times New Roman" w:cs="Times New Roman"/>
          <w:color w:val="222222"/>
          <w:sz w:val="24"/>
          <w:szCs w:val="24"/>
          <w:shd w:val="clear" w:color="auto" w:fill="FFFFFF"/>
        </w:rPr>
        <w:t>Penman and Reggiani,</w:t>
      </w:r>
      <w:r w:rsidR="00E003D3" w:rsidRPr="00015899">
        <w:rPr>
          <w:rFonts w:ascii="Times New Roman" w:hAnsi="Times New Roman" w:cs="Times New Roman"/>
          <w:color w:val="222222"/>
          <w:sz w:val="24"/>
          <w:szCs w:val="24"/>
          <w:shd w:val="clear" w:color="auto" w:fill="FFFFFF"/>
        </w:rPr>
        <w:t xml:space="preserve"> 2018</w:t>
      </w:r>
      <w:r w:rsidR="00E003D3">
        <w:rPr>
          <w:rFonts w:ascii="Times New Roman" w:hAnsi="Times New Roman" w:cs="Times New Roman"/>
          <w:color w:val="222222"/>
          <w:sz w:val="24"/>
          <w:szCs w:val="24"/>
          <w:shd w:val="clear" w:color="auto" w:fill="FFFFFF"/>
        </w:rPr>
        <w:t>)</w:t>
      </w:r>
      <w:r w:rsidR="001A7169">
        <w:rPr>
          <w:rFonts w:ascii="Times New Roman" w:eastAsia="Times New Roman" w:hAnsi="Times New Roman" w:cs="Times New Roman"/>
          <w:sz w:val="24"/>
          <w:szCs w:val="24"/>
          <w:highlight w:val="white"/>
        </w:rPr>
        <w:t xml:space="preserve">. </w:t>
      </w:r>
      <w:r w:rsidR="000E5E8B">
        <w:rPr>
          <w:rFonts w:ascii="Times New Roman" w:eastAsia="Times New Roman" w:hAnsi="Times New Roman" w:cs="Times New Roman"/>
          <w:sz w:val="24"/>
          <w:szCs w:val="24"/>
          <w:highlight w:val="white"/>
        </w:rPr>
        <w:t xml:space="preserve">The “Capital Expenditure is also considered as the “long term expenditure” and “Revenue Expenditure is also known as the </w:t>
      </w:r>
      <w:proofErr w:type="gramStart"/>
      <w:r w:rsidR="000E5E8B">
        <w:rPr>
          <w:rFonts w:ascii="Times New Roman" w:eastAsia="Times New Roman" w:hAnsi="Times New Roman" w:cs="Times New Roman"/>
          <w:sz w:val="24"/>
          <w:szCs w:val="24"/>
          <w:highlight w:val="white"/>
        </w:rPr>
        <w:t>short term</w:t>
      </w:r>
      <w:proofErr w:type="gramEnd"/>
      <w:r w:rsidR="000E5E8B">
        <w:rPr>
          <w:rFonts w:ascii="Times New Roman" w:eastAsia="Times New Roman" w:hAnsi="Times New Roman" w:cs="Times New Roman"/>
          <w:sz w:val="24"/>
          <w:szCs w:val="24"/>
          <w:highlight w:val="white"/>
        </w:rPr>
        <w:t xml:space="preserve"> expenditure</w:t>
      </w:r>
      <w:r w:rsidR="00E003D3">
        <w:rPr>
          <w:rFonts w:ascii="Times New Roman" w:eastAsia="Times New Roman" w:hAnsi="Times New Roman" w:cs="Times New Roman"/>
          <w:sz w:val="24"/>
          <w:szCs w:val="24"/>
          <w:highlight w:val="white"/>
        </w:rPr>
        <w:t xml:space="preserve"> (</w:t>
      </w:r>
      <w:r w:rsidR="00E003D3">
        <w:rPr>
          <w:rFonts w:ascii="Times New Roman" w:hAnsi="Times New Roman" w:cs="Times New Roman"/>
          <w:color w:val="222222"/>
          <w:sz w:val="24"/>
          <w:szCs w:val="24"/>
          <w:shd w:val="clear" w:color="auto" w:fill="FFFFFF"/>
        </w:rPr>
        <w:t>Kemp,</w:t>
      </w:r>
      <w:r w:rsidR="00E003D3" w:rsidRPr="00015899">
        <w:rPr>
          <w:rFonts w:ascii="Times New Roman" w:hAnsi="Times New Roman" w:cs="Times New Roman"/>
          <w:color w:val="222222"/>
          <w:sz w:val="24"/>
          <w:szCs w:val="24"/>
          <w:shd w:val="clear" w:color="auto" w:fill="FFFFFF"/>
        </w:rPr>
        <w:t xml:space="preserve"> 2018</w:t>
      </w:r>
      <w:r w:rsidR="00E003D3">
        <w:rPr>
          <w:rFonts w:ascii="Times New Roman" w:hAnsi="Times New Roman" w:cs="Times New Roman"/>
          <w:color w:val="222222"/>
          <w:sz w:val="24"/>
          <w:szCs w:val="24"/>
          <w:shd w:val="clear" w:color="auto" w:fill="FFFFFF"/>
        </w:rPr>
        <w:t>)</w:t>
      </w:r>
      <w:r w:rsidR="000E5E8B">
        <w:rPr>
          <w:rFonts w:ascii="Times New Roman" w:eastAsia="Times New Roman" w:hAnsi="Times New Roman" w:cs="Times New Roman"/>
          <w:sz w:val="24"/>
          <w:szCs w:val="24"/>
          <w:highlight w:val="white"/>
        </w:rPr>
        <w:t>.</w:t>
      </w:r>
      <w:r w:rsidR="0029205A">
        <w:rPr>
          <w:rFonts w:ascii="Times New Roman" w:eastAsia="Times New Roman" w:hAnsi="Times New Roman" w:cs="Times New Roman"/>
          <w:sz w:val="24"/>
          <w:szCs w:val="24"/>
          <w:highlight w:val="white"/>
        </w:rPr>
        <w:t xml:space="preserve"> The basic nature of "capital expenditure" is to improve the basic earning capacity of the entire entity. On the other hand, revenue expenditure also has the target of maintaining the basic earning capacity of the </w:t>
      </w:r>
      <w:proofErr w:type="gramStart"/>
      <w:r w:rsidR="0029205A">
        <w:rPr>
          <w:rFonts w:ascii="Times New Roman" w:eastAsia="Times New Roman" w:hAnsi="Times New Roman" w:cs="Times New Roman"/>
          <w:sz w:val="24"/>
          <w:szCs w:val="24"/>
          <w:highlight w:val="white"/>
        </w:rPr>
        <w:t>particular Company</w:t>
      </w:r>
      <w:proofErr w:type="gramEnd"/>
      <w:r w:rsidR="00E003D3">
        <w:rPr>
          <w:rFonts w:ascii="Times New Roman" w:eastAsia="Times New Roman" w:hAnsi="Times New Roman" w:cs="Times New Roman"/>
          <w:sz w:val="24"/>
          <w:szCs w:val="24"/>
          <w:highlight w:val="white"/>
        </w:rPr>
        <w:t xml:space="preserve"> (</w:t>
      </w:r>
      <w:r w:rsidR="00E003D3">
        <w:rPr>
          <w:rFonts w:ascii="Times New Roman" w:hAnsi="Times New Roman" w:cs="Times New Roman"/>
          <w:color w:val="222222"/>
          <w:sz w:val="24"/>
          <w:szCs w:val="24"/>
          <w:shd w:val="clear" w:color="auto" w:fill="FFFFFF"/>
        </w:rPr>
        <w:t>Umbach,</w:t>
      </w:r>
      <w:r w:rsidR="00E003D3" w:rsidRPr="00015899">
        <w:rPr>
          <w:rFonts w:ascii="Times New Roman" w:hAnsi="Times New Roman" w:cs="Times New Roman"/>
          <w:color w:val="222222"/>
          <w:sz w:val="24"/>
          <w:szCs w:val="24"/>
          <w:shd w:val="clear" w:color="auto" w:fill="FFFFFF"/>
        </w:rPr>
        <w:t xml:space="preserve"> 2018</w:t>
      </w:r>
      <w:r w:rsidR="00E003D3">
        <w:rPr>
          <w:rFonts w:ascii="Times New Roman" w:hAnsi="Times New Roman" w:cs="Times New Roman"/>
          <w:color w:val="222222"/>
          <w:sz w:val="24"/>
          <w:szCs w:val="24"/>
          <w:shd w:val="clear" w:color="auto" w:fill="FFFFFF"/>
        </w:rPr>
        <w:t>)</w:t>
      </w:r>
      <w:r w:rsidR="0029205A">
        <w:rPr>
          <w:rFonts w:ascii="Times New Roman" w:eastAsia="Times New Roman" w:hAnsi="Times New Roman" w:cs="Times New Roman"/>
          <w:sz w:val="24"/>
          <w:szCs w:val="24"/>
          <w:highlight w:val="white"/>
        </w:rPr>
        <w:t xml:space="preserve">. </w:t>
      </w:r>
    </w:p>
    <w:tbl>
      <w:tblPr>
        <w:tblStyle w:val="TableGrid"/>
        <w:tblW w:w="0" w:type="auto"/>
        <w:tblLook w:val="04A0" w:firstRow="1" w:lastRow="0" w:firstColumn="1" w:lastColumn="0" w:noHBand="0" w:noVBand="1"/>
      </w:tblPr>
      <w:tblGrid>
        <w:gridCol w:w="4509"/>
        <w:gridCol w:w="4510"/>
      </w:tblGrid>
      <w:tr w:rsidR="003B128D" w14:paraId="3FE63214" w14:textId="77777777" w:rsidTr="0029205A">
        <w:tc>
          <w:tcPr>
            <w:tcW w:w="4509" w:type="dxa"/>
          </w:tcPr>
          <w:p w14:paraId="3FE63212"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Capital Expenditure</w:t>
            </w:r>
          </w:p>
        </w:tc>
        <w:tc>
          <w:tcPr>
            <w:tcW w:w="4510" w:type="dxa"/>
          </w:tcPr>
          <w:p w14:paraId="3FE63213"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Revenue Expenditure</w:t>
            </w:r>
          </w:p>
        </w:tc>
      </w:tr>
      <w:tr w:rsidR="003B128D" w14:paraId="3FE63217" w14:textId="77777777" w:rsidTr="0029205A">
        <w:tc>
          <w:tcPr>
            <w:tcW w:w="4509" w:type="dxa"/>
          </w:tcPr>
          <w:p w14:paraId="3FE63215"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to improve the performance of permanent assets. It also adds some value to the existing assets presents in the Company.</w:t>
            </w:r>
          </w:p>
        </w:tc>
        <w:tc>
          <w:tcPr>
            <w:tcW w:w="4510" w:type="dxa"/>
          </w:tcPr>
          <w:p w14:paraId="3FE63216" w14:textId="77777777" w:rsidR="0029205A" w:rsidRDefault="001F6EB7" w:rsidP="00BE4488">
            <w:pPr>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This types of expenditure</w:t>
            </w:r>
            <w:proofErr w:type="gramEnd"/>
            <w:r>
              <w:rPr>
                <w:rFonts w:ascii="Times New Roman" w:eastAsia="Times New Roman" w:hAnsi="Times New Roman" w:cs="Times New Roman"/>
                <w:sz w:val="24"/>
                <w:szCs w:val="24"/>
                <w:highlight w:val="white"/>
              </w:rPr>
              <w:t xml:space="preserve"> mainly incurred from the normal course of business which includes “cost of sales”</w:t>
            </w:r>
            <w:r w:rsidR="00E003D3">
              <w:rPr>
                <w:rFonts w:ascii="Times New Roman" w:eastAsia="Times New Roman" w:hAnsi="Times New Roman" w:cs="Times New Roman"/>
                <w:sz w:val="24"/>
                <w:szCs w:val="24"/>
                <w:highlight w:val="white"/>
              </w:rPr>
              <w:t xml:space="preserve"> (</w:t>
            </w:r>
            <w:r w:rsidR="00E003D3" w:rsidRPr="00015899">
              <w:rPr>
                <w:rFonts w:ascii="Times New Roman" w:hAnsi="Times New Roman" w:cs="Times New Roman"/>
                <w:color w:val="222222"/>
                <w:sz w:val="24"/>
                <w:szCs w:val="24"/>
                <w:shd w:val="clear" w:color="auto" w:fill="FFFFFF"/>
              </w:rPr>
              <w:t>Spohr, J., 2017</w:t>
            </w:r>
            <w:r w:rsidR="00E003D3">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highlight w:val="white"/>
              </w:rPr>
              <w:t>.</w:t>
            </w:r>
          </w:p>
        </w:tc>
      </w:tr>
      <w:tr w:rsidR="003B128D" w14:paraId="3FE6321A" w14:textId="77777777" w:rsidTr="0029205A">
        <w:tc>
          <w:tcPr>
            <w:tcW w:w="4509" w:type="dxa"/>
          </w:tcPr>
          <w:p w14:paraId="3FE63218"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to increase the basic earning capacity</w:t>
            </w:r>
          </w:p>
        </w:tc>
        <w:tc>
          <w:tcPr>
            <w:tcW w:w="4510" w:type="dxa"/>
          </w:tcPr>
          <w:p w14:paraId="3FE63219"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to maintain the specific earning capacity</w:t>
            </w:r>
          </w:p>
        </w:tc>
      </w:tr>
      <w:tr w:rsidR="003B128D" w14:paraId="3FE6321D" w14:textId="77777777" w:rsidTr="0029205A">
        <w:tc>
          <w:tcPr>
            <w:tcW w:w="4509" w:type="dxa"/>
          </w:tcPr>
          <w:p w14:paraId="3FE6321B"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benefit is provided to the Company over a longer period </w:t>
            </w:r>
            <w:r w:rsidR="00E003D3">
              <w:rPr>
                <w:rFonts w:ascii="Times New Roman" w:eastAsia="Times New Roman" w:hAnsi="Times New Roman" w:cs="Times New Roman"/>
                <w:sz w:val="24"/>
                <w:szCs w:val="24"/>
                <w:highlight w:val="white"/>
              </w:rPr>
              <w:t>(</w:t>
            </w:r>
            <w:r w:rsidR="00E003D3" w:rsidRPr="00015899">
              <w:rPr>
                <w:rFonts w:ascii="Times New Roman" w:hAnsi="Times New Roman" w:cs="Times New Roman"/>
                <w:color w:val="222222"/>
                <w:sz w:val="24"/>
                <w:szCs w:val="24"/>
                <w:shd w:val="clear" w:color="auto" w:fill="FFFFFF"/>
              </w:rPr>
              <w:t>Gomez, 2019</w:t>
            </w:r>
            <w:r w:rsidR="00E003D3">
              <w:rPr>
                <w:rFonts w:ascii="Times New Roman" w:hAnsi="Times New Roman" w:cs="Times New Roman"/>
                <w:color w:val="222222"/>
                <w:sz w:val="24"/>
                <w:szCs w:val="24"/>
                <w:shd w:val="clear" w:color="auto" w:fill="FFFFFF"/>
              </w:rPr>
              <w:t>)</w:t>
            </w:r>
            <w:r>
              <w:rPr>
                <w:rFonts w:ascii="Times New Roman" w:eastAsia="Times New Roman" w:hAnsi="Times New Roman" w:cs="Times New Roman"/>
                <w:sz w:val="24"/>
                <w:szCs w:val="24"/>
                <w:highlight w:val="white"/>
              </w:rPr>
              <w:t xml:space="preserve">. </w:t>
            </w:r>
          </w:p>
        </w:tc>
        <w:tc>
          <w:tcPr>
            <w:tcW w:w="4510" w:type="dxa"/>
          </w:tcPr>
          <w:p w14:paraId="3FE6321C"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benefit is provided to a fixed particular year within the accounting period. </w:t>
            </w:r>
          </w:p>
        </w:tc>
      </w:tr>
      <w:tr w:rsidR="003B128D" w14:paraId="3FE63220" w14:textId="77777777" w:rsidTr="0029205A">
        <w:tc>
          <w:tcPr>
            <w:tcW w:w="4509" w:type="dxa"/>
          </w:tcPr>
          <w:p w14:paraId="3FE6321E"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main item belongs to the balance sheet</w:t>
            </w:r>
          </w:p>
        </w:tc>
        <w:tc>
          <w:tcPr>
            <w:tcW w:w="4510" w:type="dxa"/>
          </w:tcPr>
          <w:p w14:paraId="3FE6321F" w14:textId="77777777" w:rsidR="0029205A" w:rsidRDefault="001F6EB7" w:rsidP="00BE4488">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item can be seen in the “Trading and P/L account”. </w:t>
            </w:r>
          </w:p>
        </w:tc>
      </w:tr>
    </w:tbl>
    <w:p w14:paraId="3FE63221" w14:textId="77777777" w:rsidR="0029205A" w:rsidRPr="00372A88" w:rsidRDefault="001F6EB7" w:rsidP="0029205A">
      <w:pPr>
        <w:spacing w:line="360" w:lineRule="auto"/>
        <w:jc w:val="center"/>
        <w:rPr>
          <w:rFonts w:ascii="Times New Roman" w:eastAsia="Times New Roman" w:hAnsi="Times New Roman" w:cs="Times New Roman"/>
          <w:b/>
          <w:sz w:val="24"/>
          <w:szCs w:val="24"/>
          <w:highlight w:val="white"/>
        </w:rPr>
      </w:pPr>
      <w:r w:rsidRPr="00372A88">
        <w:rPr>
          <w:rFonts w:ascii="Times New Roman" w:eastAsia="Times New Roman" w:hAnsi="Times New Roman" w:cs="Times New Roman"/>
          <w:b/>
          <w:sz w:val="24"/>
          <w:szCs w:val="24"/>
          <w:highlight w:val="white"/>
        </w:rPr>
        <w:t>Table</w:t>
      </w:r>
      <w:r w:rsidR="00372A88" w:rsidRPr="00372A88">
        <w:rPr>
          <w:rFonts w:ascii="Times New Roman" w:eastAsia="Times New Roman" w:hAnsi="Times New Roman" w:cs="Times New Roman"/>
          <w:b/>
          <w:sz w:val="24"/>
          <w:szCs w:val="24"/>
          <w:highlight w:val="white"/>
        </w:rPr>
        <w:t xml:space="preserve"> 12</w:t>
      </w:r>
      <w:r w:rsidRPr="00372A88">
        <w:rPr>
          <w:rFonts w:ascii="Times New Roman" w:eastAsia="Times New Roman" w:hAnsi="Times New Roman" w:cs="Times New Roman"/>
          <w:b/>
          <w:sz w:val="24"/>
          <w:szCs w:val="24"/>
          <w:highlight w:val="white"/>
        </w:rPr>
        <w:t>: Revenue and Capital Expenditure</w:t>
      </w:r>
    </w:p>
    <w:p w14:paraId="3FE63222" w14:textId="27BE2E18" w:rsidR="0029205A" w:rsidRDefault="001F6EB7" w:rsidP="00E95CE4">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Self-created)</w:t>
      </w:r>
    </w:p>
    <w:p w14:paraId="3FE63223" w14:textId="6AB7364D" w:rsidR="00D95B7B" w:rsidRPr="000D2043" w:rsidRDefault="00D95B7B" w:rsidP="00E95CE4">
      <w:pPr>
        <w:pStyle w:val="Heading1"/>
        <w:rPr>
          <w:highlight w:val="white"/>
        </w:rPr>
      </w:pPr>
      <w:bookmarkStart w:id="1" w:name="_Toc37060892"/>
      <w:r w:rsidRPr="000D2043">
        <w:rPr>
          <w:highlight w:val="white"/>
        </w:rPr>
        <w:t>Task 2</w:t>
      </w:r>
      <w:bookmarkEnd w:id="1"/>
    </w:p>
    <w:p w14:paraId="3FE63224" w14:textId="77777777" w:rsidR="00D95B7B" w:rsidRPr="000D2043" w:rsidRDefault="00D95B7B" w:rsidP="000D2043">
      <w:pPr>
        <w:pStyle w:val="ListParagraph"/>
        <w:numPr>
          <w:ilvl w:val="0"/>
          <w:numId w:val="6"/>
        </w:numPr>
        <w:spacing w:line="360" w:lineRule="auto"/>
        <w:jc w:val="both"/>
        <w:rPr>
          <w:rFonts w:ascii="Times New Roman" w:eastAsia="Times New Roman" w:hAnsi="Times New Roman" w:cs="Times New Roman"/>
          <w:sz w:val="24"/>
          <w:szCs w:val="24"/>
          <w:highlight w:val="white"/>
        </w:rPr>
      </w:pPr>
      <w:r w:rsidRPr="000D2043">
        <w:rPr>
          <w:rFonts w:ascii="Times New Roman" w:eastAsia="Times New Roman" w:hAnsi="Times New Roman" w:cs="Times New Roman"/>
          <w:sz w:val="24"/>
          <w:szCs w:val="24"/>
          <w:highlight w:val="white"/>
        </w:rPr>
        <w:t xml:space="preserve">The term of management accounting mainly signifies the entire charged personnel controls with “responsibility and authority” of operating a specific Company. </w:t>
      </w:r>
      <w:r w:rsidR="00BD3121" w:rsidRPr="000D2043">
        <w:rPr>
          <w:rFonts w:ascii="Times New Roman" w:eastAsia="Times New Roman" w:hAnsi="Times New Roman" w:cs="Times New Roman"/>
          <w:sz w:val="24"/>
          <w:szCs w:val="24"/>
          <w:highlight w:val="white"/>
        </w:rPr>
        <w:t xml:space="preserve">The management accounting generally provides several types of data which comprised of some important information in it. </w:t>
      </w:r>
    </w:p>
    <w:p w14:paraId="3FE63225" w14:textId="77777777" w:rsidR="00BD3121" w:rsidRDefault="00BD3121" w:rsidP="00FE3A92">
      <w:pPr>
        <w:spacing w:line="360" w:lineRule="auto"/>
        <w:ind w:firstLine="36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cost accounting also able to examine several types of structure of the cost that is generated in a business. There are some collected information that has been derived from the </w:t>
      </w:r>
      <w:r>
        <w:rPr>
          <w:rFonts w:ascii="Times New Roman" w:eastAsia="Times New Roman" w:hAnsi="Times New Roman" w:cs="Times New Roman"/>
          <w:sz w:val="24"/>
          <w:szCs w:val="24"/>
          <w:highlight w:val="white"/>
        </w:rPr>
        <w:lastRenderedPageBreak/>
        <w:t xml:space="preserve">specific costs incurred by some activities of the firm. The main purpose of cost accounting is to widen up the given information based on cost control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reduction in the cost in production. </w:t>
      </w:r>
    </w:p>
    <w:p w14:paraId="3FE63226" w14:textId="77777777" w:rsidR="00BD3121" w:rsidRDefault="00FF08F3" w:rsidP="00FE3A92">
      <w:pPr>
        <w:spacing w:line="360" w:lineRule="auto"/>
        <w:ind w:firstLine="141"/>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Cost accounting </w:t>
      </w:r>
      <w:proofErr w:type="gramStart"/>
      <w:r>
        <w:rPr>
          <w:rFonts w:ascii="Times New Roman" w:eastAsia="Times New Roman" w:hAnsi="Times New Roman" w:cs="Times New Roman"/>
          <w:sz w:val="24"/>
          <w:szCs w:val="24"/>
          <w:highlight w:val="white"/>
        </w:rPr>
        <w:t>is considered to be</w:t>
      </w:r>
      <w:proofErr w:type="gramEnd"/>
      <w:r>
        <w:rPr>
          <w:rFonts w:ascii="Times New Roman" w:eastAsia="Times New Roman" w:hAnsi="Times New Roman" w:cs="Times New Roman"/>
          <w:sz w:val="24"/>
          <w:szCs w:val="24"/>
          <w:highlight w:val="white"/>
        </w:rPr>
        <w:t xml:space="preserve"> branch of accounting that normally focus on the generating some of the specific information that has been established to control several types of information. Management accounting is considered to assist the management of the Company for different purposes like “decision making and planning”. The approach of cost accounting is quantitative and for management accounting approach is “qualitative and quantitative data”. The cost accounting method mostly prefers to “record and analyse” the specific data. The information which is related to the management of the company and the managers used to make decisions is related to management accounting. </w:t>
      </w:r>
    </w:p>
    <w:p w14:paraId="3FE63227" w14:textId="77777777" w:rsidR="00D963DA" w:rsidRDefault="00D963DA" w:rsidP="000D2043">
      <w:pPr>
        <w:pStyle w:val="ListParagraph"/>
        <w:numPr>
          <w:ilvl w:val="0"/>
          <w:numId w:val="4"/>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management accounting</w:t>
      </w:r>
      <w:r w:rsidR="00767028">
        <w:rPr>
          <w:rFonts w:ascii="Times New Roman" w:eastAsia="Times New Roman" w:hAnsi="Times New Roman" w:cs="Times New Roman"/>
          <w:sz w:val="24"/>
          <w:szCs w:val="24"/>
          <w:highlight w:val="white"/>
        </w:rPr>
        <w:t xml:space="preserve"> </w:t>
      </w:r>
      <w:proofErr w:type="gramStart"/>
      <w:r w:rsidR="00767028">
        <w:rPr>
          <w:rFonts w:ascii="Times New Roman" w:eastAsia="Times New Roman" w:hAnsi="Times New Roman" w:cs="Times New Roman"/>
          <w:sz w:val="24"/>
          <w:szCs w:val="24"/>
          <w:highlight w:val="white"/>
        </w:rPr>
        <w:t>has to</w:t>
      </w:r>
      <w:proofErr w:type="gramEnd"/>
      <w:r w:rsidR="00767028">
        <w:rPr>
          <w:rFonts w:ascii="Times New Roman" w:eastAsia="Times New Roman" w:hAnsi="Times New Roman" w:cs="Times New Roman"/>
          <w:sz w:val="24"/>
          <w:szCs w:val="24"/>
          <w:highlight w:val="white"/>
        </w:rPr>
        <w:t xml:space="preserve"> make some decisions that will be very effective for the procedure of allocating different resources. It has variety of information’s that normally deals with the managerial decisions and can also be changes by over the time as per the instructions comes from the managers. The process of costing system also needs the financial reporting for the process of evaluating different needs of the Company. The strategic cost management are changes which take place for the permanent adaptation of “techniques and tools” in a </w:t>
      </w:r>
      <w:proofErr w:type="gramStart"/>
      <w:r w:rsidR="00767028">
        <w:rPr>
          <w:rFonts w:ascii="Times New Roman" w:eastAsia="Times New Roman" w:hAnsi="Times New Roman" w:cs="Times New Roman"/>
          <w:sz w:val="24"/>
          <w:szCs w:val="24"/>
          <w:highlight w:val="white"/>
        </w:rPr>
        <w:t>long time</w:t>
      </w:r>
      <w:proofErr w:type="gramEnd"/>
      <w:r w:rsidR="00767028">
        <w:rPr>
          <w:rFonts w:ascii="Times New Roman" w:eastAsia="Times New Roman" w:hAnsi="Times New Roman" w:cs="Times New Roman"/>
          <w:sz w:val="24"/>
          <w:szCs w:val="24"/>
          <w:highlight w:val="white"/>
        </w:rPr>
        <w:t xml:space="preserve"> process. It is also designed to follow the various competitive advantages which is related to the economic </w:t>
      </w:r>
      <w:r w:rsidR="004B5218">
        <w:rPr>
          <w:rFonts w:ascii="Times New Roman" w:eastAsia="Times New Roman" w:hAnsi="Times New Roman" w:cs="Times New Roman"/>
          <w:sz w:val="24"/>
          <w:szCs w:val="24"/>
          <w:highlight w:val="white"/>
        </w:rPr>
        <w:t>environment</w:t>
      </w:r>
      <w:r w:rsidR="00767028">
        <w:rPr>
          <w:rFonts w:ascii="Times New Roman" w:eastAsia="Times New Roman" w:hAnsi="Times New Roman" w:cs="Times New Roman"/>
          <w:sz w:val="24"/>
          <w:szCs w:val="24"/>
          <w:highlight w:val="white"/>
        </w:rPr>
        <w:t xml:space="preserve">. </w:t>
      </w:r>
    </w:p>
    <w:p w14:paraId="3FE63228" w14:textId="77777777" w:rsidR="004B5218" w:rsidRDefault="004B5218" w:rsidP="006A5973">
      <w:pPr>
        <w:pStyle w:val="ListParagraph"/>
        <w:spacing w:line="360" w:lineRule="auto"/>
        <w:ind w:left="501" w:firstLine="219"/>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Cost accounting </w:t>
      </w:r>
      <w:proofErr w:type="gramStart"/>
      <w:r>
        <w:rPr>
          <w:rFonts w:ascii="Times New Roman" w:eastAsia="Times New Roman" w:hAnsi="Times New Roman" w:cs="Times New Roman"/>
          <w:sz w:val="24"/>
          <w:szCs w:val="24"/>
          <w:highlight w:val="white"/>
        </w:rPr>
        <w:t>is considered to be</w:t>
      </w:r>
      <w:proofErr w:type="gramEnd"/>
      <w:r>
        <w:rPr>
          <w:rFonts w:ascii="Times New Roman" w:eastAsia="Times New Roman" w:hAnsi="Times New Roman" w:cs="Times New Roman"/>
          <w:sz w:val="24"/>
          <w:szCs w:val="24"/>
          <w:highlight w:val="white"/>
        </w:rPr>
        <w:t xml:space="preserve"> an effective tool for making the business run by a company in profitability. This method also helps to ensure different types recording and tracking the various information. </w:t>
      </w:r>
      <w:proofErr w:type="gramStart"/>
      <w:r w:rsidR="000941AB">
        <w:rPr>
          <w:rFonts w:ascii="Times New Roman" w:eastAsia="Times New Roman" w:hAnsi="Times New Roman" w:cs="Times New Roman"/>
          <w:sz w:val="24"/>
          <w:szCs w:val="24"/>
          <w:highlight w:val="white"/>
        </w:rPr>
        <w:t>These method of cost</w:t>
      </w:r>
      <w:proofErr w:type="gramEnd"/>
      <w:r w:rsidR="000941AB">
        <w:rPr>
          <w:rFonts w:ascii="Times New Roman" w:eastAsia="Times New Roman" w:hAnsi="Times New Roman" w:cs="Times New Roman"/>
          <w:sz w:val="24"/>
          <w:szCs w:val="24"/>
          <w:highlight w:val="white"/>
        </w:rPr>
        <w:t xml:space="preserve"> accounting involves various types of “fixed and variable costs” that also remains with the busy time period schedule. </w:t>
      </w:r>
      <w:r w:rsidR="00A4082B">
        <w:rPr>
          <w:rFonts w:ascii="Times New Roman" w:eastAsia="Times New Roman" w:hAnsi="Times New Roman" w:cs="Times New Roman"/>
          <w:sz w:val="24"/>
          <w:szCs w:val="24"/>
          <w:highlight w:val="white"/>
        </w:rPr>
        <w:t xml:space="preserve">The costing data also ensures about the several use of strategic decisions to achieve the objectives of the company in both short and long run period. </w:t>
      </w:r>
      <w:r w:rsidR="00A74105">
        <w:rPr>
          <w:rFonts w:ascii="Times New Roman" w:eastAsia="Times New Roman" w:hAnsi="Times New Roman" w:cs="Times New Roman"/>
          <w:sz w:val="24"/>
          <w:szCs w:val="24"/>
          <w:highlight w:val="white"/>
        </w:rPr>
        <w:t xml:space="preserve">This </w:t>
      </w:r>
      <w:proofErr w:type="gramStart"/>
      <w:r w:rsidR="00A74105">
        <w:rPr>
          <w:rFonts w:ascii="Times New Roman" w:eastAsia="Times New Roman" w:hAnsi="Times New Roman" w:cs="Times New Roman"/>
          <w:sz w:val="24"/>
          <w:szCs w:val="24"/>
          <w:highlight w:val="white"/>
        </w:rPr>
        <w:t>particular method</w:t>
      </w:r>
      <w:proofErr w:type="gramEnd"/>
      <w:r w:rsidR="00A74105">
        <w:rPr>
          <w:rFonts w:ascii="Times New Roman" w:eastAsia="Times New Roman" w:hAnsi="Times New Roman" w:cs="Times New Roman"/>
          <w:sz w:val="24"/>
          <w:szCs w:val="24"/>
          <w:highlight w:val="white"/>
        </w:rPr>
        <w:t xml:space="preserve"> also makes the balance very efficiently and also with some accurate method. </w:t>
      </w:r>
    </w:p>
    <w:p w14:paraId="3FE63229" w14:textId="77777777" w:rsidR="00A74105" w:rsidRPr="00E95CE4" w:rsidRDefault="00A74105" w:rsidP="00E95CE4">
      <w:pPr>
        <w:pStyle w:val="Heading1"/>
        <w:rPr>
          <w:highlight w:val="white"/>
        </w:rPr>
      </w:pPr>
      <w:bookmarkStart w:id="2" w:name="_Toc37060893"/>
      <w:r w:rsidRPr="00E95CE4">
        <w:rPr>
          <w:highlight w:val="white"/>
        </w:rPr>
        <w:t>Task 3</w:t>
      </w:r>
      <w:bookmarkEnd w:id="2"/>
      <w:r w:rsidR="000775FD" w:rsidRPr="00E95CE4">
        <w:rPr>
          <w:highlight w:val="white"/>
        </w:rPr>
        <w:tab/>
      </w:r>
    </w:p>
    <w:p w14:paraId="2BACB0EF" w14:textId="77777777" w:rsidR="002318A6" w:rsidRDefault="00A74105" w:rsidP="00CD0909">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Management Accountant generally works in the specific accounting department of Company. They generally </w:t>
      </w:r>
      <w:proofErr w:type="gramStart"/>
      <w:r w:rsidR="00FE184A">
        <w:rPr>
          <w:rFonts w:ascii="Times New Roman" w:eastAsia="Times New Roman" w:hAnsi="Times New Roman" w:cs="Times New Roman"/>
          <w:sz w:val="24"/>
          <w:szCs w:val="24"/>
          <w:highlight w:val="white"/>
        </w:rPr>
        <w:t>reports</w:t>
      </w:r>
      <w:proofErr w:type="gramEnd"/>
      <w:r w:rsidR="00FE184A">
        <w:rPr>
          <w:rFonts w:ascii="Times New Roman" w:eastAsia="Times New Roman" w:hAnsi="Times New Roman" w:cs="Times New Roman"/>
          <w:sz w:val="24"/>
          <w:szCs w:val="24"/>
          <w:highlight w:val="white"/>
        </w:rPr>
        <w:t xml:space="preserve"> directly to the “chief financial officer” who all are in charge with the organization. The management accountant is also located through the various functions performed by the Company. These types of functions also include research and Development departments. These types of organizations are very flexible in nature where the </w:t>
      </w:r>
      <w:r w:rsidR="00BF12D0">
        <w:rPr>
          <w:rFonts w:ascii="Times New Roman" w:eastAsia="Times New Roman" w:hAnsi="Times New Roman" w:cs="Times New Roman"/>
          <w:sz w:val="24"/>
          <w:szCs w:val="24"/>
          <w:highlight w:val="white"/>
        </w:rPr>
        <w:lastRenderedPageBreak/>
        <w:t>accountants’</w:t>
      </w:r>
      <w:r w:rsidR="00FE184A">
        <w:rPr>
          <w:rFonts w:ascii="Times New Roman" w:eastAsia="Times New Roman" w:hAnsi="Times New Roman" w:cs="Times New Roman"/>
          <w:sz w:val="24"/>
          <w:szCs w:val="24"/>
          <w:highlight w:val="white"/>
        </w:rPr>
        <w:t xml:space="preserve"> works in the process of cross function. </w:t>
      </w:r>
      <w:r w:rsidR="00BF12D0">
        <w:rPr>
          <w:rFonts w:ascii="Times New Roman" w:eastAsia="Times New Roman" w:hAnsi="Times New Roman" w:cs="Times New Roman"/>
          <w:sz w:val="24"/>
          <w:szCs w:val="24"/>
          <w:highlight w:val="white"/>
        </w:rPr>
        <w:t>The management accountant also involves in the process of setting different types of goals and objectives that settled various types of ways in selecting the several actions.</w:t>
      </w:r>
      <w:r w:rsidR="00341E5F">
        <w:rPr>
          <w:rFonts w:ascii="Times New Roman" w:eastAsia="Times New Roman" w:hAnsi="Times New Roman" w:cs="Times New Roman"/>
          <w:sz w:val="24"/>
          <w:szCs w:val="24"/>
          <w:highlight w:val="white"/>
        </w:rPr>
        <w:t xml:space="preserve"> </w:t>
      </w:r>
    </w:p>
    <w:p w14:paraId="3FE6322A" w14:textId="1B0C7B59" w:rsidR="00967200" w:rsidRDefault="00341E5F" w:rsidP="00CD0909">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Management accounting has different types of roles which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attain some specific objectives and goals. The management accountant mainly able to design the several types of frame work costs that is generated from the financial accounts and also prepares the schedule for any kind of decision </w:t>
      </w:r>
      <w:proofErr w:type="gramStart"/>
      <w:r>
        <w:rPr>
          <w:rFonts w:ascii="Times New Roman" w:eastAsia="Times New Roman" w:hAnsi="Times New Roman" w:cs="Times New Roman"/>
          <w:sz w:val="24"/>
          <w:szCs w:val="24"/>
          <w:highlight w:val="white"/>
        </w:rPr>
        <w:t>making  which</w:t>
      </w:r>
      <w:proofErr w:type="gramEnd"/>
      <w:r>
        <w:rPr>
          <w:rFonts w:ascii="Times New Roman" w:eastAsia="Times New Roman" w:hAnsi="Times New Roman" w:cs="Times New Roman"/>
          <w:sz w:val="24"/>
          <w:szCs w:val="24"/>
          <w:highlight w:val="white"/>
        </w:rPr>
        <w:t xml:space="preserve"> is operational in nature. The “management accountant” also follows the procedure of “short term and </w:t>
      </w:r>
      <w:proofErr w:type="gramStart"/>
      <w:r>
        <w:rPr>
          <w:rFonts w:ascii="Times New Roman" w:eastAsia="Times New Roman" w:hAnsi="Times New Roman" w:cs="Times New Roman"/>
          <w:sz w:val="24"/>
          <w:szCs w:val="24"/>
          <w:highlight w:val="white"/>
        </w:rPr>
        <w:t>long term</w:t>
      </w:r>
      <w:proofErr w:type="gramEnd"/>
      <w:r>
        <w:rPr>
          <w:rFonts w:ascii="Times New Roman" w:eastAsia="Times New Roman" w:hAnsi="Times New Roman" w:cs="Times New Roman"/>
          <w:sz w:val="24"/>
          <w:szCs w:val="24"/>
          <w:highlight w:val="white"/>
        </w:rPr>
        <w:t xml:space="preserve"> planning”. They also </w:t>
      </w:r>
      <w:proofErr w:type="gramStart"/>
      <w:r>
        <w:rPr>
          <w:rFonts w:ascii="Times New Roman" w:eastAsia="Times New Roman" w:hAnsi="Times New Roman" w:cs="Times New Roman"/>
          <w:sz w:val="24"/>
          <w:szCs w:val="24"/>
          <w:highlight w:val="white"/>
        </w:rPr>
        <w:t>forecasts</w:t>
      </w:r>
      <w:proofErr w:type="gramEnd"/>
      <w:r>
        <w:rPr>
          <w:rFonts w:ascii="Times New Roman" w:eastAsia="Times New Roman" w:hAnsi="Times New Roman" w:cs="Times New Roman"/>
          <w:sz w:val="24"/>
          <w:szCs w:val="24"/>
          <w:highlight w:val="white"/>
        </w:rPr>
        <w:t xml:space="preserve"> the basic future of the business running a specific Company and it may also depends on the long term procedure. The routine for  </w:t>
      </w:r>
      <w:r w:rsidR="00967200">
        <w:rPr>
          <w:rFonts w:ascii="Times New Roman" w:eastAsia="Times New Roman" w:hAnsi="Times New Roman" w:cs="Times New Roman"/>
          <w:sz w:val="24"/>
          <w:szCs w:val="24"/>
          <w:highlight w:val="white"/>
        </w:rPr>
        <w:t xml:space="preserve"> There </w:t>
      </w:r>
      <w:proofErr w:type="gramStart"/>
      <w:r w:rsidR="00967200">
        <w:rPr>
          <w:rFonts w:ascii="Times New Roman" w:eastAsia="Times New Roman" w:hAnsi="Times New Roman" w:cs="Times New Roman"/>
          <w:sz w:val="24"/>
          <w:szCs w:val="24"/>
          <w:highlight w:val="white"/>
        </w:rPr>
        <w:t>are</w:t>
      </w:r>
      <w:proofErr w:type="gramEnd"/>
      <w:r w:rsidR="00967200">
        <w:rPr>
          <w:rFonts w:ascii="Times New Roman" w:eastAsia="Times New Roman" w:hAnsi="Times New Roman" w:cs="Times New Roman"/>
          <w:sz w:val="24"/>
          <w:szCs w:val="24"/>
          <w:highlight w:val="white"/>
        </w:rPr>
        <w:t xml:space="preserve"> two centres that are commonly used are revenue and cost centres.</w:t>
      </w:r>
      <w:r>
        <w:rPr>
          <w:rFonts w:ascii="Times New Roman" w:eastAsia="Times New Roman" w:hAnsi="Times New Roman" w:cs="Times New Roman"/>
          <w:sz w:val="24"/>
          <w:szCs w:val="24"/>
          <w:highlight w:val="white"/>
        </w:rPr>
        <w:t xml:space="preserve"> The process of maintain the capital structure </w:t>
      </w:r>
      <w:r w:rsidR="00A06A78">
        <w:rPr>
          <w:rFonts w:ascii="Times New Roman" w:eastAsia="Times New Roman" w:hAnsi="Times New Roman" w:cs="Times New Roman"/>
          <w:sz w:val="24"/>
          <w:szCs w:val="24"/>
          <w:highlight w:val="white"/>
        </w:rPr>
        <w:t xml:space="preserve">is based on mixing the equity and debt. The raise of the funds also may be considered as the tax benefits which results the debt to be cheaper. </w:t>
      </w:r>
    </w:p>
    <w:p w14:paraId="3FE6322C" w14:textId="77777777" w:rsidR="00A74105" w:rsidRDefault="00967200" w:rsidP="0004362B">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Revenue</w:t>
      </w:r>
      <w:r w:rsidR="00BF12D0">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centres are based on marketing and sales comprised of various large and small businesses that are established with the management team. </w:t>
      </w:r>
      <w:r w:rsidR="007E154B">
        <w:rPr>
          <w:rFonts w:ascii="Times New Roman" w:eastAsia="Times New Roman" w:hAnsi="Times New Roman" w:cs="Times New Roman"/>
          <w:sz w:val="24"/>
          <w:szCs w:val="24"/>
          <w:highlight w:val="white"/>
        </w:rPr>
        <w:t xml:space="preserve">The several teams also set up the specific cost for selling the prices that are based on the </w:t>
      </w:r>
      <w:proofErr w:type="gramStart"/>
      <w:r w:rsidR="007E154B">
        <w:rPr>
          <w:rFonts w:ascii="Times New Roman" w:eastAsia="Times New Roman" w:hAnsi="Times New Roman" w:cs="Times New Roman"/>
          <w:sz w:val="24"/>
          <w:szCs w:val="24"/>
          <w:highlight w:val="white"/>
        </w:rPr>
        <w:t>particular production</w:t>
      </w:r>
      <w:proofErr w:type="gramEnd"/>
      <w:r w:rsidR="007E154B">
        <w:rPr>
          <w:rFonts w:ascii="Times New Roman" w:eastAsia="Times New Roman" w:hAnsi="Times New Roman" w:cs="Times New Roman"/>
          <w:sz w:val="24"/>
          <w:szCs w:val="24"/>
          <w:highlight w:val="white"/>
        </w:rPr>
        <w:t xml:space="preserve"> costs based on margin for profit. </w:t>
      </w:r>
      <w:r w:rsidR="00E70721">
        <w:rPr>
          <w:rFonts w:ascii="Times New Roman" w:eastAsia="Times New Roman" w:hAnsi="Times New Roman" w:cs="Times New Roman"/>
          <w:sz w:val="24"/>
          <w:szCs w:val="24"/>
          <w:highlight w:val="white"/>
        </w:rPr>
        <w:t xml:space="preserve">The management is only considered to be responsible for the process of selling different products and services. </w:t>
      </w:r>
    </w:p>
    <w:p w14:paraId="3FE6322D" w14:textId="77777777" w:rsidR="00E70721" w:rsidRDefault="00E70721" w:rsidP="0004362B">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Cost centres: The managers of the company </w:t>
      </w:r>
      <w:proofErr w:type="gramStart"/>
      <w:r>
        <w:rPr>
          <w:rFonts w:ascii="Times New Roman" w:eastAsia="Times New Roman" w:hAnsi="Times New Roman" w:cs="Times New Roman"/>
          <w:sz w:val="24"/>
          <w:szCs w:val="24"/>
          <w:highlight w:val="white"/>
        </w:rPr>
        <w:t>are considered to be</w:t>
      </w:r>
      <w:proofErr w:type="gramEnd"/>
      <w:r>
        <w:rPr>
          <w:rFonts w:ascii="Times New Roman" w:eastAsia="Times New Roman" w:hAnsi="Times New Roman" w:cs="Times New Roman"/>
          <w:sz w:val="24"/>
          <w:szCs w:val="24"/>
          <w:highlight w:val="white"/>
        </w:rPr>
        <w:t xml:space="preserve"> responsible for the process of manufacturing different types of important services. There are no types of method that can be recognized with the process of measuring the output results of the various financial terms. The managers of the cost centres must have the ability to run the operations with more efficient way for fulfilling the various cost targets. </w:t>
      </w:r>
    </w:p>
    <w:p w14:paraId="3FE6322E" w14:textId="77777777" w:rsidR="00A06A78" w:rsidRPr="00E95CE4" w:rsidRDefault="00A06A78" w:rsidP="00E95CE4">
      <w:pPr>
        <w:pStyle w:val="Heading1"/>
        <w:rPr>
          <w:highlight w:val="white"/>
        </w:rPr>
      </w:pPr>
      <w:bookmarkStart w:id="3" w:name="_Toc37060894"/>
      <w:r w:rsidRPr="00E95CE4">
        <w:rPr>
          <w:highlight w:val="white"/>
        </w:rPr>
        <w:t>Task 4</w:t>
      </w:r>
      <w:bookmarkEnd w:id="3"/>
    </w:p>
    <w:p w14:paraId="5E949C51" w14:textId="75ECC108" w:rsidR="00CF6C09" w:rsidRDefault="00995E0D" w:rsidP="0004362B">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term “Financial Accounting” focuses on the basic process of classifying and processing several types of financial position and transactions of s specific company. The management accounting also aims to give both the “quantitative and qualitative information” to the board members of the company. These information helps in making several types of </w:t>
      </w:r>
      <w:proofErr w:type="gramStart"/>
      <w:r>
        <w:rPr>
          <w:rFonts w:ascii="Times New Roman" w:eastAsia="Times New Roman" w:hAnsi="Times New Roman" w:cs="Times New Roman"/>
          <w:sz w:val="24"/>
          <w:szCs w:val="24"/>
          <w:highlight w:val="white"/>
        </w:rPr>
        <w:t xml:space="preserve">decision </w:t>
      </w:r>
      <w:r w:rsidR="00305D42">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making</w:t>
      </w:r>
      <w:proofErr w:type="gramEnd"/>
      <w:r>
        <w:rPr>
          <w:rFonts w:ascii="Times New Roman" w:eastAsia="Times New Roman" w:hAnsi="Times New Roman" w:cs="Times New Roman"/>
          <w:sz w:val="24"/>
          <w:szCs w:val="24"/>
          <w:highlight w:val="white"/>
        </w:rPr>
        <w:t xml:space="preserve"> process to establish the business and meet the target of the business. “Financial Accounting” is considered to be one of the </w:t>
      </w:r>
      <w:proofErr w:type="gramStart"/>
      <w:r>
        <w:rPr>
          <w:rFonts w:ascii="Times New Roman" w:eastAsia="Times New Roman" w:hAnsi="Times New Roman" w:cs="Times New Roman"/>
          <w:sz w:val="24"/>
          <w:szCs w:val="24"/>
          <w:highlight w:val="white"/>
        </w:rPr>
        <w:t>branch</w:t>
      </w:r>
      <w:proofErr w:type="gramEnd"/>
      <w:r>
        <w:rPr>
          <w:rFonts w:ascii="Times New Roman" w:eastAsia="Times New Roman" w:hAnsi="Times New Roman" w:cs="Times New Roman"/>
          <w:sz w:val="24"/>
          <w:szCs w:val="24"/>
          <w:highlight w:val="white"/>
        </w:rPr>
        <w:t xml:space="preserve"> that generally keeps all the financial information in a record book and are east to track it down. </w:t>
      </w:r>
    </w:p>
    <w:p w14:paraId="3FE6322F" w14:textId="67FC8C05" w:rsidR="00E57416" w:rsidRDefault="00995E0D" w:rsidP="0004362B">
      <w:pPr>
        <w:spacing w:line="360" w:lineRule="auto"/>
        <w:ind w:firstLine="720"/>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The “Management accounting</w:t>
      </w:r>
      <w:r w:rsidR="00D72CF6">
        <w:rPr>
          <w:rFonts w:ascii="Times New Roman" w:eastAsia="Times New Roman" w:hAnsi="Times New Roman" w:cs="Times New Roman"/>
          <w:sz w:val="24"/>
          <w:szCs w:val="24"/>
          <w:highlight w:val="white"/>
        </w:rPr>
        <w:t>”</w:t>
      </w:r>
      <w:r>
        <w:rPr>
          <w:rFonts w:ascii="Times New Roman" w:eastAsia="Times New Roman" w:hAnsi="Times New Roman" w:cs="Times New Roman"/>
          <w:sz w:val="24"/>
          <w:szCs w:val="24"/>
          <w:highlight w:val="white"/>
        </w:rPr>
        <w:t xml:space="preserve"> also helps to generate the several types </w:t>
      </w:r>
      <w:r w:rsidR="00D72CF6">
        <w:rPr>
          <w:rFonts w:ascii="Times New Roman" w:eastAsia="Times New Roman" w:hAnsi="Times New Roman" w:cs="Times New Roman"/>
          <w:sz w:val="24"/>
          <w:szCs w:val="24"/>
          <w:highlight w:val="white"/>
        </w:rPr>
        <w:t xml:space="preserve">of non-financial information based on the entity. The users of financial accounting </w:t>
      </w:r>
      <w:proofErr w:type="gramStart"/>
      <w:r w:rsidR="00D72CF6">
        <w:rPr>
          <w:rFonts w:ascii="Times New Roman" w:eastAsia="Times New Roman" w:hAnsi="Times New Roman" w:cs="Times New Roman"/>
          <w:sz w:val="24"/>
          <w:szCs w:val="24"/>
          <w:highlight w:val="white"/>
        </w:rPr>
        <w:t>are considered to be</w:t>
      </w:r>
      <w:proofErr w:type="gramEnd"/>
      <w:r w:rsidR="00D72CF6">
        <w:rPr>
          <w:rFonts w:ascii="Times New Roman" w:eastAsia="Times New Roman" w:hAnsi="Times New Roman" w:cs="Times New Roman"/>
          <w:sz w:val="24"/>
          <w:szCs w:val="24"/>
          <w:highlight w:val="white"/>
        </w:rPr>
        <w:t xml:space="preserve"> having </w:t>
      </w:r>
      <w:r w:rsidR="00CC7B48">
        <w:rPr>
          <w:rFonts w:ascii="Times New Roman" w:eastAsia="Times New Roman" w:hAnsi="Times New Roman" w:cs="Times New Roman"/>
          <w:sz w:val="24"/>
          <w:szCs w:val="24"/>
          <w:highlight w:val="white"/>
        </w:rPr>
        <w:t xml:space="preserve">both types of internal management that is present in a Company. This has the abilities of settling the external parties and the management accounting only deals with the internal management system. The “financial accounting” is also responsible for the use of the management system in a very confidential manner. </w:t>
      </w:r>
      <w:r w:rsidR="000775FD">
        <w:rPr>
          <w:rFonts w:ascii="Times New Roman" w:eastAsia="Times New Roman" w:hAnsi="Times New Roman" w:cs="Times New Roman"/>
          <w:sz w:val="24"/>
          <w:szCs w:val="24"/>
          <w:highlight w:val="white"/>
        </w:rPr>
        <w:t xml:space="preserve">The other types of monetary information are involved in containing several financial accounting systems. It also involves the several “monetary and non-monetary information” that are based on the raw materials used. It is mainly provided with the several </w:t>
      </w:r>
      <w:proofErr w:type="gramStart"/>
      <w:r w:rsidR="000775FD">
        <w:rPr>
          <w:rFonts w:ascii="Times New Roman" w:eastAsia="Times New Roman" w:hAnsi="Times New Roman" w:cs="Times New Roman"/>
          <w:sz w:val="24"/>
          <w:szCs w:val="24"/>
          <w:highlight w:val="white"/>
        </w:rPr>
        <w:t>period</w:t>
      </w:r>
      <w:proofErr w:type="gramEnd"/>
      <w:r w:rsidR="000775FD">
        <w:rPr>
          <w:rFonts w:ascii="Times New Roman" w:eastAsia="Times New Roman" w:hAnsi="Times New Roman" w:cs="Times New Roman"/>
          <w:sz w:val="24"/>
          <w:szCs w:val="24"/>
          <w:highlight w:val="white"/>
        </w:rPr>
        <w:t xml:space="preserve"> established in evaluating the basic performance that are based on different plans of the future. </w:t>
      </w:r>
      <w:r>
        <w:rPr>
          <w:rFonts w:ascii="Times New Roman" w:eastAsia="Times New Roman" w:hAnsi="Times New Roman" w:cs="Times New Roman"/>
          <w:sz w:val="24"/>
          <w:szCs w:val="24"/>
          <w:highlight w:val="white"/>
        </w:rPr>
        <w:t xml:space="preserve"> </w:t>
      </w:r>
    </w:p>
    <w:p w14:paraId="3FE63230" w14:textId="77777777" w:rsidR="00E57416" w:rsidRDefault="00E57416">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3FE63231" w14:textId="77777777" w:rsidR="00A06A78" w:rsidRPr="00A74105" w:rsidRDefault="00A06A78" w:rsidP="000D2043">
      <w:pPr>
        <w:spacing w:line="360" w:lineRule="auto"/>
        <w:jc w:val="both"/>
        <w:rPr>
          <w:rFonts w:ascii="Times New Roman" w:eastAsia="Times New Roman" w:hAnsi="Times New Roman" w:cs="Times New Roman"/>
          <w:sz w:val="24"/>
          <w:szCs w:val="24"/>
          <w:highlight w:val="white"/>
        </w:rPr>
      </w:pPr>
    </w:p>
    <w:p w14:paraId="3FE63232" w14:textId="77777777" w:rsidR="00372A88" w:rsidRPr="00015899" w:rsidRDefault="00372A88" w:rsidP="004836C7">
      <w:pPr>
        <w:pStyle w:val="Heading1"/>
      </w:pPr>
      <w:bookmarkStart w:id="4" w:name="_Toc37060895"/>
      <w:r w:rsidRPr="00015899">
        <w:t>Reference list</w:t>
      </w:r>
      <w:bookmarkEnd w:id="4"/>
    </w:p>
    <w:p w14:paraId="3FE63233" w14:textId="77777777" w:rsidR="00372A88" w:rsidRPr="00015899" w:rsidRDefault="00372A88" w:rsidP="00372A88">
      <w:pPr>
        <w:spacing w:line="360" w:lineRule="auto"/>
        <w:jc w:val="both"/>
        <w:rPr>
          <w:rFonts w:ascii="Times New Roman" w:hAnsi="Times New Roman" w:cs="Times New Roman"/>
          <w:b/>
          <w:sz w:val="24"/>
          <w:szCs w:val="24"/>
        </w:rPr>
      </w:pPr>
      <w:r w:rsidRPr="00015899">
        <w:rPr>
          <w:rFonts w:ascii="Times New Roman" w:hAnsi="Times New Roman" w:cs="Times New Roman"/>
          <w:b/>
          <w:sz w:val="24"/>
          <w:szCs w:val="24"/>
        </w:rPr>
        <w:t>Journals</w:t>
      </w:r>
    </w:p>
    <w:p w14:paraId="3FE63234"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Caswell, S., 2019. An Analysis of Financial Accounting Fundamentals Through Case Studies.</w:t>
      </w:r>
    </w:p>
    <w:p w14:paraId="3FE63235"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Ferreira, P.H., </w:t>
      </w:r>
      <w:proofErr w:type="spellStart"/>
      <w:r w:rsidRPr="00015899">
        <w:rPr>
          <w:rFonts w:ascii="Times New Roman" w:hAnsi="Times New Roman" w:cs="Times New Roman"/>
          <w:color w:val="222222"/>
          <w:sz w:val="24"/>
          <w:szCs w:val="24"/>
          <w:shd w:val="clear" w:color="auto" w:fill="FFFFFF"/>
        </w:rPr>
        <w:t>Kräussl</w:t>
      </w:r>
      <w:proofErr w:type="spellEnd"/>
      <w:r w:rsidRPr="00015899">
        <w:rPr>
          <w:rFonts w:ascii="Times New Roman" w:hAnsi="Times New Roman" w:cs="Times New Roman"/>
          <w:color w:val="222222"/>
          <w:sz w:val="24"/>
          <w:szCs w:val="24"/>
          <w:shd w:val="clear" w:color="auto" w:fill="FFFFFF"/>
        </w:rPr>
        <w:t xml:space="preserve">, R., Landsman, W.R., </w:t>
      </w:r>
      <w:proofErr w:type="spellStart"/>
      <w:r w:rsidRPr="00015899">
        <w:rPr>
          <w:rFonts w:ascii="Times New Roman" w:hAnsi="Times New Roman" w:cs="Times New Roman"/>
          <w:color w:val="222222"/>
          <w:sz w:val="24"/>
          <w:szCs w:val="24"/>
          <w:shd w:val="clear" w:color="auto" w:fill="FFFFFF"/>
        </w:rPr>
        <w:t>Borysoff</w:t>
      </w:r>
      <w:proofErr w:type="spellEnd"/>
      <w:r w:rsidRPr="00015899">
        <w:rPr>
          <w:rFonts w:ascii="Times New Roman" w:hAnsi="Times New Roman" w:cs="Times New Roman"/>
          <w:color w:val="222222"/>
          <w:sz w:val="24"/>
          <w:szCs w:val="24"/>
          <w:shd w:val="clear" w:color="auto" w:fill="FFFFFF"/>
        </w:rPr>
        <w:t>, M.N. and Pope, P.F., 2019. Reliability and relevance of fair values: Private equity investments and investee fundamentals. </w:t>
      </w:r>
      <w:r w:rsidRPr="00015899">
        <w:rPr>
          <w:rFonts w:ascii="Times New Roman" w:hAnsi="Times New Roman" w:cs="Times New Roman"/>
          <w:i/>
          <w:iCs/>
          <w:color w:val="222222"/>
          <w:sz w:val="24"/>
          <w:szCs w:val="24"/>
          <w:shd w:val="clear" w:color="auto" w:fill="FFFFFF"/>
        </w:rPr>
        <w:t>Review of Accounting Studies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24</w:t>
      </w:r>
      <w:r w:rsidRPr="00015899">
        <w:rPr>
          <w:rFonts w:ascii="Times New Roman" w:hAnsi="Times New Roman" w:cs="Times New Roman"/>
          <w:color w:val="222222"/>
          <w:sz w:val="24"/>
          <w:szCs w:val="24"/>
          <w:shd w:val="clear" w:color="auto" w:fill="FFFFFF"/>
        </w:rPr>
        <w:t>(4), pp.1427-1449.</w:t>
      </w:r>
    </w:p>
    <w:p w14:paraId="3FE63236"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Okeke, R.C. and </w:t>
      </w:r>
      <w:proofErr w:type="spellStart"/>
      <w:r w:rsidRPr="00015899">
        <w:rPr>
          <w:rFonts w:ascii="Times New Roman" w:hAnsi="Times New Roman" w:cs="Times New Roman"/>
          <w:color w:val="222222"/>
          <w:sz w:val="24"/>
          <w:szCs w:val="24"/>
          <w:shd w:val="clear" w:color="auto" w:fill="FFFFFF"/>
        </w:rPr>
        <w:t>Nwankpa</w:t>
      </w:r>
      <w:proofErr w:type="spellEnd"/>
      <w:r w:rsidRPr="00015899">
        <w:rPr>
          <w:rFonts w:ascii="Times New Roman" w:hAnsi="Times New Roman" w:cs="Times New Roman"/>
          <w:color w:val="222222"/>
          <w:sz w:val="24"/>
          <w:szCs w:val="24"/>
          <w:shd w:val="clear" w:color="auto" w:fill="FFFFFF"/>
        </w:rPr>
        <w:t>, L.O., 2017. The accounting fundamentals of multilevel marketing, income security and the poverty challenge in Nigeria. </w:t>
      </w:r>
      <w:r w:rsidRPr="00015899">
        <w:rPr>
          <w:rFonts w:ascii="Times New Roman" w:hAnsi="Times New Roman" w:cs="Times New Roman"/>
          <w:i/>
          <w:iCs/>
          <w:color w:val="222222"/>
          <w:sz w:val="24"/>
          <w:szCs w:val="24"/>
          <w:shd w:val="clear" w:color="auto" w:fill="FFFFFF"/>
        </w:rPr>
        <w:t>World Scientific News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77</w:t>
      </w:r>
      <w:r w:rsidRPr="00015899">
        <w:rPr>
          <w:rFonts w:ascii="Times New Roman" w:hAnsi="Times New Roman" w:cs="Times New Roman"/>
          <w:color w:val="222222"/>
          <w:sz w:val="24"/>
          <w:szCs w:val="24"/>
          <w:shd w:val="clear" w:color="auto" w:fill="FFFFFF"/>
        </w:rPr>
        <w:t>(2), pp.281-297.</w:t>
      </w:r>
    </w:p>
    <w:p w14:paraId="3FE63237"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Penman, S. and </w:t>
      </w:r>
      <w:proofErr w:type="spellStart"/>
      <w:r w:rsidRPr="00015899">
        <w:rPr>
          <w:rFonts w:ascii="Times New Roman" w:hAnsi="Times New Roman" w:cs="Times New Roman"/>
          <w:color w:val="222222"/>
          <w:sz w:val="24"/>
          <w:szCs w:val="24"/>
          <w:shd w:val="clear" w:color="auto" w:fill="FFFFFF"/>
        </w:rPr>
        <w:t>Reggiani</w:t>
      </w:r>
      <w:proofErr w:type="spellEnd"/>
      <w:r w:rsidRPr="00015899">
        <w:rPr>
          <w:rFonts w:ascii="Times New Roman" w:hAnsi="Times New Roman" w:cs="Times New Roman"/>
          <w:color w:val="222222"/>
          <w:sz w:val="24"/>
          <w:szCs w:val="24"/>
          <w:shd w:val="clear" w:color="auto" w:fill="FFFFFF"/>
        </w:rPr>
        <w:t>, F., 2018. Fundamentals of value versus growth investing and an explanation for the value trap. </w:t>
      </w:r>
      <w:r w:rsidRPr="00015899">
        <w:rPr>
          <w:rFonts w:ascii="Times New Roman" w:hAnsi="Times New Roman" w:cs="Times New Roman"/>
          <w:i/>
          <w:iCs/>
          <w:color w:val="222222"/>
          <w:sz w:val="24"/>
          <w:szCs w:val="24"/>
          <w:shd w:val="clear" w:color="auto" w:fill="FFFFFF"/>
        </w:rPr>
        <w:t>Financial Analysts Journal</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74</w:t>
      </w:r>
      <w:r w:rsidRPr="00015899">
        <w:rPr>
          <w:rFonts w:ascii="Times New Roman" w:hAnsi="Times New Roman" w:cs="Times New Roman"/>
          <w:color w:val="222222"/>
          <w:sz w:val="24"/>
          <w:szCs w:val="24"/>
          <w:shd w:val="clear" w:color="auto" w:fill="FFFFFF"/>
        </w:rPr>
        <w:t>(4), pp.103-119.</w:t>
      </w:r>
    </w:p>
    <w:p w14:paraId="3FE63238"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Kemp, W.C., 2018. </w:t>
      </w:r>
      <w:r w:rsidRPr="00015899">
        <w:rPr>
          <w:rFonts w:ascii="Times New Roman" w:hAnsi="Times New Roman" w:cs="Times New Roman"/>
          <w:i/>
          <w:iCs/>
          <w:color w:val="222222"/>
          <w:sz w:val="24"/>
          <w:szCs w:val="24"/>
          <w:shd w:val="clear" w:color="auto" w:fill="FFFFFF"/>
        </w:rPr>
        <w:t>An Introduction to Case Reports: The Fundamentals of Accounting</w:t>
      </w:r>
      <w:r w:rsidRPr="00015899">
        <w:rPr>
          <w:rFonts w:ascii="Times New Roman" w:hAnsi="Times New Roman" w:cs="Times New Roman"/>
          <w:color w:val="222222"/>
          <w:sz w:val="24"/>
          <w:szCs w:val="24"/>
          <w:shd w:val="clear" w:color="auto" w:fill="FFFFFF"/>
        </w:rPr>
        <w:t> (Doctoral dissertation, The University of Mississippi).</w:t>
      </w:r>
    </w:p>
    <w:p w14:paraId="3FE63239"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Florou</w:t>
      </w:r>
      <w:proofErr w:type="spellEnd"/>
      <w:r w:rsidRPr="00015899">
        <w:rPr>
          <w:rFonts w:ascii="Times New Roman" w:hAnsi="Times New Roman" w:cs="Times New Roman"/>
          <w:color w:val="222222"/>
          <w:sz w:val="24"/>
          <w:szCs w:val="24"/>
          <w:shd w:val="clear" w:color="auto" w:fill="FFFFFF"/>
        </w:rPr>
        <w:t xml:space="preserve">, A., </w:t>
      </w:r>
      <w:proofErr w:type="spellStart"/>
      <w:r w:rsidRPr="00015899">
        <w:rPr>
          <w:rFonts w:ascii="Times New Roman" w:hAnsi="Times New Roman" w:cs="Times New Roman"/>
          <w:color w:val="222222"/>
          <w:sz w:val="24"/>
          <w:szCs w:val="24"/>
          <w:shd w:val="clear" w:color="auto" w:fill="FFFFFF"/>
        </w:rPr>
        <w:t>Kosi</w:t>
      </w:r>
      <w:proofErr w:type="spellEnd"/>
      <w:r w:rsidRPr="00015899">
        <w:rPr>
          <w:rFonts w:ascii="Times New Roman" w:hAnsi="Times New Roman" w:cs="Times New Roman"/>
          <w:color w:val="222222"/>
          <w:sz w:val="24"/>
          <w:szCs w:val="24"/>
          <w:shd w:val="clear" w:color="auto" w:fill="FFFFFF"/>
        </w:rPr>
        <w:t xml:space="preserve">, U. and Pope, P.F., 2017. Are international accounting standards more credit relevant than domestic </w:t>
      </w:r>
      <w:proofErr w:type="gramStart"/>
      <w:r w:rsidRPr="00015899">
        <w:rPr>
          <w:rFonts w:ascii="Times New Roman" w:hAnsi="Times New Roman" w:cs="Times New Roman"/>
          <w:color w:val="222222"/>
          <w:sz w:val="24"/>
          <w:szCs w:val="24"/>
          <w:shd w:val="clear" w:color="auto" w:fill="FFFFFF"/>
        </w:rPr>
        <w:t>standards?.</w:t>
      </w:r>
      <w:proofErr w:type="gramEnd"/>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Accounting and Business Research</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47</w:t>
      </w:r>
      <w:r w:rsidRPr="00015899">
        <w:rPr>
          <w:rFonts w:ascii="Times New Roman" w:hAnsi="Times New Roman" w:cs="Times New Roman"/>
          <w:color w:val="222222"/>
          <w:sz w:val="24"/>
          <w:szCs w:val="24"/>
          <w:shd w:val="clear" w:color="auto" w:fill="FFFFFF"/>
        </w:rPr>
        <w:t>(1), pp.1-29.</w:t>
      </w:r>
    </w:p>
    <w:p w14:paraId="3FE6323A"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Umbach</w:t>
      </w:r>
      <w:proofErr w:type="spellEnd"/>
      <w:r w:rsidRPr="00015899">
        <w:rPr>
          <w:rFonts w:ascii="Times New Roman" w:hAnsi="Times New Roman" w:cs="Times New Roman"/>
          <w:color w:val="222222"/>
          <w:sz w:val="24"/>
          <w:szCs w:val="24"/>
          <w:shd w:val="clear" w:color="auto" w:fill="FFFFFF"/>
        </w:rPr>
        <w:t>, W.S., 2018. </w:t>
      </w:r>
      <w:r w:rsidRPr="00015899">
        <w:rPr>
          <w:rFonts w:ascii="Times New Roman" w:hAnsi="Times New Roman" w:cs="Times New Roman"/>
          <w:i/>
          <w:iCs/>
          <w:color w:val="222222"/>
          <w:sz w:val="24"/>
          <w:szCs w:val="24"/>
          <w:shd w:val="clear" w:color="auto" w:fill="FFFFFF"/>
        </w:rPr>
        <w:t>The Fundamentals of Accounting: A Series of Case Reports</w:t>
      </w:r>
      <w:r w:rsidRPr="00015899">
        <w:rPr>
          <w:rFonts w:ascii="Times New Roman" w:hAnsi="Times New Roman" w:cs="Times New Roman"/>
          <w:color w:val="222222"/>
          <w:sz w:val="24"/>
          <w:szCs w:val="24"/>
          <w:shd w:val="clear" w:color="auto" w:fill="FFFFFF"/>
        </w:rPr>
        <w:t> (Doctoral dissertation, The University of Mississippi).</w:t>
      </w:r>
    </w:p>
    <w:p w14:paraId="3FE6323B" w14:textId="01831D43"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Spohr</w:t>
      </w:r>
      <w:proofErr w:type="spellEnd"/>
      <w:r w:rsidRPr="00015899">
        <w:rPr>
          <w:rFonts w:ascii="Times New Roman" w:hAnsi="Times New Roman" w:cs="Times New Roman"/>
          <w:color w:val="222222"/>
          <w:sz w:val="24"/>
          <w:szCs w:val="24"/>
          <w:shd w:val="clear" w:color="auto" w:fill="FFFFFF"/>
        </w:rPr>
        <w:t xml:space="preserve">, J., 2017. Do Fundamentals Convey Ex Ante Information about Profit </w:t>
      </w:r>
      <w:proofErr w:type="gramStart"/>
      <w:r w:rsidRPr="00015899">
        <w:rPr>
          <w:rFonts w:ascii="Times New Roman" w:hAnsi="Times New Roman" w:cs="Times New Roman"/>
          <w:color w:val="222222"/>
          <w:sz w:val="24"/>
          <w:szCs w:val="24"/>
          <w:shd w:val="clear" w:color="auto" w:fill="FFFFFF"/>
        </w:rPr>
        <w:t>Warnings.</w:t>
      </w:r>
      <w:proofErr w:type="gramEnd"/>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Nordic Journal of Business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66</w:t>
      </w:r>
      <w:r w:rsidRPr="00015899">
        <w:rPr>
          <w:rFonts w:ascii="Times New Roman" w:hAnsi="Times New Roman" w:cs="Times New Roman"/>
          <w:color w:val="222222"/>
          <w:sz w:val="24"/>
          <w:szCs w:val="24"/>
          <w:shd w:val="clear" w:color="auto" w:fill="FFFFFF"/>
        </w:rPr>
        <w:t>(2), p.75.</w:t>
      </w:r>
    </w:p>
    <w:p w14:paraId="3FE6323C"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Gomez, S.M., 2019. ACCT 115-003: Fundamentals of Financial Accounting.</w:t>
      </w:r>
    </w:p>
    <w:p w14:paraId="3FE6323D"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Konchitchki</w:t>
      </w:r>
      <w:proofErr w:type="spellEnd"/>
      <w:r w:rsidRPr="00015899">
        <w:rPr>
          <w:rFonts w:ascii="Times New Roman" w:hAnsi="Times New Roman" w:cs="Times New Roman"/>
          <w:color w:val="222222"/>
          <w:sz w:val="24"/>
          <w:szCs w:val="24"/>
          <w:shd w:val="clear" w:color="auto" w:fill="FFFFFF"/>
        </w:rPr>
        <w:t>, Y., 2016. Accounting valuation and cost of capital dynamics: Theoretical and empirical macroeconomic aspects. Discussion of Callen. </w:t>
      </w:r>
      <w:r w:rsidRPr="00015899">
        <w:rPr>
          <w:rFonts w:ascii="Times New Roman" w:hAnsi="Times New Roman" w:cs="Times New Roman"/>
          <w:i/>
          <w:iCs/>
          <w:color w:val="222222"/>
          <w:sz w:val="24"/>
          <w:szCs w:val="24"/>
          <w:shd w:val="clear" w:color="auto" w:fill="FFFFFF"/>
        </w:rPr>
        <w:t>Abacus</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52</w:t>
      </w:r>
      <w:r w:rsidRPr="00015899">
        <w:rPr>
          <w:rFonts w:ascii="Times New Roman" w:hAnsi="Times New Roman" w:cs="Times New Roman"/>
          <w:color w:val="222222"/>
          <w:sz w:val="24"/>
          <w:szCs w:val="24"/>
          <w:shd w:val="clear" w:color="auto" w:fill="FFFFFF"/>
        </w:rPr>
        <w:t>(1), pp.26-34.</w:t>
      </w:r>
    </w:p>
    <w:p w14:paraId="3FE6323E"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Deegan, J., 2019. ACCT 115-103: Fundamentals of Financial Accounting.</w:t>
      </w:r>
    </w:p>
    <w:p w14:paraId="3FE6323F"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Rutkowska-Ziarko</w:t>
      </w:r>
      <w:proofErr w:type="spellEnd"/>
      <w:r w:rsidRPr="00015899">
        <w:rPr>
          <w:rFonts w:ascii="Times New Roman" w:hAnsi="Times New Roman" w:cs="Times New Roman"/>
          <w:color w:val="222222"/>
          <w:sz w:val="24"/>
          <w:szCs w:val="24"/>
          <w:shd w:val="clear" w:color="auto" w:fill="FFFFFF"/>
        </w:rPr>
        <w:t>, A. and Pyke, C., 2017. The development of downside accounting beta as a measure of risk. </w:t>
      </w:r>
      <w:r w:rsidRPr="00015899">
        <w:rPr>
          <w:rFonts w:ascii="Times New Roman" w:hAnsi="Times New Roman" w:cs="Times New Roman"/>
          <w:i/>
          <w:iCs/>
          <w:color w:val="222222"/>
          <w:sz w:val="24"/>
          <w:szCs w:val="24"/>
          <w:shd w:val="clear" w:color="auto" w:fill="FFFFFF"/>
        </w:rPr>
        <w:t>Economics and Business review</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3</w:t>
      </w:r>
      <w:r w:rsidRPr="00015899">
        <w:rPr>
          <w:rFonts w:ascii="Times New Roman" w:hAnsi="Times New Roman" w:cs="Times New Roman"/>
          <w:color w:val="222222"/>
          <w:sz w:val="24"/>
          <w:szCs w:val="24"/>
          <w:shd w:val="clear" w:color="auto" w:fill="FFFFFF"/>
        </w:rPr>
        <w:t>(4), pp.55-65.</w:t>
      </w:r>
    </w:p>
    <w:p w14:paraId="3FE63240"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r w:rsidRPr="00015899">
        <w:rPr>
          <w:rFonts w:ascii="Times New Roman" w:hAnsi="Times New Roman" w:cs="Times New Roman"/>
          <w:color w:val="222222"/>
          <w:sz w:val="24"/>
          <w:szCs w:val="24"/>
          <w:shd w:val="clear" w:color="auto" w:fill="FFFFFF"/>
        </w:rPr>
        <w:t xml:space="preserve">Mensah, C.C., </w:t>
      </w:r>
      <w:proofErr w:type="spellStart"/>
      <w:r w:rsidRPr="00015899">
        <w:rPr>
          <w:rFonts w:ascii="Times New Roman" w:hAnsi="Times New Roman" w:cs="Times New Roman"/>
          <w:color w:val="222222"/>
          <w:sz w:val="24"/>
          <w:szCs w:val="24"/>
          <w:shd w:val="clear" w:color="auto" w:fill="FFFFFF"/>
        </w:rPr>
        <w:t>Ayagre</w:t>
      </w:r>
      <w:proofErr w:type="spellEnd"/>
      <w:r w:rsidRPr="00015899">
        <w:rPr>
          <w:rFonts w:ascii="Times New Roman" w:hAnsi="Times New Roman" w:cs="Times New Roman"/>
          <w:color w:val="222222"/>
          <w:sz w:val="24"/>
          <w:szCs w:val="24"/>
          <w:shd w:val="clear" w:color="auto" w:fill="FFFFFF"/>
        </w:rPr>
        <w:t xml:space="preserve">, P. and </w:t>
      </w:r>
      <w:proofErr w:type="spellStart"/>
      <w:r w:rsidRPr="00015899">
        <w:rPr>
          <w:rFonts w:ascii="Times New Roman" w:hAnsi="Times New Roman" w:cs="Times New Roman"/>
          <w:color w:val="222222"/>
          <w:sz w:val="24"/>
          <w:szCs w:val="24"/>
          <w:shd w:val="clear" w:color="auto" w:fill="FFFFFF"/>
        </w:rPr>
        <w:t>Nyante</w:t>
      </w:r>
      <w:proofErr w:type="spellEnd"/>
      <w:r w:rsidRPr="00015899">
        <w:rPr>
          <w:rFonts w:ascii="Times New Roman" w:hAnsi="Times New Roman" w:cs="Times New Roman"/>
          <w:color w:val="222222"/>
          <w:sz w:val="24"/>
          <w:szCs w:val="24"/>
          <w:shd w:val="clear" w:color="auto" w:fill="FFFFFF"/>
        </w:rPr>
        <w:t xml:space="preserve">, H., 2016. Fundamentals </w:t>
      </w:r>
      <w:proofErr w:type="gramStart"/>
      <w:r w:rsidRPr="00015899">
        <w:rPr>
          <w:rFonts w:ascii="Times New Roman" w:hAnsi="Times New Roman" w:cs="Times New Roman"/>
          <w:color w:val="222222"/>
          <w:sz w:val="24"/>
          <w:szCs w:val="24"/>
          <w:shd w:val="clear" w:color="auto" w:fill="FFFFFF"/>
        </w:rPr>
        <w:t>Of</w:t>
      </w:r>
      <w:proofErr w:type="gramEnd"/>
      <w:r w:rsidRPr="00015899">
        <w:rPr>
          <w:rFonts w:ascii="Times New Roman" w:hAnsi="Times New Roman" w:cs="Times New Roman"/>
          <w:color w:val="222222"/>
          <w:sz w:val="24"/>
          <w:szCs w:val="24"/>
          <w:shd w:val="clear" w:color="auto" w:fill="FFFFFF"/>
        </w:rPr>
        <w:t xml:space="preserve"> Financial Accounting 1.</w:t>
      </w:r>
    </w:p>
    <w:p w14:paraId="3FE63241" w14:textId="77777777" w:rsidR="00372A88" w:rsidRPr="00015899" w:rsidRDefault="00372A88" w:rsidP="00372A88">
      <w:pPr>
        <w:spacing w:line="360" w:lineRule="auto"/>
        <w:jc w:val="both"/>
        <w:rPr>
          <w:rFonts w:ascii="Times New Roman" w:hAnsi="Times New Roman" w:cs="Times New Roman"/>
          <w:color w:val="222222"/>
          <w:sz w:val="24"/>
          <w:szCs w:val="24"/>
          <w:shd w:val="clear" w:color="auto" w:fill="FFFFFF"/>
        </w:rPr>
      </w:pPr>
      <w:proofErr w:type="spellStart"/>
      <w:r w:rsidRPr="00015899">
        <w:rPr>
          <w:rFonts w:ascii="Times New Roman" w:hAnsi="Times New Roman" w:cs="Times New Roman"/>
          <w:color w:val="222222"/>
          <w:sz w:val="24"/>
          <w:szCs w:val="24"/>
          <w:shd w:val="clear" w:color="auto" w:fill="FFFFFF"/>
        </w:rPr>
        <w:t>Aizenman</w:t>
      </w:r>
      <w:proofErr w:type="spellEnd"/>
      <w:r w:rsidRPr="00015899">
        <w:rPr>
          <w:rFonts w:ascii="Times New Roman" w:hAnsi="Times New Roman" w:cs="Times New Roman"/>
          <w:color w:val="222222"/>
          <w:sz w:val="24"/>
          <w:szCs w:val="24"/>
          <w:shd w:val="clear" w:color="auto" w:fill="FFFFFF"/>
        </w:rPr>
        <w:t xml:space="preserve">, J., </w:t>
      </w:r>
      <w:proofErr w:type="spellStart"/>
      <w:r w:rsidRPr="00015899">
        <w:rPr>
          <w:rFonts w:ascii="Times New Roman" w:hAnsi="Times New Roman" w:cs="Times New Roman"/>
          <w:color w:val="222222"/>
          <w:sz w:val="24"/>
          <w:szCs w:val="24"/>
          <w:shd w:val="clear" w:color="auto" w:fill="FFFFFF"/>
        </w:rPr>
        <w:t>Jinjarak</w:t>
      </w:r>
      <w:proofErr w:type="spellEnd"/>
      <w:r w:rsidRPr="00015899">
        <w:rPr>
          <w:rFonts w:ascii="Times New Roman" w:hAnsi="Times New Roman" w:cs="Times New Roman"/>
          <w:color w:val="222222"/>
          <w:sz w:val="24"/>
          <w:szCs w:val="24"/>
          <w:shd w:val="clear" w:color="auto" w:fill="FFFFFF"/>
        </w:rPr>
        <w:t>, Y. and Park, D., 2016. Fundamentals and sovereign risk of emerging markets. </w:t>
      </w:r>
      <w:r w:rsidRPr="00015899">
        <w:rPr>
          <w:rFonts w:ascii="Times New Roman" w:hAnsi="Times New Roman" w:cs="Times New Roman"/>
          <w:i/>
          <w:iCs/>
          <w:color w:val="222222"/>
          <w:sz w:val="24"/>
          <w:szCs w:val="24"/>
          <w:shd w:val="clear" w:color="auto" w:fill="FFFFFF"/>
        </w:rPr>
        <w:t>Pacific Economic Review</w:t>
      </w:r>
      <w:r w:rsidRPr="00015899">
        <w:rPr>
          <w:rFonts w:ascii="Times New Roman" w:hAnsi="Times New Roman" w:cs="Times New Roman"/>
          <w:color w:val="222222"/>
          <w:sz w:val="24"/>
          <w:szCs w:val="24"/>
          <w:shd w:val="clear" w:color="auto" w:fill="FFFFFF"/>
        </w:rPr>
        <w:t>, </w:t>
      </w:r>
      <w:r w:rsidRPr="00015899">
        <w:rPr>
          <w:rFonts w:ascii="Times New Roman" w:hAnsi="Times New Roman" w:cs="Times New Roman"/>
          <w:i/>
          <w:iCs/>
          <w:color w:val="222222"/>
          <w:sz w:val="24"/>
          <w:szCs w:val="24"/>
          <w:shd w:val="clear" w:color="auto" w:fill="FFFFFF"/>
        </w:rPr>
        <w:t>21</w:t>
      </w:r>
      <w:r w:rsidRPr="00015899">
        <w:rPr>
          <w:rFonts w:ascii="Times New Roman" w:hAnsi="Times New Roman" w:cs="Times New Roman"/>
          <w:color w:val="222222"/>
          <w:sz w:val="24"/>
          <w:szCs w:val="24"/>
          <w:shd w:val="clear" w:color="auto" w:fill="FFFFFF"/>
        </w:rPr>
        <w:t>(2), pp.151-177.</w:t>
      </w:r>
    </w:p>
    <w:p w14:paraId="3FE63242" w14:textId="77777777" w:rsidR="00372A88" w:rsidRPr="00015899" w:rsidRDefault="00372A88" w:rsidP="00372A88">
      <w:pPr>
        <w:spacing w:line="360" w:lineRule="auto"/>
        <w:jc w:val="both"/>
        <w:rPr>
          <w:rFonts w:ascii="Times New Roman" w:hAnsi="Times New Roman" w:cs="Times New Roman"/>
          <w:sz w:val="24"/>
          <w:szCs w:val="24"/>
        </w:rPr>
      </w:pPr>
      <w:r w:rsidRPr="00015899">
        <w:rPr>
          <w:rFonts w:ascii="Times New Roman" w:hAnsi="Times New Roman" w:cs="Times New Roman"/>
          <w:color w:val="222222"/>
          <w:sz w:val="24"/>
          <w:szCs w:val="24"/>
          <w:shd w:val="clear" w:color="auto" w:fill="FFFFFF"/>
        </w:rPr>
        <w:t>Chattopadhyay, A., Lyle, M.R. and Wang, C.C., 2016. Accounting data, market values, and the cross section of expected returns worldwide. </w:t>
      </w:r>
      <w:r w:rsidRPr="00015899">
        <w:rPr>
          <w:rFonts w:ascii="Times New Roman" w:hAnsi="Times New Roman" w:cs="Times New Roman"/>
          <w:i/>
          <w:iCs/>
          <w:color w:val="222222"/>
          <w:sz w:val="24"/>
          <w:szCs w:val="24"/>
          <w:shd w:val="clear" w:color="auto" w:fill="FFFFFF"/>
        </w:rPr>
        <w:t>Harvard Business School Accounting &amp; Management Unit Working Paper</w:t>
      </w:r>
      <w:r w:rsidRPr="00015899">
        <w:rPr>
          <w:rFonts w:ascii="Times New Roman" w:hAnsi="Times New Roman" w:cs="Times New Roman"/>
          <w:color w:val="222222"/>
          <w:sz w:val="24"/>
          <w:szCs w:val="24"/>
          <w:shd w:val="clear" w:color="auto" w:fill="FFFFFF"/>
        </w:rPr>
        <w:t>, (15-092).</w:t>
      </w:r>
    </w:p>
    <w:p w14:paraId="3FE63243" w14:textId="77777777" w:rsidR="00372A88" w:rsidRPr="00015899" w:rsidRDefault="00372A88" w:rsidP="00372A88">
      <w:pPr>
        <w:spacing w:line="360" w:lineRule="auto"/>
        <w:jc w:val="both"/>
        <w:rPr>
          <w:rFonts w:ascii="Times New Roman" w:hAnsi="Times New Roman" w:cs="Times New Roman"/>
          <w:b/>
          <w:sz w:val="24"/>
          <w:szCs w:val="24"/>
        </w:rPr>
      </w:pPr>
      <w:r w:rsidRPr="00015899">
        <w:rPr>
          <w:rFonts w:ascii="Times New Roman" w:hAnsi="Times New Roman" w:cs="Times New Roman"/>
          <w:b/>
          <w:sz w:val="24"/>
          <w:szCs w:val="24"/>
        </w:rPr>
        <w:lastRenderedPageBreak/>
        <w:t>Online articles</w:t>
      </w:r>
    </w:p>
    <w:p w14:paraId="3FE63244" w14:textId="77777777" w:rsidR="00372A88" w:rsidRPr="00015899" w:rsidRDefault="00372A88" w:rsidP="00372A88">
      <w:pPr>
        <w:spacing w:line="360" w:lineRule="auto"/>
        <w:jc w:val="both"/>
        <w:rPr>
          <w:rFonts w:ascii="Times New Roman" w:hAnsi="Times New Roman" w:cs="Times New Roman"/>
          <w:sz w:val="24"/>
          <w:szCs w:val="24"/>
        </w:rPr>
      </w:pPr>
      <w:r w:rsidRPr="00015899">
        <w:rPr>
          <w:rFonts w:ascii="Times New Roman" w:hAnsi="Times New Roman" w:cs="Times New Roman"/>
          <w:sz w:val="24"/>
          <w:szCs w:val="24"/>
        </w:rPr>
        <w:t xml:space="preserve">egrove.olemiss.edu (2020), </w:t>
      </w:r>
      <w:r w:rsidRPr="00015899">
        <w:rPr>
          <w:rFonts w:ascii="Times New Roman" w:hAnsi="Times New Roman" w:cs="Times New Roman"/>
          <w:i/>
          <w:sz w:val="24"/>
          <w:szCs w:val="24"/>
        </w:rPr>
        <w:t>Fundamentals of Accounting,</w:t>
      </w:r>
      <w:r w:rsidRPr="00015899">
        <w:rPr>
          <w:rFonts w:ascii="Times New Roman" w:hAnsi="Times New Roman" w:cs="Times New Roman"/>
          <w:sz w:val="24"/>
          <w:szCs w:val="24"/>
        </w:rPr>
        <w:t xml:space="preserve"> Available at: https://egrove.olemiss.edu/cgi/viewcontent.cgi?article=2119&amp;context=hon_thesis [Accessed on: 01/01/2020]</w:t>
      </w:r>
    </w:p>
    <w:p w14:paraId="3FE63245" w14:textId="77777777" w:rsidR="00372A88" w:rsidRPr="00015899" w:rsidRDefault="00372A88" w:rsidP="00372A88">
      <w:pPr>
        <w:spacing w:line="360" w:lineRule="auto"/>
        <w:jc w:val="both"/>
        <w:rPr>
          <w:rFonts w:ascii="Times New Roman" w:hAnsi="Times New Roman" w:cs="Times New Roman"/>
          <w:b/>
          <w:sz w:val="24"/>
          <w:szCs w:val="24"/>
        </w:rPr>
      </w:pPr>
      <w:r w:rsidRPr="00015899">
        <w:rPr>
          <w:rFonts w:ascii="Times New Roman" w:hAnsi="Times New Roman" w:cs="Times New Roman"/>
          <w:b/>
          <w:sz w:val="24"/>
          <w:szCs w:val="24"/>
        </w:rPr>
        <w:t>Websites</w:t>
      </w:r>
    </w:p>
    <w:p w14:paraId="3FE63246" w14:textId="77777777" w:rsidR="00372A88" w:rsidRDefault="00372A88" w:rsidP="00372A88">
      <w:pPr>
        <w:spacing w:line="360" w:lineRule="auto"/>
        <w:jc w:val="both"/>
        <w:rPr>
          <w:rFonts w:ascii="Times New Roman" w:hAnsi="Times New Roman" w:cs="Times New Roman"/>
          <w:sz w:val="24"/>
          <w:szCs w:val="24"/>
        </w:rPr>
      </w:pPr>
      <w:r w:rsidRPr="00015899">
        <w:rPr>
          <w:rFonts w:ascii="Times New Roman" w:hAnsi="Times New Roman" w:cs="Times New Roman"/>
          <w:sz w:val="24"/>
          <w:szCs w:val="24"/>
        </w:rPr>
        <w:t xml:space="preserve">icmai.in (2020), </w:t>
      </w:r>
      <w:r w:rsidRPr="00015899">
        <w:rPr>
          <w:rFonts w:ascii="Times New Roman" w:hAnsi="Times New Roman" w:cs="Times New Roman"/>
          <w:i/>
          <w:sz w:val="24"/>
          <w:szCs w:val="24"/>
        </w:rPr>
        <w:t xml:space="preserve">Fundamentals of </w:t>
      </w:r>
      <w:proofErr w:type="gramStart"/>
      <w:r w:rsidRPr="00015899">
        <w:rPr>
          <w:rFonts w:ascii="Times New Roman" w:hAnsi="Times New Roman" w:cs="Times New Roman"/>
          <w:i/>
          <w:sz w:val="24"/>
          <w:szCs w:val="24"/>
        </w:rPr>
        <w:t>Accounting,</w:t>
      </w:r>
      <w:r w:rsidRPr="00015899">
        <w:rPr>
          <w:rFonts w:ascii="Times New Roman" w:hAnsi="Times New Roman" w:cs="Times New Roman"/>
          <w:sz w:val="24"/>
          <w:szCs w:val="24"/>
        </w:rPr>
        <w:t xml:space="preserve">  Available</w:t>
      </w:r>
      <w:proofErr w:type="gramEnd"/>
      <w:r w:rsidRPr="00015899">
        <w:rPr>
          <w:rFonts w:ascii="Times New Roman" w:hAnsi="Times New Roman" w:cs="Times New Roman"/>
          <w:sz w:val="24"/>
          <w:szCs w:val="24"/>
        </w:rPr>
        <w:t xml:space="preserve"> at: https://icmai.in/upload/Students/Syllabus-2012/Study_Material_New/Foundation-Paper2-Revised.pdf [Accessed on: 01/01/2020]</w:t>
      </w:r>
    </w:p>
    <w:p w14:paraId="3FE6324B" w14:textId="2C8DD876" w:rsidR="00372A88" w:rsidRPr="004D58C1" w:rsidRDefault="00372A88" w:rsidP="004D58C1">
      <w:pPr>
        <w:rPr>
          <w:rFonts w:ascii="Times New Roman" w:hAnsi="Times New Roman" w:cs="Times New Roman"/>
          <w:sz w:val="24"/>
          <w:szCs w:val="24"/>
        </w:rPr>
      </w:pPr>
    </w:p>
    <w:p w14:paraId="3FE6324C" w14:textId="77777777" w:rsidR="0029205A" w:rsidRPr="00BE4488" w:rsidRDefault="0029205A" w:rsidP="00BE4488">
      <w:pPr>
        <w:spacing w:line="360" w:lineRule="auto"/>
        <w:jc w:val="both"/>
        <w:rPr>
          <w:rFonts w:ascii="Times New Roman" w:eastAsia="Times New Roman" w:hAnsi="Times New Roman" w:cs="Times New Roman"/>
          <w:sz w:val="24"/>
          <w:szCs w:val="24"/>
          <w:highlight w:val="white"/>
        </w:rPr>
      </w:pPr>
    </w:p>
    <w:sectPr w:rsidR="0029205A" w:rsidRPr="00BE4488" w:rsidSect="001406F3">
      <w:footerReference w:type="default" r:id="rId8"/>
      <w:footerReference w:type="firs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FF22C1" w14:textId="77777777" w:rsidR="006B758D" w:rsidRDefault="006B758D">
      <w:pPr>
        <w:spacing w:line="240" w:lineRule="auto"/>
      </w:pPr>
      <w:r>
        <w:separator/>
      </w:r>
    </w:p>
  </w:endnote>
  <w:endnote w:type="continuationSeparator" w:id="0">
    <w:p w14:paraId="208008F0" w14:textId="77777777" w:rsidR="006B758D" w:rsidRDefault="006B75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7937151"/>
      <w:docPartObj>
        <w:docPartGallery w:val="Page Numbers (Bottom of Page)"/>
        <w:docPartUnique/>
      </w:docPartObj>
    </w:sdtPr>
    <w:sdtEndPr>
      <w:rPr>
        <w:noProof/>
      </w:rPr>
    </w:sdtEndPr>
    <w:sdtContent>
      <w:p w14:paraId="30B96917" w14:textId="565A9D18" w:rsidR="00A86D84" w:rsidRDefault="00A86D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E63254" w14:textId="77777777" w:rsidR="001406F3" w:rsidRDefault="001406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1781439"/>
      <w:docPartObj>
        <w:docPartGallery w:val="Page Numbers (Bottom of Page)"/>
        <w:docPartUnique/>
      </w:docPartObj>
    </w:sdtPr>
    <w:sdtEndPr>
      <w:rPr>
        <w:noProof/>
      </w:rPr>
    </w:sdtEndPr>
    <w:sdtContent>
      <w:p w14:paraId="402120D4" w14:textId="45CD0803" w:rsidR="00A86D84" w:rsidRDefault="00A86D8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0EAF0B5" w14:textId="77777777" w:rsidR="00A86D84" w:rsidRDefault="00A86D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422468" w14:textId="77777777" w:rsidR="006B758D" w:rsidRDefault="006B758D">
      <w:pPr>
        <w:spacing w:line="240" w:lineRule="auto"/>
      </w:pPr>
      <w:r>
        <w:separator/>
      </w:r>
    </w:p>
  </w:footnote>
  <w:footnote w:type="continuationSeparator" w:id="0">
    <w:p w14:paraId="41FA7B8B" w14:textId="77777777" w:rsidR="006B758D" w:rsidRDefault="006B75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1A0BF3"/>
    <w:multiLevelType w:val="hybridMultilevel"/>
    <w:tmpl w:val="A54A71CC"/>
    <w:lvl w:ilvl="0" w:tplc="CF92A99C">
      <w:start w:val="1"/>
      <w:numFmt w:val="lowerLetter"/>
      <w:lvlText w:val="%1)"/>
      <w:lvlJc w:val="left"/>
      <w:pPr>
        <w:ind w:left="501" w:hanging="360"/>
      </w:pPr>
      <w:rPr>
        <w:rFonts w:hint="default"/>
      </w:rPr>
    </w:lvl>
    <w:lvl w:ilvl="1" w:tplc="7A408E2E" w:tentative="1">
      <w:start w:val="1"/>
      <w:numFmt w:val="lowerLetter"/>
      <w:lvlText w:val="%2."/>
      <w:lvlJc w:val="left"/>
      <w:pPr>
        <w:ind w:left="1221" w:hanging="360"/>
      </w:pPr>
    </w:lvl>
    <w:lvl w:ilvl="2" w:tplc="22789BEC" w:tentative="1">
      <w:start w:val="1"/>
      <w:numFmt w:val="lowerRoman"/>
      <w:lvlText w:val="%3."/>
      <w:lvlJc w:val="right"/>
      <w:pPr>
        <w:ind w:left="1941" w:hanging="180"/>
      </w:pPr>
    </w:lvl>
    <w:lvl w:ilvl="3" w:tplc="19EA7776" w:tentative="1">
      <w:start w:val="1"/>
      <w:numFmt w:val="decimal"/>
      <w:lvlText w:val="%4."/>
      <w:lvlJc w:val="left"/>
      <w:pPr>
        <w:ind w:left="2661" w:hanging="360"/>
      </w:pPr>
    </w:lvl>
    <w:lvl w:ilvl="4" w:tplc="5802DC10" w:tentative="1">
      <w:start w:val="1"/>
      <w:numFmt w:val="lowerLetter"/>
      <w:lvlText w:val="%5."/>
      <w:lvlJc w:val="left"/>
      <w:pPr>
        <w:ind w:left="3381" w:hanging="360"/>
      </w:pPr>
    </w:lvl>
    <w:lvl w:ilvl="5" w:tplc="0382EC5E" w:tentative="1">
      <w:start w:val="1"/>
      <w:numFmt w:val="lowerRoman"/>
      <w:lvlText w:val="%6."/>
      <w:lvlJc w:val="right"/>
      <w:pPr>
        <w:ind w:left="4101" w:hanging="180"/>
      </w:pPr>
    </w:lvl>
    <w:lvl w:ilvl="6" w:tplc="594C2A08" w:tentative="1">
      <w:start w:val="1"/>
      <w:numFmt w:val="decimal"/>
      <w:lvlText w:val="%7."/>
      <w:lvlJc w:val="left"/>
      <w:pPr>
        <w:ind w:left="4821" w:hanging="360"/>
      </w:pPr>
    </w:lvl>
    <w:lvl w:ilvl="7" w:tplc="D2C0B7E0" w:tentative="1">
      <w:start w:val="1"/>
      <w:numFmt w:val="lowerLetter"/>
      <w:lvlText w:val="%8."/>
      <w:lvlJc w:val="left"/>
      <w:pPr>
        <w:ind w:left="5541" w:hanging="360"/>
      </w:pPr>
    </w:lvl>
    <w:lvl w:ilvl="8" w:tplc="7EAADDF8" w:tentative="1">
      <w:start w:val="1"/>
      <w:numFmt w:val="lowerRoman"/>
      <w:lvlText w:val="%9."/>
      <w:lvlJc w:val="right"/>
      <w:pPr>
        <w:ind w:left="6261" w:hanging="180"/>
      </w:pPr>
    </w:lvl>
  </w:abstractNum>
  <w:abstractNum w:abstractNumId="1" w15:restartNumberingAfterBreak="0">
    <w:nsid w:val="38AE2F45"/>
    <w:multiLevelType w:val="hybridMultilevel"/>
    <w:tmpl w:val="A54A71CC"/>
    <w:lvl w:ilvl="0" w:tplc="0CAC7B2E">
      <w:start w:val="1"/>
      <w:numFmt w:val="lowerLetter"/>
      <w:lvlText w:val="%1)"/>
      <w:lvlJc w:val="left"/>
      <w:pPr>
        <w:ind w:left="720" w:hanging="360"/>
      </w:pPr>
      <w:rPr>
        <w:rFonts w:hint="default"/>
      </w:rPr>
    </w:lvl>
    <w:lvl w:ilvl="1" w:tplc="195C309C" w:tentative="1">
      <w:start w:val="1"/>
      <w:numFmt w:val="lowerLetter"/>
      <w:lvlText w:val="%2."/>
      <w:lvlJc w:val="left"/>
      <w:pPr>
        <w:ind w:left="1440" w:hanging="360"/>
      </w:pPr>
    </w:lvl>
    <w:lvl w:ilvl="2" w:tplc="41FA6312" w:tentative="1">
      <w:start w:val="1"/>
      <w:numFmt w:val="lowerRoman"/>
      <w:lvlText w:val="%3."/>
      <w:lvlJc w:val="right"/>
      <w:pPr>
        <w:ind w:left="2160" w:hanging="180"/>
      </w:pPr>
    </w:lvl>
    <w:lvl w:ilvl="3" w:tplc="327636EC" w:tentative="1">
      <w:start w:val="1"/>
      <w:numFmt w:val="decimal"/>
      <w:lvlText w:val="%4."/>
      <w:lvlJc w:val="left"/>
      <w:pPr>
        <w:ind w:left="2880" w:hanging="360"/>
      </w:pPr>
    </w:lvl>
    <w:lvl w:ilvl="4" w:tplc="702E1540" w:tentative="1">
      <w:start w:val="1"/>
      <w:numFmt w:val="lowerLetter"/>
      <w:lvlText w:val="%5."/>
      <w:lvlJc w:val="left"/>
      <w:pPr>
        <w:ind w:left="3600" w:hanging="360"/>
      </w:pPr>
    </w:lvl>
    <w:lvl w:ilvl="5" w:tplc="9DF69030" w:tentative="1">
      <w:start w:val="1"/>
      <w:numFmt w:val="lowerRoman"/>
      <w:lvlText w:val="%6."/>
      <w:lvlJc w:val="right"/>
      <w:pPr>
        <w:ind w:left="4320" w:hanging="180"/>
      </w:pPr>
    </w:lvl>
    <w:lvl w:ilvl="6" w:tplc="EAE0175E" w:tentative="1">
      <w:start w:val="1"/>
      <w:numFmt w:val="decimal"/>
      <w:lvlText w:val="%7."/>
      <w:lvlJc w:val="left"/>
      <w:pPr>
        <w:ind w:left="5040" w:hanging="360"/>
      </w:pPr>
    </w:lvl>
    <w:lvl w:ilvl="7" w:tplc="F1B09748" w:tentative="1">
      <w:start w:val="1"/>
      <w:numFmt w:val="lowerLetter"/>
      <w:lvlText w:val="%8."/>
      <w:lvlJc w:val="left"/>
      <w:pPr>
        <w:ind w:left="5760" w:hanging="360"/>
      </w:pPr>
    </w:lvl>
    <w:lvl w:ilvl="8" w:tplc="2540770A" w:tentative="1">
      <w:start w:val="1"/>
      <w:numFmt w:val="lowerRoman"/>
      <w:lvlText w:val="%9."/>
      <w:lvlJc w:val="right"/>
      <w:pPr>
        <w:ind w:left="6480" w:hanging="180"/>
      </w:pPr>
    </w:lvl>
  </w:abstractNum>
  <w:abstractNum w:abstractNumId="2" w15:restartNumberingAfterBreak="0">
    <w:nsid w:val="4F2A35D6"/>
    <w:multiLevelType w:val="hybridMultilevel"/>
    <w:tmpl w:val="A54A71CC"/>
    <w:lvl w:ilvl="0" w:tplc="AD9E0424">
      <w:start w:val="1"/>
      <w:numFmt w:val="lowerLetter"/>
      <w:lvlText w:val="%1)"/>
      <w:lvlJc w:val="left"/>
      <w:pPr>
        <w:ind w:left="501" w:hanging="360"/>
      </w:pPr>
      <w:rPr>
        <w:rFonts w:hint="default"/>
      </w:rPr>
    </w:lvl>
    <w:lvl w:ilvl="1" w:tplc="3CD29404" w:tentative="1">
      <w:start w:val="1"/>
      <w:numFmt w:val="lowerLetter"/>
      <w:lvlText w:val="%2."/>
      <w:lvlJc w:val="left"/>
      <w:pPr>
        <w:ind w:left="1221" w:hanging="360"/>
      </w:pPr>
    </w:lvl>
    <w:lvl w:ilvl="2" w:tplc="E1EE1478" w:tentative="1">
      <w:start w:val="1"/>
      <w:numFmt w:val="lowerRoman"/>
      <w:lvlText w:val="%3."/>
      <w:lvlJc w:val="right"/>
      <w:pPr>
        <w:ind w:left="1941" w:hanging="180"/>
      </w:pPr>
    </w:lvl>
    <w:lvl w:ilvl="3" w:tplc="92B0F184" w:tentative="1">
      <w:start w:val="1"/>
      <w:numFmt w:val="decimal"/>
      <w:lvlText w:val="%4."/>
      <w:lvlJc w:val="left"/>
      <w:pPr>
        <w:ind w:left="2661" w:hanging="360"/>
      </w:pPr>
    </w:lvl>
    <w:lvl w:ilvl="4" w:tplc="19D8EC5A" w:tentative="1">
      <w:start w:val="1"/>
      <w:numFmt w:val="lowerLetter"/>
      <w:lvlText w:val="%5."/>
      <w:lvlJc w:val="left"/>
      <w:pPr>
        <w:ind w:left="3381" w:hanging="360"/>
      </w:pPr>
    </w:lvl>
    <w:lvl w:ilvl="5" w:tplc="C2C0E27E" w:tentative="1">
      <w:start w:val="1"/>
      <w:numFmt w:val="lowerRoman"/>
      <w:lvlText w:val="%6."/>
      <w:lvlJc w:val="right"/>
      <w:pPr>
        <w:ind w:left="4101" w:hanging="180"/>
      </w:pPr>
    </w:lvl>
    <w:lvl w:ilvl="6" w:tplc="B808865C" w:tentative="1">
      <w:start w:val="1"/>
      <w:numFmt w:val="decimal"/>
      <w:lvlText w:val="%7."/>
      <w:lvlJc w:val="left"/>
      <w:pPr>
        <w:ind w:left="4821" w:hanging="360"/>
      </w:pPr>
    </w:lvl>
    <w:lvl w:ilvl="7" w:tplc="F18A04B4" w:tentative="1">
      <w:start w:val="1"/>
      <w:numFmt w:val="lowerLetter"/>
      <w:lvlText w:val="%8."/>
      <w:lvlJc w:val="left"/>
      <w:pPr>
        <w:ind w:left="5541" w:hanging="360"/>
      </w:pPr>
    </w:lvl>
    <w:lvl w:ilvl="8" w:tplc="E8EE94FE" w:tentative="1">
      <w:start w:val="1"/>
      <w:numFmt w:val="lowerRoman"/>
      <w:lvlText w:val="%9."/>
      <w:lvlJc w:val="right"/>
      <w:pPr>
        <w:ind w:left="6261" w:hanging="180"/>
      </w:pPr>
    </w:lvl>
  </w:abstractNum>
  <w:abstractNum w:abstractNumId="3" w15:restartNumberingAfterBreak="0">
    <w:nsid w:val="5E1938C0"/>
    <w:multiLevelType w:val="hybridMultilevel"/>
    <w:tmpl w:val="A54A71CC"/>
    <w:lvl w:ilvl="0" w:tplc="8FFA032E">
      <w:start w:val="1"/>
      <w:numFmt w:val="lowerLetter"/>
      <w:lvlText w:val="%1)"/>
      <w:lvlJc w:val="left"/>
      <w:pPr>
        <w:ind w:left="501" w:hanging="360"/>
      </w:pPr>
      <w:rPr>
        <w:rFonts w:hint="default"/>
      </w:rPr>
    </w:lvl>
    <w:lvl w:ilvl="1" w:tplc="4FBAF26E" w:tentative="1">
      <w:start w:val="1"/>
      <w:numFmt w:val="lowerLetter"/>
      <w:lvlText w:val="%2."/>
      <w:lvlJc w:val="left"/>
      <w:pPr>
        <w:ind w:left="1221" w:hanging="360"/>
      </w:pPr>
    </w:lvl>
    <w:lvl w:ilvl="2" w:tplc="02AA6C24" w:tentative="1">
      <w:start w:val="1"/>
      <w:numFmt w:val="lowerRoman"/>
      <w:lvlText w:val="%3."/>
      <w:lvlJc w:val="right"/>
      <w:pPr>
        <w:ind w:left="1941" w:hanging="180"/>
      </w:pPr>
    </w:lvl>
    <w:lvl w:ilvl="3" w:tplc="075A7A4A" w:tentative="1">
      <w:start w:val="1"/>
      <w:numFmt w:val="decimal"/>
      <w:lvlText w:val="%4."/>
      <w:lvlJc w:val="left"/>
      <w:pPr>
        <w:ind w:left="2661" w:hanging="360"/>
      </w:pPr>
    </w:lvl>
    <w:lvl w:ilvl="4" w:tplc="D3829F40" w:tentative="1">
      <w:start w:val="1"/>
      <w:numFmt w:val="lowerLetter"/>
      <w:lvlText w:val="%5."/>
      <w:lvlJc w:val="left"/>
      <w:pPr>
        <w:ind w:left="3381" w:hanging="360"/>
      </w:pPr>
    </w:lvl>
    <w:lvl w:ilvl="5" w:tplc="E8A244CA" w:tentative="1">
      <w:start w:val="1"/>
      <w:numFmt w:val="lowerRoman"/>
      <w:lvlText w:val="%6."/>
      <w:lvlJc w:val="right"/>
      <w:pPr>
        <w:ind w:left="4101" w:hanging="180"/>
      </w:pPr>
    </w:lvl>
    <w:lvl w:ilvl="6" w:tplc="6840F532" w:tentative="1">
      <w:start w:val="1"/>
      <w:numFmt w:val="decimal"/>
      <w:lvlText w:val="%7."/>
      <w:lvlJc w:val="left"/>
      <w:pPr>
        <w:ind w:left="4821" w:hanging="360"/>
      </w:pPr>
    </w:lvl>
    <w:lvl w:ilvl="7" w:tplc="4516DF30" w:tentative="1">
      <w:start w:val="1"/>
      <w:numFmt w:val="lowerLetter"/>
      <w:lvlText w:val="%8."/>
      <w:lvlJc w:val="left"/>
      <w:pPr>
        <w:ind w:left="5541" w:hanging="360"/>
      </w:pPr>
    </w:lvl>
    <w:lvl w:ilvl="8" w:tplc="CE8A00BA" w:tentative="1">
      <w:start w:val="1"/>
      <w:numFmt w:val="lowerRoman"/>
      <w:lvlText w:val="%9."/>
      <w:lvlJc w:val="right"/>
      <w:pPr>
        <w:ind w:left="6261" w:hanging="180"/>
      </w:pPr>
    </w:lvl>
  </w:abstractNum>
  <w:abstractNum w:abstractNumId="4" w15:restartNumberingAfterBreak="0">
    <w:nsid w:val="658B5C98"/>
    <w:multiLevelType w:val="hybridMultilevel"/>
    <w:tmpl w:val="E8826874"/>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7608505C"/>
    <w:multiLevelType w:val="hybridMultilevel"/>
    <w:tmpl w:val="92207F8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A13"/>
    <w:rsid w:val="00000DD8"/>
    <w:rsid w:val="00015899"/>
    <w:rsid w:val="0004362B"/>
    <w:rsid w:val="00074883"/>
    <w:rsid w:val="00074AA1"/>
    <w:rsid w:val="000775FD"/>
    <w:rsid w:val="00082D11"/>
    <w:rsid w:val="000941AB"/>
    <w:rsid w:val="000D2043"/>
    <w:rsid w:val="000E5E8B"/>
    <w:rsid w:val="001406F3"/>
    <w:rsid w:val="00144011"/>
    <w:rsid w:val="00154650"/>
    <w:rsid w:val="001A24A6"/>
    <w:rsid w:val="001A7169"/>
    <w:rsid w:val="001F6EB7"/>
    <w:rsid w:val="00224FB2"/>
    <w:rsid w:val="002318A6"/>
    <w:rsid w:val="0026131C"/>
    <w:rsid w:val="00274F4E"/>
    <w:rsid w:val="0029205A"/>
    <w:rsid w:val="00305D42"/>
    <w:rsid w:val="00341E5F"/>
    <w:rsid w:val="00372A88"/>
    <w:rsid w:val="00375644"/>
    <w:rsid w:val="003813CA"/>
    <w:rsid w:val="00385E78"/>
    <w:rsid w:val="00390C6F"/>
    <w:rsid w:val="003B128D"/>
    <w:rsid w:val="004836C7"/>
    <w:rsid w:val="00483810"/>
    <w:rsid w:val="004B5218"/>
    <w:rsid w:val="004D58C1"/>
    <w:rsid w:val="005040A2"/>
    <w:rsid w:val="00654248"/>
    <w:rsid w:val="00663388"/>
    <w:rsid w:val="006672B2"/>
    <w:rsid w:val="006A5973"/>
    <w:rsid w:val="006B758D"/>
    <w:rsid w:val="00767028"/>
    <w:rsid w:val="007E154B"/>
    <w:rsid w:val="008073FB"/>
    <w:rsid w:val="00843EFF"/>
    <w:rsid w:val="00870938"/>
    <w:rsid w:val="008C74B7"/>
    <w:rsid w:val="008D354F"/>
    <w:rsid w:val="008F4063"/>
    <w:rsid w:val="00916212"/>
    <w:rsid w:val="00924984"/>
    <w:rsid w:val="0092617C"/>
    <w:rsid w:val="00932A13"/>
    <w:rsid w:val="00967200"/>
    <w:rsid w:val="00975E31"/>
    <w:rsid w:val="00995E0D"/>
    <w:rsid w:val="009B4C56"/>
    <w:rsid w:val="009C6999"/>
    <w:rsid w:val="00A06A78"/>
    <w:rsid w:val="00A14976"/>
    <w:rsid w:val="00A30D96"/>
    <w:rsid w:val="00A4082B"/>
    <w:rsid w:val="00A74105"/>
    <w:rsid w:val="00A80157"/>
    <w:rsid w:val="00A86D84"/>
    <w:rsid w:val="00B34C8C"/>
    <w:rsid w:val="00B77BD4"/>
    <w:rsid w:val="00BC1346"/>
    <w:rsid w:val="00BC4599"/>
    <w:rsid w:val="00BD3121"/>
    <w:rsid w:val="00BE4488"/>
    <w:rsid w:val="00BF12D0"/>
    <w:rsid w:val="00CC1B7B"/>
    <w:rsid w:val="00CC7B48"/>
    <w:rsid w:val="00CD0909"/>
    <w:rsid w:val="00CF2EF9"/>
    <w:rsid w:val="00CF6C09"/>
    <w:rsid w:val="00D16811"/>
    <w:rsid w:val="00D72CF6"/>
    <w:rsid w:val="00D95B7B"/>
    <w:rsid w:val="00D963DA"/>
    <w:rsid w:val="00E003D3"/>
    <w:rsid w:val="00E57416"/>
    <w:rsid w:val="00E6029D"/>
    <w:rsid w:val="00E70721"/>
    <w:rsid w:val="00E95CE4"/>
    <w:rsid w:val="00F14B4E"/>
    <w:rsid w:val="00F81EE2"/>
    <w:rsid w:val="00F949F7"/>
    <w:rsid w:val="00F9724D"/>
    <w:rsid w:val="00FB6389"/>
    <w:rsid w:val="00FE082D"/>
    <w:rsid w:val="00FE184A"/>
    <w:rsid w:val="00FE3A92"/>
    <w:rsid w:val="00FF08F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631F8"/>
  <w15:docId w15:val="{D181B1FF-449A-4E1D-B671-F0EE85193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qFormat/>
    <w:rsid w:val="00E95CE4"/>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1406F3"/>
    <w:pPr>
      <w:tabs>
        <w:tab w:val="center" w:pos="4513"/>
        <w:tab w:val="right" w:pos="9026"/>
      </w:tabs>
      <w:spacing w:line="240" w:lineRule="auto"/>
    </w:pPr>
  </w:style>
  <w:style w:type="character" w:customStyle="1" w:styleId="HeaderChar">
    <w:name w:val="Header Char"/>
    <w:basedOn w:val="DefaultParagraphFont"/>
    <w:link w:val="Header"/>
    <w:uiPriority w:val="99"/>
    <w:rsid w:val="001406F3"/>
  </w:style>
  <w:style w:type="paragraph" w:styleId="Footer">
    <w:name w:val="footer"/>
    <w:basedOn w:val="Normal"/>
    <w:link w:val="FooterChar"/>
    <w:uiPriority w:val="99"/>
    <w:unhideWhenUsed/>
    <w:rsid w:val="001406F3"/>
    <w:pPr>
      <w:tabs>
        <w:tab w:val="center" w:pos="4513"/>
        <w:tab w:val="right" w:pos="9026"/>
      </w:tabs>
      <w:spacing w:line="240" w:lineRule="auto"/>
    </w:pPr>
  </w:style>
  <w:style w:type="character" w:customStyle="1" w:styleId="FooterChar">
    <w:name w:val="Footer Char"/>
    <w:basedOn w:val="DefaultParagraphFont"/>
    <w:link w:val="Footer"/>
    <w:uiPriority w:val="99"/>
    <w:rsid w:val="001406F3"/>
  </w:style>
  <w:style w:type="table" w:styleId="TableGrid">
    <w:name w:val="Table Grid"/>
    <w:basedOn w:val="TableNormal"/>
    <w:uiPriority w:val="59"/>
    <w:rsid w:val="0029205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2EF9"/>
    <w:pPr>
      <w:ind w:left="720"/>
      <w:contextualSpacing/>
    </w:pPr>
  </w:style>
  <w:style w:type="paragraph" w:styleId="TOCHeading">
    <w:name w:val="TOC Heading"/>
    <w:basedOn w:val="Heading1"/>
    <w:next w:val="Normal"/>
    <w:uiPriority w:val="39"/>
    <w:unhideWhenUsed/>
    <w:qFormat/>
    <w:rsid w:val="004836C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836C7"/>
    <w:pPr>
      <w:spacing w:after="100"/>
    </w:pPr>
  </w:style>
  <w:style w:type="character" w:styleId="Hyperlink">
    <w:name w:val="Hyperlink"/>
    <w:basedOn w:val="DefaultParagraphFont"/>
    <w:uiPriority w:val="99"/>
    <w:unhideWhenUsed/>
    <w:rsid w:val="004836C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F6DE6-D5EB-446E-B6F3-D9D9B7C7C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8</Pages>
  <Words>1680</Words>
  <Characters>9580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anca.rizea@gmail.com</cp:lastModifiedBy>
  <cp:revision>96</cp:revision>
  <dcterms:created xsi:type="dcterms:W3CDTF">2020-03-23T12:16:00Z</dcterms:created>
  <dcterms:modified xsi:type="dcterms:W3CDTF">2020-05-08T16:27:00Z</dcterms:modified>
</cp:coreProperties>
</file>