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5A2CC585" w:rsidR="00F6221A" w:rsidRDefault="0002343A">
      <w:r>
        <w:t>BMIH5004Managment &amp;Organi</w:t>
      </w:r>
      <w:r w:rsidR="00830946">
        <w:t>s</w:t>
      </w:r>
      <w:r>
        <w:t>ation</w:t>
      </w:r>
      <w:r w:rsidR="00830946">
        <w:t>al</w:t>
      </w:r>
      <w:r>
        <w:t xml:space="preserve"> Behaviour </w:t>
      </w:r>
    </w:p>
    <w:p w14:paraId="7B10950B" w14:textId="0C86B88D" w:rsidR="0002343A" w:rsidRDefault="0002343A">
      <w:r>
        <w:t xml:space="preserve">Student </w:t>
      </w:r>
      <w:proofErr w:type="gramStart"/>
      <w:r>
        <w:t>name :Madalina</w:t>
      </w:r>
      <w:proofErr w:type="gramEnd"/>
      <w:r>
        <w:t xml:space="preserve"> Elena Buhus</w:t>
      </w:r>
    </w:p>
    <w:p w14:paraId="249806B5" w14:textId="42AE0579" w:rsidR="0002343A" w:rsidRDefault="0002343A">
      <w:r>
        <w:t>Student id:2210857</w:t>
      </w:r>
    </w:p>
    <w:p w14:paraId="2A463618" w14:textId="32483CC7" w:rsidR="0002343A" w:rsidRDefault="0002343A">
      <w:r>
        <w:t xml:space="preserve">Tutor </w:t>
      </w:r>
      <w:proofErr w:type="spellStart"/>
      <w:proofErr w:type="gramStart"/>
      <w:r>
        <w:t>name:Lan</w:t>
      </w:r>
      <w:proofErr w:type="spellEnd"/>
      <w:proofErr w:type="gramEnd"/>
      <w:r>
        <w:t xml:space="preserve"> Zhang </w:t>
      </w:r>
    </w:p>
    <w:p w14:paraId="0DFE26F3" w14:textId="77777777" w:rsidR="00830946" w:rsidRDefault="00830946"/>
    <w:p w14:paraId="3D67EE1E" w14:textId="77777777" w:rsidR="00830946" w:rsidRDefault="00830946"/>
    <w:p w14:paraId="0349A334" w14:textId="77777777" w:rsidR="00830946" w:rsidRDefault="00830946"/>
    <w:p w14:paraId="0B06ED39" w14:textId="77777777" w:rsidR="00830946" w:rsidRDefault="00830946"/>
    <w:p w14:paraId="32CA07D7" w14:textId="77777777" w:rsidR="00830946" w:rsidRDefault="00830946"/>
    <w:p w14:paraId="6A963075" w14:textId="77777777" w:rsidR="00830946" w:rsidRDefault="00830946"/>
    <w:p w14:paraId="5B025502" w14:textId="77777777" w:rsidR="00830946" w:rsidRDefault="00830946"/>
    <w:p w14:paraId="7C39EACD" w14:textId="77777777" w:rsidR="00830946" w:rsidRDefault="00830946"/>
    <w:p w14:paraId="56180D40" w14:textId="77777777" w:rsidR="00830946" w:rsidRDefault="00830946"/>
    <w:p w14:paraId="54FF9FF3" w14:textId="77777777" w:rsidR="00830946" w:rsidRDefault="00830946"/>
    <w:p w14:paraId="61CF9F73" w14:textId="77777777" w:rsidR="00830946" w:rsidRDefault="00830946"/>
    <w:p w14:paraId="22CD691B" w14:textId="77777777" w:rsidR="00830946" w:rsidRDefault="00830946"/>
    <w:p w14:paraId="3F927C54" w14:textId="77777777" w:rsidR="00830946" w:rsidRDefault="00830946"/>
    <w:p w14:paraId="4AAD6194" w14:textId="77777777" w:rsidR="00830946" w:rsidRDefault="00830946"/>
    <w:p w14:paraId="2D382DE0" w14:textId="77777777" w:rsidR="00830946" w:rsidRDefault="00830946"/>
    <w:p w14:paraId="6BE346C1" w14:textId="77777777" w:rsidR="00830946" w:rsidRDefault="00830946" w:rsidP="004D47D0"/>
    <w:p w14:paraId="10B92A07" w14:textId="77777777" w:rsidR="0002343A" w:rsidRDefault="0002343A"/>
    <w:p w14:paraId="137414BB" w14:textId="414D0F02" w:rsidR="00830946" w:rsidRDefault="00830946" w:rsidP="004D47D0">
      <w:pPr>
        <w:pStyle w:val="ListParagraph"/>
        <w:numPr>
          <w:ilvl w:val="0"/>
          <w:numId w:val="2"/>
        </w:numPr>
      </w:pPr>
      <w:r>
        <w:t xml:space="preserve">Table of contents </w:t>
      </w:r>
    </w:p>
    <w:p w14:paraId="3DE1B8AF" w14:textId="29D321BC" w:rsidR="00830946" w:rsidRDefault="00830946" w:rsidP="004D47D0">
      <w:pPr>
        <w:pStyle w:val="ListParagraph"/>
        <w:numPr>
          <w:ilvl w:val="0"/>
          <w:numId w:val="2"/>
        </w:numPr>
      </w:pPr>
      <w:r>
        <w:t>Introduction</w:t>
      </w:r>
    </w:p>
    <w:p w14:paraId="305BF926" w14:textId="2BF67F02" w:rsidR="00830946" w:rsidRDefault="00830946" w:rsidP="004D47D0">
      <w:pPr>
        <w:pStyle w:val="ListParagraph"/>
        <w:numPr>
          <w:ilvl w:val="0"/>
          <w:numId w:val="2"/>
        </w:numPr>
      </w:pPr>
      <w:r>
        <w:t xml:space="preserve">The </w:t>
      </w:r>
      <w:proofErr w:type="spellStart"/>
      <w:r>
        <w:t>companys</w:t>
      </w:r>
      <w:proofErr w:type="spellEnd"/>
      <w:r>
        <w:t xml:space="preserve"> strategic decision </w:t>
      </w:r>
    </w:p>
    <w:p w14:paraId="241F0E3F" w14:textId="471B26D1" w:rsidR="00830946" w:rsidRDefault="00830946" w:rsidP="004D47D0">
      <w:pPr>
        <w:pStyle w:val="ListParagraph"/>
        <w:numPr>
          <w:ilvl w:val="0"/>
          <w:numId w:val="2"/>
        </w:numPr>
      </w:pPr>
      <w:r>
        <w:t xml:space="preserve">Company goals </w:t>
      </w:r>
    </w:p>
    <w:p w14:paraId="414D0D81" w14:textId="6E01614F" w:rsidR="00830946" w:rsidRDefault="00830946" w:rsidP="004D47D0">
      <w:pPr>
        <w:pStyle w:val="ListParagraph"/>
        <w:numPr>
          <w:ilvl w:val="0"/>
          <w:numId w:val="2"/>
        </w:numPr>
      </w:pPr>
      <w:r>
        <w:t>Recent change initiatives and their impact</w:t>
      </w:r>
    </w:p>
    <w:p w14:paraId="620AE05C" w14:textId="2A6A39AF" w:rsidR="00830946" w:rsidRDefault="00830946" w:rsidP="004D47D0">
      <w:pPr>
        <w:pStyle w:val="ListParagraph"/>
        <w:numPr>
          <w:ilvl w:val="0"/>
          <w:numId w:val="2"/>
        </w:numPr>
      </w:pPr>
      <w:r>
        <w:t xml:space="preserve">Organisation structure </w:t>
      </w:r>
    </w:p>
    <w:p w14:paraId="05BEDAA2" w14:textId="484DC634" w:rsidR="00830946" w:rsidRDefault="00830946" w:rsidP="004D47D0">
      <w:pPr>
        <w:pStyle w:val="ListParagraph"/>
        <w:numPr>
          <w:ilvl w:val="0"/>
          <w:numId w:val="2"/>
        </w:numPr>
      </w:pPr>
      <w:r>
        <w:t xml:space="preserve">IHG’s business culture </w:t>
      </w:r>
    </w:p>
    <w:p w14:paraId="6CDCFA7D" w14:textId="3708D5F0" w:rsidR="00830946" w:rsidRDefault="00830946" w:rsidP="004D47D0">
      <w:pPr>
        <w:pStyle w:val="ListParagraph"/>
        <w:numPr>
          <w:ilvl w:val="0"/>
          <w:numId w:val="2"/>
        </w:numPr>
      </w:pPr>
      <w:r>
        <w:t xml:space="preserve">Recommendations and justification </w:t>
      </w:r>
    </w:p>
    <w:p w14:paraId="51D42A29" w14:textId="09B10536" w:rsidR="00830946" w:rsidRDefault="00830946" w:rsidP="004D47D0">
      <w:pPr>
        <w:pStyle w:val="ListParagraph"/>
        <w:numPr>
          <w:ilvl w:val="0"/>
          <w:numId w:val="2"/>
        </w:numPr>
      </w:pPr>
      <w:r>
        <w:t xml:space="preserve">In conclusion </w:t>
      </w:r>
    </w:p>
    <w:p w14:paraId="602871EA" w14:textId="05D6ECFC" w:rsidR="00830946" w:rsidRDefault="00830946" w:rsidP="004D47D0">
      <w:pPr>
        <w:pStyle w:val="ListParagraph"/>
        <w:numPr>
          <w:ilvl w:val="0"/>
          <w:numId w:val="2"/>
        </w:numPr>
      </w:pPr>
      <w:r>
        <w:t xml:space="preserve">References </w:t>
      </w:r>
    </w:p>
    <w:p w14:paraId="26465C1A" w14:textId="77777777" w:rsidR="0002343A" w:rsidRDefault="0002343A"/>
    <w:p w14:paraId="0B1F75D5" w14:textId="77777777" w:rsidR="0002343A" w:rsidRDefault="0002343A"/>
    <w:p w14:paraId="5841795F" w14:textId="77777777" w:rsidR="0002343A" w:rsidRDefault="0002343A"/>
    <w:p w14:paraId="614B94DE" w14:textId="77777777" w:rsidR="0002343A" w:rsidRDefault="0002343A"/>
    <w:p w14:paraId="71319898" w14:textId="77777777" w:rsidR="0002343A" w:rsidRDefault="0002343A"/>
    <w:p w14:paraId="2B8F66D4" w14:textId="77777777" w:rsidR="0002343A" w:rsidRDefault="0002343A"/>
    <w:p w14:paraId="430D1E24" w14:textId="77777777" w:rsidR="0002343A" w:rsidRDefault="0002343A"/>
    <w:p w14:paraId="5A85D36A" w14:textId="77777777" w:rsidR="0002343A" w:rsidRDefault="0002343A"/>
    <w:p w14:paraId="0896591D" w14:textId="77777777" w:rsidR="0002343A" w:rsidRDefault="0002343A"/>
    <w:p w14:paraId="1FBB7FC0" w14:textId="77777777" w:rsidR="0002343A" w:rsidRDefault="0002343A"/>
    <w:p w14:paraId="3D51DDFD" w14:textId="77777777" w:rsidR="0002343A" w:rsidRDefault="0002343A"/>
    <w:p w14:paraId="00000002" w14:textId="77777777" w:rsidR="00F6221A" w:rsidRDefault="00AB7E6C">
      <w:pPr>
        <w:pStyle w:val="Heading2"/>
      </w:pPr>
      <w:bookmarkStart w:id="0" w:name="_k8vbrmei0bnb" w:colFirst="0" w:colLast="0"/>
      <w:bookmarkEnd w:id="0"/>
      <w:r>
        <w:lastRenderedPageBreak/>
        <w:t>Introduction</w:t>
      </w:r>
    </w:p>
    <w:p w14:paraId="00000003" w14:textId="77777777" w:rsidR="00F6221A" w:rsidRDefault="00F6221A"/>
    <w:p w14:paraId="00000004" w14:textId="52E95F36" w:rsidR="00F6221A" w:rsidRDefault="00AB7E6C">
      <w:r>
        <w:t xml:space="preserve">Intercontinental hotels group or IHG for short, is a company that holds some of the most </w:t>
      </w:r>
      <w:proofErr w:type="spellStart"/>
      <w:proofErr w:type="gramStart"/>
      <w:r>
        <w:t>well known</w:t>
      </w:r>
      <w:proofErr w:type="spellEnd"/>
      <w:proofErr w:type="gramEnd"/>
      <w:r>
        <w:t xml:space="preserve"> hotels such as </w:t>
      </w:r>
      <w:r w:rsidR="0002343A">
        <w:t>six senses</w:t>
      </w:r>
      <w:r>
        <w:t xml:space="preserve">, holiday Inn, </w:t>
      </w:r>
      <w:r w:rsidR="0002343A">
        <w:t>Crowne</w:t>
      </w:r>
      <w:r>
        <w:t xml:space="preserve"> plaza and many other successful hotels. The company’s recipe for success lies within its structure, business culture, goals, and strategic decision, alongside with recent change initiatives for better ESG scoring, and better CSR policies to appease investors. In this report the recipe for their success will be dissected and topped </w:t>
      </w:r>
      <w:proofErr w:type="spellStart"/>
      <w:r>
        <w:t>of</w:t>
      </w:r>
      <w:proofErr w:type="spellEnd"/>
      <w:r>
        <w:t xml:space="preserve"> with recommendations at the end, as their approach is good but not perfect. </w:t>
      </w:r>
    </w:p>
    <w:p w14:paraId="00000005" w14:textId="77777777" w:rsidR="00F6221A" w:rsidRDefault="00F6221A"/>
    <w:p w14:paraId="00000006" w14:textId="77777777" w:rsidR="00F6221A" w:rsidRDefault="00AB7E6C">
      <w:pPr>
        <w:pStyle w:val="Heading2"/>
      </w:pPr>
      <w:bookmarkStart w:id="1" w:name="_p8y67f5mrp20" w:colFirst="0" w:colLast="0"/>
      <w:bookmarkEnd w:id="1"/>
      <w:r>
        <w:t xml:space="preserve">The company’s strategic direction </w:t>
      </w:r>
    </w:p>
    <w:p w14:paraId="00000007" w14:textId="77777777" w:rsidR="00F6221A" w:rsidRDefault="00F6221A"/>
    <w:p w14:paraId="00000008" w14:textId="77777777" w:rsidR="00F6221A" w:rsidRDefault="00AB7E6C">
      <w:r>
        <w:t xml:space="preserve">Firstly to understand the success of the IHG group, we need to understand the direction they are strategically going into, which is quite simple, their strategy is to provide a unique experience with such a distinct quality, that will make guests want to comeback, couple that with a loyalty program to further incentivise customers to revisit, and </w:t>
      </w:r>
      <w:proofErr w:type="spellStart"/>
      <w:r>
        <w:t>its</w:t>
      </w:r>
      <w:proofErr w:type="spellEnd"/>
      <w:r>
        <w:t xml:space="preserve"> easy to see how this simple strategy can be so effective. (Willie, 2008) Dissecting this strategy it boils down to providing a quality product, amazing the customers, which will already make them want to come back, and the added incentive of a loyalty program will squash doubts in the customers mind about other hotels, as the price for revisiting will already be cut with the loyalty program. (</w:t>
      </w:r>
      <w:proofErr w:type="spellStart"/>
      <w:r>
        <w:t>Hikkerova</w:t>
      </w:r>
      <w:proofErr w:type="spellEnd"/>
      <w:r>
        <w:t>, 2011) IHG hotels are essentially asking their customers if they would rather come back to the same am</w:t>
      </w:r>
      <w:r>
        <w:t xml:space="preserve">azing </w:t>
      </w:r>
      <w:proofErr w:type="gramStart"/>
      <w:r>
        <w:t>experience</w:t>
      </w:r>
      <w:proofErr w:type="gramEnd"/>
      <w:r>
        <w:t xml:space="preserve"> they already trust fora cheaper price the second time around, or try another hotel for a higher price with the uncertainty of quality. (Deng, 2013)</w:t>
      </w:r>
    </w:p>
    <w:p w14:paraId="00000009" w14:textId="77777777" w:rsidR="00F6221A" w:rsidRDefault="00F6221A"/>
    <w:p w14:paraId="0000000A" w14:textId="77777777" w:rsidR="00F6221A" w:rsidRDefault="00AB7E6C">
      <w:r>
        <w:t xml:space="preserve">Although this approach has its downsides, with the ceiling for quality being </w:t>
      </w:r>
      <w:proofErr w:type="spellStart"/>
      <w:r>
        <w:t>neverending</w:t>
      </w:r>
      <w:proofErr w:type="spellEnd"/>
      <w:r>
        <w:t xml:space="preserve">, IHG hotels will need to constantly spend money, time, and thinking power to come up with new ways to up the quality and the value proposition, as other hotels are likely doing the same, With the Marriot group applying the same value based strategy, these two groups are always facing off against each other, to see who can provide the better experience for a lower price. Just like the arms race between the US and USSR, the loser of this race will have much more than bragging rights to lose, with </w:t>
      </w:r>
      <w:r>
        <w:t xml:space="preserve">millions of pounds and potential customers at stake. (Obaid, 2019) </w:t>
      </w:r>
    </w:p>
    <w:p w14:paraId="0000000B" w14:textId="77777777" w:rsidR="00F6221A" w:rsidRDefault="00F6221A"/>
    <w:p w14:paraId="0000000C" w14:textId="77777777" w:rsidR="00F6221A" w:rsidRDefault="00AB7E6C">
      <w:pPr>
        <w:pStyle w:val="Heading2"/>
      </w:pPr>
      <w:bookmarkStart w:id="2" w:name="_br25wydnkzc4" w:colFirst="0" w:colLast="0"/>
      <w:bookmarkEnd w:id="2"/>
      <w:r>
        <w:t xml:space="preserve">Company goals </w:t>
      </w:r>
    </w:p>
    <w:p w14:paraId="0000000D" w14:textId="77777777" w:rsidR="00F6221A" w:rsidRDefault="00AB7E6C">
      <w:r>
        <w:t xml:space="preserve">IHG’s official website reads the following: </w:t>
      </w:r>
    </w:p>
    <w:p w14:paraId="0000000E" w14:textId="77777777" w:rsidR="00F6221A" w:rsidRDefault="00F6221A"/>
    <w:p w14:paraId="0000000F" w14:textId="77777777" w:rsidR="00F6221A" w:rsidRDefault="00AB7E6C">
      <w:r>
        <w:t>‘’Our purpose of True Hospitality for Good remains at the heart of our brands and culture and is therefore unchanged, but as an organisation, we have simplified our ambition to focus on what is central to accelerating growth: being the hotel company of choice for guests and owners.’’ - (IHG, 2024)</w:t>
      </w:r>
    </w:p>
    <w:p w14:paraId="00000010" w14:textId="77777777" w:rsidR="00F6221A" w:rsidRDefault="00F6221A"/>
    <w:p w14:paraId="00000011" w14:textId="77777777" w:rsidR="00F6221A" w:rsidRDefault="00AB7E6C">
      <w:r>
        <w:lastRenderedPageBreak/>
        <w:t xml:space="preserve">This is yet another simplified aspect of the company, as the company has recently changed to a more simplified approach. And it is clear the company has one goal, to </w:t>
      </w:r>
      <w:r>
        <w:t>become the best and only the best. (</w:t>
      </w:r>
      <w:proofErr w:type="spellStart"/>
      <w:r>
        <w:t>Roblek</w:t>
      </w:r>
      <w:proofErr w:type="spellEnd"/>
      <w:r>
        <w:t>, 2016) This again has the implication of competing with Hilton, as their goal is also to be the number one choice for consumers travelling worldwide. So IHG is in a tough situation, battling two giants of the industry, Marriot and Hilton on two separate fronts. This an expensive fight to keep up especially as the company is attempting to move in a more sustainable direction as part of its recent change initiatives. (Enz, 2003)</w:t>
      </w:r>
    </w:p>
    <w:p w14:paraId="00000012" w14:textId="77777777" w:rsidR="00F6221A" w:rsidRDefault="00F6221A"/>
    <w:p w14:paraId="00000013" w14:textId="77777777" w:rsidR="00F6221A" w:rsidRDefault="00AB7E6C">
      <w:pPr>
        <w:pStyle w:val="Heading2"/>
      </w:pPr>
      <w:bookmarkStart w:id="3" w:name="_lunnparzqv1m" w:colFirst="0" w:colLast="0"/>
      <w:bookmarkEnd w:id="3"/>
      <w:r>
        <w:t xml:space="preserve">Recent change initiatives and their impact </w:t>
      </w:r>
    </w:p>
    <w:p w14:paraId="00000014" w14:textId="77777777" w:rsidR="00F6221A" w:rsidRDefault="00AB7E6C">
      <w:r>
        <w:t xml:space="preserve">IHG has recently moved to more responsible business activities that increase their ESG rating, through their IHG foundation they aim to bring communities together and motivate people to ‘’give for good’’ essentially giving old items to charity. IHG also conforms to UN sustainability goals and subsequently their way of achieving them, currently those means are not made public unfortunately. IHG’s change 100 program is also offering placement </w:t>
      </w:r>
      <w:proofErr w:type="spellStart"/>
      <w:r>
        <w:t>opportunites</w:t>
      </w:r>
      <w:proofErr w:type="spellEnd"/>
      <w:r>
        <w:t xml:space="preserve"> with 3 months paid work experience </w:t>
      </w:r>
      <w:proofErr w:type="spellStart"/>
      <w:r>
        <w:t>availible</w:t>
      </w:r>
      <w:proofErr w:type="spellEnd"/>
      <w:r>
        <w:t xml:space="preserve"> for top students with </w:t>
      </w:r>
      <w:proofErr w:type="spellStart"/>
      <w:r>
        <w:t>disabilites</w:t>
      </w:r>
      <w:proofErr w:type="spellEnd"/>
      <w:r>
        <w:t xml:space="preserve">. This has a huge impact on the young talent, that may feel unappreciated and unfairly treated, as its common some employers unfairly turn away talent with physical </w:t>
      </w:r>
      <w:proofErr w:type="spellStart"/>
      <w:r>
        <w:t>disabilties</w:t>
      </w:r>
      <w:proofErr w:type="spellEnd"/>
      <w:r>
        <w:t xml:space="preserve"> for unfair reasons, and IHG is making an impact and a statement, to other companies in the industry. (Aliperti, 2018)</w:t>
      </w:r>
    </w:p>
    <w:p w14:paraId="00000015" w14:textId="77777777" w:rsidR="00F6221A" w:rsidRDefault="00F6221A"/>
    <w:p w14:paraId="00000016" w14:textId="77777777" w:rsidR="00F6221A" w:rsidRDefault="00AB7E6C">
      <w:pPr>
        <w:pStyle w:val="Heading2"/>
      </w:pPr>
      <w:bookmarkStart w:id="4" w:name="_j3yu1uykelnk" w:colFirst="0" w:colLast="0"/>
      <w:bookmarkEnd w:id="4"/>
      <w:r>
        <w:t xml:space="preserve">Organisation structure  </w:t>
      </w:r>
    </w:p>
    <w:p w14:paraId="00000017" w14:textId="77777777" w:rsidR="00F6221A" w:rsidRDefault="00AB7E6C">
      <w:r>
        <w:t xml:space="preserve">IHG uses a matrix structure to run its hotels, meaning teams report to different leaders, to make sure everyone is up to date and understands the tasks needed to be done.(burton, 2015) And this structure brings a lot of benefits for IHG hotels, such as the flexibility it gives its separate departments, as everyone is communicating with each other within the company, and this also means that communication and communication skills are always riding high. The biggest selling point of a matrix structure is the </w:t>
      </w:r>
      <w:r>
        <w:t xml:space="preserve">collaboration that every department has with each other, constant communication and teamwork is always a bonus. (Kauffman, 2010) However, a matrix organisational has its flaws, such as the blurring of responsibilities, as the constant collaboration and communication leads to employees being confused about their roles, and their responsibilities, which also blurs the lines of accountability and brings difficulties in coordinating. (Drozd, 2022) And what also tends to happen with this type of </w:t>
      </w:r>
      <w:proofErr w:type="spellStart"/>
      <w:r>
        <w:t>orgnisational</w:t>
      </w:r>
      <w:proofErr w:type="spellEnd"/>
      <w:r>
        <w:t xml:space="preserve"> st</w:t>
      </w:r>
      <w:r>
        <w:t>ructure is that managers have conflicting objectives and directions, and the business becomes more expensive to run and to be able to sustain this organisational structure. (</w:t>
      </w:r>
      <w:proofErr w:type="spellStart"/>
      <w:r>
        <w:t>Perwitz</w:t>
      </w:r>
      <w:proofErr w:type="spellEnd"/>
      <w:r>
        <w:t xml:space="preserve">, 2022) </w:t>
      </w:r>
    </w:p>
    <w:p w14:paraId="00000018" w14:textId="77777777" w:rsidR="00F6221A" w:rsidRDefault="00F6221A"/>
    <w:p w14:paraId="00000019" w14:textId="77777777" w:rsidR="00F6221A" w:rsidRDefault="00AB7E6C">
      <w:pPr>
        <w:pStyle w:val="Heading2"/>
      </w:pPr>
      <w:bookmarkStart w:id="5" w:name="_gitqx0bo0844" w:colFirst="0" w:colLast="0"/>
      <w:bookmarkEnd w:id="5"/>
      <w:r>
        <w:t xml:space="preserve">IHG’s Business culture </w:t>
      </w:r>
    </w:p>
    <w:p w14:paraId="0000001A" w14:textId="77777777" w:rsidR="00F6221A" w:rsidRDefault="00AB7E6C">
      <w:r>
        <w:t xml:space="preserve">IHG claim they have a business culture of understanding staff, and a diverse and inclusive environment, while it </w:t>
      </w:r>
      <w:proofErr w:type="spellStart"/>
      <w:r>
        <w:t>isnt</w:t>
      </w:r>
      <w:proofErr w:type="spellEnd"/>
      <w:r>
        <w:t xml:space="preserve"> public information what IHG’s business culture is exactly, from their 2022 report it is clear that the culture is people focused, (</w:t>
      </w:r>
      <w:proofErr w:type="spellStart"/>
      <w:r>
        <w:t>wiig</w:t>
      </w:r>
      <w:proofErr w:type="spellEnd"/>
      <w:r>
        <w:t xml:space="preserve">, 2012) due to their effort to help </w:t>
      </w:r>
      <w:r>
        <w:lastRenderedPageBreak/>
        <w:t xml:space="preserve">with employees </w:t>
      </w:r>
      <w:proofErr w:type="spellStart"/>
      <w:r>
        <w:t>worklife</w:t>
      </w:r>
      <w:proofErr w:type="spellEnd"/>
      <w:r>
        <w:t xml:space="preserve"> balance by incorporating hybrid working within their operations, to help reduce staff burnout, and how managers are aiming to be more understanding and less strict. (Grant, 2017) And while this looks good on paper, it is incredibly easy for staff to take advantage of the managers being more understanding. Anoth</w:t>
      </w:r>
      <w:r>
        <w:t xml:space="preserve">er flaw is that staff may commonly </w:t>
      </w:r>
      <w:proofErr w:type="gramStart"/>
      <w:r>
        <w:t>over step</w:t>
      </w:r>
      <w:proofErr w:type="gramEnd"/>
      <w:r>
        <w:t xml:space="preserve"> their </w:t>
      </w:r>
      <w:proofErr w:type="spellStart"/>
      <w:r>
        <w:t>boundries</w:t>
      </w:r>
      <w:proofErr w:type="spellEnd"/>
      <w:r>
        <w:t xml:space="preserve"> due to managers being instructed to become less firm, and when </w:t>
      </w:r>
      <w:proofErr w:type="spellStart"/>
      <w:r>
        <w:t>its</w:t>
      </w:r>
      <w:proofErr w:type="spellEnd"/>
      <w:r>
        <w:t xml:space="preserve"> time for the manager to lead and affirm their authority, staff may not take the boss seriously anymore. (Fry, 2009</w:t>
      </w:r>
      <w:proofErr w:type="gramStart"/>
      <w:r>
        <w:t>)  Although</w:t>
      </w:r>
      <w:proofErr w:type="gramEnd"/>
      <w:r>
        <w:t xml:space="preserve"> the benefits far outweigh the negatives, with staff feeling much more energised and productive if they are allowed more laid back working conditions, this will increase the long-term work output of the employees, and also decrease labour turnover due to staf</w:t>
      </w:r>
      <w:r>
        <w:t xml:space="preserve">f wanting to stay with an employer that values them and their needs. (Beckett, 2013) This type of culture is also very attractive for talent looking to join IHG hotels, and it can be used as a selling point when looking to hire new staff. (Quinn, 2015) </w:t>
      </w:r>
    </w:p>
    <w:p w14:paraId="0000001B" w14:textId="77777777" w:rsidR="00F6221A" w:rsidRDefault="00F6221A"/>
    <w:p w14:paraId="0000001C" w14:textId="77777777" w:rsidR="00F6221A" w:rsidRDefault="00AB7E6C">
      <w:pPr>
        <w:pStyle w:val="Heading2"/>
      </w:pPr>
      <w:bookmarkStart w:id="6" w:name="_57nvvth7u5c2" w:colFirst="0" w:colLast="0"/>
      <w:bookmarkEnd w:id="6"/>
      <w:r>
        <w:t xml:space="preserve">Recommendations and their justifications </w:t>
      </w:r>
    </w:p>
    <w:p w14:paraId="0000001D" w14:textId="77777777" w:rsidR="00F6221A" w:rsidRDefault="00AB7E6C">
      <w:r>
        <w:t xml:space="preserve">The first recommendation this report has for the IHG group is the change in strategic decision, to move away from the never-ending arms race of quality, and create a new, innovate value proposition to hook customers, by offering so much to the customer, they feel silly refusing, and this is different from competing on quality, as by offering customers extra services, and free items, such as gift baskets, they </w:t>
      </w:r>
      <w:proofErr w:type="spellStart"/>
      <w:r>
        <w:t>wont</w:t>
      </w:r>
      <w:proofErr w:type="spellEnd"/>
      <w:r>
        <w:t xml:space="preserve"> necessarily be competing on price, but on overwhelming quantity as well as quality. And the justification for this is that every hotel is competing on quality to some </w:t>
      </w:r>
      <w:proofErr w:type="spellStart"/>
      <w:r>
        <w:t>extend</w:t>
      </w:r>
      <w:proofErr w:type="spellEnd"/>
      <w:r>
        <w:t xml:space="preserve">, and if </w:t>
      </w:r>
      <w:proofErr w:type="gramStart"/>
      <w:r>
        <w:t>not</w:t>
      </w:r>
      <w:proofErr w:type="gramEnd"/>
      <w:r>
        <w:t xml:space="preserve"> quality they compete on price, but price is a race to the bottom instead of a race to the top. So IHG hotels should take a different approach, and embrace both sides of the coin, as savers and ‘’value-buyers’’ will enjoy the added bonuses that IHG could offer, and the quality shoppers that do not check the price twice, </w:t>
      </w:r>
      <w:r>
        <w:t xml:space="preserve">will enjoy the quality side of this value equation that the business already has, the world of consumerism is moving towards free or cheap items, so why not embrace that to a reasonable extent? (Bryman, 2003) </w:t>
      </w:r>
    </w:p>
    <w:p w14:paraId="0000001E" w14:textId="77777777" w:rsidR="00F6221A" w:rsidRDefault="00F6221A"/>
    <w:p w14:paraId="0000001F" w14:textId="77777777" w:rsidR="00F6221A" w:rsidRDefault="00AB7E6C">
      <w:r>
        <w:t>The second recommendation is to break down their gigantic goal of ‘’becoming the number one destination’’ for travellers, into more manageable smaller goals, for example, instead of their current goal they should split it up and give each hotel in every location on the globe the goal of being the best in that city/area, and set up tasks and an action plan for each hotel to achieve that. The justification for this is that staff will be left confused as to what is needed to be done to achieve the goal, leavin</w:t>
      </w:r>
      <w:r>
        <w:t xml:space="preserve">g them feeling indifferent to the goals set, which is a loss of potential motivation for their staff, goals are a way to motivate staff and by not utilising them properly IHG are missing out. (Taylor, 2014) </w:t>
      </w:r>
    </w:p>
    <w:p w14:paraId="00000020" w14:textId="77777777" w:rsidR="00F6221A" w:rsidRDefault="00F6221A"/>
    <w:p w14:paraId="00000021" w14:textId="77777777" w:rsidR="00F6221A" w:rsidRDefault="00AB7E6C">
      <w:r>
        <w:t xml:space="preserve">The third and final recommendation is to shift their business culture slightly, to have a system where the managers are understanding and laid back a reasonable extent, and have measures in place that means staff cannot exploit kindness for days off, or a reason to complete less work, an easy way to fix this is to have the employees show evidence to their managers that they are truly ill or feeling unwell. </w:t>
      </w:r>
      <w:proofErr w:type="spellStart"/>
      <w:r>
        <w:t>Its</w:t>
      </w:r>
      <w:proofErr w:type="spellEnd"/>
      <w:r>
        <w:t xml:space="preserve"> hard to spot mental health issues within employees, so a second step in this recommendation is to train managers to spot mental </w:t>
      </w:r>
      <w:proofErr w:type="spellStart"/>
      <w:r>
        <w:t>heath</w:t>
      </w:r>
      <w:proofErr w:type="spellEnd"/>
      <w:r>
        <w:t xml:space="preserve"> problems in their </w:t>
      </w:r>
      <w:r>
        <w:lastRenderedPageBreak/>
        <w:t xml:space="preserve">employees and to give them time and support without the employee asking, due to the countless </w:t>
      </w:r>
      <w:proofErr w:type="spellStart"/>
      <w:r>
        <w:t>studys</w:t>
      </w:r>
      <w:proofErr w:type="spellEnd"/>
      <w:r>
        <w:t xml:space="preserve"> showing that many workers suffering with mental health problems will choose to suffer quietly instead of seeking out help. This system is an improved method of doing things that IHG are already doing, as in other hotels like Hilton, they have the same iss</w:t>
      </w:r>
      <w:r>
        <w:t xml:space="preserve">ues of staff taking advantage of the kindness offered by managers. (Gayed, 2018) </w:t>
      </w:r>
    </w:p>
    <w:p w14:paraId="00000022" w14:textId="77777777" w:rsidR="00F6221A" w:rsidRDefault="00F6221A"/>
    <w:p w14:paraId="00000023" w14:textId="77777777" w:rsidR="00F6221A" w:rsidRDefault="00AB7E6C">
      <w:pPr>
        <w:pStyle w:val="Heading2"/>
      </w:pPr>
      <w:bookmarkStart w:id="7" w:name="_rkkfs3l7rvty" w:colFirst="0" w:colLast="0"/>
      <w:bookmarkEnd w:id="7"/>
      <w:r>
        <w:t>In conclusion</w:t>
      </w:r>
    </w:p>
    <w:p w14:paraId="00000024" w14:textId="77777777" w:rsidR="00F6221A" w:rsidRDefault="00AB7E6C">
      <w:r>
        <w:t xml:space="preserve">In conclusion, the company is focused on a value-based proposition, competing with most other major hotel groups on the same idea, and this report has recommended a change to that strategic decision, to something more quality and quantity based rather than quality alone. IHG also has a very broad company goal of becoming the number one destination for travellers worldwide, which this report has pointed out to be a very broad and confusing </w:t>
      </w:r>
      <w:proofErr w:type="gramStart"/>
      <w:r>
        <w:t>target, and</w:t>
      </w:r>
      <w:proofErr w:type="gramEnd"/>
      <w:r>
        <w:t xml:space="preserve"> recommended instead to opt for a more easily manageable and trackable goal of each hotel to aim to be the best in their respective city/area, and to also implement an action plan to reach said goal. While the company is doing a lot to improve communities, like their effort to give opportunities for top disabled students with 3 months of paid work experience. This sends a statement to every company in the industry. Their organisational structure is also complex, although in many ways it complemen</w:t>
      </w:r>
      <w:r>
        <w:t xml:space="preserve">ts the </w:t>
      </w:r>
      <w:proofErr w:type="gramStart"/>
      <w:r>
        <w:t>business</w:t>
      </w:r>
      <w:proofErr w:type="gramEnd"/>
      <w:r>
        <w:t xml:space="preserve"> and it helps it to reach it targets. While their culture can be improved, with </w:t>
      </w:r>
      <w:proofErr w:type="gramStart"/>
      <w:r>
        <w:t>this reports</w:t>
      </w:r>
      <w:proofErr w:type="gramEnd"/>
      <w:r>
        <w:t xml:space="preserve"> final recommendation, of implementing a system where managers are trained to spot mental health issues within their employees, and a stricter way of offering days off of work when it comes to illnesses such as the flu, that can be faked easily without any consequence. </w:t>
      </w:r>
    </w:p>
    <w:p w14:paraId="00000025" w14:textId="77777777" w:rsidR="00F6221A" w:rsidRDefault="00F6221A"/>
    <w:p w14:paraId="00000026" w14:textId="77777777" w:rsidR="00F6221A" w:rsidRDefault="00F6221A"/>
    <w:p w14:paraId="00000027" w14:textId="77777777" w:rsidR="00F6221A" w:rsidRDefault="00F6221A"/>
    <w:p w14:paraId="00000028" w14:textId="77777777" w:rsidR="00F6221A" w:rsidRDefault="00F6221A"/>
    <w:p w14:paraId="00000029" w14:textId="77777777" w:rsidR="00F6221A" w:rsidRDefault="00AB7E6C">
      <w:r>
        <w:t xml:space="preserve"> </w:t>
      </w:r>
    </w:p>
    <w:p w14:paraId="0000002A" w14:textId="77777777" w:rsidR="00F6221A" w:rsidRDefault="00F6221A"/>
    <w:p w14:paraId="0000002B" w14:textId="77777777" w:rsidR="00F6221A" w:rsidRDefault="00F6221A"/>
    <w:p w14:paraId="0000002C" w14:textId="77777777" w:rsidR="00F6221A" w:rsidRDefault="00AB7E6C">
      <w:r>
        <w:t xml:space="preserve">References </w:t>
      </w:r>
    </w:p>
    <w:p w14:paraId="41DE7C14" w14:textId="77777777" w:rsidR="0002343A" w:rsidRDefault="0002343A"/>
    <w:p w14:paraId="0F4ADC0B" w14:textId="77777777" w:rsidR="0002343A" w:rsidRDefault="0002343A"/>
    <w:p w14:paraId="45E83E21" w14:textId="77777777" w:rsidR="0002343A" w:rsidRDefault="0002343A"/>
    <w:p w14:paraId="79A4514D" w14:textId="77777777" w:rsidR="0002343A" w:rsidRDefault="0002343A">
      <w:pPr>
        <w:rPr>
          <w:color w:val="222222"/>
          <w:sz w:val="20"/>
          <w:szCs w:val="20"/>
          <w:highlight w:val="white"/>
        </w:rPr>
      </w:pPr>
    </w:p>
    <w:p w14:paraId="2FCFE498" w14:textId="77777777" w:rsidR="0002343A" w:rsidRDefault="0002343A">
      <w:pPr>
        <w:rPr>
          <w:color w:val="222222"/>
          <w:sz w:val="20"/>
          <w:szCs w:val="20"/>
          <w:highlight w:val="white"/>
        </w:rPr>
      </w:pPr>
    </w:p>
    <w:p w14:paraId="55816B2B" w14:textId="77777777" w:rsidR="0002343A" w:rsidRDefault="0002343A">
      <w:pPr>
        <w:rPr>
          <w:color w:val="222222"/>
          <w:sz w:val="20"/>
          <w:szCs w:val="20"/>
          <w:highlight w:val="white"/>
        </w:rPr>
      </w:pPr>
    </w:p>
    <w:p w14:paraId="60F92331" w14:textId="77777777" w:rsidR="0002343A" w:rsidRDefault="0002343A">
      <w:pPr>
        <w:rPr>
          <w:color w:val="222222"/>
          <w:sz w:val="20"/>
          <w:szCs w:val="20"/>
          <w:highlight w:val="white"/>
        </w:rPr>
      </w:pPr>
    </w:p>
    <w:p w14:paraId="50C7EF15" w14:textId="77777777" w:rsidR="0002343A" w:rsidRDefault="0002343A">
      <w:pPr>
        <w:rPr>
          <w:color w:val="222222"/>
          <w:sz w:val="20"/>
          <w:szCs w:val="20"/>
          <w:highlight w:val="white"/>
        </w:rPr>
      </w:pPr>
    </w:p>
    <w:p w14:paraId="212BE221" w14:textId="77777777" w:rsidR="0002343A" w:rsidRDefault="0002343A">
      <w:pPr>
        <w:rPr>
          <w:color w:val="222222"/>
          <w:sz w:val="20"/>
          <w:szCs w:val="20"/>
          <w:highlight w:val="white"/>
        </w:rPr>
      </w:pPr>
    </w:p>
    <w:p w14:paraId="2B8EDC3D" w14:textId="77777777" w:rsidR="0002343A" w:rsidRDefault="0002343A">
      <w:pPr>
        <w:rPr>
          <w:color w:val="222222"/>
          <w:sz w:val="20"/>
          <w:szCs w:val="20"/>
          <w:highlight w:val="white"/>
        </w:rPr>
      </w:pPr>
    </w:p>
    <w:p w14:paraId="22A3D83E" w14:textId="77777777" w:rsidR="0002343A" w:rsidRDefault="0002343A">
      <w:pPr>
        <w:rPr>
          <w:color w:val="222222"/>
          <w:sz w:val="20"/>
          <w:szCs w:val="20"/>
          <w:highlight w:val="white"/>
        </w:rPr>
      </w:pPr>
    </w:p>
    <w:p w14:paraId="02AB9253" w14:textId="77777777" w:rsidR="0002343A" w:rsidRDefault="0002343A">
      <w:pPr>
        <w:rPr>
          <w:color w:val="222222"/>
          <w:sz w:val="20"/>
          <w:szCs w:val="20"/>
          <w:highlight w:val="white"/>
        </w:rPr>
      </w:pPr>
    </w:p>
    <w:p w14:paraId="0B193ECA" w14:textId="77777777" w:rsidR="0002343A" w:rsidRDefault="0002343A">
      <w:pPr>
        <w:rPr>
          <w:color w:val="222222"/>
          <w:sz w:val="20"/>
          <w:szCs w:val="20"/>
          <w:highlight w:val="white"/>
        </w:rPr>
      </w:pPr>
    </w:p>
    <w:p w14:paraId="628A8D8C" w14:textId="77777777" w:rsidR="0002343A" w:rsidRDefault="0002343A">
      <w:pPr>
        <w:rPr>
          <w:color w:val="222222"/>
          <w:sz w:val="20"/>
          <w:szCs w:val="20"/>
          <w:highlight w:val="white"/>
        </w:rPr>
      </w:pPr>
    </w:p>
    <w:p w14:paraId="78650D3D" w14:textId="77777777" w:rsidR="0002343A" w:rsidRDefault="0002343A">
      <w:pPr>
        <w:rPr>
          <w:color w:val="222222"/>
          <w:sz w:val="20"/>
          <w:szCs w:val="20"/>
          <w:highlight w:val="white"/>
        </w:rPr>
      </w:pPr>
    </w:p>
    <w:p w14:paraId="57B9C276" w14:textId="77777777" w:rsidR="0002343A" w:rsidRDefault="0002343A">
      <w:pPr>
        <w:rPr>
          <w:color w:val="222222"/>
          <w:sz w:val="20"/>
          <w:szCs w:val="20"/>
          <w:highlight w:val="white"/>
        </w:rPr>
      </w:pPr>
    </w:p>
    <w:p w14:paraId="0C6618E3" w14:textId="77777777" w:rsidR="0002343A" w:rsidRDefault="0002343A">
      <w:pPr>
        <w:rPr>
          <w:color w:val="222222"/>
          <w:sz w:val="20"/>
          <w:szCs w:val="20"/>
          <w:highlight w:val="white"/>
        </w:rPr>
      </w:pPr>
    </w:p>
    <w:p w14:paraId="43D58525" w14:textId="77777777" w:rsidR="0002343A" w:rsidRDefault="0002343A">
      <w:pPr>
        <w:rPr>
          <w:color w:val="222222"/>
          <w:sz w:val="20"/>
          <w:szCs w:val="20"/>
          <w:highlight w:val="white"/>
        </w:rPr>
      </w:pPr>
      <w:r>
        <w:rPr>
          <w:color w:val="222222"/>
          <w:sz w:val="20"/>
          <w:szCs w:val="20"/>
          <w:highlight w:val="white"/>
        </w:rPr>
        <w:t xml:space="preserve">Aliperti, G., Rizzi, F. and Frey, M., 2018. Cause-related marketing and disaster management: Opportunities from tourism-related initiatives. In </w:t>
      </w:r>
      <w:r>
        <w:rPr>
          <w:i/>
          <w:color w:val="222222"/>
          <w:sz w:val="20"/>
          <w:szCs w:val="20"/>
          <w:highlight w:val="white"/>
        </w:rPr>
        <w:t>The Routledge Companion to Risk, Crisis and Security in Business</w:t>
      </w:r>
      <w:r>
        <w:rPr>
          <w:color w:val="222222"/>
          <w:sz w:val="20"/>
          <w:szCs w:val="20"/>
          <w:highlight w:val="white"/>
        </w:rPr>
        <w:t xml:space="preserve"> (pp. 351-363). Routledge.</w:t>
      </w:r>
    </w:p>
    <w:p w14:paraId="7161BD9F" w14:textId="77777777" w:rsidR="0002343A" w:rsidRDefault="0002343A">
      <w:pPr>
        <w:rPr>
          <w:color w:val="222222"/>
          <w:sz w:val="20"/>
          <w:szCs w:val="20"/>
          <w:highlight w:val="white"/>
        </w:rPr>
      </w:pPr>
      <w:r>
        <w:rPr>
          <w:color w:val="222222"/>
          <w:sz w:val="20"/>
          <w:szCs w:val="20"/>
          <w:highlight w:val="white"/>
        </w:rPr>
        <w:t xml:space="preserve">Beckett, P., Field, J., Molloy, L., Yu, N., Holmes, D. and Pile, E., 2013. Practice what you preach: developing person-centred culture in inpatient mental health settings through strengths-based, transformational leadership. </w:t>
      </w:r>
      <w:r>
        <w:rPr>
          <w:i/>
          <w:color w:val="222222"/>
          <w:sz w:val="20"/>
          <w:szCs w:val="20"/>
          <w:highlight w:val="white"/>
        </w:rPr>
        <w:t>Issues in mental health nursing</w:t>
      </w:r>
      <w:r>
        <w:rPr>
          <w:color w:val="222222"/>
          <w:sz w:val="20"/>
          <w:szCs w:val="20"/>
          <w:highlight w:val="white"/>
        </w:rPr>
        <w:t xml:space="preserve">, </w:t>
      </w:r>
      <w:r>
        <w:rPr>
          <w:i/>
          <w:color w:val="222222"/>
          <w:sz w:val="20"/>
          <w:szCs w:val="20"/>
          <w:highlight w:val="white"/>
        </w:rPr>
        <w:t>34</w:t>
      </w:r>
      <w:r>
        <w:rPr>
          <w:color w:val="222222"/>
          <w:sz w:val="20"/>
          <w:szCs w:val="20"/>
          <w:highlight w:val="white"/>
        </w:rPr>
        <w:t>(8), pp.595-601.</w:t>
      </w:r>
    </w:p>
    <w:p w14:paraId="4DB46D27" w14:textId="77777777" w:rsidR="0002343A" w:rsidRDefault="0002343A">
      <w:pPr>
        <w:rPr>
          <w:color w:val="222222"/>
          <w:sz w:val="20"/>
          <w:szCs w:val="20"/>
          <w:highlight w:val="white"/>
        </w:rPr>
      </w:pPr>
      <w:r>
        <w:rPr>
          <w:color w:val="222222"/>
          <w:sz w:val="20"/>
          <w:szCs w:val="20"/>
          <w:highlight w:val="white"/>
        </w:rPr>
        <w:t xml:space="preserve">Bryman, A., 2003. </w:t>
      </w:r>
      <w:r>
        <w:rPr>
          <w:i/>
          <w:color w:val="222222"/>
          <w:sz w:val="20"/>
          <w:szCs w:val="20"/>
          <w:highlight w:val="white"/>
        </w:rPr>
        <w:t>Quantity and quality in social research</w:t>
      </w:r>
      <w:r>
        <w:rPr>
          <w:color w:val="222222"/>
          <w:sz w:val="20"/>
          <w:szCs w:val="20"/>
          <w:highlight w:val="white"/>
        </w:rPr>
        <w:t>. Routledge.</w:t>
      </w:r>
    </w:p>
    <w:p w14:paraId="1DCC5CB1" w14:textId="77777777" w:rsidR="0002343A" w:rsidRDefault="0002343A">
      <w:pPr>
        <w:rPr>
          <w:color w:val="222222"/>
          <w:sz w:val="20"/>
          <w:szCs w:val="20"/>
          <w:highlight w:val="white"/>
        </w:rPr>
      </w:pPr>
      <w:r>
        <w:rPr>
          <w:color w:val="222222"/>
          <w:sz w:val="20"/>
          <w:szCs w:val="20"/>
          <w:highlight w:val="white"/>
        </w:rPr>
        <w:t xml:space="preserve">Burton, R., Obel, B. and Haakonsson, D., 2015. How to get the matrix organization to work. </w:t>
      </w:r>
      <w:r>
        <w:rPr>
          <w:i/>
          <w:color w:val="222222"/>
          <w:sz w:val="20"/>
          <w:szCs w:val="20"/>
          <w:highlight w:val="white"/>
        </w:rPr>
        <w:t>Journal of Organization Design JOD</w:t>
      </w:r>
      <w:r>
        <w:rPr>
          <w:color w:val="222222"/>
          <w:sz w:val="20"/>
          <w:szCs w:val="20"/>
          <w:highlight w:val="white"/>
        </w:rPr>
        <w:t xml:space="preserve">, </w:t>
      </w:r>
      <w:r>
        <w:rPr>
          <w:i/>
          <w:color w:val="222222"/>
          <w:sz w:val="20"/>
          <w:szCs w:val="20"/>
          <w:highlight w:val="white"/>
        </w:rPr>
        <w:t>4</w:t>
      </w:r>
      <w:r>
        <w:rPr>
          <w:color w:val="222222"/>
          <w:sz w:val="20"/>
          <w:szCs w:val="20"/>
          <w:highlight w:val="white"/>
        </w:rPr>
        <w:t>(3), pp.37-45.</w:t>
      </w:r>
    </w:p>
    <w:p w14:paraId="440CBEE1" w14:textId="77777777" w:rsidR="0002343A" w:rsidRDefault="0002343A">
      <w:r>
        <w:rPr>
          <w:color w:val="222222"/>
          <w:sz w:val="20"/>
          <w:szCs w:val="20"/>
          <w:highlight w:val="white"/>
        </w:rPr>
        <w:t xml:space="preserve">Deng, M., 2013. </w:t>
      </w:r>
      <w:r>
        <w:rPr>
          <w:i/>
          <w:color w:val="222222"/>
          <w:sz w:val="20"/>
          <w:szCs w:val="20"/>
        </w:rPr>
        <w:t xml:space="preserve">" Nothing to lose" or" something to win": A study of consumer's choice </w:t>
      </w:r>
      <w:proofErr w:type="spellStart"/>
      <w:r>
        <w:rPr>
          <w:i/>
          <w:color w:val="222222"/>
          <w:sz w:val="20"/>
          <w:szCs w:val="20"/>
        </w:rPr>
        <w:t>behavior</w:t>
      </w:r>
      <w:proofErr w:type="spellEnd"/>
      <w:r>
        <w:rPr>
          <w:i/>
          <w:color w:val="222222"/>
          <w:sz w:val="20"/>
          <w:szCs w:val="20"/>
        </w:rPr>
        <w:t xml:space="preserve"> towards uncertain hotel upgrade</w:t>
      </w:r>
      <w:r>
        <w:rPr>
          <w:color w:val="222222"/>
          <w:sz w:val="20"/>
          <w:szCs w:val="20"/>
          <w:highlight w:val="white"/>
        </w:rPr>
        <w:t xml:space="preserve"> (Doctoral dissertation, Purdue University).</w:t>
      </w:r>
    </w:p>
    <w:p w14:paraId="380389A4" w14:textId="77777777" w:rsidR="0002343A" w:rsidRDefault="0002343A">
      <w:pPr>
        <w:rPr>
          <w:color w:val="222222"/>
          <w:sz w:val="20"/>
          <w:szCs w:val="20"/>
          <w:highlight w:val="white"/>
        </w:rPr>
      </w:pPr>
      <w:r>
        <w:rPr>
          <w:color w:val="222222"/>
          <w:sz w:val="20"/>
          <w:szCs w:val="20"/>
          <w:highlight w:val="white"/>
        </w:rPr>
        <w:t xml:space="preserve">Drozd, O., </w:t>
      </w:r>
      <w:proofErr w:type="spellStart"/>
      <w:r>
        <w:rPr>
          <w:color w:val="222222"/>
          <w:sz w:val="20"/>
          <w:szCs w:val="20"/>
          <w:highlight w:val="white"/>
        </w:rPr>
        <w:t>Romankevich</w:t>
      </w:r>
      <w:proofErr w:type="spellEnd"/>
      <w:r>
        <w:rPr>
          <w:color w:val="222222"/>
          <w:sz w:val="20"/>
          <w:szCs w:val="20"/>
          <w:highlight w:val="white"/>
        </w:rPr>
        <w:t xml:space="preserve">, V., Martynyuk, O., </w:t>
      </w:r>
      <w:proofErr w:type="spellStart"/>
      <w:r>
        <w:rPr>
          <w:color w:val="222222"/>
          <w:sz w:val="20"/>
          <w:szCs w:val="20"/>
          <w:highlight w:val="white"/>
        </w:rPr>
        <w:t>Zashcholkin</w:t>
      </w:r>
      <w:proofErr w:type="spellEnd"/>
      <w:r>
        <w:rPr>
          <w:color w:val="222222"/>
          <w:sz w:val="20"/>
          <w:szCs w:val="20"/>
          <w:highlight w:val="white"/>
        </w:rPr>
        <w:t xml:space="preserve">, K., Drozd, M. and Litvinov, V., 2022, February. Problems of Matrix Structures in the Components of Modern Computer Systems. In </w:t>
      </w:r>
      <w:r>
        <w:rPr>
          <w:i/>
          <w:color w:val="222222"/>
          <w:sz w:val="20"/>
          <w:szCs w:val="20"/>
          <w:highlight w:val="white"/>
        </w:rPr>
        <w:t xml:space="preserve">2022 IEEE 16th International Conference on Advanced Trends in </w:t>
      </w:r>
      <w:proofErr w:type="spellStart"/>
      <w:r>
        <w:rPr>
          <w:i/>
          <w:color w:val="222222"/>
          <w:sz w:val="20"/>
          <w:szCs w:val="20"/>
          <w:highlight w:val="white"/>
        </w:rPr>
        <w:t>Radioelectronics</w:t>
      </w:r>
      <w:proofErr w:type="spellEnd"/>
      <w:r>
        <w:rPr>
          <w:i/>
          <w:color w:val="222222"/>
          <w:sz w:val="20"/>
          <w:szCs w:val="20"/>
          <w:highlight w:val="white"/>
        </w:rPr>
        <w:t>, Telecommunications and Computer Engineering (TCSET)</w:t>
      </w:r>
      <w:r>
        <w:rPr>
          <w:color w:val="222222"/>
          <w:sz w:val="20"/>
          <w:szCs w:val="20"/>
          <w:highlight w:val="white"/>
        </w:rPr>
        <w:t xml:space="preserve"> (pp. 222-227). IEEE.</w:t>
      </w:r>
    </w:p>
    <w:p w14:paraId="7AC4327D" w14:textId="77777777" w:rsidR="0002343A" w:rsidRDefault="0002343A">
      <w:pPr>
        <w:rPr>
          <w:color w:val="222222"/>
          <w:sz w:val="20"/>
          <w:szCs w:val="20"/>
          <w:highlight w:val="white"/>
        </w:rPr>
      </w:pPr>
      <w:r>
        <w:rPr>
          <w:color w:val="222222"/>
          <w:sz w:val="20"/>
          <w:szCs w:val="20"/>
          <w:highlight w:val="white"/>
        </w:rPr>
        <w:t xml:space="preserve">Enz, C.A. and </w:t>
      </w:r>
      <w:proofErr w:type="spellStart"/>
      <w:r>
        <w:rPr>
          <w:color w:val="222222"/>
          <w:sz w:val="20"/>
          <w:szCs w:val="20"/>
          <w:highlight w:val="white"/>
        </w:rPr>
        <w:t>Siguaw</w:t>
      </w:r>
      <w:proofErr w:type="spellEnd"/>
      <w:r>
        <w:rPr>
          <w:color w:val="222222"/>
          <w:sz w:val="20"/>
          <w:szCs w:val="20"/>
          <w:highlight w:val="white"/>
        </w:rPr>
        <w:t xml:space="preserve">, J.A., 2003. Revisiting the best of the best: Innovations in hotel practice. </w:t>
      </w:r>
      <w:r>
        <w:rPr>
          <w:i/>
          <w:color w:val="222222"/>
          <w:sz w:val="20"/>
          <w:szCs w:val="20"/>
          <w:highlight w:val="white"/>
        </w:rPr>
        <w:t>Cornell Hotel and Restaurant Administration Quarterly</w:t>
      </w:r>
      <w:r>
        <w:rPr>
          <w:color w:val="222222"/>
          <w:sz w:val="20"/>
          <w:szCs w:val="20"/>
          <w:highlight w:val="white"/>
        </w:rPr>
        <w:t xml:space="preserve">, </w:t>
      </w:r>
      <w:r>
        <w:rPr>
          <w:i/>
          <w:color w:val="222222"/>
          <w:sz w:val="20"/>
          <w:szCs w:val="20"/>
          <w:highlight w:val="white"/>
        </w:rPr>
        <w:t>44</w:t>
      </w:r>
      <w:r>
        <w:rPr>
          <w:color w:val="222222"/>
          <w:sz w:val="20"/>
          <w:szCs w:val="20"/>
          <w:highlight w:val="white"/>
        </w:rPr>
        <w:t>(5-6), pp.115-123.</w:t>
      </w:r>
    </w:p>
    <w:p w14:paraId="53D1E46A" w14:textId="77777777" w:rsidR="0002343A" w:rsidRDefault="0002343A">
      <w:pPr>
        <w:rPr>
          <w:color w:val="222222"/>
          <w:sz w:val="20"/>
          <w:szCs w:val="20"/>
          <w:highlight w:val="white"/>
        </w:rPr>
      </w:pPr>
      <w:r>
        <w:rPr>
          <w:color w:val="222222"/>
          <w:sz w:val="20"/>
          <w:szCs w:val="20"/>
          <w:highlight w:val="white"/>
        </w:rPr>
        <w:t xml:space="preserve">Fry, L.W. and Cohen, M.P., 2009. Spiritual leadership as a paradigm for organizational transformation and recovery from extended work hours cultures. </w:t>
      </w:r>
      <w:r>
        <w:rPr>
          <w:i/>
          <w:color w:val="222222"/>
          <w:sz w:val="20"/>
          <w:szCs w:val="20"/>
          <w:highlight w:val="white"/>
        </w:rPr>
        <w:t>Journal of business ethics</w:t>
      </w:r>
      <w:r>
        <w:rPr>
          <w:color w:val="222222"/>
          <w:sz w:val="20"/>
          <w:szCs w:val="20"/>
          <w:highlight w:val="white"/>
        </w:rPr>
        <w:t xml:space="preserve">, </w:t>
      </w:r>
      <w:r>
        <w:rPr>
          <w:i/>
          <w:color w:val="222222"/>
          <w:sz w:val="20"/>
          <w:szCs w:val="20"/>
          <w:highlight w:val="white"/>
        </w:rPr>
        <w:t>84</w:t>
      </w:r>
      <w:r>
        <w:rPr>
          <w:color w:val="222222"/>
          <w:sz w:val="20"/>
          <w:szCs w:val="20"/>
          <w:highlight w:val="white"/>
        </w:rPr>
        <w:t>, pp.265-278.</w:t>
      </w:r>
    </w:p>
    <w:p w14:paraId="36348BDA" w14:textId="77777777" w:rsidR="0002343A" w:rsidRDefault="0002343A">
      <w:r>
        <w:rPr>
          <w:color w:val="222222"/>
          <w:sz w:val="20"/>
          <w:szCs w:val="20"/>
          <w:highlight w:val="white"/>
        </w:rPr>
        <w:t xml:space="preserve">Gayed, A., Milligan-Saville, J.S., Nicholas, J., Bryan, B.T., LaMontagne, A.D., Milner, A., Madan, I., Calvo, R.A., Christensen, H., </w:t>
      </w:r>
      <w:proofErr w:type="spellStart"/>
      <w:r>
        <w:rPr>
          <w:color w:val="222222"/>
          <w:sz w:val="20"/>
          <w:szCs w:val="20"/>
          <w:highlight w:val="white"/>
        </w:rPr>
        <w:t>Mykletun</w:t>
      </w:r>
      <w:proofErr w:type="spellEnd"/>
      <w:r>
        <w:rPr>
          <w:color w:val="222222"/>
          <w:sz w:val="20"/>
          <w:szCs w:val="20"/>
          <w:highlight w:val="white"/>
        </w:rPr>
        <w:t xml:space="preserve">, A. and </w:t>
      </w:r>
      <w:proofErr w:type="spellStart"/>
      <w:r>
        <w:rPr>
          <w:color w:val="222222"/>
          <w:sz w:val="20"/>
          <w:szCs w:val="20"/>
          <w:highlight w:val="white"/>
        </w:rPr>
        <w:t>Glozier</w:t>
      </w:r>
      <w:proofErr w:type="spellEnd"/>
      <w:r>
        <w:rPr>
          <w:color w:val="222222"/>
          <w:sz w:val="20"/>
          <w:szCs w:val="20"/>
          <w:highlight w:val="white"/>
        </w:rPr>
        <w:t xml:space="preserve">, N., 2018. Effectiveness of training workplace managers to understand and support the mental health needs of employees: a systematic review and meta-analysis. </w:t>
      </w:r>
      <w:r>
        <w:rPr>
          <w:i/>
          <w:color w:val="222222"/>
          <w:sz w:val="20"/>
          <w:szCs w:val="20"/>
        </w:rPr>
        <w:t>Occupational and environmental medicine</w:t>
      </w:r>
      <w:r>
        <w:rPr>
          <w:color w:val="222222"/>
          <w:sz w:val="20"/>
          <w:szCs w:val="20"/>
          <w:highlight w:val="white"/>
        </w:rPr>
        <w:t xml:space="preserve">, </w:t>
      </w:r>
      <w:r>
        <w:rPr>
          <w:i/>
          <w:color w:val="222222"/>
          <w:sz w:val="20"/>
          <w:szCs w:val="20"/>
        </w:rPr>
        <w:t>75</w:t>
      </w:r>
      <w:r>
        <w:rPr>
          <w:color w:val="222222"/>
          <w:sz w:val="20"/>
          <w:szCs w:val="20"/>
          <w:highlight w:val="white"/>
        </w:rPr>
        <w:t>(6), pp.462-470.</w:t>
      </w:r>
    </w:p>
    <w:p w14:paraId="18E5FFC4" w14:textId="77777777" w:rsidR="0002343A" w:rsidRDefault="0002343A">
      <w:pPr>
        <w:rPr>
          <w:color w:val="222222"/>
          <w:sz w:val="20"/>
          <w:szCs w:val="20"/>
          <w:highlight w:val="white"/>
        </w:rPr>
      </w:pPr>
      <w:r>
        <w:rPr>
          <w:color w:val="222222"/>
          <w:sz w:val="20"/>
          <w:szCs w:val="20"/>
          <w:highlight w:val="white"/>
        </w:rPr>
        <w:t>Grant, A.M., 2017. Solution-focused cognitive–</w:t>
      </w:r>
      <w:proofErr w:type="spellStart"/>
      <w:r>
        <w:rPr>
          <w:color w:val="222222"/>
          <w:sz w:val="20"/>
          <w:szCs w:val="20"/>
          <w:highlight w:val="white"/>
        </w:rPr>
        <w:t>behavioral</w:t>
      </w:r>
      <w:proofErr w:type="spellEnd"/>
      <w:r>
        <w:rPr>
          <w:color w:val="222222"/>
          <w:sz w:val="20"/>
          <w:szCs w:val="20"/>
          <w:highlight w:val="white"/>
        </w:rPr>
        <w:t xml:space="preserve"> coaching for sustainable high performance and circumventing stress, fatigue, and burnout. </w:t>
      </w:r>
      <w:r>
        <w:rPr>
          <w:i/>
          <w:color w:val="222222"/>
          <w:sz w:val="20"/>
          <w:szCs w:val="20"/>
          <w:highlight w:val="white"/>
        </w:rPr>
        <w:t>Consulting Psychology Journal: Practice and Research</w:t>
      </w:r>
      <w:r>
        <w:rPr>
          <w:color w:val="222222"/>
          <w:sz w:val="20"/>
          <w:szCs w:val="20"/>
          <w:highlight w:val="white"/>
        </w:rPr>
        <w:t xml:space="preserve">, </w:t>
      </w:r>
      <w:r>
        <w:rPr>
          <w:i/>
          <w:color w:val="222222"/>
          <w:sz w:val="20"/>
          <w:szCs w:val="20"/>
          <w:highlight w:val="white"/>
        </w:rPr>
        <w:t>69</w:t>
      </w:r>
      <w:r>
        <w:rPr>
          <w:color w:val="222222"/>
          <w:sz w:val="20"/>
          <w:szCs w:val="20"/>
          <w:highlight w:val="white"/>
        </w:rPr>
        <w:t>(2), p.98.</w:t>
      </w:r>
    </w:p>
    <w:p w14:paraId="4A91C650" w14:textId="77777777" w:rsidR="0002343A" w:rsidRDefault="0002343A">
      <w:pPr>
        <w:spacing w:before="240" w:after="240"/>
        <w:rPr>
          <w:color w:val="222222"/>
          <w:sz w:val="20"/>
          <w:szCs w:val="20"/>
          <w:highlight w:val="white"/>
        </w:rPr>
      </w:pPr>
      <w:proofErr w:type="spellStart"/>
      <w:r>
        <w:rPr>
          <w:color w:val="222222"/>
          <w:sz w:val="20"/>
          <w:szCs w:val="20"/>
          <w:highlight w:val="white"/>
        </w:rPr>
        <w:t>Hikkerova</w:t>
      </w:r>
      <w:proofErr w:type="spellEnd"/>
      <w:r>
        <w:rPr>
          <w:color w:val="222222"/>
          <w:sz w:val="20"/>
          <w:szCs w:val="20"/>
          <w:highlight w:val="white"/>
        </w:rPr>
        <w:t xml:space="preserve">, L., 2011. The effectiveness of loyalty programs: an application in the hospitality industry. </w:t>
      </w:r>
      <w:r>
        <w:rPr>
          <w:i/>
          <w:color w:val="222222"/>
          <w:sz w:val="20"/>
          <w:szCs w:val="20"/>
          <w:highlight w:val="white"/>
        </w:rPr>
        <w:t>International Journal of Business</w:t>
      </w:r>
      <w:r>
        <w:rPr>
          <w:color w:val="222222"/>
          <w:sz w:val="20"/>
          <w:szCs w:val="20"/>
          <w:highlight w:val="white"/>
        </w:rPr>
        <w:t xml:space="preserve">, </w:t>
      </w:r>
      <w:r>
        <w:rPr>
          <w:i/>
          <w:color w:val="222222"/>
          <w:sz w:val="20"/>
          <w:szCs w:val="20"/>
          <w:highlight w:val="white"/>
        </w:rPr>
        <w:t>16</w:t>
      </w:r>
      <w:r>
        <w:rPr>
          <w:color w:val="222222"/>
          <w:sz w:val="20"/>
          <w:szCs w:val="20"/>
          <w:highlight w:val="white"/>
        </w:rPr>
        <w:t>(2), p.150.</w:t>
      </w:r>
    </w:p>
    <w:p w14:paraId="5571C92C" w14:textId="77777777" w:rsidR="0002343A" w:rsidRDefault="0002343A">
      <w:pPr>
        <w:spacing w:before="240" w:after="240"/>
      </w:pPr>
      <w:r>
        <w:t xml:space="preserve">IHG (2024) </w:t>
      </w:r>
      <w:r>
        <w:rPr>
          <w:i/>
        </w:rPr>
        <w:t>Our strategy - intercontinental hotels group PLC</w:t>
      </w:r>
      <w:r>
        <w:t xml:space="preserve">. Available at: https://www.ihgplc.com/en/about-us/our-strategy (Accessed: 30 May 2024). </w:t>
      </w:r>
    </w:p>
    <w:p w14:paraId="093F7C39" w14:textId="77777777" w:rsidR="0002343A" w:rsidRDefault="0002343A">
      <w:pPr>
        <w:rPr>
          <w:color w:val="222222"/>
          <w:sz w:val="20"/>
          <w:szCs w:val="20"/>
          <w:highlight w:val="white"/>
        </w:rPr>
      </w:pPr>
      <w:r>
        <w:rPr>
          <w:color w:val="222222"/>
          <w:sz w:val="20"/>
          <w:szCs w:val="20"/>
          <w:highlight w:val="white"/>
        </w:rPr>
        <w:t xml:space="preserve">Kauffman, D.F. and Kiewra, K.A., 2010. What makes a matrix so effective? An empirical test of the relative benefits of </w:t>
      </w:r>
      <w:proofErr w:type="spellStart"/>
      <w:r>
        <w:rPr>
          <w:color w:val="222222"/>
          <w:sz w:val="20"/>
          <w:szCs w:val="20"/>
          <w:highlight w:val="white"/>
        </w:rPr>
        <w:t>signaling</w:t>
      </w:r>
      <w:proofErr w:type="spellEnd"/>
      <w:r>
        <w:rPr>
          <w:color w:val="222222"/>
          <w:sz w:val="20"/>
          <w:szCs w:val="20"/>
          <w:highlight w:val="white"/>
        </w:rPr>
        <w:t xml:space="preserve">, extraction, and localization. </w:t>
      </w:r>
      <w:r>
        <w:rPr>
          <w:i/>
          <w:color w:val="222222"/>
          <w:sz w:val="20"/>
          <w:szCs w:val="20"/>
          <w:highlight w:val="white"/>
        </w:rPr>
        <w:t>Instructional Science</w:t>
      </w:r>
      <w:r>
        <w:rPr>
          <w:color w:val="222222"/>
          <w:sz w:val="20"/>
          <w:szCs w:val="20"/>
          <w:highlight w:val="white"/>
        </w:rPr>
        <w:t xml:space="preserve">, </w:t>
      </w:r>
      <w:r>
        <w:rPr>
          <w:i/>
          <w:color w:val="222222"/>
          <w:sz w:val="20"/>
          <w:szCs w:val="20"/>
          <w:highlight w:val="white"/>
        </w:rPr>
        <w:t>38</w:t>
      </w:r>
      <w:r>
        <w:rPr>
          <w:color w:val="222222"/>
          <w:sz w:val="20"/>
          <w:szCs w:val="20"/>
          <w:highlight w:val="white"/>
        </w:rPr>
        <w:t>, pp.679-705.</w:t>
      </w:r>
    </w:p>
    <w:p w14:paraId="638D4503" w14:textId="77777777" w:rsidR="0002343A" w:rsidRDefault="0002343A">
      <w:pPr>
        <w:rPr>
          <w:color w:val="222222"/>
          <w:sz w:val="20"/>
          <w:szCs w:val="20"/>
          <w:highlight w:val="white"/>
        </w:rPr>
      </w:pPr>
      <w:r>
        <w:rPr>
          <w:color w:val="222222"/>
          <w:sz w:val="20"/>
          <w:szCs w:val="20"/>
          <w:highlight w:val="white"/>
        </w:rPr>
        <w:t xml:space="preserve">Obaid, A.M., Al </w:t>
      </w:r>
      <w:proofErr w:type="spellStart"/>
      <w:r>
        <w:rPr>
          <w:color w:val="222222"/>
          <w:sz w:val="20"/>
          <w:szCs w:val="20"/>
          <w:highlight w:val="white"/>
        </w:rPr>
        <w:t>Dulamy</w:t>
      </w:r>
      <w:proofErr w:type="spellEnd"/>
      <w:r>
        <w:rPr>
          <w:color w:val="222222"/>
          <w:sz w:val="20"/>
          <w:szCs w:val="20"/>
          <w:highlight w:val="white"/>
        </w:rPr>
        <w:t xml:space="preserve">, J.A.A.A., AL-Furat, A.L. and Muter, K.J., 2019. The impact of integration of quality costs and targeted cost in achieving a competitive advantage: a perspective from hospitality. </w:t>
      </w:r>
      <w:r>
        <w:rPr>
          <w:i/>
          <w:color w:val="222222"/>
          <w:sz w:val="20"/>
          <w:szCs w:val="20"/>
        </w:rPr>
        <w:t>African journal of Hospitality, Tourism and leisure</w:t>
      </w:r>
      <w:r>
        <w:rPr>
          <w:color w:val="222222"/>
          <w:sz w:val="20"/>
          <w:szCs w:val="20"/>
          <w:highlight w:val="white"/>
        </w:rPr>
        <w:t xml:space="preserve">, </w:t>
      </w:r>
      <w:r>
        <w:rPr>
          <w:i/>
          <w:color w:val="222222"/>
          <w:sz w:val="20"/>
          <w:szCs w:val="20"/>
        </w:rPr>
        <w:t>8</w:t>
      </w:r>
      <w:r>
        <w:rPr>
          <w:color w:val="222222"/>
          <w:sz w:val="20"/>
          <w:szCs w:val="20"/>
          <w:highlight w:val="white"/>
        </w:rPr>
        <w:t>(5), pp.159-168.</w:t>
      </w:r>
    </w:p>
    <w:p w14:paraId="3D9D67AC" w14:textId="77777777" w:rsidR="0002343A" w:rsidRDefault="0002343A">
      <w:pPr>
        <w:rPr>
          <w:color w:val="222222"/>
          <w:sz w:val="20"/>
          <w:szCs w:val="20"/>
          <w:highlight w:val="white"/>
        </w:rPr>
      </w:pPr>
      <w:proofErr w:type="spellStart"/>
      <w:r>
        <w:rPr>
          <w:color w:val="222222"/>
          <w:sz w:val="20"/>
          <w:szCs w:val="20"/>
          <w:highlight w:val="white"/>
        </w:rPr>
        <w:t>Perwitz</w:t>
      </w:r>
      <w:proofErr w:type="spellEnd"/>
      <w:r>
        <w:rPr>
          <w:color w:val="222222"/>
          <w:sz w:val="20"/>
          <w:szCs w:val="20"/>
          <w:highlight w:val="white"/>
        </w:rPr>
        <w:t xml:space="preserve">, J., Sobottka, T., Beicher, J.N. and Gaal, A., 2022. Simulation-based evaluation of performance benefits from flexibility in assembly systems and matrix production. </w:t>
      </w:r>
      <w:r>
        <w:rPr>
          <w:i/>
          <w:color w:val="222222"/>
          <w:sz w:val="20"/>
          <w:szCs w:val="20"/>
          <w:highlight w:val="white"/>
        </w:rPr>
        <w:t>Procedia CIRP</w:t>
      </w:r>
      <w:r>
        <w:rPr>
          <w:color w:val="222222"/>
          <w:sz w:val="20"/>
          <w:szCs w:val="20"/>
          <w:highlight w:val="white"/>
        </w:rPr>
        <w:t xml:space="preserve">, </w:t>
      </w:r>
      <w:r>
        <w:rPr>
          <w:i/>
          <w:color w:val="222222"/>
          <w:sz w:val="20"/>
          <w:szCs w:val="20"/>
          <w:highlight w:val="white"/>
        </w:rPr>
        <w:t>107</w:t>
      </w:r>
      <w:r>
        <w:rPr>
          <w:color w:val="222222"/>
          <w:sz w:val="20"/>
          <w:szCs w:val="20"/>
          <w:highlight w:val="white"/>
        </w:rPr>
        <w:t>, pp.693-698.</w:t>
      </w:r>
    </w:p>
    <w:p w14:paraId="5A9EF452" w14:textId="77777777" w:rsidR="0002343A" w:rsidRDefault="0002343A">
      <w:pPr>
        <w:rPr>
          <w:color w:val="222222"/>
          <w:sz w:val="20"/>
          <w:szCs w:val="20"/>
          <w:highlight w:val="white"/>
        </w:rPr>
      </w:pPr>
      <w:r>
        <w:rPr>
          <w:color w:val="222222"/>
          <w:sz w:val="20"/>
          <w:szCs w:val="20"/>
          <w:highlight w:val="white"/>
        </w:rPr>
        <w:t xml:space="preserve">Quinn, R.E., 2015. </w:t>
      </w:r>
      <w:r>
        <w:rPr>
          <w:i/>
          <w:color w:val="222222"/>
          <w:sz w:val="20"/>
          <w:szCs w:val="20"/>
          <w:highlight w:val="white"/>
        </w:rPr>
        <w:t>The positive organization: Breaking free from conventional cultures, constraints, and beliefs</w:t>
      </w:r>
      <w:r>
        <w:rPr>
          <w:color w:val="222222"/>
          <w:sz w:val="20"/>
          <w:szCs w:val="20"/>
          <w:highlight w:val="white"/>
        </w:rPr>
        <w:t>. Berrett-Koehler Publishers.</w:t>
      </w:r>
    </w:p>
    <w:p w14:paraId="1F0FC888" w14:textId="77777777" w:rsidR="0002343A" w:rsidRDefault="0002343A">
      <w:pPr>
        <w:rPr>
          <w:color w:val="222222"/>
          <w:sz w:val="20"/>
          <w:szCs w:val="20"/>
          <w:highlight w:val="white"/>
        </w:rPr>
      </w:pPr>
      <w:proofErr w:type="spellStart"/>
      <w:r>
        <w:rPr>
          <w:color w:val="222222"/>
          <w:sz w:val="20"/>
          <w:szCs w:val="20"/>
          <w:highlight w:val="white"/>
        </w:rPr>
        <w:t>Roblek</w:t>
      </w:r>
      <w:proofErr w:type="spellEnd"/>
      <w:r>
        <w:rPr>
          <w:color w:val="222222"/>
          <w:sz w:val="20"/>
          <w:szCs w:val="20"/>
          <w:highlight w:val="white"/>
        </w:rPr>
        <w:t xml:space="preserve">, V., </w:t>
      </w:r>
      <w:proofErr w:type="spellStart"/>
      <w:r>
        <w:rPr>
          <w:color w:val="222222"/>
          <w:sz w:val="20"/>
          <w:szCs w:val="20"/>
          <w:highlight w:val="white"/>
        </w:rPr>
        <w:t>Milenkovska</w:t>
      </w:r>
      <w:proofErr w:type="spellEnd"/>
      <w:r>
        <w:rPr>
          <w:color w:val="222222"/>
          <w:sz w:val="20"/>
          <w:szCs w:val="20"/>
          <w:highlight w:val="white"/>
        </w:rPr>
        <w:t xml:space="preserve">, V. and Milojica, V., 2016. The impact of corporate sustainability in achieving business goals in hotel industry. In </w:t>
      </w:r>
      <w:r>
        <w:rPr>
          <w:i/>
          <w:color w:val="222222"/>
          <w:sz w:val="20"/>
          <w:szCs w:val="20"/>
          <w:highlight w:val="white"/>
        </w:rPr>
        <w:t xml:space="preserve">Faculty of Tourism and Hospitality Management in </w:t>
      </w:r>
      <w:proofErr w:type="spellStart"/>
      <w:r>
        <w:rPr>
          <w:i/>
          <w:color w:val="222222"/>
          <w:sz w:val="20"/>
          <w:szCs w:val="20"/>
          <w:highlight w:val="white"/>
        </w:rPr>
        <w:t>Opatija</w:t>
      </w:r>
      <w:proofErr w:type="spellEnd"/>
      <w:r>
        <w:rPr>
          <w:i/>
          <w:color w:val="222222"/>
          <w:sz w:val="20"/>
          <w:szCs w:val="20"/>
          <w:highlight w:val="white"/>
        </w:rPr>
        <w:t xml:space="preserve">. Biennial </w:t>
      </w:r>
      <w:r>
        <w:rPr>
          <w:i/>
          <w:color w:val="222222"/>
          <w:sz w:val="20"/>
          <w:szCs w:val="20"/>
          <w:highlight w:val="white"/>
        </w:rPr>
        <w:lastRenderedPageBreak/>
        <w:t>International Congress. Tourism &amp; Hospitality Industry</w:t>
      </w:r>
      <w:r>
        <w:rPr>
          <w:color w:val="222222"/>
          <w:sz w:val="20"/>
          <w:szCs w:val="20"/>
          <w:highlight w:val="white"/>
        </w:rPr>
        <w:t xml:space="preserve"> (p. 388). University of Rijeka, Faculty of Tourism &amp; Hospitality Management.</w:t>
      </w:r>
    </w:p>
    <w:p w14:paraId="3B8CBB9C" w14:textId="77777777" w:rsidR="0002343A" w:rsidRDefault="0002343A">
      <w:r>
        <w:rPr>
          <w:color w:val="222222"/>
          <w:sz w:val="20"/>
          <w:szCs w:val="20"/>
          <w:highlight w:val="white"/>
        </w:rPr>
        <w:t xml:space="preserve">Taylor, N. and </w:t>
      </w:r>
      <w:proofErr w:type="spellStart"/>
      <w:r>
        <w:rPr>
          <w:color w:val="222222"/>
          <w:sz w:val="20"/>
          <w:szCs w:val="20"/>
          <w:highlight w:val="white"/>
        </w:rPr>
        <w:t>Chacksfield</w:t>
      </w:r>
      <w:proofErr w:type="spellEnd"/>
      <w:r>
        <w:rPr>
          <w:color w:val="222222"/>
          <w:sz w:val="20"/>
          <w:szCs w:val="20"/>
          <w:highlight w:val="white"/>
        </w:rPr>
        <w:t xml:space="preserve">, J., 2014. Breaking down tasks–differentiation and grading. In </w:t>
      </w:r>
      <w:r>
        <w:rPr>
          <w:i/>
          <w:color w:val="222222"/>
          <w:sz w:val="20"/>
          <w:szCs w:val="20"/>
        </w:rPr>
        <w:t>ICT for young people with SEN</w:t>
      </w:r>
      <w:r>
        <w:rPr>
          <w:color w:val="222222"/>
          <w:sz w:val="20"/>
          <w:szCs w:val="20"/>
          <w:highlight w:val="white"/>
        </w:rPr>
        <w:t xml:space="preserve"> (pp. 14-16). Routledge.</w:t>
      </w:r>
    </w:p>
    <w:p w14:paraId="21061DF9" w14:textId="77777777" w:rsidR="0002343A" w:rsidRDefault="0002343A">
      <w:pPr>
        <w:rPr>
          <w:color w:val="222222"/>
          <w:sz w:val="20"/>
          <w:szCs w:val="20"/>
          <w:highlight w:val="white"/>
        </w:rPr>
      </w:pPr>
      <w:r>
        <w:rPr>
          <w:color w:val="222222"/>
          <w:sz w:val="20"/>
          <w:szCs w:val="20"/>
          <w:highlight w:val="white"/>
        </w:rPr>
        <w:t xml:space="preserve">Wiig, K., 2012. </w:t>
      </w:r>
      <w:r>
        <w:rPr>
          <w:i/>
          <w:color w:val="222222"/>
          <w:sz w:val="20"/>
          <w:szCs w:val="20"/>
          <w:highlight w:val="white"/>
        </w:rPr>
        <w:t>People-focused knowledge management</w:t>
      </w:r>
      <w:r>
        <w:rPr>
          <w:color w:val="222222"/>
          <w:sz w:val="20"/>
          <w:szCs w:val="20"/>
          <w:highlight w:val="white"/>
        </w:rPr>
        <w:t>. Routledge.</w:t>
      </w:r>
    </w:p>
    <w:p w14:paraId="02B8AC2F" w14:textId="77777777" w:rsidR="0002343A" w:rsidRDefault="0002343A">
      <w:pPr>
        <w:spacing w:before="240" w:after="240"/>
        <w:rPr>
          <w:color w:val="222222"/>
          <w:sz w:val="20"/>
          <w:szCs w:val="20"/>
          <w:highlight w:val="white"/>
        </w:rPr>
      </w:pPr>
      <w:r>
        <w:rPr>
          <w:color w:val="222222"/>
          <w:sz w:val="20"/>
          <w:szCs w:val="20"/>
          <w:highlight w:val="white"/>
        </w:rPr>
        <w:t xml:space="preserve">Willie, P.A., Jayawardena, C. and Laver, B., 2008. Attracting and retaining quality human resources for Niagara's hospitality industry. </w:t>
      </w:r>
      <w:r>
        <w:rPr>
          <w:i/>
          <w:color w:val="222222"/>
          <w:sz w:val="20"/>
          <w:szCs w:val="20"/>
        </w:rPr>
        <w:t>International Journal of Contemporary Hospitality Management</w:t>
      </w:r>
      <w:r>
        <w:rPr>
          <w:color w:val="222222"/>
          <w:sz w:val="20"/>
          <w:szCs w:val="20"/>
          <w:highlight w:val="white"/>
        </w:rPr>
        <w:t xml:space="preserve">, </w:t>
      </w:r>
      <w:r>
        <w:rPr>
          <w:i/>
          <w:color w:val="222222"/>
          <w:sz w:val="20"/>
          <w:szCs w:val="20"/>
        </w:rPr>
        <w:t>20</w:t>
      </w:r>
      <w:r>
        <w:rPr>
          <w:color w:val="222222"/>
          <w:sz w:val="20"/>
          <w:szCs w:val="20"/>
          <w:highlight w:val="white"/>
        </w:rPr>
        <w:t>(3), pp.293-302.</w:t>
      </w:r>
    </w:p>
    <w:p w14:paraId="00000052" w14:textId="77777777" w:rsidR="00F6221A" w:rsidRDefault="00F6221A">
      <w:pPr>
        <w:rPr>
          <w:color w:val="222222"/>
          <w:sz w:val="20"/>
          <w:szCs w:val="20"/>
          <w:highlight w:val="white"/>
        </w:rPr>
      </w:pPr>
    </w:p>
    <w:sectPr w:rsidR="00F6221A">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7E1E7F"/>
    <w:multiLevelType w:val="hybridMultilevel"/>
    <w:tmpl w:val="6F849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A44100"/>
    <w:multiLevelType w:val="hybridMultilevel"/>
    <w:tmpl w:val="CEB6D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3651507">
    <w:abstractNumId w:val="0"/>
  </w:num>
  <w:num w:numId="2" w16cid:durableId="14970402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221A"/>
    <w:rsid w:val="0002343A"/>
    <w:rsid w:val="004D47D0"/>
    <w:rsid w:val="00727A31"/>
    <w:rsid w:val="00830946"/>
    <w:rsid w:val="00AB7E6C"/>
    <w:rsid w:val="00C4358F"/>
    <w:rsid w:val="00F62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68CE2"/>
  <w15:docId w15:val="{4430B9A3-43D6-442D-8CCC-46818CEAF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4D47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2325</Words>
  <Characters>13255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Madalina Buhus</dc:creator>
  <cp:lastModifiedBy>Madalina Buhus</cp:lastModifiedBy>
  <cp:revision>2</cp:revision>
  <dcterms:created xsi:type="dcterms:W3CDTF">2024-05-31T17:28:00Z</dcterms:created>
  <dcterms:modified xsi:type="dcterms:W3CDTF">2024-05-31T17:28:00Z</dcterms:modified>
</cp:coreProperties>
</file>