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5883676"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159E2031"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4D13B84C" w14:textId="77777777" w:rsidR="00105D46" w:rsidRDefault="00105D46" w:rsidP="00AE1A4C">
            <w:pPr>
              <w:pStyle w:val="AssignBody"/>
              <w:rPr>
                <w:b/>
                <w:bCs/>
                <w:sz w:val="20"/>
                <w:szCs w:val="20"/>
              </w:rPr>
            </w:pPr>
            <w:bookmarkStart w:id="0" w:name="cysill"/>
            <w:bookmarkEnd w:id="0"/>
            <w:r w:rsidRPr="00105D46">
              <w:rPr>
                <w:b/>
                <w:bCs/>
                <w:sz w:val="20"/>
                <w:szCs w:val="20"/>
              </w:rPr>
              <w:t>Target 1</w:t>
            </w:r>
          </w:p>
          <w:p w14:paraId="3BDD7132" w14:textId="42F27736" w:rsidR="007C635A" w:rsidRPr="00105D46" w:rsidRDefault="007C635A" w:rsidP="00AE1A4C">
            <w:pPr>
              <w:pStyle w:val="AssignBody"/>
              <w:rPr>
                <w:b/>
                <w:bCs/>
                <w:sz w:val="20"/>
                <w:szCs w:val="20"/>
              </w:rPr>
            </w:pPr>
            <w:r>
              <w:rPr>
                <w:rFonts w:ascii="Helvetica" w:hAnsi="Helvetica" w:cs="Helvetica"/>
                <w:color w:val="283041"/>
                <w:sz w:val="21"/>
                <w:szCs w:val="21"/>
                <w:shd w:val="clear" w:color="auto" w:fill="FFFFFF"/>
              </w:rPr>
              <w:t>Greater critical engagement with the ideas that you explore, including limitations and competing perspectives.</w:t>
            </w:r>
          </w:p>
        </w:tc>
        <w:tc>
          <w:tcPr>
            <w:tcW w:w="3589" w:type="dxa"/>
          </w:tcPr>
          <w:p w14:paraId="5072E6C7" w14:textId="4E607AD1" w:rsidR="00105D46" w:rsidRDefault="00686276" w:rsidP="00AE1A4C">
            <w:pPr>
              <w:pStyle w:val="AssignBody"/>
            </w:pPr>
            <w:r>
              <w:t xml:space="preserve">I have analysed literature based around my area of development, offering limitations and </w:t>
            </w:r>
            <w:r w:rsidR="00F15A73">
              <w:t>opposing views where possible.</w:t>
            </w:r>
          </w:p>
        </w:tc>
        <w:tc>
          <w:tcPr>
            <w:tcW w:w="3589" w:type="dxa"/>
          </w:tcPr>
          <w:p w14:paraId="394C5558" w14:textId="3632B024" w:rsidR="00105D46" w:rsidRDefault="00F15A73" w:rsidP="00AE1A4C">
            <w:pPr>
              <w:pStyle w:val="AssignBody"/>
            </w:pPr>
            <w:r>
              <w:t>Throughout the main body of my assignment.</w:t>
            </w:r>
          </w:p>
        </w:tc>
      </w:tr>
      <w:tr w:rsidR="00105D46" w14:paraId="73A65764" w14:textId="77777777" w:rsidTr="006A551C">
        <w:tc>
          <w:tcPr>
            <w:tcW w:w="1838" w:type="dxa"/>
          </w:tcPr>
          <w:p w14:paraId="5C75578D" w14:textId="77777777" w:rsidR="00105D46" w:rsidRDefault="00105D46" w:rsidP="00AE1A4C">
            <w:pPr>
              <w:pStyle w:val="AssignBody"/>
              <w:rPr>
                <w:b/>
                <w:bCs/>
                <w:sz w:val="20"/>
                <w:szCs w:val="20"/>
              </w:rPr>
            </w:pPr>
            <w:r w:rsidRPr="00105D46">
              <w:rPr>
                <w:b/>
                <w:bCs/>
                <w:sz w:val="20"/>
                <w:szCs w:val="20"/>
              </w:rPr>
              <w:t>Target 2</w:t>
            </w:r>
          </w:p>
          <w:p w14:paraId="12A42483" w14:textId="0810D16F" w:rsidR="00686276" w:rsidRPr="00105D46" w:rsidRDefault="00686276" w:rsidP="00AE1A4C">
            <w:pPr>
              <w:pStyle w:val="AssignBody"/>
              <w:rPr>
                <w:b/>
                <w:bCs/>
                <w:sz w:val="20"/>
                <w:szCs w:val="20"/>
              </w:rPr>
            </w:pPr>
            <w:r>
              <w:rPr>
                <w:rFonts w:ascii="Helvetica" w:hAnsi="Helvetica" w:cs="Helvetica"/>
                <w:color w:val="283041"/>
                <w:sz w:val="21"/>
                <w:szCs w:val="21"/>
                <w:shd w:val="clear" w:color="auto" w:fill="FFFFFF"/>
              </w:rPr>
              <w:t>Try to consistently make explicit links between theory and how it is applied in practice in your specific context or study.</w:t>
            </w:r>
          </w:p>
        </w:tc>
        <w:tc>
          <w:tcPr>
            <w:tcW w:w="3589" w:type="dxa"/>
          </w:tcPr>
          <w:p w14:paraId="0C205A83" w14:textId="1BFD9E22" w:rsidR="00105D46" w:rsidRDefault="00F15A73" w:rsidP="00AE1A4C">
            <w:pPr>
              <w:pStyle w:val="AssignBody"/>
            </w:pPr>
            <w:r>
              <w:t>I have made explicit links to theory throughout the assignment and then related to my practice.</w:t>
            </w:r>
          </w:p>
        </w:tc>
        <w:tc>
          <w:tcPr>
            <w:tcW w:w="3589" w:type="dxa"/>
          </w:tcPr>
          <w:p w14:paraId="3E19823E" w14:textId="15AA2AB5" w:rsidR="00105D46" w:rsidRDefault="00F15A73" w:rsidP="00AE1A4C">
            <w:pPr>
              <w:pStyle w:val="AssignBody"/>
            </w:pPr>
            <w:r>
              <w:t>Throughout the main body of assignment, and in my conclusion.</w:t>
            </w:r>
          </w:p>
        </w:tc>
      </w:tr>
    </w:tbl>
    <w:p w14:paraId="1E485099" w14:textId="77777777" w:rsidR="003A768C" w:rsidRDefault="003A768C" w:rsidP="00F15A73">
      <w:pPr>
        <w:pStyle w:val="AssignHeader"/>
        <w:jc w:val="left"/>
      </w:pPr>
    </w:p>
    <w:p w14:paraId="118CB437" w14:textId="65148B19" w:rsidR="006419C3" w:rsidRDefault="003A768C" w:rsidP="00E611D9">
      <w:pPr>
        <w:pStyle w:val="AssignHeader"/>
      </w:pPr>
      <w:r>
        <w:t xml:space="preserve">Cycle 3: </w:t>
      </w:r>
      <w:r w:rsidR="00B62F93">
        <w:t>Professional and Pedagogic Studies: Leading the Learning: what, how and why am I teaching?</w:t>
      </w:r>
    </w:p>
    <w:p w14:paraId="6029190B" w14:textId="77777777" w:rsidR="00B62F93" w:rsidRPr="00B62F93" w:rsidRDefault="00B62F93" w:rsidP="00B62F93">
      <w:pPr>
        <w:pStyle w:val="AssignSubHeader"/>
      </w:pPr>
    </w:p>
    <w:p w14:paraId="0A9A6EB5" w14:textId="291763F7" w:rsidR="00B62F93" w:rsidRDefault="00F75A0F" w:rsidP="00F75A0F">
      <w:pPr>
        <w:pStyle w:val="AssignSubHeader"/>
        <w:jc w:val="center"/>
      </w:pPr>
      <w:r>
        <w:t>Lauren Bourne 3C</w:t>
      </w:r>
    </w:p>
    <w:p w14:paraId="35B7DE36" w14:textId="640EEA96" w:rsidR="00F75A0F" w:rsidRDefault="00F75A0F" w:rsidP="00F75A0F">
      <w:pPr>
        <w:pStyle w:val="AssignBody"/>
        <w:jc w:val="center"/>
      </w:pPr>
    </w:p>
    <w:p w14:paraId="301D5967" w14:textId="62C81061" w:rsidR="00890E79" w:rsidRDefault="00890E79" w:rsidP="00717604">
      <w:pPr>
        <w:pStyle w:val="AssignBody"/>
      </w:pPr>
    </w:p>
    <w:p w14:paraId="54D77067" w14:textId="51646054" w:rsidR="0097522A" w:rsidRDefault="0097522A" w:rsidP="00717604">
      <w:pPr>
        <w:pStyle w:val="AssignBody"/>
      </w:pPr>
    </w:p>
    <w:p w14:paraId="79CF2501" w14:textId="1ACB7FD1" w:rsidR="00F75A0F" w:rsidRDefault="00F75A0F" w:rsidP="00717604">
      <w:pPr>
        <w:pStyle w:val="AssignBody"/>
      </w:pPr>
    </w:p>
    <w:p w14:paraId="0BF3307F" w14:textId="0B983B20" w:rsidR="00F75A0F" w:rsidRDefault="00F75A0F" w:rsidP="00717604">
      <w:pPr>
        <w:pStyle w:val="AssignBody"/>
      </w:pPr>
    </w:p>
    <w:p w14:paraId="6A20FCEF" w14:textId="0304B1D0" w:rsidR="00945B89" w:rsidRDefault="00945B89" w:rsidP="00717604">
      <w:pPr>
        <w:pStyle w:val="AssignBody"/>
      </w:pPr>
    </w:p>
    <w:p w14:paraId="66262345" w14:textId="652EBDB3" w:rsidR="00945B89" w:rsidRDefault="00945B89">
      <w:pPr>
        <w:rPr>
          <w:rFonts w:ascii="Arial" w:hAnsi="Arial"/>
        </w:rPr>
      </w:pPr>
    </w:p>
    <w:p w14:paraId="154B40E1" w14:textId="37B47EA6" w:rsidR="00F75A0F" w:rsidRDefault="00956A29" w:rsidP="00945B89">
      <w:pPr>
        <w:pStyle w:val="AssignHeader"/>
      </w:pPr>
      <w:r>
        <w:lastRenderedPageBreak/>
        <w:t>Critically reflect on your progress in planning, preparing and teaching lessons that incorporate specific pedagogical principles. Identify up to three of these pedagogical principles as an area for development and justify the next steps in your development.</w:t>
      </w:r>
    </w:p>
    <w:p w14:paraId="411AC886" w14:textId="725E279D" w:rsidR="004D072F" w:rsidRDefault="004D072F" w:rsidP="004D072F">
      <w:pPr>
        <w:pStyle w:val="AssignBody"/>
      </w:pPr>
    </w:p>
    <w:p w14:paraId="2122B3E3" w14:textId="3B8EEBF9" w:rsidR="00A16C4A" w:rsidRDefault="00A16C4A" w:rsidP="00A16C4A">
      <w:pPr>
        <w:pStyle w:val="AssignSubHeader"/>
      </w:pPr>
      <w:r>
        <w:t>Part One</w:t>
      </w:r>
    </w:p>
    <w:p w14:paraId="74FF931C" w14:textId="0BBB8958" w:rsidR="00A16C4A" w:rsidRDefault="00A16C4A" w:rsidP="00A16C4A">
      <w:pPr>
        <w:pStyle w:val="AssignBody"/>
      </w:pPr>
    </w:p>
    <w:p w14:paraId="2C223485" w14:textId="77777777" w:rsidR="00A16C4A" w:rsidRPr="007145BF" w:rsidRDefault="00A16C4A" w:rsidP="00A16C4A">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A16C4A" w14:paraId="1F105C46" w14:textId="77777777" w:rsidTr="00846DB5">
        <w:tc>
          <w:tcPr>
            <w:tcW w:w="2689" w:type="dxa"/>
          </w:tcPr>
          <w:p w14:paraId="374598FA" w14:textId="77777777" w:rsidR="00A16C4A" w:rsidRDefault="00A16C4A" w:rsidP="00846DB5">
            <w:pPr>
              <w:pStyle w:val="Heading2"/>
              <w:jc w:val="center"/>
              <w:outlineLvl w:val="1"/>
            </w:pPr>
            <w:r>
              <w:t xml:space="preserve">Professional Experience </w:t>
            </w:r>
            <w:r w:rsidRPr="00CD1E5D">
              <w:t>Template</w:t>
            </w:r>
            <w:r>
              <w:t xml:space="preserve"> 1</w:t>
            </w:r>
          </w:p>
        </w:tc>
        <w:tc>
          <w:tcPr>
            <w:tcW w:w="6327" w:type="dxa"/>
          </w:tcPr>
          <w:p w14:paraId="040A6D51" w14:textId="77777777" w:rsidR="00A16C4A" w:rsidRDefault="00A16C4A" w:rsidP="00846DB5"/>
        </w:tc>
      </w:tr>
      <w:tr w:rsidR="00A16C4A" w14:paraId="7836CDFC" w14:textId="77777777" w:rsidTr="00846DB5">
        <w:tc>
          <w:tcPr>
            <w:tcW w:w="2689" w:type="dxa"/>
          </w:tcPr>
          <w:p w14:paraId="51B0A479" w14:textId="77777777" w:rsidR="00A16C4A" w:rsidRDefault="00A16C4A" w:rsidP="00846DB5">
            <w:pPr>
              <w:pStyle w:val="Heading2"/>
              <w:jc w:val="center"/>
              <w:outlineLvl w:val="1"/>
            </w:pPr>
            <w:r>
              <w:t>Pedagogy Standard</w:t>
            </w:r>
          </w:p>
        </w:tc>
        <w:tc>
          <w:tcPr>
            <w:tcW w:w="6327" w:type="dxa"/>
          </w:tcPr>
          <w:p w14:paraId="00A294E5" w14:textId="77777777" w:rsidR="00A16C4A" w:rsidRPr="00860793" w:rsidRDefault="00A16C4A" w:rsidP="00846DB5">
            <w:pPr>
              <w:rPr>
                <w:sz w:val="28"/>
                <w:szCs w:val="28"/>
              </w:rPr>
            </w:pPr>
            <w:r w:rsidRPr="00860793">
              <w:rPr>
                <w:rFonts w:cstheme="minorHAnsi"/>
                <w:color w:val="2F5496" w:themeColor="accent1" w:themeShade="BF"/>
                <w:sz w:val="28"/>
                <w:szCs w:val="28"/>
              </w:rPr>
              <w:t>Assessment for learning</w:t>
            </w:r>
          </w:p>
        </w:tc>
      </w:tr>
      <w:tr w:rsidR="00A16C4A" w14:paraId="7F104114" w14:textId="77777777" w:rsidTr="00846DB5">
        <w:tc>
          <w:tcPr>
            <w:tcW w:w="2689" w:type="dxa"/>
          </w:tcPr>
          <w:p w14:paraId="6989309C" w14:textId="77777777" w:rsidR="00A16C4A" w:rsidRDefault="00A16C4A" w:rsidP="00846DB5">
            <w:pPr>
              <w:pStyle w:val="Heading3"/>
              <w:jc w:val="center"/>
              <w:outlineLvl w:val="2"/>
            </w:pPr>
            <w:r>
              <w:t>What did you do and why?</w:t>
            </w:r>
          </w:p>
          <w:p w14:paraId="4F1AC3FC" w14:textId="77777777" w:rsidR="00A16C4A" w:rsidRDefault="00A16C4A" w:rsidP="00846DB5">
            <w:pPr>
              <w:jc w:val="center"/>
            </w:pPr>
          </w:p>
        </w:tc>
        <w:tc>
          <w:tcPr>
            <w:tcW w:w="6327" w:type="dxa"/>
          </w:tcPr>
          <w:p w14:paraId="50DD894A" w14:textId="77777777" w:rsidR="00A16C4A" w:rsidRDefault="00A16C4A" w:rsidP="00846DB5">
            <w:r>
              <w:t>Throughout my PTE, but especially after receiving feedback after my joint observation, I utilised a range of assessment for learning (</w:t>
            </w:r>
            <w:proofErr w:type="spellStart"/>
            <w:r>
              <w:t>AfL</w:t>
            </w:r>
            <w:proofErr w:type="spellEnd"/>
            <w:r>
              <w:t xml:space="preserve">) strategies (Black and </w:t>
            </w:r>
            <w:proofErr w:type="spellStart"/>
            <w:r>
              <w:t>Wiliam</w:t>
            </w:r>
            <w:proofErr w:type="spellEnd"/>
            <w:r>
              <w:t xml:space="preserve">, 1998; 2009; 2018) within the classroom. My report feedback included a target to incorporate the use of </w:t>
            </w:r>
            <w:proofErr w:type="spellStart"/>
            <w:r>
              <w:t>AfL</w:t>
            </w:r>
            <w:proofErr w:type="spellEnd"/>
            <w:r>
              <w:t xml:space="preserve"> strategies to improve my teaching further. I then began to use the strategies within every lesson plan, which included the following:</w:t>
            </w:r>
          </w:p>
          <w:p w14:paraId="5DE8C78E" w14:textId="77777777" w:rsidR="00A16C4A" w:rsidRDefault="00A16C4A" w:rsidP="00A16C4A">
            <w:pPr>
              <w:pStyle w:val="ListParagraph"/>
              <w:numPr>
                <w:ilvl w:val="0"/>
                <w:numId w:val="7"/>
              </w:numPr>
            </w:pPr>
            <w:r>
              <w:t>Think Pair Share – I used this predominantly within my introductions as a way to activate prior knowledge and to assess pupils’ understanding of a topic so far.</w:t>
            </w:r>
          </w:p>
          <w:p w14:paraId="463C6D19" w14:textId="77777777" w:rsidR="00A16C4A" w:rsidRDefault="00A16C4A" w:rsidP="00A16C4A">
            <w:pPr>
              <w:pStyle w:val="ListParagraph"/>
              <w:numPr>
                <w:ilvl w:val="0"/>
                <w:numId w:val="7"/>
              </w:numPr>
            </w:pPr>
            <w:r>
              <w:t>Lollipop Sticks – I used these throughout my introductions to randomise the pupils selected to answer questions.</w:t>
            </w:r>
          </w:p>
          <w:p w14:paraId="1732421C" w14:textId="77777777" w:rsidR="00A16C4A" w:rsidRDefault="00A16C4A" w:rsidP="00A16C4A">
            <w:pPr>
              <w:pStyle w:val="ListParagraph"/>
              <w:numPr>
                <w:ilvl w:val="0"/>
                <w:numId w:val="7"/>
              </w:numPr>
            </w:pPr>
            <w:r>
              <w:t>Skill Slips – I used these within my focus groups to ensure pupils were aware of the skills they hoped to achieve and show them how successful they were in achieving them at the end of the activity.</w:t>
            </w:r>
          </w:p>
          <w:p w14:paraId="7E1EE078" w14:textId="77777777" w:rsidR="00A16C4A" w:rsidRDefault="00A16C4A" w:rsidP="00A16C4A">
            <w:pPr>
              <w:pStyle w:val="ListParagraph"/>
              <w:numPr>
                <w:ilvl w:val="0"/>
                <w:numId w:val="7"/>
              </w:numPr>
            </w:pPr>
            <w:r>
              <w:t>Mr Men Stickers – These were utilised at the end of focus activities to assess how pupils felt about their work and offer them a chance for self-reflection.</w:t>
            </w:r>
          </w:p>
          <w:p w14:paraId="0196538F" w14:textId="77777777" w:rsidR="00A16C4A" w:rsidRDefault="00A16C4A" w:rsidP="00A16C4A">
            <w:pPr>
              <w:pStyle w:val="ListParagraph"/>
              <w:numPr>
                <w:ilvl w:val="0"/>
                <w:numId w:val="7"/>
              </w:numPr>
            </w:pPr>
            <w:r>
              <w:lastRenderedPageBreak/>
              <w:t>Mr Marker – This was used as both a teacher assessment and a self-assessment tool at the end of focus writing activities.</w:t>
            </w:r>
          </w:p>
        </w:tc>
      </w:tr>
      <w:tr w:rsidR="00A16C4A" w14:paraId="5CDFF239" w14:textId="77777777" w:rsidTr="00846DB5">
        <w:tc>
          <w:tcPr>
            <w:tcW w:w="2689" w:type="dxa"/>
          </w:tcPr>
          <w:p w14:paraId="2D9D9BF2" w14:textId="77777777" w:rsidR="00A16C4A" w:rsidRDefault="00A16C4A" w:rsidP="00846DB5">
            <w:pPr>
              <w:pStyle w:val="Heading3"/>
              <w:jc w:val="center"/>
              <w:outlineLvl w:val="2"/>
            </w:pPr>
            <w:r>
              <w:lastRenderedPageBreak/>
              <w:t>What have you learned?</w:t>
            </w:r>
          </w:p>
          <w:p w14:paraId="127465B7" w14:textId="77777777" w:rsidR="00A16C4A" w:rsidRDefault="00A16C4A" w:rsidP="00846DB5">
            <w:pPr>
              <w:jc w:val="center"/>
            </w:pPr>
          </w:p>
        </w:tc>
        <w:tc>
          <w:tcPr>
            <w:tcW w:w="6327" w:type="dxa"/>
          </w:tcPr>
          <w:p w14:paraId="166EC5F2" w14:textId="77777777" w:rsidR="00A16C4A" w:rsidRDefault="00A16C4A" w:rsidP="00A16C4A">
            <w:pPr>
              <w:pStyle w:val="ListParagraph"/>
              <w:numPr>
                <w:ilvl w:val="0"/>
                <w:numId w:val="8"/>
              </w:numPr>
            </w:pPr>
            <w:r>
              <w:t xml:space="preserve">By using Think Pair Share, I was able to activate pupils’ prior knowledge during the introductions and assess understanding so that I could adjust my teaching accordingly. </w:t>
            </w:r>
          </w:p>
          <w:p w14:paraId="32AC8BB0" w14:textId="77777777" w:rsidR="00A16C4A" w:rsidRDefault="00A16C4A" w:rsidP="00A16C4A">
            <w:pPr>
              <w:pStyle w:val="ListParagraph"/>
              <w:numPr>
                <w:ilvl w:val="0"/>
                <w:numId w:val="8"/>
              </w:numPr>
            </w:pPr>
            <w:r>
              <w:t xml:space="preserve">By using Lollipop Sticks, I was able to randomise the pupils selected to answer posed questions, meaning that all pupils would have to be prepared to give an answer, ensuring engagement. </w:t>
            </w:r>
          </w:p>
          <w:p w14:paraId="2077B050" w14:textId="77777777" w:rsidR="00A16C4A" w:rsidRDefault="00A16C4A" w:rsidP="00A16C4A">
            <w:pPr>
              <w:pStyle w:val="ListParagraph"/>
              <w:numPr>
                <w:ilvl w:val="0"/>
                <w:numId w:val="8"/>
              </w:numPr>
            </w:pPr>
            <w:r>
              <w:t>By using Skill Slips in my marking, I was able to make the skills of the lesson explicit to the pupils, and show them if and how they had met them at the end of the activity. These also were helpful when self/peer assessing, as pupils were aware of what they were hoping to achieve. These were also instrumental in showing pupils their next steps for learning, and in turn showing me as a teacher the next steps to take in the classroom.</w:t>
            </w:r>
          </w:p>
          <w:p w14:paraId="2AB3AA95" w14:textId="77777777" w:rsidR="00A16C4A" w:rsidRDefault="00A16C4A" w:rsidP="00A16C4A">
            <w:pPr>
              <w:pStyle w:val="ListParagraph"/>
              <w:numPr>
                <w:ilvl w:val="0"/>
                <w:numId w:val="8"/>
              </w:numPr>
            </w:pPr>
            <w:r>
              <w:t xml:space="preserve">By using Mr Men Stickers, I was able to assess how pupils felt about their work and give them a chance for self-reflection on how they had done. </w:t>
            </w:r>
          </w:p>
          <w:p w14:paraId="49A3CE7A" w14:textId="77777777" w:rsidR="00A16C4A" w:rsidRDefault="00A16C4A" w:rsidP="00A16C4A">
            <w:pPr>
              <w:pStyle w:val="ListParagraph"/>
              <w:numPr>
                <w:ilvl w:val="0"/>
                <w:numId w:val="8"/>
              </w:numPr>
            </w:pPr>
            <w:r>
              <w:t>By using Mr Marker, pupils were aware of the expectations when writing and were able to self/peer assess using the scheme.</w:t>
            </w:r>
          </w:p>
          <w:p w14:paraId="2C34E893" w14:textId="77777777" w:rsidR="00A16C4A" w:rsidRDefault="00A16C4A" w:rsidP="00846DB5"/>
          <w:p w14:paraId="04CB2978" w14:textId="77777777" w:rsidR="00A16C4A" w:rsidRDefault="00A16C4A" w:rsidP="00846DB5">
            <w:r>
              <w:t xml:space="preserve">These strategies used in every lesson at different points helped me to build my teaching throughout the lesson and guide me in where to go next. For example, if I found that in the introduction that several pupils were struggling with a concept, I was able to ensure that they were assisted further in the focused group activities, and check back in on them during the plenary to assess once again. If pupils were struggling to meet the lesson goals in the focused activities, I would then reflect and change the lesson accordingly for the next day to ensure a better understanding was gained. Assessment for Learning is crucial in guiding teaching and learning, and keeps the assessments minute by minute (Black and </w:t>
            </w:r>
            <w:proofErr w:type="spellStart"/>
            <w:r>
              <w:t>Wiliam</w:t>
            </w:r>
            <w:proofErr w:type="spellEnd"/>
            <w:r>
              <w:t>, 1998; 2009; 2018).</w:t>
            </w:r>
          </w:p>
          <w:p w14:paraId="0102A0D0" w14:textId="77777777" w:rsidR="00A16C4A" w:rsidRDefault="00A16C4A" w:rsidP="00846DB5"/>
        </w:tc>
      </w:tr>
      <w:tr w:rsidR="00A16C4A" w14:paraId="7733164F" w14:textId="77777777" w:rsidTr="00846DB5">
        <w:tc>
          <w:tcPr>
            <w:tcW w:w="2689" w:type="dxa"/>
          </w:tcPr>
          <w:p w14:paraId="165C6A6C" w14:textId="77777777" w:rsidR="00A16C4A" w:rsidRPr="007C32AA" w:rsidRDefault="00A16C4A" w:rsidP="00846DB5">
            <w:pPr>
              <w:pStyle w:val="Heading3"/>
              <w:jc w:val="center"/>
              <w:outlineLvl w:val="2"/>
            </w:pPr>
            <w:r>
              <w:t>What next?</w:t>
            </w:r>
          </w:p>
          <w:p w14:paraId="726B7DE2" w14:textId="77777777" w:rsidR="00A16C4A" w:rsidRDefault="00A16C4A" w:rsidP="00846DB5">
            <w:pPr>
              <w:jc w:val="center"/>
            </w:pPr>
          </w:p>
        </w:tc>
        <w:tc>
          <w:tcPr>
            <w:tcW w:w="6327" w:type="dxa"/>
          </w:tcPr>
          <w:p w14:paraId="20C94056" w14:textId="77777777" w:rsidR="00A16C4A" w:rsidRDefault="00A16C4A" w:rsidP="00846DB5">
            <w:r>
              <w:t xml:space="preserve">Use of Assessment for Learning strategies is something that during my final placement I have now embedded within my daily practice and all lesson plans. I believe that to deliver good teaching, assessments and judgements must be made throughout the lesson to avoid loss of learning and ensure that both teacher and pupil are on the right track. You must meet the learner where they are, and guide them into where they are heading next (Black and </w:t>
            </w:r>
            <w:proofErr w:type="spellStart"/>
            <w:r>
              <w:t>Wiliam</w:t>
            </w:r>
            <w:proofErr w:type="spellEnd"/>
            <w:r>
              <w:t xml:space="preserve">, 1998; 2009; 2018). I also think that </w:t>
            </w:r>
            <w:proofErr w:type="spellStart"/>
            <w:r>
              <w:t>AfL</w:t>
            </w:r>
            <w:proofErr w:type="spellEnd"/>
            <w:r>
              <w:t xml:space="preserve"> strategies not only inform the teacher of next steps, but also the pupil, giving them the chance to take the learning into their own hands. </w:t>
            </w:r>
          </w:p>
          <w:p w14:paraId="0D2FA0A8" w14:textId="2F4FEFDF" w:rsidR="00A16C4A" w:rsidRDefault="00A16C4A" w:rsidP="00A16C4A">
            <w:pPr>
              <w:pStyle w:val="NormalWeb"/>
            </w:pPr>
          </w:p>
        </w:tc>
      </w:tr>
    </w:tbl>
    <w:p w14:paraId="7DEBC743" w14:textId="77777777" w:rsidR="00A16C4A" w:rsidRPr="007145BF" w:rsidRDefault="00A16C4A" w:rsidP="00A16C4A">
      <w:pPr>
        <w:jc w:val="center"/>
        <w:rPr>
          <w:sz w:val="32"/>
          <w:szCs w:val="32"/>
        </w:rPr>
      </w:pPr>
    </w:p>
    <w:tbl>
      <w:tblPr>
        <w:tblStyle w:val="TableGrid"/>
        <w:tblW w:w="0" w:type="auto"/>
        <w:tblLook w:val="04A0" w:firstRow="1" w:lastRow="0" w:firstColumn="1" w:lastColumn="0" w:noHBand="0" w:noVBand="1"/>
      </w:tblPr>
      <w:tblGrid>
        <w:gridCol w:w="2689"/>
        <w:gridCol w:w="6327"/>
      </w:tblGrid>
      <w:tr w:rsidR="00A16C4A" w14:paraId="6E8A20F8" w14:textId="77777777" w:rsidTr="00846DB5">
        <w:tc>
          <w:tcPr>
            <w:tcW w:w="2689" w:type="dxa"/>
          </w:tcPr>
          <w:p w14:paraId="59484B33" w14:textId="77777777" w:rsidR="00A16C4A" w:rsidRDefault="00A16C4A" w:rsidP="00846DB5">
            <w:pPr>
              <w:pStyle w:val="Heading2"/>
              <w:jc w:val="center"/>
              <w:outlineLvl w:val="1"/>
            </w:pPr>
            <w:r>
              <w:t xml:space="preserve">Professional Experience </w:t>
            </w:r>
            <w:r w:rsidRPr="00CD1E5D">
              <w:t>Template</w:t>
            </w:r>
            <w:r>
              <w:t xml:space="preserve"> 2</w:t>
            </w:r>
          </w:p>
        </w:tc>
        <w:tc>
          <w:tcPr>
            <w:tcW w:w="6327" w:type="dxa"/>
          </w:tcPr>
          <w:p w14:paraId="4579D917" w14:textId="77777777" w:rsidR="00A16C4A" w:rsidRDefault="00A16C4A" w:rsidP="00846DB5"/>
        </w:tc>
      </w:tr>
      <w:tr w:rsidR="00A16C4A" w14:paraId="3C186A4D" w14:textId="77777777" w:rsidTr="00846DB5">
        <w:tc>
          <w:tcPr>
            <w:tcW w:w="2689" w:type="dxa"/>
          </w:tcPr>
          <w:p w14:paraId="441FAD39" w14:textId="77777777" w:rsidR="00A16C4A" w:rsidRDefault="00A16C4A" w:rsidP="00846DB5">
            <w:pPr>
              <w:pStyle w:val="Heading2"/>
              <w:jc w:val="center"/>
              <w:outlineLvl w:val="1"/>
            </w:pPr>
            <w:r>
              <w:t>Pedagogy Standard</w:t>
            </w:r>
          </w:p>
        </w:tc>
        <w:tc>
          <w:tcPr>
            <w:tcW w:w="6327" w:type="dxa"/>
          </w:tcPr>
          <w:p w14:paraId="0E45498A" w14:textId="77777777" w:rsidR="00A16C4A" w:rsidRPr="00D57F44" w:rsidRDefault="00A16C4A" w:rsidP="00846DB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1322E0D8" w14:textId="77777777" w:rsidR="00A16C4A" w:rsidRPr="00BD56CC" w:rsidRDefault="00A16C4A" w:rsidP="00846DB5">
            <w:pPr>
              <w:rPr>
                <w:rFonts w:asciiTheme="majorHAnsi" w:hAnsiTheme="majorHAnsi" w:cstheme="majorHAnsi"/>
                <w:color w:val="2F5496" w:themeColor="accent1" w:themeShade="BF"/>
                <w:sz w:val="28"/>
                <w:szCs w:val="28"/>
              </w:rPr>
            </w:pPr>
          </w:p>
        </w:tc>
      </w:tr>
      <w:tr w:rsidR="00A16C4A" w14:paraId="6740391F" w14:textId="77777777" w:rsidTr="00846DB5">
        <w:tc>
          <w:tcPr>
            <w:tcW w:w="2689" w:type="dxa"/>
          </w:tcPr>
          <w:p w14:paraId="0FB2EFC8" w14:textId="77777777" w:rsidR="00A16C4A" w:rsidRDefault="00A16C4A" w:rsidP="00846DB5">
            <w:pPr>
              <w:pStyle w:val="Heading3"/>
              <w:jc w:val="center"/>
              <w:outlineLvl w:val="2"/>
            </w:pPr>
            <w:r>
              <w:t>What did you do and why?</w:t>
            </w:r>
          </w:p>
          <w:p w14:paraId="5EA57D08" w14:textId="77777777" w:rsidR="00A16C4A" w:rsidRDefault="00A16C4A" w:rsidP="00846DB5">
            <w:pPr>
              <w:jc w:val="center"/>
            </w:pPr>
          </w:p>
        </w:tc>
        <w:tc>
          <w:tcPr>
            <w:tcW w:w="6327" w:type="dxa"/>
          </w:tcPr>
          <w:p w14:paraId="0DBA90A6" w14:textId="77777777" w:rsidR="00A16C4A" w:rsidRDefault="00A16C4A" w:rsidP="00846DB5">
            <w:bookmarkStart w:id="1" w:name="_Hlk103076739"/>
            <w:r>
              <w:t xml:space="preserve">As some learners within the Reception class I was placed in for PTE were not yet at a level to write, I ensured that most activities that I planned were hands on in nature and more oracy based while they improved their phonics and fine motor skills. </w:t>
            </w:r>
          </w:p>
          <w:p w14:paraId="494BE3A1" w14:textId="77777777" w:rsidR="00A16C4A" w:rsidRDefault="00A16C4A" w:rsidP="00846DB5"/>
          <w:p w14:paraId="7F688195" w14:textId="77777777" w:rsidR="00A16C4A" w:rsidRDefault="00A16C4A" w:rsidP="00846DB5">
            <w:r>
              <w:t xml:space="preserve">This included discussion based tasks, concrete manipulatives, art work and practical experiments designed to benefit all learners within the class. Pupils with a higher ability in writing were able to do so as extension activities if they completed their work and the expectations for each child remained the same in regards to the skills for the lesson. </w:t>
            </w:r>
            <w:bookmarkEnd w:id="1"/>
          </w:p>
        </w:tc>
      </w:tr>
      <w:tr w:rsidR="00A16C4A" w14:paraId="29638AC8" w14:textId="77777777" w:rsidTr="00846DB5">
        <w:tc>
          <w:tcPr>
            <w:tcW w:w="2689" w:type="dxa"/>
          </w:tcPr>
          <w:p w14:paraId="25DC4E2D" w14:textId="77777777" w:rsidR="00A16C4A" w:rsidRDefault="00A16C4A" w:rsidP="00846DB5">
            <w:pPr>
              <w:pStyle w:val="Heading3"/>
              <w:jc w:val="center"/>
              <w:outlineLvl w:val="2"/>
            </w:pPr>
            <w:r>
              <w:t>What have you learned?</w:t>
            </w:r>
          </w:p>
          <w:p w14:paraId="0FAFEE1D" w14:textId="77777777" w:rsidR="00A16C4A" w:rsidRDefault="00A16C4A" w:rsidP="00846DB5">
            <w:pPr>
              <w:jc w:val="center"/>
            </w:pPr>
          </w:p>
        </w:tc>
        <w:tc>
          <w:tcPr>
            <w:tcW w:w="6327" w:type="dxa"/>
          </w:tcPr>
          <w:p w14:paraId="6B4E993D" w14:textId="77777777" w:rsidR="00A16C4A" w:rsidRDefault="00A16C4A" w:rsidP="00846DB5">
            <w:bookmarkStart w:id="2" w:name="_Hlk103076753"/>
            <w:r>
              <w:t xml:space="preserve">While using these hands on approaches, I believe pupils were in a better position to achieve their potentials. </w:t>
            </w:r>
          </w:p>
          <w:p w14:paraId="415996AC" w14:textId="77777777" w:rsidR="00A16C4A" w:rsidRDefault="00A16C4A" w:rsidP="00846DB5"/>
          <w:p w14:paraId="24F61256" w14:textId="77777777" w:rsidR="00A16C4A" w:rsidRDefault="00A16C4A" w:rsidP="00846DB5">
            <w:r>
              <w:t>For example, when learning about volcanic eruptions, I planned a hands on activity in which pupils created their own eruption chemical reactions. Pupils who were not yet able to write competently, were still able to meet the learning intentions by using the vocabulary accurately and describing the reaction, e.g. eruption, lava, magma, it moves fast and then slowly. Pupils fully understood the concept and were able to orally describe the process after completing the experiment.</w:t>
            </w:r>
          </w:p>
          <w:p w14:paraId="0F2A3C85" w14:textId="77777777" w:rsidR="00A16C4A" w:rsidRDefault="00A16C4A" w:rsidP="00846DB5"/>
          <w:p w14:paraId="62607489" w14:textId="77777777" w:rsidR="00A16C4A" w:rsidRDefault="00A16C4A" w:rsidP="00846DB5">
            <w:r>
              <w:t>I attempted to ensure lessons were exciting and imaginative as often as possible to keep learners engaged, as well as using hands on approaches with discussion being heavily utilised in order to meet the skills for each lesson. I found that then when implementing a writing focused task, pupils were more engaged and ready to try to get something onto paper as they were confident in their subject knowledge.</w:t>
            </w:r>
            <w:bookmarkEnd w:id="2"/>
          </w:p>
        </w:tc>
      </w:tr>
      <w:tr w:rsidR="00A16C4A" w14:paraId="10C212C1" w14:textId="77777777" w:rsidTr="00846DB5">
        <w:tc>
          <w:tcPr>
            <w:tcW w:w="2689" w:type="dxa"/>
          </w:tcPr>
          <w:p w14:paraId="6ACFDA6B" w14:textId="77777777" w:rsidR="00A16C4A" w:rsidRPr="007C32AA" w:rsidRDefault="00A16C4A" w:rsidP="00846DB5">
            <w:pPr>
              <w:pStyle w:val="Heading3"/>
              <w:jc w:val="center"/>
              <w:outlineLvl w:val="2"/>
            </w:pPr>
            <w:r>
              <w:t>What next?</w:t>
            </w:r>
          </w:p>
          <w:p w14:paraId="42FB2AD0" w14:textId="77777777" w:rsidR="00A16C4A" w:rsidRDefault="00A16C4A" w:rsidP="00846DB5">
            <w:pPr>
              <w:jc w:val="center"/>
            </w:pPr>
          </w:p>
        </w:tc>
        <w:tc>
          <w:tcPr>
            <w:tcW w:w="6327" w:type="dxa"/>
          </w:tcPr>
          <w:p w14:paraId="38A655CA" w14:textId="77777777" w:rsidR="00A16C4A" w:rsidRDefault="00A16C4A" w:rsidP="00846DB5">
            <w:bookmarkStart w:id="3" w:name="_Hlk103076781"/>
            <w:r>
              <w:t xml:space="preserve">In the future, I intend to continue meeting learners where they are and giving them the best chance to succeed. Each child is an individual and may need a more practical approach to meeting the skill than a more academically able child would. I found that these hands on lessons were extremely successful, with pupils highly engaged and achieving the skills well. This also helped to prepare pupils when attempting more academic activities. </w:t>
            </w:r>
          </w:p>
          <w:p w14:paraId="6035F342" w14:textId="77777777" w:rsidR="00A16C4A" w:rsidRDefault="00A16C4A" w:rsidP="00846DB5">
            <w:r>
              <w:t xml:space="preserve">If teaching at another age level, I would still attempt to give pupils more hands on opportunities before attempting academic tasks so help solidify concept knowledge and ensure understanding. </w:t>
            </w:r>
            <w:bookmarkEnd w:id="3"/>
          </w:p>
        </w:tc>
      </w:tr>
    </w:tbl>
    <w:p w14:paraId="07D091A3" w14:textId="77777777" w:rsidR="00A16C4A" w:rsidRDefault="00A16C4A" w:rsidP="00A16C4A"/>
    <w:tbl>
      <w:tblPr>
        <w:tblStyle w:val="TableGrid"/>
        <w:tblW w:w="0" w:type="auto"/>
        <w:tblLook w:val="04A0" w:firstRow="1" w:lastRow="0" w:firstColumn="1" w:lastColumn="0" w:noHBand="0" w:noVBand="1"/>
      </w:tblPr>
      <w:tblGrid>
        <w:gridCol w:w="2689"/>
        <w:gridCol w:w="6327"/>
      </w:tblGrid>
      <w:tr w:rsidR="00A16C4A" w14:paraId="03B2EA73" w14:textId="77777777" w:rsidTr="00846DB5">
        <w:tc>
          <w:tcPr>
            <w:tcW w:w="2689" w:type="dxa"/>
          </w:tcPr>
          <w:p w14:paraId="676FE165" w14:textId="77777777" w:rsidR="00A16C4A" w:rsidRDefault="00A16C4A" w:rsidP="00846DB5">
            <w:pPr>
              <w:pStyle w:val="Heading2"/>
              <w:jc w:val="center"/>
              <w:outlineLvl w:val="1"/>
            </w:pPr>
            <w:r>
              <w:lastRenderedPageBreak/>
              <w:t xml:space="preserve">Professional Experience </w:t>
            </w:r>
            <w:r w:rsidRPr="00CD1E5D">
              <w:t>Template</w:t>
            </w:r>
            <w:r>
              <w:t xml:space="preserve"> 3</w:t>
            </w:r>
          </w:p>
        </w:tc>
        <w:tc>
          <w:tcPr>
            <w:tcW w:w="6327" w:type="dxa"/>
          </w:tcPr>
          <w:p w14:paraId="4A26DD56" w14:textId="77777777" w:rsidR="00A16C4A" w:rsidRDefault="00A16C4A" w:rsidP="00846DB5"/>
          <w:p w14:paraId="50060E3F" w14:textId="77777777" w:rsidR="00A16C4A" w:rsidRDefault="00A16C4A" w:rsidP="00846DB5"/>
          <w:p w14:paraId="135D7735" w14:textId="77777777" w:rsidR="00A16C4A" w:rsidRDefault="00A16C4A" w:rsidP="00846DB5"/>
        </w:tc>
      </w:tr>
      <w:tr w:rsidR="00A16C4A" w14:paraId="2E199823" w14:textId="77777777" w:rsidTr="00846DB5">
        <w:tc>
          <w:tcPr>
            <w:tcW w:w="2689" w:type="dxa"/>
          </w:tcPr>
          <w:p w14:paraId="01D8E81E" w14:textId="77777777" w:rsidR="00A16C4A" w:rsidRDefault="00A16C4A" w:rsidP="00846DB5">
            <w:pPr>
              <w:pStyle w:val="Heading2"/>
              <w:jc w:val="center"/>
              <w:outlineLvl w:val="1"/>
            </w:pPr>
            <w:r>
              <w:t>Pedagogy Standard</w:t>
            </w:r>
          </w:p>
        </w:tc>
        <w:tc>
          <w:tcPr>
            <w:tcW w:w="6327" w:type="dxa"/>
          </w:tcPr>
          <w:p w14:paraId="794D6C0F" w14:textId="77777777" w:rsidR="00A16C4A" w:rsidRPr="00D57F44" w:rsidRDefault="00A16C4A" w:rsidP="00846DB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2A377F41" w14:textId="77777777" w:rsidR="00A16C4A" w:rsidRDefault="00A16C4A" w:rsidP="00846DB5"/>
        </w:tc>
      </w:tr>
      <w:tr w:rsidR="00A16C4A" w14:paraId="17FF0F40" w14:textId="77777777" w:rsidTr="00846DB5">
        <w:tc>
          <w:tcPr>
            <w:tcW w:w="2689" w:type="dxa"/>
          </w:tcPr>
          <w:p w14:paraId="26EE410C" w14:textId="77777777" w:rsidR="00A16C4A" w:rsidRDefault="00A16C4A" w:rsidP="00846DB5">
            <w:pPr>
              <w:pStyle w:val="Heading3"/>
              <w:jc w:val="center"/>
              <w:outlineLvl w:val="2"/>
            </w:pPr>
            <w:r>
              <w:t>What did you do and why?</w:t>
            </w:r>
          </w:p>
          <w:p w14:paraId="1D422408" w14:textId="77777777" w:rsidR="00A16C4A" w:rsidRDefault="00A16C4A" w:rsidP="00846DB5">
            <w:pPr>
              <w:jc w:val="center"/>
            </w:pPr>
          </w:p>
        </w:tc>
        <w:tc>
          <w:tcPr>
            <w:tcW w:w="6327" w:type="dxa"/>
          </w:tcPr>
          <w:p w14:paraId="0D6D0301" w14:textId="77777777" w:rsidR="00A16C4A" w:rsidRPr="00B228F0" w:rsidRDefault="00A16C4A" w:rsidP="00846DB5">
            <w:pPr>
              <w:spacing w:before="100" w:beforeAutospacing="1" w:after="100" w:afterAutospacing="1"/>
              <w:rPr>
                <w:rFonts w:eastAsia="Times New Roman" w:cstheme="minorHAnsi"/>
                <w:lang w:eastAsia="en-GB"/>
              </w:rPr>
            </w:pPr>
            <w:r w:rsidRPr="00B228F0">
              <w:rPr>
                <w:rFonts w:eastAsia="Times New Roman" w:cstheme="minorHAnsi"/>
                <w:lang w:eastAsia="en-GB"/>
              </w:rPr>
              <w:t>In my third PTE school, there was a whole school approach to thematic learning. The whole school focus was looking at the Global Goals, with year groups taking their own direction on how to approach this.</w:t>
            </w:r>
          </w:p>
          <w:p w14:paraId="2A18E467" w14:textId="77777777" w:rsidR="00A16C4A" w:rsidRPr="00B228F0" w:rsidRDefault="00A16C4A" w:rsidP="00846DB5">
            <w:pPr>
              <w:spacing w:before="100" w:beforeAutospacing="1" w:after="100" w:afterAutospacing="1"/>
              <w:rPr>
                <w:rFonts w:eastAsia="Times New Roman" w:cstheme="minorHAnsi"/>
                <w:lang w:eastAsia="en-GB"/>
              </w:rPr>
            </w:pPr>
            <w:r w:rsidRPr="00B228F0">
              <w:rPr>
                <w:rFonts w:eastAsia="Times New Roman" w:cstheme="minorHAnsi"/>
                <w:lang w:eastAsia="en-GB"/>
              </w:rPr>
              <w:t>After discussion with my class mentor, we decided to explore the theme of ‘Life On Our Planet’ with the Reception class I had been placed in. The idea behind this was that it was a real life authentic theme, which was current in context. However, as the class was of a young age, I attempted to make more specific links to their lives wherever possible due to the topic being a 'big concept'. This included showing examples of products containing palm oil which the pupils could recognise and exploring the causes of climate change and making links to things that we can do to help, e.g. switching off lights, recycling in the right bins, walking instead of driving to school. </w:t>
            </w:r>
          </w:p>
        </w:tc>
      </w:tr>
      <w:tr w:rsidR="00A16C4A" w14:paraId="6A748111" w14:textId="77777777" w:rsidTr="00846DB5">
        <w:tc>
          <w:tcPr>
            <w:tcW w:w="2689" w:type="dxa"/>
          </w:tcPr>
          <w:p w14:paraId="2EF8B6D5" w14:textId="77777777" w:rsidR="00A16C4A" w:rsidRDefault="00A16C4A" w:rsidP="00846DB5">
            <w:pPr>
              <w:pStyle w:val="Heading3"/>
              <w:jc w:val="center"/>
              <w:outlineLvl w:val="2"/>
            </w:pPr>
            <w:r>
              <w:t>What have you learned?</w:t>
            </w:r>
          </w:p>
          <w:p w14:paraId="168AE625" w14:textId="77777777" w:rsidR="00A16C4A" w:rsidRDefault="00A16C4A" w:rsidP="00846DB5">
            <w:pPr>
              <w:jc w:val="center"/>
            </w:pPr>
          </w:p>
        </w:tc>
        <w:tc>
          <w:tcPr>
            <w:tcW w:w="6327" w:type="dxa"/>
          </w:tcPr>
          <w:p w14:paraId="69ABC7F8" w14:textId="77777777" w:rsidR="00A16C4A" w:rsidRPr="00147B30" w:rsidRDefault="00A16C4A" w:rsidP="00846DB5">
            <w:pPr>
              <w:spacing w:before="100" w:beforeAutospacing="1" w:after="100" w:afterAutospacing="1"/>
              <w:rPr>
                <w:rFonts w:eastAsia="Times New Roman" w:cstheme="minorHAnsi"/>
                <w:lang w:eastAsia="en-GB"/>
              </w:rPr>
            </w:pPr>
            <w:r w:rsidRPr="00147B30">
              <w:rPr>
                <w:rFonts w:eastAsia="Times New Roman" w:cstheme="minorHAnsi"/>
                <w:lang w:eastAsia="en-GB"/>
              </w:rPr>
              <w:t xml:space="preserve">By making links to the learners’ lives, pupils became more engaged with the subject and had a deeper level of understanding as they could relate it to something familiar. For example, when looking at palm oil products, pupils could identify which ones they used at home regularly and even began to find more sustainable alternatives or cut down in how much they consumed after conversations at home. We were asked lots of questions at lunch time in class about which foods in their lunchboxes had palm oil in them! When asked how can we help to reduce deforestation, they were then able to make this link and explain how cutting down the palm oil products we use may help lower demand. </w:t>
            </w:r>
          </w:p>
          <w:p w14:paraId="7E236D93" w14:textId="77777777" w:rsidR="00A16C4A" w:rsidRPr="00147B30" w:rsidRDefault="00A16C4A" w:rsidP="00846DB5">
            <w:pPr>
              <w:spacing w:before="100" w:beforeAutospacing="1" w:after="100" w:afterAutospacing="1"/>
              <w:rPr>
                <w:rFonts w:eastAsia="Times New Roman" w:cstheme="minorHAnsi"/>
                <w:lang w:eastAsia="en-GB"/>
              </w:rPr>
            </w:pPr>
            <w:r w:rsidRPr="00147B30">
              <w:rPr>
                <w:rFonts w:eastAsia="Times New Roman" w:cstheme="minorHAnsi"/>
                <w:lang w:eastAsia="en-GB"/>
              </w:rPr>
              <w:t xml:space="preserve">This also gave purpose to the activities, for example when creating posters about saving the orangutans, pupils could understand the reasons why they were doing it, and understood it was a real life problem that they were trying to help solve. </w:t>
            </w:r>
          </w:p>
          <w:p w14:paraId="302FA39A" w14:textId="77777777" w:rsidR="00A16C4A" w:rsidRPr="00147B30" w:rsidRDefault="00A16C4A" w:rsidP="00846DB5">
            <w:pPr>
              <w:spacing w:before="100" w:beforeAutospacing="1" w:after="100" w:afterAutospacing="1"/>
              <w:rPr>
                <w:rFonts w:eastAsia="Times New Roman" w:cstheme="minorHAnsi"/>
                <w:lang w:eastAsia="en-GB"/>
              </w:rPr>
            </w:pPr>
            <w:r w:rsidRPr="00147B30">
              <w:rPr>
                <w:rFonts w:eastAsia="Times New Roman" w:cstheme="minorHAnsi"/>
                <w:lang w:eastAsia="en-GB"/>
              </w:rPr>
              <w:t>By using authentic contexts when planning under a theme, it has shown me that the more purposeful the activities are, the more engaged and meaningful the learning becomes for pupils. Pupils also appeared more engaged as they realised the issues we were looking at were real life - they were mature enough to understand the importance of the topic, with me ensuring that it was age appropriate. </w:t>
            </w:r>
          </w:p>
          <w:p w14:paraId="2EA426E2" w14:textId="77777777" w:rsidR="00A16C4A" w:rsidRDefault="00A16C4A" w:rsidP="00846DB5"/>
        </w:tc>
      </w:tr>
      <w:tr w:rsidR="00A16C4A" w14:paraId="0B22F078" w14:textId="77777777" w:rsidTr="00846DB5">
        <w:tc>
          <w:tcPr>
            <w:tcW w:w="2689" w:type="dxa"/>
          </w:tcPr>
          <w:p w14:paraId="128868A2" w14:textId="77777777" w:rsidR="00A16C4A" w:rsidRPr="007C32AA" w:rsidRDefault="00A16C4A" w:rsidP="00846DB5">
            <w:pPr>
              <w:pStyle w:val="Heading3"/>
              <w:jc w:val="center"/>
              <w:outlineLvl w:val="2"/>
            </w:pPr>
            <w:r>
              <w:lastRenderedPageBreak/>
              <w:t>What next?</w:t>
            </w:r>
          </w:p>
          <w:p w14:paraId="1622C135" w14:textId="77777777" w:rsidR="00A16C4A" w:rsidRDefault="00A16C4A" w:rsidP="00846DB5">
            <w:pPr>
              <w:jc w:val="center"/>
            </w:pPr>
          </w:p>
        </w:tc>
        <w:tc>
          <w:tcPr>
            <w:tcW w:w="6327" w:type="dxa"/>
          </w:tcPr>
          <w:p w14:paraId="4E5AC420" w14:textId="77777777" w:rsidR="00A16C4A" w:rsidRDefault="00A16C4A" w:rsidP="00846DB5">
            <w:r>
              <w:t>In future, I will ensure to use authentic contexts for my teaching as much as possible, as I believe for a truly meaningful learning experience, pupils must be able to apply contexts to their lives.</w:t>
            </w:r>
          </w:p>
        </w:tc>
      </w:tr>
    </w:tbl>
    <w:p w14:paraId="08187ECC" w14:textId="77777777" w:rsidR="00E036AD" w:rsidRDefault="00E036AD" w:rsidP="00E036AD"/>
    <w:tbl>
      <w:tblPr>
        <w:tblStyle w:val="TableGrid"/>
        <w:tblW w:w="0" w:type="auto"/>
        <w:tblLook w:val="04A0" w:firstRow="1" w:lastRow="0" w:firstColumn="1" w:lastColumn="0" w:noHBand="0" w:noVBand="1"/>
      </w:tblPr>
      <w:tblGrid>
        <w:gridCol w:w="2689"/>
        <w:gridCol w:w="6327"/>
      </w:tblGrid>
      <w:tr w:rsidR="00E036AD" w14:paraId="3E94ACF9" w14:textId="77777777" w:rsidTr="00846DB5">
        <w:tc>
          <w:tcPr>
            <w:tcW w:w="2689" w:type="dxa"/>
          </w:tcPr>
          <w:p w14:paraId="2EC50691" w14:textId="77777777" w:rsidR="00E036AD" w:rsidRDefault="00E036AD" w:rsidP="00846DB5">
            <w:pPr>
              <w:pStyle w:val="Heading2"/>
              <w:jc w:val="center"/>
              <w:outlineLvl w:val="1"/>
            </w:pPr>
            <w:r>
              <w:lastRenderedPageBreak/>
              <w:t xml:space="preserve">Professional Experience </w:t>
            </w:r>
            <w:r w:rsidRPr="00CD1E5D">
              <w:t>Template</w:t>
            </w:r>
            <w:r>
              <w:t xml:space="preserve"> 4</w:t>
            </w:r>
          </w:p>
        </w:tc>
        <w:tc>
          <w:tcPr>
            <w:tcW w:w="6327" w:type="dxa"/>
          </w:tcPr>
          <w:p w14:paraId="5799B3D4" w14:textId="77777777" w:rsidR="00E036AD" w:rsidRDefault="00E036AD" w:rsidP="00846DB5"/>
        </w:tc>
      </w:tr>
      <w:tr w:rsidR="00E036AD" w14:paraId="2CFABF8C" w14:textId="77777777" w:rsidTr="00846DB5">
        <w:tc>
          <w:tcPr>
            <w:tcW w:w="2689" w:type="dxa"/>
          </w:tcPr>
          <w:p w14:paraId="68BCA7F1" w14:textId="77777777" w:rsidR="00E036AD" w:rsidRDefault="00E036AD" w:rsidP="00846DB5">
            <w:pPr>
              <w:pStyle w:val="Heading2"/>
              <w:jc w:val="center"/>
              <w:outlineLvl w:val="1"/>
            </w:pPr>
            <w:r>
              <w:t>Pedagogy Standard</w:t>
            </w:r>
          </w:p>
        </w:tc>
        <w:tc>
          <w:tcPr>
            <w:tcW w:w="6327" w:type="dxa"/>
          </w:tcPr>
          <w:p w14:paraId="2883C070" w14:textId="77777777" w:rsidR="00E036AD" w:rsidRPr="00D57F44" w:rsidRDefault="00E036AD" w:rsidP="00846DB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617A5423" w14:textId="77777777" w:rsidR="00E036AD" w:rsidRDefault="00E036AD" w:rsidP="00846DB5"/>
        </w:tc>
      </w:tr>
      <w:tr w:rsidR="00E036AD" w14:paraId="34203A52" w14:textId="77777777" w:rsidTr="00846DB5">
        <w:tc>
          <w:tcPr>
            <w:tcW w:w="2689" w:type="dxa"/>
          </w:tcPr>
          <w:p w14:paraId="2A9328DD" w14:textId="77777777" w:rsidR="00E036AD" w:rsidRDefault="00E036AD" w:rsidP="00846DB5">
            <w:pPr>
              <w:pStyle w:val="Heading3"/>
              <w:jc w:val="center"/>
              <w:outlineLvl w:val="2"/>
            </w:pPr>
            <w:r>
              <w:t>What did you do and why?</w:t>
            </w:r>
          </w:p>
          <w:p w14:paraId="6A93794E" w14:textId="77777777" w:rsidR="00E036AD" w:rsidRDefault="00E036AD" w:rsidP="00846DB5">
            <w:pPr>
              <w:jc w:val="center"/>
            </w:pPr>
          </w:p>
        </w:tc>
        <w:tc>
          <w:tcPr>
            <w:tcW w:w="6327" w:type="dxa"/>
          </w:tcPr>
          <w:p w14:paraId="36A18911" w14:textId="77777777" w:rsidR="00E036AD" w:rsidRDefault="00E036AD" w:rsidP="00846DB5">
            <w:r>
              <w:t xml:space="preserve">During my third Professional Teaching Experience (PTE), I contributed toward the planning for a cross-curricular theme used by the whole school. With a focus on Global Goals, in my Reception class, we chose the theme ‘Life on our Planet’ – linked to Sir David Attenborough’s documentary on the effects of climate change. All lessons subsequently planned linked back to this theme and we covered topics such as coral reef bleaching, deforestation and melting polar ice caps. </w:t>
            </w:r>
          </w:p>
          <w:p w14:paraId="6E1421F2" w14:textId="77777777" w:rsidR="00E036AD" w:rsidRDefault="00E036AD" w:rsidP="00846DB5"/>
          <w:p w14:paraId="156739C7" w14:textId="77777777" w:rsidR="00E036AD" w:rsidRDefault="00E036AD" w:rsidP="00846DB5">
            <w:r>
              <w:t>Within the Reception timetable, there were two opportunities for carousel focus group activities every day, one to have a mathematics focus, and one labelled cross-curricular which could cover any of the six Areas of Learning and Experience (</w:t>
            </w:r>
            <w:proofErr w:type="spellStart"/>
            <w:r>
              <w:t>AoLE</w:t>
            </w:r>
            <w:proofErr w:type="spellEnd"/>
            <w:r>
              <w:t xml:space="preserve">). Throughout my placement I taught a range of </w:t>
            </w:r>
            <w:proofErr w:type="spellStart"/>
            <w:r>
              <w:t>AoLE</w:t>
            </w:r>
            <w:proofErr w:type="spellEnd"/>
            <w:r>
              <w:t xml:space="preserve"> within these lessons, with incidental cross-curricular links to the Literacy, Numeracy and Digital Competency Frameworks (LNF + DCF). </w:t>
            </w:r>
          </w:p>
        </w:tc>
      </w:tr>
      <w:tr w:rsidR="00E036AD" w14:paraId="22684E9A" w14:textId="77777777" w:rsidTr="00846DB5">
        <w:tc>
          <w:tcPr>
            <w:tcW w:w="2689" w:type="dxa"/>
          </w:tcPr>
          <w:p w14:paraId="536A2A03" w14:textId="77777777" w:rsidR="00E036AD" w:rsidRDefault="00E036AD" w:rsidP="00846DB5">
            <w:pPr>
              <w:pStyle w:val="Heading3"/>
              <w:jc w:val="center"/>
              <w:outlineLvl w:val="2"/>
            </w:pPr>
            <w:r>
              <w:lastRenderedPageBreak/>
              <w:t>What have you learned?</w:t>
            </w:r>
          </w:p>
          <w:p w14:paraId="2ADAA735" w14:textId="77777777" w:rsidR="00E036AD" w:rsidRDefault="00E036AD" w:rsidP="00846DB5">
            <w:pPr>
              <w:jc w:val="center"/>
            </w:pPr>
          </w:p>
        </w:tc>
        <w:tc>
          <w:tcPr>
            <w:tcW w:w="6327" w:type="dxa"/>
          </w:tcPr>
          <w:p w14:paraId="214D683C" w14:textId="77777777" w:rsidR="00E036AD" w:rsidRPr="001B66BE" w:rsidRDefault="00E036AD" w:rsidP="00846DB5">
            <w:pPr>
              <w:pStyle w:val="NormalWeb"/>
              <w:rPr>
                <w:rFonts w:asciiTheme="minorHAnsi" w:hAnsiTheme="minorHAnsi" w:cstheme="minorHAnsi"/>
                <w:sz w:val="22"/>
                <w:szCs w:val="22"/>
              </w:rPr>
            </w:pPr>
            <w:r w:rsidRPr="001B66BE">
              <w:rPr>
                <w:rFonts w:asciiTheme="minorHAnsi" w:hAnsiTheme="minorHAnsi" w:cstheme="minorHAnsi"/>
                <w:sz w:val="22"/>
                <w:szCs w:val="22"/>
              </w:rPr>
              <w:t xml:space="preserve">There were several opportunities for me to plan for cross curricular lessons due to the timetable including specific slots for these types of sessions. Many of my lessons included aspects from the Humanities </w:t>
            </w:r>
            <w:proofErr w:type="spellStart"/>
            <w:r w:rsidRPr="001B66BE">
              <w:rPr>
                <w:rFonts w:asciiTheme="minorHAnsi" w:hAnsiTheme="minorHAnsi" w:cstheme="minorHAnsi"/>
                <w:sz w:val="22"/>
                <w:szCs w:val="22"/>
              </w:rPr>
              <w:t>AoLE</w:t>
            </w:r>
            <w:proofErr w:type="spellEnd"/>
            <w:r w:rsidRPr="001B66BE">
              <w:rPr>
                <w:rFonts w:asciiTheme="minorHAnsi" w:hAnsiTheme="minorHAnsi" w:cstheme="minorHAnsi"/>
                <w:sz w:val="22"/>
                <w:szCs w:val="22"/>
              </w:rPr>
              <w:t xml:space="preserve"> due to the theme being based around the real world and climate change, with links then coming from Languages, Literacy and Communication, Expressive Arts and Science and Technology etc. </w:t>
            </w:r>
          </w:p>
          <w:p w14:paraId="31A48051" w14:textId="77777777" w:rsidR="00E036AD" w:rsidRPr="001B66BE" w:rsidRDefault="00E036AD" w:rsidP="00846DB5">
            <w:pPr>
              <w:pStyle w:val="NormalWeb"/>
              <w:rPr>
                <w:rFonts w:asciiTheme="minorHAnsi" w:hAnsiTheme="minorHAnsi" w:cstheme="minorHAnsi"/>
                <w:sz w:val="22"/>
                <w:szCs w:val="22"/>
              </w:rPr>
            </w:pPr>
            <w:r w:rsidRPr="001B66BE">
              <w:rPr>
                <w:rFonts w:asciiTheme="minorHAnsi" w:hAnsiTheme="minorHAnsi" w:cstheme="minorHAnsi"/>
                <w:sz w:val="22"/>
                <w:szCs w:val="22"/>
              </w:rPr>
              <w:t>Some examples were:</w:t>
            </w:r>
          </w:p>
          <w:p w14:paraId="0EDB77F3" w14:textId="77777777" w:rsidR="00E036AD" w:rsidRPr="001B66BE" w:rsidRDefault="00E036AD" w:rsidP="00E036AD">
            <w:pPr>
              <w:pStyle w:val="NormalWeb"/>
              <w:numPr>
                <w:ilvl w:val="0"/>
                <w:numId w:val="9"/>
              </w:numPr>
              <w:rPr>
                <w:rFonts w:asciiTheme="minorHAnsi" w:hAnsiTheme="minorHAnsi" w:cstheme="minorHAnsi"/>
                <w:sz w:val="22"/>
                <w:szCs w:val="22"/>
              </w:rPr>
            </w:pPr>
            <w:r w:rsidRPr="001B66BE">
              <w:rPr>
                <w:rFonts w:asciiTheme="minorHAnsi" w:hAnsiTheme="minorHAnsi" w:cstheme="minorHAnsi"/>
                <w:sz w:val="22"/>
                <w:szCs w:val="22"/>
              </w:rPr>
              <w:t>a lesson on volcanoes with a Humanities/Science and Technology focus - making chemical reactions (eruptions) and discussing the key features of volcanoes, also making volcano cakes with the features</w:t>
            </w:r>
          </w:p>
          <w:p w14:paraId="1495548F" w14:textId="77777777" w:rsidR="00E036AD" w:rsidRPr="001B66BE" w:rsidRDefault="00E036AD" w:rsidP="00E036AD">
            <w:pPr>
              <w:pStyle w:val="NormalWeb"/>
              <w:numPr>
                <w:ilvl w:val="0"/>
                <w:numId w:val="9"/>
              </w:numPr>
              <w:rPr>
                <w:rFonts w:asciiTheme="minorHAnsi" w:hAnsiTheme="minorHAnsi" w:cstheme="minorHAnsi"/>
                <w:sz w:val="22"/>
                <w:szCs w:val="22"/>
              </w:rPr>
            </w:pPr>
            <w:r w:rsidRPr="001B66BE">
              <w:rPr>
                <w:rFonts w:asciiTheme="minorHAnsi" w:hAnsiTheme="minorHAnsi" w:cstheme="minorHAnsi"/>
                <w:sz w:val="22"/>
                <w:szCs w:val="22"/>
              </w:rPr>
              <w:t>a lesson on coral reef bleaching with a Humanities/Languages Literacy and Communication/Expressive Arts focus - writing sentences about beautiful healthy coral reefs and making coral reef aquariums</w:t>
            </w:r>
          </w:p>
          <w:p w14:paraId="3FD9BD07" w14:textId="77777777" w:rsidR="00E036AD" w:rsidRPr="001B66BE" w:rsidRDefault="00E036AD" w:rsidP="00E036AD">
            <w:pPr>
              <w:pStyle w:val="NormalWeb"/>
              <w:numPr>
                <w:ilvl w:val="0"/>
                <w:numId w:val="9"/>
              </w:numPr>
              <w:rPr>
                <w:rFonts w:asciiTheme="minorHAnsi" w:hAnsiTheme="minorHAnsi" w:cstheme="minorHAnsi"/>
                <w:sz w:val="22"/>
                <w:szCs w:val="22"/>
              </w:rPr>
            </w:pPr>
            <w:r w:rsidRPr="001B66BE">
              <w:rPr>
                <w:rFonts w:asciiTheme="minorHAnsi" w:hAnsiTheme="minorHAnsi" w:cstheme="minorHAnsi"/>
                <w:sz w:val="22"/>
                <w:szCs w:val="22"/>
              </w:rPr>
              <w:t>a lesson on life cycles of butterflies with a Science and Technology/Mathematics and Numeracy focus - creating the life cycle with pasta shapes and sorting and classifying minibeasts</w:t>
            </w:r>
          </w:p>
          <w:p w14:paraId="1F358F89" w14:textId="77777777" w:rsidR="00E036AD" w:rsidRPr="001B66BE" w:rsidRDefault="00E036AD" w:rsidP="00846DB5">
            <w:pPr>
              <w:pStyle w:val="NormalWeb"/>
              <w:rPr>
                <w:rFonts w:asciiTheme="minorHAnsi" w:hAnsiTheme="minorHAnsi" w:cstheme="minorHAnsi"/>
                <w:sz w:val="22"/>
                <w:szCs w:val="22"/>
              </w:rPr>
            </w:pPr>
            <w:r w:rsidRPr="001B66BE">
              <w:rPr>
                <w:rFonts w:asciiTheme="minorHAnsi" w:hAnsiTheme="minorHAnsi" w:cstheme="minorHAnsi"/>
                <w:sz w:val="22"/>
                <w:szCs w:val="22"/>
              </w:rPr>
              <w:t>By implementing these styles of lessons, pupils had many different experiences during the carousel week to gain deeper understanding of the concept while also applying in different contexts and with different mediums. The cross curricular aspect of the lessons allowed them to make key links, for example the link between chemical reactions and volcanic eruptions. Within life, everything is 'cross curricular' and we must learn to adapt and navigate between concepts and themes (Barnes, 2007). It is important to allow pupils to learn this skill early and have a range of experiences while in school. </w:t>
            </w:r>
          </w:p>
          <w:p w14:paraId="64D03403" w14:textId="77777777" w:rsidR="00E036AD" w:rsidRPr="001B66BE" w:rsidRDefault="00E036AD" w:rsidP="00846DB5">
            <w:pPr>
              <w:pStyle w:val="NormalWeb"/>
              <w:rPr>
                <w:rFonts w:asciiTheme="minorHAnsi" w:hAnsiTheme="minorHAnsi" w:cstheme="minorHAnsi"/>
                <w:sz w:val="22"/>
                <w:szCs w:val="22"/>
              </w:rPr>
            </w:pPr>
          </w:p>
        </w:tc>
      </w:tr>
      <w:tr w:rsidR="00E036AD" w14:paraId="43461CE9" w14:textId="77777777" w:rsidTr="00846DB5">
        <w:tc>
          <w:tcPr>
            <w:tcW w:w="2689" w:type="dxa"/>
          </w:tcPr>
          <w:p w14:paraId="169C38EC" w14:textId="77777777" w:rsidR="00E036AD" w:rsidRPr="007C32AA" w:rsidRDefault="00E036AD" w:rsidP="00846DB5">
            <w:pPr>
              <w:pStyle w:val="Heading3"/>
              <w:jc w:val="center"/>
              <w:outlineLvl w:val="2"/>
            </w:pPr>
            <w:r>
              <w:t>What next?</w:t>
            </w:r>
          </w:p>
          <w:p w14:paraId="02407A73" w14:textId="77777777" w:rsidR="00E036AD" w:rsidRDefault="00E036AD" w:rsidP="00846DB5">
            <w:pPr>
              <w:jc w:val="center"/>
            </w:pPr>
          </w:p>
        </w:tc>
        <w:tc>
          <w:tcPr>
            <w:tcW w:w="6327" w:type="dxa"/>
          </w:tcPr>
          <w:p w14:paraId="2AF2E4F4" w14:textId="12274B4A" w:rsidR="00E036AD" w:rsidRPr="00E036AD" w:rsidRDefault="00E036AD" w:rsidP="00E036AD">
            <w:pPr>
              <w:spacing w:before="100" w:beforeAutospacing="1" w:after="100" w:afterAutospacing="1"/>
              <w:rPr>
                <w:rFonts w:eastAsia="Times New Roman" w:cstheme="minorHAnsi"/>
                <w:lang w:eastAsia="en-GB"/>
              </w:rPr>
            </w:pPr>
            <w:r w:rsidRPr="0003710A">
              <w:rPr>
                <w:rFonts w:eastAsia="Times New Roman" w:cstheme="minorHAnsi"/>
                <w:color w:val="000000"/>
                <w:lang w:eastAsia="en-GB"/>
              </w:rPr>
              <w:t xml:space="preserve">In my future practice, I will continue to teach cross curricular lessons wherever possible, as this is considered good practice within the 12 pedagogical principles of Curriculum for Wales (Welsh Government, 2020). I want to be able to give a range of exciting experiences to the pupils in my class, and allow them to learn how to adapt to different mediums, contexts and ways of learning under one theme. If we give children as many experiences as possible they will be able to make more and more links and build a bigger and better body of knowledge across the </w:t>
            </w:r>
            <w:proofErr w:type="spellStart"/>
            <w:r w:rsidRPr="0003710A">
              <w:rPr>
                <w:rFonts w:eastAsia="Times New Roman" w:cstheme="minorHAnsi"/>
                <w:color w:val="000000"/>
                <w:lang w:eastAsia="en-GB"/>
              </w:rPr>
              <w:t>AoLEs</w:t>
            </w:r>
            <w:proofErr w:type="spellEnd"/>
            <w:r w:rsidRPr="0003710A">
              <w:rPr>
                <w:rFonts w:eastAsia="Times New Roman" w:cstheme="minorHAnsi"/>
                <w:color w:val="000000"/>
                <w:lang w:eastAsia="en-GB"/>
              </w:rPr>
              <w:t>.</w:t>
            </w:r>
          </w:p>
        </w:tc>
      </w:tr>
    </w:tbl>
    <w:p w14:paraId="0DA81B6F" w14:textId="77777777" w:rsidR="00E036AD" w:rsidRDefault="00E036AD" w:rsidP="00E036AD"/>
    <w:p w14:paraId="4B3AC8AD" w14:textId="77777777" w:rsidR="00E036AD" w:rsidRDefault="00E036AD" w:rsidP="00E036AD">
      <w:pPr>
        <w:pStyle w:val="AssignSubHeader"/>
      </w:pPr>
      <w:r>
        <w:t>Word count: Approximately 2,000</w:t>
      </w:r>
    </w:p>
    <w:p w14:paraId="566FF433" w14:textId="77777777" w:rsidR="00A16C4A" w:rsidRDefault="00A16C4A" w:rsidP="00A16C4A"/>
    <w:p w14:paraId="3490A54C" w14:textId="77777777" w:rsidR="00A16C4A" w:rsidRPr="00A16C4A" w:rsidRDefault="00A16C4A" w:rsidP="00A16C4A">
      <w:pPr>
        <w:pStyle w:val="AssignBody"/>
      </w:pPr>
    </w:p>
    <w:p w14:paraId="419ABE2D" w14:textId="77777777" w:rsidR="00E036AD" w:rsidRDefault="00E036AD" w:rsidP="004D072F">
      <w:pPr>
        <w:pStyle w:val="AssignBody"/>
      </w:pPr>
    </w:p>
    <w:p w14:paraId="5EDA6E56" w14:textId="0FC6A160" w:rsidR="00E036AD" w:rsidRDefault="00E036AD" w:rsidP="00E036AD">
      <w:pPr>
        <w:pStyle w:val="AssignSubHeader"/>
      </w:pPr>
      <w:r>
        <w:t>Part Two</w:t>
      </w:r>
    </w:p>
    <w:p w14:paraId="1880AC83" w14:textId="77777777" w:rsidR="00E036AD" w:rsidRDefault="00E036AD" w:rsidP="004D072F">
      <w:pPr>
        <w:pStyle w:val="AssignBody"/>
      </w:pPr>
    </w:p>
    <w:p w14:paraId="47582687" w14:textId="7CC7CFED" w:rsidR="00272470" w:rsidRDefault="004D072F" w:rsidP="004D072F">
      <w:pPr>
        <w:pStyle w:val="AssignBody"/>
      </w:pPr>
      <w:r>
        <w:t>Within the Curriculu</w:t>
      </w:r>
      <w:r w:rsidR="00F848E3">
        <w:t xml:space="preserve">m </w:t>
      </w:r>
      <w:r>
        <w:t xml:space="preserve">for Wales </w:t>
      </w:r>
      <w:r w:rsidR="005B3871">
        <w:t>(</w:t>
      </w:r>
      <w:proofErr w:type="spellStart"/>
      <w:r w:rsidR="005B3871">
        <w:t>CfW</w:t>
      </w:r>
      <w:proofErr w:type="spellEnd"/>
      <w:r w:rsidR="005B3871">
        <w:t xml:space="preserve">) </w:t>
      </w:r>
      <w:r>
        <w:t xml:space="preserve">(Welsh Government, 2020), there are twelve recommendations of good practice based on Donaldson’s report ‘Successful Futures’ (2015). Among these pedagogical </w:t>
      </w:r>
      <w:proofErr w:type="spellStart"/>
      <w:r>
        <w:t>principles</w:t>
      </w:r>
      <w:proofErr w:type="spellEnd"/>
      <w:r>
        <w:t>, teachers are encouraged to employ “a b</w:t>
      </w:r>
      <w:r w:rsidR="002B291F">
        <w:t xml:space="preserve">lend of approaches including </w:t>
      </w:r>
      <w:r w:rsidR="003B6B37">
        <w:t>direct teaching</w:t>
      </w:r>
      <w:r>
        <w:t>.” (Welsh Government,</w:t>
      </w:r>
      <w:r w:rsidR="002B291F">
        <w:t xml:space="preserve"> p50,</w:t>
      </w:r>
      <w:r>
        <w:t xml:space="preserve"> 2020</w:t>
      </w:r>
      <w:r w:rsidR="002B291F">
        <w:t>).</w:t>
      </w:r>
      <w:r w:rsidR="00B763E4">
        <w:t xml:space="preserve"> </w:t>
      </w:r>
      <w:r w:rsidR="00AD6D46">
        <w:t>After observation and participation in the teaching of a Reception class, this principle has been selected as an area for development in teaching for the purpose of this assignment.</w:t>
      </w:r>
      <w:r w:rsidR="00272470">
        <w:t xml:space="preserve"> </w:t>
      </w:r>
    </w:p>
    <w:p w14:paraId="61EBD72A" w14:textId="2FAA3E60" w:rsidR="007F6AB3" w:rsidRDefault="007F6AB3" w:rsidP="004D072F">
      <w:pPr>
        <w:pStyle w:val="AssignBody"/>
      </w:pPr>
    </w:p>
    <w:p w14:paraId="56841407" w14:textId="6197B2A1" w:rsidR="007F4D75" w:rsidRDefault="007F6AB3" w:rsidP="004D072F">
      <w:pPr>
        <w:pStyle w:val="AssignBody"/>
      </w:pPr>
      <w:r>
        <w:t>At Reception level, pupils’ ages can span from having just turned four to be shortly turning five at the start of the school year, meaning there can be a wide range of abilities and developmental differences between children in the class (</w:t>
      </w:r>
      <w:proofErr w:type="spellStart"/>
      <w:r>
        <w:t>Teszenyi</w:t>
      </w:r>
      <w:proofErr w:type="spellEnd"/>
      <w:r>
        <w:t xml:space="preserve">, 2016). </w:t>
      </w:r>
      <w:r w:rsidRPr="001A6A53">
        <w:t>This can prove challenging for practitioners when delivering a structured curriculum if all pupils are performing at different levels.</w:t>
      </w:r>
      <w:r>
        <w:t xml:space="preserve"> </w:t>
      </w:r>
    </w:p>
    <w:p w14:paraId="5AAFCFB0" w14:textId="77777777" w:rsidR="007F4D75" w:rsidRDefault="007F4D75" w:rsidP="004D072F">
      <w:pPr>
        <w:pStyle w:val="AssignBody"/>
      </w:pPr>
    </w:p>
    <w:p w14:paraId="12EEEDBC" w14:textId="729F52C2" w:rsidR="007F6AB3" w:rsidRDefault="00A73794" w:rsidP="004D072F">
      <w:pPr>
        <w:pStyle w:val="AssignBody"/>
      </w:pPr>
      <w:r>
        <w:t>It is recommended that early years practitioners should support pupils’ development holistically (Welsh Government, 2020), with pedagogy encompassing the earlier philosophy of the Foundation Phase Framework (</w:t>
      </w:r>
      <w:r w:rsidR="00583357">
        <w:t xml:space="preserve">Welsh Government, </w:t>
      </w:r>
      <w:r>
        <w:t xml:space="preserve">2015). </w:t>
      </w:r>
      <w:r w:rsidR="00FB1E1B">
        <w:t xml:space="preserve">Although the Foundation Phase is typically more child-led and play-focused in comparison to Key Stage 2, teachers now must use the Progression Steps to inform planning and measure pupil attainment (Welsh Government, 2020). </w:t>
      </w:r>
      <w:r w:rsidR="007F6AB3" w:rsidRPr="00D872AD">
        <w:t xml:space="preserve">In order for all pupils to achieve, a </w:t>
      </w:r>
      <w:r w:rsidR="00A93EDB" w:rsidRPr="00D872AD">
        <w:t>range of approaches must be taken to support the range of abilities and developmental stages present.</w:t>
      </w:r>
      <w:r w:rsidR="00A93EDB">
        <w:t xml:space="preserve"> </w:t>
      </w:r>
    </w:p>
    <w:p w14:paraId="5DC6BA6F" w14:textId="2BEB2BD6" w:rsidR="00554B42" w:rsidRDefault="00554B42" w:rsidP="004D072F">
      <w:pPr>
        <w:pStyle w:val="AssignBody"/>
      </w:pPr>
    </w:p>
    <w:p w14:paraId="42316ABC" w14:textId="49994741" w:rsidR="00C16073" w:rsidRDefault="004C2F90" w:rsidP="00C0506A">
      <w:pPr>
        <w:pStyle w:val="AssignBody"/>
      </w:pPr>
      <w:r>
        <w:t>Th</w:t>
      </w:r>
      <w:r w:rsidR="005B3871">
        <w:t xml:space="preserve">e Progression Steps in </w:t>
      </w:r>
      <w:proofErr w:type="spellStart"/>
      <w:r w:rsidR="005B3871">
        <w:t>CfW</w:t>
      </w:r>
      <w:proofErr w:type="spellEnd"/>
      <w:r w:rsidR="005B3871">
        <w:t xml:space="preserve"> (Welsh Government, 2020) are designed for the learner to progress at their own pace with an emphasis on each child developing as an individual. </w:t>
      </w:r>
      <w:r w:rsidR="00D87A2E">
        <w:t>Currently in the process of reform,</w:t>
      </w:r>
      <w:r w:rsidR="00940BB6">
        <w:t xml:space="preserve"> the ALN Code for Wales (Welsh Government, 2021</w:t>
      </w:r>
      <w:r w:rsidR="00B0663E">
        <w:t>a</w:t>
      </w:r>
      <w:r w:rsidR="00940BB6">
        <w:t>)</w:t>
      </w:r>
      <w:r w:rsidR="00D87A2E">
        <w:t xml:space="preserve"> puts a further onus on supporting the individual child. Universal provision must be provided by schools in order to support pupils with additional learning needs (ALN) in the classroom. </w:t>
      </w:r>
      <w:r w:rsidR="009761D4">
        <w:t xml:space="preserve"> </w:t>
      </w:r>
      <w:r w:rsidR="00D87A2E">
        <w:t xml:space="preserve">Differentiation is a key aspect </w:t>
      </w:r>
      <w:r w:rsidR="004A44A8">
        <w:t>of</w:t>
      </w:r>
      <w:r w:rsidR="00D87A2E">
        <w:t xml:space="preserve"> universal provision</w:t>
      </w:r>
      <w:r w:rsidR="00DD0B9F">
        <w:t>.</w:t>
      </w:r>
      <w:r w:rsidR="00A51FD2">
        <w:t xml:space="preserve"> </w:t>
      </w:r>
      <w:r w:rsidR="00DD0B9F">
        <w:t>H</w:t>
      </w:r>
      <w:r w:rsidR="00A51FD2">
        <w:t>owever</w:t>
      </w:r>
      <w:r w:rsidR="00DD0B9F">
        <w:t>,</w:t>
      </w:r>
      <w:r w:rsidR="00A51FD2">
        <w:t xml:space="preserve"> care must be taken to ensure that pupils</w:t>
      </w:r>
      <w:r w:rsidR="00084DF6">
        <w:t>’</w:t>
      </w:r>
      <w:r w:rsidR="00A51FD2">
        <w:t xml:space="preserve"> potential achievements are not limited due to incorrect implementation (Dunne et al., 2007). For example, within the specified Reception class, some pupils struggled with writing-based tasks as </w:t>
      </w:r>
      <w:r w:rsidR="00A51FD2" w:rsidRPr="00B46A88">
        <w:t>their fine motor skills were not sufficient enough yet to grasp a pencil securely</w:t>
      </w:r>
      <w:r w:rsidR="00B46A88" w:rsidRPr="00B46A88">
        <w:t xml:space="preserve"> (</w:t>
      </w:r>
      <w:proofErr w:type="spellStart"/>
      <w:r w:rsidR="00B46A88" w:rsidRPr="00B46A88">
        <w:t>Matheis</w:t>
      </w:r>
      <w:proofErr w:type="spellEnd"/>
      <w:r w:rsidR="00B46A88" w:rsidRPr="00B46A88">
        <w:t xml:space="preserve"> and </w:t>
      </w:r>
      <w:proofErr w:type="spellStart"/>
      <w:r w:rsidR="00B46A88" w:rsidRPr="00B46A88">
        <w:t>Estabillo</w:t>
      </w:r>
      <w:proofErr w:type="spellEnd"/>
      <w:r w:rsidR="00B46A88" w:rsidRPr="00B46A88">
        <w:t>, 2018)</w:t>
      </w:r>
      <w:r w:rsidR="00A51FD2" w:rsidRPr="00B46A88">
        <w:t>.</w:t>
      </w:r>
      <w:r w:rsidR="00A51FD2">
        <w:t xml:space="preserve"> When </w:t>
      </w:r>
      <w:r w:rsidR="00DD0B9F">
        <w:t>initially</w:t>
      </w:r>
      <w:r w:rsidR="00A51FD2">
        <w:t xml:space="preserve"> planning for writing-based activities</w:t>
      </w:r>
      <w:r w:rsidR="008E4C5E">
        <w:t xml:space="preserve">, differentiation was put in place for these pupils to draw rather than write, with encouragement to attempt to copy the starting sound modelled by the teacher. Although this </w:t>
      </w:r>
      <w:r w:rsidR="008E4C5E">
        <w:lastRenderedPageBreak/>
        <w:t>may have been developmentally more appropriate for the pupils who may still be at a mark-making phase, the expectations and level of learning were being limited compared to pupils who were able to write full sentences.</w:t>
      </w:r>
      <w:r w:rsidR="0060559D">
        <w:t xml:space="preserve"> In this example, the Area of Learning and Experience (</w:t>
      </w:r>
      <w:proofErr w:type="spellStart"/>
      <w:r w:rsidR="0060559D">
        <w:t>AoLE</w:t>
      </w:r>
      <w:proofErr w:type="spellEnd"/>
      <w:r w:rsidR="0060559D">
        <w:t xml:space="preserve">) for the lesson was Humanities, with the learning objective being to show an understanding of the causes of climate change. By choosing a writing-based activity, the learners who had developmental differences </w:t>
      </w:r>
      <w:r w:rsidR="00C16073">
        <w:t>were limited in the medium in which they were asked to meet the learning objective. This example shows that the choice in approach is important when planning so that all pupils have the tools to succeed.</w:t>
      </w:r>
    </w:p>
    <w:p w14:paraId="144A9446" w14:textId="0C26F79B" w:rsidR="004F75A1" w:rsidRDefault="004F75A1" w:rsidP="00C0506A">
      <w:pPr>
        <w:pStyle w:val="AssignBody"/>
      </w:pPr>
    </w:p>
    <w:p w14:paraId="66390318" w14:textId="184F6DC5" w:rsidR="004F75A1" w:rsidRDefault="004F75A1" w:rsidP="004F75A1">
      <w:pPr>
        <w:pStyle w:val="AssignBody"/>
      </w:pPr>
      <w:r>
        <w:t xml:space="preserve">The pedagogical principle of using a range of approaches in teaching (Welsh Government, 2020) is also echoed in the Professional Teaching Standards set out for student-teachers; one of the standards encourages the use of “a range of imaginative approaches to meet pedagogic challenges to the benefit of all learners.” (EWC, 2022). In order to benefit all learners, equal opportunities made equitable should be provided. For example, the same learning objective should be given to every pupil taking part in an activity so that they have the same opportunity for success, with appropriate support being put in place for learners who require it. Referring to the example given previously of pupils being given a writing-based task during a Humanities lesson, if I were to improve my practice, I would assess pupils’ pre-requisite learning so that when planning I could be more realistic about pupils’ capabilities. If pupils were not yet at a level in which they were able to demonstrate their understanding through a written medium, I could use a discussion-based oracy approach in collaboration with something more practical to aid fine motor skills. This way, pupils would be able to achieve their learning objectives in addition to preparing them with pre-requisite skills. </w:t>
      </w:r>
    </w:p>
    <w:p w14:paraId="2351DFB7" w14:textId="17003E0B" w:rsidR="001D4878" w:rsidRDefault="001D4878" w:rsidP="00C0506A">
      <w:pPr>
        <w:pStyle w:val="AssignBody"/>
      </w:pPr>
    </w:p>
    <w:p w14:paraId="4DC80090" w14:textId="3B133CE6" w:rsidR="0043620B" w:rsidRDefault="0015413E" w:rsidP="00C0506A">
      <w:pPr>
        <w:pStyle w:val="AssignBody"/>
      </w:pPr>
      <w:r>
        <w:t>Tensions</w:t>
      </w:r>
      <w:r w:rsidR="001D4878">
        <w:t xml:space="preserve"> may arise when planning for all pupils to have the same learning objectives for the lesson</w:t>
      </w:r>
      <w:r w:rsidR="00FC5104">
        <w:t xml:space="preserve"> due to differences in development and age-related expectations. </w:t>
      </w:r>
      <w:r w:rsidR="00C041F4">
        <w:t>The Foundation Phase Framework (</w:t>
      </w:r>
      <w:r w:rsidR="00583357">
        <w:t xml:space="preserve">Welsh Government, </w:t>
      </w:r>
      <w:r w:rsidR="00C041F4">
        <w:t xml:space="preserve">2015) highlights the importance of learners progressing at their own rate and not being assessed against age-related outcomes. </w:t>
      </w:r>
      <w:r w:rsidR="00FC5104">
        <w:t xml:space="preserve">As noted previously, the Progression Steps in </w:t>
      </w:r>
      <w:proofErr w:type="spellStart"/>
      <w:r w:rsidR="00FC5104">
        <w:t>CfW</w:t>
      </w:r>
      <w:proofErr w:type="spellEnd"/>
      <w:r w:rsidR="00FC5104">
        <w:t xml:space="preserve"> (Welsh Government, 2020) are designed to be fluid for the individual learne</w:t>
      </w:r>
      <w:r w:rsidR="00DD0B9F">
        <w:t>r.</w:t>
      </w:r>
      <w:r w:rsidR="00FC5104">
        <w:t xml:space="preserve"> </w:t>
      </w:r>
      <w:r w:rsidR="00DD0B9F">
        <w:t>H</w:t>
      </w:r>
      <w:r w:rsidR="00FC5104">
        <w:t>owever</w:t>
      </w:r>
      <w:r w:rsidR="00C041F4">
        <w:t>, contradictory to this, the</w:t>
      </w:r>
      <w:r w:rsidR="00FC5104">
        <w:t xml:space="preserve"> first step is </w:t>
      </w:r>
      <w:r w:rsidR="00C041F4">
        <w:t xml:space="preserve">posited to be </w:t>
      </w:r>
      <w:r w:rsidR="00FC5104">
        <w:t xml:space="preserve">broadly related to pupils at age five. While </w:t>
      </w:r>
      <w:r w:rsidR="00DC491E">
        <w:t xml:space="preserve">Reception </w:t>
      </w:r>
      <w:r w:rsidR="00FC5104">
        <w:t xml:space="preserve">pupils can be working on a continuum leading up to Progression Step one, </w:t>
      </w:r>
      <w:r w:rsidR="00FC5104" w:rsidRPr="0098182C">
        <w:t>there needs to be support in place for pupils who are not yet solidly achieving</w:t>
      </w:r>
      <w:r w:rsidRPr="0098182C">
        <w:t xml:space="preserve"> at that level</w:t>
      </w:r>
      <w:r w:rsidR="0051301B">
        <w:t>. Differentiated support</w:t>
      </w:r>
      <w:r w:rsidR="00597F6F">
        <w:t xml:space="preserve"> must be used as an approach to ensure all learners reach their </w:t>
      </w:r>
      <w:r w:rsidR="0010270C">
        <w:t>individual</w:t>
      </w:r>
      <w:r w:rsidR="00597F6F">
        <w:t xml:space="preserve"> potentials (Munro, 2012) </w:t>
      </w:r>
      <w:r w:rsidR="008801BC">
        <w:t xml:space="preserve">without simply </w:t>
      </w:r>
      <w:r w:rsidR="000906E7">
        <w:t xml:space="preserve">using </w:t>
      </w:r>
      <w:r w:rsidR="00BC1892">
        <w:t>it</w:t>
      </w:r>
      <w:r w:rsidR="000906E7">
        <w:t xml:space="preserve"> as a scaffolding technique for less ‘able’ learners (</w:t>
      </w:r>
      <w:proofErr w:type="spellStart"/>
      <w:r w:rsidR="00AB0E70">
        <w:t>Hertberg</w:t>
      </w:r>
      <w:proofErr w:type="spellEnd"/>
      <w:r w:rsidR="00AB0E70">
        <w:t>-Davis, 20</w:t>
      </w:r>
      <w:r w:rsidR="0086561F">
        <w:t>09</w:t>
      </w:r>
      <w:r w:rsidR="00AB0E70">
        <w:t>).</w:t>
      </w:r>
      <w:r w:rsidR="0098182C">
        <w:t xml:space="preserve"> </w:t>
      </w:r>
    </w:p>
    <w:p w14:paraId="4E2E197C" w14:textId="59947892" w:rsidR="003B6B37" w:rsidRDefault="003B6B37" w:rsidP="00C0506A">
      <w:pPr>
        <w:pStyle w:val="AssignBody"/>
      </w:pPr>
    </w:p>
    <w:p w14:paraId="48A841A0" w14:textId="41EB82A1" w:rsidR="005A1FCE" w:rsidRDefault="003B6B37" w:rsidP="005A1FCE">
      <w:pPr>
        <w:pStyle w:val="AssignBody"/>
      </w:pPr>
      <w:proofErr w:type="spellStart"/>
      <w:r>
        <w:lastRenderedPageBreak/>
        <w:t>CfW</w:t>
      </w:r>
      <w:proofErr w:type="spellEnd"/>
      <w:r>
        <w:t xml:space="preserve"> (Welsh Government, 2020) suggests that the Foundation Phase philosophy (Welsh Government, 2015) should be upheld while teaching the early Progression Steps. This includes a balance of didactic or direct teaching, </w:t>
      </w:r>
      <w:proofErr w:type="spellStart"/>
      <w:r>
        <w:t>socratic</w:t>
      </w:r>
      <w:proofErr w:type="spellEnd"/>
      <w:r>
        <w:t xml:space="preserve"> teaching and facilitating child-led learning</w:t>
      </w:r>
      <w:r w:rsidR="00F10A75">
        <w:t xml:space="preserve">, reiterating the pedagogical principle in question </w:t>
      </w:r>
      <w:r>
        <w:t>(Welsh Government, 2015</w:t>
      </w:r>
      <w:r w:rsidR="00F10A75">
        <w:t>;</w:t>
      </w:r>
      <w:r w:rsidR="00981F79">
        <w:t xml:space="preserve"> Ofsted, 2015;</w:t>
      </w:r>
      <w:r w:rsidR="00F10A75">
        <w:t xml:space="preserve"> Welsh Government, 2020</w:t>
      </w:r>
      <w:r>
        <w:t xml:space="preserve">). </w:t>
      </w:r>
      <w:r w:rsidR="006171B2">
        <w:t>Malaguzzi</w:t>
      </w:r>
      <w:r w:rsidR="00DE2327">
        <w:t xml:space="preserve">, </w:t>
      </w:r>
      <w:r w:rsidR="00DD0B9F">
        <w:t xml:space="preserve">the </w:t>
      </w:r>
      <w:r w:rsidR="00DE2327">
        <w:t xml:space="preserve">founder of the child-led Reggio Emilia approach, </w:t>
      </w:r>
      <w:r w:rsidR="006171B2">
        <w:t>pos</w:t>
      </w:r>
      <w:r w:rsidR="00F10A75">
        <w:t>tulated</w:t>
      </w:r>
      <w:r w:rsidR="006171B2">
        <w:t xml:space="preserve"> that teachers may need to play different roles and facilitate to different extents depending on the context of the lesson (Rinaldi, 2006).</w:t>
      </w:r>
      <w:r w:rsidR="00466B7A">
        <w:t xml:space="preserve"> </w:t>
      </w:r>
      <w:r w:rsidR="00965462">
        <w:t xml:space="preserve">During teacher-led focus group activities in the Reception class, the balance between teaching and facilitating </w:t>
      </w:r>
      <w:r w:rsidR="00420ECE">
        <w:t xml:space="preserve">varied. </w:t>
      </w:r>
      <w:r w:rsidR="00F661B0">
        <w:t>It can be challenging to allow pupils to be independent in their learning when delivering an activity that requires teacher instruction, however</w:t>
      </w:r>
      <w:r w:rsidR="00DD0B9F">
        <w:t>,</w:t>
      </w:r>
      <w:r w:rsidR="00F661B0">
        <w:t xml:space="preserve"> it is something that </w:t>
      </w:r>
      <w:r w:rsidR="007035E2">
        <w:t>is considered good practice</w:t>
      </w:r>
      <w:r w:rsidR="0087131F">
        <w:t xml:space="preserve"> by Estyn</w:t>
      </w:r>
      <w:r w:rsidR="00F83E0E">
        <w:t xml:space="preserve"> (2020</w:t>
      </w:r>
      <w:r w:rsidR="0050170A">
        <w:t>a</w:t>
      </w:r>
      <w:r w:rsidR="00F83E0E">
        <w:t>).</w:t>
      </w:r>
    </w:p>
    <w:p w14:paraId="6C2C3B3D" w14:textId="77E97D08" w:rsidR="008A43FD" w:rsidRDefault="008A43FD" w:rsidP="005A1FCE">
      <w:pPr>
        <w:pStyle w:val="AssignBody"/>
      </w:pPr>
    </w:p>
    <w:p w14:paraId="4A63366C" w14:textId="116EB6BA" w:rsidR="00D6307B" w:rsidRDefault="008A43FD" w:rsidP="00D6307B">
      <w:pPr>
        <w:pStyle w:val="AssignBody"/>
      </w:pPr>
      <w:r>
        <w:t xml:space="preserve">One strategy that could be used to help foster independence during focus activities is the sharing of success criteria. Highlighted by Black and </w:t>
      </w:r>
      <w:proofErr w:type="spellStart"/>
      <w:r>
        <w:t>Wiliam</w:t>
      </w:r>
      <w:proofErr w:type="spellEnd"/>
      <w:r>
        <w:t xml:space="preserve"> </w:t>
      </w:r>
      <w:r w:rsidR="00E929B4">
        <w:t xml:space="preserve">(1998; 2009; 2018) </w:t>
      </w:r>
      <w:r>
        <w:t>as one of the four key strands of Assessment for Learning (</w:t>
      </w:r>
      <w:proofErr w:type="spellStart"/>
      <w:r>
        <w:t>AfL</w:t>
      </w:r>
      <w:proofErr w:type="spellEnd"/>
      <w:r>
        <w:t>)</w:t>
      </w:r>
      <w:r w:rsidR="00E929B4">
        <w:t>, it is widely</w:t>
      </w:r>
      <w:r w:rsidR="00385EA0">
        <w:t xml:space="preserve"> accepted</w:t>
      </w:r>
      <w:r w:rsidR="00E929B4">
        <w:t xml:space="preserve"> to be </w:t>
      </w:r>
      <w:r w:rsidR="005E671C">
        <w:t xml:space="preserve">an </w:t>
      </w:r>
      <w:r w:rsidR="00E929B4">
        <w:t xml:space="preserve">effective practice to ensure learners are </w:t>
      </w:r>
      <w:r w:rsidR="00385EA0">
        <w:t xml:space="preserve">made </w:t>
      </w:r>
      <w:r w:rsidR="00E929B4">
        <w:t>aware</w:t>
      </w:r>
      <w:r w:rsidR="00385EA0">
        <w:t xml:space="preserve"> of</w:t>
      </w:r>
      <w:r w:rsidR="00E929B4">
        <w:t xml:space="preserve"> how to achieve</w:t>
      </w:r>
      <w:r w:rsidR="00385EA0">
        <w:t xml:space="preserve"> their learning objectives (Welsh Government, 2020). </w:t>
      </w:r>
      <w:r w:rsidR="00D6307B">
        <w:t>This can be approached in many different ways</w:t>
      </w:r>
      <w:r w:rsidR="005E671C">
        <w:t>;</w:t>
      </w:r>
      <w:r w:rsidR="00D6307B">
        <w:t xml:space="preserve"> for example, by providing a ‘what a good one looks like’ (WAGOLL), </w:t>
      </w:r>
      <w:r w:rsidR="002E779C">
        <w:t>pupil</w:t>
      </w:r>
      <w:r w:rsidR="00766290">
        <w:t>s</w:t>
      </w:r>
      <w:r w:rsidR="002E779C">
        <w:t xml:space="preserve"> are given an example of how to succeed within the lesson’s context and are more likely to succeed themselves (Chapman, Garnett and Jervis, 2011; </w:t>
      </w:r>
      <w:proofErr w:type="spellStart"/>
      <w:r w:rsidR="002E779C">
        <w:t>Rosenshine</w:t>
      </w:r>
      <w:proofErr w:type="spellEnd"/>
      <w:r w:rsidR="002E779C">
        <w:t>, 2012)</w:t>
      </w:r>
      <w:r w:rsidR="00FC1E11">
        <w:t xml:space="preserve">. </w:t>
      </w:r>
      <w:r w:rsidR="00AC038A">
        <w:t xml:space="preserve">However, there has been criticism of the generalised view of ‘sharing success criteria’ by </w:t>
      </w:r>
      <w:proofErr w:type="spellStart"/>
      <w:r w:rsidR="00AC038A">
        <w:t>Didau</w:t>
      </w:r>
      <w:proofErr w:type="spellEnd"/>
      <w:r w:rsidR="00AC038A">
        <w:t xml:space="preserve"> (2014; 2015), in which he warns of using vague ‘checklist-type’ criteria as this will only be helpful to pupils who are already competent. Instead, he advises </w:t>
      </w:r>
      <w:r w:rsidR="005E671C">
        <w:t>creating</w:t>
      </w:r>
      <w:r w:rsidR="00AC038A">
        <w:t xml:space="preserve"> criteria based on </w:t>
      </w:r>
      <w:r w:rsidR="00FC1E11">
        <w:t xml:space="preserve">modelled practices and concurs with Clarke’s (2008) view that pupil generated success criteria </w:t>
      </w:r>
      <w:r w:rsidR="005E671C">
        <w:t xml:space="preserve">is </w:t>
      </w:r>
      <w:r w:rsidR="00FC1E11">
        <w:t>most effective as it is a product of teaching.</w:t>
      </w:r>
    </w:p>
    <w:p w14:paraId="739DFF94" w14:textId="0F62C5BB" w:rsidR="00BF775F" w:rsidRDefault="00BF775F" w:rsidP="00D6307B">
      <w:pPr>
        <w:pStyle w:val="AssignBody"/>
      </w:pPr>
    </w:p>
    <w:p w14:paraId="5B485F3D" w14:textId="7C684ADC" w:rsidR="00BF775F" w:rsidRDefault="00BF775F" w:rsidP="00D6307B">
      <w:pPr>
        <w:pStyle w:val="AssignBody"/>
      </w:pPr>
      <w:r>
        <w:t xml:space="preserve">There are arguments made  against child-centred learning, such as that it can promote a skills-based curriculum being taught and that these skills are difficult to obtain and use correctly without core academic knowledge (Gibb, 2017). </w:t>
      </w:r>
      <w:proofErr w:type="spellStart"/>
      <w:r>
        <w:t>Gersten</w:t>
      </w:r>
      <w:proofErr w:type="spellEnd"/>
      <w:r>
        <w:t xml:space="preserve">, Woodward and </w:t>
      </w:r>
      <w:proofErr w:type="spellStart"/>
      <w:r>
        <w:t>Darch</w:t>
      </w:r>
      <w:proofErr w:type="spellEnd"/>
      <w:r>
        <w:t xml:space="preserve"> (1986) suggest that direct teaching is a highly successful approach to instruction and curriculum design. They explain that although there is a wealth of support for child-led </w:t>
      </w:r>
      <w:r w:rsidR="00D2609D">
        <w:t xml:space="preserve">activity, there is a need for structured direction in order to teach higher order skills. For example, when </w:t>
      </w:r>
      <w:r w:rsidR="00D872AD">
        <w:t>teaching</w:t>
      </w:r>
      <w:r w:rsidR="00D2609D">
        <w:t xml:space="preserve"> phonics and reading schemes, a form of rigidity is needed </w:t>
      </w:r>
      <w:r w:rsidR="00D872AD">
        <w:t xml:space="preserve">for these to work together sequentially as planned and for pupils to become decoders. </w:t>
      </w:r>
    </w:p>
    <w:p w14:paraId="71A06062" w14:textId="309E7BB9" w:rsidR="004F75A1" w:rsidRDefault="004F75A1" w:rsidP="005A1FCE">
      <w:pPr>
        <w:pStyle w:val="AssignBody"/>
      </w:pPr>
    </w:p>
    <w:p w14:paraId="717C90C9" w14:textId="2683FC09" w:rsidR="004F75A1" w:rsidRDefault="004F75A1" w:rsidP="004F75A1">
      <w:pPr>
        <w:pStyle w:val="AssignBody"/>
      </w:pPr>
      <w:r w:rsidRPr="008A43FD">
        <w:t xml:space="preserve">When delivering teacher-led focus group activities, I found it </w:t>
      </w:r>
      <w:r w:rsidR="00A80BFB">
        <w:t>challenging</w:t>
      </w:r>
      <w:r w:rsidRPr="008A43FD">
        <w:t xml:space="preserve"> to create a balance between facilitating the pupils’ independence and giving explicit instructions. </w:t>
      </w:r>
      <w:r w:rsidR="00A80BFB">
        <w:t>In the future</w:t>
      </w:r>
      <w:r w:rsidRPr="008A43FD">
        <w:t xml:space="preserve">, I </w:t>
      </w:r>
      <w:r w:rsidRPr="008A43FD">
        <w:lastRenderedPageBreak/>
        <w:t>believe that by modelling what is expected of pupils and being clear with initial instructions and success criteria</w:t>
      </w:r>
      <w:r w:rsidR="009B524E">
        <w:t>, particularly criteria that pupils contribute to formulating through the scaffolding process</w:t>
      </w:r>
      <w:r w:rsidR="009D63A2">
        <w:t>, pupils will be better equipped to succeed in the activity.</w:t>
      </w:r>
      <w:r w:rsidRPr="008A43FD">
        <w:t xml:space="preserve"> </w:t>
      </w:r>
      <w:r w:rsidR="009D63A2">
        <w:t>P</w:t>
      </w:r>
      <w:r w:rsidRPr="008A43FD">
        <w:t xml:space="preserve">upils must then </w:t>
      </w:r>
      <w:r w:rsidR="003303DC">
        <w:t xml:space="preserve">be </w:t>
      </w:r>
      <w:r w:rsidRPr="008A43FD">
        <w:t>allowed time and space to be independent in their learning, with support being given if requested. I must learn to facilitate and supervise learning without offering assistance too frequently</w:t>
      </w:r>
      <w:r w:rsidR="009D63A2">
        <w:t xml:space="preserve"> and ensure that the pupils are aware of how to succeed before setting them off on their tasks.</w:t>
      </w:r>
    </w:p>
    <w:p w14:paraId="29FC284F" w14:textId="076480B3" w:rsidR="00F63C2C" w:rsidRDefault="00F63C2C" w:rsidP="004F75A1">
      <w:pPr>
        <w:pStyle w:val="AssignBody"/>
      </w:pPr>
    </w:p>
    <w:p w14:paraId="35AA0D19" w14:textId="2B3BC847" w:rsidR="00F63C2C" w:rsidRDefault="00187A3D" w:rsidP="004F75A1">
      <w:pPr>
        <w:pStyle w:val="AssignBody"/>
      </w:pPr>
      <w:r>
        <w:t>A</w:t>
      </w:r>
      <w:r w:rsidR="00B93362">
        <w:t xml:space="preserve"> specific child-led approach that could be taken to benefit learners could be the use of pupil voice. </w:t>
      </w:r>
      <w:r w:rsidR="00C73BEF">
        <w:t xml:space="preserve">Bruner (1977) </w:t>
      </w:r>
      <w:r w:rsidR="00DC5D4C">
        <w:t xml:space="preserve">suggested that </w:t>
      </w:r>
      <w:r w:rsidR="00C26ED0">
        <w:t>the best stimuli</w:t>
      </w:r>
      <w:r w:rsidR="00060E56">
        <w:t xml:space="preserve"> for</w:t>
      </w:r>
      <w:r w:rsidR="00C26ED0">
        <w:t xml:space="preserve"> learning </w:t>
      </w:r>
      <w:r w:rsidR="00060E56">
        <w:t xml:space="preserve">is </w:t>
      </w:r>
      <w:r w:rsidR="0045771C">
        <w:t>the learners’ interest in the subject</w:t>
      </w:r>
      <w:r w:rsidR="000A55FF">
        <w:t xml:space="preserve"> (Gray and </w:t>
      </w:r>
      <w:proofErr w:type="spellStart"/>
      <w:r w:rsidR="000A55FF">
        <w:t>MacBlain</w:t>
      </w:r>
      <w:proofErr w:type="spellEnd"/>
      <w:r w:rsidR="000A55FF">
        <w:t>, 2012)</w:t>
      </w:r>
      <w:r w:rsidR="0045771C">
        <w:t xml:space="preserve">. </w:t>
      </w:r>
      <w:r w:rsidR="0056575E">
        <w:t>Estyn has shared best practice examples of pupil voice being used within schools</w:t>
      </w:r>
      <w:r w:rsidR="00B17929">
        <w:t xml:space="preserve"> </w:t>
      </w:r>
      <w:r w:rsidR="0050170A">
        <w:t>(2020b</w:t>
      </w:r>
      <w:r w:rsidR="0056575E">
        <w:t>; 2020c</w:t>
      </w:r>
      <w:r w:rsidR="0050170A">
        <w:t>)</w:t>
      </w:r>
      <w:r w:rsidR="0079723A">
        <w:t xml:space="preserve">, </w:t>
      </w:r>
      <w:r w:rsidR="000A55FF">
        <w:t>and it is widely believed that it can improve attitudes to</w:t>
      </w:r>
      <w:r w:rsidR="0079723A">
        <w:t>ward</w:t>
      </w:r>
      <w:r w:rsidR="000A55FF">
        <w:t xml:space="preserve"> learning and promote engagement in learners (</w:t>
      </w:r>
      <w:r w:rsidR="000A4C6D">
        <w:t xml:space="preserve">Mitra, 2001; </w:t>
      </w:r>
      <w:proofErr w:type="spellStart"/>
      <w:r w:rsidR="000A4C6D">
        <w:t>Rudduck</w:t>
      </w:r>
      <w:proofErr w:type="spellEnd"/>
      <w:r w:rsidR="000A4C6D">
        <w:t xml:space="preserve"> </w:t>
      </w:r>
      <w:r w:rsidR="000A4C6D" w:rsidRPr="000A4C6D">
        <w:rPr>
          <w:i/>
          <w:iCs/>
        </w:rPr>
        <w:t>et al</w:t>
      </w:r>
      <w:r w:rsidR="000A4C6D">
        <w:t xml:space="preserve">., 2003; </w:t>
      </w:r>
      <w:proofErr w:type="spellStart"/>
      <w:r w:rsidR="00CD38A3">
        <w:t>Rudduck</w:t>
      </w:r>
      <w:proofErr w:type="spellEnd"/>
      <w:r w:rsidR="00CD38A3">
        <w:t xml:space="preserve"> and Flutter, 2004; </w:t>
      </w:r>
      <w:r w:rsidR="000A55FF">
        <w:t>Flutter, 2007).</w:t>
      </w:r>
      <w:r w:rsidR="006B7167">
        <w:t xml:space="preserve"> </w:t>
      </w:r>
      <w:r w:rsidR="009C7DF2">
        <w:t xml:space="preserve">McIntyre, Pedder and </w:t>
      </w:r>
      <w:proofErr w:type="spellStart"/>
      <w:r w:rsidR="009C7DF2">
        <w:t>Rudduck</w:t>
      </w:r>
      <w:proofErr w:type="spellEnd"/>
      <w:r w:rsidR="009C7DF2">
        <w:t xml:space="preserve"> (2005) </w:t>
      </w:r>
      <w:r w:rsidR="0077111A">
        <w:t>explored pupil voice</w:t>
      </w:r>
      <w:r w:rsidR="00A972CA">
        <w:t xml:space="preserve"> and</w:t>
      </w:r>
      <w:r w:rsidR="0079723A">
        <w:t xml:space="preserve">, </w:t>
      </w:r>
      <w:r w:rsidR="00A972CA">
        <w:t xml:space="preserve">as well as </w:t>
      </w:r>
      <w:r w:rsidR="00B37E76">
        <w:t>promoting the potential of the strategy, highlighted some areas of caution</w:t>
      </w:r>
      <w:r w:rsidR="00F416F2">
        <w:t xml:space="preserve"> and criticism regarding the subject. They believed that when using pupil voice in the classroom, the pupils who are the most articulate</w:t>
      </w:r>
      <w:r w:rsidR="000F217C">
        <w:t xml:space="preserve"> and usually within the highest ability tend to contribute more to the discussions. This would mean</w:t>
      </w:r>
      <w:r w:rsidR="00D14BF1">
        <w:t xml:space="preserve"> that not all pupils may benefit from the </w:t>
      </w:r>
      <w:r w:rsidR="000B051B">
        <w:t>strategy</w:t>
      </w:r>
      <w:r w:rsidR="00EE3679">
        <w:t>,</w:t>
      </w:r>
      <w:r w:rsidR="00A807DE">
        <w:t xml:space="preserve"> so thought must be given to its implementation to ensure all learners are given a voice</w:t>
      </w:r>
      <w:r w:rsidR="000B051B">
        <w:t>.</w:t>
      </w:r>
      <w:r w:rsidR="00AE2DB5">
        <w:t xml:space="preserve"> There is also an element of </w:t>
      </w:r>
      <w:r w:rsidR="000A34F2">
        <w:t>how invested the teacher is in th</w:t>
      </w:r>
      <w:r w:rsidR="0027231E">
        <w:t>e</w:t>
      </w:r>
      <w:r w:rsidR="004609ED">
        <w:t xml:space="preserve"> </w:t>
      </w:r>
      <w:r w:rsidR="008F048B">
        <w:t>process</w:t>
      </w:r>
      <w:r w:rsidR="00D51EE8">
        <w:t xml:space="preserve">, </w:t>
      </w:r>
      <w:r w:rsidR="00547617">
        <w:t xml:space="preserve">as </w:t>
      </w:r>
      <w:r w:rsidR="004B7240">
        <w:t>if the pupil voice is merely tokenistic in nature, results for learners will not prove as effective (Hart, 1992).</w:t>
      </w:r>
      <w:r w:rsidR="00C17AEB">
        <w:t xml:space="preserve"> </w:t>
      </w:r>
      <w:r w:rsidR="00795ADA">
        <w:t>Pupil voice</w:t>
      </w:r>
      <w:r w:rsidR="001D17B1">
        <w:t xml:space="preserve"> could be used within the classroom</w:t>
      </w:r>
      <w:r w:rsidR="00105E06">
        <w:t xml:space="preserve"> for future practice</w:t>
      </w:r>
      <w:r w:rsidR="001D17B1">
        <w:t xml:space="preserve"> as one of a range of approaches</w:t>
      </w:r>
      <w:r w:rsidR="009D6303">
        <w:t xml:space="preserve"> </w:t>
      </w:r>
      <w:r w:rsidR="00105E06">
        <w:t xml:space="preserve">including a balance of child-led and teacher initiated activities, but care must be taken to ensure that </w:t>
      </w:r>
      <w:r w:rsidR="003E1C93">
        <w:t>the strategy is used in a genuine way to reap effective results.</w:t>
      </w:r>
      <w:r w:rsidR="00206AED">
        <w:t xml:space="preserve"> </w:t>
      </w:r>
    </w:p>
    <w:p w14:paraId="775D7D2A" w14:textId="5897BBCD" w:rsidR="00B0663E" w:rsidRDefault="00B0663E" w:rsidP="004F75A1">
      <w:pPr>
        <w:pStyle w:val="AssignBody"/>
      </w:pPr>
    </w:p>
    <w:p w14:paraId="500C97F0" w14:textId="3D5CC68A" w:rsidR="00B0663E" w:rsidRDefault="00B0663E" w:rsidP="004F75A1">
      <w:pPr>
        <w:pStyle w:val="AssignBody"/>
      </w:pPr>
      <w:r>
        <w:t>With the global Covid-19 pandemic, schools in Wales were required to switch to online home learning during the national lockdown periods (Welsh Government, 2021b). This</w:t>
      </w:r>
      <w:r w:rsidR="0079723A">
        <w:t>,</w:t>
      </w:r>
      <w:r>
        <w:t xml:space="preserve"> </w:t>
      </w:r>
      <w:r w:rsidR="0079723A">
        <w:t>together</w:t>
      </w:r>
      <w:r w:rsidR="00646B01">
        <w:t xml:space="preserve"> with guidance released on school’s reopening, meant teachers </w:t>
      </w:r>
      <w:r w:rsidR="00450623">
        <w:t>began</w:t>
      </w:r>
      <w:r w:rsidR="00646B01">
        <w:t xml:space="preserve"> to use a new range of approaches to teaching. </w:t>
      </w:r>
      <w:r w:rsidR="00450623">
        <w:t xml:space="preserve">One of which </w:t>
      </w:r>
      <w:r w:rsidR="0079723A">
        <w:t>is</w:t>
      </w:r>
      <w:r w:rsidR="00450623">
        <w:t xml:space="preserve"> the concept of blended learning, a mix of traditional teaching within the classroom alongside ICT-based activity, online or offline (</w:t>
      </w:r>
      <w:proofErr w:type="spellStart"/>
      <w:r w:rsidR="00AD29E7">
        <w:t>Lalima</w:t>
      </w:r>
      <w:proofErr w:type="spellEnd"/>
      <w:r w:rsidR="00AD29E7">
        <w:t xml:space="preserve"> and </w:t>
      </w:r>
      <w:proofErr w:type="spellStart"/>
      <w:r w:rsidR="00AD29E7">
        <w:t>Dangwal</w:t>
      </w:r>
      <w:proofErr w:type="spellEnd"/>
      <w:r w:rsidR="00AD29E7">
        <w:t xml:space="preserve">, 2017). For its successful implementation, </w:t>
      </w:r>
      <w:proofErr w:type="spellStart"/>
      <w:r w:rsidR="00AD29E7">
        <w:t>Lalima</w:t>
      </w:r>
      <w:proofErr w:type="spellEnd"/>
      <w:r w:rsidR="00AD29E7">
        <w:t xml:space="preserve"> and </w:t>
      </w:r>
      <w:proofErr w:type="spellStart"/>
      <w:r w:rsidR="00AD29E7">
        <w:t>Dangwal</w:t>
      </w:r>
      <w:proofErr w:type="spellEnd"/>
      <w:r w:rsidR="00AD29E7">
        <w:t xml:space="preserve"> (2017) suggest that as well as a healthy budget for the components needed, teachers must be highly motivated and secure in their technical knowledge as it can be complex to organise effectively. With digital competency being named as one of the cross curricular responsibilities of the </w:t>
      </w:r>
      <w:proofErr w:type="spellStart"/>
      <w:r w:rsidR="00AD29E7">
        <w:t>CfW</w:t>
      </w:r>
      <w:proofErr w:type="spellEnd"/>
      <w:r w:rsidR="00AD29E7">
        <w:t xml:space="preserve"> (Welsh Government, 2020), blended learning now has a place in most classrooms. </w:t>
      </w:r>
      <w:r w:rsidR="00C00370">
        <w:t>This could be considered as a</w:t>
      </w:r>
      <w:r w:rsidR="00872D52">
        <w:t xml:space="preserve"> different</w:t>
      </w:r>
      <w:r w:rsidR="00C00370">
        <w:t xml:space="preserve"> approach to teaching that can be beneficial to learners</w:t>
      </w:r>
      <w:r w:rsidR="007045D0">
        <w:t>,</w:t>
      </w:r>
      <w:r w:rsidR="00C00370">
        <w:t xml:space="preserve"> </w:t>
      </w:r>
      <w:r w:rsidR="00C00370">
        <w:lastRenderedPageBreak/>
        <w:t>and going forward</w:t>
      </w:r>
      <w:r w:rsidR="007045D0">
        <w:t>,</w:t>
      </w:r>
      <w:r w:rsidR="00C00370">
        <w:t xml:space="preserve"> as we move into a technology-based world, it is more important than ever to incorporate this into future planning (Cowen, 2013). </w:t>
      </w:r>
      <w:r w:rsidR="00B775FA">
        <w:t xml:space="preserve">Cowen (2013) believes that by giving pupils the tools to use technology now will ensure a future </w:t>
      </w:r>
      <w:r w:rsidR="00872D52">
        <w:t>generation</w:t>
      </w:r>
      <w:r w:rsidR="005252EC">
        <w:t xml:space="preserve"> is</w:t>
      </w:r>
      <w:r w:rsidR="00872D52">
        <w:t xml:space="preserve"> ready for the modern workplace. </w:t>
      </w:r>
    </w:p>
    <w:p w14:paraId="071584A0" w14:textId="3EA55FD8" w:rsidR="00225318" w:rsidRDefault="00225318" w:rsidP="004F75A1">
      <w:pPr>
        <w:pStyle w:val="AssignBody"/>
      </w:pPr>
    </w:p>
    <w:p w14:paraId="57EEB629" w14:textId="7489F59B" w:rsidR="00BC7D2A" w:rsidRDefault="00F72084" w:rsidP="004F75A1">
      <w:pPr>
        <w:pStyle w:val="AssignBody"/>
      </w:pPr>
      <w:r w:rsidRPr="00837F58">
        <w:t xml:space="preserve">Gardner </w:t>
      </w:r>
      <w:r w:rsidR="00837F58" w:rsidRPr="00837F58">
        <w:t>(1993)</w:t>
      </w:r>
      <w:r w:rsidR="00CE6FCA">
        <w:t xml:space="preserve"> believed </w:t>
      </w:r>
      <w:r w:rsidR="00837F58" w:rsidRPr="00837F58">
        <w:t>th</w:t>
      </w:r>
      <w:r w:rsidR="00837F58">
        <w:t xml:space="preserve">at </w:t>
      </w:r>
      <w:r w:rsidR="004305E3">
        <w:t>you could not</w:t>
      </w:r>
      <w:r w:rsidR="00790BDB">
        <w:t xml:space="preserve"> </w:t>
      </w:r>
      <w:r w:rsidR="00EB74A4">
        <w:t>accurately</w:t>
      </w:r>
      <w:r w:rsidR="00790BDB">
        <w:t xml:space="preserve"> measure intelligence through the use of testing or summative assessment</w:t>
      </w:r>
      <w:r w:rsidR="009B0C91">
        <w:t xml:space="preserve"> as there are ‘multiple intelligences.’ </w:t>
      </w:r>
      <w:r w:rsidR="00CE6FCA">
        <w:t>He suggested that a</w:t>
      </w:r>
      <w:r w:rsidR="00ED036F">
        <w:t xml:space="preserve"> truer reflection of intelligence could be gained if pupils were supported and given the chance to work to their strengths</w:t>
      </w:r>
      <w:r w:rsidR="005D65E0">
        <w:t>, as each pupil would show intelligence in other ways</w:t>
      </w:r>
      <w:r w:rsidR="006C38A3">
        <w:t xml:space="preserve"> (Pritchard, 2005).</w:t>
      </w:r>
      <w:r w:rsidR="002E3D6F">
        <w:t xml:space="preserve"> </w:t>
      </w:r>
      <w:r w:rsidR="009B5E2F">
        <w:t xml:space="preserve">Applying this theory to practice, </w:t>
      </w:r>
      <w:r w:rsidR="00F92188">
        <w:t xml:space="preserve">it could be argued that </w:t>
      </w:r>
      <w:r w:rsidR="00571A7C">
        <w:t xml:space="preserve">teaching must happen with </w:t>
      </w:r>
      <w:r w:rsidR="00F92188">
        <w:t>a range of</w:t>
      </w:r>
      <w:r w:rsidR="00571A7C">
        <w:t xml:space="preserve"> approaches in order to benefit the multiple intelligences </w:t>
      </w:r>
      <w:r w:rsidR="00F42C24">
        <w:t>of the pupils</w:t>
      </w:r>
      <w:r w:rsidR="005252EC">
        <w:t xml:space="preserve">, </w:t>
      </w:r>
      <w:r w:rsidR="00E10FED">
        <w:t xml:space="preserve">as </w:t>
      </w:r>
      <w:r w:rsidR="0056397C">
        <w:t xml:space="preserve">teaching with a one-size fits all approach </w:t>
      </w:r>
      <w:r w:rsidR="00004A93">
        <w:t xml:space="preserve">may limit </w:t>
      </w:r>
      <w:r w:rsidR="009236B2">
        <w:t>learners’ potentials</w:t>
      </w:r>
      <w:r w:rsidR="00D05981">
        <w:t xml:space="preserve"> (Brighton </w:t>
      </w:r>
      <w:r w:rsidR="00D05981" w:rsidRPr="006E098D">
        <w:rPr>
          <w:i/>
          <w:iCs/>
        </w:rPr>
        <w:t>et al.,</w:t>
      </w:r>
      <w:r w:rsidR="00D05981">
        <w:t xml:space="preserve"> 2005; </w:t>
      </w:r>
      <w:proofErr w:type="spellStart"/>
      <w:r w:rsidR="00D05981">
        <w:t>Hertberg</w:t>
      </w:r>
      <w:proofErr w:type="spellEnd"/>
      <w:r w:rsidR="00D05981">
        <w:t>-Davis, 2009; Westwood, 2013; Wu, 2013).</w:t>
      </w:r>
      <w:r w:rsidR="005E2D0C">
        <w:t xml:space="preserve"> Thi</w:t>
      </w:r>
      <w:r w:rsidR="00257C26">
        <w:t xml:space="preserve">s would be something else to consider for future teaching practice, especially with the example of </w:t>
      </w:r>
      <w:r w:rsidR="004A0B95">
        <w:t xml:space="preserve">pupils </w:t>
      </w:r>
      <w:r w:rsidR="00530582">
        <w:t>struggling with academic tasks; it is possible that their intelligence</w:t>
      </w:r>
      <w:r w:rsidR="00AF2EA1">
        <w:t xml:space="preserve"> may need to be supported through a different approach for them to succeed. </w:t>
      </w:r>
    </w:p>
    <w:p w14:paraId="55881335" w14:textId="77777777" w:rsidR="00BC7D2A" w:rsidRDefault="00BC7D2A" w:rsidP="004F75A1">
      <w:pPr>
        <w:pStyle w:val="AssignBody"/>
      </w:pPr>
    </w:p>
    <w:p w14:paraId="2F1ED097" w14:textId="4E0BF915" w:rsidR="00872D52" w:rsidRDefault="009B524E" w:rsidP="004F75A1">
      <w:pPr>
        <w:pStyle w:val="AssignBody"/>
      </w:pPr>
      <w:r>
        <w:t>Th</w:t>
      </w:r>
      <w:r w:rsidR="00BC7D2A">
        <w:t xml:space="preserve">e idea of multiple intelligences needing multiple approaches </w:t>
      </w:r>
      <w:r>
        <w:t xml:space="preserve">may also provide an argument for the use of cross curricular teaching as an approach in the classroom, as it can provide several different </w:t>
      </w:r>
      <w:r w:rsidR="00C33CFF">
        <w:t xml:space="preserve">ways of learning for pupils. </w:t>
      </w:r>
      <w:r w:rsidR="003A0B50">
        <w:t>Cross curricular teaching began to be acknowledged after the Plowden Report (1967) highlighted that teaching exclusively discrete subjects could stifle learning. Barnes (2007) also suggested that by teaching cross curricular lessons, pupils are likely to be more prepared for life outside of education, as he believed life was cross curricular in nature.</w:t>
      </w:r>
      <w:r w:rsidR="00AC547B">
        <w:t xml:space="preserve"> A </w:t>
      </w:r>
      <w:r w:rsidR="00134831">
        <w:t>relation</w:t>
      </w:r>
      <w:r w:rsidR="00AC547B">
        <w:t xml:space="preserve"> could also be made to Piaget’s (1952) </w:t>
      </w:r>
      <w:r w:rsidR="00134831">
        <w:t>‘</w:t>
      </w:r>
      <w:r w:rsidR="00AC547B">
        <w:t>schema theory</w:t>
      </w:r>
      <w:r w:rsidR="00134831">
        <w:t>’</w:t>
      </w:r>
      <w:r w:rsidR="00AC547B">
        <w:t xml:space="preserve"> in which he believed children wou</w:t>
      </w:r>
      <w:r w:rsidR="00134831">
        <w:t xml:space="preserve">ld accommodate and assimilate information to form connections between basic ideas or ‘schemas’. By learning in a cross curricular format, pupils will be exposed to a wider range of concepts in order to make </w:t>
      </w:r>
      <w:r w:rsidR="002A1AAF">
        <w:t xml:space="preserve">these connections and form new schemas. </w:t>
      </w:r>
      <w:r w:rsidR="00872D52">
        <w:t xml:space="preserve">This is also echoed </w:t>
      </w:r>
      <w:r w:rsidR="000F4DDE">
        <w:t>within the ‘Relational’ and ‘Extended Abstract’ levels of Biggs and Collis’ (1982) Structure of Observed Learning Outcomes (SOLO) Taxonomy in which pupils are able to form connections between concepts in relation to a ‘bigger picture’.</w:t>
      </w:r>
    </w:p>
    <w:p w14:paraId="2525572C" w14:textId="77777777" w:rsidR="00872D52" w:rsidRDefault="00872D52" w:rsidP="004F75A1">
      <w:pPr>
        <w:pStyle w:val="AssignBody"/>
      </w:pPr>
    </w:p>
    <w:p w14:paraId="0C36E8AA" w14:textId="4C34EAED" w:rsidR="000C2DA7" w:rsidRDefault="00BC7D2A" w:rsidP="004F75A1">
      <w:pPr>
        <w:pStyle w:val="AssignBody"/>
      </w:pPr>
      <w:r>
        <w:t xml:space="preserve">More recently, Donaldson (2015) included cross curricular teaching within his pedagogical principles of good teaching, now promoted within the </w:t>
      </w:r>
      <w:proofErr w:type="spellStart"/>
      <w:r>
        <w:t>CfW</w:t>
      </w:r>
      <w:proofErr w:type="spellEnd"/>
      <w:r>
        <w:t xml:space="preserve"> (Welsh Government, 2020). </w:t>
      </w:r>
      <w:r w:rsidR="00146F25">
        <w:t>As a way of employing a range of strategies to suit multiple intelligences, in future practice I will intend to plan for cross curricular lessons in order to best support individual learners within the class who may benefit from different approaches or aspects of learning.</w:t>
      </w:r>
      <w:r w:rsidR="00872D52">
        <w:t xml:space="preserve"> I will also then be able to support learners in forming connections between concepts.</w:t>
      </w:r>
    </w:p>
    <w:p w14:paraId="77DEEAA4" w14:textId="5823CCD0" w:rsidR="00AF2EA1" w:rsidRDefault="00AF2EA1" w:rsidP="004F75A1">
      <w:pPr>
        <w:pStyle w:val="AssignBody"/>
      </w:pPr>
    </w:p>
    <w:p w14:paraId="7075212D" w14:textId="58869E7A" w:rsidR="00906E60" w:rsidRDefault="00906E60" w:rsidP="004F75A1">
      <w:pPr>
        <w:pStyle w:val="AssignBody"/>
      </w:pPr>
    </w:p>
    <w:p w14:paraId="3F7A9426" w14:textId="7A7E452D" w:rsidR="00906E60" w:rsidRDefault="00906E60" w:rsidP="00906E60">
      <w:pPr>
        <w:pStyle w:val="AssignSubHeader"/>
      </w:pPr>
      <w:r>
        <w:t xml:space="preserve">Conclusion </w:t>
      </w:r>
    </w:p>
    <w:p w14:paraId="43B91978" w14:textId="6ADF5ACC" w:rsidR="009B05D5" w:rsidRDefault="009B05D5" w:rsidP="00AB6A31">
      <w:pPr>
        <w:pStyle w:val="AssignBody"/>
      </w:pPr>
      <w:r>
        <w:t xml:space="preserve">As a student-teacher, </w:t>
      </w:r>
      <w:r w:rsidR="00461918">
        <w:t xml:space="preserve">it is </w:t>
      </w:r>
      <w:r w:rsidR="00E04101">
        <w:t xml:space="preserve">my role to </w:t>
      </w:r>
      <w:r w:rsidR="00C74C88">
        <w:t xml:space="preserve">aim to be meeting the Professional Standards for Teaching (EWC, 2022). </w:t>
      </w:r>
      <w:r w:rsidR="00CD6B0F">
        <w:t>With one of these standards being to understand “the selection, use and justification of a range of imaginative approaches to meet pedagogic challenges to the benefit of all learners.”</w:t>
      </w:r>
      <w:r w:rsidR="000B1E8B">
        <w:t xml:space="preserve"> (EWC, 2022). </w:t>
      </w:r>
      <w:r w:rsidR="00871209">
        <w:t>By exploring the need for a blend of approaches</w:t>
      </w:r>
      <w:r w:rsidR="004A0CE3">
        <w:t xml:space="preserve"> based on </w:t>
      </w:r>
      <w:r w:rsidR="00024CC4">
        <w:t>the pedagogical principles (Donaldson, 2015; Welsh Government, 2020),</w:t>
      </w:r>
      <w:r w:rsidR="00DB3A83">
        <w:t xml:space="preserve"> I have developed a better understanding of how to implement</w:t>
      </w:r>
      <w:r w:rsidR="004F2685">
        <w:t xml:space="preserve"> these approaches within the classroom in order to improve learning for all pupils.</w:t>
      </w:r>
      <w:r w:rsidR="00627453">
        <w:t xml:space="preserve"> </w:t>
      </w:r>
    </w:p>
    <w:p w14:paraId="34369139" w14:textId="77777777" w:rsidR="004F2685" w:rsidRDefault="004F2685" w:rsidP="00AB6A31">
      <w:pPr>
        <w:pStyle w:val="AssignBody"/>
      </w:pPr>
    </w:p>
    <w:p w14:paraId="27231F06" w14:textId="40B328F2" w:rsidR="00B80941" w:rsidRDefault="00615578" w:rsidP="00AB6A31">
      <w:pPr>
        <w:pStyle w:val="AssignBody"/>
      </w:pPr>
      <w:r>
        <w:t xml:space="preserve">Drawing conclusions from the above, it is clear that a </w:t>
      </w:r>
      <w:r w:rsidR="00D50138">
        <w:t xml:space="preserve">balanced </w:t>
      </w:r>
      <w:r>
        <w:t xml:space="preserve">blend of </w:t>
      </w:r>
      <w:r w:rsidR="00D50138">
        <w:t>pedagogical approaches must be taken</w:t>
      </w:r>
      <w:r w:rsidR="00A83387">
        <w:t xml:space="preserve"> in order to benefit all learners</w:t>
      </w:r>
      <w:r w:rsidR="00ED73E5">
        <w:t xml:space="preserve"> (Donaldson, 2015; Welsh Government, 2020; EWC, 2022)</w:t>
      </w:r>
      <w:r w:rsidR="00A83387">
        <w:t xml:space="preserve">. Looking at my practice and the implications from analysis of literature, </w:t>
      </w:r>
      <w:r w:rsidR="00B80941">
        <w:t xml:space="preserve">I believe I have identified several </w:t>
      </w:r>
      <w:r w:rsidR="00AB6A31">
        <w:t>strategies that may aid improvement:</w:t>
      </w:r>
    </w:p>
    <w:p w14:paraId="560019F6" w14:textId="5D439809" w:rsidR="00AB6A31" w:rsidRDefault="0048675D" w:rsidP="00AB6A31">
      <w:pPr>
        <w:pStyle w:val="AssignBody"/>
        <w:numPr>
          <w:ilvl w:val="0"/>
          <w:numId w:val="5"/>
        </w:numPr>
      </w:pPr>
      <w:r>
        <w:t>the correct use of differentiation</w:t>
      </w:r>
      <w:r w:rsidR="001A59A2">
        <w:t xml:space="preserve"> </w:t>
      </w:r>
      <w:r w:rsidR="00E37794">
        <w:t xml:space="preserve">(Dunne </w:t>
      </w:r>
      <w:r w:rsidR="00E37794" w:rsidRPr="00E37794">
        <w:rPr>
          <w:i/>
          <w:iCs/>
        </w:rPr>
        <w:t>et al</w:t>
      </w:r>
      <w:r w:rsidR="00E37794">
        <w:t xml:space="preserve">., 2007) </w:t>
      </w:r>
      <w:r w:rsidR="001A59A2">
        <w:t>and choice of medium</w:t>
      </w:r>
      <w:r w:rsidR="003B425A">
        <w:t xml:space="preserve"> in activity;</w:t>
      </w:r>
    </w:p>
    <w:p w14:paraId="2C1677F3" w14:textId="5EF5488C" w:rsidR="003B425A" w:rsidRDefault="003174BF" w:rsidP="00AB6A31">
      <w:pPr>
        <w:pStyle w:val="AssignBody"/>
        <w:numPr>
          <w:ilvl w:val="0"/>
          <w:numId w:val="5"/>
        </w:numPr>
      </w:pPr>
      <w:r>
        <w:t xml:space="preserve">the sharing of purposeful </w:t>
      </w:r>
      <w:r w:rsidR="00FE43FB">
        <w:t>success criteria</w:t>
      </w:r>
      <w:r w:rsidR="00E55429">
        <w:t xml:space="preserve"> (Black and </w:t>
      </w:r>
      <w:proofErr w:type="spellStart"/>
      <w:r w:rsidR="00E55429">
        <w:t>Wiliam</w:t>
      </w:r>
      <w:proofErr w:type="spellEnd"/>
      <w:r w:rsidR="00E55429">
        <w:t>, 1998; 200</w:t>
      </w:r>
      <w:r w:rsidR="00C30077">
        <w:t>9</w:t>
      </w:r>
      <w:r w:rsidR="00E55429">
        <w:t xml:space="preserve">; </w:t>
      </w:r>
      <w:r w:rsidR="00C30077">
        <w:t>2018)</w:t>
      </w:r>
      <w:r w:rsidR="00FE43FB">
        <w:t xml:space="preserve"> informed by teaching</w:t>
      </w:r>
      <w:r w:rsidR="00C30077">
        <w:t xml:space="preserve"> (Clarke, 2008; </w:t>
      </w:r>
      <w:proofErr w:type="spellStart"/>
      <w:r w:rsidR="00C30077">
        <w:t>Didau</w:t>
      </w:r>
      <w:proofErr w:type="spellEnd"/>
      <w:r w:rsidR="00C30077">
        <w:t>, 2014; 2015)</w:t>
      </w:r>
      <w:r w:rsidR="00FE43FB">
        <w:t>;</w:t>
      </w:r>
    </w:p>
    <w:p w14:paraId="2567982D" w14:textId="355D6093" w:rsidR="00FE43FB" w:rsidRDefault="00FD37B4" w:rsidP="00AB6A31">
      <w:pPr>
        <w:pStyle w:val="AssignBody"/>
        <w:numPr>
          <w:ilvl w:val="0"/>
          <w:numId w:val="5"/>
        </w:numPr>
      </w:pPr>
      <w:r>
        <w:t xml:space="preserve">the use of genuine pupil voice </w:t>
      </w:r>
      <w:r w:rsidR="00BC3148">
        <w:t xml:space="preserve">(Mitra, 2001; </w:t>
      </w:r>
      <w:proofErr w:type="spellStart"/>
      <w:r w:rsidR="00BC3148">
        <w:t>Rudduck</w:t>
      </w:r>
      <w:proofErr w:type="spellEnd"/>
      <w:r w:rsidR="00BC3148">
        <w:t xml:space="preserve"> </w:t>
      </w:r>
      <w:r w:rsidR="00BC3148" w:rsidRPr="000A4C6D">
        <w:rPr>
          <w:i/>
          <w:iCs/>
        </w:rPr>
        <w:t>et al</w:t>
      </w:r>
      <w:r w:rsidR="00BC3148">
        <w:t xml:space="preserve">., 2003; </w:t>
      </w:r>
      <w:proofErr w:type="spellStart"/>
      <w:r w:rsidR="00BC3148">
        <w:t>Rudduck</w:t>
      </w:r>
      <w:proofErr w:type="spellEnd"/>
      <w:r w:rsidR="00BC3148">
        <w:t xml:space="preserve"> and Flutter, 2004; Flutter, 2007) </w:t>
      </w:r>
      <w:r>
        <w:t>with opportunity for contribution from all</w:t>
      </w:r>
      <w:r w:rsidR="00BC3148">
        <w:t xml:space="preserve"> (McIntyre, </w:t>
      </w:r>
      <w:r w:rsidR="003E4EC2">
        <w:t xml:space="preserve">Pedder and </w:t>
      </w:r>
      <w:proofErr w:type="spellStart"/>
      <w:r w:rsidR="003E4EC2">
        <w:t>Rudduck</w:t>
      </w:r>
      <w:proofErr w:type="spellEnd"/>
      <w:r w:rsidR="003E4EC2">
        <w:t>; 2005)</w:t>
      </w:r>
      <w:r>
        <w:t>;</w:t>
      </w:r>
    </w:p>
    <w:p w14:paraId="61DE57A3" w14:textId="48C8F6EE" w:rsidR="00FD37B4" w:rsidRDefault="00FD37B4" w:rsidP="00AB6A31">
      <w:pPr>
        <w:pStyle w:val="AssignBody"/>
        <w:numPr>
          <w:ilvl w:val="0"/>
          <w:numId w:val="5"/>
        </w:numPr>
      </w:pPr>
      <w:r>
        <w:t xml:space="preserve">and </w:t>
      </w:r>
      <w:r w:rsidR="00F166F1">
        <w:t>cross curricular planning</w:t>
      </w:r>
      <w:r w:rsidR="003E4EC2">
        <w:t xml:space="preserve"> (Plowden, 1967</w:t>
      </w:r>
      <w:r w:rsidR="00A819E6">
        <w:t>; Barnes, 2007)</w:t>
      </w:r>
      <w:r w:rsidR="00F166F1">
        <w:t>.</w:t>
      </w:r>
    </w:p>
    <w:p w14:paraId="25AECB0D" w14:textId="47A746C6" w:rsidR="00A14286" w:rsidRDefault="00F9460E" w:rsidP="00A14286">
      <w:pPr>
        <w:pStyle w:val="AssignBody"/>
      </w:pPr>
      <w:r>
        <w:t>These strategies are aspects that I will take forward into my future teac</w:t>
      </w:r>
      <w:r w:rsidR="00282461">
        <w:t>hing,</w:t>
      </w:r>
      <w:r w:rsidR="00286DE6">
        <w:t xml:space="preserve"> with the following examples </w:t>
      </w:r>
      <w:r w:rsidR="0065647D">
        <w:t>showing p</w:t>
      </w:r>
      <w:r w:rsidR="008F627A">
        <w:t>ossible practical applications:</w:t>
      </w:r>
    </w:p>
    <w:p w14:paraId="7752F2B7" w14:textId="5098F103" w:rsidR="008F627A" w:rsidRDefault="00BD43E9" w:rsidP="008F627A">
      <w:pPr>
        <w:pStyle w:val="AssignBody"/>
        <w:numPr>
          <w:ilvl w:val="0"/>
          <w:numId w:val="6"/>
        </w:numPr>
      </w:pPr>
      <w:r>
        <w:t xml:space="preserve">When teaching a group of pupils with a range of abilities and developmental differences, </w:t>
      </w:r>
      <w:r w:rsidR="004175DF">
        <w:t xml:space="preserve">I will intend to keep </w:t>
      </w:r>
      <w:r w:rsidR="000F24F9">
        <w:t xml:space="preserve">expectations of learning high, with all pupils having the same learning objective but with differentiated support </w:t>
      </w:r>
      <w:r w:rsidR="00C11AE4">
        <w:t>to aid the individual learner. I will also ensure to assess pre-requisite skills prior to choosing a medium of learning in order to give pupils the best chance of succeeding</w:t>
      </w:r>
      <w:r w:rsidR="005B7574">
        <w:t>.</w:t>
      </w:r>
    </w:p>
    <w:p w14:paraId="47345204" w14:textId="1BB42112" w:rsidR="005B7574" w:rsidRDefault="005B7574" w:rsidP="008F627A">
      <w:pPr>
        <w:pStyle w:val="AssignBody"/>
        <w:numPr>
          <w:ilvl w:val="0"/>
          <w:numId w:val="6"/>
        </w:numPr>
      </w:pPr>
      <w:r>
        <w:t>I will make use of pupil generated success criteria</w:t>
      </w:r>
      <w:r w:rsidR="000C2CB5">
        <w:t xml:space="preserve"> </w:t>
      </w:r>
      <w:r>
        <w:t>so that th</w:t>
      </w:r>
      <w:r w:rsidR="009D2D5A">
        <w:t xml:space="preserve">e standards are set while teaching and will be more purposeful for learners. This will </w:t>
      </w:r>
      <w:r w:rsidR="00394EB2">
        <w:t>aid pupils’ independence during teacher-led activities</w:t>
      </w:r>
      <w:r w:rsidR="00845809">
        <w:t>.</w:t>
      </w:r>
    </w:p>
    <w:p w14:paraId="2BBC845B" w14:textId="008426DF" w:rsidR="00845809" w:rsidRDefault="00845809" w:rsidP="008F627A">
      <w:pPr>
        <w:pStyle w:val="AssignBody"/>
        <w:numPr>
          <w:ilvl w:val="0"/>
          <w:numId w:val="6"/>
        </w:numPr>
      </w:pPr>
      <w:r>
        <w:t xml:space="preserve">I will </w:t>
      </w:r>
      <w:r w:rsidR="000C2A18">
        <w:t xml:space="preserve">ensure that when using pupil voice, I think carefully regarding implementation in order to </w:t>
      </w:r>
      <w:r w:rsidR="00CF3AB7">
        <w:t>gain contribution from all pupils and then use this information genuinely to inform teaching and learning.</w:t>
      </w:r>
    </w:p>
    <w:p w14:paraId="68D3F999" w14:textId="01A26EDB" w:rsidR="00CF3AB7" w:rsidRDefault="00CF3AB7" w:rsidP="008F627A">
      <w:pPr>
        <w:pStyle w:val="AssignBody"/>
        <w:numPr>
          <w:ilvl w:val="0"/>
          <w:numId w:val="6"/>
        </w:numPr>
      </w:pPr>
      <w:r>
        <w:lastRenderedPageBreak/>
        <w:t xml:space="preserve">I will </w:t>
      </w:r>
      <w:r w:rsidR="00A53358">
        <w:t>plan lessons that are not discrete in nature, using the cross curricular responsibilities and other Areas of Learning and Experience (</w:t>
      </w:r>
      <w:proofErr w:type="spellStart"/>
      <w:r w:rsidR="00A53358">
        <w:t>AoLE</w:t>
      </w:r>
      <w:proofErr w:type="spellEnd"/>
      <w:r w:rsidR="00A53358">
        <w:t>)</w:t>
      </w:r>
      <w:r w:rsidR="00136ED3">
        <w:t xml:space="preserve"> to ensure pupils have several </w:t>
      </w:r>
      <w:r w:rsidR="001B26F9">
        <w:t>opportunities to achieve during learning.</w:t>
      </w:r>
    </w:p>
    <w:p w14:paraId="4F838839" w14:textId="77777777" w:rsidR="00BD651E" w:rsidRDefault="00BD651E" w:rsidP="00BD651E">
      <w:pPr>
        <w:pStyle w:val="AssignBody"/>
      </w:pPr>
    </w:p>
    <w:p w14:paraId="6A0F4D89" w14:textId="56322ABA" w:rsidR="000A4D79" w:rsidRDefault="00D2444D" w:rsidP="00ED73E5">
      <w:pPr>
        <w:pStyle w:val="AssignBody"/>
      </w:pPr>
      <w:r>
        <w:t xml:space="preserve">Another </w:t>
      </w:r>
      <w:r w:rsidR="00AA6CA2">
        <w:t xml:space="preserve">inference that </w:t>
      </w:r>
      <w:r w:rsidR="00E903C8">
        <w:t xml:space="preserve">I have made after </w:t>
      </w:r>
      <w:r w:rsidR="002733C3">
        <w:t xml:space="preserve">critically analysing literature based </w:t>
      </w:r>
      <w:r w:rsidR="002465B4">
        <w:t xml:space="preserve">on </w:t>
      </w:r>
      <w:r w:rsidR="002733C3">
        <w:t xml:space="preserve">my area for development is that there needs to be a balance of </w:t>
      </w:r>
      <w:r w:rsidR="00B942E4">
        <w:t>structured</w:t>
      </w:r>
      <w:r w:rsidR="002733C3">
        <w:t xml:space="preserve"> teacher</w:t>
      </w:r>
      <w:r w:rsidR="009A70D4">
        <w:t>-</w:t>
      </w:r>
      <w:r w:rsidR="002733C3">
        <w:t>initiated learning</w:t>
      </w:r>
      <w:r w:rsidR="00B942E4">
        <w:t xml:space="preserve"> (</w:t>
      </w:r>
      <w:proofErr w:type="spellStart"/>
      <w:r w:rsidR="00B942E4">
        <w:t>Gersten</w:t>
      </w:r>
      <w:proofErr w:type="spellEnd"/>
      <w:r w:rsidR="00B942E4">
        <w:t xml:space="preserve">, Woodward and </w:t>
      </w:r>
      <w:proofErr w:type="spellStart"/>
      <w:r w:rsidR="00B942E4">
        <w:t>Darch</w:t>
      </w:r>
      <w:proofErr w:type="spellEnd"/>
      <w:r w:rsidR="00B942E4">
        <w:t>, 1986)</w:t>
      </w:r>
      <w:r w:rsidR="002733C3">
        <w:t>, as well as child-led opportunities within the classroom</w:t>
      </w:r>
      <w:r w:rsidR="000F6D7B">
        <w:t xml:space="preserve"> </w:t>
      </w:r>
      <w:r w:rsidR="00B942E4">
        <w:t xml:space="preserve">in which the teacher becomes the facilitator </w:t>
      </w:r>
      <w:r w:rsidR="000F6D7B">
        <w:t>(</w:t>
      </w:r>
      <w:r w:rsidR="00B942E4">
        <w:t xml:space="preserve">Rinaldi, 2006; </w:t>
      </w:r>
      <w:r w:rsidR="000F6D7B">
        <w:t>Welsh Government, 2015; 2020)</w:t>
      </w:r>
      <w:r w:rsidR="002733C3">
        <w:t xml:space="preserve">. </w:t>
      </w:r>
      <w:r w:rsidR="000A4D79">
        <w:t xml:space="preserve">Within future practice, </w:t>
      </w:r>
      <w:r w:rsidR="00CC15DE">
        <w:t>I aim to think carefully about the pedagogies I use</w:t>
      </w:r>
      <w:r w:rsidR="00E1261E">
        <w:t xml:space="preserve"> to ensure </w:t>
      </w:r>
      <w:r w:rsidR="00A14286">
        <w:t xml:space="preserve">that </w:t>
      </w:r>
      <w:r w:rsidR="00E1261E">
        <w:t xml:space="preserve">I am </w:t>
      </w:r>
      <w:r w:rsidR="00A15D83">
        <w:t>us</w:t>
      </w:r>
      <w:r w:rsidR="00A14286">
        <w:t>ing the best possible approach to aid learning in that context.</w:t>
      </w:r>
      <w:r w:rsidR="001A6A53">
        <w:t xml:space="preserve"> </w:t>
      </w:r>
    </w:p>
    <w:p w14:paraId="5D9E0872" w14:textId="12B6E651" w:rsidR="00D86169" w:rsidRDefault="00D86169" w:rsidP="00ED73E5">
      <w:pPr>
        <w:pStyle w:val="AssignBody"/>
      </w:pPr>
    </w:p>
    <w:p w14:paraId="0DAE704B" w14:textId="41FA059C" w:rsidR="00D86169" w:rsidRDefault="00D86169" w:rsidP="00D86169">
      <w:pPr>
        <w:pStyle w:val="AssignSubHeader"/>
      </w:pPr>
      <w:r>
        <w:t>Word Count - 2740</w:t>
      </w:r>
    </w:p>
    <w:p w14:paraId="017F05CF" w14:textId="77777777" w:rsidR="001D4878" w:rsidRPr="005E2D0C" w:rsidRDefault="001D4878" w:rsidP="00940BB6">
      <w:pPr>
        <w:pStyle w:val="AssignBody"/>
      </w:pPr>
    </w:p>
    <w:p w14:paraId="742888B2" w14:textId="5211032F" w:rsidR="00CC63A6" w:rsidRPr="005E2D0C" w:rsidRDefault="00CC63A6" w:rsidP="004D072F">
      <w:pPr>
        <w:pStyle w:val="AssignBody"/>
      </w:pPr>
    </w:p>
    <w:p w14:paraId="71B3F8EA" w14:textId="3D6F8BD7" w:rsidR="00CC63A6" w:rsidRPr="005E2D0C" w:rsidRDefault="00AB4E11" w:rsidP="00AB4E11">
      <w:pPr>
        <w:pStyle w:val="AssignBody"/>
        <w:tabs>
          <w:tab w:val="left" w:pos="3017"/>
        </w:tabs>
      </w:pPr>
      <w:r>
        <w:tab/>
      </w:r>
    </w:p>
    <w:p w14:paraId="47B68E20" w14:textId="2657CD24" w:rsidR="00CC63A6" w:rsidRDefault="00CC63A6" w:rsidP="00CC63A6">
      <w:pPr>
        <w:pStyle w:val="AssignSubHeader"/>
      </w:pPr>
      <w:r w:rsidRPr="00CC63A6">
        <w:t>References</w:t>
      </w:r>
    </w:p>
    <w:p w14:paraId="5272C58E" w14:textId="77777777" w:rsidR="00AB4E11" w:rsidRPr="00AB4E11" w:rsidRDefault="00AB4E11" w:rsidP="00856C3E">
      <w:pPr>
        <w:pStyle w:val="AssignBody"/>
        <w:rPr>
          <w:i/>
          <w:iCs/>
        </w:rPr>
      </w:pPr>
      <w:r w:rsidRPr="00AB4E11">
        <w:t xml:space="preserve">Barnes, J. (2007) </w:t>
      </w:r>
      <w:r w:rsidRPr="00AB4E11">
        <w:rPr>
          <w:i/>
          <w:iCs/>
        </w:rPr>
        <w:t>Cross Curricular Learning 3-14.</w:t>
      </w:r>
      <w:r w:rsidRPr="00AB4E11">
        <w:t xml:space="preserve"> 3</w:t>
      </w:r>
      <w:r w:rsidRPr="00AB4E11">
        <w:rPr>
          <w:vertAlign w:val="superscript"/>
        </w:rPr>
        <w:t>rd</w:t>
      </w:r>
      <w:r w:rsidRPr="00AB4E11">
        <w:t xml:space="preserve"> </w:t>
      </w:r>
      <w:proofErr w:type="spellStart"/>
      <w:r w:rsidRPr="00AB4E11">
        <w:t>edn</w:t>
      </w:r>
      <w:proofErr w:type="spellEnd"/>
      <w:r w:rsidRPr="00AB4E11">
        <w:t>. London: Sage Publications Ltd</w:t>
      </w:r>
    </w:p>
    <w:p w14:paraId="3563CFCA" w14:textId="77777777" w:rsidR="00AB4E11" w:rsidRPr="00AB4E11" w:rsidRDefault="00AB4E11" w:rsidP="00AB4E11">
      <w:pPr>
        <w:pStyle w:val="AssignBody"/>
      </w:pPr>
    </w:p>
    <w:p w14:paraId="1811AF0E" w14:textId="260F5605" w:rsidR="00AB4E11" w:rsidRPr="00AB4E11" w:rsidRDefault="00AB4E11" w:rsidP="00AB4E11">
      <w:pPr>
        <w:pStyle w:val="AssignBody"/>
      </w:pPr>
      <w:r w:rsidRPr="00AB4E11">
        <w:t xml:space="preserve">Biggs, J.B. and Collis, K.F. (1982) </w:t>
      </w:r>
      <w:r w:rsidRPr="00AB4E11">
        <w:rPr>
          <w:i/>
          <w:iCs/>
        </w:rPr>
        <w:t>Evaluating the quality of learning: the SOLO Taxonomy (Structure of the Observed Learning Outcome)</w:t>
      </w:r>
      <w:r w:rsidRPr="00AB4E11">
        <w:t>. New York: Academic Press</w:t>
      </w:r>
    </w:p>
    <w:p w14:paraId="6AE67942" w14:textId="77777777" w:rsidR="00AB4E11" w:rsidRPr="00AB4E11" w:rsidRDefault="00AB4E11" w:rsidP="00856C3E">
      <w:pPr>
        <w:pStyle w:val="AssignBody"/>
      </w:pPr>
    </w:p>
    <w:p w14:paraId="79757716" w14:textId="51274748" w:rsidR="00AB4E11" w:rsidRPr="00AB4E11" w:rsidRDefault="00AB4E11" w:rsidP="00856C3E">
      <w:pPr>
        <w:pStyle w:val="AssignBody"/>
      </w:pPr>
      <w:r w:rsidRPr="00AB4E11">
        <w:t xml:space="preserve">Black, P., and </w:t>
      </w:r>
      <w:proofErr w:type="spellStart"/>
      <w:r w:rsidRPr="00AB4E11">
        <w:t>Wiliam</w:t>
      </w:r>
      <w:proofErr w:type="spellEnd"/>
      <w:r w:rsidRPr="00AB4E11">
        <w:t>, D. (1998)</w:t>
      </w:r>
      <w:r w:rsidRPr="00AB4E11">
        <w:rPr>
          <w:i/>
          <w:iCs/>
        </w:rPr>
        <w:t xml:space="preserve"> Inside the Black Box: Raising Standards Through Classroom Assessment. </w:t>
      </w:r>
      <w:r w:rsidRPr="00AB4E11">
        <w:t>London: GL Assessment</w:t>
      </w:r>
    </w:p>
    <w:p w14:paraId="33A3A12F" w14:textId="77777777" w:rsidR="00AB4E11" w:rsidRPr="00AB4E11" w:rsidRDefault="00AB4E11" w:rsidP="00856C3E">
      <w:pPr>
        <w:pStyle w:val="AssignBody"/>
      </w:pPr>
    </w:p>
    <w:p w14:paraId="2A668061" w14:textId="26C6CC98" w:rsidR="00AB4E11" w:rsidRPr="00AB4E11" w:rsidRDefault="00AB4E11" w:rsidP="00856C3E">
      <w:pPr>
        <w:pStyle w:val="AssignBody"/>
      </w:pPr>
      <w:r w:rsidRPr="00AB4E11">
        <w:t xml:space="preserve">Black, P., and </w:t>
      </w:r>
      <w:proofErr w:type="spellStart"/>
      <w:r w:rsidRPr="00AB4E11">
        <w:t>Wiliam</w:t>
      </w:r>
      <w:proofErr w:type="spellEnd"/>
      <w:r w:rsidRPr="00AB4E11">
        <w:t xml:space="preserve">, D. (2009) ‘Developing the Theory of Formative Assessment,’ </w:t>
      </w:r>
      <w:r w:rsidRPr="00AB4E11">
        <w:rPr>
          <w:i/>
          <w:iCs/>
        </w:rPr>
        <w:t>Educational assessment, evaluation and accountability,</w:t>
      </w:r>
      <w:r w:rsidRPr="00AB4E11">
        <w:t xml:space="preserve"> 21(1), pp. 5-31</w:t>
      </w:r>
    </w:p>
    <w:p w14:paraId="5ED73153" w14:textId="77777777" w:rsidR="00AB4E11" w:rsidRPr="00AB4E11" w:rsidRDefault="00AB4E11" w:rsidP="00856C3E">
      <w:pPr>
        <w:pStyle w:val="AssignBody"/>
      </w:pPr>
    </w:p>
    <w:p w14:paraId="3957C69B" w14:textId="276B6A3B" w:rsidR="00AB4E11" w:rsidRPr="00AB4E11" w:rsidRDefault="00AB4E11" w:rsidP="00856C3E">
      <w:pPr>
        <w:pStyle w:val="AssignBody"/>
      </w:pPr>
      <w:r w:rsidRPr="00AB4E11">
        <w:t xml:space="preserve">Black, P., and </w:t>
      </w:r>
      <w:proofErr w:type="spellStart"/>
      <w:r w:rsidRPr="00AB4E11">
        <w:t>Wiliam</w:t>
      </w:r>
      <w:proofErr w:type="spellEnd"/>
      <w:r w:rsidRPr="00AB4E11">
        <w:t xml:space="preserve">, D. (2018) ‘Classroom assessment and pedagogy,’ </w:t>
      </w:r>
      <w:r w:rsidRPr="00AB4E11">
        <w:rPr>
          <w:i/>
          <w:iCs/>
        </w:rPr>
        <w:t>Assessment in Education: Principles, Policy and Practice,</w:t>
      </w:r>
      <w:r w:rsidRPr="00AB4E11">
        <w:t xml:space="preserve"> 25(6), pp. 551-575</w:t>
      </w:r>
    </w:p>
    <w:p w14:paraId="19B9BBAE" w14:textId="77777777" w:rsidR="00AB4E11" w:rsidRPr="004A44A8" w:rsidRDefault="00AB4E11" w:rsidP="00856C3E">
      <w:pPr>
        <w:pStyle w:val="AssignBody"/>
      </w:pPr>
    </w:p>
    <w:p w14:paraId="776AF914" w14:textId="008C1978" w:rsidR="00AB4E11" w:rsidRPr="00AB4E11" w:rsidRDefault="00AB4E11" w:rsidP="00856C3E">
      <w:pPr>
        <w:pStyle w:val="AssignBody"/>
      </w:pPr>
      <w:r w:rsidRPr="00AB4E11">
        <w:rPr>
          <w:lang w:val="fr-FR"/>
        </w:rPr>
        <w:t xml:space="preserve">Brighton, C. M. </w:t>
      </w:r>
      <w:r w:rsidRPr="00AB4E11">
        <w:rPr>
          <w:i/>
          <w:iCs/>
          <w:lang w:val="fr-FR"/>
        </w:rPr>
        <w:t xml:space="preserve">et al. </w:t>
      </w:r>
      <w:r w:rsidRPr="00AB4E11">
        <w:rPr>
          <w:i/>
          <w:iCs/>
        </w:rPr>
        <w:t>(</w:t>
      </w:r>
      <w:r w:rsidRPr="00AB4E11">
        <w:t xml:space="preserve">2005) </w:t>
      </w:r>
      <w:r w:rsidRPr="00AB4E11">
        <w:rPr>
          <w:i/>
          <w:iCs/>
        </w:rPr>
        <w:t>The Feasibility of High-end Learning in a Diverse Middle School.</w:t>
      </w:r>
      <w:r w:rsidRPr="00AB4E11">
        <w:t xml:space="preserve"> Available at: </w:t>
      </w:r>
      <w:hyperlink r:id="rId10" w:history="1">
        <w:r w:rsidRPr="00AB4E11">
          <w:rPr>
            <w:rStyle w:val="Hyperlink"/>
            <w:color w:val="auto"/>
          </w:rPr>
          <w:t>ED505377.pdf</w:t>
        </w:r>
      </w:hyperlink>
      <w:r w:rsidRPr="00AB4E11">
        <w:t xml:space="preserve"> (Accessed: 15 April 2022)</w:t>
      </w:r>
    </w:p>
    <w:p w14:paraId="131080C2" w14:textId="77777777" w:rsidR="00AB4E11" w:rsidRPr="00AB4E11" w:rsidRDefault="00AB4E11" w:rsidP="00856C3E">
      <w:pPr>
        <w:pStyle w:val="AssignBody"/>
      </w:pPr>
    </w:p>
    <w:p w14:paraId="5DE26D20" w14:textId="0561C6B3" w:rsidR="00AB4E11" w:rsidRPr="00AB4E11" w:rsidRDefault="00AB4E11" w:rsidP="00856C3E">
      <w:pPr>
        <w:pStyle w:val="AssignBody"/>
      </w:pPr>
      <w:r w:rsidRPr="00AB4E11">
        <w:t xml:space="preserve">Bruner, J. (1977) </w:t>
      </w:r>
      <w:r w:rsidRPr="00AB4E11">
        <w:rPr>
          <w:i/>
          <w:iCs/>
        </w:rPr>
        <w:t xml:space="preserve">The Process of Education. </w:t>
      </w:r>
      <w:r w:rsidRPr="00AB4E11">
        <w:t>Cambridge: Harvard University Press</w:t>
      </w:r>
    </w:p>
    <w:p w14:paraId="52FAE448" w14:textId="77777777" w:rsidR="00AB4E11" w:rsidRPr="00AB4E11" w:rsidRDefault="00AB4E11" w:rsidP="00856C3E">
      <w:pPr>
        <w:pStyle w:val="AssignBody"/>
      </w:pPr>
    </w:p>
    <w:p w14:paraId="52813E03" w14:textId="7B284563" w:rsidR="00AB4E11" w:rsidRPr="00AB4E11" w:rsidRDefault="00AB4E11" w:rsidP="00856C3E">
      <w:pPr>
        <w:pStyle w:val="AssignBody"/>
      </w:pPr>
      <w:r w:rsidRPr="00AB4E11">
        <w:lastRenderedPageBreak/>
        <w:t xml:space="preserve">Chapman, S., Garnett, S. and Jervis, A. (2011) </w:t>
      </w:r>
      <w:r w:rsidRPr="00AB4E11">
        <w:rPr>
          <w:i/>
          <w:iCs/>
        </w:rPr>
        <w:t>Improving Classroom Performance: Practical Applications for Effective Teaching and Learning</w:t>
      </w:r>
      <w:r w:rsidRPr="00AB4E11">
        <w:t>. Carmarthen: Crown House Publishing Ltd</w:t>
      </w:r>
    </w:p>
    <w:p w14:paraId="74012FA6" w14:textId="77777777" w:rsidR="00AB4E11" w:rsidRPr="00AB4E11" w:rsidRDefault="00AB4E11" w:rsidP="00856C3E">
      <w:pPr>
        <w:pStyle w:val="AssignBody"/>
      </w:pPr>
    </w:p>
    <w:p w14:paraId="4334EDAE" w14:textId="7E148362" w:rsidR="00AB4E11" w:rsidRPr="00AB4E11" w:rsidRDefault="00AB4E11" w:rsidP="00856C3E">
      <w:pPr>
        <w:pStyle w:val="AssignBody"/>
      </w:pPr>
      <w:r w:rsidRPr="00AB4E11">
        <w:t xml:space="preserve">Clarke, S. (2008) </w:t>
      </w:r>
      <w:r w:rsidRPr="00AB4E11">
        <w:rPr>
          <w:i/>
          <w:iCs/>
        </w:rPr>
        <w:t>Active Learning Through Formative Assessment.</w:t>
      </w:r>
      <w:r w:rsidRPr="00AB4E11">
        <w:t xml:space="preserve"> London: Hodder Education</w:t>
      </w:r>
    </w:p>
    <w:p w14:paraId="1AD52A38" w14:textId="77777777" w:rsidR="00AB4E11" w:rsidRPr="00AB4E11" w:rsidRDefault="00AB4E11" w:rsidP="00AB4E11">
      <w:pPr>
        <w:pStyle w:val="AssignBody"/>
        <w:rPr>
          <w:lang w:val="en-US"/>
        </w:rPr>
      </w:pPr>
    </w:p>
    <w:p w14:paraId="608EF7F6" w14:textId="6C8DE69E" w:rsidR="00AB4E11" w:rsidRPr="00AB4E11" w:rsidRDefault="00AB4E11" w:rsidP="00AB4E11">
      <w:pPr>
        <w:pStyle w:val="AssignBody"/>
      </w:pPr>
      <w:r w:rsidRPr="00AB4E11">
        <w:rPr>
          <w:lang w:val="en-US"/>
        </w:rPr>
        <w:t xml:space="preserve">Cowen, T. (2013) </w:t>
      </w:r>
      <w:r w:rsidRPr="00AB4E11">
        <w:rPr>
          <w:i/>
          <w:iCs/>
          <w:lang w:val="en-US"/>
        </w:rPr>
        <w:t>Average is Over: Powering America Beyond the Age of the Great Stagnation.</w:t>
      </w:r>
      <w:r w:rsidRPr="00AB4E11">
        <w:rPr>
          <w:lang w:val="en-US"/>
        </w:rPr>
        <w:t xml:space="preserve"> New York: Penguin Group.</w:t>
      </w:r>
    </w:p>
    <w:p w14:paraId="5E59F406" w14:textId="77777777" w:rsidR="00AB4E11" w:rsidRPr="00AB4E11" w:rsidRDefault="00AB4E11" w:rsidP="00856C3E">
      <w:pPr>
        <w:pStyle w:val="AssignBody"/>
      </w:pPr>
    </w:p>
    <w:p w14:paraId="67CB8AB5" w14:textId="7EC172B1" w:rsidR="00AB4E11" w:rsidRPr="00AB4E11" w:rsidRDefault="00AB4E11" w:rsidP="00856C3E">
      <w:pPr>
        <w:pStyle w:val="AssignBody"/>
        <w:rPr>
          <w:i/>
          <w:iCs/>
        </w:rPr>
      </w:pPr>
      <w:proofErr w:type="spellStart"/>
      <w:r w:rsidRPr="00AB4E11">
        <w:t>Didau</w:t>
      </w:r>
      <w:proofErr w:type="spellEnd"/>
      <w:r w:rsidRPr="00AB4E11">
        <w:t xml:space="preserve">, D. (2014) ‘Why AFL might be wrong, and what to do about it’, </w:t>
      </w:r>
      <w:r w:rsidRPr="00AB4E11">
        <w:rPr>
          <w:i/>
          <w:iCs/>
        </w:rPr>
        <w:t xml:space="preserve">David </w:t>
      </w:r>
      <w:proofErr w:type="spellStart"/>
      <w:r w:rsidRPr="00AB4E11">
        <w:rPr>
          <w:i/>
          <w:iCs/>
        </w:rPr>
        <w:t>Didau</w:t>
      </w:r>
      <w:proofErr w:type="spellEnd"/>
      <w:r w:rsidRPr="00AB4E11">
        <w:rPr>
          <w:i/>
          <w:iCs/>
        </w:rPr>
        <w:t xml:space="preserve"> </w:t>
      </w:r>
      <w:r w:rsidRPr="00AB4E11">
        <w:t xml:space="preserve">[blog]. 12 March. Available at: </w:t>
      </w:r>
      <w:hyperlink r:id="rId11" w:history="1">
        <w:r w:rsidRPr="00AB4E11">
          <w:rPr>
            <w:rStyle w:val="Hyperlink"/>
            <w:color w:val="auto"/>
          </w:rPr>
          <w:t xml:space="preserve">Why </w:t>
        </w:r>
        <w:proofErr w:type="spellStart"/>
        <w:r w:rsidRPr="00AB4E11">
          <w:rPr>
            <w:rStyle w:val="Hyperlink"/>
            <w:color w:val="auto"/>
          </w:rPr>
          <w:t>AfL</w:t>
        </w:r>
        <w:proofErr w:type="spellEnd"/>
        <w:r w:rsidRPr="00AB4E11">
          <w:rPr>
            <w:rStyle w:val="Hyperlink"/>
            <w:color w:val="auto"/>
          </w:rPr>
          <w:t xml:space="preserve"> might be wrong, and what to do about it – David </w:t>
        </w:r>
        <w:proofErr w:type="spellStart"/>
        <w:r w:rsidRPr="00AB4E11">
          <w:rPr>
            <w:rStyle w:val="Hyperlink"/>
            <w:color w:val="auto"/>
          </w:rPr>
          <w:t>Didau</w:t>
        </w:r>
        <w:proofErr w:type="spellEnd"/>
        <w:r w:rsidRPr="00AB4E11">
          <w:rPr>
            <w:rStyle w:val="Hyperlink"/>
            <w:color w:val="auto"/>
          </w:rPr>
          <w:t xml:space="preserve"> (learningspy.co.uk)</w:t>
        </w:r>
      </w:hyperlink>
      <w:r w:rsidRPr="00AB4E11">
        <w:t xml:space="preserve"> (Accessed: 12 April 2021)</w:t>
      </w:r>
    </w:p>
    <w:p w14:paraId="0533CFC4" w14:textId="77777777" w:rsidR="00AB4E11" w:rsidRPr="00AB4E11" w:rsidRDefault="00AB4E11" w:rsidP="00856C3E">
      <w:pPr>
        <w:pStyle w:val="AssignBody"/>
      </w:pPr>
    </w:p>
    <w:p w14:paraId="069522A4" w14:textId="3BF3709B" w:rsidR="00AB4E11" w:rsidRPr="00AB4E11" w:rsidRDefault="00AB4E11" w:rsidP="00856C3E">
      <w:pPr>
        <w:pStyle w:val="AssignBody"/>
        <w:rPr>
          <w:i/>
          <w:iCs/>
        </w:rPr>
      </w:pPr>
      <w:proofErr w:type="spellStart"/>
      <w:r w:rsidRPr="00AB4E11">
        <w:t>Didau</w:t>
      </w:r>
      <w:proofErr w:type="spellEnd"/>
      <w:r w:rsidRPr="00AB4E11">
        <w:t xml:space="preserve">, D. (2015) ‘Why I struggle with learning objectives and success criteria’, </w:t>
      </w:r>
      <w:r w:rsidRPr="00AB4E11">
        <w:rPr>
          <w:i/>
          <w:iCs/>
        </w:rPr>
        <w:t xml:space="preserve">David </w:t>
      </w:r>
      <w:proofErr w:type="spellStart"/>
      <w:r w:rsidRPr="00AB4E11">
        <w:rPr>
          <w:i/>
          <w:iCs/>
        </w:rPr>
        <w:t>Didau</w:t>
      </w:r>
      <w:proofErr w:type="spellEnd"/>
      <w:r w:rsidRPr="00AB4E11">
        <w:t xml:space="preserve"> [blog]. 6 December. Available at: </w:t>
      </w:r>
      <w:hyperlink r:id="rId12" w:history="1">
        <w:r w:rsidRPr="00AB4E11">
          <w:rPr>
            <w:rStyle w:val="Hyperlink"/>
            <w:color w:val="auto"/>
          </w:rPr>
          <w:t xml:space="preserve">Why I struggle with learning objectives and success criteria – David </w:t>
        </w:r>
        <w:proofErr w:type="spellStart"/>
        <w:r w:rsidRPr="00AB4E11">
          <w:rPr>
            <w:rStyle w:val="Hyperlink"/>
            <w:color w:val="auto"/>
          </w:rPr>
          <w:t>Didau</w:t>
        </w:r>
        <w:proofErr w:type="spellEnd"/>
        <w:r w:rsidRPr="00AB4E11">
          <w:rPr>
            <w:rStyle w:val="Hyperlink"/>
            <w:color w:val="auto"/>
          </w:rPr>
          <w:t xml:space="preserve"> (learningspy.co.uk)</w:t>
        </w:r>
      </w:hyperlink>
      <w:r w:rsidRPr="00AB4E11">
        <w:t xml:space="preserve"> (Accessed: 21 May 2022)</w:t>
      </w:r>
    </w:p>
    <w:p w14:paraId="7E45B9C2" w14:textId="77777777" w:rsidR="00AB4E11" w:rsidRPr="00AB4E11" w:rsidRDefault="00AB4E11" w:rsidP="00856C3E">
      <w:pPr>
        <w:pStyle w:val="AssignBody"/>
      </w:pPr>
    </w:p>
    <w:p w14:paraId="225E9BBC" w14:textId="2FB6436F" w:rsidR="00AB4E11" w:rsidRPr="00AB4E11" w:rsidRDefault="00AB4E11" w:rsidP="00856C3E">
      <w:pPr>
        <w:pStyle w:val="AssignBody"/>
      </w:pPr>
      <w:r w:rsidRPr="00AB4E11">
        <w:t xml:space="preserve">Donaldson, G. (2015) </w:t>
      </w:r>
      <w:r w:rsidRPr="00AB4E11">
        <w:rPr>
          <w:i/>
          <w:iCs/>
          <w:lang w:val="en-US"/>
        </w:rPr>
        <w:t>Successful Futures: Independent review of curriculum and assessment arrangements in Wales.</w:t>
      </w:r>
      <w:r w:rsidRPr="00AB4E11">
        <w:rPr>
          <w:lang w:val="en-US"/>
        </w:rPr>
        <w:t xml:space="preserve"> Cardiff: Welsh Government.</w:t>
      </w:r>
    </w:p>
    <w:p w14:paraId="5EA521FD" w14:textId="77777777" w:rsidR="00AB4E11" w:rsidRPr="00AB4E11" w:rsidRDefault="00AB4E11" w:rsidP="00856C3E">
      <w:pPr>
        <w:pStyle w:val="AssignBody"/>
      </w:pPr>
    </w:p>
    <w:p w14:paraId="228950F1" w14:textId="53F44FC5" w:rsidR="00AB4E11" w:rsidRPr="00AB4E11" w:rsidRDefault="00AB4E11" w:rsidP="00856C3E">
      <w:pPr>
        <w:pStyle w:val="AssignBody"/>
      </w:pPr>
      <w:r w:rsidRPr="00AB4E11">
        <w:t xml:space="preserve">Dunne, M., et al. (2007) </w:t>
      </w:r>
      <w:r w:rsidRPr="00AB4E11">
        <w:rPr>
          <w:i/>
          <w:iCs/>
        </w:rPr>
        <w:t xml:space="preserve">Effective Teaching and Learning for Pupils in Low Attaining Groups. </w:t>
      </w:r>
      <w:r w:rsidRPr="00AB4E11">
        <w:t>Nottingham: DfES Publications</w:t>
      </w:r>
    </w:p>
    <w:p w14:paraId="60D4D1C9" w14:textId="77777777" w:rsidR="00AB4E11" w:rsidRPr="00AB4E11" w:rsidRDefault="00AB4E11" w:rsidP="00856C3E">
      <w:pPr>
        <w:pStyle w:val="AssignBody"/>
      </w:pPr>
    </w:p>
    <w:p w14:paraId="08F2F8A2" w14:textId="0015D68F" w:rsidR="00AB4E11" w:rsidRPr="00AB4E11" w:rsidRDefault="00AB4E11" w:rsidP="00856C3E">
      <w:pPr>
        <w:pStyle w:val="AssignBody"/>
      </w:pPr>
      <w:r w:rsidRPr="00AB4E11">
        <w:t xml:space="preserve">Education Workforce Council (EWC) (2022) </w:t>
      </w:r>
      <w:r w:rsidRPr="00AB4E11">
        <w:rPr>
          <w:i/>
          <w:iCs/>
        </w:rPr>
        <w:t>Professional Teaching Standards.</w:t>
      </w:r>
      <w:r w:rsidRPr="00AB4E11">
        <w:t xml:space="preserve"> Available at: </w:t>
      </w:r>
      <w:hyperlink r:id="rId13" w:anchor="/workbook/kwhG4Zkkznj3hshsrpHhHZdwnM?historyId=QgTEJ3fTSM&amp;pageId=794102ec-d530-4838-a9e6-62e89e46a973" w:history="1">
        <w:r w:rsidRPr="00AB4E11">
          <w:rPr>
            <w:rStyle w:val="Hyperlink"/>
            <w:color w:val="auto"/>
          </w:rPr>
          <w:t>Pebble+ Edit Workbook (pebblepad.co.uk)</w:t>
        </w:r>
      </w:hyperlink>
      <w:r w:rsidRPr="00AB4E11">
        <w:t xml:space="preserve"> (Accessed: 15 April 2022)</w:t>
      </w:r>
    </w:p>
    <w:p w14:paraId="732F37FD" w14:textId="77777777" w:rsidR="00AB4E11" w:rsidRPr="00AB4E11" w:rsidRDefault="00AB4E11" w:rsidP="00856C3E">
      <w:pPr>
        <w:pStyle w:val="AssignBody"/>
      </w:pPr>
    </w:p>
    <w:p w14:paraId="6C39127A" w14:textId="5F8101CE" w:rsidR="00AB4E11" w:rsidRPr="00AB4E11" w:rsidRDefault="00AB4E11" w:rsidP="00856C3E">
      <w:pPr>
        <w:pStyle w:val="AssignBody"/>
      </w:pPr>
      <w:r w:rsidRPr="00AB4E11">
        <w:t xml:space="preserve">Estyn, Her Majesty’s Inspectorate for Education and Training in Wales (2020a) </w:t>
      </w:r>
      <w:r w:rsidRPr="00AB4E11">
        <w:rPr>
          <w:i/>
          <w:iCs/>
        </w:rPr>
        <w:t>Developing pupils as independent learners.</w:t>
      </w:r>
      <w:r w:rsidRPr="00AB4E11">
        <w:t xml:space="preserve"> Available at: </w:t>
      </w:r>
      <w:hyperlink r:id="rId14" w:history="1">
        <w:r w:rsidRPr="00AB4E11">
          <w:rPr>
            <w:rStyle w:val="Hyperlink"/>
            <w:color w:val="auto"/>
          </w:rPr>
          <w:t>Developing pupils as independent learners | Estyn (</w:t>
        </w:r>
        <w:proofErr w:type="spellStart"/>
        <w:r w:rsidRPr="00AB4E11">
          <w:rPr>
            <w:rStyle w:val="Hyperlink"/>
            <w:color w:val="auto"/>
          </w:rPr>
          <w:t>gov.wales</w:t>
        </w:r>
        <w:proofErr w:type="spellEnd"/>
        <w:r w:rsidRPr="00AB4E11">
          <w:rPr>
            <w:rStyle w:val="Hyperlink"/>
            <w:color w:val="auto"/>
          </w:rPr>
          <w:t>)</w:t>
        </w:r>
      </w:hyperlink>
      <w:r w:rsidRPr="00AB4E11">
        <w:t xml:space="preserve"> (Accessed: 16 May 2022)</w:t>
      </w:r>
    </w:p>
    <w:p w14:paraId="5FD9BCA1" w14:textId="77777777" w:rsidR="00AB4E11" w:rsidRPr="00AB4E11" w:rsidRDefault="00AB4E11" w:rsidP="00856C3E">
      <w:pPr>
        <w:pStyle w:val="AssignBody"/>
      </w:pPr>
    </w:p>
    <w:p w14:paraId="6486B1ED" w14:textId="7583E449" w:rsidR="00AB4E11" w:rsidRPr="00AB4E11" w:rsidRDefault="00AB4E11" w:rsidP="00856C3E">
      <w:pPr>
        <w:pStyle w:val="AssignBody"/>
      </w:pPr>
      <w:r w:rsidRPr="00AB4E11">
        <w:t xml:space="preserve">Estyn, Her Majesty’s Inspectorate for Education and Training in Wales (2020b) </w:t>
      </w:r>
      <w:r w:rsidRPr="00AB4E11">
        <w:rPr>
          <w:i/>
          <w:iCs/>
        </w:rPr>
        <w:t>Giving pupils a voice benefits attitudes to learning and helps school improvement.</w:t>
      </w:r>
      <w:r w:rsidRPr="00AB4E11">
        <w:t xml:space="preserve"> Available at: </w:t>
      </w:r>
      <w:hyperlink r:id="rId15" w:history="1">
        <w:r w:rsidRPr="00AB4E11">
          <w:rPr>
            <w:rStyle w:val="Hyperlink"/>
            <w:color w:val="auto"/>
          </w:rPr>
          <w:t>Giving pupils a voice benefits attitudes to learning and helps school improvement | Estyn (</w:t>
        </w:r>
        <w:proofErr w:type="spellStart"/>
        <w:r w:rsidRPr="00AB4E11">
          <w:rPr>
            <w:rStyle w:val="Hyperlink"/>
            <w:color w:val="auto"/>
          </w:rPr>
          <w:t>gov.wales</w:t>
        </w:r>
        <w:proofErr w:type="spellEnd"/>
        <w:r w:rsidRPr="00AB4E11">
          <w:rPr>
            <w:rStyle w:val="Hyperlink"/>
            <w:color w:val="auto"/>
          </w:rPr>
          <w:t>)</w:t>
        </w:r>
      </w:hyperlink>
      <w:r w:rsidRPr="00AB4E11">
        <w:t xml:space="preserve"> (Accessed: 19 May 2022)</w:t>
      </w:r>
    </w:p>
    <w:p w14:paraId="3B61CACF" w14:textId="77777777" w:rsidR="00AB4E11" w:rsidRPr="00AB4E11" w:rsidRDefault="00AB4E11" w:rsidP="00856C3E">
      <w:pPr>
        <w:pStyle w:val="AssignBody"/>
      </w:pPr>
    </w:p>
    <w:p w14:paraId="0255CD17" w14:textId="77777777" w:rsidR="00AB4E11" w:rsidRPr="00AB4E11" w:rsidRDefault="00AB4E11" w:rsidP="00856C3E">
      <w:pPr>
        <w:pStyle w:val="AssignBody"/>
      </w:pPr>
      <w:r w:rsidRPr="00AB4E11">
        <w:lastRenderedPageBreak/>
        <w:t xml:space="preserve">Estyn, Her Majesty’s Inspectorate for Education and Training in Wales (2020c) </w:t>
      </w:r>
      <w:r w:rsidRPr="00AB4E11">
        <w:rPr>
          <w:i/>
          <w:iCs/>
        </w:rPr>
        <w:t xml:space="preserve">Pupil voice plays an important part planning a creative and exciting curriculum. </w:t>
      </w:r>
      <w:r w:rsidRPr="00AB4E11">
        <w:t xml:space="preserve">Available at: </w:t>
      </w:r>
      <w:hyperlink r:id="rId16" w:history="1">
        <w:r w:rsidRPr="00AB4E11">
          <w:rPr>
            <w:rStyle w:val="Hyperlink"/>
            <w:color w:val="auto"/>
          </w:rPr>
          <w:t>Pupil voice plays an important part planning a creative and exciting curriculum | Estyn (</w:t>
        </w:r>
        <w:proofErr w:type="spellStart"/>
        <w:r w:rsidRPr="00AB4E11">
          <w:rPr>
            <w:rStyle w:val="Hyperlink"/>
            <w:color w:val="auto"/>
          </w:rPr>
          <w:t>gov.wales</w:t>
        </w:r>
        <w:proofErr w:type="spellEnd"/>
        <w:r w:rsidRPr="00AB4E11">
          <w:rPr>
            <w:rStyle w:val="Hyperlink"/>
            <w:color w:val="auto"/>
          </w:rPr>
          <w:t>)</w:t>
        </w:r>
      </w:hyperlink>
      <w:r w:rsidRPr="00AB4E11">
        <w:t xml:space="preserve"> </w:t>
      </w:r>
    </w:p>
    <w:p w14:paraId="1E64C89C" w14:textId="31AE2F35" w:rsidR="00AB4E11" w:rsidRPr="00AB4E11" w:rsidRDefault="00AB4E11" w:rsidP="00856C3E">
      <w:pPr>
        <w:pStyle w:val="AssignBody"/>
      </w:pPr>
      <w:r w:rsidRPr="00AB4E11">
        <w:t>(Accessed: 14 April 2022)</w:t>
      </w:r>
    </w:p>
    <w:p w14:paraId="73AFC089" w14:textId="77777777" w:rsidR="00AB4E11" w:rsidRPr="00AB4E11" w:rsidRDefault="00AB4E11" w:rsidP="00856C3E">
      <w:pPr>
        <w:pStyle w:val="AssignBody"/>
        <w:rPr>
          <w:rFonts w:cs="Arial"/>
        </w:rPr>
      </w:pPr>
    </w:p>
    <w:p w14:paraId="1B70D7A6" w14:textId="30A98DC0" w:rsidR="00AB4E11" w:rsidRPr="00AB4E11" w:rsidRDefault="00AB4E11" w:rsidP="00856C3E">
      <w:pPr>
        <w:pStyle w:val="AssignBody"/>
      </w:pPr>
      <w:r w:rsidRPr="00AB4E11">
        <w:rPr>
          <w:rFonts w:cs="Arial"/>
        </w:rPr>
        <w:t xml:space="preserve">Flutter, J. (2007) ‘Teacher Development and Pupil Voice’, </w:t>
      </w:r>
      <w:r w:rsidRPr="00AB4E11">
        <w:rPr>
          <w:rFonts w:cs="Arial"/>
          <w:i/>
          <w:iCs/>
        </w:rPr>
        <w:t xml:space="preserve">The Curriculum Journal. </w:t>
      </w:r>
      <w:r w:rsidRPr="00AB4E11">
        <w:rPr>
          <w:rFonts w:cs="Arial"/>
        </w:rPr>
        <w:t>18(3), pp. 343-354</w:t>
      </w:r>
    </w:p>
    <w:p w14:paraId="469DC7D4" w14:textId="77777777" w:rsidR="00AB4E11" w:rsidRPr="00AB4E11" w:rsidRDefault="00AB4E11" w:rsidP="00856C3E">
      <w:pPr>
        <w:pStyle w:val="AssignBody"/>
      </w:pPr>
    </w:p>
    <w:p w14:paraId="530DC003" w14:textId="387A4B0B" w:rsidR="00AB4E11" w:rsidRPr="00AB4E11" w:rsidRDefault="00AB4E11" w:rsidP="00856C3E">
      <w:pPr>
        <w:pStyle w:val="AssignBody"/>
      </w:pPr>
      <w:r w:rsidRPr="00AB4E11">
        <w:t xml:space="preserve">Gardner, H. (1993) </w:t>
      </w:r>
      <w:r w:rsidRPr="00AB4E11">
        <w:rPr>
          <w:i/>
          <w:iCs/>
        </w:rPr>
        <w:t>Multiple Intelligences : The Theory in Practice.</w:t>
      </w:r>
      <w:r w:rsidRPr="00AB4E11">
        <w:t xml:space="preserve"> New York: Basic Books</w:t>
      </w:r>
    </w:p>
    <w:p w14:paraId="7E3F03C6" w14:textId="77777777" w:rsidR="00AB4E11" w:rsidRPr="00AB4E11" w:rsidRDefault="00AB4E11" w:rsidP="00AB4E11">
      <w:pPr>
        <w:pStyle w:val="AssignBody"/>
      </w:pPr>
    </w:p>
    <w:p w14:paraId="518C2295" w14:textId="2E07D9E5" w:rsidR="00AB4E11" w:rsidRPr="00AB4E11" w:rsidRDefault="00AB4E11" w:rsidP="00AB4E11">
      <w:pPr>
        <w:pStyle w:val="AssignBody"/>
      </w:pPr>
      <w:proofErr w:type="spellStart"/>
      <w:r w:rsidRPr="00AB4E11">
        <w:t>Gersten</w:t>
      </w:r>
      <w:proofErr w:type="spellEnd"/>
      <w:r w:rsidRPr="00AB4E11">
        <w:t xml:space="preserve">, R., Woodward, J., and </w:t>
      </w:r>
      <w:proofErr w:type="spellStart"/>
      <w:r w:rsidRPr="00AB4E11">
        <w:t>Darch</w:t>
      </w:r>
      <w:proofErr w:type="spellEnd"/>
      <w:r w:rsidRPr="00AB4E11">
        <w:t xml:space="preserve">, C. (1986) ‘Direct Instruction: A Research-Based Approach to Curriculum Design and Teaching,’ </w:t>
      </w:r>
      <w:r w:rsidRPr="00AB4E11">
        <w:rPr>
          <w:i/>
          <w:iCs/>
        </w:rPr>
        <w:t>Exceptional Children,</w:t>
      </w:r>
      <w:r w:rsidRPr="00AB4E11">
        <w:t xml:space="preserve"> 53(1), pp. 17-31</w:t>
      </w:r>
    </w:p>
    <w:p w14:paraId="300A29B1" w14:textId="77777777" w:rsidR="00AB4E11" w:rsidRPr="00AB4E11" w:rsidRDefault="00AB4E11" w:rsidP="00856C3E">
      <w:pPr>
        <w:pStyle w:val="AssignBody"/>
      </w:pPr>
    </w:p>
    <w:p w14:paraId="081792C3" w14:textId="5280BE1C" w:rsidR="00AB4E11" w:rsidRPr="00AB4E11" w:rsidRDefault="00AB4E11" w:rsidP="00856C3E">
      <w:pPr>
        <w:pStyle w:val="AssignBody"/>
      </w:pPr>
      <w:r w:rsidRPr="00AB4E11">
        <w:t xml:space="preserve">Gibb, N. (2017) </w:t>
      </w:r>
      <w:r w:rsidRPr="00AB4E11">
        <w:rPr>
          <w:i/>
          <w:iCs/>
        </w:rPr>
        <w:t xml:space="preserve">Nick Gibb: The evidence in favour of teacher-led instruction. </w:t>
      </w:r>
      <w:r w:rsidRPr="00AB4E11">
        <w:t xml:space="preserve">Available at: </w:t>
      </w:r>
      <w:hyperlink r:id="rId17" w:history="1">
        <w:r w:rsidRPr="00AB4E11">
          <w:rPr>
            <w:rStyle w:val="Hyperlink"/>
            <w:color w:val="auto"/>
          </w:rPr>
          <w:t>Nick Gibb: the evidence in favour of teacher-led instruction - GOV.UK (www.gov.uk)</w:t>
        </w:r>
      </w:hyperlink>
      <w:r w:rsidRPr="00AB4E11">
        <w:t xml:space="preserve"> (Accessed: 18 May 2022)</w:t>
      </w:r>
    </w:p>
    <w:p w14:paraId="1B309DAE" w14:textId="77777777" w:rsidR="00AB4E11" w:rsidRPr="00AB4E11" w:rsidRDefault="00AB4E11" w:rsidP="00AB4E11">
      <w:pPr>
        <w:pStyle w:val="AssignBody"/>
      </w:pPr>
    </w:p>
    <w:p w14:paraId="0B65F425" w14:textId="10EE25E6" w:rsidR="00AB4E11" w:rsidRPr="00AB4E11" w:rsidRDefault="00AB4E11" w:rsidP="00AB4E11">
      <w:pPr>
        <w:pStyle w:val="AssignBody"/>
      </w:pPr>
      <w:r w:rsidRPr="00AB4E11">
        <w:t xml:space="preserve">Gray, C. and </w:t>
      </w:r>
      <w:proofErr w:type="spellStart"/>
      <w:r w:rsidRPr="00AB4E11">
        <w:t>MacBlain</w:t>
      </w:r>
      <w:proofErr w:type="spellEnd"/>
      <w:r w:rsidRPr="00AB4E11">
        <w:t xml:space="preserve">, S. (2012) </w:t>
      </w:r>
      <w:r w:rsidRPr="00AB4E11">
        <w:rPr>
          <w:i/>
          <w:iCs/>
        </w:rPr>
        <w:t>Learning Theories in Childhood</w:t>
      </w:r>
      <w:r w:rsidRPr="00AB4E11">
        <w:t>. London: SAGE Publications Ltd</w:t>
      </w:r>
    </w:p>
    <w:p w14:paraId="1E3610C1" w14:textId="77777777" w:rsidR="00AB4E11" w:rsidRPr="00AB4E11" w:rsidRDefault="00AB4E11" w:rsidP="00856C3E">
      <w:pPr>
        <w:pStyle w:val="AssignBody"/>
      </w:pPr>
    </w:p>
    <w:p w14:paraId="6153F6D9" w14:textId="331DEDBC" w:rsidR="00AB4E11" w:rsidRPr="00AB4E11" w:rsidRDefault="00AB4E11" w:rsidP="00856C3E">
      <w:pPr>
        <w:pStyle w:val="AssignBody"/>
      </w:pPr>
      <w:r w:rsidRPr="00AB4E11">
        <w:t xml:space="preserve">Hart, R. (1992) </w:t>
      </w:r>
      <w:r w:rsidRPr="00AB4E11">
        <w:rPr>
          <w:i/>
          <w:iCs/>
        </w:rPr>
        <w:t>Children’s participation: From tokenism to citizenship.</w:t>
      </w:r>
      <w:r w:rsidRPr="00AB4E11">
        <w:t xml:space="preserve"> Florence: UNICEF International Child Development Centre.</w:t>
      </w:r>
    </w:p>
    <w:p w14:paraId="389D6B59" w14:textId="77777777" w:rsidR="00AB4E11" w:rsidRPr="00AB4E11" w:rsidRDefault="00AB4E11" w:rsidP="00856C3E">
      <w:pPr>
        <w:pStyle w:val="AssignBody"/>
      </w:pPr>
    </w:p>
    <w:p w14:paraId="6D31C0A4" w14:textId="1B2D6C38" w:rsidR="00AB4E11" w:rsidRPr="00AB4E11" w:rsidRDefault="00AB4E11" w:rsidP="00856C3E">
      <w:pPr>
        <w:pStyle w:val="AssignBody"/>
      </w:pPr>
      <w:proofErr w:type="spellStart"/>
      <w:r w:rsidRPr="00AB4E11">
        <w:t>Hertberg</w:t>
      </w:r>
      <w:proofErr w:type="spellEnd"/>
      <w:r w:rsidRPr="00AB4E11">
        <w:t xml:space="preserve">-Davis, H. (2009) ‘Myth 7: Differentiation in the regular classroom is equivalent to gifted programs and is sufficient classroom teachers have the time, the skill, and the will to differentiate adequately,’ </w:t>
      </w:r>
      <w:r w:rsidRPr="00AB4E11">
        <w:rPr>
          <w:i/>
          <w:iCs/>
        </w:rPr>
        <w:t>Gifted Child Quarterly,</w:t>
      </w:r>
      <w:r w:rsidRPr="00AB4E11">
        <w:t xml:space="preserve"> 53(4), pp. 251-253</w:t>
      </w:r>
    </w:p>
    <w:p w14:paraId="5649486D" w14:textId="77777777" w:rsidR="00AB4E11" w:rsidRPr="00AB4E11" w:rsidRDefault="00AB4E11" w:rsidP="00AB4E11">
      <w:pPr>
        <w:pStyle w:val="AssignBody"/>
      </w:pPr>
    </w:p>
    <w:p w14:paraId="28B83D4E" w14:textId="0A2C085B" w:rsidR="00AB4E11" w:rsidRPr="00AB4E11" w:rsidRDefault="00AB4E11" w:rsidP="00AB4E11">
      <w:pPr>
        <w:pStyle w:val="AssignBody"/>
      </w:pPr>
      <w:proofErr w:type="spellStart"/>
      <w:r w:rsidRPr="00AB4E11">
        <w:t>Lalima</w:t>
      </w:r>
      <w:proofErr w:type="spellEnd"/>
      <w:r w:rsidRPr="00AB4E11">
        <w:t xml:space="preserve">, and </w:t>
      </w:r>
      <w:proofErr w:type="spellStart"/>
      <w:r w:rsidRPr="00AB4E11">
        <w:t>Dangwal</w:t>
      </w:r>
      <w:proofErr w:type="spellEnd"/>
      <w:r w:rsidRPr="00AB4E11">
        <w:t xml:space="preserve">, K. L. (2017) ‘Blended Learning: An Innovative Approach,’ </w:t>
      </w:r>
      <w:r w:rsidRPr="00AB4E11">
        <w:rPr>
          <w:i/>
          <w:iCs/>
        </w:rPr>
        <w:t>Universal Journal of Educational Research</w:t>
      </w:r>
      <w:r w:rsidRPr="00AB4E11">
        <w:t>, 5(1), pp. 129-136</w:t>
      </w:r>
    </w:p>
    <w:p w14:paraId="5A076502" w14:textId="77777777" w:rsidR="00AB4E11" w:rsidRPr="00AB4E11" w:rsidRDefault="00AB4E11" w:rsidP="00AB4E11">
      <w:pPr>
        <w:pStyle w:val="AssignBody"/>
      </w:pPr>
    </w:p>
    <w:p w14:paraId="62D88840" w14:textId="77777777" w:rsidR="00AB4E11" w:rsidRPr="00AB4E11" w:rsidRDefault="00AB4E11" w:rsidP="00AB4E11">
      <w:pPr>
        <w:pStyle w:val="AssignBody"/>
        <w:rPr>
          <w:i/>
          <w:iCs/>
        </w:rPr>
      </w:pPr>
      <w:proofErr w:type="spellStart"/>
      <w:r w:rsidRPr="00AB4E11">
        <w:t>Matheis</w:t>
      </w:r>
      <w:proofErr w:type="spellEnd"/>
      <w:r w:rsidRPr="00AB4E11">
        <w:t xml:space="preserve">, M., and </w:t>
      </w:r>
      <w:proofErr w:type="spellStart"/>
      <w:r w:rsidRPr="00AB4E11">
        <w:t>Estabillo</w:t>
      </w:r>
      <w:proofErr w:type="spellEnd"/>
      <w:r w:rsidRPr="00AB4E11">
        <w:t xml:space="preserve">, J. A. (2018) ‘Assessment of Fine and Gross Motor Skills in Children,’ in Matson, J. L. </w:t>
      </w:r>
      <w:r w:rsidRPr="00AB4E11">
        <w:rPr>
          <w:i/>
          <w:iCs/>
        </w:rPr>
        <w:t xml:space="preserve">Handbook of Childhood Psychopathology and Developmental </w:t>
      </w:r>
    </w:p>
    <w:p w14:paraId="3F149833" w14:textId="68BAD70A" w:rsidR="00AB4E11" w:rsidRPr="00AB4E11" w:rsidRDefault="00AB4E11" w:rsidP="00AB4E11">
      <w:pPr>
        <w:pStyle w:val="AssignBody"/>
      </w:pPr>
      <w:r w:rsidRPr="00AB4E11">
        <w:rPr>
          <w:i/>
          <w:iCs/>
        </w:rPr>
        <w:t>Disabilities Assessment</w:t>
      </w:r>
      <w:r w:rsidRPr="00AB4E11">
        <w:t>. London: Springer International Publishing</w:t>
      </w:r>
    </w:p>
    <w:p w14:paraId="3BA98803" w14:textId="77777777" w:rsidR="00AB4E11" w:rsidRPr="00AB4E11" w:rsidRDefault="00AB4E11" w:rsidP="00856C3E">
      <w:pPr>
        <w:pStyle w:val="AssignBody"/>
      </w:pPr>
    </w:p>
    <w:p w14:paraId="141FC594" w14:textId="27EFF57D" w:rsidR="00AB4E11" w:rsidRPr="00AB4E11" w:rsidRDefault="00AB4E11" w:rsidP="00856C3E">
      <w:pPr>
        <w:pStyle w:val="AssignBody"/>
      </w:pPr>
      <w:r w:rsidRPr="00AB4E11">
        <w:t xml:space="preserve">McIntyre, D., Pedder, D., and </w:t>
      </w:r>
      <w:proofErr w:type="spellStart"/>
      <w:r w:rsidRPr="00AB4E11">
        <w:t>Rudduck</w:t>
      </w:r>
      <w:proofErr w:type="spellEnd"/>
      <w:r w:rsidRPr="00AB4E11">
        <w:t xml:space="preserve">, J. (2005) ‘Pupil voice: comfortable and uncomfortable learnings for teachers’, </w:t>
      </w:r>
      <w:r w:rsidRPr="00AB4E11">
        <w:rPr>
          <w:i/>
          <w:iCs/>
        </w:rPr>
        <w:t>Research Papers in Education,</w:t>
      </w:r>
      <w:r w:rsidRPr="00AB4E11">
        <w:t xml:space="preserve"> 20(2), pp. 149-168</w:t>
      </w:r>
    </w:p>
    <w:p w14:paraId="63662DE5" w14:textId="77777777" w:rsidR="00AB4E11" w:rsidRPr="00AB4E11" w:rsidRDefault="00AB4E11" w:rsidP="00856C3E">
      <w:pPr>
        <w:pStyle w:val="AssignBody"/>
      </w:pPr>
    </w:p>
    <w:p w14:paraId="21EB8B92" w14:textId="71D3BF7E" w:rsidR="00AB4E11" w:rsidRPr="00AB4E11" w:rsidRDefault="00AB4E11" w:rsidP="00856C3E">
      <w:pPr>
        <w:pStyle w:val="AssignBody"/>
      </w:pPr>
      <w:r w:rsidRPr="00AB4E11">
        <w:lastRenderedPageBreak/>
        <w:t xml:space="preserve">Mitra, D. (2001) ‘Opening the floodgates: Giving students a voice in school reform,’ </w:t>
      </w:r>
      <w:r w:rsidRPr="00AB4E11">
        <w:rPr>
          <w:i/>
          <w:iCs/>
        </w:rPr>
        <w:t>Forum,</w:t>
      </w:r>
      <w:r w:rsidRPr="00AB4E11">
        <w:t xml:space="preserve"> 43(2), pp. 91-94</w:t>
      </w:r>
    </w:p>
    <w:p w14:paraId="0DDEC0B6" w14:textId="77777777" w:rsidR="00AB4E11" w:rsidRPr="00AB4E11" w:rsidRDefault="00AB4E11" w:rsidP="00856C3E">
      <w:pPr>
        <w:pStyle w:val="AssignBody"/>
      </w:pPr>
    </w:p>
    <w:p w14:paraId="64561A7B" w14:textId="61FBA466" w:rsidR="00AB4E11" w:rsidRPr="00AB4E11" w:rsidRDefault="00AB4E11" w:rsidP="00856C3E">
      <w:pPr>
        <w:pStyle w:val="AssignBody"/>
      </w:pPr>
      <w:r w:rsidRPr="00AB4E11">
        <w:t xml:space="preserve">Munro, J. (2012) </w:t>
      </w:r>
      <w:r w:rsidRPr="00AB4E11">
        <w:rPr>
          <w:i/>
          <w:iCs/>
        </w:rPr>
        <w:t>Effective strategies for implementing differentiated instruction</w:t>
      </w:r>
      <w:r w:rsidRPr="00AB4E11">
        <w:t xml:space="preserve">. Available at: </w:t>
      </w:r>
      <w:hyperlink r:id="rId18" w:history="1">
        <w:r w:rsidRPr="00AB4E11">
          <w:rPr>
            <w:rStyle w:val="Hyperlink"/>
            <w:color w:val="auto"/>
          </w:rPr>
          <w:t>Effective strategies for implementing differentiated instruction (acer.edu.au)</w:t>
        </w:r>
      </w:hyperlink>
      <w:r w:rsidRPr="00AB4E11">
        <w:t xml:space="preserve"> (Accessed: 15 April 2022)</w:t>
      </w:r>
    </w:p>
    <w:p w14:paraId="029C675B" w14:textId="77777777" w:rsidR="00AB4E11" w:rsidRPr="00AB4E11" w:rsidRDefault="00AB4E11" w:rsidP="00856C3E">
      <w:pPr>
        <w:pStyle w:val="AssignBody"/>
      </w:pPr>
    </w:p>
    <w:p w14:paraId="5642D499" w14:textId="3593CFEC" w:rsidR="00AB4E11" w:rsidRPr="00AB4E11" w:rsidRDefault="00AB4E11" w:rsidP="00856C3E">
      <w:pPr>
        <w:pStyle w:val="AssignBody"/>
      </w:pPr>
      <w:r w:rsidRPr="00AB4E11">
        <w:t xml:space="preserve">Ofsted, The Office for Standards in Education, Children’s Services and Skills (2015) </w:t>
      </w:r>
      <w:r w:rsidRPr="00AB4E11">
        <w:rPr>
          <w:i/>
          <w:iCs/>
        </w:rPr>
        <w:t>Teaching and play in the early years – a balancing act?</w:t>
      </w:r>
      <w:r w:rsidRPr="00AB4E11">
        <w:t xml:space="preserve"> Available at: </w:t>
      </w:r>
      <w:hyperlink r:id="rId19" w:history="1">
        <w:r w:rsidRPr="00AB4E11">
          <w:rPr>
            <w:rStyle w:val="Hyperlink"/>
            <w:color w:val="auto"/>
          </w:rPr>
          <w:t>Teaching and play in the early years – a balancing act? (publishing.service.gov.uk)</w:t>
        </w:r>
      </w:hyperlink>
      <w:r w:rsidRPr="00AB4E11">
        <w:t xml:space="preserve"> (Accessed: 18 May 2022).</w:t>
      </w:r>
    </w:p>
    <w:p w14:paraId="3A2BF7FF" w14:textId="77777777" w:rsidR="00AB4E11" w:rsidRPr="00AB4E11" w:rsidRDefault="00AB4E11" w:rsidP="00AB4E11">
      <w:pPr>
        <w:pStyle w:val="AssignBody"/>
      </w:pPr>
    </w:p>
    <w:p w14:paraId="5CE2CB58" w14:textId="4535C0A3" w:rsidR="00AB4E11" w:rsidRPr="00AB4E11" w:rsidRDefault="00AB4E11" w:rsidP="00AB4E11">
      <w:pPr>
        <w:pStyle w:val="AssignBody"/>
        <w:rPr>
          <w:i/>
          <w:iCs/>
        </w:rPr>
      </w:pPr>
      <w:r w:rsidRPr="00AB4E11">
        <w:t xml:space="preserve">Piaget, J. P. (1952) </w:t>
      </w:r>
      <w:r w:rsidRPr="00AB4E11">
        <w:rPr>
          <w:i/>
          <w:iCs/>
        </w:rPr>
        <w:t>The Origins of Intelligence in Children</w:t>
      </w:r>
      <w:r w:rsidRPr="00AB4E11">
        <w:t>. New York: International Universities Press</w:t>
      </w:r>
    </w:p>
    <w:p w14:paraId="7B36C123" w14:textId="77777777" w:rsidR="00AB4E11" w:rsidRPr="00AB4E11" w:rsidRDefault="00AB4E11" w:rsidP="00856C3E">
      <w:pPr>
        <w:pStyle w:val="AssignBody"/>
      </w:pPr>
    </w:p>
    <w:p w14:paraId="039FE00A" w14:textId="43D5C6C1" w:rsidR="00AB4E11" w:rsidRPr="00AB4E11" w:rsidRDefault="00AB4E11" w:rsidP="00856C3E">
      <w:pPr>
        <w:pStyle w:val="AssignBody"/>
        <w:rPr>
          <w:i/>
          <w:iCs/>
        </w:rPr>
      </w:pPr>
      <w:r w:rsidRPr="00AB4E11">
        <w:t xml:space="preserve">Plowden, </w:t>
      </w:r>
      <w:r w:rsidRPr="00AB4E11">
        <w:rPr>
          <w:rFonts w:cs="Arial"/>
        </w:rPr>
        <w:t xml:space="preserve">B. (1967) </w:t>
      </w:r>
      <w:r w:rsidRPr="00AB4E11">
        <w:rPr>
          <w:rFonts w:cs="Arial"/>
          <w:i/>
          <w:iCs/>
        </w:rPr>
        <w:t>The Plowden Report: Children and their Primary Schools.</w:t>
      </w:r>
      <w:r w:rsidRPr="00AB4E11">
        <w:rPr>
          <w:rFonts w:cs="Arial"/>
        </w:rPr>
        <w:t xml:space="preserve"> Available at: </w:t>
      </w:r>
      <w:hyperlink r:id="rId20" w:anchor="16" w:history="1">
        <w:r w:rsidRPr="00AB4E11">
          <w:rPr>
            <w:rFonts w:cs="Arial"/>
            <w:u w:val="single"/>
          </w:rPr>
          <w:t>http://www.educationengland.org.uk/documents/plowden/plowden1967-1.html#16</w:t>
        </w:r>
      </w:hyperlink>
      <w:r w:rsidRPr="00AB4E11">
        <w:rPr>
          <w:rFonts w:cs="Arial"/>
        </w:rPr>
        <w:t xml:space="preserve">  (Accessed: 12 April 2021)</w:t>
      </w:r>
    </w:p>
    <w:p w14:paraId="4E17C85C" w14:textId="77777777" w:rsidR="00AB4E11" w:rsidRPr="00AB4E11" w:rsidRDefault="00AB4E11" w:rsidP="00856C3E">
      <w:pPr>
        <w:pStyle w:val="AssignBody"/>
      </w:pPr>
    </w:p>
    <w:p w14:paraId="276296C8" w14:textId="7E9C528C" w:rsidR="00AB4E11" w:rsidRPr="00AB4E11" w:rsidRDefault="00AB4E11" w:rsidP="00856C3E">
      <w:pPr>
        <w:pStyle w:val="AssignBody"/>
      </w:pPr>
      <w:r w:rsidRPr="00AB4E11">
        <w:t xml:space="preserve">Pritchard, A. (2005) </w:t>
      </w:r>
      <w:r w:rsidRPr="00AB4E11">
        <w:rPr>
          <w:i/>
          <w:iCs/>
        </w:rPr>
        <w:t>Ways of Learning – Learning Theories and Learning Styles in the Classroom</w:t>
      </w:r>
      <w:r w:rsidRPr="00AB4E11">
        <w:t>. Oxford: David Fulton Publishers</w:t>
      </w:r>
    </w:p>
    <w:p w14:paraId="7E08297E" w14:textId="77777777" w:rsidR="00AB4E11" w:rsidRPr="00AB4E11" w:rsidRDefault="00AB4E11" w:rsidP="00856C3E">
      <w:pPr>
        <w:spacing w:after="0" w:line="360" w:lineRule="auto"/>
        <w:rPr>
          <w:rFonts w:ascii="Arial" w:hAnsi="Arial"/>
        </w:rPr>
      </w:pPr>
    </w:p>
    <w:p w14:paraId="0C3F4483" w14:textId="016E42E0" w:rsidR="00AB4E11" w:rsidRPr="00AB4E11" w:rsidRDefault="00AB4E11" w:rsidP="00856C3E">
      <w:pPr>
        <w:spacing w:after="0" w:line="360" w:lineRule="auto"/>
        <w:rPr>
          <w:rFonts w:ascii="Arial" w:hAnsi="Arial"/>
        </w:rPr>
      </w:pPr>
      <w:r w:rsidRPr="00AB4E11">
        <w:rPr>
          <w:rFonts w:ascii="Arial" w:hAnsi="Arial"/>
        </w:rPr>
        <w:t xml:space="preserve">Rinaldi, C. (2006) </w:t>
      </w:r>
      <w:r w:rsidRPr="00AB4E11">
        <w:rPr>
          <w:rFonts w:ascii="Arial" w:hAnsi="Arial"/>
          <w:i/>
          <w:iCs/>
        </w:rPr>
        <w:t xml:space="preserve">In Dialogue with Reggio Emilia – Listening, researching and learning. </w:t>
      </w:r>
      <w:r w:rsidRPr="00AB4E11">
        <w:rPr>
          <w:rFonts w:ascii="Arial" w:hAnsi="Arial"/>
        </w:rPr>
        <w:t xml:space="preserve">London: Routledge. </w:t>
      </w:r>
    </w:p>
    <w:p w14:paraId="42F700D0" w14:textId="77777777" w:rsidR="00AB4E11" w:rsidRPr="00AB4E11" w:rsidRDefault="00AB4E11" w:rsidP="00856C3E">
      <w:pPr>
        <w:pStyle w:val="AssignBody"/>
      </w:pPr>
    </w:p>
    <w:p w14:paraId="7233FE7F" w14:textId="1A2CC7BB" w:rsidR="00AB4E11" w:rsidRPr="00AB4E11" w:rsidRDefault="00AB4E11" w:rsidP="00856C3E">
      <w:pPr>
        <w:pStyle w:val="AssignBody"/>
      </w:pPr>
      <w:proofErr w:type="spellStart"/>
      <w:r w:rsidRPr="00AB4E11">
        <w:t>Rosenshine</w:t>
      </w:r>
      <w:proofErr w:type="spellEnd"/>
      <w:r w:rsidRPr="00AB4E11">
        <w:t xml:space="preserve">, B. (2012) ‘Principles of Instruction: Research-Based Strategies That All Teachers Should Know’, </w:t>
      </w:r>
      <w:r w:rsidRPr="00AB4E11">
        <w:rPr>
          <w:i/>
          <w:iCs/>
        </w:rPr>
        <w:t>American Federation of Teachers,</w:t>
      </w:r>
      <w:r w:rsidRPr="00AB4E11">
        <w:t xml:space="preserve"> 36(1), pp. 12-39</w:t>
      </w:r>
    </w:p>
    <w:p w14:paraId="722BAD90" w14:textId="77777777" w:rsidR="00AB4E11" w:rsidRPr="00AB4E11" w:rsidRDefault="00AB4E11" w:rsidP="00856C3E">
      <w:pPr>
        <w:pStyle w:val="AssignBody"/>
      </w:pPr>
    </w:p>
    <w:p w14:paraId="4FB75515" w14:textId="18E70807" w:rsidR="00AB4E11" w:rsidRPr="00AB4E11" w:rsidRDefault="00AB4E11" w:rsidP="00856C3E">
      <w:pPr>
        <w:pStyle w:val="AssignBody"/>
      </w:pPr>
      <w:proofErr w:type="spellStart"/>
      <w:r w:rsidRPr="00AB4E11">
        <w:t>Rudduck</w:t>
      </w:r>
      <w:proofErr w:type="spellEnd"/>
      <w:r w:rsidRPr="00AB4E11">
        <w:t xml:space="preserve">, J., and Flutter, J. (2004) </w:t>
      </w:r>
      <w:r w:rsidRPr="00AB4E11">
        <w:rPr>
          <w:i/>
          <w:iCs/>
        </w:rPr>
        <w:t>How to improve your school: giving pupils a voice.</w:t>
      </w:r>
      <w:r w:rsidRPr="00AB4E11">
        <w:t xml:space="preserve"> London: Continuum</w:t>
      </w:r>
    </w:p>
    <w:p w14:paraId="0A3CC5B6" w14:textId="77777777" w:rsidR="00AB4E11" w:rsidRPr="00AB4E11" w:rsidRDefault="00AB4E11" w:rsidP="00856C3E">
      <w:pPr>
        <w:pStyle w:val="AssignBody"/>
      </w:pPr>
    </w:p>
    <w:p w14:paraId="4747E5B6" w14:textId="10AE4FEC" w:rsidR="00AB4E11" w:rsidRPr="00AB4E11" w:rsidRDefault="00AB4E11" w:rsidP="00856C3E">
      <w:pPr>
        <w:pStyle w:val="AssignBody"/>
      </w:pPr>
      <w:proofErr w:type="spellStart"/>
      <w:r w:rsidRPr="00AB4E11">
        <w:t>Rudduck</w:t>
      </w:r>
      <w:proofErr w:type="spellEnd"/>
      <w:r w:rsidRPr="00AB4E11">
        <w:t xml:space="preserve">, J., et al. (2003) ‘Student perspectives and teacher practices: The transformative potential,’ </w:t>
      </w:r>
      <w:r w:rsidRPr="00AB4E11">
        <w:rPr>
          <w:i/>
          <w:iCs/>
        </w:rPr>
        <w:t>McGill Journal of Education,</w:t>
      </w:r>
      <w:r w:rsidRPr="00AB4E11">
        <w:t xml:space="preserve"> 38(2), pp. 274-288</w:t>
      </w:r>
    </w:p>
    <w:p w14:paraId="4C30BF16" w14:textId="77777777" w:rsidR="00AB4E11" w:rsidRPr="00AB4E11" w:rsidRDefault="00AB4E11" w:rsidP="00856C3E">
      <w:pPr>
        <w:pStyle w:val="AssignBody"/>
      </w:pPr>
    </w:p>
    <w:p w14:paraId="2C446437" w14:textId="58799AB4" w:rsidR="00AB4E11" w:rsidRPr="00AB4E11" w:rsidRDefault="00AB4E11" w:rsidP="00856C3E">
      <w:pPr>
        <w:pStyle w:val="AssignBody"/>
      </w:pPr>
      <w:proofErr w:type="spellStart"/>
      <w:r w:rsidRPr="00AB4E11">
        <w:t>Teszenyi</w:t>
      </w:r>
      <w:proofErr w:type="spellEnd"/>
      <w:r w:rsidRPr="00AB4E11">
        <w:t xml:space="preserve">, E. (2016) ‘Children at Four,’ in Cox, A. and Sykes, G. (ed.) </w:t>
      </w:r>
      <w:r w:rsidRPr="00AB4E11">
        <w:rPr>
          <w:i/>
          <w:iCs/>
        </w:rPr>
        <w:t xml:space="preserve">The Multiple Identities of the Reception Teacher: Pedagogy and Purpose, </w:t>
      </w:r>
      <w:r w:rsidRPr="00AB4E11">
        <w:t>1</w:t>
      </w:r>
      <w:r w:rsidRPr="00AB4E11">
        <w:rPr>
          <w:vertAlign w:val="superscript"/>
        </w:rPr>
        <w:t>st</w:t>
      </w:r>
      <w:r w:rsidRPr="00AB4E11">
        <w:t xml:space="preserve"> </w:t>
      </w:r>
      <w:proofErr w:type="spellStart"/>
      <w:r w:rsidRPr="00AB4E11">
        <w:t>edn</w:t>
      </w:r>
      <w:proofErr w:type="spellEnd"/>
      <w:r w:rsidRPr="00AB4E11">
        <w:t>. London: Learning Matters</w:t>
      </w:r>
    </w:p>
    <w:p w14:paraId="25330C2A" w14:textId="77777777" w:rsidR="00AB4E11" w:rsidRPr="00AB4E11" w:rsidRDefault="00AB4E11" w:rsidP="00856C3E">
      <w:pPr>
        <w:pStyle w:val="AssignBody"/>
      </w:pPr>
    </w:p>
    <w:p w14:paraId="56C55770" w14:textId="051F84B7" w:rsidR="00AB4E11" w:rsidRPr="00AB4E11" w:rsidRDefault="00AB4E11" w:rsidP="00856C3E">
      <w:pPr>
        <w:pStyle w:val="AssignBody"/>
      </w:pPr>
      <w:r w:rsidRPr="00AB4E11">
        <w:t xml:space="preserve">Welsh Government (2015) </w:t>
      </w:r>
      <w:r w:rsidRPr="00AB4E11">
        <w:rPr>
          <w:i/>
          <w:iCs/>
        </w:rPr>
        <w:t>Foundation Phase Framework.</w:t>
      </w:r>
      <w:r w:rsidRPr="00AB4E11">
        <w:t xml:space="preserve"> Cardiff: Welsh Government.</w:t>
      </w:r>
    </w:p>
    <w:p w14:paraId="20DB149C" w14:textId="77777777" w:rsidR="00AB4E11" w:rsidRPr="00AB4E11" w:rsidRDefault="00AB4E11" w:rsidP="00856C3E">
      <w:pPr>
        <w:pStyle w:val="AssignBody"/>
      </w:pPr>
    </w:p>
    <w:p w14:paraId="6BB84C23" w14:textId="32667D20" w:rsidR="00AB4E11" w:rsidRPr="00AB4E11" w:rsidRDefault="00AB4E11" w:rsidP="00856C3E">
      <w:pPr>
        <w:pStyle w:val="AssignBody"/>
      </w:pPr>
      <w:r w:rsidRPr="00AB4E11">
        <w:t xml:space="preserve">Welsh Government (2020) </w:t>
      </w:r>
      <w:r w:rsidRPr="00AB4E11">
        <w:rPr>
          <w:i/>
          <w:iCs/>
        </w:rPr>
        <w:t>Curriculum for Wales Guidance.</w:t>
      </w:r>
      <w:r w:rsidRPr="00AB4E11">
        <w:t xml:space="preserve"> Available at: </w:t>
      </w:r>
      <w:hyperlink r:id="rId21" w:history="1">
        <w:r w:rsidRPr="00AB4E11">
          <w:rPr>
            <w:rStyle w:val="Hyperlink"/>
            <w:color w:val="auto"/>
          </w:rPr>
          <w:t>curriculum-for-wales-guidance-070220.pdf (</w:t>
        </w:r>
        <w:proofErr w:type="spellStart"/>
        <w:r w:rsidRPr="00AB4E11">
          <w:rPr>
            <w:rStyle w:val="Hyperlink"/>
            <w:color w:val="auto"/>
          </w:rPr>
          <w:t>gov.wales</w:t>
        </w:r>
        <w:proofErr w:type="spellEnd"/>
        <w:r w:rsidRPr="00AB4E11">
          <w:rPr>
            <w:rStyle w:val="Hyperlink"/>
            <w:color w:val="auto"/>
          </w:rPr>
          <w:t>)</w:t>
        </w:r>
      </w:hyperlink>
      <w:r w:rsidRPr="00AB4E11">
        <w:t xml:space="preserve"> (Accessed: 16 May 2022)</w:t>
      </w:r>
    </w:p>
    <w:p w14:paraId="4BD7AE57" w14:textId="77777777" w:rsidR="00AB4E11" w:rsidRPr="00AB4E11" w:rsidRDefault="00AB4E11" w:rsidP="00856C3E">
      <w:pPr>
        <w:pStyle w:val="AssignBody"/>
      </w:pPr>
    </w:p>
    <w:p w14:paraId="184DBC80" w14:textId="0FB2724D" w:rsidR="00AB4E11" w:rsidRPr="00AB4E11" w:rsidRDefault="00AB4E11" w:rsidP="00856C3E">
      <w:pPr>
        <w:pStyle w:val="AssignBody"/>
      </w:pPr>
      <w:r w:rsidRPr="00AB4E11">
        <w:t xml:space="preserve">Welsh Government (2021a) </w:t>
      </w:r>
      <w:r w:rsidRPr="00AB4E11">
        <w:rPr>
          <w:i/>
          <w:iCs/>
        </w:rPr>
        <w:t>The Additional Learning Needs Code for Wales.</w:t>
      </w:r>
      <w:r w:rsidRPr="00AB4E11">
        <w:t xml:space="preserve"> Available at: </w:t>
      </w:r>
      <w:hyperlink r:id="rId22" w:history="1">
        <w:r w:rsidRPr="00AB4E11">
          <w:rPr>
            <w:rStyle w:val="Hyperlink"/>
            <w:color w:val="auto"/>
          </w:rPr>
          <w:t>210326-the-additional-learning-needs-code-for-wales-2021.pdf (</w:t>
        </w:r>
        <w:proofErr w:type="spellStart"/>
        <w:r w:rsidRPr="00AB4E11">
          <w:rPr>
            <w:rStyle w:val="Hyperlink"/>
            <w:color w:val="auto"/>
          </w:rPr>
          <w:t>gov.wales</w:t>
        </w:r>
        <w:proofErr w:type="spellEnd"/>
        <w:r w:rsidRPr="00AB4E11">
          <w:rPr>
            <w:rStyle w:val="Hyperlink"/>
            <w:color w:val="auto"/>
          </w:rPr>
          <w:t>)</w:t>
        </w:r>
      </w:hyperlink>
      <w:r w:rsidRPr="00AB4E11">
        <w:t xml:space="preserve"> (Accessed: 15 April 2022)</w:t>
      </w:r>
    </w:p>
    <w:p w14:paraId="67E1FB1B" w14:textId="77777777" w:rsidR="00AB4E11" w:rsidRPr="00AB4E11" w:rsidRDefault="00AB4E11" w:rsidP="00AB4E11">
      <w:pPr>
        <w:pStyle w:val="AssignBody"/>
      </w:pPr>
    </w:p>
    <w:p w14:paraId="79452F9F" w14:textId="2C482C8D" w:rsidR="00AB4E11" w:rsidRPr="00AB4E11" w:rsidRDefault="00AB4E11" w:rsidP="00AB4E11">
      <w:pPr>
        <w:pStyle w:val="AssignBody"/>
      </w:pPr>
      <w:r w:rsidRPr="00AB4E11">
        <w:t xml:space="preserve">Welsh Government (2021b) </w:t>
      </w:r>
      <w:r w:rsidRPr="00AB4E11">
        <w:rPr>
          <w:i/>
          <w:iCs/>
        </w:rPr>
        <w:t>Timeline of school closures during the coronavirus (COVID-19) pandemic, March 2020 to April 2021.</w:t>
      </w:r>
      <w:r w:rsidRPr="00AB4E11">
        <w:t xml:space="preserve"> Available at: </w:t>
      </w:r>
      <w:hyperlink r:id="rId23" w:history="1">
        <w:r w:rsidRPr="00AB4E11">
          <w:rPr>
            <w:rStyle w:val="Hyperlink"/>
            <w:color w:val="auto"/>
          </w:rPr>
          <w:t>Timeline of school closures during the coronavirus (COVID-19) pandemic, March 2020 to April 2021 | GOV.WALES</w:t>
        </w:r>
      </w:hyperlink>
      <w:r w:rsidRPr="00AB4E11">
        <w:t xml:space="preserve"> (Accessed: 22 May 2022)</w:t>
      </w:r>
    </w:p>
    <w:p w14:paraId="2170AE89" w14:textId="77777777" w:rsidR="00AB4E11" w:rsidRPr="00AB4E11" w:rsidRDefault="00AB4E11" w:rsidP="00856C3E">
      <w:pPr>
        <w:pStyle w:val="AssignBody"/>
      </w:pPr>
    </w:p>
    <w:p w14:paraId="6E40DEA5" w14:textId="636B2B80" w:rsidR="00AB4E11" w:rsidRPr="00AB4E11" w:rsidRDefault="00AB4E11" w:rsidP="00856C3E">
      <w:pPr>
        <w:pStyle w:val="AssignBody"/>
      </w:pPr>
      <w:r w:rsidRPr="00AB4E11">
        <w:t xml:space="preserve">Westwood, P. (2013) </w:t>
      </w:r>
      <w:r w:rsidRPr="00AB4E11">
        <w:rPr>
          <w:i/>
          <w:iCs/>
        </w:rPr>
        <w:t>Inclusive and Adaptive Teaching.</w:t>
      </w:r>
      <w:r w:rsidRPr="00AB4E11">
        <w:t xml:space="preserve"> London: Routledge</w:t>
      </w:r>
    </w:p>
    <w:p w14:paraId="2A23E0B0" w14:textId="77777777" w:rsidR="00AB4E11" w:rsidRPr="00AB4E11" w:rsidRDefault="00AB4E11" w:rsidP="00856C3E">
      <w:pPr>
        <w:pStyle w:val="AssignBody"/>
      </w:pPr>
    </w:p>
    <w:p w14:paraId="49AA51C2" w14:textId="7AE479DC" w:rsidR="00AB4E11" w:rsidRPr="00AB4E11" w:rsidRDefault="00AB4E11" w:rsidP="00856C3E">
      <w:pPr>
        <w:pStyle w:val="AssignBody"/>
      </w:pPr>
      <w:r w:rsidRPr="00AB4E11">
        <w:t xml:space="preserve">Wu, E. H. (2013) ‘The Path Leading to Differentiation: An Interview with Carol Tomlinson,’ </w:t>
      </w:r>
      <w:r w:rsidRPr="00AB4E11">
        <w:rPr>
          <w:i/>
          <w:iCs/>
        </w:rPr>
        <w:t>Journal of Advanced Academics,</w:t>
      </w:r>
      <w:r w:rsidRPr="00AB4E11">
        <w:t xml:space="preserve"> 24(2), pp. 125-133</w:t>
      </w:r>
    </w:p>
    <w:p w14:paraId="06A27CE7" w14:textId="77777777" w:rsidR="00C00370" w:rsidRPr="00D872AD" w:rsidRDefault="00C00370" w:rsidP="00F2295D">
      <w:pPr>
        <w:pStyle w:val="AssignBody"/>
      </w:pPr>
    </w:p>
    <w:p w14:paraId="5846172F" w14:textId="13F43F51" w:rsidR="0049495A" w:rsidRPr="00D872AD" w:rsidRDefault="0049495A" w:rsidP="0049495A">
      <w:pPr>
        <w:pStyle w:val="AssignBody"/>
      </w:pPr>
    </w:p>
    <w:p w14:paraId="15D868AD" w14:textId="363E8C8B" w:rsidR="00766290" w:rsidRPr="00D872AD" w:rsidRDefault="00766290" w:rsidP="00766290">
      <w:pPr>
        <w:pStyle w:val="AssignBody"/>
        <w:ind w:left="360"/>
      </w:pPr>
    </w:p>
    <w:p w14:paraId="18A28039" w14:textId="77777777" w:rsidR="00766290" w:rsidRPr="00D872AD" w:rsidRDefault="00766290" w:rsidP="00766290">
      <w:pPr>
        <w:pStyle w:val="AssignBody"/>
        <w:ind w:left="360"/>
      </w:pPr>
    </w:p>
    <w:p w14:paraId="72AA76ED" w14:textId="77777777" w:rsidR="00766290" w:rsidRPr="00D872AD" w:rsidRDefault="00766290" w:rsidP="00766290">
      <w:pPr>
        <w:pStyle w:val="AssignBody"/>
      </w:pPr>
    </w:p>
    <w:p w14:paraId="209C1101" w14:textId="77777777" w:rsidR="007F4D75" w:rsidRPr="00D872AD" w:rsidRDefault="007F4D75" w:rsidP="00CC63A6">
      <w:pPr>
        <w:pStyle w:val="AssignBody"/>
      </w:pPr>
    </w:p>
    <w:p w14:paraId="641DE9E2" w14:textId="1AD7ABEA" w:rsidR="00CC63A6" w:rsidRPr="00D872AD" w:rsidRDefault="00CC63A6" w:rsidP="00CC63A6">
      <w:pPr>
        <w:pStyle w:val="AssignBody"/>
      </w:pPr>
    </w:p>
    <w:p w14:paraId="5EEAEEDF" w14:textId="75DACA0F" w:rsidR="00E929B4" w:rsidRPr="00D872AD" w:rsidRDefault="00E929B4" w:rsidP="00CC63A6">
      <w:pPr>
        <w:pStyle w:val="AssignBody"/>
      </w:pPr>
    </w:p>
    <w:p w14:paraId="6586949D" w14:textId="77777777" w:rsidR="00E929B4" w:rsidRPr="00D872AD" w:rsidRDefault="00E929B4" w:rsidP="00CC63A6">
      <w:pPr>
        <w:pStyle w:val="AssignBody"/>
        <w:rPr>
          <w:b/>
          <w:bCs/>
        </w:rPr>
      </w:pPr>
    </w:p>
    <w:p w14:paraId="45D79008" w14:textId="77777777" w:rsidR="00CC63A6" w:rsidRPr="00D872AD" w:rsidRDefault="00CC63A6" w:rsidP="004D072F">
      <w:pPr>
        <w:pStyle w:val="AssignBody"/>
      </w:pPr>
    </w:p>
    <w:p w14:paraId="44AFB4B5" w14:textId="23B458E0" w:rsidR="00B9004E" w:rsidRPr="00D872AD" w:rsidRDefault="00B9004E" w:rsidP="00B9004E">
      <w:pPr>
        <w:pStyle w:val="AssignBody"/>
      </w:pPr>
    </w:p>
    <w:p w14:paraId="58C24A09" w14:textId="77777777" w:rsidR="00B9004E" w:rsidRPr="00D872AD" w:rsidRDefault="00B9004E" w:rsidP="00B9004E">
      <w:pPr>
        <w:pStyle w:val="AssignBody"/>
      </w:pPr>
    </w:p>
    <w:p w14:paraId="6325843C" w14:textId="77777777" w:rsidR="00956A29" w:rsidRPr="00D872AD" w:rsidRDefault="00956A29" w:rsidP="00956A29">
      <w:pPr>
        <w:pStyle w:val="AssignBody"/>
      </w:pPr>
    </w:p>
    <w:sectPr w:rsidR="00956A29" w:rsidRPr="00D872A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E959B" w14:textId="77777777" w:rsidR="005802A3" w:rsidRDefault="005802A3" w:rsidP="00E611D9">
      <w:pPr>
        <w:spacing w:after="0" w:line="240" w:lineRule="auto"/>
      </w:pPr>
      <w:r>
        <w:separator/>
      </w:r>
    </w:p>
  </w:endnote>
  <w:endnote w:type="continuationSeparator" w:id="0">
    <w:p w14:paraId="3960813A" w14:textId="77777777" w:rsidR="005802A3" w:rsidRDefault="005802A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3C65F790" w:rsidR="00E611D9" w:rsidRDefault="00D86169">
    <w:pPr>
      <w:pStyle w:val="Footer"/>
      <w:jc w:val="center"/>
    </w:pP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E611D9">
          <w:rPr>
            <w:noProof/>
          </w:rPr>
          <w:t>2</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81D1D" w14:textId="77777777" w:rsidR="005802A3" w:rsidRDefault="005802A3" w:rsidP="00E611D9">
      <w:pPr>
        <w:spacing w:after="0" w:line="240" w:lineRule="auto"/>
      </w:pPr>
      <w:r>
        <w:separator/>
      </w:r>
    </w:p>
  </w:footnote>
  <w:footnote w:type="continuationSeparator" w:id="0">
    <w:p w14:paraId="27E68325" w14:textId="77777777" w:rsidR="005802A3" w:rsidRDefault="005802A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825BB3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75A0F">
            <w:rPr>
              <w:rFonts w:ascii="Arial" w:hAnsi="Arial" w:cs="Arial"/>
            </w:rPr>
            <w:t>6008</w:t>
          </w:r>
        </w:p>
      </w:tc>
      <w:tc>
        <w:tcPr>
          <w:tcW w:w="4508" w:type="dxa"/>
        </w:tcPr>
        <w:p w14:paraId="51D506A0" w14:textId="39F1EFE3"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F75A0F">
            <w:rPr>
              <w:rFonts w:ascii="Arial" w:hAnsi="Arial" w:cs="Arial"/>
            </w:rPr>
            <w:t xml:space="preserve"> 1902225</w:t>
          </w:r>
        </w:p>
      </w:tc>
    </w:tr>
  </w:tbl>
  <w:p w14:paraId="31028CA5" w14:textId="09B8FCB1"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E187C"/>
    <w:multiLevelType w:val="hybridMultilevel"/>
    <w:tmpl w:val="1F20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2FF3"/>
    <w:multiLevelType w:val="hybridMultilevel"/>
    <w:tmpl w:val="4DFE5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921FD"/>
    <w:multiLevelType w:val="hybridMultilevel"/>
    <w:tmpl w:val="4A14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A1B2B"/>
    <w:multiLevelType w:val="hybridMultilevel"/>
    <w:tmpl w:val="E5B0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B4276"/>
    <w:multiLevelType w:val="hybridMultilevel"/>
    <w:tmpl w:val="CE60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04BA6"/>
    <w:multiLevelType w:val="hybridMultilevel"/>
    <w:tmpl w:val="ECD2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F66FBE"/>
    <w:multiLevelType w:val="hybridMultilevel"/>
    <w:tmpl w:val="1D28E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4E4E22"/>
    <w:multiLevelType w:val="hybridMultilevel"/>
    <w:tmpl w:val="4BEE3774"/>
    <w:lvl w:ilvl="0" w:tplc="C1AC9C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8349CB"/>
    <w:multiLevelType w:val="multilevel"/>
    <w:tmpl w:val="668EC1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923878521">
    <w:abstractNumId w:val="7"/>
  </w:num>
  <w:num w:numId="2" w16cid:durableId="731318923">
    <w:abstractNumId w:val="4"/>
  </w:num>
  <w:num w:numId="3" w16cid:durableId="1304502908">
    <w:abstractNumId w:val="3"/>
  </w:num>
  <w:num w:numId="4" w16cid:durableId="747264669">
    <w:abstractNumId w:val="0"/>
  </w:num>
  <w:num w:numId="5" w16cid:durableId="1354040210">
    <w:abstractNumId w:val="1"/>
  </w:num>
  <w:num w:numId="6" w16cid:durableId="1106340205">
    <w:abstractNumId w:val="5"/>
  </w:num>
  <w:num w:numId="7" w16cid:durableId="1242328371">
    <w:abstractNumId w:val="2"/>
  </w:num>
  <w:num w:numId="8" w16cid:durableId="281499111">
    <w:abstractNumId w:val="6"/>
  </w:num>
  <w:num w:numId="9" w16cid:durableId="27874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A93"/>
    <w:rsid w:val="0000646C"/>
    <w:rsid w:val="00024CC4"/>
    <w:rsid w:val="0002568B"/>
    <w:rsid w:val="00055289"/>
    <w:rsid w:val="00055EEF"/>
    <w:rsid w:val="00060E56"/>
    <w:rsid w:val="000659B7"/>
    <w:rsid w:val="00084DF6"/>
    <w:rsid w:val="000906E7"/>
    <w:rsid w:val="000A34F2"/>
    <w:rsid w:val="000A4C6D"/>
    <w:rsid w:val="000A4D79"/>
    <w:rsid w:val="000A55FF"/>
    <w:rsid w:val="000B051B"/>
    <w:rsid w:val="000B1E8B"/>
    <w:rsid w:val="000C2A18"/>
    <w:rsid w:val="000C2CB5"/>
    <w:rsid w:val="000C2DA7"/>
    <w:rsid w:val="000D605B"/>
    <w:rsid w:val="000F217C"/>
    <w:rsid w:val="000F24F9"/>
    <w:rsid w:val="000F4DDE"/>
    <w:rsid w:val="000F6D7B"/>
    <w:rsid w:val="0010270C"/>
    <w:rsid w:val="00102B47"/>
    <w:rsid w:val="00105D46"/>
    <w:rsid w:val="00105E06"/>
    <w:rsid w:val="00120E25"/>
    <w:rsid w:val="0013016C"/>
    <w:rsid w:val="00134354"/>
    <w:rsid w:val="00134831"/>
    <w:rsid w:val="001349CC"/>
    <w:rsid w:val="00136ED3"/>
    <w:rsid w:val="00146F25"/>
    <w:rsid w:val="0015413E"/>
    <w:rsid w:val="00177931"/>
    <w:rsid w:val="00187A3D"/>
    <w:rsid w:val="001A59A2"/>
    <w:rsid w:val="001A6A53"/>
    <w:rsid w:val="001B26F9"/>
    <w:rsid w:val="001B4CD7"/>
    <w:rsid w:val="001C0A16"/>
    <w:rsid w:val="001C4C49"/>
    <w:rsid w:val="001D17B1"/>
    <w:rsid w:val="001D40E1"/>
    <w:rsid w:val="001D4878"/>
    <w:rsid w:val="00206AED"/>
    <w:rsid w:val="002126EF"/>
    <w:rsid w:val="002229F0"/>
    <w:rsid w:val="00225318"/>
    <w:rsid w:val="00234486"/>
    <w:rsid w:val="002465B4"/>
    <w:rsid w:val="00257C26"/>
    <w:rsid w:val="0027231E"/>
    <w:rsid w:val="00272470"/>
    <w:rsid w:val="00272568"/>
    <w:rsid w:val="002733C3"/>
    <w:rsid w:val="002775A0"/>
    <w:rsid w:val="00282461"/>
    <w:rsid w:val="00286DE6"/>
    <w:rsid w:val="002A171E"/>
    <w:rsid w:val="002A1AAF"/>
    <w:rsid w:val="002A218C"/>
    <w:rsid w:val="002B291F"/>
    <w:rsid w:val="002B2D5E"/>
    <w:rsid w:val="002D1736"/>
    <w:rsid w:val="002D7DB2"/>
    <w:rsid w:val="002E3D6F"/>
    <w:rsid w:val="002E779C"/>
    <w:rsid w:val="002F499F"/>
    <w:rsid w:val="003174BF"/>
    <w:rsid w:val="003303DC"/>
    <w:rsid w:val="0035616F"/>
    <w:rsid w:val="00362110"/>
    <w:rsid w:val="00376556"/>
    <w:rsid w:val="00385EA0"/>
    <w:rsid w:val="00394EB2"/>
    <w:rsid w:val="003A0B50"/>
    <w:rsid w:val="003A768C"/>
    <w:rsid w:val="003B425A"/>
    <w:rsid w:val="003B6B37"/>
    <w:rsid w:val="003E1C93"/>
    <w:rsid w:val="003E4AAB"/>
    <w:rsid w:val="003E4EC2"/>
    <w:rsid w:val="003F0E38"/>
    <w:rsid w:val="004175DF"/>
    <w:rsid w:val="00420ECE"/>
    <w:rsid w:val="004305E3"/>
    <w:rsid w:val="0043620B"/>
    <w:rsid w:val="004471D2"/>
    <w:rsid w:val="00450623"/>
    <w:rsid w:val="0045771C"/>
    <w:rsid w:val="004609ED"/>
    <w:rsid w:val="00461918"/>
    <w:rsid w:val="00466B7A"/>
    <w:rsid w:val="0048675D"/>
    <w:rsid w:val="0049495A"/>
    <w:rsid w:val="004A0B95"/>
    <w:rsid w:val="004A0CE3"/>
    <w:rsid w:val="004A44A8"/>
    <w:rsid w:val="004B7240"/>
    <w:rsid w:val="004C2F90"/>
    <w:rsid w:val="004D072F"/>
    <w:rsid w:val="004F2685"/>
    <w:rsid w:val="004F75A1"/>
    <w:rsid w:val="00500FBF"/>
    <w:rsid w:val="005011F7"/>
    <w:rsid w:val="0050170A"/>
    <w:rsid w:val="0051301B"/>
    <w:rsid w:val="005252EC"/>
    <w:rsid w:val="00530582"/>
    <w:rsid w:val="005321D9"/>
    <w:rsid w:val="00547617"/>
    <w:rsid w:val="00554B42"/>
    <w:rsid w:val="0056397C"/>
    <w:rsid w:val="0056575E"/>
    <w:rsid w:val="00566479"/>
    <w:rsid w:val="00571A7C"/>
    <w:rsid w:val="005802A3"/>
    <w:rsid w:val="00583357"/>
    <w:rsid w:val="0058674A"/>
    <w:rsid w:val="00597F6F"/>
    <w:rsid w:val="005A1FCE"/>
    <w:rsid w:val="005A50A7"/>
    <w:rsid w:val="005B3871"/>
    <w:rsid w:val="005B7574"/>
    <w:rsid w:val="005D456E"/>
    <w:rsid w:val="005D65E0"/>
    <w:rsid w:val="005E2D0C"/>
    <w:rsid w:val="005E671C"/>
    <w:rsid w:val="005F61E1"/>
    <w:rsid w:val="006015C6"/>
    <w:rsid w:val="0060559D"/>
    <w:rsid w:val="00607343"/>
    <w:rsid w:val="00615578"/>
    <w:rsid w:val="006171B2"/>
    <w:rsid w:val="00627453"/>
    <w:rsid w:val="006419C3"/>
    <w:rsid w:val="00646B01"/>
    <w:rsid w:val="0065647D"/>
    <w:rsid w:val="00686276"/>
    <w:rsid w:val="00691A46"/>
    <w:rsid w:val="00697978"/>
    <w:rsid w:val="006A79CE"/>
    <w:rsid w:val="006B5861"/>
    <w:rsid w:val="006B7167"/>
    <w:rsid w:val="006C38A3"/>
    <w:rsid w:val="006D30C1"/>
    <w:rsid w:val="006F4171"/>
    <w:rsid w:val="006F4CCA"/>
    <w:rsid w:val="006F6E28"/>
    <w:rsid w:val="007035E2"/>
    <w:rsid w:val="007045D0"/>
    <w:rsid w:val="00717604"/>
    <w:rsid w:val="007340E8"/>
    <w:rsid w:val="007350CC"/>
    <w:rsid w:val="007352B8"/>
    <w:rsid w:val="00740294"/>
    <w:rsid w:val="00766290"/>
    <w:rsid w:val="0077111A"/>
    <w:rsid w:val="0077271E"/>
    <w:rsid w:val="007871B6"/>
    <w:rsid w:val="00790BDB"/>
    <w:rsid w:val="00795ADA"/>
    <w:rsid w:val="0079723A"/>
    <w:rsid w:val="007C635A"/>
    <w:rsid w:val="007D560F"/>
    <w:rsid w:val="007F4D75"/>
    <w:rsid w:val="007F6AB3"/>
    <w:rsid w:val="008061E1"/>
    <w:rsid w:val="00817F7A"/>
    <w:rsid w:val="00825361"/>
    <w:rsid w:val="00834664"/>
    <w:rsid w:val="00837F58"/>
    <w:rsid w:val="00845809"/>
    <w:rsid w:val="00856C3E"/>
    <w:rsid w:val="008646D0"/>
    <w:rsid w:val="0086561F"/>
    <w:rsid w:val="00871209"/>
    <w:rsid w:val="0087131F"/>
    <w:rsid w:val="00872D52"/>
    <w:rsid w:val="008801BC"/>
    <w:rsid w:val="00881045"/>
    <w:rsid w:val="00890E79"/>
    <w:rsid w:val="008A43FD"/>
    <w:rsid w:val="008D0FE6"/>
    <w:rsid w:val="008D23AB"/>
    <w:rsid w:val="008E4C5E"/>
    <w:rsid w:val="008E7337"/>
    <w:rsid w:val="008F048B"/>
    <w:rsid w:val="008F627A"/>
    <w:rsid w:val="008F6498"/>
    <w:rsid w:val="00902EEB"/>
    <w:rsid w:val="0090415C"/>
    <w:rsid w:val="00906E60"/>
    <w:rsid w:val="00916994"/>
    <w:rsid w:val="00923397"/>
    <w:rsid w:val="009236B2"/>
    <w:rsid w:val="00940BB6"/>
    <w:rsid w:val="00944D5D"/>
    <w:rsid w:val="00945B89"/>
    <w:rsid w:val="0095212C"/>
    <w:rsid w:val="00956A29"/>
    <w:rsid w:val="00963FD6"/>
    <w:rsid w:val="00965462"/>
    <w:rsid w:val="00971CD4"/>
    <w:rsid w:val="0097499F"/>
    <w:rsid w:val="0097522A"/>
    <w:rsid w:val="009761D4"/>
    <w:rsid w:val="0098182C"/>
    <w:rsid w:val="00981F79"/>
    <w:rsid w:val="00983ED8"/>
    <w:rsid w:val="0099088F"/>
    <w:rsid w:val="009A6C21"/>
    <w:rsid w:val="009A70D4"/>
    <w:rsid w:val="009B05D5"/>
    <w:rsid w:val="009B0C91"/>
    <w:rsid w:val="009B1288"/>
    <w:rsid w:val="009B524E"/>
    <w:rsid w:val="009B5E2F"/>
    <w:rsid w:val="009C7DF2"/>
    <w:rsid w:val="009D2D5A"/>
    <w:rsid w:val="009D6303"/>
    <w:rsid w:val="009D63A2"/>
    <w:rsid w:val="009E2BEA"/>
    <w:rsid w:val="009E7343"/>
    <w:rsid w:val="00A14286"/>
    <w:rsid w:val="00A15D83"/>
    <w:rsid w:val="00A16C4A"/>
    <w:rsid w:val="00A51AD7"/>
    <w:rsid w:val="00A51FD2"/>
    <w:rsid w:val="00A53358"/>
    <w:rsid w:val="00A73794"/>
    <w:rsid w:val="00A807DE"/>
    <w:rsid w:val="00A80BFB"/>
    <w:rsid w:val="00A819E6"/>
    <w:rsid w:val="00A83387"/>
    <w:rsid w:val="00A86E45"/>
    <w:rsid w:val="00A93EDB"/>
    <w:rsid w:val="00A972CA"/>
    <w:rsid w:val="00AA6CA2"/>
    <w:rsid w:val="00AB0E70"/>
    <w:rsid w:val="00AB4E11"/>
    <w:rsid w:val="00AB6A31"/>
    <w:rsid w:val="00AC038A"/>
    <w:rsid w:val="00AC547B"/>
    <w:rsid w:val="00AD29E7"/>
    <w:rsid w:val="00AD6D46"/>
    <w:rsid w:val="00AE2DB5"/>
    <w:rsid w:val="00AF2EA1"/>
    <w:rsid w:val="00B0663E"/>
    <w:rsid w:val="00B17929"/>
    <w:rsid w:val="00B207CA"/>
    <w:rsid w:val="00B37E76"/>
    <w:rsid w:val="00B46601"/>
    <w:rsid w:val="00B46A88"/>
    <w:rsid w:val="00B62F93"/>
    <w:rsid w:val="00B65063"/>
    <w:rsid w:val="00B763E4"/>
    <w:rsid w:val="00B775FA"/>
    <w:rsid w:val="00B80941"/>
    <w:rsid w:val="00B9004E"/>
    <w:rsid w:val="00B93362"/>
    <w:rsid w:val="00B942E4"/>
    <w:rsid w:val="00B94936"/>
    <w:rsid w:val="00BC1892"/>
    <w:rsid w:val="00BC3148"/>
    <w:rsid w:val="00BC651E"/>
    <w:rsid w:val="00BC7D2A"/>
    <w:rsid w:val="00BD43E9"/>
    <w:rsid w:val="00BD651E"/>
    <w:rsid w:val="00BE6255"/>
    <w:rsid w:val="00BF775F"/>
    <w:rsid w:val="00C00370"/>
    <w:rsid w:val="00C041F4"/>
    <w:rsid w:val="00C0506A"/>
    <w:rsid w:val="00C11AE4"/>
    <w:rsid w:val="00C16073"/>
    <w:rsid w:val="00C17AEB"/>
    <w:rsid w:val="00C2382F"/>
    <w:rsid w:val="00C26ED0"/>
    <w:rsid w:val="00C30077"/>
    <w:rsid w:val="00C33CFF"/>
    <w:rsid w:val="00C73BEF"/>
    <w:rsid w:val="00C74C88"/>
    <w:rsid w:val="00C84FB5"/>
    <w:rsid w:val="00CA3020"/>
    <w:rsid w:val="00CC15DE"/>
    <w:rsid w:val="00CC2C5C"/>
    <w:rsid w:val="00CC63A6"/>
    <w:rsid w:val="00CD1240"/>
    <w:rsid w:val="00CD38A3"/>
    <w:rsid w:val="00CD6B0F"/>
    <w:rsid w:val="00CE0D32"/>
    <w:rsid w:val="00CE1F79"/>
    <w:rsid w:val="00CE6FCA"/>
    <w:rsid w:val="00CF3AB7"/>
    <w:rsid w:val="00D05981"/>
    <w:rsid w:val="00D14BF1"/>
    <w:rsid w:val="00D2444D"/>
    <w:rsid w:val="00D2609D"/>
    <w:rsid w:val="00D50138"/>
    <w:rsid w:val="00D51EE8"/>
    <w:rsid w:val="00D542E6"/>
    <w:rsid w:val="00D6307B"/>
    <w:rsid w:val="00D65E7F"/>
    <w:rsid w:val="00D86169"/>
    <w:rsid w:val="00D872AD"/>
    <w:rsid w:val="00D87A2E"/>
    <w:rsid w:val="00DA6960"/>
    <w:rsid w:val="00DB3A83"/>
    <w:rsid w:val="00DC491E"/>
    <w:rsid w:val="00DC5D4C"/>
    <w:rsid w:val="00DD0B9F"/>
    <w:rsid w:val="00DE2315"/>
    <w:rsid w:val="00DE2327"/>
    <w:rsid w:val="00DE5A78"/>
    <w:rsid w:val="00DF5BAD"/>
    <w:rsid w:val="00E036AD"/>
    <w:rsid w:val="00E04101"/>
    <w:rsid w:val="00E10FED"/>
    <w:rsid w:val="00E1261E"/>
    <w:rsid w:val="00E132B4"/>
    <w:rsid w:val="00E17806"/>
    <w:rsid w:val="00E37794"/>
    <w:rsid w:val="00E55429"/>
    <w:rsid w:val="00E611D9"/>
    <w:rsid w:val="00E903C8"/>
    <w:rsid w:val="00E929B4"/>
    <w:rsid w:val="00EA46CF"/>
    <w:rsid w:val="00EB40B7"/>
    <w:rsid w:val="00EB5745"/>
    <w:rsid w:val="00EB74A4"/>
    <w:rsid w:val="00EC61D6"/>
    <w:rsid w:val="00ED036F"/>
    <w:rsid w:val="00ED3019"/>
    <w:rsid w:val="00ED73E5"/>
    <w:rsid w:val="00EE3679"/>
    <w:rsid w:val="00EF089F"/>
    <w:rsid w:val="00F10A75"/>
    <w:rsid w:val="00F148FD"/>
    <w:rsid w:val="00F15885"/>
    <w:rsid w:val="00F15A73"/>
    <w:rsid w:val="00F166F1"/>
    <w:rsid w:val="00F204A1"/>
    <w:rsid w:val="00F2295D"/>
    <w:rsid w:val="00F37BD1"/>
    <w:rsid w:val="00F416F2"/>
    <w:rsid w:val="00F42C24"/>
    <w:rsid w:val="00F63C2C"/>
    <w:rsid w:val="00F661B0"/>
    <w:rsid w:val="00F72084"/>
    <w:rsid w:val="00F75A0F"/>
    <w:rsid w:val="00F83E0E"/>
    <w:rsid w:val="00F848E3"/>
    <w:rsid w:val="00F92188"/>
    <w:rsid w:val="00F9460E"/>
    <w:rsid w:val="00F956FC"/>
    <w:rsid w:val="00FA70FB"/>
    <w:rsid w:val="00FA7877"/>
    <w:rsid w:val="00FB1E1B"/>
    <w:rsid w:val="00FC0FCB"/>
    <w:rsid w:val="00FC1180"/>
    <w:rsid w:val="00FC1E11"/>
    <w:rsid w:val="00FC5104"/>
    <w:rsid w:val="00FD37B4"/>
    <w:rsid w:val="00FE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16C4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A16C4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C63A6"/>
    <w:rPr>
      <w:i/>
      <w:iCs/>
    </w:rPr>
  </w:style>
  <w:style w:type="character" w:styleId="Hyperlink">
    <w:name w:val="Hyperlink"/>
    <w:basedOn w:val="DefaultParagraphFont"/>
    <w:uiPriority w:val="99"/>
    <w:unhideWhenUsed/>
    <w:rsid w:val="007F4D75"/>
    <w:rPr>
      <w:color w:val="0000FF"/>
      <w:u w:val="single"/>
    </w:rPr>
  </w:style>
  <w:style w:type="character" w:styleId="FollowedHyperlink">
    <w:name w:val="FollowedHyperlink"/>
    <w:basedOn w:val="DefaultParagraphFont"/>
    <w:uiPriority w:val="99"/>
    <w:semiHidden/>
    <w:unhideWhenUsed/>
    <w:rsid w:val="00825361"/>
    <w:rPr>
      <w:color w:val="954F72" w:themeColor="followedHyperlink"/>
      <w:u w:val="single"/>
    </w:rPr>
  </w:style>
  <w:style w:type="paragraph" w:styleId="ListParagraph">
    <w:name w:val="List Paragraph"/>
    <w:basedOn w:val="Normal"/>
    <w:uiPriority w:val="34"/>
    <w:qFormat/>
    <w:rsid w:val="00DE2327"/>
    <w:pPr>
      <w:ind w:left="720"/>
      <w:contextualSpacing/>
    </w:pPr>
  </w:style>
  <w:style w:type="paragraph" w:customStyle="1" w:styleId="ts-body-small">
    <w:name w:val="ts-body-small"/>
    <w:basedOn w:val="Normal"/>
    <w:rsid w:val="008D23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16C4A"/>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A16C4A"/>
    <w:rPr>
      <w:rFonts w:asciiTheme="majorHAnsi" w:eastAsiaTheme="majorEastAsia" w:hAnsiTheme="majorHAnsi" w:cstheme="majorBidi"/>
      <w:b/>
      <w:bCs/>
      <w:color w:val="1F3763" w:themeColor="accent1" w:themeShade="7F"/>
      <w:sz w:val="24"/>
      <w:szCs w:val="24"/>
    </w:rPr>
  </w:style>
  <w:style w:type="paragraph" w:styleId="NormalWeb">
    <w:name w:val="Normal (Web)"/>
    <w:basedOn w:val="Normal"/>
    <w:uiPriority w:val="99"/>
    <w:unhideWhenUsed/>
    <w:rsid w:val="00A16C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26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3.pebblepad.co.uk/spa/" TargetMode="External"/><Relationship Id="rId18" Type="http://schemas.openxmlformats.org/officeDocument/2006/relationships/hyperlink" Target="https://research.acer.edu.au/cgi/viewcontent.cgi?referer=&amp;httpsredir=1&amp;article=1144&amp;context=research_conferen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wb.gov.wales/storage/331eb63b-481f-4b0b-a607-5e6c3e41ae0f/curriculum-for-wales-guidance-070220.pdf" TargetMode="External"/><Relationship Id="rId7" Type="http://schemas.openxmlformats.org/officeDocument/2006/relationships/webSettings" Target="webSettings.xml"/><Relationship Id="rId12" Type="http://schemas.openxmlformats.org/officeDocument/2006/relationships/hyperlink" Target="https://learningspy.co.uk/learning/8696/" TargetMode="External"/><Relationship Id="rId17" Type="http://schemas.openxmlformats.org/officeDocument/2006/relationships/hyperlink" Target="https://www.gov.uk/government/speeches/nick-gibb-the-evidence-in-favour-of-teacher-led-instruct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gov.wales/effective-practice/pupil-voice-plays-important-part-planning-creative-and-exciting-curriculum" TargetMode="External"/><Relationship Id="rId20" Type="http://schemas.openxmlformats.org/officeDocument/2006/relationships/hyperlink" Target="http://www.educationengland.org.uk/documents/plowden/plowden1967-1.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spy.co.uk/myths/afl-might-wrong/"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estyn.gov.wales/effective-practice/giving-pupils-voice-benefits-attitudes-learning-and-helps-school-improvement" TargetMode="External"/><Relationship Id="rId23" Type="http://schemas.openxmlformats.org/officeDocument/2006/relationships/hyperlink" Target="https://gov.wales/timeline-school-closures-during-coronavirus-covid-19-pandemic" TargetMode="External"/><Relationship Id="rId10" Type="http://schemas.openxmlformats.org/officeDocument/2006/relationships/hyperlink" Target="https://files.eric.ed.gov/fulltext/ED505377.pdf" TargetMode="External"/><Relationship Id="rId19" Type="http://schemas.openxmlformats.org/officeDocument/2006/relationships/hyperlink" Target="https://assets.publishing.service.gov.uk/government/uploads/system/uploads/attachment_data/file/936086/Teaching-and-play-in-the-early-years-a-balancing-act.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effective-practice/developing-pupils-independent-learners" TargetMode="External"/><Relationship Id="rId22" Type="http://schemas.openxmlformats.org/officeDocument/2006/relationships/hyperlink" Target="https://gov.wales/sites/default/files/publications/2021-03/210326-the-additional-learning-needs-code-for-wales-202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5900</Words>
  <Characters>33632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lozbo</cp:lastModifiedBy>
  <cp:revision>248</cp:revision>
  <dcterms:created xsi:type="dcterms:W3CDTF">2021-10-15T11:48:00Z</dcterms:created>
  <dcterms:modified xsi:type="dcterms:W3CDTF">2022-05-22T17:49:00Z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