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5D46F" w14:textId="77777777" w:rsidR="009C5233" w:rsidRPr="004F3426" w:rsidRDefault="009C5233" w:rsidP="003E4638">
      <w:pPr>
        <w:spacing w:line="360" w:lineRule="auto"/>
        <w:ind w:firstLine="720"/>
        <w:jc w:val="center"/>
        <w:rPr>
          <w:rFonts w:cstheme="minorHAnsi"/>
          <w:color w:val="000000" w:themeColor="text1"/>
          <w:sz w:val="24"/>
          <w:szCs w:val="24"/>
          <w:lang w:val="en-US"/>
        </w:rPr>
      </w:pPr>
      <w:r w:rsidRPr="00B23973">
        <w:rPr>
          <w:rFonts w:cstheme="minorHAnsi"/>
          <w:sz w:val="24"/>
          <w:szCs w:val="24"/>
          <w:lang w:val="en-US"/>
        </w:rPr>
        <w:t xml:space="preserve">Critically discuss the biological and cognitive effects that may result from damage to the </w:t>
      </w:r>
      <w:r w:rsidRPr="004F3426">
        <w:rPr>
          <w:rFonts w:cstheme="minorHAnsi"/>
          <w:color w:val="000000" w:themeColor="text1"/>
          <w:sz w:val="24"/>
          <w:szCs w:val="24"/>
          <w:lang w:val="en-US"/>
        </w:rPr>
        <w:t>highlighted area.</w:t>
      </w:r>
    </w:p>
    <w:p w14:paraId="0A2DB4C9" w14:textId="77777777" w:rsidR="009C5233" w:rsidRPr="004F3426" w:rsidRDefault="009C5233" w:rsidP="003E4638">
      <w:pPr>
        <w:spacing w:line="360" w:lineRule="auto"/>
        <w:ind w:firstLine="720"/>
        <w:rPr>
          <w:rFonts w:cstheme="minorHAnsi"/>
          <w:color w:val="000000" w:themeColor="text1"/>
          <w:sz w:val="24"/>
          <w:szCs w:val="24"/>
          <w:lang w:val="en-US"/>
        </w:rPr>
      </w:pPr>
    </w:p>
    <w:p w14:paraId="61C23501" w14:textId="77777777" w:rsidR="009C5233" w:rsidRPr="004F3426" w:rsidRDefault="000F368C" w:rsidP="003E4638">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 xml:space="preserve">As part of the brain, biology, and cognition module we were provided with an image of a brain which had a highlighted area. It was out task to correctly identify the area that had been highlighted. Based on the image it was identified that the highlighted area is the hippocampus. The remainder of this essay will be critically discussing the biological and cognitive effects that may result from damage to the hippocampus. </w:t>
      </w:r>
    </w:p>
    <w:p w14:paraId="5B450909" w14:textId="3BF40096" w:rsidR="003865DD" w:rsidRPr="004F3426" w:rsidRDefault="000F368C" w:rsidP="003E4638">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 xml:space="preserve"> </w:t>
      </w:r>
      <w:r w:rsidR="009C5233" w:rsidRPr="004F3426">
        <w:rPr>
          <w:rFonts w:cstheme="minorHAnsi"/>
          <w:color w:val="000000" w:themeColor="text1"/>
          <w:sz w:val="24"/>
          <w:szCs w:val="24"/>
          <w:lang w:val="en-US"/>
        </w:rPr>
        <w:t>Deep within the medial temporal lobe lays a set of structures which is collectively known as the limbic system, the hippocampus is one of the structures that make up the limbic system. The hippocampus helps with the process of retrieving two types of memory, these are spatial memory and declarative memory (Rajmohan et al</w:t>
      </w:r>
      <w:r w:rsidR="006C7E27" w:rsidRPr="004F3426">
        <w:rPr>
          <w:rFonts w:cstheme="minorHAnsi"/>
          <w:color w:val="000000" w:themeColor="text1"/>
          <w:sz w:val="24"/>
          <w:szCs w:val="24"/>
          <w:lang w:val="en-US"/>
        </w:rPr>
        <w:t>.</w:t>
      </w:r>
      <w:r w:rsidR="009C5233" w:rsidRPr="004F3426">
        <w:rPr>
          <w:rFonts w:cstheme="minorHAnsi"/>
          <w:color w:val="000000" w:themeColor="text1"/>
          <w:sz w:val="24"/>
          <w:szCs w:val="24"/>
          <w:lang w:val="en-US"/>
        </w:rPr>
        <w:t>, 2007).</w:t>
      </w:r>
      <w:r w:rsidR="00677197" w:rsidRPr="004F3426">
        <w:rPr>
          <w:rFonts w:cstheme="minorHAnsi"/>
          <w:color w:val="000000" w:themeColor="text1"/>
          <w:sz w:val="24"/>
          <w:szCs w:val="24"/>
          <w:lang w:val="en-US"/>
        </w:rPr>
        <w:t xml:space="preserve"> Spatial memory is a type of memory that is responsible for the recoding and </w:t>
      </w:r>
      <w:r w:rsidR="008E3963" w:rsidRPr="004F3426">
        <w:rPr>
          <w:rFonts w:cstheme="minorHAnsi"/>
          <w:color w:val="000000" w:themeColor="text1"/>
          <w:sz w:val="24"/>
          <w:szCs w:val="24"/>
          <w:lang w:val="en-US"/>
        </w:rPr>
        <w:t>retrieval of</w:t>
      </w:r>
      <w:r w:rsidR="00677197" w:rsidRPr="004F3426">
        <w:rPr>
          <w:rFonts w:cstheme="minorHAnsi"/>
          <w:color w:val="000000" w:themeColor="text1"/>
          <w:sz w:val="24"/>
          <w:szCs w:val="24"/>
          <w:lang w:val="en-US"/>
        </w:rPr>
        <w:t xml:space="preserve"> </w:t>
      </w:r>
      <w:r w:rsidR="008E3963" w:rsidRPr="004F3426">
        <w:rPr>
          <w:rFonts w:cstheme="minorHAnsi"/>
          <w:color w:val="000000" w:themeColor="text1"/>
          <w:sz w:val="24"/>
          <w:szCs w:val="24"/>
          <w:lang w:val="en-US"/>
        </w:rPr>
        <w:t xml:space="preserve">information such as landmarks and location of objects. </w:t>
      </w:r>
      <w:r w:rsidR="00AE51EB" w:rsidRPr="004F3426">
        <w:rPr>
          <w:rFonts w:cstheme="minorHAnsi"/>
          <w:color w:val="000000" w:themeColor="text1"/>
          <w:sz w:val="24"/>
          <w:szCs w:val="24"/>
          <w:lang w:val="en-US"/>
        </w:rPr>
        <w:t xml:space="preserve">Spatial memory helps </w:t>
      </w:r>
      <w:r w:rsidR="008E3963" w:rsidRPr="004F3426">
        <w:rPr>
          <w:rFonts w:cstheme="minorHAnsi"/>
          <w:color w:val="000000" w:themeColor="text1"/>
          <w:sz w:val="24"/>
          <w:szCs w:val="24"/>
          <w:lang w:val="en-US"/>
        </w:rPr>
        <w:t>with navigation</w:t>
      </w:r>
      <w:r w:rsidR="00AE51EB" w:rsidRPr="004F3426">
        <w:rPr>
          <w:rFonts w:cstheme="minorHAnsi"/>
          <w:color w:val="000000" w:themeColor="text1"/>
          <w:sz w:val="24"/>
          <w:szCs w:val="24"/>
          <w:lang w:val="en-US"/>
        </w:rPr>
        <w:t xml:space="preserve"> though </w:t>
      </w:r>
      <w:r w:rsidR="00661A00" w:rsidRPr="004F3426">
        <w:rPr>
          <w:rFonts w:cstheme="minorHAnsi"/>
          <w:color w:val="000000" w:themeColor="text1"/>
          <w:sz w:val="24"/>
          <w:szCs w:val="24"/>
          <w:lang w:val="en-US"/>
        </w:rPr>
        <w:t>our</w:t>
      </w:r>
      <w:r w:rsidR="008E3963" w:rsidRPr="004F3426">
        <w:rPr>
          <w:rFonts w:cstheme="minorHAnsi"/>
          <w:color w:val="000000" w:themeColor="text1"/>
          <w:sz w:val="24"/>
          <w:szCs w:val="24"/>
          <w:lang w:val="en-US"/>
        </w:rPr>
        <w:t xml:space="preserve"> surroundings</w:t>
      </w:r>
      <w:r w:rsidR="00AE51EB" w:rsidRPr="004F3426">
        <w:rPr>
          <w:rFonts w:cstheme="minorHAnsi"/>
          <w:color w:val="000000" w:themeColor="text1"/>
          <w:sz w:val="24"/>
          <w:szCs w:val="24"/>
          <w:lang w:val="en-US"/>
        </w:rPr>
        <w:t xml:space="preserve"> (</w:t>
      </w:r>
      <w:proofErr w:type="spellStart"/>
      <w:r w:rsidR="00AE51EB" w:rsidRPr="004F3426">
        <w:rPr>
          <w:rFonts w:cstheme="minorHAnsi"/>
          <w:color w:val="000000" w:themeColor="text1"/>
          <w:sz w:val="24"/>
          <w:szCs w:val="24"/>
          <w:lang w:val="en-US"/>
        </w:rPr>
        <w:t>Morellini</w:t>
      </w:r>
      <w:proofErr w:type="spellEnd"/>
      <w:r w:rsidR="00AE51EB" w:rsidRPr="004F3426">
        <w:rPr>
          <w:rFonts w:cstheme="minorHAnsi"/>
          <w:color w:val="000000" w:themeColor="text1"/>
          <w:sz w:val="24"/>
          <w:szCs w:val="24"/>
          <w:lang w:val="en-US"/>
        </w:rPr>
        <w:t>, 2013)</w:t>
      </w:r>
      <w:r w:rsidR="008E3963" w:rsidRPr="004F3426">
        <w:rPr>
          <w:rFonts w:cstheme="minorHAnsi"/>
          <w:color w:val="000000" w:themeColor="text1"/>
          <w:sz w:val="24"/>
          <w:szCs w:val="24"/>
          <w:lang w:val="en-US"/>
        </w:rPr>
        <w:t xml:space="preserve">. </w:t>
      </w:r>
      <w:r w:rsidR="009C451C" w:rsidRPr="004F3426">
        <w:rPr>
          <w:rFonts w:cstheme="minorHAnsi"/>
          <w:color w:val="000000" w:themeColor="text1"/>
          <w:sz w:val="24"/>
          <w:szCs w:val="24"/>
          <w:lang w:val="en-US"/>
        </w:rPr>
        <w:t xml:space="preserve">From this is can be suggested that if there is damage to the hippocampus </w:t>
      </w:r>
      <w:r w:rsidR="00B03EDF" w:rsidRPr="004F3426">
        <w:rPr>
          <w:rFonts w:cstheme="minorHAnsi"/>
          <w:color w:val="000000" w:themeColor="text1"/>
          <w:sz w:val="24"/>
          <w:szCs w:val="24"/>
          <w:lang w:val="en-US"/>
        </w:rPr>
        <w:t xml:space="preserve">it </w:t>
      </w:r>
      <w:r w:rsidR="009C451C" w:rsidRPr="004F3426">
        <w:rPr>
          <w:rFonts w:cstheme="minorHAnsi"/>
          <w:color w:val="000000" w:themeColor="text1"/>
          <w:sz w:val="24"/>
          <w:szCs w:val="24"/>
          <w:lang w:val="en-US"/>
        </w:rPr>
        <w:t>can lead to problems with spatial memory. The second type of memory is declarative memory or explicit memory, this is related to the storing of facts and events (Riedel, 2015).</w:t>
      </w:r>
      <w:r w:rsidR="00AC0383" w:rsidRPr="004F3426">
        <w:rPr>
          <w:rFonts w:cstheme="minorHAnsi"/>
          <w:color w:val="000000" w:themeColor="text1"/>
          <w:sz w:val="24"/>
          <w:szCs w:val="24"/>
          <w:lang w:val="en-US"/>
        </w:rPr>
        <w:t xml:space="preserve"> This can also suggest that </w:t>
      </w:r>
      <w:r w:rsidR="00B03EDF" w:rsidRPr="004F3426">
        <w:rPr>
          <w:rFonts w:cstheme="minorHAnsi"/>
          <w:color w:val="000000" w:themeColor="text1"/>
          <w:sz w:val="24"/>
          <w:szCs w:val="24"/>
          <w:lang w:val="en-US"/>
        </w:rPr>
        <w:t>if</w:t>
      </w:r>
      <w:r w:rsidR="00AC0383" w:rsidRPr="004F3426">
        <w:rPr>
          <w:rFonts w:cstheme="minorHAnsi"/>
          <w:color w:val="000000" w:themeColor="text1"/>
          <w:sz w:val="24"/>
          <w:szCs w:val="24"/>
          <w:lang w:val="en-US"/>
        </w:rPr>
        <w:t xml:space="preserve"> there is </w:t>
      </w:r>
      <w:r w:rsidR="00EE4BC0" w:rsidRPr="004F3426">
        <w:rPr>
          <w:rFonts w:cstheme="minorHAnsi"/>
          <w:color w:val="000000" w:themeColor="text1"/>
          <w:sz w:val="24"/>
          <w:szCs w:val="24"/>
          <w:lang w:val="en-US"/>
        </w:rPr>
        <w:t>hippocampal damage</w:t>
      </w:r>
      <w:r w:rsidR="00120142" w:rsidRPr="004F3426">
        <w:rPr>
          <w:rFonts w:cstheme="minorHAnsi"/>
          <w:color w:val="000000" w:themeColor="text1"/>
          <w:sz w:val="24"/>
          <w:szCs w:val="24"/>
          <w:lang w:val="en-US"/>
        </w:rPr>
        <w:t xml:space="preserve"> it</w:t>
      </w:r>
      <w:r w:rsidR="00EE4BC0" w:rsidRPr="004F3426">
        <w:rPr>
          <w:rFonts w:cstheme="minorHAnsi"/>
          <w:color w:val="000000" w:themeColor="text1"/>
          <w:sz w:val="24"/>
          <w:szCs w:val="24"/>
          <w:lang w:val="en-US"/>
        </w:rPr>
        <w:t xml:space="preserve"> can cause problems in declarative memory. </w:t>
      </w:r>
      <w:r w:rsidR="00120142" w:rsidRPr="004F3426">
        <w:rPr>
          <w:rFonts w:cstheme="minorHAnsi"/>
          <w:color w:val="000000" w:themeColor="text1"/>
          <w:sz w:val="24"/>
          <w:szCs w:val="24"/>
          <w:lang w:val="en-US"/>
        </w:rPr>
        <w:t xml:space="preserve">Furthermore, the consolidation of information is one of the important roles of the hippocampus, this is when information </w:t>
      </w:r>
      <w:r w:rsidR="00CB1257" w:rsidRPr="004F3426">
        <w:rPr>
          <w:rFonts w:cstheme="minorHAnsi"/>
          <w:color w:val="000000" w:themeColor="text1"/>
          <w:sz w:val="24"/>
          <w:szCs w:val="24"/>
          <w:lang w:val="en-US"/>
        </w:rPr>
        <w:t>transforms</w:t>
      </w:r>
      <w:r w:rsidR="00120142" w:rsidRPr="004F3426">
        <w:rPr>
          <w:rFonts w:cstheme="minorHAnsi"/>
          <w:color w:val="000000" w:themeColor="text1"/>
          <w:sz w:val="24"/>
          <w:szCs w:val="24"/>
          <w:lang w:val="en-US"/>
        </w:rPr>
        <w:t xml:space="preserve"> from short term memory into long term memory (Nadel, 2001).</w:t>
      </w:r>
      <w:r w:rsidR="00107D51" w:rsidRPr="004F3426">
        <w:rPr>
          <w:rFonts w:cstheme="minorHAnsi"/>
          <w:color w:val="000000" w:themeColor="text1"/>
          <w:sz w:val="24"/>
          <w:szCs w:val="24"/>
          <w:lang w:val="en-US"/>
        </w:rPr>
        <w:t xml:space="preserve"> Looking at the role of the hippocampus</w:t>
      </w:r>
      <w:r w:rsidR="0026574F" w:rsidRPr="004F3426">
        <w:rPr>
          <w:rFonts w:cstheme="minorHAnsi"/>
          <w:color w:val="000000" w:themeColor="text1"/>
          <w:sz w:val="24"/>
          <w:szCs w:val="24"/>
          <w:lang w:val="en-US"/>
        </w:rPr>
        <w:t xml:space="preserve"> it</w:t>
      </w:r>
      <w:r w:rsidR="00107D51" w:rsidRPr="004F3426">
        <w:rPr>
          <w:rFonts w:cstheme="minorHAnsi"/>
          <w:color w:val="000000" w:themeColor="text1"/>
          <w:sz w:val="24"/>
          <w:szCs w:val="24"/>
          <w:lang w:val="en-US"/>
        </w:rPr>
        <w:t xml:space="preserve"> </w:t>
      </w:r>
      <w:r w:rsidR="0051191F" w:rsidRPr="004F3426">
        <w:rPr>
          <w:rFonts w:cstheme="minorHAnsi"/>
          <w:color w:val="000000" w:themeColor="text1"/>
          <w:sz w:val="24"/>
          <w:szCs w:val="24"/>
          <w:lang w:val="en-US"/>
        </w:rPr>
        <w:t>can be</w:t>
      </w:r>
      <w:r w:rsidR="00107D51" w:rsidRPr="004F3426">
        <w:rPr>
          <w:rFonts w:cstheme="minorHAnsi"/>
          <w:color w:val="000000" w:themeColor="text1"/>
          <w:sz w:val="24"/>
          <w:szCs w:val="24"/>
          <w:lang w:val="en-US"/>
        </w:rPr>
        <w:t xml:space="preserve"> seen </w:t>
      </w:r>
      <w:r w:rsidR="0026574F" w:rsidRPr="004F3426">
        <w:rPr>
          <w:rFonts w:cstheme="minorHAnsi"/>
          <w:color w:val="000000" w:themeColor="text1"/>
          <w:sz w:val="24"/>
          <w:szCs w:val="24"/>
          <w:lang w:val="en-US"/>
        </w:rPr>
        <w:t xml:space="preserve">that </w:t>
      </w:r>
      <w:r w:rsidR="00107D51" w:rsidRPr="004F3426">
        <w:rPr>
          <w:rFonts w:cstheme="minorHAnsi"/>
          <w:color w:val="000000" w:themeColor="text1"/>
          <w:sz w:val="24"/>
          <w:szCs w:val="24"/>
          <w:lang w:val="en-US"/>
        </w:rPr>
        <w:t xml:space="preserve">there would be many biological and cognitive effects that may accrue from hippocampus damage. </w:t>
      </w:r>
    </w:p>
    <w:p w14:paraId="7DF0F53E" w14:textId="6979629B" w:rsidR="0051191F" w:rsidRPr="004F3426" w:rsidRDefault="0051191F" w:rsidP="003E4638">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Research has found that damage to the hippocampus can lead to amnesia (Squire, 2017). Amnesia is the loss of memory (Wilson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2006). Anterograde amnesia is whereby an individual cannot form new memories after damage has occurred (</w:t>
      </w:r>
      <w:proofErr w:type="spellStart"/>
      <w:r w:rsidRPr="004F3426">
        <w:rPr>
          <w:rFonts w:cstheme="minorHAnsi"/>
          <w:color w:val="000000" w:themeColor="text1"/>
          <w:sz w:val="24"/>
          <w:szCs w:val="24"/>
          <w:lang w:val="en-US"/>
        </w:rPr>
        <w:t>Markowitsch</w:t>
      </w:r>
      <w:proofErr w:type="spellEnd"/>
      <w:r w:rsidRPr="004F3426">
        <w:rPr>
          <w:rFonts w:cstheme="minorHAnsi"/>
          <w:color w:val="000000" w:themeColor="text1"/>
          <w:sz w:val="24"/>
          <w:szCs w:val="24"/>
          <w:lang w:val="en-US"/>
        </w:rPr>
        <w:t>, 2008). Retrograde amnesia is whereby an individual has the inability to remember past events or information gained before damage has occurred (Squire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2001). An example of amnesia accruing from hippocampal damage can be seen in the famous case study done on patient H. M. who suffered from severe epilepsy. He suffered with seizures, to combat this </w:t>
      </w:r>
      <w:r w:rsidR="00B03EDF" w:rsidRPr="004F3426">
        <w:rPr>
          <w:rFonts w:cstheme="minorHAnsi"/>
          <w:color w:val="000000" w:themeColor="text1"/>
          <w:sz w:val="24"/>
          <w:szCs w:val="24"/>
          <w:lang w:val="en-US"/>
        </w:rPr>
        <w:t>his</w:t>
      </w:r>
      <w:r w:rsidRPr="004F3426">
        <w:rPr>
          <w:rFonts w:cstheme="minorHAnsi"/>
          <w:color w:val="000000" w:themeColor="text1"/>
          <w:sz w:val="24"/>
          <w:szCs w:val="24"/>
          <w:lang w:val="en-US"/>
        </w:rPr>
        <w:t xml:space="preserve"> </w:t>
      </w:r>
      <w:r w:rsidRPr="004F3426">
        <w:rPr>
          <w:rFonts w:cstheme="minorHAnsi"/>
          <w:color w:val="000000" w:themeColor="text1"/>
          <w:sz w:val="24"/>
          <w:szCs w:val="24"/>
          <w:lang w:val="en-US"/>
        </w:rPr>
        <w:lastRenderedPageBreak/>
        <w:t>medial temporal lobes where removed this included the hippocampus and amygdala to reduce the seizures. After the removal of his medial temporal lobes, it was discovered that although his short-term memory and memory before the surgery was relatively intact, he was unable to form most types of new long-term memory, this is known as anterograde amnesia (Squire, 2009).</w:t>
      </w:r>
      <w:r w:rsidR="00F50B57" w:rsidRPr="004F3426">
        <w:rPr>
          <w:rFonts w:cstheme="minorHAnsi"/>
          <w:color w:val="000000" w:themeColor="text1"/>
          <w:sz w:val="24"/>
          <w:szCs w:val="24"/>
          <w:lang w:val="en-US"/>
        </w:rPr>
        <w:t xml:space="preserve"> This can solidify the idea that the hippocampus does play a role in forming memories, so damage </w:t>
      </w:r>
      <w:r w:rsidR="0058343A" w:rsidRPr="004F3426">
        <w:rPr>
          <w:rFonts w:cstheme="minorHAnsi"/>
          <w:color w:val="000000" w:themeColor="text1"/>
          <w:sz w:val="24"/>
          <w:szCs w:val="24"/>
          <w:lang w:val="en-US"/>
        </w:rPr>
        <w:t xml:space="preserve">to the hippocampus </w:t>
      </w:r>
      <w:r w:rsidR="005F3B4E" w:rsidRPr="004F3426">
        <w:rPr>
          <w:rFonts w:cstheme="minorHAnsi"/>
          <w:color w:val="000000" w:themeColor="text1"/>
          <w:sz w:val="24"/>
          <w:szCs w:val="24"/>
          <w:lang w:val="en-US"/>
        </w:rPr>
        <w:t>would disrupt the forming of memories</w:t>
      </w:r>
      <w:r w:rsidR="0058343A" w:rsidRPr="004F3426">
        <w:rPr>
          <w:rFonts w:cstheme="minorHAnsi"/>
          <w:color w:val="000000" w:themeColor="text1"/>
          <w:sz w:val="24"/>
          <w:szCs w:val="24"/>
          <w:lang w:val="en-US"/>
        </w:rPr>
        <w:t xml:space="preserve">. </w:t>
      </w:r>
    </w:p>
    <w:p w14:paraId="0861CAED" w14:textId="044A1871" w:rsidR="005014F2" w:rsidRPr="004F3426" w:rsidRDefault="005014F2" w:rsidP="003E4638">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Furthermore, there’s evidence that’s shows that’s a distinction between episodic and semantic memory in brain damaged patients. An example of this would be a study conducted by Spiers et al</w:t>
      </w:r>
      <w:r w:rsidR="00730125" w:rsidRPr="004F3426">
        <w:rPr>
          <w:rFonts w:cstheme="minorHAnsi"/>
          <w:color w:val="000000" w:themeColor="text1"/>
          <w:sz w:val="24"/>
          <w:szCs w:val="24"/>
          <w:lang w:val="en-US"/>
        </w:rPr>
        <w:t>.</w:t>
      </w:r>
      <w:r w:rsidR="008131E5">
        <w:rPr>
          <w:rFonts w:cstheme="minorHAnsi"/>
          <w:color w:val="000000" w:themeColor="text1"/>
          <w:sz w:val="24"/>
          <w:szCs w:val="24"/>
          <w:lang w:val="en-US"/>
        </w:rPr>
        <w:t xml:space="preserve"> </w:t>
      </w:r>
      <w:r w:rsidRPr="004F3426">
        <w:rPr>
          <w:rFonts w:cstheme="minorHAnsi"/>
          <w:color w:val="000000" w:themeColor="text1"/>
          <w:sz w:val="24"/>
          <w:szCs w:val="24"/>
          <w:lang w:val="en-US"/>
        </w:rPr>
        <w:t>(20</w:t>
      </w:r>
      <w:r w:rsidR="00CB1257" w:rsidRPr="004F3426">
        <w:rPr>
          <w:rFonts w:cstheme="minorHAnsi"/>
          <w:color w:val="000000" w:themeColor="text1"/>
          <w:sz w:val="24"/>
          <w:szCs w:val="24"/>
          <w:lang w:val="en-US"/>
        </w:rPr>
        <w:t>10</w:t>
      </w:r>
      <w:r w:rsidRPr="004F3426">
        <w:rPr>
          <w:rFonts w:cstheme="minorHAnsi"/>
          <w:color w:val="000000" w:themeColor="text1"/>
          <w:sz w:val="24"/>
          <w:szCs w:val="24"/>
          <w:lang w:val="en-US"/>
        </w:rPr>
        <w:t>) who looked at 147 cases of amnesia patients who had damage to the hippocampus and fornix. The results of the study found that within all of the cases there was impairments in there episodic memory, however there was less problems with their semantic memory. Another study which found similar results which was done by Elward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(2018) who studied two patients with bilateral hippocampal damage at the age before they developed there semantic memory. From the results of their study, they found that they both had poor episodic memory but there semantic memory was intact within a normal range, this was considered a stronger piece of evidence because there semantic memory stayed intact. However, there was a criticism </w:t>
      </w:r>
      <w:proofErr w:type="gramStart"/>
      <w:r w:rsidR="00B03EDF" w:rsidRPr="004F3426">
        <w:rPr>
          <w:rFonts w:cstheme="minorHAnsi"/>
          <w:color w:val="000000" w:themeColor="text1"/>
          <w:sz w:val="24"/>
          <w:szCs w:val="24"/>
          <w:lang w:val="en-US"/>
        </w:rPr>
        <w:t>to</w:t>
      </w:r>
      <w:proofErr w:type="gramEnd"/>
      <w:r w:rsidRPr="004F3426">
        <w:rPr>
          <w:rFonts w:cstheme="minorHAnsi"/>
          <w:color w:val="000000" w:themeColor="text1"/>
          <w:sz w:val="24"/>
          <w:szCs w:val="24"/>
          <w:lang w:val="en-US"/>
        </w:rPr>
        <w:t xml:space="preserve"> this study, which was brought about form Gardiner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(2008) </w:t>
      </w:r>
      <w:r w:rsidR="00B03EDF" w:rsidRPr="004F3426">
        <w:rPr>
          <w:rFonts w:cstheme="minorHAnsi"/>
          <w:color w:val="000000" w:themeColor="text1"/>
          <w:sz w:val="24"/>
          <w:szCs w:val="24"/>
          <w:lang w:val="en-US"/>
        </w:rPr>
        <w:t xml:space="preserve">who </w:t>
      </w:r>
      <w:r w:rsidRPr="004F3426">
        <w:rPr>
          <w:rFonts w:cstheme="minorHAnsi"/>
          <w:color w:val="000000" w:themeColor="text1"/>
          <w:sz w:val="24"/>
          <w:szCs w:val="24"/>
          <w:lang w:val="en-US"/>
        </w:rPr>
        <w:t xml:space="preserve">found out that one of the patients did have problems with their semantic memory. They found that the rate that the patient was learning was much slower then what it would have been if they had healthy controls. The participants was successful in learning some novel facts but compared to control groups there intertrial retention was impaired, and except for the repeated facts. From this it can be suggested damage to the hippocampus and cortices can lead to both episodic and semantic deficits. However, as seen above, damage to the hippocampus can lead to a grater deficit in episodic memory. </w:t>
      </w:r>
    </w:p>
    <w:p w14:paraId="17371741" w14:textId="7410D62B" w:rsidR="005014F2" w:rsidRPr="004F3426" w:rsidRDefault="005014F2" w:rsidP="003E4638">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A distinction between episodic and semantic memory can also be seen from evidence in participants with retrograde amnesia. Research has found that there is greater retrograde amnesia for episodic memory compared to semantic memory. An example of this would be research done by Murphy et al</w:t>
      </w:r>
      <w:r w:rsidR="00730125" w:rsidRPr="004F3426">
        <w:rPr>
          <w:rFonts w:cstheme="minorHAnsi"/>
          <w:color w:val="000000" w:themeColor="text1"/>
          <w:sz w:val="24"/>
          <w:szCs w:val="24"/>
          <w:lang w:val="en-US"/>
        </w:rPr>
        <w:t>.</w:t>
      </w:r>
      <w:r w:rsidR="008131E5">
        <w:rPr>
          <w:rFonts w:cstheme="minorHAnsi"/>
          <w:color w:val="000000" w:themeColor="text1"/>
          <w:sz w:val="24"/>
          <w:szCs w:val="24"/>
          <w:lang w:val="en-US"/>
        </w:rPr>
        <w:t xml:space="preserve"> </w:t>
      </w:r>
      <w:r w:rsidRPr="004F3426">
        <w:rPr>
          <w:rFonts w:cstheme="minorHAnsi"/>
          <w:color w:val="000000" w:themeColor="text1"/>
          <w:sz w:val="24"/>
          <w:szCs w:val="24"/>
          <w:lang w:val="en-US"/>
        </w:rPr>
        <w:t xml:space="preserve">(2008) </w:t>
      </w:r>
      <w:r w:rsidR="005F3B4E" w:rsidRPr="004F3426">
        <w:rPr>
          <w:rFonts w:cstheme="minorHAnsi"/>
          <w:color w:val="000000" w:themeColor="text1"/>
          <w:sz w:val="24"/>
          <w:szCs w:val="24"/>
          <w:lang w:val="en-US"/>
        </w:rPr>
        <w:t xml:space="preserve">who </w:t>
      </w:r>
      <w:r w:rsidRPr="004F3426">
        <w:rPr>
          <w:rFonts w:cstheme="minorHAnsi"/>
          <w:color w:val="000000" w:themeColor="text1"/>
          <w:sz w:val="24"/>
          <w:szCs w:val="24"/>
          <w:lang w:val="en-US"/>
        </w:rPr>
        <w:t xml:space="preserve">conducted a study on eighteen patients. The aim of the study was to see whether retrograde amnesia for autobiographical information was effected by amnestic mild cognitive impairments which is located in the CA1 </w:t>
      </w:r>
      <w:r w:rsidRPr="004F3426">
        <w:rPr>
          <w:rFonts w:cstheme="minorHAnsi"/>
          <w:color w:val="000000" w:themeColor="text1"/>
          <w:sz w:val="24"/>
          <w:szCs w:val="24"/>
          <w:lang w:val="en-US"/>
        </w:rPr>
        <w:lastRenderedPageBreak/>
        <w:t>region of the hippocampus. The results found that semantic information was recalled more than episodic memory. It was suggested that the reduced episodic memory for autobiographical information may be due to the result of medial temporal lobe dysfunction. Furthermore, Manns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(2003) also found that episodic memories are often lost whereas semantic memories are retrained.   </w:t>
      </w:r>
    </w:p>
    <w:p w14:paraId="0F54B2B8" w14:textId="07D12476" w:rsidR="005014F2" w:rsidRPr="004F3426" w:rsidRDefault="005014F2" w:rsidP="003E4638">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 xml:space="preserve">A theory to explain retrograde amnesia </w:t>
      </w:r>
      <w:r w:rsidR="000A6606" w:rsidRPr="004F3426">
        <w:rPr>
          <w:rFonts w:cstheme="minorHAnsi"/>
          <w:color w:val="000000" w:themeColor="text1"/>
          <w:sz w:val="24"/>
          <w:szCs w:val="24"/>
          <w:lang w:val="en-US"/>
        </w:rPr>
        <w:t>can be seen though the</w:t>
      </w:r>
      <w:r w:rsidRPr="004F3426">
        <w:rPr>
          <w:rFonts w:cstheme="minorHAnsi"/>
          <w:color w:val="000000" w:themeColor="text1"/>
          <w:sz w:val="24"/>
          <w:szCs w:val="24"/>
          <w:lang w:val="en-US"/>
        </w:rPr>
        <w:t xml:space="preserve"> thought theory of consolidation. Consolidation is the long-lasting physiological consolidation of episodic memories in the hippocampus. Early evidence found that damage to the hippocampus impairs memories that have been created in the recent past as these memories still need to go through the process of being consolidated to be put into long term memory but because of this the information is vulnerable to interference which can lead to the information being forgotten compared to memories which have been formed in the distant past (Riccio et al.</w:t>
      </w:r>
      <w:r w:rsidR="00730125" w:rsidRPr="004F3426">
        <w:rPr>
          <w:rFonts w:cstheme="minorHAnsi"/>
          <w:color w:val="000000" w:themeColor="text1"/>
          <w:sz w:val="24"/>
          <w:szCs w:val="24"/>
          <w:lang w:val="en-US"/>
        </w:rPr>
        <w:t xml:space="preserve">, </w:t>
      </w:r>
      <w:r w:rsidRPr="004F3426">
        <w:rPr>
          <w:rFonts w:cstheme="minorHAnsi"/>
          <w:color w:val="000000" w:themeColor="text1"/>
          <w:sz w:val="24"/>
          <w:szCs w:val="24"/>
          <w:lang w:val="en-US"/>
        </w:rPr>
        <w:t>2003). The role of the hippocampus in the consolidation of memory can be seen though patient H. M. as after the removal of the temporal lobes it lead to disruption in the formulation of new memories (Squire, 2009). However, there is a theory called standard consolidation theory that suggest that the hippocampus only stories memories temporarily. This theory suggest that the hippocampus is need</w:t>
      </w:r>
      <w:r w:rsidR="000A6606" w:rsidRPr="004F3426">
        <w:rPr>
          <w:rFonts w:cstheme="minorHAnsi"/>
          <w:color w:val="000000" w:themeColor="text1"/>
          <w:sz w:val="24"/>
          <w:szCs w:val="24"/>
          <w:lang w:val="en-US"/>
        </w:rPr>
        <w:t xml:space="preserve">ed </w:t>
      </w:r>
      <w:r w:rsidRPr="004F3426">
        <w:rPr>
          <w:rFonts w:cstheme="minorHAnsi"/>
          <w:color w:val="000000" w:themeColor="text1"/>
          <w:sz w:val="24"/>
          <w:szCs w:val="24"/>
          <w:lang w:val="en-US"/>
        </w:rPr>
        <w:t>initially for episodic and semantic memories to be guided and for the initial recognition of information, but then they eventually become consolidated and stored in another brain region in their original form, which protects the memories from hippocampal damage (</w:t>
      </w:r>
      <w:proofErr w:type="spellStart"/>
      <w:r w:rsidRPr="004F3426">
        <w:rPr>
          <w:rFonts w:cstheme="minorHAnsi"/>
          <w:color w:val="000000" w:themeColor="text1"/>
          <w:sz w:val="24"/>
          <w:szCs w:val="24"/>
          <w:lang w:val="en-US"/>
        </w:rPr>
        <w:t>Winocur</w:t>
      </w:r>
      <w:proofErr w:type="spellEnd"/>
      <w:r w:rsidRPr="004F3426">
        <w:rPr>
          <w:rFonts w:cstheme="minorHAnsi"/>
          <w:color w:val="000000" w:themeColor="text1"/>
          <w:sz w:val="24"/>
          <w:szCs w:val="24"/>
          <w:lang w:val="en-US"/>
        </w:rPr>
        <w:t xml:space="preserve">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2011).</w:t>
      </w:r>
    </w:p>
    <w:p w14:paraId="3F58F976" w14:textId="44F531EC" w:rsidR="005014F2" w:rsidRPr="004F3426" w:rsidRDefault="005014F2" w:rsidP="003E4638">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 xml:space="preserve">However as previously stated hippocampus damage affects episodic memory </w:t>
      </w:r>
      <w:r w:rsidR="001364F8" w:rsidRPr="004F3426">
        <w:rPr>
          <w:rFonts w:cstheme="minorHAnsi"/>
          <w:color w:val="000000" w:themeColor="text1"/>
          <w:sz w:val="24"/>
          <w:szCs w:val="24"/>
          <w:lang w:val="en-US"/>
        </w:rPr>
        <w:t>and</w:t>
      </w:r>
      <w:r w:rsidRPr="004F3426">
        <w:rPr>
          <w:rFonts w:cstheme="minorHAnsi"/>
          <w:color w:val="000000" w:themeColor="text1"/>
          <w:sz w:val="24"/>
          <w:szCs w:val="24"/>
          <w:lang w:val="en-US"/>
        </w:rPr>
        <w:t xml:space="preserve"> semantic memory</w:t>
      </w:r>
      <w:r w:rsidR="001364F8" w:rsidRPr="004F3426">
        <w:rPr>
          <w:rFonts w:cstheme="minorHAnsi"/>
          <w:color w:val="000000" w:themeColor="text1"/>
          <w:sz w:val="24"/>
          <w:szCs w:val="24"/>
          <w:lang w:val="en-US"/>
        </w:rPr>
        <w:t xml:space="preserve"> to some extent, although the standard consolidation theory may bring about some good point it doesn’t explain the disruptions in episodic and semantic memory from hippocampus damage</w:t>
      </w:r>
      <w:r w:rsidRPr="004F3426">
        <w:rPr>
          <w:rFonts w:cstheme="minorHAnsi"/>
          <w:color w:val="000000" w:themeColor="text1"/>
          <w:sz w:val="24"/>
          <w:szCs w:val="24"/>
          <w:lang w:val="en-US"/>
        </w:rPr>
        <w:t>. Another theory that may better explain the consolidation of memory come</w:t>
      </w:r>
      <w:r w:rsidR="000A6606" w:rsidRPr="004F3426">
        <w:rPr>
          <w:rFonts w:cstheme="minorHAnsi"/>
          <w:color w:val="000000" w:themeColor="text1"/>
          <w:sz w:val="24"/>
          <w:szCs w:val="24"/>
          <w:lang w:val="en-US"/>
        </w:rPr>
        <w:t xml:space="preserve">s </w:t>
      </w:r>
      <w:r w:rsidRPr="004F3426">
        <w:rPr>
          <w:rFonts w:cstheme="minorHAnsi"/>
          <w:color w:val="000000" w:themeColor="text1"/>
          <w:sz w:val="24"/>
          <w:szCs w:val="24"/>
          <w:lang w:val="en-US"/>
        </w:rPr>
        <w:t>from the multiple trace theory. The multiple trace theory which was created by Nadel and Moscovitch (1997, as cited in Sutherland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2019) suggest that only semantic memories eventually become indented from the hippocampus while episodic memory continually relies on the hippocampus. As seen above with Murthy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(2008) study which correlated with the multiple trace theory as it was suggested that the reduction of episodic memory may be due to the result of medial temporal lobe dysfunction. Furthermore, evidence using brain-damaged patients with semantic dementia also support </w:t>
      </w:r>
      <w:r w:rsidRPr="004F3426">
        <w:rPr>
          <w:rFonts w:cstheme="minorHAnsi"/>
          <w:color w:val="000000" w:themeColor="text1"/>
          <w:sz w:val="24"/>
          <w:szCs w:val="24"/>
          <w:lang w:val="en-US"/>
        </w:rPr>
        <w:lastRenderedPageBreak/>
        <w:t xml:space="preserve">the multiple trace theory as it was found that patients with semantic dementia have issues with semantic memory but relatively intact episodic memory (Moscovitch, 1999). This further supports the suggestion that damage to the hippocampus mainly affects episodic memory, and this would also support the finding on why semantic memories are not as effected by hippocampal damage compared to episodic.  </w:t>
      </w:r>
    </w:p>
    <w:p w14:paraId="5366FBAF" w14:textId="6F1F2BD4" w:rsidR="005014F2" w:rsidRPr="004F3426" w:rsidRDefault="005014F2" w:rsidP="003E4638">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Another aspect of consolidation to consider is the reconsolidation of memory. This is when every time a memory is retrieved from long term memory it</w:t>
      </w:r>
      <w:r w:rsidR="00AF611F" w:rsidRPr="004F3426">
        <w:rPr>
          <w:rFonts w:cstheme="minorHAnsi"/>
          <w:color w:val="000000" w:themeColor="text1"/>
          <w:sz w:val="24"/>
          <w:szCs w:val="24"/>
          <w:lang w:val="en-US"/>
        </w:rPr>
        <w:t xml:space="preserve"> is</w:t>
      </w:r>
      <w:r w:rsidRPr="004F3426">
        <w:rPr>
          <w:rFonts w:cstheme="minorHAnsi"/>
          <w:color w:val="000000" w:themeColor="text1"/>
          <w:sz w:val="24"/>
          <w:szCs w:val="24"/>
          <w:lang w:val="en-US"/>
        </w:rPr>
        <w:t xml:space="preserve"> held in short term memory temporarily. Because of this it is possible for a memory to be vulnerable to posttraumatic amnesia unless it’s reconsolidated (Haubrich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2016). Research ha</w:t>
      </w:r>
      <w:r w:rsidR="00BC0ABB" w:rsidRPr="004F3426">
        <w:rPr>
          <w:rFonts w:cstheme="minorHAnsi"/>
          <w:color w:val="000000" w:themeColor="text1"/>
          <w:sz w:val="24"/>
          <w:szCs w:val="24"/>
          <w:lang w:val="en-US"/>
        </w:rPr>
        <w:t>s</w:t>
      </w:r>
      <w:r w:rsidRPr="004F3426">
        <w:rPr>
          <w:rFonts w:cstheme="minorHAnsi"/>
          <w:color w:val="000000" w:themeColor="text1"/>
          <w:sz w:val="24"/>
          <w:szCs w:val="24"/>
          <w:lang w:val="en-US"/>
        </w:rPr>
        <w:t xml:space="preserve"> found that if you infused a protein-synthesis inhibitor into the amygdala of rats shortly after recalling a fear condition trial</w:t>
      </w:r>
      <w:r w:rsidR="00BC0ABB" w:rsidRPr="004F3426">
        <w:rPr>
          <w:rFonts w:cstheme="minorHAnsi"/>
          <w:color w:val="000000" w:themeColor="text1"/>
          <w:sz w:val="24"/>
          <w:szCs w:val="24"/>
          <w:lang w:val="en-US"/>
        </w:rPr>
        <w:t xml:space="preserve"> f</w:t>
      </w:r>
      <w:r w:rsidRPr="004F3426">
        <w:rPr>
          <w:rFonts w:cstheme="minorHAnsi"/>
          <w:color w:val="000000" w:themeColor="text1"/>
          <w:sz w:val="24"/>
          <w:szCs w:val="24"/>
          <w:lang w:val="en-US"/>
        </w:rPr>
        <w:t>rom this they found that the rats had retrograde amnesia for the fear conditioning. This suggest that if information is not reconsolidated it can influence whether the information is forgotten or not (Nader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2000). </w:t>
      </w:r>
    </w:p>
    <w:p w14:paraId="30D23DEB" w14:textId="6561FB4B" w:rsidR="005014F2" w:rsidRPr="004F3426" w:rsidRDefault="005014F2" w:rsidP="003E4638">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Another aspect that we can take account of in terms of parts of the brain that are thought to be related to different types of memory comes from the understanding of the neuroanatomy of object-recognition. A study was done on monkeys where they performed bilateral medial temporal lobectomies which showed long term memory deficiencies in explicit memory th</w:t>
      </w:r>
      <w:r w:rsidR="00730125" w:rsidRPr="004F3426">
        <w:rPr>
          <w:rFonts w:cstheme="minorHAnsi"/>
          <w:color w:val="000000" w:themeColor="text1"/>
          <w:sz w:val="24"/>
          <w:szCs w:val="24"/>
          <w:lang w:val="en-US"/>
        </w:rPr>
        <w:t>rough</w:t>
      </w:r>
      <w:r w:rsidRPr="004F3426">
        <w:rPr>
          <w:rFonts w:cstheme="minorHAnsi"/>
          <w:color w:val="000000" w:themeColor="text1"/>
          <w:sz w:val="24"/>
          <w:szCs w:val="24"/>
          <w:lang w:val="en-US"/>
        </w:rPr>
        <w:t xml:space="preserve"> a delayed nonmatching sample test</w:t>
      </w:r>
      <w:r w:rsidR="00730125" w:rsidRPr="004F3426">
        <w:rPr>
          <w:rFonts w:cstheme="minorHAnsi"/>
          <w:color w:val="000000" w:themeColor="text1"/>
          <w:sz w:val="24"/>
          <w:szCs w:val="24"/>
          <w:lang w:val="en-US"/>
        </w:rPr>
        <w:t xml:space="preserve"> (Murray et al., 1998)</w:t>
      </w:r>
      <w:r w:rsidRPr="004F3426">
        <w:rPr>
          <w:rFonts w:cstheme="minorHAnsi"/>
          <w:color w:val="000000" w:themeColor="text1"/>
          <w:sz w:val="24"/>
          <w:szCs w:val="24"/>
          <w:lang w:val="en-US"/>
        </w:rPr>
        <w:t>. The task was quite simple the monkey was first given one-shaped objects which had to be moved for them to get the food. After this a screen was placed in front of them and when the screen was removed there were two objects, one being the sample and the other being unfamiliar. The monkey must remember the sa</w:t>
      </w:r>
      <w:r w:rsidR="00BC0ABB" w:rsidRPr="004F3426">
        <w:rPr>
          <w:rFonts w:cstheme="minorHAnsi"/>
          <w:color w:val="000000" w:themeColor="text1"/>
          <w:sz w:val="24"/>
          <w:szCs w:val="24"/>
          <w:lang w:val="en-US"/>
        </w:rPr>
        <w:t>mple</w:t>
      </w:r>
      <w:r w:rsidRPr="004F3426">
        <w:rPr>
          <w:rFonts w:cstheme="minorHAnsi"/>
          <w:color w:val="000000" w:themeColor="text1"/>
          <w:sz w:val="24"/>
          <w:szCs w:val="24"/>
          <w:lang w:val="en-US"/>
        </w:rPr>
        <w:t xml:space="preserve"> test to be able to get the food underneath the unfamiliar object. The performance of the monkey was normal when information only needed to be held for a few second but when there bilateral medial temporal lobe was lesions this task was much more difficult (Murray et al, 1998).  This can also be seen further in other animal</w:t>
      </w:r>
      <w:r w:rsidR="00AF611F" w:rsidRPr="004F3426">
        <w:rPr>
          <w:rFonts w:cstheme="minorHAnsi"/>
          <w:color w:val="000000" w:themeColor="text1"/>
          <w:sz w:val="24"/>
          <w:szCs w:val="24"/>
          <w:lang w:val="en-US"/>
        </w:rPr>
        <w:t xml:space="preserve"> studies </w:t>
      </w:r>
      <w:r w:rsidRPr="004F3426">
        <w:rPr>
          <w:rFonts w:cstheme="minorHAnsi"/>
          <w:color w:val="000000" w:themeColor="text1"/>
          <w:sz w:val="24"/>
          <w:szCs w:val="24"/>
          <w:lang w:val="en-US"/>
        </w:rPr>
        <w:t>such as rats. It was found that the finding from the nonmatching to sample test was consistent with the finding from monkeys and humans after the impaired recognition of memory after hippocampus damage (Clark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2001). This further demonstrates that damage to the hippocampus results in disruptions within memory.  </w:t>
      </w:r>
    </w:p>
    <w:p w14:paraId="0C9E35F1" w14:textId="08B26BD1" w:rsidR="005014F2" w:rsidRPr="004F3426" w:rsidRDefault="005014F2" w:rsidP="003E4638">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 xml:space="preserve">However, research was starting to us the neuroanatomy of object recognition deficits from medial temporal lobectomy to challenge whether damage to the hippocampus is a key </w:t>
      </w:r>
      <w:r w:rsidRPr="004F3426">
        <w:rPr>
          <w:rFonts w:cstheme="minorHAnsi"/>
          <w:color w:val="000000" w:themeColor="text1"/>
          <w:sz w:val="24"/>
          <w:szCs w:val="24"/>
          <w:lang w:val="en-US"/>
        </w:rPr>
        <w:lastRenderedPageBreak/>
        <w:t>factor in medial temporal amnesia (Eichenbaum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2007). Research using rats on the nonmatching to sample test found that the bilateral removal of the perirhinal cortex resulted in deficits in object recognition. Furthermore, the bilateral removal of the hippocampus resulted in mild deficits in objects recognition, and the bilateral removal of the amygdala had no effect on the object recognition task (Mumby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1994). This suggests that damage to the hippocampus doesn’t result in major deficits to object recognition. </w:t>
      </w:r>
    </w:p>
    <w:p w14:paraId="2C8822AA" w14:textId="3D66DD36" w:rsidR="005014F2" w:rsidRPr="004F3426" w:rsidRDefault="005014F2" w:rsidP="003E4638">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This brings about a paradox as the complete removal of the hippocampus results in mild deficit</w:t>
      </w:r>
      <w:r w:rsidR="002A1F8E" w:rsidRPr="004F3426">
        <w:rPr>
          <w:rFonts w:cstheme="minorHAnsi"/>
          <w:color w:val="000000" w:themeColor="text1"/>
          <w:sz w:val="24"/>
          <w:szCs w:val="24"/>
          <w:lang w:val="en-US"/>
        </w:rPr>
        <w:t>s</w:t>
      </w:r>
      <w:r w:rsidRPr="004F3426">
        <w:rPr>
          <w:rFonts w:cstheme="minorHAnsi"/>
          <w:color w:val="000000" w:themeColor="text1"/>
          <w:sz w:val="24"/>
          <w:szCs w:val="24"/>
          <w:lang w:val="en-US"/>
        </w:rPr>
        <w:t xml:space="preserve"> in object recognition as seen above, however a small lesion in the hippocampus lead to severe deficits. This can be seen in patient R.B. who suffered from cerebral ischemia. This is when there’s a problem with blood going to particular parts of the brain but in this case the hippocampus. However, patient R. B. suffered damage to the CA1 pyramidal call later and developed amnesia (Zola-Morgan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1992). A hypothesis was suggested that the excessive release of excitatory amino acids from ischemia induced hyperactivity of CA1 pyramidal cells damage the neurons outside the hippocampus (Pellegrini-Giampietro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1990). which help to explain the ischemia induced object recognition deficits. </w:t>
      </w:r>
      <w:r w:rsidR="002A1F8E" w:rsidRPr="004F3426">
        <w:rPr>
          <w:rFonts w:cstheme="minorHAnsi"/>
          <w:color w:val="000000" w:themeColor="text1"/>
          <w:sz w:val="24"/>
          <w:szCs w:val="24"/>
          <w:lang w:val="en-US"/>
        </w:rPr>
        <w:t>Furthermore</w:t>
      </w:r>
      <w:r w:rsidRPr="004F3426">
        <w:rPr>
          <w:rFonts w:cstheme="minorHAnsi"/>
          <w:color w:val="000000" w:themeColor="text1"/>
          <w:sz w:val="24"/>
          <w:szCs w:val="24"/>
          <w:lang w:val="en-US"/>
        </w:rPr>
        <w:t>, research has found that by removing both sides of the hippocampus</w:t>
      </w:r>
      <w:r w:rsidR="00730125" w:rsidRPr="004F3426">
        <w:rPr>
          <w:rFonts w:cstheme="minorHAnsi"/>
          <w:color w:val="000000" w:themeColor="text1"/>
          <w:sz w:val="24"/>
          <w:szCs w:val="24"/>
          <w:lang w:val="en-US"/>
        </w:rPr>
        <w:t xml:space="preserve"> it</w:t>
      </w:r>
      <w:r w:rsidRPr="004F3426">
        <w:rPr>
          <w:rFonts w:cstheme="minorHAnsi"/>
          <w:color w:val="000000" w:themeColor="text1"/>
          <w:sz w:val="24"/>
          <w:szCs w:val="24"/>
          <w:lang w:val="en-US"/>
        </w:rPr>
        <w:t xml:space="preserve"> prevented the CA1 pyramidal cell damage (Jorgensen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1987). This can further be supported by functional brain-imaging studies where rats had there carotid artery tied to restrict their blood flow to the brain to induce ischemia in the rats (Glazier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1994).</w:t>
      </w:r>
    </w:p>
    <w:p w14:paraId="7DA68B80" w14:textId="60C4B06F" w:rsidR="005014F2" w:rsidRPr="0094405F" w:rsidRDefault="005014F2" w:rsidP="003E4638">
      <w:pPr>
        <w:spacing w:line="360" w:lineRule="auto"/>
        <w:ind w:firstLine="720"/>
        <w:rPr>
          <w:lang w:val="en-US"/>
        </w:rPr>
      </w:pPr>
      <w:r w:rsidRPr="004F3426">
        <w:rPr>
          <w:rFonts w:cstheme="minorHAnsi"/>
          <w:color w:val="000000" w:themeColor="text1"/>
          <w:sz w:val="24"/>
          <w:szCs w:val="24"/>
          <w:lang w:val="en-US"/>
        </w:rPr>
        <w:t>From this is can be suggested that the perirhinal cortex plays an important role in object recognition. While the hippocampus may be better involved in understanding the memories of special location. This can be seen through a test called the Morris water maze which was developed by Richard Morris (as cited in Vorhees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2006). This is a test of spatial location where a rat has to rely on distant clues to navigate around a water maze which they have to remember to reach a plat form for safety. It was found when they removed the hippocampus in rats, they forgot how to get around the maze and dawned. </w:t>
      </w:r>
      <w:r w:rsidRPr="00A92D18">
        <w:rPr>
          <w:rFonts w:cstheme="minorHAnsi"/>
          <w:color w:val="000000" w:themeColor="text1"/>
          <w:sz w:val="24"/>
          <w:szCs w:val="24"/>
          <w:lang w:val="en-US"/>
        </w:rPr>
        <w:t>This has proven to be a reliable test which strongly correlates with the NMDA receptor function and hippocampal synaptic plasticity (Vorhees et al</w:t>
      </w:r>
      <w:r w:rsidR="00730125" w:rsidRPr="00A92D18">
        <w:rPr>
          <w:rFonts w:cstheme="minorHAnsi"/>
          <w:color w:val="000000" w:themeColor="text1"/>
          <w:sz w:val="24"/>
          <w:szCs w:val="24"/>
          <w:lang w:val="en-US"/>
        </w:rPr>
        <w:t>.</w:t>
      </w:r>
      <w:r w:rsidRPr="00A92D18">
        <w:rPr>
          <w:rFonts w:cstheme="minorHAnsi"/>
          <w:color w:val="000000" w:themeColor="text1"/>
          <w:sz w:val="24"/>
          <w:szCs w:val="24"/>
          <w:lang w:val="en-US"/>
        </w:rPr>
        <w:t>, 2006</w:t>
      </w:r>
      <w:r w:rsidRPr="0094405F">
        <w:rPr>
          <w:rFonts w:cstheme="minorHAnsi"/>
          <w:color w:val="000000" w:themeColor="text1"/>
          <w:sz w:val="24"/>
          <w:szCs w:val="24"/>
          <w:lang w:val="en-US"/>
        </w:rPr>
        <w:t xml:space="preserve">). </w:t>
      </w:r>
      <w:r w:rsidR="0094405F" w:rsidRPr="0094405F">
        <w:rPr>
          <w:sz w:val="24"/>
          <w:szCs w:val="24"/>
          <w:lang w:val="en-US"/>
        </w:rPr>
        <w:t xml:space="preserve">NMAD’s have distinctive characteristics that help them become appropriately involved in synaptic plasticity or also known as synaptic changes that happened in response to experience which is an important element that is needed for learning memory </w:t>
      </w:r>
      <w:r w:rsidRPr="0094405F">
        <w:rPr>
          <w:rFonts w:cstheme="minorHAnsi"/>
          <w:color w:val="000000" w:themeColor="text1"/>
          <w:sz w:val="24"/>
          <w:szCs w:val="24"/>
          <w:lang w:val="en-US"/>
        </w:rPr>
        <w:t>(</w:t>
      </w:r>
      <w:r w:rsidRPr="004F3426">
        <w:rPr>
          <w:rFonts w:cstheme="minorHAnsi"/>
          <w:color w:val="000000" w:themeColor="text1"/>
          <w:sz w:val="24"/>
          <w:szCs w:val="24"/>
          <w:lang w:val="en-US"/>
        </w:rPr>
        <w:t xml:space="preserve">Dingledine, 1986). Another study that supports </w:t>
      </w:r>
      <w:r w:rsidRPr="004F3426">
        <w:rPr>
          <w:rFonts w:cstheme="minorHAnsi"/>
          <w:color w:val="000000" w:themeColor="text1"/>
          <w:sz w:val="24"/>
          <w:szCs w:val="24"/>
          <w:lang w:val="en-US"/>
        </w:rPr>
        <w:lastRenderedPageBreak/>
        <w:t>that the hippocampus is involved in special location can be found from the findings on the radial arm maze. This study was similar to the Morris water maze, but this task involved rats with bilateral dorsal hippocampal damage. The results from the study also found that the hippocampus is related in the mediating of spatial cues (</w:t>
      </w:r>
      <w:proofErr w:type="spellStart"/>
      <w:r w:rsidRPr="004F3426">
        <w:rPr>
          <w:rFonts w:cstheme="minorHAnsi"/>
          <w:color w:val="000000" w:themeColor="text1"/>
          <w:sz w:val="24"/>
          <w:szCs w:val="24"/>
          <w:lang w:val="en-US"/>
        </w:rPr>
        <w:t>Winocur</w:t>
      </w:r>
      <w:proofErr w:type="spellEnd"/>
      <w:r w:rsidRPr="004F3426">
        <w:rPr>
          <w:rFonts w:cstheme="minorHAnsi"/>
          <w:color w:val="000000" w:themeColor="text1"/>
          <w:sz w:val="24"/>
          <w:szCs w:val="24"/>
          <w:lang w:val="en-US"/>
        </w:rPr>
        <w:t xml:space="preserve">, 1982). </w:t>
      </w:r>
    </w:p>
    <w:p w14:paraId="7942B318" w14:textId="50EAB621" w:rsidR="005014F2" w:rsidRPr="004F3426" w:rsidRDefault="005014F2" w:rsidP="003E4638">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Additionally, there are many cells in the hippocampus called place cells which are responsible for spatial environment in the brain. There are new studies that have revealed that place cells are a part of a wider circuit for representing self-location. This is known as having grid cells and there found in the entorhinal cortex and hippocampus (Moser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2008). This further solidifies the suggestion that the hippocampus is involved in spatial location as it can be seen that when damage is inflicted on the hippocampus is causes deficits in spatial location.</w:t>
      </w:r>
      <w:r w:rsidR="006D2ABC" w:rsidRPr="004F3426">
        <w:rPr>
          <w:rFonts w:cstheme="minorHAnsi"/>
          <w:color w:val="000000" w:themeColor="text1"/>
          <w:sz w:val="24"/>
          <w:szCs w:val="24"/>
          <w:lang w:val="en-US"/>
        </w:rPr>
        <w:t xml:space="preserve"> </w:t>
      </w:r>
    </w:p>
    <w:p w14:paraId="0EDD9AD4" w14:textId="2D12CAB2" w:rsidR="005014F2" w:rsidRPr="004F3426" w:rsidRDefault="006D2ABC" w:rsidP="003E4638">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T</w:t>
      </w:r>
      <w:r w:rsidR="005014F2" w:rsidRPr="004F3426">
        <w:rPr>
          <w:rFonts w:cstheme="minorHAnsi"/>
          <w:color w:val="000000" w:themeColor="text1"/>
          <w:sz w:val="24"/>
          <w:szCs w:val="24"/>
          <w:lang w:val="en-US"/>
        </w:rPr>
        <w:t>here have also been a wide range of comparative studies of the hippocampus in food storing birds that use special memory to hide and relocate food that they have stored. Research has found that a wide range</w:t>
      </w:r>
      <w:r w:rsidRPr="004F3426">
        <w:rPr>
          <w:rFonts w:cstheme="minorHAnsi"/>
          <w:color w:val="000000" w:themeColor="text1"/>
          <w:sz w:val="24"/>
          <w:szCs w:val="24"/>
          <w:lang w:val="en-US"/>
        </w:rPr>
        <w:t xml:space="preserve"> of</w:t>
      </w:r>
      <w:r w:rsidR="005014F2" w:rsidRPr="004F3426">
        <w:rPr>
          <w:rFonts w:cstheme="minorHAnsi"/>
          <w:color w:val="000000" w:themeColor="text1"/>
          <w:sz w:val="24"/>
          <w:szCs w:val="24"/>
          <w:lang w:val="en-US"/>
        </w:rPr>
        <w:t xml:space="preserve"> food storing birds have enlarger hippocampus’s than non-food storing birds. Furhthermore it was found that when a food storing bird has hippocampal lesions it impairs their ability to accurately relocate their hidden food stash (Raby et al</w:t>
      </w:r>
      <w:r w:rsidR="00730125" w:rsidRPr="004F3426">
        <w:rPr>
          <w:rFonts w:cstheme="minorHAnsi"/>
          <w:color w:val="000000" w:themeColor="text1"/>
          <w:sz w:val="24"/>
          <w:szCs w:val="24"/>
          <w:lang w:val="en-US"/>
        </w:rPr>
        <w:t>.</w:t>
      </w:r>
      <w:r w:rsidR="005014F2" w:rsidRPr="004F3426">
        <w:rPr>
          <w:rFonts w:cstheme="minorHAnsi"/>
          <w:color w:val="000000" w:themeColor="text1"/>
          <w:sz w:val="24"/>
          <w:szCs w:val="24"/>
          <w:lang w:val="en-US"/>
        </w:rPr>
        <w:t xml:space="preserve">, 2010).  However, there may be discrepancies in primate studies due to the different testing paradigms. For example, while food sorting birds where observed in a natural environment before and after hippocampal damage. But studies done on animas such as monkeys are done in artificial environment which may affect findings. </w:t>
      </w:r>
      <w:r w:rsidRPr="004F3426">
        <w:rPr>
          <w:rFonts w:cstheme="minorHAnsi"/>
          <w:color w:val="000000" w:themeColor="text1"/>
          <w:sz w:val="24"/>
          <w:szCs w:val="24"/>
          <w:lang w:val="en-US"/>
        </w:rPr>
        <w:t>Furthermore, we need to take into account that a majority of tests are done on animals so there is no guarantee that this can also be applied to humans.</w:t>
      </w:r>
      <w:r w:rsidR="005014F2" w:rsidRPr="004F3426">
        <w:rPr>
          <w:rFonts w:cstheme="minorHAnsi"/>
          <w:color w:val="000000" w:themeColor="text1"/>
          <w:sz w:val="24"/>
          <w:szCs w:val="24"/>
          <w:lang w:val="en-US"/>
        </w:rPr>
        <w:t xml:space="preserve">     </w:t>
      </w:r>
    </w:p>
    <w:p w14:paraId="66897B46" w14:textId="0D88FFC8" w:rsidR="005014F2" w:rsidRPr="004F3426" w:rsidRDefault="005014F2" w:rsidP="003E4638">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From this there have been many theories that have looked at hippocampal functioning. One of them being the cognitive map theory. The cognitive map theory suggests that the hippocampus stores allocentric maps of the world sort of like mapped out spatial codes. And these are representations of the special environment such as objects and landmarks to support memory and help with future actions (Epstein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2017). However, there have been many challenges to this </w:t>
      </w:r>
      <w:r w:rsidR="00CC58CA" w:rsidRPr="004F3426">
        <w:rPr>
          <w:rFonts w:cstheme="minorHAnsi"/>
          <w:color w:val="000000" w:themeColor="text1"/>
          <w:sz w:val="24"/>
          <w:szCs w:val="24"/>
          <w:lang w:val="en-US"/>
        </w:rPr>
        <w:t>theory</w:t>
      </w:r>
      <w:r w:rsidRPr="004F3426">
        <w:rPr>
          <w:rFonts w:cstheme="minorHAnsi"/>
          <w:color w:val="000000" w:themeColor="text1"/>
          <w:sz w:val="24"/>
          <w:szCs w:val="24"/>
          <w:lang w:val="en-US"/>
        </w:rPr>
        <w:t xml:space="preserve">. </w:t>
      </w:r>
      <w:r w:rsidR="006D2ABC" w:rsidRPr="004F3426">
        <w:rPr>
          <w:rFonts w:cstheme="minorHAnsi"/>
          <w:color w:val="000000" w:themeColor="text1"/>
          <w:sz w:val="24"/>
          <w:szCs w:val="24"/>
          <w:lang w:val="en-US"/>
        </w:rPr>
        <w:t>O</w:t>
      </w:r>
      <w:r w:rsidRPr="004F3426">
        <w:rPr>
          <w:rFonts w:cstheme="minorHAnsi"/>
          <w:color w:val="000000" w:themeColor="text1"/>
          <w:sz w:val="24"/>
          <w:szCs w:val="24"/>
          <w:lang w:val="en-US"/>
        </w:rPr>
        <w:t>ne of them being that when damage is inflicted on the hippocampus i</w:t>
      </w:r>
      <w:r w:rsidR="006D2ABC" w:rsidRPr="004F3426">
        <w:rPr>
          <w:rFonts w:cstheme="minorHAnsi"/>
          <w:color w:val="000000" w:themeColor="text1"/>
          <w:sz w:val="24"/>
          <w:szCs w:val="24"/>
          <w:lang w:val="en-US"/>
        </w:rPr>
        <w:t>t</w:t>
      </w:r>
      <w:r w:rsidRPr="004F3426">
        <w:rPr>
          <w:rFonts w:cstheme="minorHAnsi"/>
          <w:color w:val="000000" w:themeColor="text1"/>
          <w:sz w:val="24"/>
          <w:szCs w:val="24"/>
          <w:lang w:val="en-US"/>
        </w:rPr>
        <w:t xml:space="preserve"> sometimes impairs behavior without involving a special element (O’Keefe, 1979). Furthermore, it has been found that the firing of place cells don’t always rely on spatial location but can also depend on other behaviors (McNaughton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w:t>
      </w:r>
      <w:r w:rsidRPr="004F3426">
        <w:rPr>
          <w:rFonts w:cstheme="minorHAnsi"/>
          <w:color w:val="000000" w:themeColor="text1"/>
          <w:sz w:val="24"/>
          <w:szCs w:val="24"/>
          <w:lang w:val="en-US"/>
        </w:rPr>
        <w:lastRenderedPageBreak/>
        <w:t xml:space="preserve">2006). However, there is a substantial amount of research that agrees with the cognitive map theory. For example, research done Kumaran et al. (2005) looked at both the cognitive map theory and relational theory. This task involved putting the two theories against each other where a novel paradigm was used. The results found that hippocampus was driven only by spatial relation processing.  </w:t>
      </w:r>
    </w:p>
    <w:p w14:paraId="598852B6" w14:textId="4CB62152" w:rsidR="00F20431" w:rsidRPr="004F3426" w:rsidRDefault="00F20431" w:rsidP="003E4638">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 xml:space="preserve">Both biological and cognitive effects can be seen in damage to the hippocampus. The dominant effects of biological hippocampal damage can be seen though episodic memory and the consolidation of memory. Damage to the hippocampus can lead to greater deficit for episodic memory as it was found that episodic memory continuously relies on the hippocampus, as for the consolidation of memory the hippocampus is need for memories to be transfer from short term memory into long term memory so if damage occurs it can disrupt the consolidation of memory. As for the cognitive effects of hippocampus damage, it can be seen that it can cause issues with special memory. Although there is a substantial amount of evidence to support </w:t>
      </w:r>
      <w:r w:rsidR="00CC58CA" w:rsidRPr="004F3426">
        <w:rPr>
          <w:rFonts w:cstheme="minorHAnsi"/>
          <w:color w:val="000000" w:themeColor="text1"/>
          <w:sz w:val="24"/>
          <w:szCs w:val="24"/>
          <w:lang w:val="en-US"/>
        </w:rPr>
        <w:t xml:space="preserve">that the hippocampus is related to disruptions in special memory such as the cognitive map theory there are still many challenges to this theory. This shows that there is still more research that needs to be done surrounding this topic. </w:t>
      </w:r>
      <w:r w:rsidRPr="004F3426">
        <w:rPr>
          <w:rFonts w:cstheme="minorHAnsi"/>
          <w:color w:val="000000" w:themeColor="text1"/>
          <w:sz w:val="24"/>
          <w:szCs w:val="24"/>
          <w:lang w:val="en-US"/>
        </w:rPr>
        <w:t xml:space="preserve"> </w:t>
      </w:r>
    </w:p>
    <w:p w14:paraId="5E1DBC04" w14:textId="77777777" w:rsidR="009947A5" w:rsidRPr="009947A5" w:rsidRDefault="009947A5" w:rsidP="00E54362">
      <w:pPr>
        <w:spacing w:line="360" w:lineRule="auto"/>
        <w:ind w:firstLine="720"/>
        <w:rPr>
          <w:rFonts w:cstheme="minorHAnsi"/>
          <w:color w:val="FF0000"/>
          <w:lang w:val="en-US"/>
        </w:rPr>
      </w:pPr>
    </w:p>
    <w:p w14:paraId="0B87AE0B" w14:textId="77777777" w:rsidR="009947A5" w:rsidRPr="009947A5" w:rsidRDefault="009947A5" w:rsidP="00E54362">
      <w:pPr>
        <w:spacing w:line="360" w:lineRule="auto"/>
        <w:ind w:firstLine="720"/>
        <w:rPr>
          <w:rFonts w:cstheme="minorHAnsi"/>
          <w:color w:val="FF0000"/>
          <w:lang w:val="en-US"/>
        </w:rPr>
      </w:pPr>
    </w:p>
    <w:p w14:paraId="1A2FF627" w14:textId="77777777" w:rsidR="009947A5" w:rsidRPr="009947A5" w:rsidRDefault="009947A5" w:rsidP="00E54362">
      <w:pPr>
        <w:spacing w:line="360" w:lineRule="auto"/>
        <w:ind w:firstLine="720"/>
        <w:rPr>
          <w:rFonts w:cstheme="minorHAnsi"/>
          <w:color w:val="FF0000"/>
          <w:lang w:val="en-US"/>
        </w:rPr>
      </w:pPr>
    </w:p>
    <w:p w14:paraId="331DB860" w14:textId="77777777" w:rsidR="009947A5" w:rsidRPr="009947A5" w:rsidRDefault="009947A5" w:rsidP="00E54362">
      <w:pPr>
        <w:spacing w:line="360" w:lineRule="auto"/>
        <w:ind w:firstLine="720"/>
        <w:rPr>
          <w:rFonts w:cstheme="minorHAnsi"/>
          <w:color w:val="FF0000"/>
          <w:lang w:val="en-US"/>
        </w:rPr>
      </w:pPr>
    </w:p>
    <w:p w14:paraId="56E0E7A8" w14:textId="77777777" w:rsidR="009947A5" w:rsidRPr="009947A5" w:rsidRDefault="009947A5" w:rsidP="00E54362">
      <w:pPr>
        <w:spacing w:line="360" w:lineRule="auto"/>
        <w:ind w:firstLine="720"/>
        <w:rPr>
          <w:rFonts w:cstheme="minorHAnsi"/>
          <w:color w:val="FF0000"/>
          <w:lang w:val="en-US"/>
        </w:rPr>
      </w:pPr>
    </w:p>
    <w:p w14:paraId="37D1C05F" w14:textId="77777777" w:rsidR="009947A5" w:rsidRPr="009947A5" w:rsidRDefault="009947A5" w:rsidP="00E54362">
      <w:pPr>
        <w:spacing w:line="360" w:lineRule="auto"/>
        <w:ind w:firstLine="720"/>
        <w:rPr>
          <w:rFonts w:cstheme="minorHAnsi"/>
          <w:color w:val="FF0000"/>
          <w:lang w:val="en-US"/>
        </w:rPr>
      </w:pPr>
    </w:p>
    <w:p w14:paraId="691ABB8D" w14:textId="77777777" w:rsidR="009947A5" w:rsidRPr="009947A5" w:rsidRDefault="009947A5" w:rsidP="00E54362">
      <w:pPr>
        <w:spacing w:line="360" w:lineRule="auto"/>
        <w:ind w:firstLine="720"/>
        <w:rPr>
          <w:rFonts w:cstheme="minorHAnsi"/>
          <w:color w:val="FF0000"/>
          <w:lang w:val="en-US"/>
        </w:rPr>
      </w:pPr>
    </w:p>
    <w:p w14:paraId="4E9775B8" w14:textId="77777777" w:rsidR="009947A5" w:rsidRPr="009947A5" w:rsidRDefault="009947A5" w:rsidP="00E54362">
      <w:pPr>
        <w:spacing w:line="360" w:lineRule="auto"/>
        <w:ind w:firstLine="720"/>
        <w:rPr>
          <w:rFonts w:cstheme="minorHAnsi"/>
          <w:color w:val="FF0000"/>
          <w:lang w:val="en-US"/>
        </w:rPr>
      </w:pPr>
    </w:p>
    <w:p w14:paraId="486F7829" w14:textId="77777777" w:rsidR="009947A5" w:rsidRPr="009947A5" w:rsidRDefault="009947A5" w:rsidP="00E54362">
      <w:pPr>
        <w:spacing w:line="360" w:lineRule="auto"/>
        <w:ind w:firstLine="720"/>
        <w:rPr>
          <w:rFonts w:cstheme="minorHAnsi"/>
          <w:color w:val="FF0000"/>
          <w:lang w:val="en-US"/>
        </w:rPr>
      </w:pPr>
    </w:p>
    <w:p w14:paraId="1EB791D9" w14:textId="77777777" w:rsidR="009947A5" w:rsidRPr="009947A5" w:rsidRDefault="009947A5" w:rsidP="00E54362">
      <w:pPr>
        <w:spacing w:line="360" w:lineRule="auto"/>
        <w:ind w:firstLine="720"/>
        <w:rPr>
          <w:rFonts w:cstheme="minorHAnsi"/>
          <w:color w:val="FF0000"/>
          <w:lang w:val="en-US"/>
        </w:rPr>
      </w:pPr>
    </w:p>
    <w:p w14:paraId="4FA85943" w14:textId="77777777" w:rsidR="004F3426" w:rsidRDefault="004F3426" w:rsidP="006C7E27">
      <w:pPr>
        <w:spacing w:line="360" w:lineRule="auto"/>
        <w:ind w:firstLine="720"/>
        <w:jc w:val="center"/>
        <w:rPr>
          <w:rFonts w:cstheme="minorHAnsi"/>
          <w:sz w:val="24"/>
          <w:szCs w:val="24"/>
          <w:lang w:val="en-US"/>
        </w:rPr>
      </w:pPr>
    </w:p>
    <w:p w14:paraId="6E0EF2E5" w14:textId="77777777" w:rsidR="004F3426" w:rsidRDefault="004F3426" w:rsidP="004F3426">
      <w:pPr>
        <w:spacing w:line="360" w:lineRule="auto"/>
        <w:ind w:firstLine="720"/>
        <w:jc w:val="center"/>
        <w:rPr>
          <w:rFonts w:cstheme="minorHAnsi"/>
          <w:sz w:val="24"/>
          <w:szCs w:val="24"/>
          <w:lang w:val="en-US"/>
        </w:rPr>
      </w:pPr>
    </w:p>
    <w:p w14:paraId="55DC324A" w14:textId="77777777" w:rsidR="008131E5" w:rsidRDefault="008131E5" w:rsidP="004F3426">
      <w:pPr>
        <w:spacing w:line="360" w:lineRule="auto"/>
        <w:ind w:firstLine="720"/>
        <w:jc w:val="center"/>
        <w:rPr>
          <w:rFonts w:cstheme="minorHAnsi"/>
          <w:sz w:val="24"/>
          <w:szCs w:val="24"/>
          <w:lang w:val="en-US"/>
        </w:rPr>
      </w:pPr>
    </w:p>
    <w:p w14:paraId="49B25818" w14:textId="77777777" w:rsidR="008131E5" w:rsidRDefault="008131E5" w:rsidP="004F3426">
      <w:pPr>
        <w:spacing w:line="360" w:lineRule="auto"/>
        <w:ind w:firstLine="720"/>
        <w:jc w:val="center"/>
        <w:rPr>
          <w:rFonts w:cstheme="minorHAnsi"/>
          <w:sz w:val="24"/>
          <w:szCs w:val="24"/>
          <w:lang w:val="en-US"/>
        </w:rPr>
      </w:pPr>
    </w:p>
    <w:p w14:paraId="2F539327" w14:textId="7B821D7E" w:rsidR="006C7E27" w:rsidRPr="006C7E27" w:rsidRDefault="009947A5" w:rsidP="004F3426">
      <w:pPr>
        <w:spacing w:line="360" w:lineRule="auto"/>
        <w:ind w:firstLine="720"/>
        <w:jc w:val="center"/>
        <w:rPr>
          <w:rFonts w:cstheme="minorHAnsi"/>
          <w:sz w:val="24"/>
          <w:szCs w:val="24"/>
          <w:lang w:val="en-US"/>
        </w:rPr>
      </w:pPr>
      <w:r w:rsidRPr="006C7E27">
        <w:rPr>
          <w:rFonts w:cstheme="minorHAnsi"/>
          <w:sz w:val="24"/>
          <w:szCs w:val="24"/>
          <w:lang w:val="en-US"/>
        </w:rPr>
        <w:t>References</w:t>
      </w:r>
    </w:p>
    <w:p w14:paraId="64D198F5" w14:textId="77777777" w:rsidR="006C7E27" w:rsidRPr="006C7E27" w:rsidRDefault="006C7E27" w:rsidP="006C7E27">
      <w:pPr>
        <w:spacing w:line="360" w:lineRule="auto"/>
        <w:ind w:firstLine="720"/>
        <w:jc w:val="center"/>
        <w:rPr>
          <w:rFonts w:cstheme="minorHAnsi"/>
          <w:lang w:val="en-US"/>
        </w:rPr>
      </w:pPr>
    </w:p>
    <w:p w14:paraId="34410D9E"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Clark, R. E., West, A. N., Zola, S. M., &amp; Squire, L. R. (2001). Rats with lesions of the hippocampus are impaired on the delayed nonmatching-to-sample task. </w:t>
      </w:r>
      <w:r w:rsidRPr="006C7E27">
        <w:rPr>
          <w:rFonts w:cstheme="minorHAnsi"/>
          <w:i/>
          <w:iCs/>
          <w:sz w:val="24"/>
          <w:szCs w:val="24"/>
          <w:lang w:val="en-US"/>
        </w:rPr>
        <w:t>Hippocampus,11</w:t>
      </w:r>
      <w:r w:rsidRPr="006C7E27">
        <w:rPr>
          <w:rFonts w:cstheme="minorHAnsi"/>
          <w:sz w:val="24"/>
          <w:szCs w:val="24"/>
          <w:lang w:val="en-US"/>
        </w:rPr>
        <w:t xml:space="preserve">(2), 176-186. </w:t>
      </w:r>
      <w:hyperlink r:id="rId4" w:history="1">
        <w:r w:rsidRPr="006C7E27">
          <w:rPr>
            <w:rStyle w:val="Hyperlink"/>
            <w:rFonts w:cstheme="minorHAnsi"/>
            <w:sz w:val="24"/>
            <w:szCs w:val="24"/>
            <w:lang w:val="en-US"/>
          </w:rPr>
          <w:t>https://doi.org/10.1002/hipo.1035</w:t>
        </w:r>
      </w:hyperlink>
    </w:p>
    <w:p w14:paraId="3EB4470E"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Dingledine, R. (1986), NMDA receptors: what do they do? </w:t>
      </w:r>
      <w:r w:rsidRPr="006C7E27">
        <w:rPr>
          <w:rFonts w:cstheme="minorHAnsi"/>
          <w:i/>
          <w:iCs/>
          <w:sz w:val="24"/>
          <w:szCs w:val="24"/>
          <w:lang w:val="en-US"/>
        </w:rPr>
        <w:t>Research News, 9</w:t>
      </w:r>
      <w:r w:rsidRPr="006C7E27">
        <w:rPr>
          <w:rFonts w:cstheme="minorHAnsi"/>
          <w:sz w:val="24"/>
          <w:szCs w:val="24"/>
          <w:lang w:val="en-US"/>
        </w:rPr>
        <w:t xml:space="preserve">, 47-49. </w:t>
      </w:r>
      <w:hyperlink r:id="rId5" w:history="1">
        <w:r w:rsidRPr="006C7E27">
          <w:rPr>
            <w:rStyle w:val="Hyperlink"/>
            <w:rFonts w:cstheme="minorHAnsi"/>
            <w:sz w:val="24"/>
            <w:szCs w:val="24"/>
            <w:lang w:val="en-US"/>
          </w:rPr>
          <w:t>https://doi.org/10.1016/0166-2236(86)90017-2</w:t>
        </w:r>
      </w:hyperlink>
    </w:p>
    <w:p w14:paraId="2516CA11"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Eichenbaum, H., </w:t>
      </w:r>
      <w:proofErr w:type="spellStart"/>
      <w:r w:rsidRPr="006C7E27">
        <w:rPr>
          <w:rFonts w:cstheme="minorHAnsi"/>
          <w:sz w:val="24"/>
          <w:szCs w:val="24"/>
          <w:lang w:val="en-US"/>
        </w:rPr>
        <w:t>Yonelinas</w:t>
      </w:r>
      <w:proofErr w:type="spellEnd"/>
      <w:r w:rsidRPr="006C7E27">
        <w:rPr>
          <w:rFonts w:cstheme="minorHAnsi"/>
          <w:sz w:val="24"/>
          <w:szCs w:val="24"/>
          <w:lang w:val="en-US"/>
        </w:rPr>
        <w:t xml:space="preserve">, A. P., &amp; Ranganath, C. (2007). The medial temporal lobe and recognition memory. </w:t>
      </w:r>
      <w:r w:rsidRPr="006C7E27">
        <w:rPr>
          <w:rFonts w:cstheme="minorHAnsi"/>
          <w:i/>
          <w:iCs/>
          <w:sz w:val="24"/>
          <w:szCs w:val="24"/>
          <w:lang w:val="en-US"/>
        </w:rPr>
        <w:t>Annual Review of Neuroscience, 30</w:t>
      </w:r>
      <w:r w:rsidRPr="006C7E27">
        <w:rPr>
          <w:rFonts w:cstheme="minorHAnsi"/>
          <w:sz w:val="24"/>
          <w:szCs w:val="24"/>
          <w:lang w:val="en-US"/>
        </w:rPr>
        <w:t xml:space="preserve">, 123-152. </w:t>
      </w:r>
      <w:hyperlink r:id="rId6" w:history="1">
        <w:r w:rsidRPr="006C7E27">
          <w:rPr>
            <w:rStyle w:val="Hyperlink"/>
            <w:rFonts w:cstheme="minorHAnsi"/>
            <w:sz w:val="24"/>
            <w:szCs w:val="24"/>
            <w:lang w:val="en-US"/>
          </w:rPr>
          <w:t>https://doi.org/10.1146/annurev.neuro.30.051606.094328</w:t>
        </w:r>
      </w:hyperlink>
    </w:p>
    <w:p w14:paraId="7652A9D1"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Elward, R. L., &amp; Vargha-Khadem, F. (2018). Semantic memory in developmental amnesia. </w:t>
      </w:r>
      <w:r w:rsidRPr="006C7E27">
        <w:rPr>
          <w:rFonts w:cstheme="minorHAnsi"/>
          <w:i/>
          <w:iCs/>
          <w:sz w:val="24"/>
          <w:szCs w:val="24"/>
          <w:lang w:val="en-US"/>
        </w:rPr>
        <w:t>Neuroscience Letters, 680</w:t>
      </w:r>
      <w:r w:rsidRPr="006C7E27">
        <w:rPr>
          <w:rFonts w:cstheme="minorHAnsi"/>
          <w:sz w:val="24"/>
          <w:szCs w:val="24"/>
          <w:lang w:val="en-US"/>
        </w:rPr>
        <w:t xml:space="preserve">, 23-30. </w:t>
      </w:r>
      <w:hyperlink r:id="rId7" w:history="1">
        <w:r w:rsidRPr="006C7E27">
          <w:rPr>
            <w:rStyle w:val="Hyperlink"/>
            <w:rFonts w:cstheme="minorHAnsi"/>
            <w:sz w:val="24"/>
            <w:szCs w:val="24"/>
            <w:lang w:val="en-US"/>
          </w:rPr>
          <w:t>https://doi.org/10.1016/j.neulet.2018.04.040</w:t>
        </w:r>
      </w:hyperlink>
    </w:p>
    <w:p w14:paraId="5C49A73E"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Epstein, R. A., Patao, E. Z., Julian, J. B., &amp; Spiers, H. J. (2017). The cognitive map in humans: Spatial navigation and beyond. </w:t>
      </w:r>
      <w:r w:rsidRPr="006C7E27">
        <w:rPr>
          <w:rFonts w:cstheme="minorHAnsi"/>
          <w:i/>
          <w:iCs/>
          <w:sz w:val="24"/>
          <w:szCs w:val="24"/>
          <w:lang w:val="en-US"/>
        </w:rPr>
        <w:t>National Center for Biotechnology Information, 20</w:t>
      </w:r>
      <w:r w:rsidRPr="006C7E27">
        <w:rPr>
          <w:rFonts w:cstheme="minorHAnsi"/>
          <w:sz w:val="24"/>
          <w:szCs w:val="24"/>
          <w:lang w:val="en-US"/>
        </w:rPr>
        <w:t xml:space="preserve">(11), 1504-1513. </w:t>
      </w:r>
      <w:hyperlink r:id="rId8" w:history="1">
        <w:r w:rsidRPr="006C7E27">
          <w:rPr>
            <w:rStyle w:val="Hyperlink"/>
            <w:rFonts w:cstheme="minorHAnsi"/>
            <w:sz w:val="24"/>
            <w:szCs w:val="24"/>
            <w:lang w:val="en-US"/>
          </w:rPr>
          <w:t>https://doi.org/10.1038%2Fnn.4656</w:t>
        </w:r>
      </w:hyperlink>
    </w:p>
    <w:p w14:paraId="10A1DA28"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Gardiner, J. M., Brandt, K. R., Baddeley, A. D., Vargha-Khadem, F., &amp; Mishkin, M. (2008). Charting the acquisition of semantic knowledge in a case of developmental amnesia. </w:t>
      </w:r>
      <w:proofErr w:type="spellStart"/>
      <w:r w:rsidRPr="006C7E27">
        <w:rPr>
          <w:rFonts w:cstheme="minorHAnsi"/>
          <w:i/>
          <w:iCs/>
          <w:sz w:val="24"/>
          <w:szCs w:val="24"/>
          <w:lang w:val="en-US"/>
        </w:rPr>
        <w:t>Neuropsychologia</w:t>
      </w:r>
      <w:proofErr w:type="spellEnd"/>
      <w:r w:rsidRPr="006C7E27">
        <w:rPr>
          <w:rFonts w:cstheme="minorHAnsi"/>
          <w:i/>
          <w:iCs/>
          <w:sz w:val="24"/>
          <w:szCs w:val="24"/>
          <w:lang w:val="en-US"/>
        </w:rPr>
        <w:t>, 46</w:t>
      </w:r>
      <w:r w:rsidRPr="006C7E27">
        <w:rPr>
          <w:rFonts w:cstheme="minorHAnsi"/>
          <w:sz w:val="24"/>
          <w:szCs w:val="24"/>
          <w:lang w:val="en-US"/>
        </w:rPr>
        <w:t xml:space="preserve">(11), 2865-2868. </w:t>
      </w:r>
      <w:hyperlink r:id="rId9" w:history="1">
        <w:r w:rsidRPr="006C7E27">
          <w:rPr>
            <w:rStyle w:val="Hyperlink"/>
            <w:rFonts w:cstheme="minorHAnsi"/>
            <w:sz w:val="24"/>
            <w:szCs w:val="24"/>
            <w:lang w:val="en-US"/>
          </w:rPr>
          <w:t>https://doi.org/10.1016/j.neuropsychologia.2008.05.021</w:t>
        </w:r>
      </w:hyperlink>
    </w:p>
    <w:p w14:paraId="2C3AE1D6"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Glazier, S. S., O’Rourke, D. M., Graham, D. I., &amp; Welsh, F. A. (1994). Induction of ischemic tolerance following brief focal ischemia in rat brain. </w:t>
      </w:r>
      <w:r w:rsidRPr="006C7E27">
        <w:rPr>
          <w:rFonts w:cstheme="minorHAnsi"/>
          <w:i/>
          <w:iCs/>
          <w:sz w:val="24"/>
          <w:szCs w:val="24"/>
          <w:lang w:val="en-US"/>
        </w:rPr>
        <w:t>Journal of Cerebral Blood Flow &amp; Metabolism, 14</w:t>
      </w:r>
      <w:r w:rsidRPr="006C7E27">
        <w:rPr>
          <w:rFonts w:cstheme="minorHAnsi"/>
          <w:sz w:val="24"/>
          <w:szCs w:val="24"/>
          <w:lang w:val="en-US"/>
        </w:rPr>
        <w:t>(4), 545-553.</w:t>
      </w:r>
      <w:r w:rsidRPr="006C7E27">
        <w:rPr>
          <w:rFonts w:cstheme="minorHAnsi"/>
          <w:sz w:val="24"/>
          <w:szCs w:val="24"/>
        </w:rPr>
        <w:t xml:space="preserve"> </w:t>
      </w:r>
      <w:hyperlink r:id="rId10" w:history="1">
        <w:r w:rsidRPr="006C7E27">
          <w:rPr>
            <w:rStyle w:val="Hyperlink"/>
            <w:rFonts w:cstheme="minorHAnsi"/>
            <w:sz w:val="24"/>
            <w:szCs w:val="24"/>
            <w:lang w:val="en-US"/>
          </w:rPr>
          <w:t>https://doi.org/10.1038/jcbfm.1994.68</w:t>
        </w:r>
      </w:hyperlink>
    </w:p>
    <w:p w14:paraId="69F69626" w14:textId="77777777" w:rsidR="006C7E27" w:rsidRPr="006C7E27" w:rsidRDefault="006C7E27" w:rsidP="009947A5">
      <w:pPr>
        <w:spacing w:line="360" w:lineRule="auto"/>
        <w:ind w:hanging="720"/>
        <w:rPr>
          <w:rFonts w:cstheme="minorHAnsi"/>
          <w:color w:val="333333"/>
          <w:sz w:val="24"/>
          <w:szCs w:val="24"/>
          <w:shd w:val="clear" w:color="auto" w:fill="FCFCFC"/>
        </w:rPr>
      </w:pPr>
      <w:r w:rsidRPr="006C7E27">
        <w:rPr>
          <w:rFonts w:cstheme="minorHAnsi"/>
          <w:sz w:val="24"/>
          <w:szCs w:val="24"/>
          <w:lang w:val="en-US"/>
        </w:rPr>
        <w:t xml:space="preserve">Haubrich, J., &amp; Nader, K. (2016). Memory reconsolidation. </w:t>
      </w:r>
      <w:r w:rsidRPr="006C7E27">
        <w:rPr>
          <w:rFonts w:cstheme="minorHAnsi"/>
          <w:i/>
          <w:iCs/>
          <w:sz w:val="24"/>
          <w:szCs w:val="24"/>
          <w:lang w:val="en-US"/>
        </w:rPr>
        <w:t>Behavioral Neuroscience of Learning and Memory, 37</w:t>
      </w:r>
      <w:r w:rsidRPr="006C7E27">
        <w:rPr>
          <w:rFonts w:cstheme="minorHAnsi"/>
          <w:sz w:val="24"/>
          <w:szCs w:val="24"/>
          <w:lang w:val="en-US"/>
        </w:rPr>
        <w:t xml:space="preserve">, 151-176. </w:t>
      </w:r>
      <w:hyperlink r:id="rId11" w:history="1">
        <w:r w:rsidRPr="006C7E27">
          <w:rPr>
            <w:rStyle w:val="Hyperlink"/>
            <w:rFonts w:cstheme="minorHAnsi"/>
            <w:sz w:val="24"/>
            <w:szCs w:val="24"/>
            <w:shd w:val="clear" w:color="auto" w:fill="FCFCFC"/>
          </w:rPr>
          <w:t>https://doi.org/10.1007/7854_2016_463</w:t>
        </w:r>
      </w:hyperlink>
    </w:p>
    <w:p w14:paraId="33EB0D9E" w14:textId="5B14B5EE" w:rsidR="006C7E27" w:rsidRPr="006C7E27" w:rsidRDefault="006C7E27" w:rsidP="009947A5">
      <w:pPr>
        <w:spacing w:line="360" w:lineRule="auto"/>
        <w:ind w:hanging="720"/>
        <w:rPr>
          <w:rFonts w:cstheme="minorHAnsi"/>
          <w:color w:val="5B616B"/>
          <w:sz w:val="24"/>
          <w:szCs w:val="24"/>
          <w:shd w:val="clear" w:color="auto" w:fill="FFFFFF"/>
        </w:rPr>
      </w:pPr>
      <w:r w:rsidRPr="006C7E27">
        <w:rPr>
          <w:rFonts w:cstheme="minorHAnsi"/>
          <w:sz w:val="24"/>
          <w:szCs w:val="24"/>
          <w:lang w:val="en-US"/>
        </w:rPr>
        <w:lastRenderedPageBreak/>
        <w:t xml:space="preserve">Jorgensen, M. B., Johansen, F. F., &amp; Diemer, N. H. (1987). Removal of the entorhinal cortex protects hippocampal CA-1 neurons from ischemic damage. </w:t>
      </w:r>
      <w:r w:rsidRPr="006C7E27">
        <w:rPr>
          <w:rFonts w:cstheme="minorHAnsi"/>
          <w:i/>
          <w:iCs/>
          <w:sz w:val="24"/>
          <w:szCs w:val="24"/>
          <w:lang w:val="en-US"/>
        </w:rPr>
        <w:t xml:space="preserve">Acta </w:t>
      </w:r>
      <w:proofErr w:type="spellStart"/>
      <w:r w:rsidRPr="006C7E27">
        <w:rPr>
          <w:rFonts w:cstheme="minorHAnsi"/>
          <w:i/>
          <w:iCs/>
          <w:sz w:val="24"/>
          <w:szCs w:val="24"/>
          <w:lang w:val="en-US"/>
        </w:rPr>
        <w:t>Neuropathologica</w:t>
      </w:r>
      <w:proofErr w:type="spellEnd"/>
      <w:r w:rsidRPr="006C7E27">
        <w:rPr>
          <w:rFonts w:cstheme="minorHAnsi"/>
          <w:i/>
          <w:iCs/>
          <w:sz w:val="24"/>
          <w:szCs w:val="24"/>
          <w:lang w:val="en-US"/>
        </w:rPr>
        <w:t>, 73</w:t>
      </w:r>
      <w:r w:rsidRPr="006C7E27">
        <w:rPr>
          <w:rFonts w:cstheme="minorHAnsi"/>
          <w:sz w:val="24"/>
          <w:szCs w:val="24"/>
          <w:lang w:val="en-US"/>
        </w:rPr>
        <w:t xml:space="preserve">, 189-194. </w:t>
      </w:r>
      <w:hyperlink r:id="rId12" w:history="1">
        <w:r w:rsidR="004F3426" w:rsidRPr="001D5270">
          <w:rPr>
            <w:rStyle w:val="Hyperlink"/>
            <w:rFonts w:cstheme="minorHAnsi"/>
            <w:sz w:val="24"/>
            <w:szCs w:val="24"/>
            <w:shd w:val="clear" w:color="auto" w:fill="FFFFFF"/>
          </w:rPr>
          <w:t>https://doi.org/10.1007/BF00693788</w:t>
        </w:r>
      </w:hyperlink>
      <w:r w:rsidR="004F3426">
        <w:rPr>
          <w:rFonts w:cstheme="minorHAnsi"/>
          <w:color w:val="222222"/>
          <w:sz w:val="24"/>
          <w:szCs w:val="24"/>
          <w:shd w:val="clear" w:color="auto" w:fill="FFFFFF"/>
        </w:rPr>
        <w:t xml:space="preserve"> </w:t>
      </w:r>
    </w:p>
    <w:p w14:paraId="5B7629C2" w14:textId="77777777" w:rsidR="006C7E27" w:rsidRPr="006C7E27" w:rsidRDefault="006C7E27" w:rsidP="009947A5">
      <w:pPr>
        <w:spacing w:line="360" w:lineRule="auto"/>
        <w:ind w:hanging="720"/>
        <w:rPr>
          <w:rFonts w:cstheme="minorHAnsi"/>
          <w:sz w:val="24"/>
          <w:szCs w:val="24"/>
        </w:rPr>
      </w:pPr>
      <w:proofErr w:type="spellStart"/>
      <w:r w:rsidRPr="006C7E27">
        <w:rPr>
          <w:rFonts w:cstheme="minorHAnsi"/>
          <w:sz w:val="24"/>
          <w:szCs w:val="24"/>
        </w:rPr>
        <w:t>Khumaran</w:t>
      </w:r>
      <w:proofErr w:type="spellEnd"/>
      <w:r w:rsidRPr="006C7E27">
        <w:rPr>
          <w:rFonts w:cstheme="minorHAnsi"/>
          <w:sz w:val="24"/>
          <w:szCs w:val="24"/>
        </w:rPr>
        <w:t xml:space="preserve">, D., &amp; Maguire, E. A. (2005). The human hippocampus: Cognitive map or relational memory? </w:t>
      </w:r>
      <w:r w:rsidRPr="006C7E27">
        <w:rPr>
          <w:rFonts w:cstheme="minorHAnsi"/>
          <w:i/>
          <w:iCs/>
          <w:sz w:val="24"/>
          <w:szCs w:val="24"/>
        </w:rPr>
        <w:t>National Centre for Biotechnology Information, 25</w:t>
      </w:r>
      <w:r w:rsidRPr="006C7E27">
        <w:rPr>
          <w:rFonts w:cstheme="minorHAnsi"/>
          <w:sz w:val="24"/>
          <w:szCs w:val="24"/>
        </w:rPr>
        <w:t xml:space="preserve">(31), 7254-7359. </w:t>
      </w:r>
      <w:hyperlink r:id="rId13" w:history="1">
        <w:r w:rsidRPr="006C7E27">
          <w:rPr>
            <w:rStyle w:val="Hyperlink"/>
            <w:rFonts w:cstheme="minorHAnsi"/>
            <w:sz w:val="24"/>
            <w:szCs w:val="24"/>
          </w:rPr>
          <w:t>https://doi.org/10.1523%2FJNEUROSCI.1103-05.2005</w:t>
        </w:r>
      </w:hyperlink>
    </w:p>
    <w:p w14:paraId="5F2CDCA1"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Manns, J. R., Hopkins, R. O., &amp; Squire, L. R. (2003). Semantic memory and the human hippocampus. </w:t>
      </w:r>
      <w:r w:rsidRPr="006C7E27">
        <w:rPr>
          <w:rFonts w:cstheme="minorHAnsi"/>
          <w:i/>
          <w:iCs/>
          <w:sz w:val="24"/>
          <w:szCs w:val="24"/>
          <w:lang w:val="en-US"/>
        </w:rPr>
        <w:t>Neuron, 38</w:t>
      </w:r>
      <w:r w:rsidRPr="006C7E27">
        <w:rPr>
          <w:rFonts w:cstheme="minorHAnsi"/>
          <w:sz w:val="24"/>
          <w:szCs w:val="24"/>
          <w:lang w:val="en-US"/>
        </w:rPr>
        <w:t xml:space="preserve">(1), 127-133. </w:t>
      </w:r>
      <w:hyperlink r:id="rId14" w:history="1">
        <w:r w:rsidRPr="006C7E27">
          <w:rPr>
            <w:rStyle w:val="Hyperlink"/>
            <w:rFonts w:cstheme="minorHAnsi"/>
            <w:sz w:val="24"/>
            <w:szCs w:val="24"/>
            <w:lang w:val="en-US"/>
          </w:rPr>
          <w:t>https://doi.org/10.1016/S0896-6273(03)00146-6</w:t>
        </w:r>
      </w:hyperlink>
    </w:p>
    <w:p w14:paraId="5718EE91" w14:textId="77777777" w:rsidR="006C7E27" w:rsidRPr="006C7E27" w:rsidRDefault="006C7E27" w:rsidP="009947A5">
      <w:pPr>
        <w:spacing w:line="360" w:lineRule="auto"/>
        <w:ind w:hanging="720"/>
        <w:rPr>
          <w:rFonts w:cstheme="minorHAnsi"/>
          <w:sz w:val="24"/>
          <w:szCs w:val="24"/>
          <w:lang w:val="en-US"/>
        </w:rPr>
      </w:pPr>
      <w:proofErr w:type="spellStart"/>
      <w:r w:rsidRPr="006C7E27">
        <w:rPr>
          <w:rFonts w:cstheme="minorHAnsi"/>
          <w:sz w:val="24"/>
          <w:szCs w:val="24"/>
          <w:lang w:val="en-US"/>
        </w:rPr>
        <w:t>Markowitsch</w:t>
      </w:r>
      <w:proofErr w:type="spellEnd"/>
      <w:r w:rsidRPr="006C7E27">
        <w:rPr>
          <w:rFonts w:cstheme="minorHAnsi"/>
          <w:sz w:val="24"/>
          <w:szCs w:val="24"/>
          <w:lang w:val="en-US"/>
        </w:rPr>
        <w:t xml:space="preserve">, H. J. (2008). Chapter 7 anterograde amnesia. </w:t>
      </w:r>
      <w:r w:rsidRPr="006C7E27">
        <w:rPr>
          <w:rFonts w:cstheme="minorHAnsi"/>
          <w:i/>
          <w:iCs/>
          <w:sz w:val="24"/>
          <w:szCs w:val="24"/>
          <w:lang w:val="en-US"/>
        </w:rPr>
        <w:t>Handbook of Clinical Neurology, 88</w:t>
      </w:r>
      <w:r w:rsidRPr="006C7E27">
        <w:rPr>
          <w:rFonts w:cstheme="minorHAnsi"/>
          <w:sz w:val="24"/>
          <w:szCs w:val="24"/>
          <w:lang w:val="en-US"/>
        </w:rPr>
        <w:t xml:space="preserve">, 155-183. </w:t>
      </w:r>
      <w:hyperlink r:id="rId15" w:history="1">
        <w:r w:rsidRPr="006C7E27">
          <w:rPr>
            <w:rStyle w:val="Hyperlink"/>
            <w:rFonts w:cstheme="minorHAnsi"/>
            <w:sz w:val="24"/>
            <w:szCs w:val="24"/>
            <w:lang w:val="en-US"/>
          </w:rPr>
          <w:t>https://doi.org/10.1016/S0072-9752(07)88007-9</w:t>
        </w:r>
      </w:hyperlink>
    </w:p>
    <w:p w14:paraId="728527F5" w14:textId="77777777" w:rsidR="006C7E27" w:rsidRPr="006C7E27" w:rsidRDefault="006C7E27" w:rsidP="009947A5">
      <w:pPr>
        <w:spacing w:line="360" w:lineRule="auto"/>
        <w:ind w:hanging="720"/>
        <w:rPr>
          <w:rFonts w:cstheme="minorHAnsi"/>
          <w:color w:val="222222"/>
          <w:sz w:val="24"/>
          <w:szCs w:val="24"/>
          <w:shd w:val="clear" w:color="auto" w:fill="FFFFFF"/>
        </w:rPr>
      </w:pPr>
      <w:r w:rsidRPr="006C7E27">
        <w:rPr>
          <w:rFonts w:cstheme="minorHAnsi"/>
          <w:sz w:val="24"/>
          <w:szCs w:val="24"/>
        </w:rPr>
        <w:t xml:space="preserve">McNaughton, B. L., Battaglia, F. P., Jensen, O., Moser, E. I., &amp; Moser, M-B. (2006). Path integration and the neural basis of the ‘cognitive map’. </w:t>
      </w:r>
      <w:r w:rsidRPr="006C7E27">
        <w:rPr>
          <w:rFonts w:cstheme="minorHAnsi"/>
          <w:i/>
          <w:iCs/>
          <w:sz w:val="24"/>
          <w:szCs w:val="24"/>
        </w:rPr>
        <w:t>Nature Reviews Neuroscience, 7</w:t>
      </w:r>
      <w:r w:rsidRPr="006C7E27">
        <w:rPr>
          <w:rFonts w:cstheme="minorHAnsi"/>
          <w:sz w:val="24"/>
          <w:szCs w:val="24"/>
        </w:rPr>
        <w:t xml:space="preserve">, 663-678.  </w:t>
      </w:r>
      <w:hyperlink r:id="rId16" w:history="1">
        <w:r w:rsidRPr="006C7E27">
          <w:rPr>
            <w:rStyle w:val="Hyperlink"/>
            <w:rFonts w:cstheme="minorHAnsi"/>
            <w:sz w:val="24"/>
            <w:szCs w:val="24"/>
            <w:shd w:val="clear" w:color="auto" w:fill="FFFFFF"/>
          </w:rPr>
          <w:t>https://doi.org/10.1038/nrn1932</w:t>
        </w:r>
      </w:hyperlink>
    </w:p>
    <w:p w14:paraId="795AE8CC" w14:textId="77777777" w:rsidR="006C7E27" w:rsidRPr="006C7E27" w:rsidRDefault="006C7E27" w:rsidP="009947A5">
      <w:pPr>
        <w:spacing w:line="360" w:lineRule="auto"/>
        <w:ind w:hanging="720"/>
        <w:rPr>
          <w:rFonts w:cstheme="minorHAnsi"/>
          <w:color w:val="222222"/>
          <w:sz w:val="24"/>
          <w:szCs w:val="24"/>
          <w:shd w:val="clear" w:color="auto" w:fill="FFFFFF"/>
        </w:rPr>
      </w:pPr>
      <w:proofErr w:type="spellStart"/>
      <w:r w:rsidRPr="006C7E27">
        <w:rPr>
          <w:rFonts w:cstheme="minorHAnsi"/>
          <w:sz w:val="24"/>
          <w:szCs w:val="24"/>
        </w:rPr>
        <w:t>Morellini</w:t>
      </w:r>
      <w:proofErr w:type="spellEnd"/>
      <w:r w:rsidRPr="006C7E27">
        <w:rPr>
          <w:rFonts w:cstheme="minorHAnsi"/>
          <w:sz w:val="24"/>
          <w:szCs w:val="24"/>
        </w:rPr>
        <w:t xml:space="preserve">, F. (2013). Spatial memory tasks in rodents: what do they model? </w:t>
      </w:r>
      <w:r w:rsidRPr="006C7E27">
        <w:rPr>
          <w:rFonts w:cstheme="minorHAnsi"/>
          <w:i/>
          <w:iCs/>
          <w:sz w:val="24"/>
          <w:szCs w:val="24"/>
        </w:rPr>
        <w:t>Cell and Tissue Research, 354</w:t>
      </w:r>
      <w:r w:rsidRPr="006C7E27">
        <w:rPr>
          <w:rFonts w:cstheme="minorHAnsi"/>
          <w:sz w:val="24"/>
          <w:szCs w:val="24"/>
        </w:rPr>
        <w:t xml:space="preserve">, 273-286. </w:t>
      </w:r>
      <w:hyperlink r:id="rId17" w:history="1">
        <w:r w:rsidRPr="006C7E27">
          <w:rPr>
            <w:rStyle w:val="Hyperlink"/>
            <w:rFonts w:cstheme="minorHAnsi"/>
            <w:sz w:val="24"/>
            <w:szCs w:val="24"/>
            <w:shd w:val="clear" w:color="auto" w:fill="FFFFFF"/>
          </w:rPr>
          <w:t>https://doi.org/10.1007/s00441-013-1668-9</w:t>
        </w:r>
      </w:hyperlink>
    </w:p>
    <w:p w14:paraId="2FA1D19F"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Moscovitch, M., &amp; Nadel, L. (1999). Multiple-trace theory and semantic dementia: Response to K. S. Graham (1999). </w:t>
      </w:r>
      <w:r w:rsidRPr="006C7E27">
        <w:rPr>
          <w:rFonts w:cstheme="minorHAnsi"/>
          <w:i/>
          <w:iCs/>
          <w:sz w:val="24"/>
          <w:szCs w:val="24"/>
          <w:lang w:val="en-US"/>
        </w:rPr>
        <w:t>Trends in Cognitive Sciences, 3</w:t>
      </w:r>
      <w:r w:rsidRPr="006C7E27">
        <w:rPr>
          <w:rFonts w:cstheme="minorHAnsi"/>
          <w:sz w:val="24"/>
          <w:szCs w:val="24"/>
          <w:lang w:val="en-US"/>
        </w:rPr>
        <w:t xml:space="preserve">(3), 87-89. </w:t>
      </w:r>
      <w:hyperlink r:id="rId18" w:history="1">
        <w:r w:rsidRPr="006C7E27">
          <w:rPr>
            <w:rStyle w:val="Hyperlink"/>
            <w:rFonts w:cstheme="minorHAnsi"/>
            <w:sz w:val="24"/>
            <w:szCs w:val="24"/>
            <w:lang w:val="en-US"/>
          </w:rPr>
          <w:t>https://doi.org/10.1016/S1364-6613(99)01290-5</w:t>
        </w:r>
      </w:hyperlink>
    </w:p>
    <w:p w14:paraId="6DF38FCF"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Moser, E. I., Kropff, E., &amp; Moser, M-B. (2008). Place cells, grid cells, and the brain’s spatial representation system. </w:t>
      </w:r>
      <w:r w:rsidRPr="006C7E27">
        <w:rPr>
          <w:rFonts w:cstheme="minorHAnsi"/>
          <w:i/>
          <w:iCs/>
          <w:sz w:val="24"/>
          <w:szCs w:val="24"/>
          <w:lang w:val="en-US"/>
        </w:rPr>
        <w:t>Annual Review of Neuroscience, 31</w:t>
      </w:r>
      <w:r w:rsidRPr="006C7E27">
        <w:rPr>
          <w:rFonts w:cstheme="minorHAnsi"/>
          <w:sz w:val="24"/>
          <w:szCs w:val="24"/>
          <w:lang w:val="en-US"/>
        </w:rPr>
        <w:t xml:space="preserve">, 69-89. </w:t>
      </w:r>
      <w:hyperlink r:id="rId19" w:history="1">
        <w:r w:rsidRPr="006C7E27">
          <w:rPr>
            <w:rStyle w:val="Hyperlink"/>
            <w:rFonts w:cstheme="minorHAnsi"/>
            <w:sz w:val="24"/>
            <w:szCs w:val="24"/>
            <w:lang w:val="en-US"/>
          </w:rPr>
          <w:t>https://doi.org/10.1146/annurev.neuro.31.061307.090723</w:t>
        </w:r>
      </w:hyperlink>
    </w:p>
    <w:p w14:paraId="33E0EA3E"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Mumby, D. G., &amp; Pinel, J. P. J. (1994). Rhinal </w:t>
      </w:r>
      <w:proofErr w:type="spellStart"/>
      <w:r w:rsidRPr="006C7E27">
        <w:rPr>
          <w:rFonts w:cstheme="minorHAnsi"/>
          <w:sz w:val="24"/>
          <w:szCs w:val="24"/>
          <w:lang w:val="en-US"/>
        </w:rPr>
        <w:t>cortext</w:t>
      </w:r>
      <w:proofErr w:type="spellEnd"/>
      <w:r w:rsidRPr="006C7E27">
        <w:rPr>
          <w:rFonts w:cstheme="minorHAnsi"/>
          <w:sz w:val="24"/>
          <w:szCs w:val="24"/>
          <w:lang w:val="en-US"/>
        </w:rPr>
        <w:t xml:space="preserve"> lesions and object recognition in rats. </w:t>
      </w:r>
      <w:r w:rsidRPr="006C7E27">
        <w:rPr>
          <w:rFonts w:cstheme="minorHAnsi"/>
          <w:i/>
          <w:iCs/>
          <w:sz w:val="24"/>
          <w:szCs w:val="24"/>
          <w:lang w:val="en-US"/>
        </w:rPr>
        <w:t>Behavioral Neuroscience, 108</w:t>
      </w:r>
      <w:r w:rsidRPr="006C7E27">
        <w:rPr>
          <w:rFonts w:cstheme="minorHAnsi"/>
          <w:sz w:val="24"/>
          <w:szCs w:val="24"/>
          <w:lang w:val="en-US"/>
        </w:rPr>
        <w:t xml:space="preserve">(1), 11-18. </w:t>
      </w:r>
      <w:hyperlink r:id="rId20" w:history="1">
        <w:r w:rsidRPr="006C7E27">
          <w:rPr>
            <w:rStyle w:val="Hyperlink"/>
            <w:rFonts w:cstheme="minorHAnsi"/>
            <w:sz w:val="24"/>
            <w:szCs w:val="24"/>
            <w:lang w:val="en-US"/>
          </w:rPr>
          <w:t>https://psycnet.apa.org/doi/10.1037/0735-7044.108.1.11</w:t>
        </w:r>
      </w:hyperlink>
    </w:p>
    <w:p w14:paraId="568711AE"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Murphy, K. J., Trayer, A. K., Levine, B., &amp; Moscovitch, M. (2008). Episodic, but not semantic autobiographical memory is reduced in amnestic mild cognitive impairment. </w:t>
      </w:r>
      <w:proofErr w:type="spellStart"/>
      <w:r w:rsidRPr="006C7E27">
        <w:rPr>
          <w:rFonts w:cstheme="minorHAnsi"/>
          <w:i/>
          <w:iCs/>
          <w:sz w:val="24"/>
          <w:szCs w:val="24"/>
          <w:lang w:val="en-US"/>
        </w:rPr>
        <w:t>Neuropsychologia</w:t>
      </w:r>
      <w:proofErr w:type="spellEnd"/>
      <w:r w:rsidRPr="006C7E27">
        <w:rPr>
          <w:rFonts w:cstheme="minorHAnsi"/>
          <w:i/>
          <w:iCs/>
          <w:sz w:val="24"/>
          <w:szCs w:val="24"/>
          <w:lang w:val="en-US"/>
        </w:rPr>
        <w:t>, 46</w:t>
      </w:r>
      <w:r w:rsidRPr="006C7E27">
        <w:rPr>
          <w:rFonts w:cstheme="minorHAnsi"/>
          <w:sz w:val="24"/>
          <w:szCs w:val="24"/>
          <w:lang w:val="en-US"/>
        </w:rPr>
        <w:t xml:space="preserve">(13), 3116-3123. </w:t>
      </w:r>
      <w:hyperlink r:id="rId21" w:history="1">
        <w:r w:rsidRPr="006C7E27">
          <w:rPr>
            <w:rStyle w:val="Hyperlink"/>
            <w:rFonts w:cstheme="minorHAnsi"/>
            <w:sz w:val="24"/>
            <w:szCs w:val="24"/>
            <w:lang w:val="en-US"/>
          </w:rPr>
          <w:t>https://doi.org/10.1016/j.neuropsychologia.2008.07.004</w:t>
        </w:r>
      </w:hyperlink>
    </w:p>
    <w:p w14:paraId="16BE3327" w14:textId="77777777" w:rsidR="006C7E27" w:rsidRPr="006C7E27" w:rsidRDefault="006C7E27" w:rsidP="009947A5">
      <w:pPr>
        <w:spacing w:line="360" w:lineRule="auto"/>
        <w:ind w:hanging="720"/>
        <w:rPr>
          <w:rFonts w:cstheme="minorHAnsi"/>
          <w:color w:val="000000"/>
          <w:sz w:val="24"/>
          <w:szCs w:val="24"/>
          <w:shd w:val="clear" w:color="auto" w:fill="FFFFFF"/>
        </w:rPr>
      </w:pPr>
      <w:r w:rsidRPr="006C7E27">
        <w:rPr>
          <w:rFonts w:cstheme="minorHAnsi"/>
          <w:sz w:val="24"/>
          <w:szCs w:val="24"/>
          <w:lang w:val="en-US"/>
        </w:rPr>
        <w:lastRenderedPageBreak/>
        <w:t xml:space="preserve">Murray, E. A., &amp; Mishkin, M. (1998). Object recognition and location memory in monkeys with excitotoxic lesions of the amygdala and hippocampus. </w:t>
      </w:r>
      <w:r w:rsidRPr="006C7E27">
        <w:rPr>
          <w:rFonts w:cstheme="minorHAnsi"/>
          <w:i/>
          <w:iCs/>
          <w:sz w:val="24"/>
          <w:szCs w:val="24"/>
          <w:lang w:val="en-US"/>
        </w:rPr>
        <w:t>Journal of Neuroscience, 18</w:t>
      </w:r>
      <w:r w:rsidRPr="006C7E27">
        <w:rPr>
          <w:rFonts w:cstheme="minorHAnsi"/>
          <w:sz w:val="24"/>
          <w:szCs w:val="24"/>
          <w:lang w:val="en-US"/>
        </w:rPr>
        <w:t xml:space="preserve">(16), 6568-6582. </w:t>
      </w:r>
      <w:hyperlink r:id="rId22" w:history="1">
        <w:r w:rsidRPr="006C7E27">
          <w:rPr>
            <w:rStyle w:val="Hyperlink"/>
            <w:rFonts w:cstheme="minorHAnsi"/>
            <w:sz w:val="24"/>
            <w:szCs w:val="24"/>
            <w:shd w:val="clear" w:color="auto" w:fill="FFFFFF"/>
          </w:rPr>
          <w:t>https://doi.org/10.1523/JNEUROSCI.18-16-06568.1998</w:t>
        </w:r>
      </w:hyperlink>
    </w:p>
    <w:p w14:paraId="19BD2B13" w14:textId="77777777" w:rsidR="006C7E27" w:rsidRPr="006C7E27" w:rsidRDefault="006C7E27" w:rsidP="009947A5">
      <w:pPr>
        <w:spacing w:line="360" w:lineRule="auto"/>
        <w:ind w:hanging="720"/>
        <w:rPr>
          <w:rFonts w:cstheme="minorHAnsi"/>
          <w:sz w:val="24"/>
          <w:szCs w:val="24"/>
        </w:rPr>
      </w:pPr>
      <w:r w:rsidRPr="006C7E27">
        <w:rPr>
          <w:rFonts w:cstheme="minorHAnsi"/>
          <w:sz w:val="24"/>
          <w:szCs w:val="24"/>
        </w:rPr>
        <w:t xml:space="preserve">Nadel, L., &amp; Bohbot, V. (2001). Consolidation of memory. </w:t>
      </w:r>
      <w:r w:rsidRPr="006C7E27">
        <w:rPr>
          <w:rFonts w:cstheme="minorHAnsi"/>
          <w:i/>
          <w:iCs/>
          <w:sz w:val="24"/>
          <w:szCs w:val="24"/>
        </w:rPr>
        <w:t>Hippocampus, 11</w:t>
      </w:r>
      <w:r w:rsidRPr="006C7E27">
        <w:rPr>
          <w:rFonts w:cstheme="minorHAnsi"/>
          <w:sz w:val="24"/>
          <w:szCs w:val="24"/>
        </w:rPr>
        <w:t xml:space="preserve">(1). 56-60.  </w:t>
      </w:r>
      <w:hyperlink r:id="rId23" w:history="1">
        <w:r w:rsidRPr="006C7E27">
          <w:rPr>
            <w:rStyle w:val="Hyperlink"/>
            <w:rFonts w:cstheme="minorHAnsi"/>
            <w:sz w:val="24"/>
            <w:szCs w:val="24"/>
          </w:rPr>
          <w:t>https://doi.org/10.1002/1098-1063(2001)11:1%3C56::AID-HIPO1020%3E3.0.CO;2-O</w:t>
        </w:r>
      </w:hyperlink>
    </w:p>
    <w:p w14:paraId="092A2B75" w14:textId="77777777" w:rsidR="006C7E27" w:rsidRPr="006C7E27" w:rsidRDefault="006C7E27" w:rsidP="009947A5">
      <w:pPr>
        <w:spacing w:line="360" w:lineRule="auto"/>
        <w:ind w:hanging="720"/>
        <w:rPr>
          <w:rFonts w:cstheme="minorHAnsi"/>
          <w:color w:val="222222"/>
          <w:sz w:val="24"/>
          <w:szCs w:val="24"/>
          <w:shd w:val="clear" w:color="auto" w:fill="FFFFFF"/>
        </w:rPr>
      </w:pPr>
      <w:r w:rsidRPr="006C7E27">
        <w:rPr>
          <w:rFonts w:cstheme="minorHAnsi"/>
          <w:sz w:val="24"/>
          <w:szCs w:val="24"/>
          <w:lang w:val="en-US"/>
        </w:rPr>
        <w:t xml:space="preserve">Nader, K., </w:t>
      </w:r>
      <w:proofErr w:type="spellStart"/>
      <w:r w:rsidRPr="006C7E27">
        <w:rPr>
          <w:rFonts w:cstheme="minorHAnsi"/>
          <w:sz w:val="24"/>
          <w:szCs w:val="24"/>
          <w:lang w:val="en-US"/>
        </w:rPr>
        <w:t>Schafe</w:t>
      </w:r>
      <w:proofErr w:type="spellEnd"/>
      <w:r w:rsidRPr="006C7E27">
        <w:rPr>
          <w:rFonts w:cstheme="minorHAnsi"/>
          <w:sz w:val="24"/>
          <w:szCs w:val="24"/>
          <w:lang w:val="en-US"/>
        </w:rPr>
        <w:t xml:space="preserve">, G. E., &amp; Le Doux, J. E. (2000). Fear memories require protein synthesis in the amygdala for reconsolidation after retrieval. </w:t>
      </w:r>
      <w:r w:rsidRPr="006C7E27">
        <w:rPr>
          <w:rFonts w:cstheme="minorHAnsi"/>
          <w:i/>
          <w:iCs/>
          <w:sz w:val="24"/>
          <w:szCs w:val="24"/>
          <w:lang w:val="en-US"/>
        </w:rPr>
        <w:t>Nature, 406</w:t>
      </w:r>
      <w:r w:rsidRPr="006C7E27">
        <w:rPr>
          <w:rFonts w:cstheme="minorHAnsi"/>
          <w:sz w:val="24"/>
          <w:szCs w:val="24"/>
          <w:lang w:val="en-US"/>
        </w:rPr>
        <w:t xml:space="preserve">, 722-726. </w:t>
      </w:r>
      <w:hyperlink r:id="rId24" w:history="1">
        <w:r w:rsidRPr="006C7E27">
          <w:rPr>
            <w:rStyle w:val="Hyperlink"/>
            <w:rFonts w:cstheme="minorHAnsi"/>
            <w:sz w:val="24"/>
            <w:szCs w:val="24"/>
            <w:shd w:val="clear" w:color="auto" w:fill="FFFFFF"/>
          </w:rPr>
          <w:t>https://doi.org/10.1038/35021052</w:t>
        </w:r>
      </w:hyperlink>
    </w:p>
    <w:p w14:paraId="31D1D9C8" w14:textId="77777777" w:rsidR="006C7E27" w:rsidRPr="006C7E27" w:rsidRDefault="006C7E27" w:rsidP="009947A5">
      <w:pPr>
        <w:spacing w:line="360" w:lineRule="auto"/>
        <w:ind w:hanging="720"/>
        <w:rPr>
          <w:rFonts w:cstheme="minorHAnsi"/>
          <w:sz w:val="24"/>
          <w:szCs w:val="24"/>
        </w:rPr>
      </w:pPr>
      <w:r w:rsidRPr="006C7E27">
        <w:rPr>
          <w:rFonts w:cstheme="minorHAnsi"/>
          <w:sz w:val="24"/>
          <w:szCs w:val="24"/>
        </w:rPr>
        <w:t xml:space="preserve">O’Keefe, J. (1979). Hippocampal function: does the working memory hypothesis work? Should we retire the cognitive map theory? </w:t>
      </w:r>
      <w:proofErr w:type="spellStart"/>
      <w:r w:rsidRPr="006C7E27">
        <w:rPr>
          <w:rFonts w:cstheme="minorHAnsi"/>
          <w:i/>
          <w:iCs/>
          <w:sz w:val="24"/>
          <w:szCs w:val="24"/>
        </w:rPr>
        <w:t>Behavioral</w:t>
      </w:r>
      <w:proofErr w:type="spellEnd"/>
      <w:r w:rsidRPr="006C7E27">
        <w:rPr>
          <w:rFonts w:cstheme="minorHAnsi"/>
          <w:i/>
          <w:iCs/>
          <w:sz w:val="24"/>
          <w:szCs w:val="24"/>
        </w:rPr>
        <w:t xml:space="preserve"> and Brain Sciences, 2</w:t>
      </w:r>
      <w:r w:rsidRPr="006C7E27">
        <w:rPr>
          <w:rFonts w:cstheme="minorHAnsi"/>
          <w:sz w:val="24"/>
          <w:szCs w:val="24"/>
        </w:rPr>
        <w:t xml:space="preserve">(3), 339-343. </w:t>
      </w:r>
      <w:hyperlink r:id="rId25" w:history="1">
        <w:r w:rsidRPr="006C7E27">
          <w:rPr>
            <w:rStyle w:val="Hyperlink"/>
            <w:rFonts w:cstheme="minorHAnsi"/>
            <w:sz w:val="24"/>
            <w:szCs w:val="24"/>
          </w:rPr>
          <w:t>https://doi.org/10.1017/S0140525X00062944</w:t>
        </w:r>
      </w:hyperlink>
    </w:p>
    <w:p w14:paraId="5A9CA2EC"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Pellegrini-Giampietro, D. E., </w:t>
      </w:r>
      <w:proofErr w:type="spellStart"/>
      <w:r w:rsidRPr="006C7E27">
        <w:rPr>
          <w:rFonts w:cstheme="minorHAnsi"/>
          <w:sz w:val="24"/>
          <w:szCs w:val="24"/>
          <w:lang w:val="en-US"/>
        </w:rPr>
        <w:t>Cherici</w:t>
      </w:r>
      <w:proofErr w:type="spellEnd"/>
      <w:r w:rsidRPr="006C7E27">
        <w:rPr>
          <w:rFonts w:cstheme="minorHAnsi"/>
          <w:sz w:val="24"/>
          <w:szCs w:val="24"/>
          <w:lang w:val="en-US"/>
        </w:rPr>
        <w:t xml:space="preserve">, G., </w:t>
      </w:r>
      <w:proofErr w:type="spellStart"/>
      <w:r w:rsidRPr="006C7E27">
        <w:rPr>
          <w:rFonts w:cstheme="minorHAnsi"/>
          <w:sz w:val="24"/>
          <w:szCs w:val="24"/>
          <w:lang w:val="en-US"/>
        </w:rPr>
        <w:t>Alesiani</w:t>
      </w:r>
      <w:proofErr w:type="spellEnd"/>
      <w:r w:rsidRPr="006C7E27">
        <w:rPr>
          <w:rFonts w:cstheme="minorHAnsi"/>
          <w:sz w:val="24"/>
          <w:szCs w:val="24"/>
          <w:lang w:val="en-US"/>
        </w:rPr>
        <w:t xml:space="preserve">, M., Carla, V., &amp; Moroni, F. (1990). Excitatory amino acid release and free radical formation may cooperate in the genesis of ischemia-induced neuronal damage. </w:t>
      </w:r>
      <w:r w:rsidRPr="006C7E27">
        <w:rPr>
          <w:rFonts w:cstheme="minorHAnsi"/>
          <w:i/>
          <w:iCs/>
          <w:sz w:val="24"/>
          <w:szCs w:val="24"/>
          <w:lang w:val="en-US"/>
        </w:rPr>
        <w:t>National Center for Biotechnology Information, 10</w:t>
      </w:r>
      <w:r w:rsidRPr="006C7E27">
        <w:rPr>
          <w:rFonts w:cstheme="minorHAnsi"/>
          <w:sz w:val="24"/>
          <w:szCs w:val="24"/>
          <w:lang w:val="en-US"/>
        </w:rPr>
        <w:t xml:space="preserve">(3), 1035-1041. </w:t>
      </w:r>
      <w:hyperlink r:id="rId26" w:history="1">
        <w:r w:rsidRPr="006C7E27">
          <w:rPr>
            <w:rStyle w:val="Hyperlink"/>
            <w:rFonts w:cstheme="minorHAnsi"/>
            <w:sz w:val="24"/>
            <w:szCs w:val="24"/>
            <w:lang w:val="en-US"/>
          </w:rPr>
          <w:t>https://doi.org/10.1523/jneurosci.10-03-01035.1990</w:t>
        </w:r>
      </w:hyperlink>
    </w:p>
    <w:p w14:paraId="46232CB3" w14:textId="77777777" w:rsidR="006C7E27" w:rsidRPr="006C7E27" w:rsidRDefault="006C7E27" w:rsidP="009947A5">
      <w:pPr>
        <w:spacing w:line="360" w:lineRule="auto"/>
        <w:ind w:hanging="720"/>
        <w:rPr>
          <w:rStyle w:val="Hyperlink"/>
          <w:rFonts w:cstheme="minorHAnsi"/>
          <w:sz w:val="24"/>
          <w:szCs w:val="24"/>
        </w:rPr>
      </w:pPr>
      <w:r w:rsidRPr="006C7E27">
        <w:rPr>
          <w:rFonts w:cstheme="minorHAnsi"/>
          <w:sz w:val="24"/>
          <w:szCs w:val="24"/>
        </w:rPr>
        <w:t xml:space="preserve">Raby, C. R., &amp; Clayton, N. S. (2010). Chapter 1 – The cognition of caching and recovery in food-storing birds. </w:t>
      </w:r>
      <w:r w:rsidRPr="006C7E27">
        <w:rPr>
          <w:rFonts w:cstheme="minorHAnsi"/>
          <w:i/>
          <w:iCs/>
          <w:sz w:val="24"/>
          <w:szCs w:val="24"/>
        </w:rPr>
        <w:t xml:space="preserve">Advances in the Study of </w:t>
      </w:r>
      <w:proofErr w:type="spellStart"/>
      <w:r w:rsidRPr="006C7E27">
        <w:rPr>
          <w:rFonts w:cstheme="minorHAnsi"/>
          <w:i/>
          <w:iCs/>
          <w:sz w:val="24"/>
          <w:szCs w:val="24"/>
        </w:rPr>
        <w:t>Behavior</w:t>
      </w:r>
      <w:proofErr w:type="spellEnd"/>
      <w:r w:rsidRPr="006C7E27">
        <w:rPr>
          <w:rFonts w:cstheme="minorHAnsi"/>
          <w:i/>
          <w:iCs/>
          <w:sz w:val="24"/>
          <w:szCs w:val="24"/>
        </w:rPr>
        <w:t>, 41</w:t>
      </w:r>
      <w:r w:rsidRPr="006C7E27">
        <w:rPr>
          <w:rFonts w:cstheme="minorHAnsi"/>
          <w:sz w:val="24"/>
          <w:szCs w:val="24"/>
        </w:rPr>
        <w:t xml:space="preserve">, 1-34. </w:t>
      </w:r>
      <w:hyperlink r:id="rId27" w:history="1">
        <w:r w:rsidRPr="006C7E27">
          <w:rPr>
            <w:rStyle w:val="Hyperlink"/>
            <w:rFonts w:cstheme="minorHAnsi"/>
            <w:sz w:val="24"/>
            <w:szCs w:val="24"/>
          </w:rPr>
          <w:t>https://doi.org/10.1016/S0065-3454(10)41001-3</w:t>
        </w:r>
      </w:hyperlink>
    </w:p>
    <w:p w14:paraId="4E769742" w14:textId="77777777" w:rsidR="006C7E27" w:rsidRPr="006C7E27" w:rsidRDefault="006C7E27" w:rsidP="009947A5">
      <w:pPr>
        <w:spacing w:line="360" w:lineRule="auto"/>
        <w:ind w:hanging="720"/>
        <w:rPr>
          <w:rFonts w:cstheme="minorHAnsi"/>
          <w:color w:val="212121"/>
          <w:sz w:val="24"/>
          <w:szCs w:val="24"/>
          <w:shd w:val="clear" w:color="auto" w:fill="FFFFFF"/>
        </w:rPr>
      </w:pPr>
      <w:r w:rsidRPr="006C7E27">
        <w:rPr>
          <w:rFonts w:cstheme="minorHAnsi"/>
          <w:sz w:val="24"/>
          <w:szCs w:val="24"/>
        </w:rPr>
        <w:t xml:space="preserve">Rajmohan, V., &amp; Mohandas, E. (2007). The limbic system. </w:t>
      </w:r>
      <w:r w:rsidRPr="006C7E27">
        <w:rPr>
          <w:rFonts w:cstheme="minorHAnsi"/>
          <w:i/>
          <w:iCs/>
          <w:sz w:val="24"/>
          <w:szCs w:val="24"/>
        </w:rPr>
        <w:t>Indian Journal of Psychiatry, 49</w:t>
      </w:r>
      <w:r w:rsidRPr="006C7E27">
        <w:rPr>
          <w:rFonts w:cstheme="minorHAnsi"/>
          <w:sz w:val="24"/>
          <w:szCs w:val="24"/>
        </w:rPr>
        <w:t xml:space="preserve">(2), 132-139. </w:t>
      </w:r>
      <w:hyperlink r:id="rId28" w:history="1">
        <w:r w:rsidRPr="006C7E27">
          <w:rPr>
            <w:rStyle w:val="Hyperlink"/>
            <w:rFonts w:cstheme="minorHAnsi"/>
            <w:sz w:val="24"/>
            <w:szCs w:val="24"/>
            <w:shd w:val="clear" w:color="auto" w:fill="FFFFFF"/>
          </w:rPr>
          <w:t>https://doi.org/10.4103/0019-5545.33264</w:t>
        </w:r>
      </w:hyperlink>
    </w:p>
    <w:p w14:paraId="36959CB6"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Riccio, D. C., Millin, P. M., &amp; </w:t>
      </w:r>
      <w:proofErr w:type="spellStart"/>
      <w:r w:rsidRPr="006C7E27">
        <w:rPr>
          <w:rFonts w:cstheme="minorHAnsi"/>
          <w:sz w:val="24"/>
          <w:szCs w:val="24"/>
          <w:lang w:val="en-US"/>
        </w:rPr>
        <w:t>Gisquest</w:t>
      </w:r>
      <w:proofErr w:type="spellEnd"/>
      <w:r w:rsidRPr="006C7E27">
        <w:rPr>
          <w:rFonts w:cstheme="minorHAnsi"/>
          <w:sz w:val="24"/>
          <w:szCs w:val="24"/>
          <w:lang w:val="en-US"/>
        </w:rPr>
        <w:t xml:space="preserve">-Verrier, P. (2003). Retrograde amnesia: Forgetting back. </w:t>
      </w:r>
      <w:r w:rsidRPr="006C7E27">
        <w:rPr>
          <w:rFonts w:cstheme="minorHAnsi"/>
          <w:i/>
          <w:iCs/>
          <w:sz w:val="24"/>
          <w:szCs w:val="24"/>
          <w:lang w:val="en-US"/>
        </w:rPr>
        <w:t>Current Directions in Psychological Science, 12</w:t>
      </w:r>
      <w:r w:rsidRPr="006C7E27">
        <w:rPr>
          <w:rFonts w:cstheme="minorHAnsi"/>
          <w:sz w:val="24"/>
          <w:szCs w:val="24"/>
          <w:lang w:val="en-US"/>
        </w:rPr>
        <w:t xml:space="preserve">(2), 41-44. </w:t>
      </w:r>
      <w:hyperlink r:id="rId29" w:history="1">
        <w:r w:rsidRPr="006C7E27">
          <w:rPr>
            <w:rStyle w:val="Hyperlink"/>
            <w:rFonts w:cstheme="minorHAnsi"/>
            <w:sz w:val="24"/>
            <w:szCs w:val="24"/>
            <w:lang w:val="en-US"/>
          </w:rPr>
          <w:t>https://doi.org/10.1111/1467-8721.01222</w:t>
        </w:r>
      </w:hyperlink>
    </w:p>
    <w:p w14:paraId="24A9D4E0" w14:textId="77777777" w:rsidR="006C7E27" w:rsidRPr="006C7E27" w:rsidRDefault="006C7E27" w:rsidP="009947A5">
      <w:pPr>
        <w:spacing w:line="360" w:lineRule="auto"/>
        <w:ind w:hanging="720"/>
        <w:rPr>
          <w:rFonts w:cstheme="minorHAnsi"/>
          <w:sz w:val="24"/>
          <w:szCs w:val="24"/>
        </w:rPr>
      </w:pPr>
      <w:r w:rsidRPr="006C7E27">
        <w:rPr>
          <w:rFonts w:cstheme="minorHAnsi"/>
          <w:sz w:val="24"/>
          <w:szCs w:val="24"/>
        </w:rPr>
        <w:t xml:space="preserve">Riedel, W. J., &amp; Blokland, A. (2015). Declarative memory. </w:t>
      </w:r>
      <w:r w:rsidRPr="006C7E27">
        <w:rPr>
          <w:rFonts w:cstheme="minorHAnsi"/>
          <w:i/>
          <w:iCs/>
          <w:sz w:val="24"/>
          <w:szCs w:val="24"/>
        </w:rPr>
        <w:t>Cognitive Enhancement, 228</w:t>
      </w:r>
      <w:r w:rsidRPr="006C7E27">
        <w:rPr>
          <w:rFonts w:cstheme="minorHAnsi"/>
          <w:sz w:val="24"/>
          <w:szCs w:val="24"/>
        </w:rPr>
        <w:t>, 215-236.</w:t>
      </w:r>
      <w:r w:rsidRPr="006C7E27">
        <w:rPr>
          <w:rFonts w:cstheme="minorHAnsi"/>
          <w:color w:val="333333"/>
          <w:sz w:val="24"/>
          <w:szCs w:val="24"/>
          <w:shd w:val="clear" w:color="auto" w:fill="FCFCFC"/>
        </w:rPr>
        <w:t xml:space="preserve"> </w:t>
      </w:r>
      <w:hyperlink r:id="rId30" w:history="1">
        <w:r w:rsidRPr="006C7E27">
          <w:rPr>
            <w:rStyle w:val="Hyperlink"/>
            <w:rFonts w:cstheme="minorHAnsi"/>
            <w:sz w:val="24"/>
            <w:szCs w:val="24"/>
            <w:shd w:val="clear" w:color="auto" w:fill="FCFCFC"/>
          </w:rPr>
          <w:t>https://doi.org/10.1007/978-3-319-16522-6_7</w:t>
        </w:r>
      </w:hyperlink>
    </w:p>
    <w:p w14:paraId="2258584A"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Spiers, H. J., Maguire, E. A., &amp; Burgess, N. (2010). Hippocampal amnesia</w:t>
      </w:r>
      <w:r w:rsidRPr="006C7E27">
        <w:rPr>
          <w:rFonts w:cstheme="minorHAnsi"/>
          <w:i/>
          <w:iCs/>
          <w:sz w:val="24"/>
          <w:szCs w:val="24"/>
          <w:lang w:val="en-US"/>
        </w:rPr>
        <w:t xml:space="preserve">. </w:t>
      </w:r>
      <w:proofErr w:type="spellStart"/>
      <w:r w:rsidRPr="006C7E27">
        <w:rPr>
          <w:rFonts w:cstheme="minorHAnsi"/>
          <w:i/>
          <w:iCs/>
          <w:sz w:val="24"/>
          <w:szCs w:val="24"/>
          <w:lang w:val="en-US"/>
        </w:rPr>
        <w:t>Neurocase</w:t>
      </w:r>
      <w:proofErr w:type="spellEnd"/>
      <w:r w:rsidRPr="006C7E27">
        <w:rPr>
          <w:rFonts w:cstheme="minorHAnsi"/>
          <w:i/>
          <w:iCs/>
          <w:sz w:val="24"/>
          <w:szCs w:val="24"/>
          <w:lang w:val="en-US"/>
        </w:rPr>
        <w:t>, 7</w:t>
      </w:r>
      <w:r w:rsidRPr="006C7E27">
        <w:rPr>
          <w:rFonts w:cstheme="minorHAnsi"/>
          <w:sz w:val="24"/>
          <w:szCs w:val="24"/>
          <w:lang w:val="en-US"/>
        </w:rPr>
        <w:t xml:space="preserve">(5), 357-382. </w:t>
      </w:r>
      <w:hyperlink r:id="rId31" w:history="1">
        <w:r w:rsidRPr="006C7E27">
          <w:rPr>
            <w:rStyle w:val="Hyperlink"/>
            <w:rFonts w:cstheme="minorHAnsi"/>
            <w:sz w:val="24"/>
            <w:szCs w:val="24"/>
            <w:lang w:val="en-US"/>
          </w:rPr>
          <w:t>https://doi.org/10.1076/neur.7.5.357.16245</w:t>
        </w:r>
      </w:hyperlink>
      <w:r w:rsidRPr="006C7E27">
        <w:rPr>
          <w:rFonts w:cstheme="minorHAnsi"/>
          <w:sz w:val="24"/>
          <w:szCs w:val="24"/>
          <w:lang w:val="en-US"/>
        </w:rPr>
        <w:t xml:space="preserve">   </w:t>
      </w:r>
    </w:p>
    <w:p w14:paraId="323FCA3A"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lastRenderedPageBreak/>
        <w:t xml:space="preserve">Squire, L. R. (2009). The legacy of patient H.M. for neuroscience. </w:t>
      </w:r>
      <w:r w:rsidRPr="006C7E27">
        <w:rPr>
          <w:rFonts w:cstheme="minorHAnsi"/>
          <w:i/>
          <w:iCs/>
          <w:sz w:val="24"/>
          <w:szCs w:val="24"/>
          <w:lang w:val="en-US"/>
        </w:rPr>
        <w:t>National Library of Medicine, 61</w:t>
      </w:r>
      <w:r w:rsidRPr="006C7E27">
        <w:rPr>
          <w:rFonts w:cstheme="minorHAnsi"/>
          <w:sz w:val="24"/>
          <w:szCs w:val="24"/>
          <w:lang w:val="en-US"/>
        </w:rPr>
        <w:t xml:space="preserve">(1), 6-9. </w:t>
      </w:r>
      <w:hyperlink r:id="rId32" w:history="1">
        <w:r w:rsidRPr="006C7E27">
          <w:rPr>
            <w:rStyle w:val="Hyperlink"/>
            <w:rFonts w:cstheme="minorHAnsi"/>
            <w:sz w:val="24"/>
            <w:szCs w:val="24"/>
            <w:lang w:val="en-US"/>
          </w:rPr>
          <w:t>https://doi.org/10.1016%2Fj.neuron.2008.12.023</w:t>
        </w:r>
      </w:hyperlink>
    </w:p>
    <w:p w14:paraId="543DE783"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Squire, L. R. (2017). Memory for relations in the short term and the long term after medial temporal lobe damage. </w:t>
      </w:r>
      <w:r w:rsidRPr="006C7E27">
        <w:rPr>
          <w:rFonts w:cstheme="minorHAnsi"/>
          <w:i/>
          <w:iCs/>
          <w:sz w:val="24"/>
          <w:szCs w:val="24"/>
          <w:lang w:val="en-US"/>
        </w:rPr>
        <w:t>Hippocampus, 27</w:t>
      </w:r>
      <w:r w:rsidRPr="006C7E27">
        <w:rPr>
          <w:rFonts w:cstheme="minorHAnsi"/>
          <w:sz w:val="24"/>
          <w:szCs w:val="24"/>
          <w:lang w:val="en-US"/>
        </w:rPr>
        <w:t xml:space="preserve">(5), 608-612. </w:t>
      </w:r>
      <w:hyperlink r:id="rId33" w:history="1">
        <w:r w:rsidRPr="006C7E27">
          <w:rPr>
            <w:rStyle w:val="Hyperlink"/>
            <w:rFonts w:cstheme="minorHAnsi"/>
            <w:sz w:val="24"/>
            <w:szCs w:val="24"/>
            <w:lang w:val="en-US"/>
          </w:rPr>
          <w:t>https://doi.org/10.1002/hipo.22716</w:t>
        </w:r>
      </w:hyperlink>
    </w:p>
    <w:p w14:paraId="65E781A0"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Squire, L. R., Clark, R. E., &amp; Knowlton, B. J. (2001). Retrograde amnesia. </w:t>
      </w:r>
      <w:r w:rsidRPr="006C7E27">
        <w:rPr>
          <w:rFonts w:cstheme="minorHAnsi"/>
          <w:i/>
          <w:iCs/>
          <w:sz w:val="24"/>
          <w:szCs w:val="24"/>
          <w:lang w:val="en-US"/>
        </w:rPr>
        <w:t>Hippocampus, 11</w:t>
      </w:r>
      <w:r w:rsidRPr="006C7E27">
        <w:rPr>
          <w:rFonts w:cstheme="minorHAnsi"/>
          <w:sz w:val="24"/>
          <w:szCs w:val="24"/>
          <w:lang w:val="en-US"/>
        </w:rPr>
        <w:t xml:space="preserve">(1), 50-55. </w:t>
      </w:r>
      <w:hyperlink r:id="rId34" w:history="1">
        <w:r w:rsidRPr="006C7E27">
          <w:rPr>
            <w:rStyle w:val="Hyperlink"/>
            <w:rFonts w:cstheme="minorHAnsi"/>
            <w:sz w:val="24"/>
            <w:szCs w:val="24"/>
            <w:lang w:val="en-US"/>
          </w:rPr>
          <w:t>https://doi.org/10.1002/1098-1063(2001)11:1%3C50::AID-HIPO1019%3E3.0.CO;2-G</w:t>
        </w:r>
      </w:hyperlink>
    </w:p>
    <w:p w14:paraId="7ED5A4BF" w14:textId="589FF169" w:rsidR="004F3426" w:rsidRPr="006C7E27" w:rsidRDefault="006C7E27" w:rsidP="004F3426">
      <w:pPr>
        <w:spacing w:line="360" w:lineRule="auto"/>
        <w:ind w:hanging="720"/>
        <w:rPr>
          <w:rFonts w:cstheme="minorHAnsi"/>
          <w:sz w:val="24"/>
          <w:szCs w:val="24"/>
          <w:lang w:val="en-US"/>
        </w:rPr>
      </w:pPr>
      <w:r w:rsidRPr="006C7E27">
        <w:rPr>
          <w:rFonts w:cstheme="minorHAnsi"/>
          <w:sz w:val="24"/>
          <w:szCs w:val="24"/>
          <w:lang w:val="en-US"/>
        </w:rPr>
        <w:t xml:space="preserve">Sutherland, R. J., Lee, J. Q., McDonald, R. J., &amp; Lehmann, H. (2019). Has multiple trace theory been refuted. </w:t>
      </w:r>
      <w:r w:rsidRPr="006C7E27">
        <w:rPr>
          <w:rFonts w:cstheme="minorHAnsi"/>
          <w:i/>
          <w:iCs/>
          <w:sz w:val="24"/>
          <w:szCs w:val="24"/>
          <w:lang w:val="en-US"/>
        </w:rPr>
        <w:t>Hippocampus, 30</w:t>
      </w:r>
      <w:r w:rsidRPr="006C7E27">
        <w:rPr>
          <w:rFonts w:cstheme="minorHAnsi"/>
          <w:sz w:val="24"/>
          <w:szCs w:val="24"/>
          <w:lang w:val="en-US"/>
        </w:rPr>
        <w:t xml:space="preserve">(8), 843-850. </w:t>
      </w:r>
      <w:hyperlink r:id="rId35" w:history="1">
        <w:r w:rsidR="004F3426" w:rsidRPr="001D5270">
          <w:rPr>
            <w:rStyle w:val="Hyperlink"/>
            <w:rFonts w:cstheme="minorHAnsi"/>
            <w:sz w:val="24"/>
            <w:szCs w:val="24"/>
            <w:lang w:val="en-US"/>
          </w:rPr>
          <w:t>https://doi.org/10.1002/hipo.23162</w:t>
        </w:r>
      </w:hyperlink>
      <w:r w:rsidR="004F3426">
        <w:rPr>
          <w:rFonts w:cstheme="minorHAnsi"/>
          <w:sz w:val="24"/>
          <w:szCs w:val="24"/>
          <w:lang w:val="en-US"/>
        </w:rPr>
        <w:t xml:space="preserve"> </w:t>
      </w:r>
    </w:p>
    <w:p w14:paraId="1F0D558E"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Vorhees, C. V., &amp; Williams, M. T. (2006). Morris water maze: procedures for assessing spatial and related forms of learning and memory. </w:t>
      </w:r>
      <w:r w:rsidRPr="006C7E27">
        <w:rPr>
          <w:rFonts w:cstheme="minorHAnsi"/>
          <w:i/>
          <w:iCs/>
          <w:sz w:val="24"/>
          <w:szCs w:val="24"/>
          <w:lang w:val="en-US"/>
        </w:rPr>
        <w:t>National Center of Biotechnology Information, 1</w:t>
      </w:r>
      <w:r w:rsidRPr="006C7E27">
        <w:rPr>
          <w:rFonts w:cstheme="minorHAnsi"/>
          <w:sz w:val="24"/>
          <w:szCs w:val="24"/>
          <w:lang w:val="en-US"/>
        </w:rPr>
        <w:t>(2), 848-858.</w:t>
      </w:r>
      <w:r w:rsidRPr="006C7E27">
        <w:rPr>
          <w:rFonts w:cstheme="minorHAnsi"/>
          <w:sz w:val="24"/>
          <w:szCs w:val="24"/>
        </w:rPr>
        <w:t xml:space="preserve"> </w:t>
      </w:r>
      <w:hyperlink r:id="rId36" w:history="1">
        <w:r w:rsidRPr="006C7E27">
          <w:rPr>
            <w:rStyle w:val="Hyperlink"/>
            <w:rFonts w:cstheme="minorHAnsi"/>
            <w:sz w:val="24"/>
            <w:szCs w:val="24"/>
            <w:lang w:val="en-US"/>
          </w:rPr>
          <w:t>https://doi.org/10.1038%2Fnprot.2006.116</w:t>
        </w:r>
      </w:hyperlink>
    </w:p>
    <w:p w14:paraId="5D97E55A" w14:textId="77777777" w:rsidR="006C7E27" w:rsidRPr="006C7E27" w:rsidRDefault="006C7E27" w:rsidP="009947A5">
      <w:pPr>
        <w:spacing w:line="360" w:lineRule="auto"/>
        <w:ind w:hanging="720"/>
        <w:rPr>
          <w:rFonts w:cstheme="minorHAnsi"/>
          <w:sz w:val="24"/>
          <w:szCs w:val="24"/>
        </w:rPr>
      </w:pPr>
      <w:r w:rsidRPr="006C7E27">
        <w:rPr>
          <w:rFonts w:cstheme="minorHAnsi"/>
          <w:sz w:val="24"/>
          <w:szCs w:val="24"/>
        </w:rPr>
        <w:t xml:space="preserve">Wilson, G., Rupp, C., &amp; Wilson, W. W. (2006). Amnesia. </w:t>
      </w:r>
      <w:r w:rsidRPr="006C7E27">
        <w:rPr>
          <w:rFonts w:cstheme="minorHAnsi"/>
          <w:i/>
          <w:iCs/>
          <w:sz w:val="24"/>
          <w:szCs w:val="24"/>
        </w:rPr>
        <w:t>The American Journal of Psychology, 106</w:t>
      </w:r>
      <w:r w:rsidRPr="006C7E27">
        <w:rPr>
          <w:rFonts w:cstheme="minorHAnsi"/>
          <w:sz w:val="24"/>
          <w:szCs w:val="24"/>
        </w:rPr>
        <w:t xml:space="preserve">(7), 481-485. </w:t>
      </w:r>
      <w:hyperlink r:id="rId37" w:history="1">
        <w:r w:rsidRPr="006C7E27">
          <w:rPr>
            <w:rStyle w:val="Hyperlink"/>
            <w:rFonts w:cstheme="minorHAnsi"/>
            <w:sz w:val="24"/>
            <w:szCs w:val="24"/>
          </w:rPr>
          <w:t>https://doi.org/10.1176/ajp.106.7.481</w:t>
        </w:r>
      </w:hyperlink>
    </w:p>
    <w:p w14:paraId="27469373" w14:textId="77777777" w:rsidR="006C7E27" w:rsidRPr="006C7E27" w:rsidRDefault="006C7E27" w:rsidP="009947A5">
      <w:pPr>
        <w:spacing w:line="360" w:lineRule="auto"/>
        <w:ind w:hanging="720"/>
        <w:rPr>
          <w:rFonts w:cstheme="minorHAnsi"/>
          <w:sz w:val="24"/>
          <w:szCs w:val="24"/>
          <w:lang w:val="en-US"/>
        </w:rPr>
      </w:pPr>
      <w:proofErr w:type="spellStart"/>
      <w:r w:rsidRPr="006C7E27">
        <w:rPr>
          <w:rFonts w:cstheme="minorHAnsi"/>
          <w:sz w:val="24"/>
          <w:szCs w:val="24"/>
          <w:lang w:val="en-US"/>
        </w:rPr>
        <w:t>Winocur</w:t>
      </w:r>
      <w:proofErr w:type="spellEnd"/>
      <w:r w:rsidRPr="006C7E27">
        <w:rPr>
          <w:rFonts w:cstheme="minorHAnsi"/>
          <w:sz w:val="24"/>
          <w:szCs w:val="24"/>
          <w:lang w:val="en-US"/>
        </w:rPr>
        <w:t xml:space="preserve">, G. (1982). Radial-arm maze behavior by rats with dorsal hippocampal lesions: Effects of cuing. </w:t>
      </w:r>
      <w:r w:rsidRPr="006C7E27">
        <w:rPr>
          <w:rFonts w:cstheme="minorHAnsi"/>
          <w:i/>
          <w:iCs/>
          <w:sz w:val="24"/>
          <w:szCs w:val="24"/>
          <w:lang w:val="en-US"/>
        </w:rPr>
        <w:t>Journal of Comparative and Physiological Psychology, 96</w:t>
      </w:r>
      <w:r w:rsidRPr="006C7E27">
        <w:rPr>
          <w:rFonts w:cstheme="minorHAnsi"/>
          <w:sz w:val="24"/>
          <w:szCs w:val="24"/>
          <w:lang w:val="en-US"/>
        </w:rPr>
        <w:t xml:space="preserve">(2), 155-169. </w:t>
      </w:r>
      <w:hyperlink r:id="rId38" w:history="1">
        <w:r w:rsidRPr="006C7E27">
          <w:rPr>
            <w:rStyle w:val="Hyperlink"/>
            <w:rFonts w:cstheme="minorHAnsi"/>
            <w:sz w:val="24"/>
            <w:szCs w:val="24"/>
            <w:lang w:val="en-US"/>
          </w:rPr>
          <w:t>https://psycnet.apa.org/doi/10.1037/h0077882</w:t>
        </w:r>
      </w:hyperlink>
    </w:p>
    <w:p w14:paraId="59936FE1" w14:textId="77777777" w:rsidR="006C7E27" w:rsidRPr="006C7E27" w:rsidRDefault="006C7E27" w:rsidP="009947A5">
      <w:pPr>
        <w:spacing w:line="360" w:lineRule="auto"/>
        <w:ind w:hanging="720"/>
        <w:rPr>
          <w:rFonts w:cstheme="minorHAnsi"/>
          <w:sz w:val="24"/>
          <w:szCs w:val="24"/>
          <w:lang w:val="en-US"/>
        </w:rPr>
      </w:pPr>
      <w:proofErr w:type="spellStart"/>
      <w:r w:rsidRPr="006C7E27">
        <w:rPr>
          <w:rFonts w:cstheme="minorHAnsi"/>
          <w:sz w:val="24"/>
          <w:szCs w:val="24"/>
          <w:lang w:val="en-US"/>
        </w:rPr>
        <w:t>Winocur</w:t>
      </w:r>
      <w:proofErr w:type="spellEnd"/>
      <w:r w:rsidRPr="006C7E27">
        <w:rPr>
          <w:rFonts w:cstheme="minorHAnsi"/>
          <w:sz w:val="24"/>
          <w:szCs w:val="24"/>
          <w:lang w:val="en-US"/>
        </w:rPr>
        <w:t xml:space="preserve">, G., &amp; Moscovitch, M. (2011). Memory transformation and systems consolidation. </w:t>
      </w:r>
      <w:r w:rsidRPr="006C7E27">
        <w:rPr>
          <w:rFonts w:cstheme="minorHAnsi"/>
          <w:i/>
          <w:iCs/>
          <w:sz w:val="24"/>
          <w:szCs w:val="24"/>
          <w:lang w:val="en-US"/>
        </w:rPr>
        <w:t>Journal of the International Neuropsychological Society: JINS, 17</w:t>
      </w:r>
      <w:r w:rsidRPr="006C7E27">
        <w:rPr>
          <w:rFonts w:cstheme="minorHAnsi"/>
          <w:sz w:val="24"/>
          <w:szCs w:val="24"/>
          <w:lang w:val="en-US"/>
        </w:rPr>
        <w:t xml:space="preserve">(5), 766-780. </w:t>
      </w:r>
      <w:hyperlink r:id="rId39" w:history="1">
        <w:r w:rsidRPr="006C7E27">
          <w:rPr>
            <w:rStyle w:val="Hyperlink"/>
            <w:rFonts w:cstheme="minorHAnsi"/>
            <w:sz w:val="24"/>
            <w:szCs w:val="24"/>
            <w:lang w:val="en-US"/>
          </w:rPr>
          <w:t>https://doi.org/10.1017/s1355617711000683</w:t>
        </w:r>
      </w:hyperlink>
    </w:p>
    <w:p w14:paraId="0837E10F" w14:textId="77777777" w:rsidR="006C7E27" w:rsidRPr="006C7E27" w:rsidRDefault="006C7E27" w:rsidP="009947A5">
      <w:pPr>
        <w:spacing w:line="360" w:lineRule="auto"/>
        <w:ind w:hanging="720"/>
        <w:rPr>
          <w:rFonts w:cstheme="minorHAnsi"/>
          <w:color w:val="000000"/>
          <w:sz w:val="24"/>
          <w:szCs w:val="24"/>
          <w:shd w:val="clear" w:color="auto" w:fill="FFFFFF"/>
        </w:rPr>
      </w:pPr>
      <w:r w:rsidRPr="006C7E27">
        <w:rPr>
          <w:rFonts w:cstheme="minorHAnsi"/>
          <w:sz w:val="24"/>
          <w:szCs w:val="24"/>
          <w:lang w:val="en-US"/>
        </w:rPr>
        <w:t xml:space="preserve">Zola-Morgan, S., Squire, L. R., Rempel, N. L., Clower, R. P., &amp; Amaral, D. G. (1992). Enduring memory impairment in monkeys after ischemic damage to the hippocampus. </w:t>
      </w:r>
      <w:r w:rsidRPr="006C7E27">
        <w:rPr>
          <w:rFonts w:cstheme="minorHAnsi"/>
          <w:i/>
          <w:iCs/>
          <w:sz w:val="24"/>
          <w:szCs w:val="24"/>
          <w:lang w:val="en-US"/>
        </w:rPr>
        <w:t>Journal of Neuroscience, 12</w:t>
      </w:r>
      <w:r w:rsidRPr="006C7E27">
        <w:rPr>
          <w:rFonts w:cstheme="minorHAnsi"/>
          <w:sz w:val="24"/>
          <w:szCs w:val="24"/>
          <w:lang w:val="en-US"/>
        </w:rPr>
        <w:t xml:space="preserve">(7), 2582-2596. </w:t>
      </w:r>
      <w:hyperlink r:id="rId40" w:history="1">
        <w:r w:rsidRPr="006C7E27">
          <w:rPr>
            <w:rStyle w:val="Hyperlink"/>
            <w:rFonts w:cstheme="minorHAnsi"/>
            <w:sz w:val="24"/>
            <w:szCs w:val="24"/>
            <w:shd w:val="clear" w:color="auto" w:fill="FFFFFF"/>
          </w:rPr>
          <w:t>https://doi.org/10.1523/JNEUROSCI.12-07-02582.1992</w:t>
        </w:r>
      </w:hyperlink>
    </w:p>
    <w:p w14:paraId="5973D871" w14:textId="04D831FD" w:rsidR="000F368C" w:rsidRPr="009947A5" w:rsidRDefault="000F368C" w:rsidP="009947A5">
      <w:pPr>
        <w:spacing w:line="360" w:lineRule="auto"/>
        <w:ind w:hanging="720"/>
        <w:rPr>
          <w:rFonts w:cstheme="minorHAnsi"/>
          <w:lang w:val="en-US"/>
        </w:rPr>
      </w:pPr>
    </w:p>
    <w:sectPr w:rsidR="000F368C" w:rsidRPr="009947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8C"/>
    <w:rsid w:val="000673E5"/>
    <w:rsid w:val="000A6606"/>
    <w:rsid w:val="000F368C"/>
    <w:rsid w:val="00107D51"/>
    <w:rsid w:val="00120142"/>
    <w:rsid w:val="001364F8"/>
    <w:rsid w:val="0026574F"/>
    <w:rsid w:val="002A1F8E"/>
    <w:rsid w:val="00300F96"/>
    <w:rsid w:val="003865DD"/>
    <w:rsid w:val="003E4638"/>
    <w:rsid w:val="0045453C"/>
    <w:rsid w:val="004F3426"/>
    <w:rsid w:val="005014F2"/>
    <w:rsid w:val="0051191F"/>
    <w:rsid w:val="0058343A"/>
    <w:rsid w:val="005F3B4E"/>
    <w:rsid w:val="00661A00"/>
    <w:rsid w:val="00663F66"/>
    <w:rsid w:val="00677197"/>
    <w:rsid w:val="006C7E27"/>
    <w:rsid w:val="006D2ABC"/>
    <w:rsid w:val="00730125"/>
    <w:rsid w:val="008131E5"/>
    <w:rsid w:val="008E3963"/>
    <w:rsid w:val="0090117E"/>
    <w:rsid w:val="0094405F"/>
    <w:rsid w:val="009947A5"/>
    <w:rsid w:val="009C451C"/>
    <w:rsid w:val="009C5233"/>
    <w:rsid w:val="00A92D18"/>
    <w:rsid w:val="00AC0383"/>
    <w:rsid w:val="00AE51EB"/>
    <w:rsid w:val="00AF611F"/>
    <w:rsid w:val="00B03EDF"/>
    <w:rsid w:val="00B23973"/>
    <w:rsid w:val="00BC0ABB"/>
    <w:rsid w:val="00CB1257"/>
    <w:rsid w:val="00CC58CA"/>
    <w:rsid w:val="00E54362"/>
    <w:rsid w:val="00EE4BC0"/>
    <w:rsid w:val="00F20431"/>
    <w:rsid w:val="00F50B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F3557"/>
  <w15:chartTrackingRefBased/>
  <w15:docId w15:val="{AF263414-0326-43F4-85C3-CF63A8D1B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47A5"/>
    <w:rPr>
      <w:color w:val="0563C1" w:themeColor="hyperlink"/>
      <w:u w:val="single"/>
    </w:rPr>
  </w:style>
  <w:style w:type="character" w:styleId="UnresolvedMention">
    <w:name w:val="Unresolved Mention"/>
    <w:basedOn w:val="DefaultParagraphFont"/>
    <w:uiPriority w:val="99"/>
    <w:semiHidden/>
    <w:unhideWhenUsed/>
    <w:rsid w:val="004F34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523%2FJNEUROSCI.1103-05.2005" TargetMode="External"/><Relationship Id="rId18" Type="http://schemas.openxmlformats.org/officeDocument/2006/relationships/hyperlink" Target="https://doi.org/10.1016/S1364-6613(99)01290-5" TargetMode="External"/><Relationship Id="rId26" Type="http://schemas.openxmlformats.org/officeDocument/2006/relationships/hyperlink" Target="https://doi.org/10.1523/jneurosci.10-03-01035.1990" TargetMode="External"/><Relationship Id="rId39" Type="http://schemas.openxmlformats.org/officeDocument/2006/relationships/hyperlink" Target="https://doi.org/10.1017/s1355617711000683" TargetMode="External"/><Relationship Id="rId21" Type="http://schemas.openxmlformats.org/officeDocument/2006/relationships/hyperlink" Target="https://doi.org/10.1016/j.neuropsychologia.2008.07.004" TargetMode="External"/><Relationship Id="rId34" Type="http://schemas.openxmlformats.org/officeDocument/2006/relationships/hyperlink" Target="https://doi.org/10.1002/1098-1063(2001)11:1%3C50::AID-HIPO1019%3E3.0.CO;2-G" TargetMode="External"/><Relationship Id="rId42" Type="http://schemas.openxmlformats.org/officeDocument/2006/relationships/theme" Target="theme/theme1.xml"/><Relationship Id="rId7" Type="http://schemas.openxmlformats.org/officeDocument/2006/relationships/hyperlink" Target="https://doi.org/10.1016/j.neulet.2018.04.040" TargetMode="External"/><Relationship Id="rId2" Type="http://schemas.openxmlformats.org/officeDocument/2006/relationships/settings" Target="settings.xml"/><Relationship Id="rId16" Type="http://schemas.openxmlformats.org/officeDocument/2006/relationships/hyperlink" Target="https://doi.org/10.1038/nrn1932" TargetMode="External"/><Relationship Id="rId20" Type="http://schemas.openxmlformats.org/officeDocument/2006/relationships/hyperlink" Target="https://psycnet.apa.org/doi/10.1037/0735-7044.108.1.11" TargetMode="External"/><Relationship Id="rId29" Type="http://schemas.openxmlformats.org/officeDocument/2006/relationships/hyperlink" Target="https://doi.org/10.1111/1467-8721.01222"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146/annurev.neuro.30.051606.094328" TargetMode="External"/><Relationship Id="rId11" Type="http://schemas.openxmlformats.org/officeDocument/2006/relationships/hyperlink" Target="https://doi.org/10.1007/7854_2016_463" TargetMode="External"/><Relationship Id="rId24" Type="http://schemas.openxmlformats.org/officeDocument/2006/relationships/hyperlink" Target="https://doi.org/10.1038/35021052" TargetMode="External"/><Relationship Id="rId32" Type="http://schemas.openxmlformats.org/officeDocument/2006/relationships/hyperlink" Target="https://doi.org/10.1016%2Fj.neuron.2008.12.023" TargetMode="External"/><Relationship Id="rId37" Type="http://schemas.openxmlformats.org/officeDocument/2006/relationships/hyperlink" Target="https://doi.org/10.1176/ajp.106.7.481" TargetMode="External"/><Relationship Id="rId40" Type="http://schemas.openxmlformats.org/officeDocument/2006/relationships/hyperlink" Target="https://doi.org/10.1523/JNEUROSCI.12-07-02582.1992" TargetMode="External"/><Relationship Id="rId5" Type="http://schemas.openxmlformats.org/officeDocument/2006/relationships/hyperlink" Target="https://doi.org/10.1016/0166-2236(86)90017-2" TargetMode="External"/><Relationship Id="rId15" Type="http://schemas.openxmlformats.org/officeDocument/2006/relationships/hyperlink" Target="https://doi.org/10.1016/S0072-9752(07)88007-9" TargetMode="External"/><Relationship Id="rId23" Type="http://schemas.openxmlformats.org/officeDocument/2006/relationships/hyperlink" Target="https://doi.org/10.1002/1098-1063(2001)11:1%3C56::AID-HIPO1020%3E3.0.CO;2-O" TargetMode="External"/><Relationship Id="rId28" Type="http://schemas.openxmlformats.org/officeDocument/2006/relationships/hyperlink" Target="https://doi.org/10.4103/0019-5545.33264" TargetMode="External"/><Relationship Id="rId36" Type="http://schemas.openxmlformats.org/officeDocument/2006/relationships/hyperlink" Target="https://doi.org/10.1038%2Fnprot.2006.116" TargetMode="External"/><Relationship Id="rId10" Type="http://schemas.openxmlformats.org/officeDocument/2006/relationships/hyperlink" Target="https://doi.org/10.1038/jcbfm.1994.68" TargetMode="External"/><Relationship Id="rId19" Type="http://schemas.openxmlformats.org/officeDocument/2006/relationships/hyperlink" Target="https://doi.org/10.1146/annurev.neuro.31.061307.090723" TargetMode="External"/><Relationship Id="rId31" Type="http://schemas.openxmlformats.org/officeDocument/2006/relationships/hyperlink" Target="https://doi.org/10.1076/neur.7.5.357.16245" TargetMode="External"/><Relationship Id="rId4" Type="http://schemas.openxmlformats.org/officeDocument/2006/relationships/hyperlink" Target="https://doi.org/10.1002/hipo.1035" TargetMode="External"/><Relationship Id="rId9" Type="http://schemas.openxmlformats.org/officeDocument/2006/relationships/hyperlink" Target="https://doi.org/10.1016/j.neuropsychologia.2008.05.021" TargetMode="External"/><Relationship Id="rId14" Type="http://schemas.openxmlformats.org/officeDocument/2006/relationships/hyperlink" Target="https://doi.org/10.1016/S0896-6273(03)00146-6" TargetMode="External"/><Relationship Id="rId22" Type="http://schemas.openxmlformats.org/officeDocument/2006/relationships/hyperlink" Target="https://doi.org/10.1523/JNEUROSCI.18-16-06568.1998" TargetMode="External"/><Relationship Id="rId27" Type="http://schemas.openxmlformats.org/officeDocument/2006/relationships/hyperlink" Target="https://doi.org/10.1016/S0065-3454(10)41001-3" TargetMode="External"/><Relationship Id="rId30" Type="http://schemas.openxmlformats.org/officeDocument/2006/relationships/hyperlink" Target="https://doi.org/10.1007/978-3-319-16522-6_7" TargetMode="External"/><Relationship Id="rId35" Type="http://schemas.openxmlformats.org/officeDocument/2006/relationships/hyperlink" Target="https://doi.org/10.1002/hipo.23162" TargetMode="External"/><Relationship Id="rId8" Type="http://schemas.openxmlformats.org/officeDocument/2006/relationships/hyperlink" Target="https://doi.org/10.1038%2Fnn.4656" TargetMode="External"/><Relationship Id="rId3" Type="http://schemas.openxmlformats.org/officeDocument/2006/relationships/webSettings" Target="webSettings.xml"/><Relationship Id="rId12" Type="http://schemas.openxmlformats.org/officeDocument/2006/relationships/hyperlink" Target="https://doi.org/10.1007/BF00693788" TargetMode="External"/><Relationship Id="rId17" Type="http://schemas.openxmlformats.org/officeDocument/2006/relationships/hyperlink" Target="https://doi.org/10.1007/s00441-013-1668-9" TargetMode="External"/><Relationship Id="rId25" Type="http://schemas.openxmlformats.org/officeDocument/2006/relationships/hyperlink" Target="https://doi.org/10.1017/S0140525X00062944" TargetMode="External"/><Relationship Id="rId33" Type="http://schemas.openxmlformats.org/officeDocument/2006/relationships/hyperlink" Target="https://doi.org/10.1002/hipo.22716" TargetMode="External"/><Relationship Id="rId38" Type="http://schemas.openxmlformats.org/officeDocument/2006/relationships/hyperlink" Target="https://psycnet.apa.org/doi/10.1037/h00778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11</Pages>
  <Words>3975</Words>
  <Characters>22661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Afsana Begum (2204410)</dc:creator>
  <cp:keywords/>
  <dc:description/>
  <cp:lastModifiedBy>Afsana Begum (2204410)</cp:lastModifiedBy>
  <cp:revision>30</cp:revision>
  <dcterms:created xsi:type="dcterms:W3CDTF">2024-01-31T17:55:00Z</dcterms:created>
  <dcterms:modified xsi:type="dcterms:W3CDTF">2024-02-05T09:36:00Z</dcterms:modified>
</cp:coreProperties>
</file>