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8A23" w14:textId="77777777" w:rsidR="00CB5CE5" w:rsidRDefault="00CB5CE5" w:rsidP="00CB5CE5">
      <w:pPr>
        <w:pStyle w:val="NormalWeb"/>
        <w:spacing w:before="0" w:beforeAutospacing="0" w:after="0" w:afterAutospacing="0"/>
        <w:ind w:left="-180" w:right="-334"/>
      </w:pPr>
      <w:r>
        <w:rPr>
          <w:noProof/>
        </w:rPr>
        <w:drawing>
          <wp:inline distT="0" distB="0" distL="0" distR="0" wp14:anchorId="63360F10" wp14:editId="2BECCBE7">
            <wp:extent cx="1905000" cy="635000"/>
            <wp:effectExtent l="19050" t="19050" r="19050" b="127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6185D19" w14:textId="77777777" w:rsidR="00CB5CE5" w:rsidRDefault="00CB5CE5" w:rsidP="00CB5CE5">
      <w:pPr>
        <w:pStyle w:val="NormalWeb"/>
        <w:spacing w:before="0" w:beforeAutospacing="0" w:after="0" w:afterAutospacing="0"/>
        <w:ind w:left="-180" w:right="-334"/>
      </w:pPr>
    </w:p>
    <w:p w14:paraId="3FB84FA4" w14:textId="77777777" w:rsidR="00CB5CE5" w:rsidRDefault="00CB5CE5" w:rsidP="00CB5CE5">
      <w:pPr>
        <w:pStyle w:val="NormalWeb"/>
        <w:spacing w:before="0" w:beforeAutospacing="0" w:after="0" w:afterAutospacing="0"/>
        <w:ind w:left="-180" w:right="-334"/>
      </w:pPr>
    </w:p>
    <w:p w14:paraId="1CD40BF7" w14:textId="77777777" w:rsidR="00CB5CE5" w:rsidRDefault="00CB5CE5" w:rsidP="00CB5CE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DDBBDDA" w14:textId="77777777" w:rsidR="00CB5CE5" w:rsidRPr="00230F35" w:rsidRDefault="00CB5CE5" w:rsidP="00CB5CE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0F13BC" w14:textId="77777777" w:rsidR="00CB5CE5" w:rsidRPr="00230F35" w:rsidRDefault="00CB5CE5" w:rsidP="00CB5CE5">
      <w:pPr>
        <w:rPr>
          <w:rFonts w:ascii="Arial" w:hAnsi="Arial" w:cs="Arial"/>
          <w:sz w:val="28"/>
          <w:szCs w:val="28"/>
          <w:lang w:val="cy-GB"/>
        </w:rPr>
      </w:pPr>
    </w:p>
    <w:p w14:paraId="5774EE55" w14:textId="77777777" w:rsidR="00CB5CE5" w:rsidRDefault="00CB5CE5" w:rsidP="00CB5CE5">
      <w:pPr>
        <w:pStyle w:val="Heading3"/>
        <w:jc w:val="center"/>
        <w:rPr>
          <w:lang w:val="cy-GB"/>
        </w:rPr>
      </w:pPr>
      <w:r>
        <w:rPr>
          <w:lang w:val="cy-GB"/>
        </w:rPr>
        <w:t>THIS SHEET MUST BE THE FIRST PAGE OF THE ASSIGNMENT YOU ARE SUBMITTING  (DO NOT SEND AS A SEPARATE FILE)</w:t>
      </w:r>
    </w:p>
    <w:p w14:paraId="3BE82751" w14:textId="77777777" w:rsidR="00CB5CE5" w:rsidRDefault="00CB5CE5" w:rsidP="00CB5CE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B5CE5" w:rsidRPr="00230F35" w14:paraId="31573887" w14:textId="77777777" w:rsidTr="00DF2E4B">
        <w:trPr>
          <w:trHeight w:val="614"/>
        </w:trPr>
        <w:tc>
          <w:tcPr>
            <w:tcW w:w="8856" w:type="dxa"/>
            <w:gridSpan w:val="5"/>
          </w:tcPr>
          <w:p w14:paraId="5439329B"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B5CE5" w:rsidRPr="00230F35" w14:paraId="7935FCC9" w14:textId="77777777" w:rsidTr="00DF2E4B">
        <w:trPr>
          <w:trHeight w:val="718"/>
        </w:trPr>
        <w:tc>
          <w:tcPr>
            <w:tcW w:w="8856" w:type="dxa"/>
            <w:gridSpan w:val="5"/>
          </w:tcPr>
          <w:p w14:paraId="7A20732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49EF60E9"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65A348" w14:textId="77777777" w:rsidR="00CB5CE5" w:rsidRPr="00722A76" w:rsidRDefault="00CB5CE5" w:rsidP="00DF2E4B">
            <w:r w:rsidRPr="00230F35">
              <w:rPr>
                <w:rFonts w:ascii="Arial" w:hAnsi="Arial" w:cs="Arial"/>
              </w:rPr>
              <w:t xml:space="preserve">Student </w:t>
            </w:r>
            <w:r w:rsidRPr="00230F35">
              <w:rPr>
                <w:rFonts w:ascii="Arial" w:hAnsi="Arial" w:cs="Arial"/>
                <w:b/>
                <w:bCs/>
                <w:u w:val="single"/>
              </w:rPr>
              <w:t>University</w:t>
            </w:r>
            <w:r w:rsidRPr="00230F35">
              <w:rPr>
                <w:rFonts w:ascii="Arial" w:hAnsi="Arial" w:cs="Arial"/>
                <w:u w:val="single"/>
              </w:rPr>
              <w:t xml:space="preserve"> </w:t>
            </w:r>
            <w:r w:rsidRPr="00230F35">
              <w:rPr>
                <w:rFonts w:ascii="Arial" w:hAnsi="Arial" w:cs="Arial"/>
              </w:rPr>
              <w:t xml:space="preserve">Email: </w:t>
            </w:r>
            <w:r>
              <w:t>2210733@student.uwtsd.ac.uk</w:t>
            </w:r>
          </w:p>
        </w:tc>
      </w:tr>
      <w:tr w:rsidR="00CB5CE5" w:rsidRPr="00230F35" w14:paraId="728C76F1" w14:textId="77777777" w:rsidTr="00DF2E4B">
        <w:trPr>
          <w:trHeight w:val="849"/>
        </w:trPr>
        <w:tc>
          <w:tcPr>
            <w:tcW w:w="4788" w:type="dxa"/>
          </w:tcPr>
          <w:p w14:paraId="272FA022"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HCPA7015</w:t>
            </w:r>
          </w:p>
          <w:p w14:paraId="691F0E98"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677FB9AE"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A032799" w14:textId="77777777" w:rsidR="00CB5CE5" w:rsidRDefault="00CB5CE5" w:rsidP="00DF2E4B">
            <w:pPr>
              <w:pStyle w:val="NormalWeb"/>
              <w:spacing w:before="0" w:beforeAutospacing="0" w:after="0" w:afterAutospacing="0"/>
              <w:ind w:right="34"/>
              <w:rPr>
                <w:rFonts w:ascii="Arial" w:hAnsi="Arial" w:cs="Arial"/>
                <w:sz w:val="22"/>
                <w:szCs w:val="22"/>
              </w:rPr>
            </w:pPr>
          </w:p>
          <w:p w14:paraId="5612D4D3" w14:textId="77777777" w:rsidR="00CB5CE5" w:rsidRPr="00230F35" w:rsidRDefault="00CB5CE5" w:rsidP="00DF2E4B">
            <w:pPr>
              <w:pStyle w:val="NormalWeb"/>
              <w:spacing w:before="0" w:beforeAutospacing="0" w:after="0" w:afterAutospacing="0"/>
              <w:ind w:right="34"/>
              <w:rPr>
                <w:rFonts w:ascii="Arial" w:hAnsi="Arial" w:cs="Arial"/>
                <w:sz w:val="22"/>
                <w:szCs w:val="22"/>
              </w:rPr>
            </w:pPr>
          </w:p>
        </w:tc>
        <w:tc>
          <w:tcPr>
            <w:tcW w:w="2266" w:type="dxa"/>
            <w:gridSpan w:val="3"/>
          </w:tcPr>
          <w:p w14:paraId="2B7B7DFE"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B9D3CDC"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Arial" w:hAnsi="Arial" w:cs="Arial"/>
                <w:sz w:val="22"/>
                <w:szCs w:val="22"/>
              </w:rPr>
              <w:t>2210733</w:t>
            </w:r>
          </w:p>
        </w:tc>
        <w:tc>
          <w:tcPr>
            <w:tcW w:w="1802" w:type="dxa"/>
          </w:tcPr>
          <w:p w14:paraId="1A34979F"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EA95E1D"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B5CE5" w:rsidRPr="00230F35" w14:paraId="5A610DDD" w14:textId="77777777" w:rsidTr="00DF2E4B">
        <w:trPr>
          <w:trHeight w:val="989"/>
        </w:trPr>
        <w:tc>
          <w:tcPr>
            <w:tcW w:w="8856" w:type="dxa"/>
            <w:gridSpan w:val="5"/>
          </w:tcPr>
          <w:p w14:paraId="11BBF7DC" w14:textId="37D73955" w:rsidR="00CB5CE5" w:rsidRPr="00722A76"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9271E6">
              <w:t xml:space="preserve">A </w:t>
            </w:r>
            <w:proofErr w:type="gramStart"/>
            <w:r w:rsidR="009271E6">
              <w:t>3,500 word</w:t>
            </w:r>
            <w:proofErr w:type="gramEnd"/>
            <w:r w:rsidR="009271E6">
              <w:t xml:space="preserve"> essay written on a topic within the subject area</w:t>
            </w:r>
          </w:p>
          <w:p w14:paraId="73207395" w14:textId="77777777" w:rsidR="00CB5CE5" w:rsidRDefault="00CB5CE5" w:rsidP="00DF2E4B">
            <w:pPr>
              <w:pStyle w:val="NormalWeb"/>
              <w:spacing w:before="0" w:beforeAutospacing="0" w:after="0" w:afterAutospacing="0"/>
              <w:ind w:right="34"/>
              <w:rPr>
                <w:rFonts w:ascii="Arial" w:hAnsi="Arial" w:cs="Arial"/>
                <w:sz w:val="22"/>
                <w:szCs w:val="22"/>
              </w:rPr>
            </w:pPr>
          </w:p>
          <w:p w14:paraId="3EFF11F7" w14:textId="40976DE5"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9F7071">
              <w:rPr>
                <w:rFonts w:ascii="Arial" w:hAnsi="Arial" w:cs="Arial"/>
                <w:sz w:val="22"/>
                <w:szCs w:val="22"/>
              </w:rPr>
              <w:t>5</w:t>
            </w:r>
            <w:r w:rsidR="009F7071" w:rsidRPr="009F7071">
              <w:rPr>
                <w:rFonts w:ascii="Arial" w:hAnsi="Arial" w:cs="Arial"/>
                <w:sz w:val="22"/>
                <w:szCs w:val="22"/>
                <w:vertAlign w:val="superscript"/>
              </w:rPr>
              <w:t>th</w:t>
            </w:r>
            <w:r w:rsidR="009F7071">
              <w:rPr>
                <w:rFonts w:ascii="Arial" w:hAnsi="Arial" w:cs="Arial"/>
                <w:sz w:val="22"/>
                <w:szCs w:val="22"/>
              </w:rPr>
              <w:t xml:space="preserve"> </w:t>
            </w:r>
            <w:r w:rsidR="009271E6">
              <w:rPr>
                <w:rFonts w:ascii="Arial" w:hAnsi="Arial" w:cs="Arial"/>
                <w:sz w:val="22"/>
                <w:szCs w:val="22"/>
              </w:rPr>
              <w:t>January 2023</w:t>
            </w:r>
          </w:p>
        </w:tc>
      </w:tr>
      <w:tr w:rsidR="00CB5CE5" w:rsidRPr="00230F35" w14:paraId="21DBD6B3" w14:textId="77777777" w:rsidTr="00DF2E4B">
        <w:trPr>
          <w:trHeight w:val="978"/>
        </w:trPr>
        <w:tc>
          <w:tcPr>
            <w:tcW w:w="8856" w:type="dxa"/>
            <w:gridSpan w:val="5"/>
            <w:tcBorders>
              <w:bottom w:val="single" w:sz="4" w:space="0" w:color="000000"/>
            </w:tcBorders>
          </w:tcPr>
          <w:p w14:paraId="585DCF05" w14:textId="77777777" w:rsidR="00CB5CE5" w:rsidRPr="00230F35" w:rsidRDefault="00CB5CE5" w:rsidP="00DF2E4B">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B5CE5" w:rsidRPr="00230F35" w14:paraId="30B9F939" w14:textId="77777777" w:rsidTr="00DF2E4B">
        <w:trPr>
          <w:trHeight w:val="978"/>
        </w:trPr>
        <w:tc>
          <w:tcPr>
            <w:tcW w:w="8856" w:type="dxa"/>
            <w:gridSpan w:val="5"/>
            <w:shd w:val="clear" w:color="auto" w:fill="D9D9D9"/>
          </w:tcPr>
          <w:p w14:paraId="09C84961"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3B3B221"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C5760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w:t>
            </w:r>
            <w:proofErr w:type="gramStart"/>
            <w:r>
              <w:rPr>
                <w:rFonts w:ascii="Arial" w:hAnsi="Arial" w:cs="Arial"/>
                <w:sz w:val="22"/>
                <w:szCs w:val="22"/>
              </w:rPr>
              <w:t>E.AMOS</w:t>
            </w:r>
            <w:proofErr w:type="gramEnd"/>
          </w:p>
          <w:p w14:paraId="554EB74C" w14:textId="77777777" w:rsidR="00CB5CE5" w:rsidRDefault="00CB5CE5" w:rsidP="00DF2E4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7DAD213"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B5CE5" w:rsidRPr="00230F35" w14:paraId="7CD3EAA7" w14:textId="77777777" w:rsidTr="00DF2E4B">
        <w:trPr>
          <w:trHeight w:val="3972"/>
        </w:trPr>
        <w:tc>
          <w:tcPr>
            <w:tcW w:w="8856" w:type="dxa"/>
            <w:gridSpan w:val="5"/>
          </w:tcPr>
          <w:p w14:paraId="699ABCC5" w14:textId="77777777" w:rsidR="00CB5CE5" w:rsidRDefault="00CB5CE5" w:rsidP="00DF2E4B">
            <w:pPr>
              <w:rPr>
                <w:rFonts w:ascii="Arial" w:hAnsi="Arial"/>
                <w:b/>
              </w:rPr>
            </w:pPr>
          </w:p>
          <w:p w14:paraId="7048D331" w14:textId="77777777" w:rsidR="00CB5CE5" w:rsidRPr="00116CE6" w:rsidRDefault="00CB5CE5" w:rsidP="00DF2E4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B5CE5" w:rsidRPr="00116CE6" w14:paraId="1784396F" w14:textId="77777777" w:rsidTr="00DF2E4B">
              <w:tc>
                <w:tcPr>
                  <w:tcW w:w="6970" w:type="dxa"/>
                </w:tcPr>
                <w:p w14:paraId="34DAE1C8" w14:textId="77777777" w:rsidR="00CB5CE5" w:rsidRPr="00116CE6" w:rsidRDefault="00CB5CE5" w:rsidP="00DF2E4B">
                  <w:pPr>
                    <w:rPr>
                      <w:rFonts w:ascii="Arial" w:hAnsi="Arial"/>
                      <w:sz w:val="20"/>
                      <w:szCs w:val="20"/>
                    </w:rPr>
                  </w:pPr>
                </w:p>
                <w:p w14:paraId="4C148D8C" w14:textId="77777777" w:rsidR="00CB5CE5" w:rsidRPr="00116CE6" w:rsidRDefault="00CB5CE5" w:rsidP="00DF2E4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B87102C" w14:textId="77777777" w:rsidR="00CB5CE5" w:rsidRPr="00116CE6" w:rsidRDefault="00CB5CE5" w:rsidP="00DF2E4B">
                  <w:pPr>
                    <w:rPr>
                      <w:rFonts w:ascii="Arial" w:hAnsi="Arial"/>
                      <w:sz w:val="20"/>
                      <w:szCs w:val="20"/>
                    </w:rPr>
                  </w:pPr>
                </w:p>
              </w:tc>
            </w:tr>
            <w:tr w:rsidR="00CB5CE5" w:rsidRPr="00116CE6" w14:paraId="0F4BB7A3" w14:textId="77777777" w:rsidTr="00DF2E4B">
              <w:tc>
                <w:tcPr>
                  <w:tcW w:w="6970" w:type="dxa"/>
                </w:tcPr>
                <w:p w14:paraId="469C1BCF" w14:textId="77777777" w:rsidR="00CB5CE5" w:rsidRPr="00116CE6" w:rsidRDefault="00CB5CE5" w:rsidP="00DF2E4B">
                  <w:pPr>
                    <w:rPr>
                      <w:rFonts w:ascii="Arial" w:hAnsi="Arial"/>
                      <w:sz w:val="20"/>
                      <w:szCs w:val="20"/>
                    </w:rPr>
                  </w:pPr>
                </w:p>
                <w:p w14:paraId="6DE3AEC9" w14:textId="77777777" w:rsidR="00CB5CE5" w:rsidRPr="00116CE6" w:rsidRDefault="00CB5CE5" w:rsidP="00DF2E4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B54603" w14:textId="77777777" w:rsidR="00CB5CE5" w:rsidRPr="00116CE6" w:rsidRDefault="00CB5CE5" w:rsidP="00DF2E4B">
                  <w:pPr>
                    <w:rPr>
                      <w:rFonts w:ascii="Arial" w:hAnsi="Arial"/>
                      <w:sz w:val="20"/>
                      <w:szCs w:val="20"/>
                    </w:rPr>
                  </w:pPr>
                </w:p>
              </w:tc>
            </w:tr>
            <w:tr w:rsidR="00CB5CE5" w:rsidRPr="00116CE6" w14:paraId="1678A8C5" w14:textId="77777777" w:rsidTr="00DF2E4B">
              <w:tc>
                <w:tcPr>
                  <w:tcW w:w="6970" w:type="dxa"/>
                </w:tcPr>
                <w:p w14:paraId="66D093D2" w14:textId="77777777" w:rsidR="00CB5CE5" w:rsidRPr="00116CE6" w:rsidRDefault="00CB5CE5" w:rsidP="00DF2E4B">
                  <w:pPr>
                    <w:rPr>
                      <w:rFonts w:ascii="Arial" w:hAnsi="Arial"/>
                      <w:sz w:val="20"/>
                      <w:szCs w:val="20"/>
                    </w:rPr>
                  </w:pPr>
                </w:p>
                <w:p w14:paraId="6AC3D48D" w14:textId="77777777" w:rsidR="00CB5CE5" w:rsidRPr="00116CE6" w:rsidRDefault="00CB5CE5" w:rsidP="00DF2E4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BE0953" w14:textId="77777777" w:rsidR="00CB5CE5" w:rsidRPr="00116CE6" w:rsidRDefault="00CB5CE5" w:rsidP="00DF2E4B">
                  <w:pPr>
                    <w:rPr>
                      <w:rFonts w:ascii="Arial" w:hAnsi="Arial"/>
                      <w:sz w:val="20"/>
                      <w:szCs w:val="20"/>
                    </w:rPr>
                  </w:pPr>
                </w:p>
              </w:tc>
            </w:tr>
            <w:tr w:rsidR="00CB5CE5" w:rsidRPr="00116CE6" w14:paraId="32A99D57" w14:textId="77777777" w:rsidTr="00DF2E4B">
              <w:tc>
                <w:tcPr>
                  <w:tcW w:w="6970" w:type="dxa"/>
                </w:tcPr>
                <w:p w14:paraId="2DEF4B89" w14:textId="77777777" w:rsidR="00CB5CE5" w:rsidRDefault="00CB5CE5" w:rsidP="00DF2E4B">
                  <w:pPr>
                    <w:rPr>
                      <w:rFonts w:ascii="Arial" w:hAnsi="Arial"/>
                      <w:sz w:val="20"/>
                      <w:szCs w:val="20"/>
                    </w:rPr>
                  </w:pPr>
                </w:p>
                <w:p w14:paraId="50318290" w14:textId="77777777" w:rsidR="00CB5CE5" w:rsidRPr="00022345" w:rsidRDefault="00CB5CE5" w:rsidP="00DF2E4B">
                  <w:pPr>
                    <w:rPr>
                      <w:rFonts w:ascii="Arial" w:hAnsi="Arial"/>
                      <w:b/>
                      <w:sz w:val="20"/>
                      <w:szCs w:val="20"/>
                    </w:rPr>
                  </w:pPr>
                  <w:r w:rsidRPr="00022345">
                    <w:rPr>
                      <w:rFonts w:ascii="Arial" w:hAnsi="Arial"/>
                      <w:b/>
                      <w:sz w:val="20"/>
                      <w:szCs w:val="20"/>
                    </w:rPr>
                    <w:t>Final Mark</w:t>
                  </w:r>
                </w:p>
                <w:p w14:paraId="166AA635" w14:textId="77777777" w:rsidR="00CB5CE5" w:rsidRPr="00116CE6" w:rsidRDefault="00CB5CE5" w:rsidP="00DF2E4B">
                  <w:pPr>
                    <w:rPr>
                      <w:rFonts w:ascii="Arial" w:hAnsi="Arial"/>
                      <w:sz w:val="20"/>
                      <w:szCs w:val="20"/>
                    </w:rPr>
                  </w:pPr>
                </w:p>
              </w:tc>
              <w:tc>
                <w:tcPr>
                  <w:tcW w:w="1660" w:type="dxa"/>
                </w:tcPr>
                <w:p w14:paraId="1476F535" w14:textId="77777777" w:rsidR="00CB5CE5" w:rsidRPr="00116CE6" w:rsidRDefault="00CB5CE5" w:rsidP="00DF2E4B">
                  <w:pPr>
                    <w:rPr>
                      <w:rFonts w:ascii="Arial" w:hAnsi="Arial"/>
                      <w:sz w:val="20"/>
                      <w:szCs w:val="20"/>
                    </w:rPr>
                  </w:pPr>
                </w:p>
              </w:tc>
            </w:tr>
          </w:tbl>
          <w:p w14:paraId="3005D717" w14:textId="77777777" w:rsidR="00CB5CE5" w:rsidRDefault="00CB5CE5" w:rsidP="00DF2E4B">
            <w:pPr>
              <w:pStyle w:val="NormalWeb"/>
              <w:spacing w:before="0" w:beforeAutospacing="0" w:after="0" w:afterAutospacing="0"/>
              <w:ind w:left="142" w:right="34"/>
              <w:rPr>
                <w:rFonts w:ascii="Arial" w:hAnsi="Arial" w:cs="Arial"/>
                <w:b/>
                <w:sz w:val="22"/>
                <w:szCs w:val="22"/>
              </w:rPr>
            </w:pPr>
          </w:p>
          <w:p w14:paraId="6B1967F1" w14:textId="77777777" w:rsidR="00CB5CE5" w:rsidRPr="00230F35" w:rsidRDefault="00CB5CE5" w:rsidP="00DF2E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B5798B" w14:textId="77777777" w:rsidR="00CB5CE5" w:rsidRDefault="00CB5CE5" w:rsidP="00DF2E4B">
            <w:pPr>
              <w:pStyle w:val="NormalWeb"/>
              <w:spacing w:before="0" w:beforeAutospacing="0" w:after="0" w:afterAutospacing="0"/>
              <w:rPr>
                <w:rFonts w:ascii="Arial" w:hAnsi="Arial" w:cs="Arial"/>
                <w:b/>
                <w:sz w:val="22"/>
                <w:szCs w:val="22"/>
              </w:rPr>
            </w:pPr>
          </w:p>
          <w:p w14:paraId="7504A009" w14:textId="77777777" w:rsidR="00CB5CE5" w:rsidRDefault="00CB5CE5" w:rsidP="00DF2E4B">
            <w:pPr>
              <w:pStyle w:val="NormalWeb"/>
              <w:spacing w:before="0" w:beforeAutospacing="0" w:after="0" w:afterAutospacing="0"/>
              <w:rPr>
                <w:rFonts w:ascii="Arial" w:hAnsi="Arial" w:cs="Arial"/>
                <w:b/>
                <w:sz w:val="22"/>
                <w:szCs w:val="22"/>
              </w:rPr>
            </w:pPr>
          </w:p>
          <w:p w14:paraId="4D7C719B" w14:textId="77777777" w:rsidR="00CB5CE5" w:rsidRDefault="00CB5CE5" w:rsidP="00DF2E4B">
            <w:pPr>
              <w:pStyle w:val="NormalWeb"/>
              <w:spacing w:before="0" w:beforeAutospacing="0" w:after="0" w:afterAutospacing="0"/>
              <w:rPr>
                <w:rFonts w:ascii="Arial" w:hAnsi="Arial" w:cs="Arial"/>
                <w:b/>
                <w:sz w:val="22"/>
                <w:szCs w:val="22"/>
              </w:rPr>
            </w:pPr>
          </w:p>
          <w:p w14:paraId="3A1F165C" w14:textId="77777777" w:rsidR="00CB5CE5" w:rsidRDefault="00CB5CE5" w:rsidP="00DF2E4B">
            <w:pPr>
              <w:pStyle w:val="NormalWeb"/>
              <w:spacing w:before="0" w:beforeAutospacing="0" w:after="0" w:afterAutospacing="0"/>
              <w:rPr>
                <w:rFonts w:ascii="Arial" w:hAnsi="Arial" w:cs="Arial"/>
                <w:b/>
                <w:sz w:val="22"/>
                <w:szCs w:val="22"/>
              </w:rPr>
            </w:pPr>
          </w:p>
          <w:p w14:paraId="55A99319" w14:textId="77777777" w:rsidR="00CB5CE5" w:rsidRDefault="00CB5CE5" w:rsidP="00DF2E4B">
            <w:pPr>
              <w:pStyle w:val="NormalWeb"/>
              <w:spacing w:before="0" w:beforeAutospacing="0" w:after="0" w:afterAutospacing="0"/>
              <w:rPr>
                <w:rFonts w:ascii="Arial" w:hAnsi="Arial" w:cs="Arial"/>
                <w:b/>
                <w:sz w:val="22"/>
                <w:szCs w:val="22"/>
              </w:rPr>
            </w:pPr>
          </w:p>
          <w:p w14:paraId="657D1174" w14:textId="77777777" w:rsidR="00CB5CE5" w:rsidRPr="00230F35" w:rsidRDefault="00CB5CE5" w:rsidP="00DF2E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A137426" w14:textId="77777777" w:rsidR="00CB5CE5" w:rsidRDefault="00CB5CE5" w:rsidP="00DF2E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5B8396" w14:textId="77777777" w:rsidR="00CB5CE5" w:rsidRPr="00001C3B" w:rsidRDefault="00CB5CE5" w:rsidP="00DF2E4B">
            <w:pPr>
              <w:pStyle w:val="NormalWeb"/>
              <w:rPr>
                <w:rFonts w:ascii="Arial" w:hAnsi="Arial" w:cs="Arial"/>
                <w:sz w:val="22"/>
                <w:szCs w:val="22"/>
              </w:rPr>
            </w:pPr>
          </w:p>
        </w:tc>
      </w:tr>
      <w:tr w:rsidR="00CB5CE5" w:rsidRPr="00230F35" w14:paraId="2B8E4A4F" w14:textId="77777777" w:rsidTr="00DF2E4B">
        <w:trPr>
          <w:trHeight w:val="492"/>
        </w:trPr>
        <w:tc>
          <w:tcPr>
            <w:tcW w:w="6768" w:type="dxa"/>
            <w:gridSpan w:val="3"/>
          </w:tcPr>
          <w:p w14:paraId="68DE0EB6" w14:textId="77777777" w:rsidR="00CB5CE5" w:rsidRPr="00230F35" w:rsidRDefault="00CB5CE5" w:rsidP="00DF2E4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E75AAC" w14:textId="77777777" w:rsidR="00CB5CE5" w:rsidRPr="00230F35" w:rsidRDefault="00CB5CE5" w:rsidP="00DF2E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CB5CE5" w:rsidRPr="002F467C" w14:paraId="77997D55" w14:textId="77777777" w:rsidTr="00DF2E4B">
        <w:tc>
          <w:tcPr>
            <w:tcW w:w="8856" w:type="dxa"/>
            <w:gridSpan w:val="5"/>
          </w:tcPr>
          <w:p w14:paraId="0CC579AA" w14:textId="77777777" w:rsidR="00CB5CE5" w:rsidRPr="00230F35" w:rsidRDefault="00CB5CE5" w:rsidP="00DF2E4B">
            <w:pPr>
              <w:pStyle w:val="NormalWeb"/>
              <w:spacing w:before="0" w:beforeAutospacing="0" w:after="0" w:afterAutospacing="0"/>
              <w:ind w:right="-334"/>
              <w:rPr>
                <w:rFonts w:ascii="Arial" w:hAnsi="Arial" w:cs="Arial"/>
                <w:bCs/>
                <w:i/>
                <w:sz w:val="22"/>
                <w:szCs w:val="22"/>
              </w:rPr>
            </w:pPr>
          </w:p>
          <w:p w14:paraId="0ED934BF"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DC92987"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p>
          <w:p w14:paraId="694AE4F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3F28D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70F31D4"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CF7449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50F45F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FD2C45"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2C98045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EEC77E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0C1502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32DDE70"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BB2D7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4CC836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4D9EE5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36CFFBD3" w14:textId="77777777" w:rsidTr="00DF2E4B">
        <w:trPr>
          <w:trHeight w:val="720"/>
        </w:trPr>
        <w:tc>
          <w:tcPr>
            <w:tcW w:w="5211" w:type="dxa"/>
            <w:gridSpan w:val="2"/>
          </w:tcPr>
          <w:p w14:paraId="566A1E23"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0131316"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B5CE5" w:rsidRPr="002F467C" w14:paraId="4E273D17" w14:textId="77777777" w:rsidTr="00DF2E4B">
        <w:trPr>
          <w:trHeight w:val="720"/>
        </w:trPr>
        <w:tc>
          <w:tcPr>
            <w:tcW w:w="8856" w:type="dxa"/>
            <w:gridSpan w:val="5"/>
          </w:tcPr>
          <w:p w14:paraId="63FC9668" w14:textId="77777777" w:rsidR="00CB5CE5" w:rsidRPr="00B34964" w:rsidRDefault="00CB5CE5" w:rsidP="00DF2E4B">
            <w:pPr>
              <w:rPr>
                <w:rFonts w:ascii="Arial" w:hAnsi="Arial" w:cs="Arial"/>
                <w:b/>
              </w:rPr>
            </w:pPr>
            <w:r w:rsidRPr="00B34964">
              <w:rPr>
                <w:rFonts w:ascii="Arial" w:hAnsi="Arial" w:cs="Arial"/>
                <w:b/>
              </w:rPr>
              <w:t>External Examiner’s comments (if relevant)</w:t>
            </w:r>
          </w:p>
          <w:p w14:paraId="6C22FBEE"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27C5B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1D982E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07FCE4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21A5FE0"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8DCF08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F04AD1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171CFE2"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640DA3B"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00EE11"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BB9B37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2975D13B" w14:textId="77777777" w:rsidTr="00DF2E4B">
        <w:trPr>
          <w:trHeight w:val="720"/>
        </w:trPr>
        <w:tc>
          <w:tcPr>
            <w:tcW w:w="5211" w:type="dxa"/>
            <w:gridSpan w:val="2"/>
          </w:tcPr>
          <w:p w14:paraId="525F793D" w14:textId="77777777" w:rsidR="00CB5CE5" w:rsidRPr="00230F35" w:rsidRDefault="00CB5CE5" w:rsidP="00DF2E4B">
            <w:pPr>
              <w:rPr>
                <w:rFonts w:ascii="Arial" w:hAnsi="Arial" w:cs="Arial"/>
              </w:rPr>
            </w:pPr>
            <w:r w:rsidRPr="00230F35">
              <w:rPr>
                <w:rFonts w:ascii="Arial" w:hAnsi="Arial" w:cs="Arial"/>
              </w:rPr>
              <w:lastRenderedPageBreak/>
              <w:t>External Examiner’s Signature:</w:t>
            </w:r>
          </w:p>
        </w:tc>
        <w:tc>
          <w:tcPr>
            <w:tcW w:w="3645" w:type="dxa"/>
            <w:gridSpan w:val="3"/>
          </w:tcPr>
          <w:p w14:paraId="33BB09DA" w14:textId="77777777" w:rsidR="00CB5CE5" w:rsidRPr="00230F35" w:rsidRDefault="00CB5CE5" w:rsidP="00DF2E4B">
            <w:pPr>
              <w:rPr>
                <w:rFonts w:ascii="Arial" w:hAnsi="Arial" w:cs="Arial"/>
              </w:rPr>
            </w:pPr>
            <w:r w:rsidRPr="00230F35">
              <w:rPr>
                <w:rFonts w:ascii="Arial" w:hAnsi="Arial" w:cs="Arial"/>
              </w:rPr>
              <w:t>Date:</w:t>
            </w:r>
          </w:p>
        </w:tc>
      </w:tr>
    </w:tbl>
    <w:p w14:paraId="27E88087" w14:textId="77777777" w:rsidR="00CB5CE5" w:rsidRPr="00D67BF8" w:rsidRDefault="00CB5CE5" w:rsidP="00CB5CE5">
      <w:pPr>
        <w:pStyle w:val="NormalWeb"/>
        <w:spacing w:before="0" w:beforeAutospacing="0" w:after="0" w:afterAutospacing="0"/>
        <w:ind w:right="-334"/>
        <w:rPr>
          <w:rFonts w:ascii="Trebuchet MS" w:hAnsi="Trebuchet MS" w:cs="Tahoma"/>
          <w:bCs/>
          <w:sz w:val="24"/>
          <w:szCs w:val="24"/>
        </w:rPr>
      </w:pPr>
    </w:p>
    <w:p w14:paraId="1D978872" w14:textId="77777777" w:rsidR="00CB5CE5" w:rsidRDefault="00CB5CE5" w:rsidP="00CB5CE5"/>
    <w:p w14:paraId="595A493E" w14:textId="77777777" w:rsidR="00CB5CE5" w:rsidRDefault="00CB5CE5" w:rsidP="00CB5CE5"/>
    <w:p w14:paraId="77B8A277" w14:textId="77777777" w:rsidR="00CB5CE5" w:rsidRDefault="00CB5CE5" w:rsidP="00CB5CE5"/>
    <w:p w14:paraId="013DB25C" w14:textId="77777777" w:rsidR="00CB5CE5" w:rsidRDefault="00CB5CE5" w:rsidP="00CB5CE5"/>
    <w:p w14:paraId="36F0221A" w14:textId="77777777" w:rsidR="00CB5CE5" w:rsidRDefault="00CB5CE5" w:rsidP="00CB5CE5"/>
    <w:p w14:paraId="35591F81" w14:textId="77777777" w:rsidR="00CB5CE5" w:rsidRDefault="00CB5CE5" w:rsidP="00CB5CE5"/>
    <w:p w14:paraId="371A77EC" w14:textId="77777777" w:rsidR="00CB5CE5" w:rsidRDefault="00CB5CE5" w:rsidP="00CB5CE5"/>
    <w:p w14:paraId="0D776D55" w14:textId="77777777" w:rsidR="00CB5CE5" w:rsidRDefault="00CB5CE5" w:rsidP="00CB5CE5"/>
    <w:p w14:paraId="39AA0C21" w14:textId="77777777" w:rsidR="00CB5CE5" w:rsidRDefault="00CB5CE5" w:rsidP="00CB5CE5"/>
    <w:p w14:paraId="4BA014F2" w14:textId="77777777" w:rsidR="00CB5CE5" w:rsidRDefault="00CB5CE5" w:rsidP="00CB5CE5"/>
    <w:p w14:paraId="57506247" w14:textId="77777777" w:rsidR="00CB5CE5" w:rsidRDefault="00CB5CE5" w:rsidP="00CB5CE5"/>
    <w:p w14:paraId="41D719E1" w14:textId="77777777" w:rsidR="00CB5CE5" w:rsidRDefault="00CB5CE5" w:rsidP="00CB5CE5"/>
    <w:p w14:paraId="7408AFA4" w14:textId="77777777" w:rsidR="00CB5CE5" w:rsidRDefault="00CB5CE5" w:rsidP="00CB5CE5"/>
    <w:p w14:paraId="0C471DCB" w14:textId="77777777" w:rsidR="00CB5CE5" w:rsidRDefault="00CB5CE5" w:rsidP="00CB5CE5"/>
    <w:p w14:paraId="1F4EA7ED" w14:textId="77777777" w:rsidR="00CB5CE5" w:rsidRDefault="00CB5CE5" w:rsidP="00CB5CE5"/>
    <w:p w14:paraId="278CE4E6" w14:textId="77777777" w:rsidR="00CB5CE5" w:rsidRDefault="00CB5CE5" w:rsidP="00CB5CE5"/>
    <w:p w14:paraId="163F6596" w14:textId="7DD01114" w:rsidR="00FA6765" w:rsidRDefault="00FA6765"/>
    <w:p w14:paraId="322C1E9B" w14:textId="619F0157" w:rsidR="00CB5CE5" w:rsidRDefault="00CB5CE5"/>
    <w:p w14:paraId="2C034910" w14:textId="1516B837" w:rsidR="00CB5CE5" w:rsidRDefault="00CB5CE5"/>
    <w:p w14:paraId="23A5E1CF" w14:textId="2DD49525" w:rsidR="00CB5CE5" w:rsidRDefault="00CB5CE5"/>
    <w:p w14:paraId="4F6A8934" w14:textId="451E64C9" w:rsidR="00CB5CE5" w:rsidRDefault="00CB5CE5"/>
    <w:p w14:paraId="3A0D4524" w14:textId="2A2252EA" w:rsidR="00CB5CE5" w:rsidRDefault="00CB5CE5"/>
    <w:p w14:paraId="01D3B6E0" w14:textId="321B5703" w:rsidR="00CB5CE5" w:rsidRDefault="00CB5CE5"/>
    <w:p w14:paraId="5DE5EB4D" w14:textId="5880D851" w:rsidR="00CB5CE5" w:rsidRDefault="00CB5CE5"/>
    <w:p w14:paraId="7C7B4094" w14:textId="58802C51" w:rsidR="00CB5CE5" w:rsidRDefault="00CB5CE5" w:rsidP="00CB5CE5"/>
    <w:p w14:paraId="483116DC" w14:textId="1E46E44B" w:rsidR="00CB5CE5" w:rsidRDefault="00CB5CE5" w:rsidP="00CB5CE5"/>
    <w:p w14:paraId="20B0DA14" w14:textId="3BAAFA06" w:rsidR="00CB5CE5" w:rsidRDefault="00CB5CE5" w:rsidP="00CB5CE5"/>
    <w:p w14:paraId="23237A56" w14:textId="68204F40" w:rsidR="00CB5CE5" w:rsidRDefault="00CB5CE5" w:rsidP="00CB5CE5"/>
    <w:p w14:paraId="3A8D49EE" w14:textId="77777777" w:rsidR="006722DB" w:rsidRDefault="006722DB" w:rsidP="00CB5CE5"/>
    <w:p w14:paraId="0DEF6928" w14:textId="34A1DE80" w:rsidR="00CB5CE5" w:rsidRDefault="00CB5CE5" w:rsidP="00CB5CE5"/>
    <w:p w14:paraId="40E1AC77" w14:textId="2CA23483" w:rsidR="00CB5CE5" w:rsidRDefault="00CB5CE5" w:rsidP="00CB5CE5"/>
    <w:p w14:paraId="65C552EA" w14:textId="5E0AC63B" w:rsidR="00CB5CE5" w:rsidRDefault="00CB5CE5" w:rsidP="00CB5CE5"/>
    <w:p w14:paraId="5E639C80" w14:textId="2E77B6E3" w:rsidR="00CB5CE5" w:rsidRDefault="00CB5CE5" w:rsidP="00CB5CE5"/>
    <w:p w14:paraId="41AFFAE1" w14:textId="77777777" w:rsidR="00CB5CE5" w:rsidRPr="004B2C6A" w:rsidRDefault="00CB5CE5" w:rsidP="00CB5CE5">
      <w:pPr>
        <w:rPr>
          <w:rFonts w:cstheme="minorHAnsi"/>
          <w:sz w:val="24"/>
          <w:szCs w:val="24"/>
        </w:rPr>
      </w:pPr>
    </w:p>
    <w:p w14:paraId="1F697397" w14:textId="77777777" w:rsidR="00CB5CE5" w:rsidRPr="004B2C6A" w:rsidRDefault="00CB5CE5" w:rsidP="00CB5CE5">
      <w:pPr>
        <w:rPr>
          <w:rFonts w:cstheme="minorHAnsi"/>
          <w:sz w:val="24"/>
          <w:szCs w:val="24"/>
        </w:rPr>
      </w:pPr>
    </w:p>
    <w:p w14:paraId="01FD1794" w14:textId="77777777" w:rsidR="004B2C6A" w:rsidRPr="004B2C6A" w:rsidRDefault="004B2C6A" w:rsidP="004B2C6A">
      <w:pPr>
        <w:pStyle w:val="NormalWeb"/>
        <w:shd w:val="clear" w:color="auto" w:fill="FBF7F5"/>
        <w:spacing w:before="0" w:beforeAutospacing="0"/>
        <w:jc w:val="center"/>
        <w:rPr>
          <w:rFonts w:asciiTheme="minorHAnsi" w:hAnsiTheme="minorHAnsi" w:cstheme="minorHAnsi"/>
          <w:color w:val="auto"/>
          <w:sz w:val="24"/>
          <w:szCs w:val="24"/>
        </w:rPr>
      </w:pPr>
      <w:r w:rsidRPr="004B2C6A">
        <w:rPr>
          <w:rFonts w:asciiTheme="minorHAnsi" w:hAnsiTheme="minorHAnsi" w:cstheme="minorHAnsi"/>
          <w:color w:val="auto"/>
          <w:sz w:val="24"/>
          <w:szCs w:val="24"/>
        </w:rPr>
        <w:t>Using one or more examples referenced in secondary sources, critically examine the cultural consequences of the belief in astronomical cycles.</w:t>
      </w:r>
    </w:p>
    <w:p w14:paraId="087AC223" w14:textId="3F477953" w:rsidR="00CB5CE5" w:rsidRPr="00F23939" w:rsidRDefault="00CB5CE5" w:rsidP="00CB5CE5">
      <w:pPr>
        <w:spacing w:line="360" w:lineRule="auto"/>
        <w:jc w:val="center"/>
        <w:rPr>
          <w:sz w:val="24"/>
          <w:szCs w:val="24"/>
        </w:rPr>
      </w:pPr>
      <w:r w:rsidRPr="00F23939">
        <w:rPr>
          <w:sz w:val="24"/>
          <w:szCs w:val="24"/>
        </w:rPr>
        <w:t xml:space="preserve">HPCA7015 - Essay </w:t>
      </w:r>
      <w:r w:rsidR="009271E6">
        <w:rPr>
          <w:sz w:val="24"/>
          <w:szCs w:val="24"/>
        </w:rPr>
        <w:t>3</w:t>
      </w:r>
    </w:p>
    <w:p w14:paraId="6876746E" w14:textId="77777777" w:rsidR="00CB5CE5" w:rsidRDefault="00CB5CE5" w:rsidP="00CB5CE5">
      <w:pPr>
        <w:spacing w:line="360" w:lineRule="auto"/>
        <w:jc w:val="center"/>
        <w:rPr>
          <w:sz w:val="24"/>
          <w:szCs w:val="24"/>
        </w:rPr>
      </w:pPr>
      <w:r w:rsidRPr="00F23939">
        <w:rPr>
          <w:sz w:val="24"/>
          <w:szCs w:val="24"/>
        </w:rPr>
        <w:t>Sophie Amos 221073</w:t>
      </w:r>
      <w:r>
        <w:rPr>
          <w:sz w:val="24"/>
          <w:szCs w:val="24"/>
        </w:rPr>
        <w:t>3</w:t>
      </w:r>
    </w:p>
    <w:p w14:paraId="235D9740" w14:textId="1A277AB3" w:rsidR="00CB5CE5" w:rsidRPr="00C255A0" w:rsidRDefault="00CB5CE5" w:rsidP="00CB5CE5">
      <w:pPr>
        <w:spacing w:line="360" w:lineRule="auto"/>
        <w:jc w:val="center"/>
        <w:rPr>
          <w:sz w:val="24"/>
          <w:szCs w:val="24"/>
        </w:rPr>
      </w:pPr>
      <w:r w:rsidRPr="00C255A0">
        <w:rPr>
          <w:sz w:val="24"/>
          <w:szCs w:val="24"/>
        </w:rPr>
        <w:t xml:space="preserve">Word count: </w:t>
      </w:r>
      <w:r w:rsidR="009271E6" w:rsidRPr="00C255A0">
        <w:rPr>
          <w:sz w:val="24"/>
          <w:szCs w:val="24"/>
        </w:rPr>
        <w:t xml:space="preserve">3675 </w:t>
      </w:r>
    </w:p>
    <w:p w14:paraId="61F7721E" w14:textId="17387078" w:rsidR="00CB5CE5" w:rsidRDefault="00CB5CE5"/>
    <w:p w14:paraId="6B3F6031" w14:textId="795A2545" w:rsidR="00CB5CE5" w:rsidRDefault="00CB5CE5"/>
    <w:p w14:paraId="1254B072" w14:textId="5601B9F0" w:rsidR="00CB5CE5" w:rsidRDefault="00CB5CE5"/>
    <w:p w14:paraId="772CE45B" w14:textId="77777777" w:rsidR="00CB5CE5" w:rsidRDefault="00CB5CE5"/>
    <w:p w14:paraId="78F07491" w14:textId="7C2EB6FD" w:rsidR="004B2C6A" w:rsidRDefault="004B2C6A">
      <w:pPr>
        <w:sectPr w:rsidR="004B2C6A">
          <w:pgSz w:w="11906" w:h="16838"/>
          <w:pgMar w:top="1440" w:right="1440" w:bottom="1440" w:left="1440" w:header="708" w:footer="708" w:gutter="0"/>
          <w:cols w:space="708"/>
          <w:docGrid w:linePitch="360"/>
        </w:sectPr>
      </w:pPr>
    </w:p>
    <w:p w14:paraId="08FF5DD0" w14:textId="0969F4B8" w:rsidR="00354459" w:rsidRPr="00E0031B" w:rsidRDefault="004B2C6A" w:rsidP="00354459">
      <w:pPr>
        <w:pStyle w:val="NormalWeb"/>
        <w:spacing w:before="0" w:beforeAutospacing="0" w:after="240" w:afterAutospacing="0"/>
        <w:rPr>
          <w:rFonts w:asciiTheme="minorHAnsi" w:hAnsiTheme="minorHAnsi" w:cstheme="minorHAnsi"/>
          <w:color w:val="0E101A"/>
          <w:sz w:val="24"/>
          <w:szCs w:val="24"/>
        </w:rPr>
      </w:pPr>
      <w:r w:rsidRPr="00354459">
        <w:rPr>
          <w:rFonts w:asciiTheme="minorHAnsi" w:hAnsiTheme="minorHAnsi" w:cstheme="minorHAnsi"/>
          <w:sz w:val="24"/>
          <w:szCs w:val="24"/>
        </w:rPr>
        <w:lastRenderedPageBreak/>
        <w:t xml:space="preserve">This essay intends to examine the consequences of the lunar cycle on western Wiccan culture. </w:t>
      </w:r>
      <w:r w:rsidR="00553F81">
        <w:rPr>
          <w:rFonts w:asciiTheme="minorHAnsi" w:hAnsiTheme="minorHAnsi" w:cstheme="minorHAnsi"/>
          <w:sz w:val="24"/>
          <w:szCs w:val="24"/>
        </w:rPr>
        <w:t>Investigating</w:t>
      </w:r>
      <w:r w:rsidRPr="00354459">
        <w:rPr>
          <w:rFonts w:asciiTheme="minorHAnsi" w:hAnsiTheme="minorHAnsi" w:cstheme="minorHAnsi"/>
          <w:sz w:val="24"/>
          <w:szCs w:val="24"/>
        </w:rPr>
        <w:t xml:space="preserve"> behavioural changes in Wiccan practice, the belief system, and the historical significance between the lunar cycle and the moon in Wiccan rituals and magic. For this essay, 'magic' is defined as the uttering or writing of a word, actively invoking the thing that the word represents</w:t>
      </w:r>
      <w:r w:rsidRPr="00354459">
        <w:rPr>
          <w:rStyle w:val="FootnoteReference"/>
          <w:rFonts w:asciiTheme="minorHAnsi" w:hAnsiTheme="minorHAnsi" w:cstheme="minorHAnsi"/>
          <w:sz w:val="24"/>
          <w:szCs w:val="24"/>
        </w:rPr>
        <w:footnoteReference w:id="1"/>
      </w:r>
      <w:r w:rsidRPr="00354459">
        <w:rPr>
          <w:rFonts w:asciiTheme="minorHAnsi" w:hAnsiTheme="minorHAnsi" w:cstheme="minorHAnsi"/>
          <w:sz w:val="24"/>
          <w:szCs w:val="24"/>
        </w:rPr>
        <w:t xml:space="preserve"> and not demonology, satanic rituals, or other dark occultist conventions. </w:t>
      </w:r>
      <w:r w:rsidR="00354459" w:rsidRPr="00354459">
        <w:rPr>
          <w:rFonts w:asciiTheme="minorHAnsi" w:hAnsiTheme="minorHAnsi" w:cstheme="minorHAnsi"/>
          <w:color w:val="0E101A"/>
          <w:sz w:val="24"/>
          <w:szCs w:val="24"/>
        </w:rPr>
        <w:t>Astrology is the study of planets and stars in relation to life and affairs happening on earth</w:t>
      </w:r>
      <w:r w:rsidR="00E0031B">
        <w:rPr>
          <w:rStyle w:val="FootnoteReference"/>
          <w:rFonts w:asciiTheme="minorHAnsi" w:hAnsiTheme="minorHAnsi" w:cstheme="minorHAnsi"/>
          <w:color w:val="0E101A"/>
          <w:sz w:val="24"/>
          <w:szCs w:val="24"/>
        </w:rPr>
        <w:footnoteReference w:id="2"/>
      </w:r>
      <w:r w:rsidR="00354459" w:rsidRPr="00354459">
        <w:rPr>
          <w:rFonts w:asciiTheme="minorHAnsi" w:hAnsiTheme="minorHAnsi" w:cstheme="minorHAnsi"/>
          <w:color w:val="0E101A"/>
          <w:sz w:val="24"/>
          <w:szCs w:val="24"/>
        </w:rPr>
        <w:t>. Evidence suggests that throughout historic cultures the moon has played an important role. The Lebombo bone, estimated to be 35,000 years of age, has 29 notches believed to be a symbolisation of the lunar calendar. During the Aurignacian Palaeolithic period, certain hunter-gather societies engraved the cycles of the Moon and later lunisolar calendars on portable bone plates for timekeeping</w:t>
      </w:r>
      <w:r w:rsidR="00354459" w:rsidRPr="00354459">
        <w:rPr>
          <w:rStyle w:val="FootnoteReference"/>
          <w:rFonts w:asciiTheme="minorHAnsi" w:hAnsiTheme="minorHAnsi" w:cstheme="minorHAnsi"/>
          <w:color w:val="0E101A"/>
          <w:sz w:val="24"/>
          <w:szCs w:val="24"/>
        </w:rPr>
        <w:footnoteReference w:id="3"/>
      </w:r>
      <w:r w:rsidR="00354459" w:rsidRPr="00354459">
        <w:rPr>
          <w:rFonts w:asciiTheme="minorHAnsi" w:hAnsiTheme="minorHAnsi" w:cstheme="minorHAnsi"/>
          <w:color w:val="0E101A"/>
          <w:sz w:val="24"/>
          <w:szCs w:val="24"/>
        </w:rPr>
        <w:t xml:space="preserve">. Implying observational astrology of the moon was taking place and influencing cultures through the lunar cycle, and perhaps a society </w:t>
      </w:r>
      <w:r w:rsidR="00354459" w:rsidRPr="00354459">
        <w:rPr>
          <w:rFonts w:asciiTheme="minorHAnsi" w:hAnsiTheme="minorHAnsi" w:cstheme="minorHAnsi"/>
          <w:color w:val="0E101A"/>
          <w:sz w:val="24"/>
          <w:szCs w:val="24"/>
        </w:rPr>
        <w:t>discovering the</w:t>
      </w:r>
      <w:r w:rsidR="00354459" w:rsidRPr="00354459">
        <w:rPr>
          <w:rFonts w:asciiTheme="minorHAnsi" w:hAnsiTheme="minorHAnsi" w:cstheme="minorHAnsi"/>
          <w:color w:val="0E101A"/>
          <w:sz w:val="24"/>
          <w:szCs w:val="24"/>
        </w:rPr>
        <w:t xml:space="preserve"> very first beginnings of a calendar from the skies. </w:t>
      </w:r>
      <w:r w:rsidR="00354459" w:rsidRPr="00354459">
        <w:rPr>
          <w:rFonts w:asciiTheme="minorHAnsi" w:hAnsiTheme="minorHAnsi" w:cstheme="minorHAnsi"/>
          <w:color w:val="0E101A"/>
          <w:sz w:val="24"/>
          <w:szCs w:val="24"/>
        </w:rPr>
        <w:t>Furthermore,</w:t>
      </w:r>
      <w:r w:rsidR="00354459" w:rsidRPr="00354459">
        <w:rPr>
          <w:rFonts w:asciiTheme="minorHAnsi" w:hAnsiTheme="minorHAnsi" w:cstheme="minorHAnsi"/>
          <w:color w:val="0E101A"/>
          <w:sz w:val="24"/>
          <w:szCs w:val="24"/>
        </w:rPr>
        <w:t xml:space="preserve"> in Ancient Greek and Roman cultures, the Moon was represented through symbolic personifications of Goddesses and Gods, who were significant </w:t>
      </w:r>
      <w:r w:rsidR="00354459" w:rsidRPr="00E0031B">
        <w:rPr>
          <w:rFonts w:asciiTheme="minorHAnsi" w:hAnsiTheme="minorHAnsi" w:cstheme="minorHAnsi"/>
          <w:color w:val="0E101A"/>
          <w:sz w:val="24"/>
          <w:szCs w:val="24"/>
        </w:rPr>
        <w:t>within the guidance of the cultures</w:t>
      </w:r>
      <w:r w:rsidR="00354459" w:rsidRPr="00E0031B">
        <w:rPr>
          <w:rStyle w:val="FootnoteReference"/>
          <w:rFonts w:asciiTheme="minorHAnsi" w:hAnsiTheme="minorHAnsi" w:cstheme="minorHAnsi"/>
          <w:color w:val="0E101A"/>
          <w:sz w:val="24"/>
          <w:szCs w:val="24"/>
        </w:rPr>
        <w:footnoteReference w:id="4"/>
      </w:r>
      <w:r w:rsidR="00354459" w:rsidRPr="00E0031B">
        <w:rPr>
          <w:rFonts w:asciiTheme="minorHAnsi" w:hAnsiTheme="minorHAnsi" w:cstheme="minorHAnsi"/>
          <w:color w:val="0E101A"/>
          <w:sz w:val="24"/>
          <w:szCs w:val="24"/>
        </w:rPr>
        <w:t>. However, the most arguably notable evidence of the consequences of the heavens on culture can be found in the work of Ptolemy in </w:t>
      </w:r>
      <w:proofErr w:type="spellStart"/>
      <w:r w:rsidR="00354459" w:rsidRPr="00E0031B">
        <w:rPr>
          <w:rStyle w:val="Emphasis"/>
          <w:rFonts w:asciiTheme="minorHAnsi" w:hAnsiTheme="minorHAnsi" w:cstheme="minorHAnsi"/>
          <w:color w:val="0E101A"/>
          <w:sz w:val="24"/>
          <w:szCs w:val="24"/>
        </w:rPr>
        <w:t>Tertrabiblos</w:t>
      </w:r>
      <w:proofErr w:type="spellEnd"/>
      <w:r w:rsidR="00354459" w:rsidRPr="00E0031B">
        <w:rPr>
          <w:rStyle w:val="Emphasis"/>
          <w:rFonts w:asciiTheme="minorHAnsi" w:hAnsiTheme="minorHAnsi" w:cstheme="minorHAnsi"/>
          <w:color w:val="0E101A"/>
          <w:sz w:val="24"/>
          <w:szCs w:val="24"/>
        </w:rPr>
        <w:t>, </w:t>
      </w:r>
      <w:r w:rsidR="00354459" w:rsidRPr="00E0031B">
        <w:rPr>
          <w:rFonts w:asciiTheme="minorHAnsi" w:hAnsiTheme="minorHAnsi" w:cstheme="minorHAnsi"/>
          <w:color w:val="0E101A"/>
          <w:sz w:val="24"/>
          <w:szCs w:val="24"/>
        </w:rPr>
        <w:t>wherein he describes the effects of the moon on a society:</w:t>
      </w:r>
    </w:p>
    <w:p w14:paraId="1AA62D6C" w14:textId="77777777" w:rsidR="00354459" w:rsidRPr="00E0031B" w:rsidRDefault="00354459" w:rsidP="00354459">
      <w:pPr>
        <w:ind w:left="720"/>
        <w:rPr>
          <w:rFonts w:cstheme="minorHAnsi"/>
          <w:sz w:val="24"/>
          <w:szCs w:val="24"/>
        </w:rPr>
      </w:pPr>
      <w:r w:rsidRPr="00E0031B">
        <w:rPr>
          <w:rFonts w:cstheme="minorHAnsi"/>
          <w:sz w:val="24"/>
          <w:szCs w:val="24"/>
        </w:rPr>
        <w:t>The Moon, being of all the heavenly bodies the nearest to the Earth, also dispenses much influence […] rivers swell and are reduced; the tides of the sea are ruled by her risings and settings; and plants and animals are expanded or collapsed, if not entirely at least partially, as she waxes or wanes</w:t>
      </w:r>
      <w:r w:rsidRPr="00E0031B">
        <w:rPr>
          <w:rStyle w:val="FootnoteReference"/>
          <w:rFonts w:cstheme="minorHAnsi"/>
          <w:sz w:val="24"/>
          <w:szCs w:val="24"/>
        </w:rPr>
        <w:footnoteReference w:id="5"/>
      </w:r>
      <w:r w:rsidRPr="00E0031B">
        <w:rPr>
          <w:rFonts w:cstheme="minorHAnsi"/>
          <w:sz w:val="24"/>
          <w:szCs w:val="24"/>
        </w:rPr>
        <w:t xml:space="preserve">. </w:t>
      </w:r>
    </w:p>
    <w:p w14:paraId="21219236" w14:textId="77777777" w:rsidR="00C72BEB" w:rsidRDefault="00354459" w:rsidP="00C72BEB">
      <w:pPr>
        <w:pStyle w:val="NormalWeb"/>
        <w:spacing w:before="0" w:beforeAutospacing="0" w:after="0" w:afterAutospacing="0"/>
        <w:rPr>
          <w:rFonts w:asciiTheme="minorHAnsi" w:hAnsiTheme="minorHAnsi" w:cstheme="minorHAnsi"/>
          <w:color w:val="0E101A"/>
          <w:sz w:val="24"/>
          <w:szCs w:val="24"/>
        </w:rPr>
        <w:sectPr w:rsidR="00C72BEB" w:rsidSect="00920F4B">
          <w:headerReference w:type="default" r:id="rId9"/>
          <w:pgSz w:w="11906" w:h="16838"/>
          <w:pgMar w:top="1440" w:right="1440" w:bottom="1440" w:left="1440" w:header="708" w:footer="708" w:gutter="0"/>
          <w:cols w:space="708"/>
          <w:docGrid w:linePitch="360"/>
        </w:sectPr>
      </w:pPr>
      <w:r w:rsidRPr="00E0031B">
        <w:rPr>
          <w:rFonts w:asciiTheme="minorHAnsi" w:hAnsiTheme="minorHAnsi" w:cstheme="minorHAnsi"/>
          <w:color w:val="0E101A"/>
          <w:sz w:val="24"/>
          <w:szCs w:val="24"/>
        </w:rPr>
        <w:t>Ptolemy states that: the rivers change, and the plants and animals are affected by the waxing and waning of the moon. This could be interpretated as a c</w:t>
      </w:r>
      <w:r w:rsidR="00553F81">
        <w:rPr>
          <w:rFonts w:asciiTheme="minorHAnsi" w:hAnsiTheme="minorHAnsi" w:cstheme="minorHAnsi"/>
          <w:color w:val="0E101A"/>
          <w:sz w:val="24"/>
          <w:szCs w:val="24"/>
        </w:rPr>
        <w:t>oncern</w:t>
      </w:r>
      <w:r w:rsidRPr="00E0031B">
        <w:rPr>
          <w:rFonts w:asciiTheme="minorHAnsi" w:hAnsiTheme="minorHAnsi" w:cstheme="minorHAnsi"/>
          <w:color w:val="0E101A"/>
          <w:sz w:val="24"/>
          <w:szCs w:val="24"/>
        </w:rPr>
        <w:t xml:space="preserve"> faced by a culture due to the lunar cycle and the astrological beliefs of the effect of the moon on life on earth. </w:t>
      </w:r>
      <w:r w:rsidR="00E0031B" w:rsidRPr="00E0031B">
        <w:rPr>
          <w:rFonts w:asciiTheme="minorHAnsi" w:hAnsiTheme="minorHAnsi" w:cstheme="minorHAnsi"/>
          <w:color w:val="0E101A"/>
          <w:sz w:val="24"/>
          <w:szCs w:val="24"/>
        </w:rPr>
        <w:t xml:space="preserve">The culture subject to the critical examination is the culture of the practicing craft of Wicca. Wicca </w:t>
      </w:r>
      <w:r w:rsidR="002E236B">
        <w:rPr>
          <w:rFonts w:asciiTheme="minorHAnsi" w:hAnsiTheme="minorHAnsi" w:cstheme="minorHAnsi"/>
          <w:color w:val="0E101A"/>
          <w:sz w:val="24"/>
          <w:szCs w:val="24"/>
        </w:rPr>
        <w:t>relates to</w:t>
      </w:r>
      <w:r w:rsidR="00E0031B" w:rsidRPr="00E0031B">
        <w:rPr>
          <w:rFonts w:asciiTheme="minorHAnsi" w:hAnsiTheme="minorHAnsi" w:cstheme="minorHAnsi"/>
          <w:color w:val="0E101A"/>
          <w:sz w:val="24"/>
          <w:szCs w:val="24"/>
        </w:rPr>
        <w:t xml:space="preserve"> paganism; both carry a plethora of definitions</w:t>
      </w:r>
      <w:r w:rsidR="00E0031B" w:rsidRPr="00E0031B">
        <w:rPr>
          <w:rStyle w:val="FootnoteReference"/>
          <w:rFonts w:asciiTheme="minorHAnsi" w:hAnsiTheme="minorHAnsi" w:cstheme="minorHAnsi"/>
          <w:color w:val="0E101A"/>
          <w:sz w:val="24"/>
          <w:szCs w:val="24"/>
        </w:rPr>
        <w:footnoteReference w:id="6"/>
      </w:r>
      <w:r w:rsidR="00E0031B" w:rsidRPr="00E0031B">
        <w:rPr>
          <w:rFonts w:asciiTheme="minorHAnsi" w:hAnsiTheme="minorHAnsi" w:cstheme="minorHAnsi"/>
          <w:color w:val="0E101A"/>
          <w:sz w:val="24"/>
          <w:szCs w:val="24"/>
        </w:rPr>
        <w:t xml:space="preserve"> </w:t>
      </w:r>
      <w:r w:rsidR="00E0031B" w:rsidRPr="00E0031B">
        <w:rPr>
          <w:rFonts w:asciiTheme="minorHAnsi" w:hAnsiTheme="minorHAnsi" w:cstheme="minorHAnsi"/>
          <w:color w:val="0E101A"/>
          <w:sz w:val="24"/>
          <w:szCs w:val="24"/>
        </w:rPr>
        <w:t>however for this critical examination Wicca will be defined as the following. Wicca is contemporary pagan</w:t>
      </w:r>
      <w:r w:rsidR="002E236B">
        <w:rPr>
          <w:rFonts w:asciiTheme="minorHAnsi" w:hAnsiTheme="minorHAnsi" w:cstheme="minorHAnsi"/>
          <w:color w:val="0E101A"/>
          <w:sz w:val="24"/>
          <w:szCs w:val="24"/>
        </w:rPr>
        <w:t>ism</w:t>
      </w:r>
      <w:r w:rsidR="00E0031B" w:rsidRPr="00E0031B">
        <w:rPr>
          <w:rFonts w:asciiTheme="minorHAnsi" w:hAnsiTheme="minorHAnsi" w:cstheme="minorHAnsi"/>
          <w:color w:val="0E101A"/>
          <w:sz w:val="24"/>
          <w:szCs w:val="24"/>
        </w:rPr>
        <w:t xml:space="preserve"> in which there is an ancient continuity through traditions of magic, as laid out by</w:t>
      </w:r>
    </w:p>
    <w:p w14:paraId="0405B1B7" w14:textId="77777777" w:rsidR="00C72BEB" w:rsidRPr="00E0031B" w:rsidRDefault="00C72BEB" w:rsidP="00C72BEB">
      <w:pPr>
        <w:rPr>
          <w:rFonts w:cstheme="minorHAnsi"/>
          <w:sz w:val="24"/>
          <w:szCs w:val="24"/>
        </w:rPr>
      </w:pPr>
      <w:r w:rsidRPr="00E0031B">
        <w:rPr>
          <w:rFonts w:cstheme="minorHAnsi"/>
          <w:sz w:val="24"/>
          <w:szCs w:val="24"/>
        </w:rPr>
        <w:lastRenderedPageBreak/>
        <w:t>the medieval grimoire</w:t>
      </w:r>
      <w:r w:rsidRPr="00E0031B">
        <w:rPr>
          <w:rStyle w:val="FootnoteReference"/>
          <w:rFonts w:cstheme="minorHAnsi"/>
          <w:sz w:val="24"/>
          <w:szCs w:val="24"/>
        </w:rPr>
        <w:footnoteReference w:id="7"/>
      </w:r>
      <w:r w:rsidRPr="00E0031B">
        <w:rPr>
          <w:rFonts w:cstheme="minorHAnsi"/>
          <w:sz w:val="24"/>
          <w:szCs w:val="24"/>
        </w:rPr>
        <w:t xml:space="preserve">, Neopaganism being the revival of pre -Christian practices, God, </w:t>
      </w:r>
      <w:proofErr w:type="gramStart"/>
      <w:r w:rsidRPr="00E0031B">
        <w:rPr>
          <w:rFonts w:cstheme="minorHAnsi"/>
          <w:sz w:val="24"/>
          <w:szCs w:val="24"/>
        </w:rPr>
        <w:t>Goddesses</w:t>
      </w:r>
      <w:proofErr w:type="gramEnd"/>
      <w:r w:rsidRPr="00E0031B">
        <w:rPr>
          <w:rFonts w:cstheme="minorHAnsi"/>
          <w:sz w:val="24"/>
          <w:szCs w:val="24"/>
        </w:rPr>
        <w:t xml:space="preserve"> and ritualistic practices</w:t>
      </w:r>
      <w:r w:rsidRPr="00E0031B">
        <w:rPr>
          <w:rStyle w:val="FootnoteReference"/>
          <w:rFonts w:cstheme="minorHAnsi"/>
          <w:sz w:val="24"/>
          <w:szCs w:val="24"/>
        </w:rPr>
        <w:footnoteReference w:id="8"/>
      </w:r>
      <w:r w:rsidRPr="00E0031B">
        <w:rPr>
          <w:rFonts w:cstheme="minorHAnsi"/>
          <w:sz w:val="24"/>
          <w:szCs w:val="24"/>
        </w:rPr>
        <w:t xml:space="preserve">. Doyle White adds to this definition by stating that Wicca typically adheres to the </w:t>
      </w:r>
      <w:r>
        <w:rPr>
          <w:rFonts w:cstheme="minorHAnsi"/>
          <w:sz w:val="24"/>
          <w:szCs w:val="24"/>
        </w:rPr>
        <w:t>tradition</w:t>
      </w:r>
      <w:r w:rsidRPr="00E0031B">
        <w:rPr>
          <w:rFonts w:cstheme="minorHAnsi"/>
          <w:sz w:val="24"/>
          <w:szCs w:val="24"/>
        </w:rPr>
        <w:t xml:space="preserve"> of </w:t>
      </w:r>
      <w:proofErr w:type="spellStart"/>
      <w:r w:rsidRPr="00E0031B">
        <w:rPr>
          <w:rFonts w:cstheme="minorHAnsi"/>
          <w:sz w:val="24"/>
          <w:szCs w:val="24"/>
        </w:rPr>
        <w:t>duotheistic</w:t>
      </w:r>
      <w:proofErr w:type="spellEnd"/>
      <w:r w:rsidRPr="00E0031B">
        <w:rPr>
          <w:rFonts w:cstheme="minorHAnsi"/>
          <w:sz w:val="24"/>
          <w:szCs w:val="24"/>
        </w:rPr>
        <w:t xml:space="preserve"> worship of Gods and Goddesses, the observation of sabbats and the magical rites as part of a coven (group) or solo</w:t>
      </w:r>
      <w:r w:rsidRPr="00E0031B">
        <w:rPr>
          <w:rStyle w:val="FootnoteReference"/>
          <w:rFonts w:cstheme="minorHAnsi"/>
          <w:sz w:val="24"/>
          <w:szCs w:val="24"/>
        </w:rPr>
        <w:footnoteReference w:id="9"/>
      </w:r>
      <w:r w:rsidRPr="00E0031B">
        <w:rPr>
          <w:rFonts w:cstheme="minorHAnsi"/>
          <w:sz w:val="24"/>
          <w:szCs w:val="24"/>
        </w:rPr>
        <w:t>. The practicing Wiccan has a strong focus on self-reflection, nature and connecting to the universe</w:t>
      </w:r>
      <w:r w:rsidRPr="00E0031B">
        <w:rPr>
          <w:rStyle w:val="FootnoteReference"/>
          <w:rFonts w:cstheme="minorHAnsi"/>
          <w:sz w:val="24"/>
          <w:szCs w:val="24"/>
        </w:rPr>
        <w:footnoteReference w:id="10"/>
      </w:r>
      <w:r w:rsidRPr="00E0031B">
        <w:rPr>
          <w:rFonts w:cstheme="minorHAnsi"/>
          <w:sz w:val="24"/>
          <w:szCs w:val="24"/>
        </w:rPr>
        <w:t xml:space="preserve"> to which the moon plays an integral part. </w:t>
      </w:r>
    </w:p>
    <w:p w14:paraId="4A375751" w14:textId="77777777" w:rsidR="0004094C" w:rsidRDefault="00C72BEB" w:rsidP="00C72BEB">
      <w:pPr>
        <w:pStyle w:val="NormalWeb"/>
        <w:spacing w:before="0" w:beforeAutospacing="0" w:after="0" w:afterAutospacing="0"/>
        <w:rPr>
          <w:rFonts w:asciiTheme="minorHAnsi" w:hAnsiTheme="minorHAnsi" w:cstheme="minorHAnsi"/>
          <w:color w:val="0E101A"/>
          <w:sz w:val="24"/>
          <w:szCs w:val="24"/>
        </w:rPr>
        <w:sectPr w:rsidR="0004094C" w:rsidSect="00920F4B">
          <w:headerReference w:type="default" r:id="rId10"/>
          <w:pgSz w:w="11906" w:h="16838"/>
          <w:pgMar w:top="1440" w:right="1440" w:bottom="1440" w:left="1440" w:header="708" w:footer="708" w:gutter="0"/>
          <w:cols w:space="708"/>
          <w:docGrid w:linePitch="360"/>
        </w:sectPr>
      </w:pPr>
      <w:r w:rsidRPr="00694F84">
        <w:rPr>
          <w:rFonts w:asciiTheme="minorHAnsi" w:hAnsiTheme="minorHAnsi" w:cstheme="minorHAnsi"/>
          <w:color w:val="0E101A"/>
          <w:sz w:val="24"/>
          <w:szCs w:val="24"/>
        </w:rPr>
        <w:t>In the different lunar cycles’ behaviours are adapted in the practice of Wicca. The lunar cycle is based on the 28-day recurring cycle and is characterised by three lunar phases: waxing, full and waning</w:t>
      </w:r>
      <w:r w:rsidRPr="00694F84">
        <w:rPr>
          <w:rStyle w:val="FootnoteReference"/>
          <w:rFonts w:asciiTheme="minorHAnsi" w:hAnsiTheme="minorHAnsi" w:cstheme="minorHAnsi"/>
          <w:color w:val="0E101A"/>
          <w:sz w:val="24"/>
          <w:szCs w:val="24"/>
        </w:rPr>
        <w:footnoteReference w:id="11"/>
      </w:r>
      <w:r w:rsidRPr="00694F84">
        <w:rPr>
          <w:rFonts w:asciiTheme="minorHAnsi" w:hAnsiTheme="minorHAnsi" w:cstheme="minorHAnsi"/>
          <w:color w:val="0E101A"/>
          <w:sz w:val="24"/>
          <w:szCs w:val="24"/>
        </w:rPr>
        <w:t>. During the waxing phases of the lunar cycle, the energy of the moon is at its most intense and can have a behavioural effect on humans due to the disruption of circadian rhythms and heightened emotional states</w:t>
      </w:r>
      <w:r w:rsidRPr="00694F84">
        <w:rPr>
          <w:rStyle w:val="FootnoteReference"/>
          <w:rFonts w:asciiTheme="minorHAnsi" w:hAnsiTheme="minorHAnsi" w:cstheme="minorHAnsi"/>
          <w:color w:val="0E101A"/>
          <w:sz w:val="24"/>
          <w:szCs w:val="24"/>
        </w:rPr>
        <w:footnoteReference w:id="12"/>
      </w:r>
      <w:r w:rsidRPr="00694F84">
        <w:rPr>
          <w:rFonts w:asciiTheme="minorHAnsi" w:hAnsiTheme="minorHAnsi" w:cstheme="minorHAnsi"/>
          <w:color w:val="0E101A"/>
          <w:sz w:val="24"/>
          <w:szCs w:val="24"/>
        </w:rPr>
        <w:t>. The behaviours of practising Wiccans are also affected by the lunar cycle by the suggestion that a full moon is the strongest energy in which to change behavioural intentions through magic</w:t>
      </w:r>
      <w:r w:rsidRPr="00694F84">
        <w:rPr>
          <w:rStyle w:val="FootnoteReference"/>
          <w:rFonts w:asciiTheme="minorHAnsi" w:hAnsiTheme="minorHAnsi" w:cstheme="minorHAnsi"/>
          <w:color w:val="0E101A"/>
          <w:sz w:val="24"/>
          <w:szCs w:val="24"/>
        </w:rPr>
        <w:footnoteReference w:id="13"/>
      </w:r>
      <w:r w:rsidRPr="00694F84">
        <w:rPr>
          <w:rFonts w:asciiTheme="minorHAnsi" w:hAnsiTheme="minorHAnsi" w:cstheme="minorHAnsi"/>
          <w:color w:val="0E101A"/>
          <w:sz w:val="24"/>
          <w:szCs w:val="24"/>
        </w:rPr>
        <w:t>. Further evidence supports the notion that the lunar cycle disrupts and manifests behavioural changes through the origins of Wicca. Cookson elaborates on this point by stating that Wiccan rituals are coordinated with the cycles of nature and meet at new and full moons for meetings known as ‘esbats’</w:t>
      </w:r>
      <w:r w:rsidRPr="00694F84">
        <w:rPr>
          <w:rStyle w:val="FootnoteReference"/>
          <w:rFonts w:asciiTheme="minorHAnsi" w:hAnsiTheme="minorHAnsi" w:cstheme="minorHAnsi"/>
          <w:color w:val="0E101A"/>
          <w:sz w:val="24"/>
          <w:szCs w:val="24"/>
        </w:rPr>
        <w:footnoteReference w:id="14"/>
      </w:r>
      <w:r w:rsidRPr="00694F84">
        <w:rPr>
          <w:rFonts w:asciiTheme="minorHAnsi" w:hAnsiTheme="minorHAnsi" w:cstheme="minorHAnsi"/>
          <w:color w:val="0E101A"/>
          <w:sz w:val="24"/>
          <w:szCs w:val="24"/>
        </w:rPr>
        <w:t xml:space="preserve">. Esbats are rituals that are conducted by practising Wiccans at a new or full moon to work on magic and discuss the needs of a coven, an important part of the culture of Wicca. It can be argued that these are beliefs in which a behaviour is subsequently changed. The term ‘behaviour’ can be defined as how one conducts themselves, to which it can allude that the very nature of esbats taking place on a new or full moon is a behaviourally impacting the practice of Wiccans. This requirement of conducting meetings at a point within the lunar cycle is an adaptation of their behaviour. Academics have established that the new and full moon is not the only important factor within Wicca that affects behavioural changes. There is a general acceptance, from practising Wiccans, that the main transformative process that occurs is the cosmic cycle of </w:t>
      </w:r>
    </w:p>
    <w:p w14:paraId="78E65C78" w14:textId="77777777" w:rsidR="0004094C" w:rsidRDefault="0004094C" w:rsidP="0004094C">
      <w:pPr>
        <w:pStyle w:val="NormalWeb"/>
        <w:spacing w:before="0" w:beforeAutospacing="0" w:after="240" w:afterAutospacing="0"/>
        <w:rPr>
          <w:color w:val="0E101A"/>
        </w:rPr>
      </w:pPr>
      <w:r w:rsidRPr="00694F84">
        <w:rPr>
          <w:rFonts w:asciiTheme="minorHAnsi" w:hAnsiTheme="minorHAnsi" w:cstheme="minorHAnsi"/>
          <w:color w:val="0E101A"/>
          <w:sz w:val="24"/>
          <w:szCs w:val="24"/>
        </w:rPr>
        <w:lastRenderedPageBreak/>
        <w:t>the position of the earth within the solar system has a behavioural effect on those who</w:t>
      </w:r>
      <w:r>
        <w:rPr>
          <w:rFonts w:asciiTheme="minorHAnsi" w:hAnsiTheme="minorHAnsi" w:cstheme="minorHAnsi"/>
          <w:color w:val="0E101A"/>
          <w:sz w:val="24"/>
          <w:szCs w:val="24"/>
        </w:rPr>
        <w:t xml:space="preserve"> </w:t>
      </w:r>
      <w:r w:rsidRPr="00694F84">
        <w:rPr>
          <w:rFonts w:asciiTheme="minorHAnsi" w:hAnsiTheme="minorHAnsi" w:cstheme="minorHAnsi"/>
          <w:color w:val="0E101A"/>
          <w:sz w:val="24"/>
          <w:szCs w:val="24"/>
        </w:rPr>
        <w:t>inhabit the earth</w:t>
      </w:r>
      <w:r w:rsidRPr="00694F84">
        <w:rPr>
          <w:rStyle w:val="FootnoteReference"/>
          <w:rFonts w:asciiTheme="minorHAnsi" w:hAnsiTheme="minorHAnsi" w:cstheme="minorHAnsi"/>
          <w:color w:val="0E101A"/>
          <w:sz w:val="24"/>
          <w:szCs w:val="24"/>
        </w:rPr>
        <w:footnoteReference w:id="15"/>
      </w:r>
      <w:r w:rsidRPr="00694F84">
        <w:rPr>
          <w:rFonts w:asciiTheme="minorHAnsi" w:hAnsiTheme="minorHAnsi" w:cstheme="minorHAnsi"/>
          <w:color w:val="0E101A"/>
          <w:sz w:val="24"/>
          <w:szCs w:val="24"/>
        </w:rPr>
        <w:t xml:space="preserve">. From this statement, it can be assumed that the transformative power of the cosmic cycle creates changes, and as it has a behavioural effect it is </w:t>
      </w:r>
      <w:r w:rsidRPr="000332AE">
        <w:rPr>
          <w:rFonts w:asciiTheme="minorHAnsi" w:hAnsiTheme="minorHAnsi" w:cstheme="minorHAnsi"/>
          <w:color w:val="0E101A"/>
          <w:sz w:val="24"/>
          <w:szCs w:val="24"/>
        </w:rPr>
        <w:t>natural to presume that this behavioural change would occur within the practice of Wicca. Behaviour changing due to the lunar cycle can be deemed as a cultural consequence and is seen in the Wiccan ritual</w:t>
      </w:r>
      <w:r>
        <w:rPr>
          <w:rFonts w:asciiTheme="minorHAnsi" w:hAnsiTheme="minorHAnsi" w:cstheme="minorHAnsi"/>
          <w:color w:val="0E101A"/>
          <w:sz w:val="24"/>
          <w:szCs w:val="24"/>
        </w:rPr>
        <w:t>s</w:t>
      </w:r>
      <w:r w:rsidRPr="000332AE">
        <w:rPr>
          <w:rFonts w:asciiTheme="minorHAnsi" w:hAnsiTheme="minorHAnsi" w:cstheme="minorHAnsi"/>
          <w:color w:val="0E101A"/>
          <w:sz w:val="24"/>
          <w:szCs w:val="24"/>
        </w:rPr>
        <w:t xml:space="preserve"> and spell creation at critical times within the lunar cycle. However, this may not be a behavioural change due to the lunar cycle but a belief system dependent on the lunar calendar. For example, the eight sabbats of the year, are based on pre-Christian customs and include four astronomical holidays</w:t>
      </w:r>
      <w:r>
        <w:rPr>
          <w:rStyle w:val="FootnoteReference"/>
          <w:rFonts w:asciiTheme="minorHAnsi" w:hAnsiTheme="minorHAnsi" w:cstheme="minorHAnsi"/>
          <w:color w:val="0E101A"/>
          <w:sz w:val="24"/>
          <w:szCs w:val="24"/>
        </w:rPr>
        <w:footnoteReference w:id="16"/>
      </w:r>
      <w:r>
        <w:rPr>
          <w:rFonts w:asciiTheme="minorHAnsi" w:hAnsiTheme="minorHAnsi" w:cstheme="minorHAnsi"/>
          <w:color w:val="0E101A"/>
          <w:sz w:val="24"/>
          <w:szCs w:val="24"/>
        </w:rPr>
        <w:t xml:space="preserve"> </w:t>
      </w:r>
      <w:r w:rsidRPr="000332AE">
        <w:rPr>
          <w:rFonts w:asciiTheme="minorHAnsi" w:hAnsiTheme="minorHAnsi" w:cstheme="minorHAnsi"/>
          <w:color w:val="0E101A"/>
          <w:sz w:val="24"/>
          <w:szCs w:val="24"/>
        </w:rPr>
        <w:t>such as the equinox and solstices. Those customs could be interpreted as a belief rather than a behavioural change. Alternatively, academics have advocated that behaviour stems from a belief hence the interconnectedness. Kumar explains a belief is something that is held to be true, which forms a person’s values, attitudes, and all internalised systems. The externalisation and expression of these internal systems come in the form of behaviour</w:t>
      </w:r>
      <w:r>
        <w:rPr>
          <w:rStyle w:val="FootnoteReference"/>
          <w:rFonts w:asciiTheme="minorHAnsi" w:hAnsiTheme="minorHAnsi" w:cstheme="minorHAnsi"/>
          <w:color w:val="0E101A"/>
          <w:sz w:val="24"/>
          <w:szCs w:val="24"/>
        </w:rPr>
        <w:footnoteReference w:id="17"/>
      </w:r>
      <w:r w:rsidRPr="000332AE">
        <w:rPr>
          <w:rFonts w:asciiTheme="minorHAnsi" w:hAnsiTheme="minorHAnsi" w:cstheme="minorHAnsi"/>
          <w:color w:val="0E101A"/>
          <w:sz w:val="24"/>
          <w:szCs w:val="24"/>
        </w:rPr>
        <w:t>. To conclude behaviour exhibited by Wiccans during the lunar cycle is predetermined through an intricate system of belief and values which forms into a ritual and behavioural changes.</w:t>
      </w:r>
      <w:r>
        <w:rPr>
          <w:color w:val="0E101A"/>
        </w:rPr>
        <w:t> </w:t>
      </w:r>
    </w:p>
    <w:p w14:paraId="09AE55B9" w14:textId="77777777" w:rsidR="0004094C" w:rsidRDefault="0004094C" w:rsidP="0004094C">
      <w:pPr>
        <w:rPr>
          <w:sz w:val="24"/>
          <w:szCs w:val="24"/>
        </w:rPr>
        <w:sectPr w:rsidR="0004094C" w:rsidSect="00920F4B">
          <w:headerReference w:type="default" r:id="rId11"/>
          <w:pgSz w:w="11906" w:h="16838"/>
          <w:pgMar w:top="1440" w:right="1440" w:bottom="1440" w:left="1440" w:header="708" w:footer="708" w:gutter="0"/>
          <w:cols w:space="708"/>
          <w:docGrid w:linePitch="360"/>
        </w:sectPr>
      </w:pPr>
      <w:r w:rsidRPr="000332AE">
        <w:rPr>
          <w:rFonts w:cstheme="minorHAnsi"/>
          <w:color w:val="0E101A"/>
          <w:sz w:val="24"/>
          <w:szCs w:val="24"/>
        </w:rPr>
        <w:t>The belief system of Wicca comes from Western traditions of magic and the beliefs</w:t>
      </w:r>
      <w:r w:rsidRPr="000332AE">
        <w:rPr>
          <w:rStyle w:val="FootnoteReference"/>
          <w:rFonts w:cstheme="minorHAnsi"/>
          <w:color w:val="0E101A"/>
          <w:sz w:val="24"/>
          <w:szCs w:val="24"/>
        </w:rPr>
        <w:footnoteReference w:id="18"/>
      </w:r>
      <w:r w:rsidRPr="000332AE">
        <w:rPr>
          <w:rFonts w:cstheme="minorHAnsi"/>
          <w:color w:val="0E101A"/>
          <w:sz w:val="24"/>
          <w:szCs w:val="24"/>
        </w:rPr>
        <w:t xml:space="preserve"> and in those traditions, lives the lunar cycle. </w:t>
      </w:r>
      <w:r w:rsidRPr="000332AE">
        <w:rPr>
          <w:sz w:val="24"/>
          <w:szCs w:val="24"/>
        </w:rPr>
        <w:t xml:space="preserve">It is </w:t>
      </w:r>
      <w:r>
        <w:rPr>
          <w:sz w:val="24"/>
          <w:szCs w:val="24"/>
        </w:rPr>
        <w:t>alleged</w:t>
      </w:r>
      <w:r w:rsidRPr="000332AE">
        <w:rPr>
          <w:sz w:val="24"/>
          <w:szCs w:val="24"/>
        </w:rPr>
        <w:t xml:space="preserve"> that the lunar cycles provide different energies, both positively and negatively, which are also affected by the mansion of the moon</w:t>
      </w:r>
      <w:r>
        <w:rPr>
          <w:rStyle w:val="FootnoteReference"/>
          <w:sz w:val="24"/>
          <w:szCs w:val="24"/>
        </w:rPr>
        <w:footnoteReference w:id="19"/>
      </w:r>
      <w:r w:rsidRPr="000332AE">
        <w:rPr>
          <w:sz w:val="24"/>
          <w:szCs w:val="24"/>
        </w:rPr>
        <w:t>, which are used by practising Wiccan’s as part of a deep-rooted belief system in the potentials of lunar energies. The effect the lunar cycle has on the belief system of the Wiccan craft is undeniable and spans throughout in its most basic form the conceptualisations demonstrate this. The phases of the moon have been characterised by the Wiccan craft, nurtured by ancient belief systems of Western culture. Lewis illustrates the Goddesses that are believed to harness the moon within its various cycles: Diana, the Maiden rules the new and waxing moon, Selene the Matron, rules the full moon and Hecate, the Crone, rules the waning and dark moon</w:t>
      </w:r>
      <w:r>
        <w:rPr>
          <w:rStyle w:val="FootnoteReference"/>
          <w:sz w:val="24"/>
          <w:szCs w:val="24"/>
        </w:rPr>
        <w:footnoteReference w:id="20"/>
      </w:r>
      <w:r w:rsidRPr="000332AE">
        <w:rPr>
          <w:sz w:val="24"/>
          <w:szCs w:val="24"/>
        </w:rPr>
        <w:t>. The belief that these Goddesses are connected to the lunar cycles is held faithfully within Wicca and directs the best time to harness their energies. Within Wiccan culture and it is believed these deitie</w:t>
      </w:r>
      <w:r>
        <w:rPr>
          <w:sz w:val="24"/>
          <w:szCs w:val="24"/>
        </w:rPr>
        <w:t>s</w:t>
      </w:r>
    </w:p>
    <w:p w14:paraId="763B09CB" w14:textId="77777777" w:rsidR="0004094C" w:rsidRPr="003C645F" w:rsidRDefault="0004094C" w:rsidP="0004094C">
      <w:pPr>
        <w:rPr>
          <w:color w:val="0E101A"/>
        </w:rPr>
      </w:pPr>
      <w:r w:rsidRPr="000332AE">
        <w:rPr>
          <w:sz w:val="24"/>
          <w:szCs w:val="24"/>
        </w:rPr>
        <w:lastRenderedPageBreak/>
        <w:t xml:space="preserve">can be invoked, the most powerful being in a full moon rite, the act of drawing down the moon and calling upon the energy of the </w:t>
      </w:r>
      <w:r w:rsidRPr="003C645F">
        <w:rPr>
          <w:rFonts w:cstheme="minorHAnsi"/>
          <w:sz w:val="24"/>
          <w:szCs w:val="24"/>
        </w:rPr>
        <w:t>Goddesses</w:t>
      </w:r>
      <w:r w:rsidRPr="003C645F">
        <w:rPr>
          <w:rStyle w:val="FootnoteReference"/>
          <w:rFonts w:cstheme="minorHAnsi"/>
          <w:sz w:val="24"/>
          <w:szCs w:val="24"/>
        </w:rPr>
        <w:footnoteReference w:id="21"/>
      </w:r>
      <w:r w:rsidRPr="003C645F">
        <w:rPr>
          <w:rFonts w:cstheme="minorHAnsi"/>
          <w:sz w:val="24"/>
          <w:szCs w:val="24"/>
        </w:rPr>
        <w:t xml:space="preserve">. From this, it can allude that the lunar cycle has exceptional status within the Wiccan belief system and as such the cultural consequences are clear through the practising of magic and rites. Furthermore, the inclusion of the mansions of the moon, alongside the lunar cycle, further supports this theory of cultural significance. It is stated that it is critically important within Wiccan </w:t>
      </w:r>
      <w:r>
        <w:rPr>
          <w:rFonts w:cstheme="minorHAnsi"/>
          <w:sz w:val="24"/>
          <w:szCs w:val="24"/>
        </w:rPr>
        <w:t>culture</w:t>
      </w:r>
      <w:r w:rsidRPr="003C645F">
        <w:rPr>
          <w:rFonts w:cstheme="minorHAnsi"/>
          <w:sz w:val="24"/>
          <w:szCs w:val="24"/>
        </w:rPr>
        <w:t xml:space="preserve"> to know the cycle and mansion of the moon to harness its fullest potential</w:t>
      </w:r>
      <w:r>
        <w:rPr>
          <w:rStyle w:val="FootnoteReference"/>
          <w:rFonts w:cstheme="minorHAnsi"/>
          <w:sz w:val="24"/>
          <w:szCs w:val="24"/>
        </w:rPr>
        <w:footnoteReference w:id="22"/>
      </w:r>
      <w:r w:rsidRPr="003C645F">
        <w:rPr>
          <w:rFonts w:cstheme="minorHAnsi"/>
          <w:sz w:val="24"/>
          <w:szCs w:val="24"/>
        </w:rPr>
        <w:t>. It is widely accepted that the rituals are practised within the Sabbats and other key celestial times due to the belief the energy harvest from the moon is at its highest. When performing their magical divination, participants will perform the ritual of the ‘cone of power’ to draw down energy from the moon and shout into the fire the intentions they desire most</w:t>
      </w:r>
      <w:r>
        <w:rPr>
          <w:rStyle w:val="FootnoteReference"/>
          <w:rFonts w:cstheme="minorHAnsi"/>
          <w:sz w:val="24"/>
          <w:szCs w:val="24"/>
        </w:rPr>
        <w:footnoteReference w:id="23"/>
      </w:r>
      <w:r w:rsidRPr="003C645F">
        <w:rPr>
          <w:rFonts w:cstheme="minorHAnsi"/>
          <w:sz w:val="24"/>
          <w:szCs w:val="24"/>
        </w:rPr>
        <w:t>. It could be construed that the reason these drawing down of the moon rituals take place is due to the belief that it will work and has worked before, reinforcing the power of the belief.</w:t>
      </w:r>
      <w:r>
        <w:t> </w:t>
      </w:r>
      <w:r w:rsidRPr="003C645F">
        <w:rPr>
          <w:sz w:val="24"/>
          <w:szCs w:val="24"/>
        </w:rPr>
        <w:t xml:space="preserve">The cultural consequences of the lunar cycle on beliefs held within </w:t>
      </w:r>
      <w:r>
        <w:rPr>
          <w:sz w:val="24"/>
          <w:szCs w:val="24"/>
        </w:rPr>
        <w:t>Wicca</w:t>
      </w:r>
      <w:r w:rsidRPr="003C645F">
        <w:rPr>
          <w:sz w:val="24"/>
          <w:szCs w:val="24"/>
        </w:rPr>
        <w:t xml:space="preserve"> are easy to see. This can be seen in the rituals that take place under the various moon phases and the beliefs that are held in the different energies that can be harnessed. However, it is also important to note that these beliefs have cultural links historically that given conviction within Wicca.</w:t>
      </w:r>
    </w:p>
    <w:p w14:paraId="0788D7EF" w14:textId="1851230D" w:rsidR="0004094C" w:rsidRDefault="0004094C" w:rsidP="0004094C">
      <w:pPr>
        <w:rPr>
          <w:sz w:val="24"/>
          <w:szCs w:val="24"/>
        </w:rPr>
        <w:sectPr w:rsidR="0004094C" w:rsidSect="00920F4B">
          <w:headerReference w:type="default" r:id="rId12"/>
          <w:pgSz w:w="11906" w:h="16838"/>
          <w:pgMar w:top="1440" w:right="1440" w:bottom="1440" w:left="1440" w:header="708" w:footer="708" w:gutter="0"/>
          <w:cols w:space="708"/>
          <w:docGrid w:linePitch="360"/>
        </w:sectPr>
      </w:pPr>
      <w:r w:rsidRPr="000F6755">
        <w:rPr>
          <w:rFonts w:cstheme="minorHAnsi"/>
          <w:color w:val="0E101A"/>
          <w:sz w:val="24"/>
          <w:szCs w:val="24"/>
        </w:rPr>
        <w:t>Although the practices and rituals of Wicca are seemingly archaic to the onlooker, it is relatively contemporary, publicly emerging in 1950s Britain</w:t>
      </w:r>
      <w:r w:rsidRPr="000F6755">
        <w:rPr>
          <w:rStyle w:val="FootnoteReference"/>
          <w:rFonts w:cstheme="minorHAnsi"/>
          <w:color w:val="0E101A"/>
          <w:sz w:val="24"/>
          <w:szCs w:val="24"/>
        </w:rPr>
        <w:footnoteReference w:id="24"/>
      </w:r>
      <w:r w:rsidRPr="000F6755">
        <w:rPr>
          <w:rFonts w:cstheme="minorHAnsi"/>
          <w:color w:val="0E101A"/>
          <w:sz w:val="24"/>
          <w:szCs w:val="24"/>
        </w:rPr>
        <w:t xml:space="preserve"> and founded by Gerald Gardener.</w:t>
      </w:r>
      <w:r w:rsidRPr="000F6755">
        <w:rPr>
          <w:rFonts w:cstheme="minorHAnsi"/>
          <w:color w:val="0E101A"/>
          <w:sz w:val="28"/>
          <w:szCs w:val="28"/>
        </w:rPr>
        <w:t xml:space="preserve"> </w:t>
      </w:r>
      <w:r w:rsidRPr="000F6755">
        <w:rPr>
          <w:sz w:val="24"/>
          <w:szCs w:val="24"/>
        </w:rPr>
        <w:t>However, the formulation of rituals and</w:t>
      </w:r>
      <w:r>
        <w:rPr>
          <w:sz w:val="24"/>
          <w:szCs w:val="24"/>
        </w:rPr>
        <w:t xml:space="preserve"> magic</w:t>
      </w:r>
      <w:r w:rsidRPr="000F6755">
        <w:rPr>
          <w:sz w:val="24"/>
          <w:szCs w:val="24"/>
        </w:rPr>
        <w:t xml:space="preserve"> used within Wicca pre-date the 20th century and are deep-rooted. Wicca</w:t>
      </w:r>
      <w:r>
        <w:rPr>
          <w:sz w:val="24"/>
          <w:szCs w:val="24"/>
        </w:rPr>
        <w:t xml:space="preserve"> is </w:t>
      </w:r>
      <w:r w:rsidRPr="000F6755">
        <w:rPr>
          <w:sz w:val="24"/>
          <w:szCs w:val="24"/>
        </w:rPr>
        <w:t xml:space="preserve">an amalgamation of other esoteric practices found throughout history brought together to create the religious movement. Although the origins of the craft started in the 1940-the 1950s, there is evidence to suggest that the use of ritual and magical rites, as found in </w:t>
      </w:r>
      <w:r>
        <w:rPr>
          <w:sz w:val="24"/>
          <w:szCs w:val="24"/>
        </w:rPr>
        <w:t>Wicca</w:t>
      </w:r>
      <w:r w:rsidRPr="000F6755">
        <w:rPr>
          <w:sz w:val="24"/>
          <w:szCs w:val="24"/>
        </w:rPr>
        <w:t>, may have helped to shape the contemporary Wiccan practice known today. For example, the earliest record of magic being used can be found in the third century BCE in Theocritus’s second Idyll, where there is mention of Hecate, spells, and lunar energies for incantations</w:t>
      </w:r>
      <w:r>
        <w:rPr>
          <w:rStyle w:val="FootnoteReference"/>
          <w:sz w:val="24"/>
          <w:szCs w:val="24"/>
        </w:rPr>
        <w:footnoteReference w:id="25"/>
      </w:r>
      <w:r w:rsidRPr="000F6755">
        <w:rPr>
          <w:sz w:val="24"/>
          <w:szCs w:val="24"/>
        </w:rPr>
        <w:t xml:space="preserve">. Within Theocritus’ writings, it can allude that the drawing down the moon has been a craft which has been practised since before the 1950s. Further evidence to support this theory can be found within Ancient Egyptian </w:t>
      </w:r>
      <w:r>
        <w:rPr>
          <w:sz w:val="24"/>
          <w:szCs w:val="24"/>
        </w:rPr>
        <w:t>rituals</w:t>
      </w:r>
      <w:r w:rsidRPr="000F6755">
        <w:rPr>
          <w:sz w:val="24"/>
          <w:szCs w:val="24"/>
        </w:rPr>
        <w:t xml:space="preserve">. It has been stated </w:t>
      </w:r>
      <w:r w:rsidRPr="000F6755">
        <w:rPr>
          <w:sz w:val="24"/>
          <w:szCs w:val="24"/>
        </w:rPr>
        <w:t xml:space="preserve">that </w:t>
      </w:r>
      <w:r>
        <w:rPr>
          <w:sz w:val="24"/>
          <w:szCs w:val="24"/>
        </w:rPr>
        <w:t>Wiccan</w:t>
      </w:r>
      <w:r w:rsidRPr="000F6755">
        <w:rPr>
          <w:sz w:val="24"/>
          <w:szCs w:val="24"/>
        </w:rPr>
        <w:t xml:space="preserve"> practices have emerged from Western traditions</w:t>
      </w:r>
      <w:r>
        <w:rPr>
          <w:sz w:val="24"/>
          <w:szCs w:val="24"/>
        </w:rPr>
        <w:t xml:space="preserve"> </w:t>
      </w:r>
      <w:r w:rsidRPr="000F6755">
        <w:rPr>
          <w:sz w:val="24"/>
          <w:szCs w:val="24"/>
        </w:rPr>
        <w:t>of magic and the beliefs</w:t>
      </w:r>
      <w:r>
        <w:rPr>
          <w:sz w:val="24"/>
          <w:szCs w:val="24"/>
        </w:rPr>
        <w:t xml:space="preserve"> </w:t>
      </w:r>
      <w:r w:rsidRPr="000F6755">
        <w:rPr>
          <w:sz w:val="24"/>
          <w:szCs w:val="24"/>
        </w:rPr>
        <w:t>incorporated can be traced back</w:t>
      </w:r>
    </w:p>
    <w:p w14:paraId="543E6B9A" w14:textId="7BBA7A1E" w:rsidR="0004094C" w:rsidRPr="00270E0E" w:rsidRDefault="0004094C" w:rsidP="0004094C">
      <w:pPr>
        <w:rPr>
          <w:rFonts w:cstheme="minorHAnsi"/>
        </w:rPr>
      </w:pPr>
      <w:r w:rsidRPr="000F6755">
        <w:rPr>
          <w:sz w:val="24"/>
          <w:szCs w:val="24"/>
        </w:rPr>
        <w:lastRenderedPageBreak/>
        <w:t>to Ancient Egypt</w:t>
      </w:r>
      <w:r>
        <w:rPr>
          <w:rStyle w:val="FootnoteReference"/>
          <w:sz w:val="24"/>
          <w:szCs w:val="24"/>
        </w:rPr>
        <w:footnoteReference w:id="26"/>
      </w:r>
      <w:r w:rsidRPr="000F6755">
        <w:rPr>
          <w:sz w:val="24"/>
          <w:szCs w:val="24"/>
        </w:rPr>
        <w:t>. Those beliefs are in the practice of the lunar cycle being used within rituals to serve Ancient Egyptian incantations. The Egyptian religion was highly ritualistic and created a religious calendar based on observations of the lunar cycle to create rituals to connect with the moon God Osiris</w:t>
      </w:r>
      <w:r>
        <w:rPr>
          <w:rStyle w:val="FootnoteReference"/>
          <w:sz w:val="24"/>
          <w:szCs w:val="24"/>
        </w:rPr>
        <w:footnoteReference w:id="27"/>
      </w:r>
      <w:r w:rsidRPr="000F6755">
        <w:rPr>
          <w:sz w:val="24"/>
          <w:szCs w:val="24"/>
        </w:rPr>
        <w:t>. From this evidence, similarities can be seen in the contemporary Wiccan practices of drawing down the moon at a different stage of the moon's cycle to harness the energy of the Goddess. A connection to the lunar cycles is not only within the realms of ancient history and the occult there is also evidence to suggest that the power of the lunar cycle had significant cultural consequences. Astronomers, medical doctors, and everyday people within the Renaissance culture regarded the moon as a force whose powers not only extended to the tides but waxed and waned with the female mind making them susceptible to lunar influence</w:t>
      </w:r>
      <w:r>
        <w:rPr>
          <w:rStyle w:val="FootnoteReference"/>
          <w:sz w:val="24"/>
          <w:szCs w:val="24"/>
        </w:rPr>
        <w:footnoteReference w:id="28"/>
      </w:r>
      <w:r w:rsidRPr="000F6755">
        <w:rPr>
          <w:sz w:val="24"/>
          <w:szCs w:val="24"/>
        </w:rPr>
        <w:t>. This would allude that the cultural consequences of the lunar cycle were not only reserved for those who practised the craft however the power of the moon was a societal belief which helped with the progression of elements of contemporary Wicca found today. James R Lewis states that during the Renaissance and Reformation, alchemy, magic, and rituals were based on the lunar cycles to harness the full power of the moon</w:t>
      </w:r>
      <w:r>
        <w:rPr>
          <w:rStyle w:val="FootnoteReference"/>
          <w:sz w:val="24"/>
          <w:szCs w:val="24"/>
        </w:rPr>
        <w:footnoteReference w:id="29"/>
      </w:r>
      <w:r w:rsidRPr="000F6755">
        <w:rPr>
          <w:sz w:val="24"/>
          <w:szCs w:val="24"/>
        </w:rPr>
        <w:t>. This awareness of luminary power was encouraged by the lay-persons perception of lunar power and its effect on human beings. It can be argued that without this important period of historical significance Wicca may not have such a strong significance to the moon. </w:t>
      </w:r>
      <w:r w:rsidRPr="00B74220">
        <w:rPr>
          <w:sz w:val="24"/>
          <w:szCs w:val="24"/>
        </w:rPr>
        <w:t>Although contemporary Wicca has its origins within the early 20th century, it is hard to deny that the practices and ritualistic crafts of contemporary Wicca pre-date the 1950s. Creating rituals around the energy of the Moon has been an ancient tradition across cultures for millennia to help connect with Spirit, a sense of divinity embodied by the Moon</w:t>
      </w:r>
      <w:r>
        <w:rPr>
          <w:rStyle w:val="FootnoteReference"/>
          <w:sz w:val="24"/>
          <w:szCs w:val="24"/>
        </w:rPr>
        <w:footnoteReference w:id="30"/>
      </w:r>
      <w:r w:rsidRPr="00B74220">
        <w:rPr>
          <w:sz w:val="24"/>
          <w:szCs w:val="24"/>
        </w:rPr>
        <w:t>. This connection to the moon which is felt by many practising Wiccans and laypersons alike is deep-rooted and inspirational for the practice of magic. </w:t>
      </w:r>
    </w:p>
    <w:p w14:paraId="602F0AB6" w14:textId="77777777" w:rsidR="0004094C" w:rsidRDefault="0004094C" w:rsidP="0004094C">
      <w:pPr>
        <w:rPr>
          <w:sz w:val="24"/>
          <w:szCs w:val="24"/>
        </w:rPr>
        <w:sectPr w:rsidR="0004094C" w:rsidSect="00920F4B">
          <w:headerReference w:type="default" r:id="rId13"/>
          <w:pgSz w:w="11906" w:h="16838"/>
          <w:pgMar w:top="1440" w:right="1440" w:bottom="1440" w:left="1440" w:header="708" w:footer="708" w:gutter="0"/>
          <w:cols w:space="708"/>
          <w:docGrid w:linePitch="360"/>
        </w:sectPr>
      </w:pPr>
      <w:r>
        <w:rPr>
          <w:sz w:val="24"/>
          <w:szCs w:val="24"/>
        </w:rPr>
        <w:t>M</w:t>
      </w:r>
      <w:r w:rsidRPr="00B74220">
        <w:rPr>
          <w:sz w:val="24"/>
          <w:szCs w:val="24"/>
        </w:rPr>
        <w:t>agic is a part of the culture of Wicca and has strong associations with the moon and its lunar cycles. Edmonds has defined magic in the context of Wicca as a discourse of non-normative ritualized activity</w:t>
      </w:r>
      <w:r>
        <w:rPr>
          <w:rStyle w:val="FootnoteReference"/>
          <w:sz w:val="24"/>
          <w:szCs w:val="24"/>
        </w:rPr>
        <w:footnoteReference w:id="31"/>
      </w:r>
      <w:r w:rsidRPr="00B74220">
        <w:rPr>
          <w:sz w:val="24"/>
          <w:szCs w:val="24"/>
        </w:rPr>
        <w:t>. The belief that the moon has an energy which can be harnessed and used within incantations is how the moon links clearly with Wiccan magic.</w:t>
      </w:r>
    </w:p>
    <w:p w14:paraId="6E2A1533" w14:textId="77777777" w:rsidR="0004094C" w:rsidRDefault="0004094C" w:rsidP="0004094C">
      <w:pPr>
        <w:pStyle w:val="NormalWeb"/>
        <w:spacing w:before="0" w:beforeAutospacing="0" w:after="0" w:afterAutospacing="0"/>
        <w:rPr>
          <w:rFonts w:asciiTheme="minorHAnsi" w:hAnsiTheme="minorHAnsi" w:cstheme="minorHAnsi"/>
          <w:color w:val="auto"/>
          <w:sz w:val="24"/>
          <w:szCs w:val="24"/>
        </w:rPr>
        <w:sectPr w:rsidR="0004094C" w:rsidSect="00920F4B">
          <w:headerReference w:type="default" r:id="rId14"/>
          <w:pgSz w:w="11906" w:h="16838"/>
          <w:pgMar w:top="1440" w:right="1440" w:bottom="1440" w:left="1440" w:header="708" w:footer="708" w:gutter="0"/>
          <w:cols w:space="708"/>
          <w:docGrid w:linePitch="360"/>
        </w:sectPr>
      </w:pPr>
      <w:r w:rsidRPr="006D7CBC">
        <w:rPr>
          <w:rFonts w:asciiTheme="minorHAnsi" w:hAnsiTheme="minorHAnsi" w:cstheme="minorHAnsi"/>
          <w:color w:val="auto"/>
          <w:sz w:val="24"/>
          <w:szCs w:val="24"/>
        </w:rPr>
        <w:lastRenderedPageBreak/>
        <w:t>Within Wiccan culture, there is the practice of ‘drawing down the moon’ in which a ritual is practised either as part of a coven or alone to draw down the energy of the moon. Most Pagan cosmology tends to work with ritual activity and working with solicitation of gentle lunar power</w:t>
      </w:r>
      <w:r w:rsidRPr="006D7CBC">
        <w:rPr>
          <w:rStyle w:val="FootnoteReference"/>
          <w:rFonts w:asciiTheme="minorHAnsi" w:hAnsiTheme="minorHAnsi" w:cstheme="minorHAnsi"/>
          <w:color w:val="auto"/>
          <w:sz w:val="24"/>
          <w:szCs w:val="24"/>
        </w:rPr>
        <w:footnoteReference w:id="32"/>
      </w:r>
      <w:r w:rsidRPr="006D7CBC">
        <w:rPr>
          <w:rFonts w:asciiTheme="minorHAnsi" w:hAnsiTheme="minorHAnsi" w:cstheme="minorHAnsi"/>
          <w:color w:val="auto"/>
          <w:sz w:val="24"/>
          <w:szCs w:val="24"/>
        </w:rPr>
        <w:t>. According to Greenleaf, this process invokes the moon's power into one’s body, to embody the lunar Goddess often during spell casting and magic</w:t>
      </w:r>
      <w:r w:rsidRPr="006D7CBC">
        <w:rPr>
          <w:rStyle w:val="FootnoteReference"/>
          <w:rFonts w:asciiTheme="minorHAnsi" w:hAnsiTheme="minorHAnsi" w:cstheme="minorHAnsi"/>
          <w:color w:val="auto"/>
          <w:sz w:val="24"/>
          <w:szCs w:val="24"/>
        </w:rPr>
        <w:footnoteReference w:id="33"/>
      </w:r>
      <w:r w:rsidRPr="006D7CBC">
        <w:rPr>
          <w:rFonts w:asciiTheme="minorHAnsi" w:hAnsiTheme="minorHAnsi" w:cstheme="minorHAnsi"/>
          <w:color w:val="auto"/>
          <w:sz w:val="24"/>
          <w:szCs w:val="24"/>
        </w:rPr>
        <w:t>. From this evidence, it suggests that the presence of the moon within the culture of Wicca is significant and consequently has a profound effect on the way that Wiccan rituals are completed. This is further supported by an understanding of the mansions of the moon in conjunction with magic. The origin of the lunar mansions has been lost in antiquity however has roots within Ancient Arabic culture which has spread into Western Wicca</w:t>
      </w:r>
      <w:r w:rsidRPr="006D7CBC">
        <w:rPr>
          <w:rStyle w:val="FootnoteReference"/>
          <w:rFonts w:asciiTheme="minorHAnsi" w:hAnsiTheme="minorHAnsi" w:cstheme="minorHAnsi"/>
          <w:color w:val="auto"/>
          <w:sz w:val="24"/>
          <w:szCs w:val="24"/>
        </w:rPr>
        <w:footnoteReference w:id="34"/>
      </w:r>
      <w:r w:rsidRPr="006D7CBC">
        <w:rPr>
          <w:rFonts w:asciiTheme="minorHAnsi" w:hAnsiTheme="minorHAnsi" w:cstheme="minorHAnsi"/>
          <w:color w:val="auto"/>
          <w:sz w:val="24"/>
          <w:szCs w:val="24"/>
        </w:rPr>
        <w:t xml:space="preserve"> and correlates with magic. It has been specified that when the combination of lunar cycles, mansion energies and zodiac energies collaborate the astral boost of power has a momentous effect on the casting of spells</w:t>
      </w:r>
      <w:r w:rsidRPr="006D7CBC">
        <w:rPr>
          <w:rStyle w:val="FootnoteReference"/>
          <w:rFonts w:asciiTheme="minorHAnsi" w:hAnsiTheme="minorHAnsi" w:cstheme="minorHAnsi"/>
          <w:color w:val="auto"/>
          <w:sz w:val="24"/>
          <w:szCs w:val="24"/>
        </w:rPr>
        <w:footnoteReference w:id="35"/>
      </w:r>
      <w:r w:rsidRPr="006D7CBC">
        <w:rPr>
          <w:rFonts w:asciiTheme="minorHAnsi" w:hAnsiTheme="minorHAnsi" w:cstheme="minorHAnsi"/>
          <w:color w:val="auto"/>
          <w:sz w:val="24"/>
          <w:szCs w:val="24"/>
        </w:rPr>
        <w:t xml:space="preserve">. This further supports the argument that lunar cycles have a cultural impact on the practice of Wicca, not only through the cycles but the mansions that are a part of the moon's makeup. Although the evidence to support the cultural consequences of lunar use on Wiccan practices is valid, there are arguments to suggest that the gravitational pull of the moon is what influences Wicca relating it more to science rather than divinatory practices. </w:t>
      </w:r>
      <w:proofErr w:type="spellStart"/>
      <w:r w:rsidRPr="006D7CBC">
        <w:rPr>
          <w:rFonts w:asciiTheme="minorHAnsi" w:hAnsiTheme="minorHAnsi" w:cstheme="minorHAnsi"/>
          <w:color w:val="auto"/>
          <w:sz w:val="24"/>
          <w:szCs w:val="24"/>
        </w:rPr>
        <w:t>Ullal</w:t>
      </w:r>
      <w:proofErr w:type="spellEnd"/>
      <w:r w:rsidRPr="006D7CBC">
        <w:rPr>
          <w:rFonts w:asciiTheme="minorHAnsi" w:hAnsiTheme="minorHAnsi" w:cstheme="minorHAnsi"/>
          <w:color w:val="auto"/>
          <w:sz w:val="24"/>
          <w:szCs w:val="24"/>
        </w:rPr>
        <w:t xml:space="preserve"> notes that the moon’s transmissible abilities of energy can have a profound effect on humans which has been considered magical in its ability to change our attitude of mind and our subconscious</w:t>
      </w:r>
      <w:r w:rsidRPr="006D7CBC">
        <w:rPr>
          <w:rStyle w:val="FootnoteReference"/>
          <w:rFonts w:asciiTheme="minorHAnsi" w:hAnsiTheme="minorHAnsi" w:cstheme="minorHAnsi"/>
          <w:color w:val="auto"/>
          <w:sz w:val="24"/>
          <w:szCs w:val="24"/>
        </w:rPr>
        <w:footnoteReference w:id="36"/>
      </w:r>
      <w:r w:rsidRPr="006D7CBC">
        <w:rPr>
          <w:rFonts w:asciiTheme="minorHAnsi" w:hAnsiTheme="minorHAnsi" w:cstheme="minorHAnsi"/>
          <w:color w:val="auto"/>
          <w:sz w:val="24"/>
          <w:szCs w:val="24"/>
        </w:rPr>
        <w:t>. It can allude from this statement that it is the transmissible energies of the moon that make a person feel different rather than magic to manifest desires. However, a counterargument is that in the ideology that Wiccans are using the scientifically established understanding of the moon to enhance their own magical practices. Practising Wiccans generally accept the eight sabbats within the year and the transformative process that occurs is the cosmic cycle of the earth's position within the solar system and the waxing and waning of those who inhabit the earth</w:t>
      </w:r>
      <w:r w:rsidRPr="006D7CBC">
        <w:rPr>
          <w:rStyle w:val="FootnoteReference"/>
          <w:rFonts w:asciiTheme="minorHAnsi" w:hAnsiTheme="minorHAnsi" w:cstheme="minorHAnsi"/>
          <w:color w:val="auto"/>
          <w:sz w:val="24"/>
          <w:szCs w:val="24"/>
        </w:rPr>
        <w:footnoteReference w:id="37"/>
      </w:r>
      <w:r w:rsidRPr="006D7CBC">
        <w:rPr>
          <w:rFonts w:asciiTheme="minorHAnsi" w:hAnsiTheme="minorHAnsi" w:cstheme="minorHAnsi"/>
          <w:color w:val="auto"/>
          <w:sz w:val="24"/>
          <w:szCs w:val="24"/>
        </w:rPr>
        <w:t>. Therefore, an understanding pertains to the transmissible energies which can be harnessed within Wiccan magic thus having a culturally significant consequence on the religion itself. The evidence is undeniable in supporting that the lunar cycles influence Wiccan magic. The use of the lunar cycles has strong cultural links towards the Wiccans and can arguably be attested to that the lunar cycles and mansions of the moon have profound consequences to the culture of Wiccan dependent on the times magic is practised. Although contemporary science has made humans question the beliefs, magic, and faith of the moon, it has yet to be ultimatel</w:t>
      </w:r>
      <w:r>
        <w:rPr>
          <w:rFonts w:asciiTheme="minorHAnsi" w:hAnsiTheme="minorHAnsi" w:cstheme="minorHAnsi"/>
          <w:color w:val="auto"/>
          <w:sz w:val="24"/>
          <w:szCs w:val="24"/>
        </w:rPr>
        <w:t>y</w:t>
      </w:r>
    </w:p>
    <w:p w14:paraId="328CEC5E" w14:textId="77777777" w:rsidR="0004094C" w:rsidRPr="006D7CBC" w:rsidRDefault="0004094C" w:rsidP="0004094C">
      <w:pPr>
        <w:pStyle w:val="NormalWeb"/>
        <w:spacing w:before="0" w:beforeAutospacing="0" w:after="240" w:afterAutospacing="0"/>
        <w:rPr>
          <w:rFonts w:asciiTheme="minorHAnsi" w:hAnsiTheme="minorHAnsi" w:cstheme="minorHAnsi"/>
          <w:color w:val="auto"/>
          <w:sz w:val="24"/>
          <w:szCs w:val="24"/>
        </w:rPr>
      </w:pPr>
      <w:r w:rsidRPr="006D7CBC">
        <w:rPr>
          <w:rFonts w:asciiTheme="minorHAnsi" w:hAnsiTheme="minorHAnsi" w:cstheme="minorHAnsi"/>
          <w:color w:val="auto"/>
          <w:sz w:val="24"/>
          <w:szCs w:val="24"/>
        </w:rPr>
        <w:lastRenderedPageBreak/>
        <w:t>addressed the human need for connection to the moon</w:t>
      </w:r>
      <w:r>
        <w:rPr>
          <w:rStyle w:val="FootnoteReference"/>
          <w:rFonts w:asciiTheme="minorHAnsi" w:hAnsiTheme="minorHAnsi" w:cstheme="minorHAnsi"/>
          <w:color w:val="auto"/>
          <w:sz w:val="24"/>
          <w:szCs w:val="24"/>
        </w:rPr>
        <w:footnoteReference w:id="38"/>
      </w:r>
      <w:r w:rsidRPr="006D7CBC">
        <w:rPr>
          <w:rFonts w:asciiTheme="minorHAnsi" w:hAnsiTheme="minorHAnsi" w:cstheme="minorHAnsi"/>
          <w:color w:val="auto"/>
          <w:sz w:val="24"/>
          <w:szCs w:val="24"/>
        </w:rPr>
        <w:t> and subsequently the magic that is felt by decades of beings when observing the moon. </w:t>
      </w:r>
    </w:p>
    <w:p w14:paraId="6354ABB0" w14:textId="77777777" w:rsidR="0004094C" w:rsidRPr="00553F81" w:rsidRDefault="0004094C" w:rsidP="0004094C">
      <w:pPr>
        <w:pStyle w:val="NormalWeb"/>
        <w:spacing w:before="0" w:beforeAutospacing="0" w:after="0" w:afterAutospacing="0"/>
        <w:rPr>
          <w:rFonts w:asciiTheme="minorHAnsi" w:hAnsiTheme="minorHAnsi" w:cstheme="minorHAnsi"/>
          <w:color w:val="0E101A"/>
          <w:sz w:val="24"/>
          <w:szCs w:val="24"/>
        </w:rPr>
      </w:pPr>
      <w:r w:rsidRPr="00553F81">
        <w:rPr>
          <w:rFonts w:asciiTheme="minorHAnsi" w:hAnsiTheme="minorHAnsi" w:cstheme="minorHAnsi"/>
          <w:color w:val="0E101A"/>
          <w:sz w:val="24"/>
          <w:szCs w:val="24"/>
        </w:rPr>
        <w:t>It is undeniable that the belief in the lunar cycles, within Wicca, has cultural consequences. Throughout history, the lunar cycle has played a pivotal part in guiding civilisations with its cyclical calendar and Wiccan practices have enveloped them and arguably made them more poignant. Using the moon's energy is a recognised practice found within the study of astrology which sees the moon as a guide to action when the energies are harnessed and utilised in a certain way</w:t>
      </w:r>
      <w:r>
        <w:rPr>
          <w:rStyle w:val="FootnoteReference"/>
          <w:rFonts w:asciiTheme="minorHAnsi" w:hAnsiTheme="minorHAnsi" w:cstheme="minorHAnsi"/>
          <w:color w:val="0E101A"/>
          <w:sz w:val="24"/>
          <w:szCs w:val="24"/>
        </w:rPr>
        <w:footnoteReference w:id="39"/>
      </w:r>
      <w:r w:rsidRPr="00553F81">
        <w:rPr>
          <w:rFonts w:asciiTheme="minorHAnsi" w:hAnsiTheme="minorHAnsi" w:cstheme="minorHAnsi"/>
          <w:color w:val="0E101A"/>
          <w:sz w:val="24"/>
          <w:szCs w:val="24"/>
        </w:rPr>
        <w:t xml:space="preserve"> consequently found within the convention and ritualistic behaviours of Wicca. The stages of the lunar cycle and the energies of those stages profoundly affect the culture of Wicca, as it denotes the best times </w:t>
      </w:r>
      <w:r>
        <w:rPr>
          <w:rFonts w:asciiTheme="minorHAnsi" w:hAnsiTheme="minorHAnsi" w:cstheme="minorHAnsi"/>
          <w:color w:val="0E101A"/>
          <w:sz w:val="24"/>
          <w:szCs w:val="24"/>
        </w:rPr>
        <w:t>for</w:t>
      </w:r>
      <w:r w:rsidRPr="00553F81">
        <w:rPr>
          <w:rFonts w:asciiTheme="minorHAnsi" w:hAnsiTheme="minorHAnsi" w:cstheme="minorHAnsi"/>
          <w:color w:val="0E101A"/>
          <w:sz w:val="24"/>
          <w:szCs w:val="24"/>
        </w:rPr>
        <w:t xml:space="preserve"> incantations and rituals. This can be clearly understood as a cultural consequence of Wicca as it holds such a crucial part. Further evidence to support was found in the investigation into the correlation between the belief systems of Wicca and the lunar cycle. It was established that to have a behavioural change, the belief within the results must be first initiated. The belief in the lunar cycle within Wicca has been firmly established and at the most basic level of observation can be seen in the continuation of the practice today. The history behind the belief in the lunar cycle further supports the notion and beliefs of Wicca and establishes itself </w:t>
      </w:r>
      <w:proofErr w:type="gramStart"/>
      <w:r w:rsidRPr="00553F81">
        <w:rPr>
          <w:rFonts w:asciiTheme="minorHAnsi" w:hAnsiTheme="minorHAnsi" w:cstheme="minorHAnsi"/>
          <w:color w:val="0E101A"/>
          <w:sz w:val="24"/>
          <w:szCs w:val="24"/>
        </w:rPr>
        <w:t>as a consequence</w:t>
      </w:r>
      <w:proofErr w:type="gramEnd"/>
      <w:r w:rsidRPr="00553F81">
        <w:rPr>
          <w:rFonts w:asciiTheme="minorHAnsi" w:hAnsiTheme="minorHAnsi" w:cstheme="minorHAnsi"/>
          <w:color w:val="0E101A"/>
          <w:sz w:val="24"/>
          <w:szCs w:val="24"/>
        </w:rPr>
        <w:t xml:space="preserve"> </w:t>
      </w:r>
      <w:r>
        <w:rPr>
          <w:rFonts w:asciiTheme="minorHAnsi" w:hAnsiTheme="minorHAnsi" w:cstheme="minorHAnsi"/>
          <w:color w:val="0E101A"/>
          <w:sz w:val="24"/>
          <w:szCs w:val="24"/>
        </w:rPr>
        <w:t>towards</w:t>
      </w:r>
      <w:r w:rsidRPr="00553F81">
        <w:rPr>
          <w:rFonts w:asciiTheme="minorHAnsi" w:hAnsiTheme="minorHAnsi" w:cstheme="minorHAnsi"/>
          <w:color w:val="0E101A"/>
          <w:sz w:val="24"/>
          <w:szCs w:val="24"/>
        </w:rPr>
        <w:t xml:space="preserve"> culture. Perhaps the most notable consequence of the lunar cycle comes from the practice of magic within the culture. The belief in the moon's energies and abilities to support the Wiccan incantations is incontestable when examining the evidence, the moon plays an integral part in </w:t>
      </w:r>
      <w:r>
        <w:rPr>
          <w:rFonts w:asciiTheme="minorHAnsi" w:hAnsiTheme="minorHAnsi" w:cstheme="minorHAnsi"/>
          <w:color w:val="0E101A"/>
          <w:sz w:val="24"/>
          <w:szCs w:val="24"/>
        </w:rPr>
        <w:t>magic</w:t>
      </w:r>
      <w:r w:rsidRPr="00553F81">
        <w:rPr>
          <w:rFonts w:asciiTheme="minorHAnsi" w:hAnsiTheme="minorHAnsi" w:cstheme="minorHAnsi"/>
          <w:color w:val="0E101A"/>
          <w:sz w:val="24"/>
          <w:szCs w:val="24"/>
        </w:rPr>
        <w:t xml:space="preserve"> and incantations executed. Additionally, as mentioned, the lunar cycles themselves have an impact on when the culture of Wicca performs certain rituals and magic to harness the full extent of the lunar energies. It is undisputed that the arguments regarding the lunar cycle affecting all that inhabit the earth have merit and that astrologically the moon is associated with the subconscious and our instinctive, unconscious behaviours</w:t>
      </w:r>
      <w:r>
        <w:rPr>
          <w:rStyle w:val="FootnoteReference"/>
          <w:rFonts w:asciiTheme="minorHAnsi" w:hAnsiTheme="minorHAnsi" w:cstheme="minorHAnsi"/>
          <w:color w:val="0E101A"/>
          <w:sz w:val="24"/>
          <w:szCs w:val="24"/>
        </w:rPr>
        <w:footnoteReference w:id="40"/>
      </w:r>
      <w:r w:rsidRPr="00553F81">
        <w:rPr>
          <w:rFonts w:asciiTheme="minorHAnsi" w:hAnsiTheme="minorHAnsi" w:cstheme="minorHAnsi"/>
          <w:color w:val="0E101A"/>
          <w:sz w:val="24"/>
          <w:szCs w:val="24"/>
        </w:rPr>
        <w:t>. However, it is unquestionable that the culture of Wicca has harnessed these instinctive, unconscious behaviours to their advantage. Therefore, truly evidencing that the moon, the lunar stages, and its mansion all create cultural consequences within Wicca.</w:t>
      </w:r>
    </w:p>
    <w:p w14:paraId="6AD23FBA" w14:textId="77777777" w:rsidR="0004094C" w:rsidRDefault="0004094C" w:rsidP="0004094C">
      <w:pPr>
        <w:pStyle w:val="NormalWeb"/>
        <w:spacing w:before="0" w:beforeAutospacing="0" w:after="0" w:afterAutospacing="0"/>
        <w:rPr>
          <w:rFonts w:asciiTheme="minorHAnsi" w:hAnsiTheme="minorHAnsi" w:cstheme="minorHAnsi"/>
          <w:color w:val="333333"/>
          <w:sz w:val="24"/>
          <w:szCs w:val="24"/>
          <w:shd w:val="clear" w:color="auto" w:fill="FBFBFB"/>
        </w:rPr>
        <w:sectPr w:rsidR="0004094C" w:rsidSect="00920F4B">
          <w:headerReference w:type="default" r:id="rId15"/>
          <w:pgSz w:w="11906" w:h="16838"/>
          <w:pgMar w:top="1440" w:right="1440" w:bottom="1440" w:left="1440" w:header="708" w:footer="708" w:gutter="0"/>
          <w:cols w:space="708"/>
          <w:docGrid w:linePitch="360"/>
        </w:sectPr>
      </w:pPr>
    </w:p>
    <w:p w14:paraId="7435DDA8" w14:textId="77777777" w:rsidR="0004094C" w:rsidRPr="00AD2D25" w:rsidRDefault="0004094C" w:rsidP="0004094C">
      <w:pPr>
        <w:pStyle w:val="NormalWeb"/>
        <w:spacing w:before="0" w:beforeAutospacing="0" w:after="0" w:afterAutospacing="0"/>
        <w:jc w:val="center"/>
        <w:rPr>
          <w:rFonts w:asciiTheme="minorHAnsi" w:hAnsiTheme="minorHAnsi" w:cstheme="minorHAnsi"/>
          <w:sz w:val="24"/>
          <w:szCs w:val="24"/>
          <w:u w:val="single"/>
        </w:rPr>
      </w:pPr>
      <w:r w:rsidRPr="00AD2D25">
        <w:rPr>
          <w:rFonts w:asciiTheme="minorHAnsi" w:hAnsiTheme="minorHAnsi" w:cstheme="minorHAnsi"/>
          <w:sz w:val="24"/>
          <w:szCs w:val="24"/>
          <w:u w:val="single"/>
        </w:rPr>
        <w:lastRenderedPageBreak/>
        <w:t>References</w:t>
      </w:r>
    </w:p>
    <w:p w14:paraId="51855A49" w14:textId="77777777" w:rsidR="0004094C" w:rsidRDefault="0004094C" w:rsidP="0004094C">
      <w:pPr>
        <w:pStyle w:val="NormalWeb"/>
        <w:spacing w:before="0" w:beforeAutospacing="0" w:after="0" w:afterAutospacing="0"/>
        <w:rPr>
          <w:sz w:val="28"/>
          <w:szCs w:val="28"/>
        </w:rPr>
      </w:pPr>
    </w:p>
    <w:p w14:paraId="03E57DDC"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Burton, Jane, ‘Ancient Necromantic Rituals in Contemporary Celestial Magic’, </w:t>
      </w:r>
      <w:r w:rsidRPr="00AD2D25">
        <w:rPr>
          <w:rFonts w:asciiTheme="minorHAnsi" w:hAnsiTheme="minorHAnsi" w:cstheme="minorHAnsi"/>
          <w:i/>
          <w:iCs/>
          <w:color w:val="auto"/>
          <w:sz w:val="24"/>
          <w:szCs w:val="24"/>
          <w:shd w:val="clear" w:color="auto" w:fill="FBFBFB"/>
        </w:rPr>
        <w:t>Celestial Magic, special issue of Culture and Cosmos</w:t>
      </w:r>
      <w:r w:rsidRPr="00AD2D25">
        <w:rPr>
          <w:rFonts w:asciiTheme="minorHAnsi" w:hAnsiTheme="minorHAnsi" w:cstheme="minorHAnsi"/>
          <w:color w:val="auto"/>
          <w:sz w:val="24"/>
          <w:szCs w:val="24"/>
          <w:shd w:val="clear" w:color="auto" w:fill="FBFBFB"/>
        </w:rPr>
        <w:t>, 19, 1 and 2, (2015), 225-250.</w:t>
      </w:r>
    </w:p>
    <w:p w14:paraId="161A2483"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 xml:space="preserve">Campion, Nicholas, </w:t>
      </w:r>
      <w:r w:rsidRPr="00AD2D25">
        <w:rPr>
          <w:rFonts w:asciiTheme="minorHAnsi" w:hAnsiTheme="minorHAnsi" w:cstheme="minorHAnsi"/>
          <w:i/>
          <w:iCs/>
          <w:color w:val="auto"/>
          <w:sz w:val="24"/>
          <w:szCs w:val="24"/>
          <w:shd w:val="clear" w:color="auto" w:fill="FBFBFB"/>
        </w:rPr>
        <w:t>Astrology and Cosmology in the World's Religions</w:t>
      </w:r>
      <w:r w:rsidRPr="00AD2D25">
        <w:rPr>
          <w:rFonts w:asciiTheme="minorHAnsi" w:hAnsiTheme="minorHAnsi" w:cstheme="minorHAnsi"/>
          <w:color w:val="auto"/>
          <w:sz w:val="24"/>
          <w:szCs w:val="24"/>
          <w:shd w:val="clear" w:color="auto" w:fill="FBFBFB"/>
        </w:rPr>
        <w:t>, (New York and London: NYU Press, 2012)</w:t>
      </w:r>
    </w:p>
    <w:p w14:paraId="03F762ED"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rPr>
      </w:pPr>
      <w:proofErr w:type="spellStart"/>
      <w:r w:rsidRPr="00AD2D25">
        <w:rPr>
          <w:rFonts w:asciiTheme="minorHAnsi" w:hAnsiTheme="minorHAnsi" w:cstheme="minorHAnsi"/>
          <w:color w:val="auto"/>
          <w:sz w:val="24"/>
          <w:szCs w:val="24"/>
          <w:shd w:val="clear" w:color="auto" w:fill="FBFBFB"/>
        </w:rPr>
        <w:t>Dungen</w:t>
      </w:r>
      <w:proofErr w:type="spellEnd"/>
      <w:r w:rsidRPr="00AD2D25">
        <w:rPr>
          <w:rFonts w:asciiTheme="minorHAnsi" w:hAnsiTheme="minorHAnsi" w:cstheme="minorHAnsi"/>
          <w:color w:val="auto"/>
          <w:sz w:val="24"/>
          <w:szCs w:val="24"/>
          <w:shd w:val="clear" w:color="auto" w:fill="FBFBFB"/>
        </w:rPr>
        <w:t>, Wim van den, </w:t>
      </w:r>
      <w:r w:rsidRPr="00AD2D25">
        <w:rPr>
          <w:rFonts w:asciiTheme="minorHAnsi" w:hAnsiTheme="minorHAnsi" w:cstheme="minorHAnsi"/>
          <w:i/>
          <w:iCs/>
          <w:color w:val="auto"/>
          <w:sz w:val="24"/>
          <w:szCs w:val="24"/>
          <w:shd w:val="clear" w:color="auto" w:fill="FBFBFB"/>
        </w:rPr>
        <w:t>Ancient Egyptian Ritual Worship</w:t>
      </w:r>
      <w:r w:rsidRPr="00AD2D25">
        <w:rPr>
          <w:rFonts w:asciiTheme="minorHAnsi" w:hAnsiTheme="minorHAnsi" w:cstheme="minorHAnsi"/>
          <w:color w:val="auto"/>
          <w:sz w:val="24"/>
          <w:szCs w:val="24"/>
          <w:shd w:val="clear" w:color="auto" w:fill="FBFBFB"/>
        </w:rPr>
        <w:t> (2015) &lt;</w:t>
      </w:r>
      <w:r w:rsidRPr="00AD2D25">
        <w:rPr>
          <w:rFonts w:asciiTheme="minorHAnsi" w:hAnsiTheme="minorHAnsi" w:cstheme="minorHAnsi"/>
          <w:color w:val="auto"/>
          <w:sz w:val="24"/>
          <w:szCs w:val="24"/>
        </w:rPr>
        <w:t>http://www.sofiatopia.org/maat/ritual.htm</w:t>
      </w:r>
      <w:r w:rsidRPr="00AD2D25">
        <w:rPr>
          <w:rFonts w:asciiTheme="minorHAnsi" w:hAnsiTheme="minorHAnsi" w:cstheme="minorHAnsi"/>
          <w:color w:val="auto"/>
          <w:sz w:val="24"/>
          <w:szCs w:val="24"/>
          <w:shd w:val="clear" w:color="auto" w:fill="FBFBFB"/>
        </w:rPr>
        <w:t>&gt; [accessed 19 December 2022].</w:t>
      </w:r>
    </w:p>
    <w:p w14:paraId="449ACD74" w14:textId="77777777" w:rsidR="0004094C" w:rsidRPr="00AD2D25" w:rsidRDefault="0004094C" w:rsidP="0004094C">
      <w:pPr>
        <w:pStyle w:val="FootnoteText"/>
        <w:rPr>
          <w:rFonts w:cstheme="minorHAnsi"/>
          <w:sz w:val="24"/>
          <w:szCs w:val="24"/>
        </w:rPr>
      </w:pPr>
      <w:r w:rsidRPr="00AD2D25">
        <w:rPr>
          <w:rFonts w:cstheme="minorHAnsi"/>
          <w:sz w:val="24"/>
          <w:szCs w:val="24"/>
          <w:shd w:val="clear" w:color="auto" w:fill="FBFBFB"/>
        </w:rPr>
        <w:t>Geddes, Linda, </w:t>
      </w:r>
      <w:proofErr w:type="gramStart"/>
      <w:r w:rsidRPr="00AD2D25">
        <w:rPr>
          <w:rFonts w:cstheme="minorHAnsi"/>
          <w:i/>
          <w:iCs/>
          <w:sz w:val="24"/>
          <w:szCs w:val="24"/>
          <w:shd w:val="clear" w:color="auto" w:fill="FBFBFB"/>
        </w:rPr>
        <w:t>The</w:t>
      </w:r>
      <w:proofErr w:type="gramEnd"/>
      <w:r w:rsidRPr="00AD2D25">
        <w:rPr>
          <w:rFonts w:cstheme="minorHAnsi"/>
          <w:i/>
          <w:iCs/>
          <w:sz w:val="24"/>
          <w:szCs w:val="24"/>
          <w:shd w:val="clear" w:color="auto" w:fill="FBFBFB"/>
        </w:rPr>
        <w:t xml:space="preserve"> mood-altering power of the Moon</w:t>
      </w:r>
      <w:r w:rsidRPr="00AD2D25">
        <w:rPr>
          <w:rFonts w:cstheme="minorHAnsi"/>
          <w:sz w:val="24"/>
          <w:szCs w:val="24"/>
          <w:shd w:val="clear" w:color="auto" w:fill="FBFBFB"/>
        </w:rPr>
        <w:t> (2019) &lt;</w:t>
      </w:r>
      <w:r w:rsidRPr="00AD2D25">
        <w:rPr>
          <w:rFonts w:cstheme="minorHAnsi"/>
          <w:sz w:val="24"/>
          <w:szCs w:val="24"/>
        </w:rPr>
        <w:t xml:space="preserve"> </w:t>
      </w:r>
      <w:r w:rsidRPr="00AD2D25">
        <w:rPr>
          <w:rFonts w:cstheme="minorHAnsi"/>
          <w:sz w:val="24"/>
          <w:szCs w:val="24"/>
          <w:shd w:val="clear" w:color="auto" w:fill="FBFBFB"/>
        </w:rPr>
        <w:t>https://www.bbc.com/future/article/20190731-is-the-moon-impacting-your-mood-and-wellbeing&gt; [accessed 29 November 2022].</w:t>
      </w:r>
    </w:p>
    <w:p w14:paraId="01C8AD31"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 xml:space="preserve">Greenleaf, </w:t>
      </w:r>
      <w:proofErr w:type="spellStart"/>
      <w:r w:rsidRPr="00AD2D25">
        <w:rPr>
          <w:rFonts w:asciiTheme="minorHAnsi" w:hAnsiTheme="minorHAnsi" w:cstheme="minorHAnsi"/>
          <w:color w:val="auto"/>
          <w:sz w:val="24"/>
          <w:szCs w:val="24"/>
          <w:shd w:val="clear" w:color="auto" w:fill="FBFBFB"/>
        </w:rPr>
        <w:t>Cerridwen</w:t>
      </w:r>
      <w:proofErr w:type="spellEnd"/>
      <w:r w:rsidRPr="00AD2D25">
        <w:rPr>
          <w:rFonts w:asciiTheme="minorHAnsi" w:hAnsiTheme="minorHAnsi" w:cstheme="minorHAnsi"/>
          <w:color w:val="auto"/>
          <w:sz w:val="24"/>
          <w:szCs w:val="24"/>
          <w:shd w:val="clear" w:color="auto" w:fill="FBFBFB"/>
        </w:rPr>
        <w:t>, </w:t>
      </w:r>
      <w:r w:rsidRPr="00AD2D25">
        <w:rPr>
          <w:rFonts w:asciiTheme="minorHAnsi" w:hAnsiTheme="minorHAnsi" w:cstheme="minorHAnsi"/>
          <w:i/>
          <w:iCs/>
          <w:color w:val="auto"/>
          <w:sz w:val="24"/>
          <w:szCs w:val="24"/>
          <w:shd w:val="clear" w:color="auto" w:fill="FBFBFB"/>
        </w:rPr>
        <w:t>Moon Spell Magic Invocations, Incantations &amp; Lunar Lore for a Happy Life</w:t>
      </w:r>
      <w:r w:rsidRPr="00AD2D25">
        <w:rPr>
          <w:rFonts w:asciiTheme="minorHAnsi" w:hAnsiTheme="minorHAnsi" w:cstheme="minorHAnsi"/>
          <w:color w:val="auto"/>
          <w:sz w:val="24"/>
          <w:szCs w:val="24"/>
          <w:shd w:val="clear" w:color="auto" w:fill="FBFBFB"/>
        </w:rPr>
        <w:t>, (USA: Mango Media Inc., 2017).</w:t>
      </w:r>
    </w:p>
    <w:p w14:paraId="0AA8E04F" w14:textId="77777777" w:rsidR="0004094C" w:rsidRPr="00AD2D25" w:rsidRDefault="0004094C" w:rsidP="0004094C">
      <w:pPr>
        <w:pStyle w:val="FootnoteText"/>
        <w:rPr>
          <w:rFonts w:cstheme="minorHAnsi"/>
          <w:sz w:val="24"/>
          <w:szCs w:val="24"/>
          <w:shd w:val="clear" w:color="auto" w:fill="FBFBFB"/>
        </w:rPr>
      </w:pPr>
      <w:proofErr w:type="spellStart"/>
      <w:r w:rsidRPr="00AD2D25">
        <w:rPr>
          <w:rFonts w:cstheme="minorHAnsi"/>
          <w:sz w:val="24"/>
          <w:szCs w:val="24"/>
          <w:shd w:val="clear" w:color="auto" w:fill="FBFBFB"/>
        </w:rPr>
        <w:t>Gruben</w:t>
      </w:r>
      <w:proofErr w:type="spellEnd"/>
      <w:r w:rsidRPr="00AD2D25">
        <w:rPr>
          <w:rFonts w:cstheme="minorHAnsi"/>
          <w:sz w:val="24"/>
          <w:szCs w:val="24"/>
          <w:shd w:val="clear" w:color="auto" w:fill="FBFBFB"/>
        </w:rPr>
        <w:t>, Michelle, ‘The eight Sabbats: Witch's holidays’, </w:t>
      </w:r>
      <w:proofErr w:type="gramStart"/>
      <w:r w:rsidRPr="00AD2D25">
        <w:rPr>
          <w:rFonts w:cstheme="minorHAnsi"/>
          <w:i/>
          <w:iCs/>
          <w:sz w:val="24"/>
          <w:szCs w:val="24"/>
          <w:shd w:val="clear" w:color="auto" w:fill="FBFBFB"/>
        </w:rPr>
        <w:t>Grove</w:t>
      </w:r>
      <w:proofErr w:type="gramEnd"/>
      <w:r w:rsidRPr="00AD2D25">
        <w:rPr>
          <w:rFonts w:cstheme="minorHAnsi"/>
          <w:i/>
          <w:iCs/>
          <w:sz w:val="24"/>
          <w:szCs w:val="24"/>
          <w:shd w:val="clear" w:color="auto" w:fill="FBFBFB"/>
        </w:rPr>
        <w:t xml:space="preserve"> and Grotto</w:t>
      </w:r>
      <w:r w:rsidRPr="00AD2D25">
        <w:rPr>
          <w:rFonts w:cstheme="minorHAnsi"/>
          <w:sz w:val="24"/>
          <w:szCs w:val="24"/>
          <w:shd w:val="clear" w:color="auto" w:fill="FBFBFB"/>
        </w:rPr>
        <w:t> &lt;</w:t>
      </w:r>
      <w:r w:rsidRPr="00AD2D25">
        <w:rPr>
          <w:rFonts w:cstheme="minorHAnsi"/>
          <w:sz w:val="24"/>
          <w:szCs w:val="24"/>
        </w:rPr>
        <w:t xml:space="preserve"> </w:t>
      </w:r>
      <w:r w:rsidRPr="00AD2D25">
        <w:rPr>
          <w:rFonts w:cstheme="minorHAnsi"/>
          <w:sz w:val="24"/>
          <w:szCs w:val="24"/>
          <w:shd w:val="clear" w:color="auto" w:fill="FBFBFB"/>
        </w:rPr>
        <w:t>https://www.groveandgrotto.com/blogs/articles/the-eight-sabbats-witchs-holidays &gt; [accessed 29 December 2022].</w:t>
      </w:r>
    </w:p>
    <w:p w14:paraId="0BB1F053"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 xml:space="preserve">Hawke, </w:t>
      </w:r>
      <w:proofErr w:type="spellStart"/>
      <w:r w:rsidRPr="00AD2D25">
        <w:rPr>
          <w:rFonts w:asciiTheme="minorHAnsi" w:hAnsiTheme="minorHAnsi" w:cstheme="minorHAnsi"/>
          <w:color w:val="auto"/>
          <w:sz w:val="24"/>
          <w:szCs w:val="24"/>
          <w:shd w:val="clear" w:color="auto" w:fill="FBFBFB"/>
        </w:rPr>
        <w:t>Elen</w:t>
      </w:r>
      <w:proofErr w:type="spellEnd"/>
      <w:r w:rsidRPr="00AD2D25">
        <w:rPr>
          <w:rFonts w:asciiTheme="minorHAnsi" w:hAnsiTheme="minorHAnsi" w:cstheme="minorHAnsi"/>
          <w:color w:val="auto"/>
          <w:sz w:val="24"/>
          <w:szCs w:val="24"/>
          <w:shd w:val="clear" w:color="auto" w:fill="FBFBFB"/>
        </w:rPr>
        <w:t xml:space="preserve">, </w:t>
      </w:r>
      <w:r w:rsidRPr="00AD2D25">
        <w:rPr>
          <w:rFonts w:asciiTheme="minorHAnsi" w:hAnsiTheme="minorHAnsi" w:cstheme="minorHAnsi"/>
          <w:i/>
          <w:iCs/>
          <w:color w:val="auto"/>
          <w:sz w:val="24"/>
          <w:szCs w:val="24"/>
          <w:shd w:val="clear" w:color="auto" w:fill="FBFBFB"/>
        </w:rPr>
        <w:t>Praise to the Moon</w:t>
      </w:r>
      <w:r w:rsidRPr="00AD2D25">
        <w:rPr>
          <w:rFonts w:asciiTheme="minorHAnsi" w:hAnsiTheme="minorHAnsi" w:cstheme="minorHAnsi"/>
          <w:color w:val="auto"/>
          <w:sz w:val="24"/>
          <w:szCs w:val="24"/>
          <w:shd w:val="clear" w:color="auto" w:fill="FBFBFB"/>
        </w:rPr>
        <w:t>, (Minnesota: Llewellyn Publications, 2002)</w:t>
      </w:r>
    </w:p>
    <w:p w14:paraId="445D5E69"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Kumar, Mohan, </w:t>
      </w:r>
      <w:r w:rsidRPr="00AD2D25">
        <w:rPr>
          <w:rFonts w:asciiTheme="minorHAnsi" w:hAnsiTheme="minorHAnsi" w:cstheme="minorHAnsi"/>
          <w:i/>
          <w:iCs/>
          <w:color w:val="auto"/>
          <w:sz w:val="24"/>
          <w:szCs w:val="24"/>
          <w:shd w:val="clear" w:color="auto" w:fill="FBFBFB"/>
        </w:rPr>
        <w:t>The Relationship Between Beliefs, Values, Attitudes and Behaviours</w:t>
      </w:r>
      <w:r w:rsidRPr="00AD2D25">
        <w:rPr>
          <w:rFonts w:asciiTheme="minorHAnsi" w:hAnsiTheme="minorHAnsi" w:cstheme="minorHAnsi"/>
          <w:color w:val="auto"/>
          <w:sz w:val="24"/>
          <w:szCs w:val="24"/>
          <w:shd w:val="clear" w:color="auto" w:fill="FBFBFB"/>
        </w:rPr>
        <w:t> (2022) &lt;</w:t>
      </w:r>
      <w:r w:rsidRPr="00AD2D25">
        <w:rPr>
          <w:rFonts w:asciiTheme="minorHAnsi" w:hAnsiTheme="minorHAnsi" w:cstheme="minorHAnsi"/>
          <w:color w:val="auto"/>
          <w:sz w:val="24"/>
          <w:szCs w:val="24"/>
        </w:rPr>
        <w:t xml:space="preserve"> </w:t>
      </w:r>
      <w:r w:rsidRPr="00AD2D25">
        <w:rPr>
          <w:rFonts w:asciiTheme="minorHAnsi" w:hAnsiTheme="minorHAnsi" w:cstheme="minorHAnsi"/>
          <w:color w:val="auto"/>
          <w:sz w:val="24"/>
          <w:szCs w:val="24"/>
          <w:shd w:val="clear" w:color="auto" w:fill="FBFBFB"/>
        </w:rPr>
        <w:t>https://owlcation.com/social-sciences/Teaching-and-Assessing-Attitudes&gt; [accessed 29 December 2022].</w:t>
      </w:r>
    </w:p>
    <w:p w14:paraId="4CFBAA8E"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proofErr w:type="spellStart"/>
      <w:r w:rsidRPr="00AD2D25">
        <w:rPr>
          <w:rFonts w:asciiTheme="minorHAnsi" w:hAnsiTheme="minorHAnsi" w:cstheme="minorHAnsi"/>
          <w:color w:val="auto"/>
          <w:sz w:val="24"/>
          <w:szCs w:val="24"/>
          <w:shd w:val="clear" w:color="auto" w:fill="FBFBFB"/>
        </w:rPr>
        <w:t>Kynes</w:t>
      </w:r>
      <w:proofErr w:type="spellEnd"/>
      <w:r w:rsidRPr="00AD2D25">
        <w:rPr>
          <w:rFonts w:asciiTheme="minorHAnsi" w:hAnsiTheme="minorHAnsi" w:cstheme="minorHAnsi"/>
          <w:color w:val="auto"/>
          <w:sz w:val="24"/>
          <w:szCs w:val="24"/>
          <w:shd w:val="clear" w:color="auto" w:fill="FBFBFB"/>
        </w:rPr>
        <w:t xml:space="preserve">, Sandra, </w:t>
      </w:r>
      <w:r w:rsidRPr="00AD2D25">
        <w:rPr>
          <w:rFonts w:asciiTheme="minorHAnsi" w:hAnsiTheme="minorHAnsi" w:cstheme="minorHAnsi"/>
          <w:i/>
          <w:iCs/>
          <w:color w:val="auto"/>
          <w:sz w:val="24"/>
          <w:szCs w:val="24"/>
          <w:shd w:val="clear" w:color="auto" w:fill="FBFBFB"/>
        </w:rPr>
        <w:t>The Esbats</w:t>
      </w:r>
      <w:r w:rsidRPr="00AD2D25">
        <w:rPr>
          <w:rFonts w:asciiTheme="minorHAnsi" w:hAnsiTheme="minorHAnsi" w:cstheme="minorHAnsi"/>
          <w:color w:val="auto"/>
          <w:sz w:val="24"/>
          <w:szCs w:val="24"/>
          <w:shd w:val="clear" w:color="auto" w:fill="FBFBFB"/>
        </w:rPr>
        <w:t> (2006) &lt;https://www.llewellyn.com/encyclopedia/article/5848&gt; [accessed 29 November 2022].</w:t>
      </w:r>
    </w:p>
    <w:p w14:paraId="6DCAD64F"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Lewis, James R. </w:t>
      </w:r>
      <w:r w:rsidRPr="00AD2D25">
        <w:rPr>
          <w:rFonts w:asciiTheme="minorHAnsi" w:hAnsiTheme="minorHAnsi" w:cstheme="minorHAnsi"/>
          <w:i/>
          <w:iCs/>
          <w:color w:val="auto"/>
          <w:sz w:val="24"/>
          <w:szCs w:val="24"/>
          <w:shd w:val="clear" w:color="auto" w:fill="FBFBFB"/>
        </w:rPr>
        <w:t xml:space="preserve">Witchcraft Today: An </w:t>
      </w:r>
      <w:proofErr w:type="spellStart"/>
      <w:r w:rsidRPr="00AD2D25">
        <w:rPr>
          <w:rFonts w:asciiTheme="minorHAnsi" w:hAnsiTheme="minorHAnsi" w:cstheme="minorHAnsi"/>
          <w:i/>
          <w:iCs/>
          <w:color w:val="auto"/>
          <w:sz w:val="24"/>
          <w:szCs w:val="24"/>
          <w:shd w:val="clear" w:color="auto" w:fill="FBFBFB"/>
        </w:rPr>
        <w:t>Encyclopedia</w:t>
      </w:r>
      <w:proofErr w:type="spellEnd"/>
      <w:r w:rsidRPr="00AD2D25">
        <w:rPr>
          <w:rFonts w:asciiTheme="minorHAnsi" w:hAnsiTheme="minorHAnsi" w:cstheme="minorHAnsi"/>
          <w:i/>
          <w:iCs/>
          <w:color w:val="auto"/>
          <w:sz w:val="24"/>
          <w:szCs w:val="24"/>
          <w:shd w:val="clear" w:color="auto" w:fill="FBFBFB"/>
        </w:rPr>
        <w:t xml:space="preserve"> of Wiccan and Neopagan Traditions</w:t>
      </w:r>
      <w:r w:rsidRPr="00AD2D25">
        <w:rPr>
          <w:rFonts w:asciiTheme="minorHAnsi" w:hAnsiTheme="minorHAnsi" w:cstheme="minorHAnsi"/>
          <w:color w:val="auto"/>
          <w:sz w:val="24"/>
          <w:szCs w:val="24"/>
          <w:shd w:val="clear" w:color="auto" w:fill="FBFBFB"/>
        </w:rPr>
        <w:t>, Edition (United Kingdom: ABC-Clio, 1999)</w:t>
      </w:r>
    </w:p>
    <w:p w14:paraId="198C94E7"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Markman, Leah, </w:t>
      </w:r>
      <w:r w:rsidRPr="00AD2D25">
        <w:rPr>
          <w:rFonts w:asciiTheme="minorHAnsi" w:hAnsiTheme="minorHAnsi" w:cstheme="minorHAnsi"/>
          <w:i/>
          <w:iCs/>
          <w:color w:val="auto"/>
          <w:sz w:val="24"/>
          <w:szCs w:val="24"/>
          <w:shd w:val="clear" w:color="auto" w:fill="FBFBFB"/>
        </w:rPr>
        <w:t>Full and New Moon Rituals -Intention Setting and Actualization</w:t>
      </w:r>
      <w:r w:rsidRPr="00AD2D25">
        <w:rPr>
          <w:rFonts w:asciiTheme="minorHAnsi" w:hAnsiTheme="minorHAnsi" w:cstheme="minorHAnsi"/>
          <w:color w:val="auto"/>
          <w:sz w:val="24"/>
          <w:szCs w:val="24"/>
          <w:shd w:val="clear" w:color="auto" w:fill="FBFBFB"/>
        </w:rPr>
        <w:t> (2022) &lt;</w:t>
      </w:r>
      <w:r w:rsidRPr="00AD2D25">
        <w:rPr>
          <w:rFonts w:asciiTheme="minorHAnsi" w:hAnsiTheme="minorHAnsi" w:cstheme="minorHAnsi"/>
          <w:color w:val="auto"/>
          <w:sz w:val="24"/>
          <w:szCs w:val="24"/>
        </w:rPr>
        <w:t xml:space="preserve"> </w:t>
      </w:r>
      <w:r w:rsidRPr="00AD2D25">
        <w:rPr>
          <w:rFonts w:asciiTheme="minorHAnsi" w:hAnsiTheme="minorHAnsi" w:cstheme="minorHAnsi"/>
          <w:color w:val="auto"/>
          <w:sz w:val="24"/>
          <w:szCs w:val="24"/>
          <w:shd w:val="clear" w:color="auto" w:fill="FBFBFB"/>
        </w:rPr>
        <w:t>https://wemoon.ws/blogs/magical-arts/full-and-new-moon-rituals &gt; [accessed 27 December 2022].</w:t>
      </w:r>
    </w:p>
    <w:p w14:paraId="413933AA" w14:textId="77777777" w:rsidR="0004094C" w:rsidRPr="00AD2D25" w:rsidRDefault="0004094C" w:rsidP="0004094C">
      <w:pPr>
        <w:pStyle w:val="NormalWeb"/>
        <w:shd w:val="clear" w:color="auto" w:fill="FBF7F5"/>
        <w:spacing w:before="0" w:beforeAutospacing="0"/>
        <w:rPr>
          <w:rFonts w:asciiTheme="minorHAnsi" w:hAnsiTheme="minorHAnsi" w:cstheme="minorHAnsi"/>
          <w:b/>
          <w:bCs/>
          <w:color w:val="auto"/>
          <w:sz w:val="24"/>
          <w:szCs w:val="24"/>
        </w:rPr>
      </w:pPr>
      <w:r w:rsidRPr="00AD2D25">
        <w:rPr>
          <w:rFonts w:asciiTheme="minorHAnsi" w:hAnsiTheme="minorHAnsi" w:cstheme="minorHAnsi"/>
          <w:color w:val="auto"/>
          <w:sz w:val="24"/>
          <w:szCs w:val="24"/>
          <w:shd w:val="clear" w:color="auto" w:fill="FBFBFB"/>
        </w:rPr>
        <w:t>Moura, Ann, </w:t>
      </w:r>
      <w:r w:rsidRPr="00AD2D25">
        <w:rPr>
          <w:rFonts w:asciiTheme="minorHAnsi" w:hAnsiTheme="minorHAnsi" w:cstheme="minorHAnsi"/>
          <w:i/>
          <w:iCs/>
          <w:color w:val="auto"/>
          <w:sz w:val="24"/>
          <w:szCs w:val="24"/>
          <w:shd w:val="clear" w:color="auto" w:fill="FBFBFB"/>
        </w:rPr>
        <w:t>Mansions of the Moon for the Green Witch: A Complete Book of Lunar Magic</w:t>
      </w:r>
      <w:r w:rsidRPr="00AD2D25">
        <w:rPr>
          <w:rFonts w:asciiTheme="minorHAnsi" w:hAnsiTheme="minorHAnsi" w:cstheme="minorHAnsi"/>
          <w:color w:val="auto"/>
          <w:sz w:val="24"/>
          <w:szCs w:val="24"/>
          <w:shd w:val="clear" w:color="auto" w:fill="FBFBFB"/>
        </w:rPr>
        <w:t>, (USA: Llewellyn Worldwide Limited, 2010).</w:t>
      </w:r>
    </w:p>
    <w:p w14:paraId="4A7FE11E"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proofErr w:type="spellStart"/>
      <w:r w:rsidRPr="00AD2D25">
        <w:rPr>
          <w:rFonts w:asciiTheme="minorHAnsi" w:hAnsiTheme="minorHAnsi" w:cstheme="minorHAnsi"/>
          <w:color w:val="auto"/>
          <w:sz w:val="24"/>
          <w:szCs w:val="24"/>
          <w:shd w:val="clear" w:color="auto" w:fill="FBFBFB"/>
        </w:rPr>
        <w:t>Pasachoff</w:t>
      </w:r>
      <w:proofErr w:type="spellEnd"/>
      <w:r w:rsidRPr="00AD2D25">
        <w:rPr>
          <w:rFonts w:asciiTheme="minorHAnsi" w:hAnsiTheme="minorHAnsi" w:cstheme="minorHAnsi"/>
          <w:color w:val="auto"/>
          <w:sz w:val="24"/>
          <w:szCs w:val="24"/>
          <w:shd w:val="clear" w:color="auto" w:fill="FBFBFB"/>
        </w:rPr>
        <w:t>, Jay M. and Olson, Roberta J.M, 'Depictions of the Moon in Western Visual Culture', </w:t>
      </w:r>
      <w:r w:rsidRPr="00AD2D25">
        <w:rPr>
          <w:rStyle w:val="Emphasis"/>
          <w:rFonts w:asciiTheme="minorHAnsi" w:hAnsiTheme="minorHAnsi" w:cstheme="minorHAnsi"/>
          <w:color w:val="auto"/>
          <w:sz w:val="24"/>
          <w:szCs w:val="24"/>
          <w:shd w:val="clear" w:color="auto" w:fill="FBFBFB"/>
        </w:rPr>
        <w:t xml:space="preserve">Oxford Research </w:t>
      </w:r>
      <w:proofErr w:type="spellStart"/>
      <w:r w:rsidRPr="00AD2D25">
        <w:rPr>
          <w:rStyle w:val="Emphasis"/>
          <w:rFonts w:asciiTheme="minorHAnsi" w:hAnsiTheme="minorHAnsi" w:cstheme="minorHAnsi"/>
          <w:color w:val="auto"/>
          <w:sz w:val="24"/>
          <w:szCs w:val="24"/>
          <w:shd w:val="clear" w:color="auto" w:fill="FBFBFB"/>
        </w:rPr>
        <w:t>Encyclopedia</w:t>
      </w:r>
      <w:proofErr w:type="spellEnd"/>
      <w:r w:rsidRPr="00AD2D25">
        <w:rPr>
          <w:rStyle w:val="Emphasis"/>
          <w:rFonts w:asciiTheme="minorHAnsi" w:hAnsiTheme="minorHAnsi" w:cstheme="minorHAnsi"/>
          <w:color w:val="auto"/>
          <w:sz w:val="24"/>
          <w:szCs w:val="24"/>
          <w:shd w:val="clear" w:color="auto" w:fill="FBFBFB"/>
        </w:rPr>
        <w:t xml:space="preserve"> of Planetary Science</w:t>
      </w:r>
      <w:r w:rsidRPr="00AD2D25">
        <w:rPr>
          <w:rFonts w:asciiTheme="minorHAnsi" w:hAnsiTheme="minorHAnsi" w:cstheme="minorHAnsi"/>
          <w:color w:val="auto"/>
          <w:sz w:val="24"/>
          <w:szCs w:val="24"/>
          <w:shd w:val="clear" w:color="auto" w:fill="FBFBFB"/>
        </w:rPr>
        <w:t>, 25 June 2019, &lt;</w:t>
      </w:r>
      <w:r w:rsidRPr="00AD2D25">
        <w:rPr>
          <w:rFonts w:asciiTheme="minorHAnsi" w:hAnsiTheme="minorHAnsi" w:cstheme="minorHAnsi"/>
          <w:color w:val="auto"/>
          <w:sz w:val="24"/>
          <w:szCs w:val="24"/>
        </w:rPr>
        <w:t xml:space="preserve"> </w:t>
      </w:r>
      <w:r w:rsidRPr="00AD2D25">
        <w:rPr>
          <w:rFonts w:asciiTheme="minorHAnsi" w:hAnsiTheme="minorHAnsi" w:cstheme="minorHAnsi"/>
          <w:color w:val="auto"/>
          <w:sz w:val="24"/>
          <w:szCs w:val="24"/>
          <w:shd w:val="clear" w:color="auto" w:fill="FBFBFB"/>
        </w:rPr>
        <w:t>https://oxfordre.com/planetaryscience/planetaryscience/view/10.1093/acrefore/9780190647926.001.0001/acrefore-9780190647926-e-55 &gt; [accessed 27 December 2022].</w:t>
      </w:r>
    </w:p>
    <w:p w14:paraId="54B7C52F" w14:textId="77777777" w:rsidR="0004094C"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sectPr w:rsidR="0004094C" w:rsidSect="00920F4B">
          <w:headerReference w:type="default" r:id="rId16"/>
          <w:pgSz w:w="11906" w:h="16838"/>
          <w:pgMar w:top="1440" w:right="1440" w:bottom="1440" w:left="1440" w:header="708" w:footer="708" w:gutter="0"/>
          <w:cols w:space="708"/>
          <w:docGrid w:linePitch="360"/>
        </w:sectPr>
      </w:pPr>
      <w:r w:rsidRPr="00AD2D25">
        <w:rPr>
          <w:rFonts w:asciiTheme="minorHAnsi" w:hAnsiTheme="minorHAnsi" w:cstheme="minorHAnsi"/>
          <w:color w:val="auto"/>
          <w:sz w:val="24"/>
          <w:szCs w:val="24"/>
          <w:shd w:val="clear" w:color="auto" w:fill="FBFBFB"/>
        </w:rPr>
        <w:t>Porter, Tom, 'Lunatics: Men, Women and the Moon in Early Modern France', </w:t>
      </w:r>
      <w:r w:rsidRPr="00AD2D25">
        <w:rPr>
          <w:rFonts w:asciiTheme="minorHAnsi" w:hAnsiTheme="minorHAnsi" w:cstheme="minorHAnsi"/>
          <w:i/>
          <w:iCs/>
          <w:color w:val="auto"/>
          <w:sz w:val="24"/>
          <w:szCs w:val="24"/>
          <w:shd w:val="clear" w:color="auto" w:fill="FBFBFB"/>
        </w:rPr>
        <w:t>Bowdoin</w:t>
      </w:r>
      <w:r w:rsidRPr="00AD2D25">
        <w:rPr>
          <w:rFonts w:asciiTheme="minorHAnsi" w:hAnsiTheme="minorHAnsi" w:cstheme="minorHAnsi"/>
          <w:color w:val="auto"/>
          <w:sz w:val="24"/>
          <w:szCs w:val="24"/>
          <w:shd w:val="clear" w:color="auto" w:fill="FBFBFB"/>
        </w:rPr>
        <w:t>, 26 April 2016 &lt;</w:t>
      </w:r>
      <w:r w:rsidRPr="00AD2D25">
        <w:rPr>
          <w:rFonts w:asciiTheme="minorHAnsi" w:hAnsiTheme="minorHAnsi" w:cstheme="minorHAnsi"/>
          <w:color w:val="auto"/>
          <w:sz w:val="24"/>
          <w:szCs w:val="24"/>
        </w:rPr>
        <w:t xml:space="preserve"> </w:t>
      </w:r>
      <w:r w:rsidRPr="00AD2D25">
        <w:rPr>
          <w:rFonts w:asciiTheme="minorHAnsi" w:hAnsiTheme="minorHAnsi" w:cstheme="minorHAnsi"/>
          <w:color w:val="auto"/>
          <w:sz w:val="24"/>
          <w:szCs w:val="24"/>
          <w:shd w:val="clear" w:color="auto" w:fill="FBFBFB"/>
        </w:rPr>
        <w:t>https://www.bowdoin.edu/news/2016/04/lunatics-men-women-and-the-moon-in-early-modern-france.html&gt; [accessed 19 December 2022].</w:t>
      </w:r>
    </w:p>
    <w:p w14:paraId="01F4E6B7"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lastRenderedPageBreak/>
        <w:t>Theocritus, </w:t>
      </w:r>
      <w:r w:rsidRPr="00AD2D25">
        <w:rPr>
          <w:rFonts w:asciiTheme="minorHAnsi" w:hAnsiTheme="minorHAnsi" w:cstheme="minorHAnsi"/>
          <w:i/>
          <w:iCs/>
          <w:color w:val="auto"/>
          <w:sz w:val="24"/>
          <w:szCs w:val="24"/>
          <w:shd w:val="clear" w:color="auto" w:fill="FBFBFB"/>
        </w:rPr>
        <w:t>IDYLL II. THE SPELL</w:t>
      </w:r>
      <w:r w:rsidRPr="00AD2D25">
        <w:rPr>
          <w:rFonts w:asciiTheme="minorHAnsi" w:hAnsiTheme="minorHAnsi" w:cstheme="minorHAnsi"/>
          <w:color w:val="auto"/>
          <w:sz w:val="24"/>
          <w:szCs w:val="24"/>
          <w:shd w:val="clear" w:color="auto" w:fill="FBFBFB"/>
        </w:rPr>
        <w:t>, trans. by J.M Edmonds (Cambridge, MA: Harvard University Press, 1912) in </w:t>
      </w:r>
      <w:r w:rsidRPr="00AD2D25">
        <w:rPr>
          <w:rFonts w:asciiTheme="minorHAnsi" w:hAnsiTheme="minorHAnsi" w:cstheme="minorHAnsi"/>
          <w:i/>
          <w:iCs/>
          <w:color w:val="auto"/>
          <w:sz w:val="24"/>
          <w:szCs w:val="24"/>
          <w:shd w:val="clear" w:color="auto" w:fill="FBFBFB"/>
        </w:rPr>
        <w:t>Loeb Classical Library </w:t>
      </w:r>
      <w:r w:rsidRPr="00AD2D25">
        <w:rPr>
          <w:rFonts w:asciiTheme="minorHAnsi" w:hAnsiTheme="minorHAnsi" w:cstheme="minorHAnsi"/>
          <w:color w:val="auto"/>
          <w:sz w:val="24"/>
          <w:szCs w:val="24"/>
          <w:shd w:val="clear" w:color="auto" w:fill="FBFBFB"/>
        </w:rPr>
        <w:t>&lt;https://www.loebclassics.com&gt; [accessed 23 December 2022]</w:t>
      </w:r>
    </w:p>
    <w:p w14:paraId="2B43B886"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Warnock, Christopher, </w:t>
      </w:r>
      <w:r w:rsidRPr="00AD2D25">
        <w:rPr>
          <w:rFonts w:asciiTheme="minorHAnsi" w:hAnsiTheme="minorHAnsi" w:cstheme="minorHAnsi"/>
          <w:i/>
          <w:iCs/>
          <w:color w:val="auto"/>
          <w:sz w:val="24"/>
          <w:szCs w:val="24"/>
          <w:shd w:val="clear" w:color="auto" w:fill="FBFBFB"/>
        </w:rPr>
        <w:t>Mansions of the Moon: A Lunar Zodiac for Astrology and Magic</w:t>
      </w:r>
      <w:r w:rsidRPr="00AD2D25">
        <w:rPr>
          <w:rFonts w:asciiTheme="minorHAnsi" w:hAnsiTheme="minorHAnsi" w:cstheme="minorHAnsi"/>
          <w:color w:val="auto"/>
          <w:sz w:val="24"/>
          <w:szCs w:val="24"/>
          <w:shd w:val="clear" w:color="auto" w:fill="FBFBFB"/>
        </w:rPr>
        <w:t>, (USA: Lulu.com, 2010).</w:t>
      </w:r>
    </w:p>
    <w:p w14:paraId="600AAF71"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 xml:space="preserve">Wells, Harriet, </w:t>
      </w:r>
      <w:proofErr w:type="spellStart"/>
      <w:r w:rsidRPr="00AD2D25">
        <w:rPr>
          <w:rFonts w:asciiTheme="minorHAnsi" w:hAnsiTheme="minorHAnsi" w:cstheme="minorHAnsi"/>
          <w:color w:val="auto"/>
          <w:sz w:val="24"/>
          <w:szCs w:val="24"/>
          <w:shd w:val="clear" w:color="auto" w:fill="FBFBFB"/>
        </w:rPr>
        <w:t>Astroworld</w:t>
      </w:r>
      <w:proofErr w:type="spellEnd"/>
      <w:r w:rsidRPr="00AD2D25">
        <w:rPr>
          <w:rFonts w:asciiTheme="minorHAnsi" w:hAnsiTheme="minorHAnsi" w:cstheme="minorHAnsi"/>
          <w:i/>
          <w:iCs/>
          <w:color w:val="auto"/>
          <w:sz w:val="24"/>
          <w:szCs w:val="24"/>
          <w:shd w:val="clear" w:color="auto" w:fill="FBFBFB"/>
        </w:rPr>
        <w:t>: Why astrology, witch culture and related mysticism are having a moment. </w:t>
      </w:r>
      <w:r w:rsidRPr="00AD2D25">
        <w:rPr>
          <w:rFonts w:asciiTheme="minorHAnsi" w:hAnsiTheme="minorHAnsi" w:cstheme="minorHAnsi"/>
          <w:color w:val="auto"/>
          <w:sz w:val="24"/>
          <w:szCs w:val="24"/>
          <w:shd w:val="clear" w:color="auto" w:fill="FBFBFB"/>
        </w:rPr>
        <w:t> (2019) &lt;</w:t>
      </w:r>
      <w:r w:rsidRPr="00AD2D25">
        <w:rPr>
          <w:rFonts w:asciiTheme="minorHAnsi" w:hAnsiTheme="minorHAnsi" w:cstheme="minorHAnsi"/>
          <w:color w:val="auto"/>
          <w:sz w:val="24"/>
          <w:szCs w:val="24"/>
        </w:rPr>
        <w:t xml:space="preserve"> </w:t>
      </w:r>
      <w:r w:rsidRPr="00AD2D25">
        <w:rPr>
          <w:rFonts w:asciiTheme="minorHAnsi" w:hAnsiTheme="minorHAnsi" w:cstheme="minorHAnsi"/>
          <w:color w:val="auto"/>
          <w:sz w:val="24"/>
          <w:szCs w:val="24"/>
          <w:shd w:val="clear" w:color="auto" w:fill="FBFBFB"/>
        </w:rPr>
        <w:t>https://thepineapplelounge.com/article/astrology-witch-culture-and-related-mysticism-having-a-moment/&gt; [29 December 2022].</w:t>
      </w:r>
    </w:p>
    <w:p w14:paraId="14F96CD4" w14:textId="77777777" w:rsidR="0004094C" w:rsidRDefault="0004094C" w:rsidP="0004094C">
      <w:pPr>
        <w:pStyle w:val="NormalWeb"/>
        <w:shd w:val="clear" w:color="auto" w:fill="FBF7F5"/>
        <w:spacing w:before="0" w:beforeAutospacing="0"/>
        <w:rPr>
          <w:rFonts w:asciiTheme="minorHAnsi" w:hAnsiTheme="minorHAnsi" w:cstheme="minorHAnsi"/>
          <w:color w:val="auto"/>
          <w:sz w:val="24"/>
          <w:szCs w:val="24"/>
          <w:u w:val="single"/>
          <w:shd w:val="clear" w:color="auto" w:fill="FBFBFB"/>
        </w:rPr>
      </w:pPr>
    </w:p>
    <w:p w14:paraId="3FD0AE46" w14:textId="77777777" w:rsidR="0004094C" w:rsidRPr="00AD2D25" w:rsidRDefault="0004094C" w:rsidP="0004094C">
      <w:pPr>
        <w:pStyle w:val="NormalWeb"/>
        <w:shd w:val="clear" w:color="auto" w:fill="FBF7F5"/>
        <w:spacing w:before="0" w:beforeAutospacing="0"/>
        <w:jc w:val="center"/>
        <w:rPr>
          <w:rFonts w:asciiTheme="minorHAnsi" w:hAnsiTheme="minorHAnsi" w:cstheme="minorHAnsi"/>
          <w:color w:val="auto"/>
          <w:sz w:val="24"/>
          <w:szCs w:val="24"/>
          <w:u w:val="single"/>
          <w:shd w:val="clear" w:color="auto" w:fill="FBFBFB"/>
        </w:rPr>
      </w:pPr>
      <w:r w:rsidRPr="00AD2D25">
        <w:rPr>
          <w:rFonts w:asciiTheme="minorHAnsi" w:hAnsiTheme="minorHAnsi" w:cstheme="minorHAnsi"/>
          <w:color w:val="auto"/>
          <w:sz w:val="24"/>
          <w:szCs w:val="24"/>
          <w:u w:val="single"/>
          <w:shd w:val="clear" w:color="auto" w:fill="FBFBFB"/>
        </w:rPr>
        <w:t>Secondary Sources: JSTOR</w:t>
      </w:r>
    </w:p>
    <w:p w14:paraId="43BA822E"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proofErr w:type="spellStart"/>
      <w:r w:rsidRPr="00AD2D25">
        <w:rPr>
          <w:rFonts w:asciiTheme="minorHAnsi" w:hAnsiTheme="minorHAnsi" w:cstheme="minorHAnsi"/>
          <w:color w:val="auto"/>
          <w:sz w:val="24"/>
          <w:szCs w:val="24"/>
          <w:shd w:val="clear" w:color="auto" w:fill="FBFBFB"/>
        </w:rPr>
        <w:t>Cheal</w:t>
      </w:r>
      <w:proofErr w:type="spellEnd"/>
      <w:r w:rsidRPr="00AD2D25">
        <w:rPr>
          <w:rFonts w:asciiTheme="minorHAnsi" w:hAnsiTheme="minorHAnsi" w:cstheme="minorHAnsi"/>
          <w:color w:val="auto"/>
          <w:sz w:val="24"/>
          <w:szCs w:val="24"/>
          <w:shd w:val="clear" w:color="auto" w:fill="FBFBFB"/>
        </w:rPr>
        <w:t xml:space="preserve">, David and </w:t>
      </w:r>
      <w:proofErr w:type="spellStart"/>
      <w:r w:rsidRPr="00AD2D25">
        <w:rPr>
          <w:rFonts w:asciiTheme="minorHAnsi" w:hAnsiTheme="minorHAnsi" w:cstheme="minorHAnsi"/>
          <w:color w:val="auto"/>
          <w:sz w:val="24"/>
          <w:szCs w:val="24"/>
          <w:shd w:val="clear" w:color="auto" w:fill="FBFBFB"/>
        </w:rPr>
        <w:t>Leverick</w:t>
      </w:r>
      <w:proofErr w:type="spellEnd"/>
      <w:r w:rsidRPr="00AD2D25">
        <w:rPr>
          <w:rFonts w:asciiTheme="minorHAnsi" w:hAnsiTheme="minorHAnsi" w:cstheme="minorHAnsi"/>
          <w:color w:val="auto"/>
          <w:sz w:val="24"/>
          <w:szCs w:val="24"/>
          <w:shd w:val="clear" w:color="auto" w:fill="FBFBFB"/>
        </w:rPr>
        <w:t>, Jane, 'Working Magic in Neo-Paganism', </w:t>
      </w:r>
      <w:r w:rsidRPr="00AD2D25">
        <w:rPr>
          <w:rFonts w:asciiTheme="minorHAnsi" w:hAnsiTheme="minorHAnsi" w:cstheme="minorHAnsi"/>
          <w:i/>
          <w:iCs/>
          <w:color w:val="auto"/>
          <w:sz w:val="24"/>
          <w:szCs w:val="24"/>
          <w:shd w:val="clear" w:color="auto" w:fill="FBFBFB"/>
        </w:rPr>
        <w:t>Journal of Ritual Studies</w:t>
      </w:r>
      <w:r w:rsidRPr="00AD2D25">
        <w:rPr>
          <w:rFonts w:asciiTheme="minorHAnsi" w:hAnsiTheme="minorHAnsi" w:cstheme="minorHAnsi"/>
          <w:color w:val="auto"/>
          <w:sz w:val="24"/>
          <w:szCs w:val="24"/>
          <w:shd w:val="clear" w:color="auto" w:fill="FBFBFB"/>
        </w:rPr>
        <w:t xml:space="preserve">, 13. 1 (1999), 7-19. </w:t>
      </w:r>
    </w:p>
    <w:p w14:paraId="6520F4E0"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Cookson, Catherine, 'Reports from the Trenches: A Case Study of Religious Freedom Issues Faced by Wiccans Practicing in the United States', </w:t>
      </w:r>
      <w:r w:rsidRPr="00AD2D25">
        <w:rPr>
          <w:rFonts w:asciiTheme="minorHAnsi" w:hAnsiTheme="minorHAnsi" w:cstheme="minorHAnsi"/>
          <w:i/>
          <w:iCs/>
          <w:color w:val="auto"/>
          <w:sz w:val="24"/>
          <w:szCs w:val="24"/>
          <w:shd w:val="clear" w:color="auto" w:fill="FBFBFB"/>
        </w:rPr>
        <w:t>Journal of Church and State</w:t>
      </w:r>
      <w:r w:rsidRPr="00AD2D25">
        <w:rPr>
          <w:rFonts w:asciiTheme="minorHAnsi" w:hAnsiTheme="minorHAnsi" w:cstheme="minorHAnsi"/>
          <w:color w:val="auto"/>
          <w:sz w:val="24"/>
          <w:szCs w:val="24"/>
          <w:shd w:val="clear" w:color="auto" w:fill="FBFBFB"/>
        </w:rPr>
        <w:t xml:space="preserve">, 39. 4 (1997), 723-748. </w:t>
      </w:r>
    </w:p>
    <w:p w14:paraId="3C5F313B"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Doyle White, Ethan, 'Devil's Stones and Midnight Rites: Megaliths, Folklore, and Contemporary Pagan Witchcraft', </w:t>
      </w:r>
      <w:r w:rsidRPr="00AD2D25">
        <w:rPr>
          <w:rFonts w:asciiTheme="minorHAnsi" w:hAnsiTheme="minorHAnsi" w:cstheme="minorHAnsi"/>
          <w:i/>
          <w:iCs/>
          <w:color w:val="auto"/>
          <w:sz w:val="24"/>
          <w:szCs w:val="24"/>
          <w:shd w:val="clear" w:color="auto" w:fill="FBFBFB"/>
        </w:rPr>
        <w:t>Folklore</w:t>
      </w:r>
      <w:r w:rsidRPr="00AD2D25">
        <w:rPr>
          <w:rFonts w:asciiTheme="minorHAnsi" w:hAnsiTheme="minorHAnsi" w:cstheme="minorHAnsi"/>
          <w:color w:val="auto"/>
          <w:sz w:val="24"/>
          <w:szCs w:val="24"/>
          <w:shd w:val="clear" w:color="auto" w:fill="FBFBFB"/>
        </w:rPr>
        <w:t>, 125. 1 (2014), 60-79.</w:t>
      </w:r>
    </w:p>
    <w:p w14:paraId="2AF087F1" w14:textId="77777777" w:rsidR="0004094C" w:rsidRPr="00AD2D25" w:rsidRDefault="0004094C" w:rsidP="0004094C">
      <w:pPr>
        <w:pStyle w:val="FootnoteText"/>
        <w:rPr>
          <w:sz w:val="24"/>
          <w:szCs w:val="24"/>
        </w:rPr>
      </w:pPr>
      <w:r w:rsidRPr="00AD2D25">
        <w:rPr>
          <w:sz w:val="24"/>
          <w:szCs w:val="24"/>
        </w:rPr>
        <w:t>Edmonds, Radcliff G., 'Drawing Down the Moon: Magic in the Ancient Greco-Roman World', Princetown University Press (2019), 1-34. &lt;https://doi.org/10.2307/j.ctv80ccvj.6&gt;</w:t>
      </w:r>
    </w:p>
    <w:p w14:paraId="689BE46B"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proofErr w:type="spellStart"/>
      <w:r w:rsidRPr="00AD2D25">
        <w:rPr>
          <w:rFonts w:asciiTheme="minorHAnsi" w:hAnsiTheme="minorHAnsi" w:cstheme="minorHAnsi"/>
          <w:color w:val="auto"/>
          <w:sz w:val="24"/>
          <w:szCs w:val="24"/>
          <w:shd w:val="clear" w:color="auto" w:fill="FBFBFB"/>
        </w:rPr>
        <w:t>Jencson</w:t>
      </w:r>
      <w:proofErr w:type="spellEnd"/>
      <w:r w:rsidRPr="00AD2D25">
        <w:rPr>
          <w:rFonts w:asciiTheme="minorHAnsi" w:hAnsiTheme="minorHAnsi" w:cstheme="minorHAnsi"/>
          <w:color w:val="auto"/>
          <w:sz w:val="24"/>
          <w:szCs w:val="24"/>
          <w:shd w:val="clear" w:color="auto" w:fill="FBFBFB"/>
        </w:rPr>
        <w:t>, Linda, 'Neopaganism and the Great Mother Goddess: Anthropology as Midwife to a New Religion', </w:t>
      </w:r>
      <w:r w:rsidRPr="00AD2D25">
        <w:rPr>
          <w:rFonts w:asciiTheme="minorHAnsi" w:hAnsiTheme="minorHAnsi" w:cstheme="minorHAnsi"/>
          <w:i/>
          <w:iCs/>
          <w:color w:val="auto"/>
          <w:sz w:val="24"/>
          <w:szCs w:val="24"/>
          <w:shd w:val="clear" w:color="auto" w:fill="FBFBFB"/>
        </w:rPr>
        <w:t>Anthropology Today</w:t>
      </w:r>
      <w:r w:rsidRPr="00AD2D25">
        <w:rPr>
          <w:rFonts w:asciiTheme="minorHAnsi" w:hAnsiTheme="minorHAnsi" w:cstheme="minorHAnsi"/>
          <w:color w:val="auto"/>
          <w:sz w:val="24"/>
          <w:szCs w:val="24"/>
          <w:shd w:val="clear" w:color="auto" w:fill="FBFBFB"/>
        </w:rPr>
        <w:t xml:space="preserve">, 5. 2 (1989), 2-4. </w:t>
      </w:r>
    </w:p>
    <w:p w14:paraId="3F96BBBB" w14:textId="77777777" w:rsidR="0004094C" w:rsidRPr="00AD2D25" w:rsidRDefault="0004094C" w:rsidP="0004094C">
      <w:pPr>
        <w:pStyle w:val="NormalWeb"/>
        <w:shd w:val="clear" w:color="auto" w:fill="FBF7F5"/>
        <w:spacing w:before="0" w:beforeAutospacing="0"/>
        <w:rPr>
          <w:rFonts w:asciiTheme="minorHAnsi" w:hAnsiTheme="minorHAnsi" w:cstheme="minorHAnsi"/>
          <w:color w:val="auto"/>
          <w:sz w:val="24"/>
          <w:szCs w:val="24"/>
          <w:shd w:val="clear" w:color="auto" w:fill="FBFBFB"/>
        </w:rPr>
      </w:pPr>
      <w:r w:rsidRPr="00AD2D25">
        <w:rPr>
          <w:rFonts w:asciiTheme="minorHAnsi" w:hAnsiTheme="minorHAnsi" w:cstheme="minorHAnsi"/>
          <w:color w:val="auto"/>
          <w:sz w:val="24"/>
          <w:szCs w:val="24"/>
          <w:shd w:val="clear" w:color="auto" w:fill="FBFBFB"/>
        </w:rPr>
        <w:t>York, Michael, 'Invented Culture/Invented Religion: The Fictional Origins of Contemporary Paganism', </w:t>
      </w:r>
      <w:r w:rsidRPr="00AD2D25">
        <w:rPr>
          <w:rFonts w:asciiTheme="minorHAnsi" w:hAnsiTheme="minorHAnsi" w:cstheme="minorHAnsi"/>
          <w:i/>
          <w:iCs/>
          <w:color w:val="auto"/>
          <w:sz w:val="24"/>
          <w:szCs w:val="24"/>
          <w:shd w:val="clear" w:color="auto" w:fill="FBFBFB"/>
        </w:rPr>
        <w:t xml:space="preserve">Nova </w:t>
      </w:r>
      <w:proofErr w:type="spellStart"/>
      <w:r w:rsidRPr="00AD2D25">
        <w:rPr>
          <w:rFonts w:asciiTheme="minorHAnsi" w:hAnsiTheme="minorHAnsi" w:cstheme="minorHAnsi"/>
          <w:i/>
          <w:iCs/>
          <w:color w:val="auto"/>
          <w:sz w:val="24"/>
          <w:szCs w:val="24"/>
          <w:shd w:val="clear" w:color="auto" w:fill="FBFBFB"/>
        </w:rPr>
        <w:t>Religio</w:t>
      </w:r>
      <w:proofErr w:type="spellEnd"/>
      <w:r w:rsidRPr="00AD2D25">
        <w:rPr>
          <w:rFonts w:asciiTheme="minorHAnsi" w:hAnsiTheme="minorHAnsi" w:cstheme="minorHAnsi"/>
          <w:i/>
          <w:iCs/>
          <w:color w:val="auto"/>
          <w:sz w:val="24"/>
          <w:szCs w:val="24"/>
          <w:shd w:val="clear" w:color="auto" w:fill="FBFBFB"/>
        </w:rPr>
        <w:t>: The Journal of Alternative and Emergent Religions.</w:t>
      </w:r>
      <w:r w:rsidRPr="00AD2D25">
        <w:rPr>
          <w:rFonts w:asciiTheme="minorHAnsi" w:hAnsiTheme="minorHAnsi" w:cstheme="minorHAnsi"/>
          <w:color w:val="auto"/>
          <w:sz w:val="24"/>
          <w:szCs w:val="24"/>
          <w:shd w:val="clear" w:color="auto" w:fill="FBFBFB"/>
        </w:rPr>
        <w:t> 3. 1 (1999), 135-146.</w:t>
      </w:r>
    </w:p>
    <w:p w14:paraId="40E398D7" w14:textId="233C2081" w:rsidR="002C5309" w:rsidRPr="00AD2D25" w:rsidRDefault="002C5309" w:rsidP="0004094C">
      <w:pPr>
        <w:pStyle w:val="NormalWeb"/>
        <w:shd w:val="clear" w:color="auto" w:fill="FBF7F5"/>
        <w:spacing w:before="0" w:beforeAutospacing="0"/>
        <w:rPr>
          <w:rFonts w:asciiTheme="minorHAnsi" w:hAnsiTheme="minorHAnsi" w:cstheme="minorHAnsi"/>
          <w:color w:val="333333"/>
          <w:sz w:val="24"/>
          <w:szCs w:val="24"/>
          <w:shd w:val="clear" w:color="auto" w:fill="FBFBFB"/>
        </w:rPr>
      </w:pPr>
    </w:p>
    <w:sectPr w:rsidR="002C5309" w:rsidRPr="00AD2D25" w:rsidSect="00920F4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FBBC8" w14:textId="77777777" w:rsidR="005938D1" w:rsidRDefault="005938D1" w:rsidP="00CB5CE5">
      <w:pPr>
        <w:spacing w:after="0" w:line="240" w:lineRule="auto"/>
      </w:pPr>
      <w:r>
        <w:separator/>
      </w:r>
    </w:p>
  </w:endnote>
  <w:endnote w:type="continuationSeparator" w:id="0">
    <w:p w14:paraId="038FA0B7" w14:textId="77777777" w:rsidR="005938D1" w:rsidRDefault="005938D1" w:rsidP="00CB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BE913" w14:textId="77777777" w:rsidR="005938D1" w:rsidRDefault="005938D1" w:rsidP="00CB5CE5">
      <w:pPr>
        <w:spacing w:after="0" w:line="240" w:lineRule="auto"/>
      </w:pPr>
      <w:r>
        <w:separator/>
      </w:r>
    </w:p>
  </w:footnote>
  <w:footnote w:type="continuationSeparator" w:id="0">
    <w:p w14:paraId="00308FB7" w14:textId="77777777" w:rsidR="005938D1" w:rsidRDefault="005938D1" w:rsidP="00CB5CE5">
      <w:pPr>
        <w:spacing w:after="0" w:line="240" w:lineRule="auto"/>
      </w:pPr>
      <w:r>
        <w:continuationSeparator/>
      </w:r>
    </w:p>
  </w:footnote>
  <w:footnote w:id="1">
    <w:p w14:paraId="2F644EA2" w14:textId="04F2FFEB" w:rsidR="004B2C6A" w:rsidRPr="000332AE" w:rsidRDefault="004B2C6A">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rPr>
        <w:t>Nicholas Campion, Astrology and Cosmology in the World's Religions, (New York and London: NYU Press, 2012), p. 93.</w:t>
      </w:r>
    </w:p>
  </w:footnote>
  <w:footnote w:id="2">
    <w:p w14:paraId="6B48F02F" w14:textId="4D614C18" w:rsidR="00E0031B" w:rsidRPr="000332AE" w:rsidRDefault="00E0031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rPr>
        <w:t>Nicholas Campion, </w:t>
      </w:r>
      <w:r w:rsidRPr="000332AE">
        <w:rPr>
          <w:rStyle w:val="Emphasis"/>
          <w:rFonts w:cstheme="minorHAnsi"/>
          <w:sz w:val="22"/>
          <w:szCs w:val="22"/>
        </w:rPr>
        <w:t>Astrology and Cosmology in the World's Religions</w:t>
      </w:r>
      <w:r w:rsidRPr="000332AE">
        <w:rPr>
          <w:rFonts w:cstheme="minorHAnsi"/>
          <w:sz w:val="22"/>
          <w:szCs w:val="22"/>
        </w:rPr>
        <w:t>, (New York and London: NYU Press, 2012), p. 1</w:t>
      </w:r>
      <w:r w:rsidRPr="000332AE">
        <w:rPr>
          <w:rFonts w:cstheme="minorHAnsi"/>
          <w:sz w:val="22"/>
          <w:szCs w:val="22"/>
        </w:rPr>
        <w:t>1</w:t>
      </w:r>
      <w:r w:rsidRPr="000332AE">
        <w:rPr>
          <w:rFonts w:cstheme="minorHAnsi"/>
          <w:sz w:val="22"/>
          <w:szCs w:val="22"/>
        </w:rPr>
        <w:t>.</w:t>
      </w:r>
    </w:p>
  </w:footnote>
  <w:footnote w:id="3">
    <w:p w14:paraId="6B0A6F3A" w14:textId="1051DCED" w:rsidR="00354459" w:rsidRPr="000332AE" w:rsidRDefault="00354459" w:rsidP="00354459">
      <w:pPr>
        <w:pStyle w:val="NormalWeb"/>
        <w:spacing w:before="0" w:beforeAutospacing="0" w:after="0" w:afterAutospacing="0"/>
        <w:rPr>
          <w:rFonts w:asciiTheme="minorHAnsi" w:hAnsiTheme="minorHAnsi" w:cstheme="minorHAnsi"/>
          <w:color w:val="auto"/>
          <w:sz w:val="22"/>
          <w:szCs w:val="22"/>
        </w:rPr>
      </w:pPr>
      <w:r w:rsidRPr="000332AE">
        <w:rPr>
          <w:rStyle w:val="FootnoteReference"/>
          <w:rFonts w:asciiTheme="minorHAnsi" w:hAnsiTheme="minorHAnsi" w:cstheme="minorHAnsi"/>
          <w:color w:val="auto"/>
          <w:sz w:val="22"/>
          <w:szCs w:val="22"/>
        </w:rPr>
        <w:footnoteRef/>
      </w:r>
      <w:r w:rsidRPr="000332AE">
        <w:rPr>
          <w:rFonts w:asciiTheme="minorHAnsi" w:hAnsiTheme="minorHAnsi" w:cstheme="minorHAnsi"/>
          <w:color w:val="auto"/>
          <w:sz w:val="22"/>
          <w:szCs w:val="22"/>
        </w:rPr>
        <w:t xml:space="preserve"> </w:t>
      </w:r>
      <w:r w:rsidRPr="000332AE">
        <w:rPr>
          <w:rFonts w:asciiTheme="minorHAnsi" w:hAnsiTheme="minorHAnsi" w:cstheme="minorHAnsi"/>
          <w:color w:val="auto"/>
          <w:sz w:val="22"/>
          <w:szCs w:val="22"/>
        </w:rPr>
        <w:t xml:space="preserve">Jay M. </w:t>
      </w:r>
      <w:proofErr w:type="spellStart"/>
      <w:r w:rsidRPr="000332AE">
        <w:rPr>
          <w:rFonts w:asciiTheme="minorHAnsi" w:hAnsiTheme="minorHAnsi" w:cstheme="minorHAnsi"/>
          <w:color w:val="auto"/>
          <w:sz w:val="22"/>
          <w:szCs w:val="22"/>
        </w:rPr>
        <w:t>Pasachoff</w:t>
      </w:r>
      <w:proofErr w:type="spellEnd"/>
      <w:r w:rsidRPr="000332AE">
        <w:rPr>
          <w:rFonts w:asciiTheme="minorHAnsi" w:hAnsiTheme="minorHAnsi" w:cstheme="minorHAnsi"/>
          <w:color w:val="auto"/>
          <w:sz w:val="22"/>
          <w:szCs w:val="22"/>
        </w:rPr>
        <w:t xml:space="preserve"> and Roberta J.M Olson, 'Depictions of the Moon in Western Visual Culture', </w:t>
      </w:r>
      <w:r w:rsidRPr="000332AE">
        <w:rPr>
          <w:rStyle w:val="Emphasis"/>
          <w:rFonts w:asciiTheme="minorHAnsi" w:hAnsiTheme="minorHAnsi" w:cstheme="minorHAnsi"/>
          <w:color w:val="auto"/>
          <w:sz w:val="22"/>
          <w:szCs w:val="22"/>
        </w:rPr>
        <w:t xml:space="preserve">Oxford Research </w:t>
      </w:r>
      <w:proofErr w:type="spellStart"/>
      <w:r w:rsidRPr="000332AE">
        <w:rPr>
          <w:rStyle w:val="Emphasis"/>
          <w:rFonts w:asciiTheme="minorHAnsi" w:hAnsiTheme="minorHAnsi" w:cstheme="minorHAnsi"/>
          <w:color w:val="auto"/>
          <w:sz w:val="22"/>
          <w:szCs w:val="22"/>
        </w:rPr>
        <w:t>Encyclopedia</w:t>
      </w:r>
      <w:proofErr w:type="spellEnd"/>
      <w:r w:rsidRPr="000332AE">
        <w:rPr>
          <w:rStyle w:val="Emphasis"/>
          <w:rFonts w:asciiTheme="minorHAnsi" w:hAnsiTheme="minorHAnsi" w:cstheme="minorHAnsi"/>
          <w:color w:val="auto"/>
          <w:sz w:val="22"/>
          <w:szCs w:val="22"/>
        </w:rPr>
        <w:t xml:space="preserve"> of Planetary Science</w:t>
      </w:r>
      <w:r w:rsidRPr="000332AE">
        <w:rPr>
          <w:rFonts w:asciiTheme="minorHAnsi" w:hAnsiTheme="minorHAnsi" w:cstheme="minorHAnsi"/>
          <w:color w:val="auto"/>
          <w:sz w:val="22"/>
          <w:szCs w:val="22"/>
        </w:rPr>
        <w:t>, 25 June 2019, &lt; https://oxfordre.com/planetaryscience/planetaryscience/view/10.1093/acrefore/9780190647926.001.0001/acrefore-9780190647926-e-55 &gt; [accessed 27 December 2022].</w:t>
      </w:r>
    </w:p>
  </w:footnote>
  <w:footnote w:id="4">
    <w:p w14:paraId="380B8904" w14:textId="28B10232" w:rsidR="00354459" w:rsidRPr="000332AE" w:rsidRDefault="00354459" w:rsidP="00E0031B">
      <w:pPr>
        <w:pStyle w:val="NormalWeb"/>
        <w:spacing w:before="0" w:beforeAutospacing="0" w:after="0" w:afterAutospacing="0"/>
        <w:rPr>
          <w:rFonts w:asciiTheme="minorHAnsi" w:hAnsiTheme="minorHAnsi" w:cstheme="minorHAnsi"/>
          <w:color w:val="auto"/>
          <w:sz w:val="22"/>
          <w:szCs w:val="22"/>
        </w:rPr>
      </w:pPr>
      <w:r w:rsidRPr="000332AE">
        <w:rPr>
          <w:rStyle w:val="FootnoteReference"/>
          <w:rFonts w:asciiTheme="minorHAnsi" w:hAnsiTheme="minorHAnsi" w:cstheme="minorHAnsi"/>
          <w:color w:val="auto"/>
          <w:sz w:val="22"/>
          <w:szCs w:val="22"/>
        </w:rPr>
        <w:footnoteRef/>
      </w:r>
      <w:r w:rsidRPr="000332AE">
        <w:rPr>
          <w:rFonts w:asciiTheme="minorHAnsi" w:hAnsiTheme="minorHAnsi" w:cstheme="minorHAnsi"/>
          <w:color w:val="auto"/>
          <w:sz w:val="22"/>
          <w:szCs w:val="22"/>
        </w:rPr>
        <w:t xml:space="preserve"> </w:t>
      </w:r>
      <w:r w:rsidRPr="000332AE">
        <w:rPr>
          <w:rFonts w:asciiTheme="minorHAnsi" w:hAnsiTheme="minorHAnsi" w:cstheme="minorHAnsi"/>
          <w:color w:val="auto"/>
          <w:sz w:val="22"/>
          <w:szCs w:val="22"/>
        </w:rPr>
        <w:t xml:space="preserve">Jay M. </w:t>
      </w:r>
      <w:proofErr w:type="spellStart"/>
      <w:r w:rsidRPr="000332AE">
        <w:rPr>
          <w:rFonts w:asciiTheme="minorHAnsi" w:hAnsiTheme="minorHAnsi" w:cstheme="minorHAnsi"/>
          <w:color w:val="auto"/>
          <w:sz w:val="22"/>
          <w:szCs w:val="22"/>
        </w:rPr>
        <w:t>Pasachoff</w:t>
      </w:r>
      <w:proofErr w:type="spellEnd"/>
      <w:r w:rsidRPr="000332AE">
        <w:rPr>
          <w:rFonts w:asciiTheme="minorHAnsi" w:hAnsiTheme="minorHAnsi" w:cstheme="minorHAnsi"/>
          <w:color w:val="auto"/>
          <w:sz w:val="22"/>
          <w:szCs w:val="22"/>
        </w:rPr>
        <w:t xml:space="preserve"> and Roberta J.M Olson, 'Depictions of the Moon in Western Visual Culture', </w:t>
      </w:r>
      <w:r w:rsidRPr="000332AE">
        <w:rPr>
          <w:rStyle w:val="Emphasis"/>
          <w:rFonts w:asciiTheme="minorHAnsi" w:hAnsiTheme="minorHAnsi" w:cstheme="minorHAnsi"/>
          <w:color w:val="auto"/>
          <w:sz w:val="22"/>
          <w:szCs w:val="22"/>
        </w:rPr>
        <w:t xml:space="preserve">Oxford Research </w:t>
      </w:r>
      <w:proofErr w:type="spellStart"/>
      <w:r w:rsidRPr="000332AE">
        <w:rPr>
          <w:rStyle w:val="Emphasis"/>
          <w:rFonts w:asciiTheme="minorHAnsi" w:hAnsiTheme="minorHAnsi" w:cstheme="minorHAnsi"/>
          <w:color w:val="auto"/>
          <w:sz w:val="22"/>
          <w:szCs w:val="22"/>
        </w:rPr>
        <w:t>Encyclopedia</w:t>
      </w:r>
      <w:proofErr w:type="spellEnd"/>
      <w:r w:rsidRPr="000332AE">
        <w:rPr>
          <w:rStyle w:val="Emphasis"/>
          <w:rFonts w:asciiTheme="minorHAnsi" w:hAnsiTheme="minorHAnsi" w:cstheme="minorHAnsi"/>
          <w:color w:val="auto"/>
          <w:sz w:val="22"/>
          <w:szCs w:val="22"/>
        </w:rPr>
        <w:t xml:space="preserve"> of Planetary Science</w:t>
      </w:r>
      <w:r w:rsidRPr="000332AE">
        <w:rPr>
          <w:rFonts w:asciiTheme="minorHAnsi" w:hAnsiTheme="minorHAnsi" w:cstheme="minorHAnsi"/>
          <w:color w:val="auto"/>
          <w:sz w:val="22"/>
          <w:szCs w:val="22"/>
        </w:rPr>
        <w:t>, 25 June 2019, &lt; https://oxfordre.com/planetaryscience/planetaryscience/view/10.1093/acrefore/9780190647926.001.0001/acrefore-9780190647926-e-55 &gt; [accessed 27 December 2022].</w:t>
      </w:r>
    </w:p>
  </w:footnote>
  <w:footnote w:id="5">
    <w:p w14:paraId="74294AEB" w14:textId="77777777" w:rsidR="00354459" w:rsidRPr="000332AE" w:rsidRDefault="00354459" w:rsidP="00354459">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shd w:val="clear" w:color="auto" w:fill="FBF7F5"/>
        </w:rPr>
        <w:t>Claudius Ptolemy, </w:t>
      </w:r>
      <w:proofErr w:type="spellStart"/>
      <w:r w:rsidRPr="000332AE">
        <w:rPr>
          <w:rFonts w:cstheme="minorHAnsi"/>
          <w:i/>
          <w:iCs/>
          <w:sz w:val="22"/>
          <w:szCs w:val="22"/>
          <w:shd w:val="clear" w:color="auto" w:fill="FBF7F5"/>
        </w:rPr>
        <w:t>Tetrabiblos</w:t>
      </w:r>
      <w:proofErr w:type="spellEnd"/>
      <w:r w:rsidRPr="000332AE">
        <w:rPr>
          <w:rFonts w:cstheme="minorHAnsi"/>
          <w:sz w:val="22"/>
          <w:szCs w:val="22"/>
          <w:shd w:val="clear" w:color="auto" w:fill="FBF7F5"/>
        </w:rPr>
        <w:t>,</w:t>
      </w:r>
      <w:r w:rsidRPr="000332AE">
        <w:rPr>
          <w:rFonts w:cstheme="minorHAnsi"/>
          <w:b/>
          <w:bCs/>
          <w:sz w:val="22"/>
          <w:szCs w:val="22"/>
          <w:shd w:val="clear" w:color="auto" w:fill="FBF7F5"/>
        </w:rPr>
        <w:t> </w:t>
      </w:r>
      <w:r w:rsidRPr="000332AE">
        <w:rPr>
          <w:rFonts w:cstheme="minorHAnsi"/>
          <w:sz w:val="22"/>
          <w:szCs w:val="22"/>
          <w:shd w:val="clear" w:color="auto" w:fill="FBF7F5"/>
        </w:rPr>
        <w:t>trans. F.E. Robbins, Cambridge Mass., London: Harvard University Press, (1940), Chapter 2, (p.3).</w:t>
      </w:r>
    </w:p>
  </w:footnote>
  <w:footnote w:id="6">
    <w:p w14:paraId="1EA41406" w14:textId="19B4A13E" w:rsidR="00E0031B" w:rsidRDefault="00E0031B">
      <w:pPr>
        <w:pStyle w:val="FootnoteText"/>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rPr>
        <w:t>Nicholas Campion, </w:t>
      </w:r>
      <w:r w:rsidRPr="000332AE">
        <w:rPr>
          <w:rStyle w:val="Emphasis"/>
          <w:rFonts w:cstheme="minorHAnsi"/>
          <w:sz w:val="22"/>
          <w:szCs w:val="22"/>
        </w:rPr>
        <w:t>Astrology and Cosmology in the World's Religions</w:t>
      </w:r>
      <w:r w:rsidRPr="000332AE">
        <w:rPr>
          <w:rFonts w:cstheme="minorHAnsi"/>
          <w:sz w:val="22"/>
          <w:szCs w:val="22"/>
        </w:rPr>
        <w:t>, (New York and London: NYU Press, 2012), p. 190.</w:t>
      </w:r>
    </w:p>
  </w:footnote>
  <w:footnote w:id="7">
    <w:p w14:paraId="5A894464"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shd w:val="clear" w:color="auto" w:fill="FBFBFB"/>
        </w:rPr>
        <w:t>Michael York, 'Invented Culture/Invented Religion: The Fictional Origins of Contemporary Paganism', </w:t>
      </w:r>
      <w:r w:rsidRPr="000332AE">
        <w:rPr>
          <w:rFonts w:cstheme="minorHAnsi"/>
          <w:i/>
          <w:iCs/>
          <w:sz w:val="22"/>
          <w:szCs w:val="22"/>
          <w:shd w:val="clear" w:color="auto" w:fill="FBFBFB"/>
        </w:rPr>
        <w:t xml:space="preserve">Nova </w:t>
      </w:r>
      <w:proofErr w:type="spellStart"/>
      <w:r w:rsidRPr="000332AE">
        <w:rPr>
          <w:rFonts w:cstheme="minorHAnsi"/>
          <w:i/>
          <w:iCs/>
          <w:sz w:val="22"/>
          <w:szCs w:val="22"/>
          <w:shd w:val="clear" w:color="auto" w:fill="FBFBFB"/>
        </w:rPr>
        <w:t>Religio</w:t>
      </w:r>
      <w:proofErr w:type="spellEnd"/>
      <w:r w:rsidRPr="000332AE">
        <w:rPr>
          <w:rFonts w:cstheme="minorHAnsi"/>
          <w:i/>
          <w:iCs/>
          <w:sz w:val="22"/>
          <w:szCs w:val="22"/>
          <w:shd w:val="clear" w:color="auto" w:fill="FBFBFB"/>
        </w:rPr>
        <w:t>: The Journal of Alternative and Emergent Religions.</w:t>
      </w:r>
      <w:r w:rsidRPr="000332AE">
        <w:rPr>
          <w:rFonts w:cstheme="minorHAnsi"/>
          <w:sz w:val="22"/>
          <w:szCs w:val="22"/>
          <w:shd w:val="clear" w:color="auto" w:fill="FBFBFB"/>
        </w:rPr>
        <w:t> 3. 1 (1999), 135-146 (p. 139).</w:t>
      </w:r>
    </w:p>
  </w:footnote>
  <w:footnote w:id="8">
    <w:p w14:paraId="5F118AD7"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shd w:val="clear" w:color="auto" w:fill="FBFBFB"/>
        </w:rPr>
        <w:t xml:space="preserve">Linda </w:t>
      </w:r>
      <w:proofErr w:type="spellStart"/>
      <w:r w:rsidRPr="000332AE">
        <w:rPr>
          <w:rFonts w:cstheme="minorHAnsi"/>
          <w:sz w:val="22"/>
          <w:szCs w:val="22"/>
          <w:shd w:val="clear" w:color="auto" w:fill="FBFBFB"/>
        </w:rPr>
        <w:t>Jencson</w:t>
      </w:r>
      <w:proofErr w:type="spellEnd"/>
      <w:r w:rsidRPr="000332AE">
        <w:rPr>
          <w:rFonts w:cstheme="minorHAnsi"/>
          <w:sz w:val="22"/>
          <w:szCs w:val="22"/>
          <w:shd w:val="clear" w:color="auto" w:fill="FBFBFB"/>
        </w:rPr>
        <w:t>, 'Neopaganism and the Great Mother Goddess: Anthropology as Midwife to a New Religion', </w:t>
      </w:r>
      <w:r w:rsidRPr="000332AE">
        <w:rPr>
          <w:rFonts w:cstheme="minorHAnsi"/>
          <w:i/>
          <w:iCs/>
          <w:sz w:val="22"/>
          <w:szCs w:val="22"/>
          <w:shd w:val="clear" w:color="auto" w:fill="FBFBFB"/>
        </w:rPr>
        <w:t>Anthropology Today</w:t>
      </w:r>
      <w:r w:rsidRPr="000332AE">
        <w:rPr>
          <w:rFonts w:cstheme="minorHAnsi"/>
          <w:sz w:val="22"/>
          <w:szCs w:val="22"/>
          <w:shd w:val="clear" w:color="auto" w:fill="FBFBFB"/>
        </w:rPr>
        <w:t>, 5. 2 (1989), 2-4 (p. 2).</w:t>
      </w:r>
    </w:p>
  </w:footnote>
  <w:footnote w:id="9">
    <w:p w14:paraId="3F084421"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r w:rsidRPr="000332AE">
        <w:rPr>
          <w:rFonts w:cstheme="minorHAnsi"/>
          <w:sz w:val="22"/>
          <w:szCs w:val="22"/>
          <w:shd w:val="clear" w:color="auto" w:fill="FBFBFB"/>
        </w:rPr>
        <w:t>Ethan Doyle White, 'Devil's Stones and Midnight Rites: Megaliths, Folklore, and Contemporary Pagan Witchcraft', </w:t>
      </w:r>
      <w:r w:rsidRPr="000332AE">
        <w:rPr>
          <w:rFonts w:cstheme="minorHAnsi"/>
          <w:i/>
          <w:iCs/>
          <w:sz w:val="22"/>
          <w:szCs w:val="22"/>
          <w:shd w:val="clear" w:color="auto" w:fill="FBFBFB"/>
        </w:rPr>
        <w:t>Folklore</w:t>
      </w:r>
      <w:r w:rsidRPr="000332AE">
        <w:rPr>
          <w:rFonts w:cstheme="minorHAnsi"/>
          <w:sz w:val="22"/>
          <w:szCs w:val="22"/>
          <w:shd w:val="clear" w:color="auto" w:fill="FBFBFB"/>
        </w:rPr>
        <w:t>, 125. 1 (2014), 60-79 (p. 60).</w:t>
      </w:r>
    </w:p>
  </w:footnote>
  <w:footnote w:id="10">
    <w:p w14:paraId="3B2A80A7"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w:t>
      </w:r>
      <w:bookmarkStart w:id="6" w:name="_Hlk123201512"/>
      <w:r w:rsidRPr="000332AE">
        <w:rPr>
          <w:rFonts w:cstheme="minorHAnsi"/>
          <w:sz w:val="22"/>
          <w:szCs w:val="22"/>
          <w:shd w:val="clear" w:color="auto" w:fill="FBFBFB"/>
        </w:rPr>
        <w:t>Harriet Wells, </w:t>
      </w:r>
      <w:proofErr w:type="spellStart"/>
      <w:r w:rsidRPr="000332AE">
        <w:rPr>
          <w:rFonts w:cstheme="minorHAnsi"/>
          <w:i/>
          <w:iCs/>
          <w:sz w:val="22"/>
          <w:szCs w:val="22"/>
          <w:shd w:val="clear" w:color="auto" w:fill="FBFBFB"/>
        </w:rPr>
        <w:t>Astroworld</w:t>
      </w:r>
      <w:proofErr w:type="spellEnd"/>
      <w:r w:rsidRPr="000332AE">
        <w:rPr>
          <w:rFonts w:cstheme="minorHAnsi"/>
          <w:i/>
          <w:iCs/>
          <w:sz w:val="22"/>
          <w:szCs w:val="22"/>
          <w:shd w:val="clear" w:color="auto" w:fill="FBFBFB"/>
        </w:rPr>
        <w:t>: Why astrology, witch culture and related mysticism are having a moment. </w:t>
      </w:r>
      <w:r w:rsidRPr="000332AE">
        <w:rPr>
          <w:rFonts w:cstheme="minorHAnsi"/>
          <w:sz w:val="22"/>
          <w:szCs w:val="22"/>
          <w:shd w:val="clear" w:color="auto" w:fill="FBFBFB"/>
        </w:rPr>
        <w:t> (2019) &lt;</w:t>
      </w:r>
      <w:r w:rsidRPr="000332AE">
        <w:rPr>
          <w:rFonts w:cstheme="minorHAnsi"/>
          <w:sz w:val="22"/>
          <w:szCs w:val="22"/>
        </w:rPr>
        <w:t xml:space="preserve"> </w:t>
      </w:r>
      <w:r w:rsidRPr="000332AE">
        <w:rPr>
          <w:rFonts w:cstheme="minorHAnsi"/>
          <w:sz w:val="22"/>
          <w:szCs w:val="22"/>
          <w:shd w:val="clear" w:color="auto" w:fill="FBFBFB"/>
        </w:rPr>
        <w:t>https://thepineapplelounge.com/article/astrology-witch-culture-and-related-mysticism-having-a-moment/&gt; [29 December 2022].</w:t>
      </w:r>
      <w:bookmarkEnd w:id="6"/>
    </w:p>
  </w:footnote>
  <w:footnote w:id="11">
    <w:p w14:paraId="68965843" w14:textId="77777777" w:rsidR="00C72BEB" w:rsidRPr="000332AE" w:rsidRDefault="00C72BEB" w:rsidP="00C72BEB">
      <w:pPr>
        <w:pStyle w:val="NormalWeb"/>
        <w:spacing w:before="0" w:beforeAutospacing="0" w:after="0" w:afterAutospacing="0"/>
        <w:rPr>
          <w:rFonts w:asciiTheme="minorHAnsi" w:hAnsiTheme="minorHAnsi" w:cstheme="minorHAnsi"/>
          <w:color w:val="auto"/>
          <w:sz w:val="22"/>
          <w:szCs w:val="22"/>
        </w:rPr>
      </w:pPr>
      <w:r w:rsidRPr="000332AE">
        <w:rPr>
          <w:rStyle w:val="FootnoteReference"/>
          <w:rFonts w:asciiTheme="minorHAnsi" w:hAnsiTheme="minorHAnsi" w:cstheme="minorHAnsi"/>
          <w:color w:val="auto"/>
          <w:sz w:val="22"/>
          <w:szCs w:val="22"/>
        </w:rPr>
        <w:footnoteRef/>
      </w:r>
      <w:r w:rsidRPr="000332AE">
        <w:rPr>
          <w:rFonts w:asciiTheme="minorHAnsi" w:hAnsiTheme="minorHAnsi" w:cstheme="minorHAnsi"/>
          <w:color w:val="auto"/>
          <w:sz w:val="22"/>
          <w:szCs w:val="22"/>
        </w:rPr>
        <w:t xml:space="preserve"> James R. Lewis, </w:t>
      </w:r>
      <w:r w:rsidRPr="000332AE">
        <w:rPr>
          <w:rStyle w:val="Emphasis"/>
          <w:rFonts w:asciiTheme="minorHAnsi" w:hAnsiTheme="minorHAnsi" w:cstheme="minorHAnsi"/>
          <w:color w:val="auto"/>
          <w:sz w:val="22"/>
          <w:szCs w:val="22"/>
        </w:rPr>
        <w:t xml:space="preserve">Witchcraft Today: An </w:t>
      </w:r>
      <w:proofErr w:type="spellStart"/>
      <w:r w:rsidRPr="000332AE">
        <w:rPr>
          <w:rStyle w:val="Emphasis"/>
          <w:rFonts w:asciiTheme="minorHAnsi" w:hAnsiTheme="minorHAnsi" w:cstheme="minorHAnsi"/>
          <w:color w:val="auto"/>
          <w:sz w:val="22"/>
          <w:szCs w:val="22"/>
        </w:rPr>
        <w:t>Encyclopedia</w:t>
      </w:r>
      <w:proofErr w:type="spellEnd"/>
      <w:r w:rsidRPr="000332AE">
        <w:rPr>
          <w:rStyle w:val="Emphasis"/>
          <w:rFonts w:asciiTheme="minorHAnsi" w:hAnsiTheme="minorHAnsi" w:cstheme="minorHAnsi"/>
          <w:color w:val="auto"/>
          <w:sz w:val="22"/>
          <w:szCs w:val="22"/>
        </w:rPr>
        <w:t xml:space="preserve"> of Wiccan and Neopagan Traditions</w:t>
      </w:r>
      <w:r w:rsidRPr="000332AE">
        <w:rPr>
          <w:rFonts w:asciiTheme="minorHAnsi" w:hAnsiTheme="minorHAnsi" w:cstheme="minorHAnsi"/>
          <w:color w:val="auto"/>
          <w:sz w:val="22"/>
          <w:szCs w:val="22"/>
        </w:rPr>
        <w:t>, Edition (United Kingdom: ABC-Clio, 1999), p. 190.</w:t>
      </w:r>
    </w:p>
  </w:footnote>
  <w:footnote w:id="12">
    <w:p w14:paraId="6AC4FB1F"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Linda Geddes, </w:t>
      </w:r>
      <w:proofErr w:type="gramStart"/>
      <w:r w:rsidRPr="000332AE">
        <w:rPr>
          <w:rStyle w:val="Emphasis"/>
          <w:rFonts w:cstheme="minorHAnsi"/>
          <w:sz w:val="22"/>
          <w:szCs w:val="22"/>
        </w:rPr>
        <w:t>The</w:t>
      </w:r>
      <w:proofErr w:type="gramEnd"/>
      <w:r w:rsidRPr="000332AE">
        <w:rPr>
          <w:rStyle w:val="Emphasis"/>
          <w:rFonts w:cstheme="minorHAnsi"/>
          <w:sz w:val="22"/>
          <w:szCs w:val="22"/>
        </w:rPr>
        <w:t xml:space="preserve"> mood-altering power of the Moon</w:t>
      </w:r>
      <w:r w:rsidRPr="000332AE">
        <w:rPr>
          <w:rFonts w:cstheme="minorHAnsi"/>
          <w:sz w:val="22"/>
          <w:szCs w:val="22"/>
        </w:rPr>
        <w:t> (2019) &lt; https://www.bbc.com/future/article/20190731-is-the-moon-impacting-your-mood-and-wellbeing&gt; [accessed 29 November 2022].</w:t>
      </w:r>
    </w:p>
  </w:footnote>
  <w:footnote w:id="13">
    <w:p w14:paraId="21E2CCF9"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Sandra </w:t>
      </w:r>
      <w:proofErr w:type="spellStart"/>
      <w:r w:rsidRPr="000332AE">
        <w:rPr>
          <w:rFonts w:cstheme="minorHAnsi"/>
          <w:sz w:val="22"/>
          <w:szCs w:val="22"/>
        </w:rPr>
        <w:t>Kynes</w:t>
      </w:r>
      <w:proofErr w:type="spellEnd"/>
      <w:r w:rsidRPr="000332AE">
        <w:rPr>
          <w:rFonts w:cstheme="minorHAnsi"/>
          <w:sz w:val="22"/>
          <w:szCs w:val="22"/>
        </w:rPr>
        <w:t>, </w:t>
      </w:r>
      <w:r w:rsidRPr="000332AE">
        <w:rPr>
          <w:rStyle w:val="Emphasis"/>
          <w:rFonts w:cstheme="minorHAnsi"/>
          <w:sz w:val="22"/>
          <w:szCs w:val="22"/>
        </w:rPr>
        <w:t>The Esbats</w:t>
      </w:r>
      <w:r w:rsidRPr="000332AE">
        <w:rPr>
          <w:rFonts w:cstheme="minorHAnsi"/>
          <w:sz w:val="22"/>
          <w:szCs w:val="22"/>
        </w:rPr>
        <w:t> (2006) &lt;https://www.llewellyn.com/encyclopedia/article/5848&gt; [accessed 29 November 2022].</w:t>
      </w:r>
    </w:p>
  </w:footnote>
  <w:footnote w:id="14">
    <w:p w14:paraId="14DE37EA" w14:textId="77777777" w:rsidR="00C72BEB" w:rsidRPr="000332AE" w:rsidRDefault="00C72BEB" w:rsidP="00C72BEB">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Catherine Cookson, 'Reports from the Trenches: A Case Study of Religious Freedom Issues Faced by Wiccans Practicing in the United States', </w:t>
      </w:r>
      <w:r w:rsidRPr="000332AE">
        <w:rPr>
          <w:rStyle w:val="Emphasis"/>
          <w:rFonts w:cstheme="minorHAnsi"/>
          <w:sz w:val="22"/>
          <w:szCs w:val="22"/>
        </w:rPr>
        <w:t>Journal of Church and State</w:t>
      </w:r>
      <w:r w:rsidRPr="000332AE">
        <w:rPr>
          <w:rFonts w:cstheme="minorHAnsi"/>
          <w:sz w:val="22"/>
          <w:szCs w:val="22"/>
        </w:rPr>
        <w:t>, 39. 4 (1997), 723-748 (p. 724).</w:t>
      </w:r>
    </w:p>
  </w:footnote>
  <w:footnote w:id="15">
    <w:p w14:paraId="5BE007FF" w14:textId="77777777" w:rsidR="0004094C" w:rsidRPr="000332AE" w:rsidRDefault="0004094C" w:rsidP="0004094C">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David </w:t>
      </w:r>
      <w:proofErr w:type="spellStart"/>
      <w:r w:rsidRPr="000332AE">
        <w:rPr>
          <w:rFonts w:cstheme="minorHAnsi"/>
          <w:sz w:val="22"/>
          <w:szCs w:val="22"/>
        </w:rPr>
        <w:t>Cheal</w:t>
      </w:r>
      <w:proofErr w:type="spellEnd"/>
      <w:r w:rsidRPr="000332AE">
        <w:rPr>
          <w:rFonts w:cstheme="minorHAnsi"/>
          <w:sz w:val="22"/>
          <w:szCs w:val="22"/>
        </w:rPr>
        <w:t xml:space="preserve"> and Jane </w:t>
      </w:r>
      <w:proofErr w:type="spellStart"/>
      <w:r w:rsidRPr="000332AE">
        <w:rPr>
          <w:rFonts w:cstheme="minorHAnsi"/>
          <w:sz w:val="22"/>
          <w:szCs w:val="22"/>
        </w:rPr>
        <w:t>Leverick</w:t>
      </w:r>
      <w:proofErr w:type="spellEnd"/>
      <w:r w:rsidRPr="000332AE">
        <w:rPr>
          <w:rFonts w:cstheme="minorHAnsi"/>
          <w:sz w:val="22"/>
          <w:szCs w:val="22"/>
        </w:rPr>
        <w:t>, 'Working Magic in Neo-Paganism', </w:t>
      </w:r>
      <w:r w:rsidRPr="000332AE">
        <w:rPr>
          <w:rStyle w:val="Emphasis"/>
          <w:rFonts w:cstheme="minorHAnsi"/>
          <w:sz w:val="22"/>
          <w:szCs w:val="22"/>
        </w:rPr>
        <w:t>Journal of Ritual Studies</w:t>
      </w:r>
      <w:r w:rsidRPr="000332AE">
        <w:rPr>
          <w:rFonts w:cstheme="minorHAnsi"/>
          <w:sz w:val="22"/>
          <w:szCs w:val="22"/>
        </w:rPr>
        <w:t>, 13. 1 (1999), 7-19 (p. 8).</w:t>
      </w:r>
    </w:p>
  </w:footnote>
  <w:footnote w:id="16">
    <w:p w14:paraId="3C9FA990" w14:textId="77777777" w:rsidR="0004094C" w:rsidRPr="000332AE" w:rsidRDefault="0004094C" w:rsidP="0004094C">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Michelle </w:t>
      </w:r>
      <w:proofErr w:type="spellStart"/>
      <w:r w:rsidRPr="000332AE">
        <w:rPr>
          <w:rFonts w:cstheme="minorHAnsi"/>
          <w:sz w:val="22"/>
          <w:szCs w:val="22"/>
        </w:rPr>
        <w:t>Gruben</w:t>
      </w:r>
      <w:proofErr w:type="spellEnd"/>
      <w:r w:rsidRPr="000332AE">
        <w:rPr>
          <w:rFonts w:cstheme="minorHAnsi"/>
          <w:sz w:val="22"/>
          <w:szCs w:val="22"/>
        </w:rPr>
        <w:t>, ‘The eight Sabbats: Witch's holidays’, </w:t>
      </w:r>
      <w:proofErr w:type="gramStart"/>
      <w:r w:rsidRPr="000332AE">
        <w:rPr>
          <w:rStyle w:val="Emphasis"/>
          <w:rFonts w:cstheme="minorHAnsi"/>
          <w:sz w:val="22"/>
          <w:szCs w:val="22"/>
        </w:rPr>
        <w:t>Grove</w:t>
      </w:r>
      <w:proofErr w:type="gramEnd"/>
      <w:r w:rsidRPr="000332AE">
        <w:rPr>
          <w:rStyle w:val="Emphasis"/>
          <w:rFonts w:cstheme="minorHAnsi"/>
          <w:sz w:val="22"/>
          <w:szCs w:val="22"/>
        </w:rPr>
        <w:t xml:space="preserve"> and Grotto</w:t>
      </w:r>
      <w:r w:rsidRPr="000332AE">
        <w:rPr>
          <w:rFonts w:cstheme="minorHAnsi"/>
          <w:sz w:val="22"/>
          <w:szCs w:val="22"/>
        </w:rPr>
        <w:t> &lt; https://www.groveandgrotto.com/blogs/articles/the-eight-sabbats-witchs-holidays &gt; [accessed 29 December 2022].</w:t>
      </w:r>
    </w:p>
  </w:footnote>
  <w:footnote w:id="17">
    <w:p w14:paraId="5438D0AE" w14:textId="77777777" w:rsidR="0004094C" w:rsidRPr="000332AE" w:rsidRDefault="0004094C" w:rsidP="0004094C">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Mohan Kumar, </w:t>
      </w:r>
      <w:r w:rsidRPr="000332AE">
        <w:rPr>
          <w:rStyle w:val="Emphasis"/>
          <w:rFonts w:cstheme="minorHAnsi"/>
          <w:sz w:val="22"/>
          <w:szCs w:val="22"/>
        </w:rPr>
        <w:t>The Relationship Between Beliefs, Values, Attitudes and Behaviours</w:t>
      </w:r>
      <w:r w:rsidRPr="000332AE">
        <w:rPr>
          <w:rFonts w:cstheme="minorHAnsi"/>
          <w:sz w:val="22"/>
          <w:szCs w:val="22"/>
        </w:rPr>
        <w:t> (2022) &lt; https://owlcation.com/social-sciences/Teaching-and-Assessing-Attitudes&gt; [accessed 29 December 2022].</w:t>
      </w:r>
    </w:p>
  </w:footnote>
  <w:footnote w:id="18">
    <w:p w14:paraId="22AA751C" w14:textId="77777777" w:rsidR="0004094C" w:rsidRPr="000332AE" w:rsidRDefault="0004094C" w:rsidP="0004094C">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Nicholas Campion, </w:t>
      </w:r>
      <w:r w:rsidRPr="000332AE">
        <w:rPr>
          <w:rStyle w:val="Emphasis"/>
          <w:rFonts w:cstheme="minorHAnsi"/>
          <w:sz w:val="22"/>
          <w:szCs w:val="22"/>
        </w:rPr>
        <w:t>Astrology and Cosmology in the World's Religions</w:t>
      </w:r>
      <w:r w:rsidRPr="000332AE">
        <w:rPr>
          <w:rFonts w:cstheme="minorHAnsi"/>
          <w:sz w:val="22"/>
          <w:szCs w:val="22"/>
        </w:rPr>
        <w:t>, Edition (New York and London: NYU Press, 2012), p. 198.</w:t>
      </w:r>
    </w:p>
  </w:footnote>
  <w:footnote w:id="19">
    <w:p w14:paraId="005B7B1B" w14:textId="77777777" w:rsidR="0004094C" w:rsidRPr="000332AE" w:rsidRDefault="0004094C" w:rsidP="0004094C">
      <w:pPr>
        <w:pStyle w:val="NormalWeb"/>
        <w:spacing w:before="0" w:beforeAutospacing="0" w:after="0" w:afterAutospacing="0"/>
        <w:rPr>
          <w:rFonts w:asciiTheme="minorHAnsi" w:eastAsia="Times New Roman" w:hAnsiTheme="minorHAnsi" w:cstheme="minorHAnsi"/>
          <w:color w:val="auto"/>
          <w:sz w:val="22"/>
          <w:szCs w:val="22"/>
          <w:lang w:eastAsia="en-GB"/>
        </w:rPr>
      </w:pPr>
      <w:r w:rsidRPr="000332AE">
        <w:rPr>
          <w:rStyle w:val="FootnoteReference"/>
          <w:rFonts w:asciiTheme="minorHAnsi" w:hAnsiTheme="minorHAnsi" w:cstheme="minorHAnsi"/>
          <w:color w:val="auto"/>
          <w:sz w:val="22"/>
          <w:szCs w:val="22"/>
        </w:rPr>
        <w:footnoteRef/>
      </w:r>
      <w:r w:rsidRPr="000332AE">
        <w:rPr>
          <w:rFonts w:asciiTheme="minorHAnsi" w:hAnsiTheme="minorHAnsi" w:cstheme="minorHAnsi"/>
          <w:color w:val="auto"/>
          <w:sz w:val="22"/>
          <w:szCs w:val="22"/>
        </w:rPr>
        <w:t xml:space="preserve"> </w:t>
      </w:r>
      <w:r w:rsidRPr="000332AE">
        <w:rPr>
          <w:rFonts w:asciiTheme="minorHAnsi" w:eastAsia="Times New Roman" w:hAnsiTheme="minorHAnsi" w:cstheme="minorHAnsi"/>
          <w:color w:val="auto"/>
          <w:sz w:val="22"/>
          <w:szCs w:val="22"/>
          <w:lang w:eastAsia="en-GB"/>
        </w:rPr>
        <w:t>Ann Moura, </w:t>
      </w:r>
      <w:r w:rsidRPr="000332AE">
        <w:rPr>
          <w:rFonts w:asciiTheme="minorHAnsi" w:eastAsia="Times New Roman" w:hAnsiTheme="minorHAnsi" w:cstheme="minorHAnsi"/>
          <w:i/>
          <w:iCs/>
          <w:color w:val="auto"/>
          <w:sz w:val="22"/>
          <w:szCs w:val="22"/>
          <w:lang w:eastAsia="en-GB"/>
        </w:rPr>
        <w:t>Mansions of the Moon for the Green Witch: A Complete Book of</w:t>
      </w:r>
    </w:p>
    <w:p w14:paraId="508E7CAB" w14:textId="77777777" w:rsidR="0004094C" w:rsidRPr="000332AE" w:rsidRDefault="0004094C" w:rsidP="0004094C">
      <w:pPr>
        <w:spacing w:after="0" w:line="240" w:lineRule="auto"/>
        <w:rPr>
          <w:rFonts w:eastAsia="Times New Roman" w:cstheme="minorHAnsi"/>
          <w:lang w:eastAsia="en-GB"/>
        </w:rPr>
      </w:pPr>
      <w:r w:rsidRPr="000332AE">
        <w:rPr>
          <w:rFonts w:eastAsia="Times New Roman" w:cstheme="minorHAnsi"/>
          <w:i/>
          <w:iCs/>
          <w:lang w:eastAsia="en-GB"/>
        </w:rPr>
        <w:t>Lunar Magic</w:t>
      </w:r>
      <w:r w:rsidRPr="000332AE">
        <w:rPr>
          <w:rFonts w:eastAsia="Times New Roman" w:cstheme="minorHAnsi"/>
          <w:lang w:eastAsia="en-GB"/>
        </w:rPr>
        <w:t>, (</w:t>
      </w:r>
      <w:proofErr w:type="spellStart"/>
      <w:proofErr w:type="gramStart"/>
      <w:r w:rsidRPr="000332AE">
        <w:rPr>
          <w:rFonts w:eastAsia="Times New Roman" w:cstheme="minorHAnsi"/>
          <w:lang w:eastAsia="en-GB"/>
        </w:rPr>
        <w:t>USA:Llewellyn</w:t>
      </w:r>
      <w:proofErr w:type="spellEnd"/>
      <w:proofErr w:type="gramEnd"/>
      <w:r w:rsidRPr="000332AE">
        <w:rPr>
          <w:rFonts w:eastAsia="Times New Roman" w:cstheme="minorHAnsi"/>
          <w:lang w:eastAsia="en-GB"/>
        </w:rPr>
        <w:t xml:space="preserve"> Worldwide Limited, 2010), p. 4.</w:t>
      </w:r>
    </w:p>
  </w:footnote>
  <w:footnote w:id="20">
    <w:p w14:paraId="05519F5E" w14:textId="77777777" w:rsidR="0004094C" w:rsidRPr="000332AE" w:rsidRDefault="0004094C" w:rsidP="0004094C">
      <w:pPr>
        <w:pStyle w:val="FootnoteText"/>
        <w:rPr>
          <w:rFonts w:cstheme="minorHAnsi"/>
          <w:sz w:val="22"/>
          <w:szCs w:val="22"/>
        </w:rPr>
      </w:pPr>
      <w:r w:rsidRPr="000332AE">
        <w:rPr>
          <w:rStyle w:val="FootnoteReference"/>
          <w:rFonts w:cstheme="minorHAnsi"/>
          <w:sz w:val="22"/>
          <w:szCs w:val="22"/>
        </w:rPr>
        <w:footnoteRef/>
      </w:r>
      <w:r w:rsidRPr="000332AE">
        <w:rPr>
          <w:rFonts w:cstheme="minorHAnsi"/>
          <w:sz w:val="22"/>
          <w:szCs w:val="22"/>
        </w:rPr>
        <w:t xml:space="preserve"> James R. Lewis, </w:t>
      </w:r>
      <w:r w:rsidRPr="000332AE">
        <w:rPr>
          <w:rStyle w:val="Emphasis"/>
          <w:rFonts w:cstheme="minorHAnsi"/>
          <w:sz w:val="22"/>
          <w:szCs w:val="22"/>
        </w:rPr>
        <w:t xml:space="preserve">Witchcraft Today: An </w:t>
      </w:r>
      <w:proofErr w:type="spellStart"/>
      <w:r w:rsidRPr="000332AE">
        <w:rPr>
          <w:rStyle w:val="Emphasis"/>
          <w:rFonts w:cstheme="minorHAnsi"/>
          <w:sz w:val="22"/>
          <w:szCs w:val="22"/>
        </w:rPr>
        <w:t>Encyclopedia</w:t>
      </w:r>
      <w:proofErr w:type="spellEnd"/>
      <w:r w:rsidRPr="000332AE">
        <w:rPr>
          <w:rStyle w:val="Emphasis"/>
          <w:rFonts w:cstheme="minorHAnsi"/>
          <w:sz w:val="22"/>
          <w:szCs w:val="22"/>
        </w:rPr>
        <w:t xml:space="preserve"> of Wiccan and Neopagan Traditions</w:t>
      </w:r>
      <w:r w:rsidRPr="000332AE">
        <w:rPr>
          <w:rFonts w:cstheme="minorHAnsi"/>
          <w:sz w:val="22"/>
          <w:szCs w:val="22"/>
        </w:rPr>
        <w:t>, Edition (United Kingdom: ABC-Clio, 1999), p. 190.</w:t>
      </w:r>
    </w:p>
  </w:footnote>
  <w:footnote w:id="21">
    <w:p w14:paraId="0906D800" w14:textId="77777777" w:rsidR="0004094C" w:rsidRPr="00B74220" w:rsidRDefault="0004094C" w:rsidP="0004094C">
      <w:pPr>
        <w:pStyle w:val="FootnoteText"/>
        <w:rPr>
          <w:sz w:val="22"/>
          <w:szCs w:val="22"/>
        </w:rPr>
      </w:pPr>
      <w:r w:rsidRPr="00B74220">
        <w:rPr>
          <w:rStyle w:val="FootnoteReference"/>
          <w:rFonts w:cstheme="minorHAnsi"/>
          <w:sz w:val="22"/>
          <w:szCs w:val="22"/>
        </w:rPr>
        <w:footnoteRef/>
      </w:r>
      <w:r w:rsidRPr="00B74220">
        <w:rPr>
          <w:rFonts w:cstheme="minorHAnsi"/>
          <w:sz w:val="22"/>
          <w:szCs w:val="22"/>
        </w:rPr>
        <w:t xml:space="preserve"> </w:t>
      </w:r>
      <w:proofErr w:type="spellStart"/>
      <w:r w:rsidRPr="00B74220">
        <w:rPr>
          <w:rFonts w:cstheme="minorHAnsi"/>
          <w:sz w:val="22"/>
          <w:szCs w:val="22"/>
        </w:rPr>
        <w:t>Elen</w:t>
      </w:r>
      <w:proofErr w:type="spellEnd"/>
      <w:r w:rsidRPr="00B74220">
        <w:rPr>
          <w:rFonts w:cstheme="minorHAnsi"/>
          <w:sz w:val="22"/>
          <w:szCs w:val="22"/>
        </w:rPr>
        <w:t xml:space="preserve"> Hawke, </w:t>
      </w:r>
      <w:r w:rsidRPr="00B74220">
        <w:rPr>
          <w:rStyle w:val="Emphasis"/>
          <w:rFonts w:cstheme="minorHAnsi"/>
          <w:sz w:val="22"/>
          <w:szCs w:val="22"/>
        </w:rPr>
        <w:t>Praise to the Moon</w:t>
      </w:r>
      <w:r w:rsidRPr="00B74220">
        <w:rPr>
          <w:rFonts w:cstheme="minorHAnsi"/>
          <w:sz w:val="22"/>
          <w:szCs w:val="22"/>
        </w:rPr>
        <w:t>, (Minnesota: Llewellyn Publications, 2002), p. 50.</w:t>
      </w:r>
    </w:p>
  </w:footnote>
  <w:footnote w:id="22">
    <w:p w14:paraId="66991FB6"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Ann Moura, </w:t>
      </w:r>
      <w:r w:rsidRPr="00B74220">
        <w:rPr>
          <w:rStyle w:val="Emphasis"/>
          <w:color w:val="0E101A"/>
          <w:sz w:val="22"/>
          <w:szCs w:val="22"/>
        </w:rPr>
        <w:t>Mansions of the Moon for the Green Witch: A Complete Book of Lunar Magic</w:t>
      </w:r>
      <w:r w:rsidRPr="00B74220">
        <w:rPr>
          <w:sz w:val="22"/>
          <w:szCs w:val="22"/>
        </w:rPr>
        <w:t>, (USA: Llewellyn Worldwide Limited, 2010), p. 4.</w:t>
      </w:r>
    </w:p>
  </w:footnote>
  <w:footnote w:id="23">
    <w:p w14:paraId="1B626D4D"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Jane Burton, ‘Ancient Necromantic Rituals in Contemporary Celestial Magic’, </w:t>
      </w:r>
      <w:r w:rsidRPr="00B74220">
        <w:rPr>
          <w:rStyle w:val="Emphasis"/>
          <w:color w:val="0E101A"/>
          <w:sz w:val="22"/>
          <w:szCs w:val="22"/>
        </w:rPr>
        <w:t>Celestial Magic, special issue of Culture and Cosmos</w:t>
      </w:r>
      <w:r w:rsidRPr="00B74220">
        <w:rPr>
          <w:sz w:val="22"/>
          <w:szCs w:val="22"/>
        </w:rPr>
        <w:t>, 19, 1 and 2, (2015), 225-250 (p. 7).</w:t>
      </w:r>
    </w:p>
  </w:footnote>
  <w:footnote w:id="24">
    <w:p w14:paraId="2A07D0D5"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Michael York, 'Invented Culture/Invented Religion: The Fictional Origins of Contemporary Paganism', </w:t>
      </w:r>
      <w:r w:rsidRPr="00B74220">
        <w:rPr>
          <w:rStyle w:val="Emphasis"/>
          <w:color w:val="0E101A"/>
          <w:sz w:val="22"/>
          <w:szCs w:val="22"/>
        </w:rPr>
        <w:t xml:space="preserve">Nova </w:t>
      </w:r>
      <w:proofErr w:type="spellStart"/>
      <w:r w:rsidRPr="00B74220">
        <w:rPr>
          <w:rStyle w:val="Emphasis"/>
          <w:color w:val="0E101A"/>
          <w:sz w:val="22"/>
          <w:szCs w:val="22"/>
        </w:rPr>
        <w:t>Religio</w:t>
      </w:r>
      <w:proofErr w:type="spellEnd"/>
      <w:r w:rsidRPr="00B74220">
        <w:rPr>
          <w:rStyle w:val="Emphasis"/>
          <w:color w:val="0E101A"/>
          <w:sz w:val="22"/>
          <w:szCs w:val="22"/>
        </w:rPr>
        <w:t>: The Journal of Alternative and Emergent Religions.</w:t>
      </w:r>
      <w:r w:rsidRPr="00B74220">
        <w:rPr>
          <w:sz w:val="22"/>
          <w:szCs w:val="22"/>
        </w:rPr>
        <w:t> 3. 1 (1999), 135-146 (p. 139).</w:t>
      </w:r>
    </w:p>
  </w:footnote>
  <w:footnote w:id="25">
    <w:p w14:paraId="08E33527"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Theocritus, </w:t>
      </w:r>
      <w:r w:rsidRPr="00B74220">
        <w:rPr>
          <w:rStyle w:val="Emphasis"/>
          <w:color w:val="0E101A"/>
          <w:sz w:val="22"/>
          <w:szCs w:val="22"/>
        </w:rPr>
        <w:t>IDYLL II. THE SPELL</w:t>
      </w:r>
      <w:r w:rsidRPr="00B74220">
        <w:rPr>
          <w:sz w:val="22"/>
          <w:szCs w:val="22"/>
        </w:rPr>
        <w:t>, trans. by J.M Edmonds (Cambridge, MA: Harvard University Press, 1912) in </w:t>
      </w:r>
      <w:r w:rsidRPr="00B74220">
        <w:rPr>
          <w:rStyle w:val="Emphasis"/>
          <w:color w:val="0E101A"/>
          <w:sz w:val="22"/>
          <w:szCs w:val="22"/>
        </w:rPr>
        <w:t>Loeb Classical Library </w:t>
      </w:r>
      <w:r w:rsidRPr="00B74220">
        <w:rPr>
          <w:sz w:val="22"/>
          <w:szCs w:val="22"/>
        </w:rPr>
        <w:t>&lt;https://www.loebclassics.com&gt; [accessed 23 December 2022]</w:t>
      </w:r>
    </w:p>
  </w:footnote>
  <w:footnote w:id="26">
    <w:p w14:paraId="34F21C58" w14:textId="77777777" w:rsidR="0004094C" w:rsidRDefault="0004094C" w:rsidP="0004094C">
      <w:pPr>
        <w:pStyle w:val="FootnoteText"/>
      </w:pPr>
      <w:r w:rsidRPr="00B74220">
        <w:rPr>
          <w:rStyle w:val="FootnoteReference"/>
          <w:sz w:val="22"/>
          <w:szCs w:val="22"/>
        </w:rPr>
        <w:footnoteRef/>
      </w:r>
      <w:r w:rsidRPr="00B74220">
        <w:rPr>
          <w:sz w:val="22"/>
          <w:szCs w:val="22"/>
        </w:rPr>
        <w:t xml:space="preserve"> Nicholas Campion, </w:t>
      </w:r>
      <w:r w:rsidRPr="00B74220">
        <w:rPr>
          <w:rStyle w:val="Emphasis"/>
          <w:color w:val="0E101A"/>
          <w:sz w:val="22"/>
          <w:szCs w:val="22"/>
        </w:rPr>
        <w:t>Astrology and Cosmology in the World's Religions</w:t>
      </w:r>
      <w:r w:rsidRPr="00B74220">
        <w:rPr>
          <w:sz w:val="22"/>
          <w:szCs w:val="22"/>
        </w:rPr>
        <w:t>, (New York and London: NYU Press, 2012), p. 198.</w:t>
      </w:r>
    </w:p>
  </w:footnote>
  <w:footnote w:id="27">
    <w:p w14:paraId="47363608"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Wim van den </w:t>
      </w:r>
      <w:proofErr w:type="spellStart"/>
      <w:r w:rsidRPr="00B74220">
        <w:rPr>
          <w:sz w:val="22"/>
          <w:szCs w:val="22"/>
        </w:rPr>
        <w:t>Dungen</w:t>
      </w:r>
      <w:proofErr w:type="spellEnd"/>
      <w:r w:rsidRPr="00B74220">
        <w:rPr>
          <w:sz w:val="22"/>
          <w:szCs w:val="22"/>
        </w:rPr>
        <w:t>, </w:t>
      </w:r>
      <w:r w:rsidRPr="00B74220">
        <w:rPr>
          <w:rStyle w:val="Emphasis"/>
          <w:color w:val="0E101A"/>
          <w:sz w:val="22"/>
          <w:szCs w:val="22"/>
        </w:rPr>
        <w:t>Ancient Egyptian Ritual Worship</w:t>
      </w:r>
      <w:r w:rsidRPr="00B74220">
        <w:rPr>
          <w:sz w:val="22"/>
          <w:szCs w:val="22"/>
        </w:rPr>
        <w:t> (2015) &lt;http://www.sofiatopia.org/maat/ritual.htm&gt; [accessed 19 December 2022].</w:t>
      </w:r>
    </w:p>
  </w:footnote>
  <w:footnote w:id="28">
    <w:p w14:paraId="05C3B77D"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Tom Porter, 'Lunatics: Men, Women and the Moon in Early Modern France', </w:t>
      </w:r>
      <w:r w:rsidRPr="00B74220">
        <w:rPr>
          <w:rStyle w:val="Emphasis"/>
          <w:color w:val="0E101A"/>
          <w:sz w:val="22"/>
          <w:szCs w:val="22"/>
        </w:rPr>
        <w:t>Bowdoin</w:t>
      </w:r>
      <w:r w:rsidRPr="00B74220">
        <w:rPr>
          <w:sz w:val="22"/>
          <w:szCs w:val="22"/>
        </w:rPr>
        <w:t>, 26 April 2016 &lt; https://www.bowdoin.edu/news/2016/04/lunatics-men-women-and-the-moon-in-early-modern-france.html&gt; [accessed 19 December 2022].</w:t>
      </w:r>
    </w:p>
  </w:footnote>
  <w:footnote w:id="29">
    <w:p w14:paraId="4062DD13"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James R. Lewis, </w:t>
      </w:r>
      <w:r w:rsidRPr="00B74220">
        <w:rPr>
          <w:rStyle w:val="Emphasis"/>
          <w:color w:val="0E101A"/>
          <w:sz w:val="22"/>
          <w:szCs w:val="22"/>
        </w:rPr>
        <w:t xml:space="preserve">Witchcraft Today: An </w:t>
      </w:r>
      <w:proofErr w:type="spellStart"/>
      <w:r w:rsidRPr="00B74220">
        <w:rPr>
          <w:rStyle w:val="Emphasis"/>
          <w:color w:val="0E101A"/>
          <w:sz w:val="22"/>
          <w:szCs w:val="22"/>
        </w:rPr>
        <w:t>Encyclopedia</w:t>
      </w:r>
      <w:proofErr w:type="spellEnd"/>
      <w:r w:rsidRPr="00B74220">
        <w:rPr>
          <w:rStyle w:val="Emphasis"/>
          <w:color w:val="0E101A"/>
          <w:sz w:val="22"/>
          <w:szCs w:val="22"/>
        </w:rPr>
        <w:t xml:space="preserve"> of Wiccan and Neopagan Traditions</w:t>
      </w:r>
      <w:r w:rsidRPr="00B74220">
        <w:rPr>
          <w:sz w:val="22"/>
          <w:szCs w:val="22"/>
        </w:rPr>
        <w:t>, Edition (United Kingdom: ABC-Clio, 1999), p. 190.</w:t>
      </w:r>
    </w:p>
  </w:footnote>
  <w:footnote w:id="30">
    <w:p w14:paraId="2BC7F141" w14:textId="77777777" w:rsidR="0004094C" w:rsidRPr="00B74220" w:rsidRDefault="0004094C" w:rsidP="0004094C">
      <w:pPr>
        <w:pStyle w:val="FootnoteText"/>
        <w:rPr>
          <w:sz w:val="22"/>
          <w:szCs w:val="22"/>
        </w:rPr>
      </w:pPr>
      <w:r w:rsidRPr="00B74220">
        <w:rPr>
          <w:rStyle w:val="FootnoteReference"/>
          <w:sz w:val="22"/>
          <w:szCs w:val="22"/>
        </w:rPr>
        <w:footnoteRef/>
      </w:r>
      <w:r w:rsidRPr="00B74220">
        <w:rPr>
          <w:sz w:val="22"/>
          <w:szCs w:val="22"/>
        </w:rPr>
        <w:t xml:space="preserve"> Leah Markman, </w:t>
      </w:r>
      <w:r w:rsidRPr="00B74220">
        <w:rPr>
          <w:rStyle w:val="Emphasis"/>
          <w:color w:val="0E101A"/>
          <w:sz w:val="22"/>
          <w:szCs w:val="22"/>
        </w:rPr>
        <w:t>Full and New Moon Rituals -Intention Setting and Actualization</w:t>
      </w:r>
      <w:r w:rsidRPr="00B74220">
        <w:rPr>
          <w:sz w:val="22"/>
          <w:szCs w:val="22"/>
        </w:rPr>
        <w:t> (2022) &lt; https://wemoon.ws/blogs/magical-arts/full-and-new-moon-rituals &gt; [accessed 27 December 2022].</w:t>
      </w:r>
    </w:p>
  </w:footnote>
  <w:footnote w:id="31">
    <w:p w14:paraId="307F0BCD" w14:textId="77777777" w:rsidR="0004094C" w:rsidRDefault="0004094C" w:rsidP="0004094C">
      <w:pPr>
        <w:pStyle w:val="FootnoteText"/>
      </w:pPr>
      <w:r w:rsidRPr="00B74220">
        <w:rPr>
          <w:rStyle w:val="FootnoteReference"/>
          <w:sz w:val="22"/>
          <w:szCs w:val="22"/>
        </w:rPr>
        <w:footnoteRef/>
      </w:r>
      <w:r w:rsidRPr="00B74220">
        <w:rPr>
          <w:sz w:val="22"/>
          <w:szCs w:val="22"/>
        </w:rPr>
        <w:t xml:space="preserve"> Radcliff G. Edmonds, 'Drawing Down the Moon: Magic in the Ancient Greco-Roman World', Princetown University Press (2019), 1-34 (p. 5) &lt;https://doi.org/10.2307/j.ctv80ccvj.6&gt;</w:t>
      </w:r>
    </w:p>
  </w:footnote>
  <w:footnote w:id="32">
    <w:p w14:paraId="39D9B7FC" w14:textId="77777777" w:rsidR="0004094C" w:rsidRPr="006D7CBC" w:rsidRDefault="0004094C" w:rsidP="0004094C">
      <w:pPr>
        <w:pStyle w:val="FootnoteText"/>
        <w:rPr>
          <w:sz w:val="22"/>
          <w:szCs w:val="22"/>
        </w:rPr>
      </w:pPr>
      <w:r w:rsidRPr="006D7CBC">
        <w:rPr>
          <w:rStyle w:val="FootnoteReference"/>
          <w:sz w:val="22"/>
          <w:szCs w:val="22"/>
        </w:rPr>
        <w:footnoteRef/>
      </w:r>
      <w:r w:rsidRPr="006D7CBC">
        <w:rPr>
          <w:sz w:val="22"/>
          <w:szCs w:val="22"/>
        </w:rPr>
        <w:t xml:space="preserve"> Nicholas Campion, </w:t>
      </w:r>
      <w:r w:rsidRPr="006D7CBC">
        <w:rPr>
          <w:rStyle w:val="Emphasis"/>
          <w:sz w:val="22"/>
          <w:szCs w:val="22"/>
        </w:rPr>
        <w:t>Astrology and Cosmology in the World's Religions</w:t>
      </w:r>
      <w:r w:rsidRPr="006D7CBC">
        <w:rPr>
          <w:sz w:val="22"/>
          <w:szCs w:val="22"/>
        </w:rPr>
        <w:t>, Edition (New York and London: NYU Press, 2012), p. 198.</w:t>
      </w:r>
    </w:p>
  </w:footnote>
  <w:footnote w:id="33">
    <w:p w14:paraId="70742246" w14:textId="77777777" w:rsidR="0004094C" w:rsidRPr="006D7CBC" w:rsidRDefault="0004094C" w:rsidP="0004094C">
      <w:pPr>
        <w:pStyle w:val="FootnoteText"/>
        <w:rPr>
          <w:sz w:val="22"/>
          <w:szCs w:val="22"/>
        </w:rPr>
      </w:pPr>
      <w:r w:rsidRPr="006D7CBC">
        <w:rPr>
          <w:rStyle w:val="FootnoteReference"/>
          <w:sz w:val="22"/>
          <w:szCs w:val="22"/>
        </w:rPr>
        <w:footnoteRef/>
      </w:r>
      <w:r w:rsidRPr="006D7CBC">
        <w:rPr>
          <w:sz w:val="22"/>
          <w:szCs w:val="22"/>
        </w:rPr>
        <w:t xml:space="preserve"> </w:t>
      </w:r>
      <w:proofErr w:type="spellStart"/>
      <w:r w:rsidRPr="006D7CBC">
        <w:rPr>
          <w:sz w:val="22"/>
          <w:szCs w:val="22"/>
        </w:rPr>
        <w:t>Cerridwen</w:t>
      </w:r>
      <w:proofErr w:type="spellEnd"/>
      <w:r w:rsidRPr="006D7CBC">
        <w:rPr>
          <w:sz w:val="22"/>
          <w:szCs w:val="22"/>
        </w:rPr>
        <w:t xml:space="preserve"> Greenleaf, </w:t>
      </w:r>
      <w:r w:rsidRPr="006D7CBC">
        <w:rPr>
          <w:rStyle w:val="Emphasis"/>
          <w:sz w:val="22"/>
          <w:szCs w:val="22"/>
        </w:rPr>
        <w:t>Moon Spell Magic Invocations, Incantations &amp; Lunar Lore for a Happy Life</w:t>
      </w:r>
      <w:r w:rsidRPr="006D7CBC">
        <w:rPr>
          <w:sz w:val="22"/>
          <w:szCs w:val="22"/>
        </w:rPr>
        <w:t>, (USA: Mango Media Inc., 2017), p. 165.</w:t>
      </w:r>
    </w:p>
  </w:footnote>
  <w:footnote w:id="34">
    <w:p w14:paraId="3253CE91" w14:textId="77777777" w:rsidR="0004094C" w:rsidRPr="006D7CBC" w:rsidRDefault="0004094C" w:rsidP="0004094C">
      <w:pPr>
        <w:pStyle w:val="FootnoteText"/>
        <w:rPr>
          <w:sz w:val="22"/>
          <w:szCs w:val="22"/>
        </w:rPr>
      </w:pPr>
      <w:r w:rsidRPr="006D7CBC">
        <w:rPr>
          <w:rStyle w:val="FootnoteReference"/>
          <w:sz w:val="22"/>
          <w:szCs w:val="22"/>
        </w:rPr>
        <w:footnoteRef/>
      </w:r>
      <w:r w:rsidRPr="006D7CBC">
        <w:rPr>
          <w:sz w:val="22"/>
          <w:szCs w:val="22"/>
        </w:rPr>
        <w:t xml:space="preserve"> Christopher Warnock, </w:t>
      </w:r>
      <w:r w:rsidRPr="006D7CBC">
        <w:rPr>
          <w:rStyle w:val="Emphasis"/>
          <w:sz w:val="22"/>
          <w:szCs w:val="22"/>
        </w:rPr>
        <w:t>Mansions of the Moon: A Lunar Zodiac for Astrology and Magic</w:t>
      </w:r>
      <w:r w:rsidRPr="006D7CBC">
        <w:rPr>
          <w:sz w:val="22"/>
          <w:szCs w:val="22"/>
        </w:rPr>
        <w:t>, (USA: Lulu.com, 2010), p. 2.</w:t>
      </w:r>
    </w:p>
  </w:footnote>
  <w:footnote w:id="35">
    <w:p w14:paraId="54286352" w14:textId="77777777" w:rsidR="0004094C" w:rsidRPr="006D7CBC" w:rsidRDefault="0004094C" w:rsidP="0004094C">
      <w:pPr>
        <w:pStyle w:val="FootnoteText"/>
        <w:rPr>
          <w:sz w:val="22"/>
          <w:szCs w:val="22"/>
        </w:rPr>
      </w:pPr>
      <w:r w:rsidRPr="006D7CBC">
        <w:rPr>
          <w:rStyle w:val="FootnoteReference"/>
          <w:sz w:val="22"/>
          <w:szCs w:val="22"/>
        </w:rPr>
        <w:footnoteRef/>
      </w:r>
      <w:r w:rsidRPr="006D7CBC">
        <w:rPr>
          <w:sz w:val="22"/>
          <w:szCs w:val="22"/>
        </w:rPr>
        <w:t xml:space="preserve"> Ann Moura, </w:t>
      </w:r>
      <w:r w:rsidRPr="006D7CBC">
        <w:rPr>
          <w:rStyle w:val="Emphasis"/>
          <w:sz w:val="22"/>
          <w:szCs w:val="22"/>
        </w:rPr>
        <w:t>Mansions of the Moon for the Green Witch: A Complete Book of Lunar Magic</w:t>
      </w:r>
      <w:r w:rsidRPr="006D7CBC">
        <w:rPr>
          <w:sz w:val="22"/>
          <w:szCs w:val="22"/>
        </w:rPr>
        <w:t>, (USA: Llewellyn Worldwide Limited, 2010), p. 6.</w:t>
      </w:r>
    </w:p>
  </w:footnote>
  <w:footnote w:id="36">
    <w:p w14:paraId="2C77280B" w14:textId="77777777" w:rsidR="0004094C" w:rsidRPr="006D7CBC" w:rsidRDefault="0004094C" w:rsidP="0004094C">
      <w:pPr>
        <w:pStyle w:val="FootnoteText"/>
        <w:rPr>
          <w:sz w:val="22"/>
          <w:szCs w:val="22"/>
        </w:rPr>
      </w:pPr>
      <w:r w:rsidRPr="006D7CBC">
        <w:rPr>
          <w:rStyle w:val="FootnoteReference"/>
          <w:sz w:val="22"/>
          <w:szCs w:val="22"/>
        </w:rPr>
        <w:footnoteRef/>
      </w:r>
      <w:r w:rsidRPr="006D7CBC">
        <w:rPr>
          <w:sz w:val="22"/>
          <w:szCs w:val="22"/>
        </w:rPr>
        <w:t xml:space="preserve"> Chakrapani </w:t>
      </w:r>
      <w:proofErr w:type="spellStart"/>
      <w:r w:rsidRPr="006D7CBC">
        <w:rPr>
          <w:sz w:val="22"/>
          <w:szCs w:val="22"/>
        </w:rPr>
        <w:t>Ullal</w:t>
      </w:r>
      <w:proofErr w:type="spellEnd"/>
      <w:r w:rsidRPr="006D7CBC">
        <w:rPr>
          <w:sz w:val="22"/>
          <w:szCs w:val="22"/>
        </w:rPr>
        <w:t>, 'THE MYSTICAL MEANINGS OF THE MOON', </w:t>
      </w:r>
      <w:r w:rsidRPr="006D7CBC">
        <w:rPr>
          <w:rStyle w:val="Emphasis"/>
          <w:sz w:val="22"/>
          <w:szCs w:val="22"/>
        </w:rPr>
        <w:t>International Journal of Humanities and Peace</w:t>
      </w:r>
      <w:r w:rsidRPr="006D7CBC">
        <w:rPr>
          <w:sz w:val="22"/>
          <w:szCs w:val="22"/>
        </w:rPr>
        <w:t>, 16. 1 (2000), pp. 89.</w:t>
      </w:r>
    </w:p>
  </w:footnote>
  <w:footnote w:id="37">
    <w:p w14:paraId="7247ED02" w14:textId="77777777" w:rsidR="0004094C" w:rsidRDefault="0004094C" w:rsidP="0004094C">
      <w:pPr>
        <w:pStyle w:val="FootnoteText"/>
      </w:pPr>
      <w:r w:rsidRPr="006D7CBC">
        <w:rPr>
          <w:rStyle w:val="FootnoteReference"/>
          <w:sz w:val="22"/>
          <w:szCs w:val="22"/>
        </w:rPr>
        <w:footnoteRef/>
      </w:r>
      <w:r w:rsidRPr="006D7CBC">
        <w:rPr>
          <w:sz w:val="22"/>
          <w:szCs w:val="22"/>
        </w:rPr>
        <w:t xml:space="preserve"> David </w:t>
      </w:r>
      <w:proofErr w:type="spellStart"/>
      <w:r w:rsidRPr="006D7CBC">
        <w:rPr>
          <w:sz w:val="22"/>
          <w:szCs w:val="22"/>
        </w:rPr>
        <w:t>Cheal</w:t>
      </w:r>
      <w:proofErr w:type="spellEnd"/>
      <w:r w:rsidRPr="006D7CBC">
        <w:rPr>
          <w:sz w:val="22"/>
          <w:szCs w:val="22"/>
        </w:rPr>
        <w:t xml:space="preserve"> and Jane </w:t>
      </w:r>
      <w:proofErr w:type="spellStart"/>
      <w:r w:rsidRPr="006D7CBC">
        <w:rPr>
          <w:sz w:val="22"/>
          <w:szCs w:val="22"/>
        </w:rPr>
        <w:t>Leverick</w:t>
      </w:r>
      <w:proofErr w:type="spellEnd"/>
      <w:r w:rsidRPr="006D7CBC">
        <w:rPr>
          <w:sz w:val="22"/>
          <w:szCs w:val="22"/>
        </w:rPr>
        <w:t>, 'Working Magic in Neo-Paganism', </w:t>
      </w:r>
      <w:r w:rsidRPr="006D7CBC">
        <w:rPr>
          <w:rStyle w:val="Emphasis"/>
          <w:sz w:val="22"/>
          <w:szCs w:val="22"/>
        </w:rPr>
        <w:t>Journal of Ritual Studies</w:t>
      </w:r>
      <w:r w:rsidRPr="006D7CBC">
        <w:rPr>
          <w:sz w:val="22"/>
          <w:szCs w:val="22"/>
        </w:rPr>
        <w:t>, 13. 1 (1999), 7-19 (p. 8).</w:t>
      </w:r>
    </w:p>
  </w:footnote>
  <w:footnote w:id="38">
    <w:p w14:paraId="424B5B19" w14:textId="77777777" w:rsidR="0004094C" w:rsidRPr="00553F81" w:rsidRDefault="0004094C" w:rsidP="0004094C">
      <w:pPr>
        <w:pStyle w:val="NormalWeb"/>
        <w:spacing w:before="0" w:beforeAutospacing="0" w:after="0" w:afterAutospacing="0"/>
        <w:rPr>
          <w:rFonts w:asciiTheme="minorHAnsi" w:hAnsiTheme="minorHAnsi" w:cstheme="minorHAnsi"/>
          <w:color w:val="auto"/>
          <w:sz w:val="22"/>
          <w:szCs w:val="22"/>
        </w:rPr>
      </w:pPr>
      <w:r w:rsidRPr="00553F81">
        <w:rPr>
          <w:rStyle w:val="FootnoteReference"/>
          <w:rFonts w:asciiTheme="minorHAnsi" w:hAnsiTheme="minorHAnsi" w:cstheme="minorHAnsi"/>
          <w:color w:val="auto"/>
          <w:sz w:val="22"/>
          <w:szCs w:val="22"/>
        </w:rPr>
        <w:footnoteRef/>
      </w:r>
      <w:r w:rsidRPr="00553F81">
        <w:rPr>
          <w:rFonts w:asciiTheme="minorHAnsi" w:hAnsiTheme="minorHAnsi" w:cstheme="minorHAnsi"/>
          <w:color w:val="auto"/>
          <w:sz w:val="22"/>
          <w:szCs w:val="22"/>
        </w:rPr>
        <w:t xml:space="preserve"> Bernd Brunner, </w:t>
      </w:r>
      <w:r w:rsidRPr="00553F81">
        <w:rPr>
          <w:rStyle w:val="Emphasis"/>
          <w:rFonts w:asciiTheme="minorHAnsi" w:hAnsiTheme="minorHAnsi" w:cstheme="minorHAnsi"/>
          <w:color w:val="auto"/>
          <w:sz w:val="22"/>
          <w:szCs w:val="22"/>
        </w:rPr>
        <w:t>Moon: A Brief History </w:t>
      </w:r>
      <w:r w:rsidRPr="00553F81">
        <w:rPr>
          <w:rFonts w:asciiTheme="minorHAnsi" w:hAnsiTheme="minorHAnsi" w:cstheme="minorHAnsi"/>
          <w:color w:val="auto"/>
          <w:sz w:val="22"/>
          <w:szCs w:val="22"/>
        </w:rPr>
        <w:t>(United States: Yale University Press, 2010), pp. 67</w:t>
      </w:r>
    </w:p>
  </w:footnote>
  <w:footnote w:id="39">
    <w:p w14:paraId="5FF2B7F4" w14:textId="77777777" w:rsidR="0004094C" w:rsidRPr="00553F81" w:rsidRDefault="0004094C" w:rsidP="0004094C">
      <w:pPr>
        <w:pStyle w:val="FootnoteText"/>
        <w:rPr>
          <w:rFonts w:cstheme="minorHAnsi"/>
          <w:sz w:val="22"/>
          <w:szCs w:val="22"/>
        </w:rPr>
      </w:pPr>
      <w:r w:rsidRPr="00553F81">
        <w:rPr>
          <w:rStyle w:val="FootnoteReference"/>
          <w:rFonts w:cstheme="minorHAnsi"/>
          <w:sz w:val="22"/>
          <w:szCs w:val="22"/>
        </w:rPr>
        <w:footnoteRef/>
      </w:r>
      <w:r w:rsidRPr="00553F81">
        <w:rPr>
          <w:rFonts w:cstheme="minorHAnsi"/>
          <w:sz w:val="22"/>
          <w:szCs w:val="22"/>
        </w:rPr>
        <w:t xml:space="preserve"> Jane Burton, ‘Ancient Necromantic Rituals in Contemporary Celestial Magic’, </w:t>
      </w:r>
      <w:r w:rsidRPr="00553F81">
        <w:rPr>
          <w:rStyle w:val="Emphasis"/>
          <w:rFonts w:cstheme="minorHAnsi"/>
          <w:sz w:val="22"/>
          <w:szCs w:val="22"/>
        </w:rPr>
        <w:t>Celestial Magic, special issue of Culture and Cosmos</w:t>
      </w:r>
      <w:r w:rsidRPr="00553F81">
        <w:rPr>
          <w:rFonts w:cstheme="minorHAnsi"/>
          <w:sz w:val="22"/>
          <w:szCs w:val="22"/>
        </w:rPr>
        <w:t>, 19, 1 and 2, (2015), 225-250 (p. 6).</w:t>
      </w:r>
    </w:p>
  </w:footnote>
  <w:footnote w:id="40">
    <w:p w14:paraId="7D87FEBA" w14:textId="77777777" w:rsidR="0004094C" w:rsidRDefault="0004094C" w:rsidP="0004094C">
      <w:pPr>
        <w:pStyle w:val="FootnoteText"/>
      </w:pPr>
      <w:r w:rsidRPr="00553F81">
        <w:rPr>
          <w:rStyle w:val="FootnoteReference"/>
          <w:rFonts w:cstheme="minorHAnsi"/>
          <w:sz w:val="22"/>
          <w:szCs w:val="22"/>
        </w:rPr>
        <w:footnoteRef/>
      </w:r>
      <w:r w:rsidRPr="00553F81">
        <w:rPr>
          <w:rStyle w:val="FootnoteReference"/>
          <w:rFonts w:cstheme="minorHAnsi"/>
          <w:sz w:val="22"/>
          <w:szCs w:val="22"/>
        </w:rPr>
        <w:footnoteRef/>
      </w:r>
      <w:r w:rsidRPr="00553F81">
        <w:rPr>
          <w:rFonts w:cstheme="minorHAnsi"/>
          <w:sz w:val="22"/>
          <w:szCs w:val="22"/>
        </w:rPr>
        <w:t xml:space="preserve"> Kari </w:t>
      </w:r>
      <w:proofErr w:type="spellStart"/>
      <w:r w:rsidRPr="00553F81">
        <w:rPr>
          <w:rFonts w:cstheme="minorHAnsi"/>
          <w:sz w:val="22"/>
          <w:szCs w:val="22"/>
        </w:rPr>
        <w:t>Hohne</w:t>
      </w:r>
      <w:proofErr w:type="spellEnd"/>
      <w:r w:rsidRPr="00553F81">
        <w:rPr>
          <w:rFonts w:cstheme="minorHAnsi"/>
          <w:sz w:val="22"/>
          <w:szCs w:val="22"/>
        </w:rPr>
        <w:t>, ‘Manifesting Intention’, </w:t>
      </w:r>
      <w:r w:rsidRPr="00553F81">
        <w:rPr>
          <w:rStyle w:val="Emphasis"/>
          <w:rFonts w:cstheme="minorHAnsi"/>
          <w:sz w:val="22"/>
          <w:szCs w:val="22"/>
        </w:rPr>
        <w:t>Cafe Au Soul</w:t>
      </w:r>
      <w:r w:rsidRPr="00553F81">
        <w:rPr>
          <w:rFonts w:cstheme="minorHAnsi"/>
          <w:sz w:val="22"/>
          <w:szCs w:val="22"/>
        </w:rPr>
        <w:t> &lt;https://www.cafeausoul.com/blog/manifesting-intention&gt; [accessed 20 November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D35CA" w14:textId="0C65EC93" w:rsidR="00AD2D25" w:rsidRPr="005962B6" w:rsidRDefault="00AD2D25" w:rsidP="005962B6">
    <w:pPr>
      <w:pStyle w:val="Header"/>
    </w:pPr>
    <w:r>
      <w:t xml:space="preserve">Sophie Amos 2210733                                                                                                                        Page </w:t>
    </w:r>
    <w:r w:rsidR="00C72BEB">
      <w:t>1</w:t>
    </w:r>
    <w:r>
      <w:t xml:space="preserve"> of 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12D9" w14:textId="305F9539" w:rsidR="00C72BEB" w:rsidRPr="005962B6" w:rsidRDefault="00C72BEB" w:rsidP="005962B6">
    <w:pPr>
      <w:pStyle w:val="Header"/>
    </w:pPr>
    <w:r>
      <w:t>Sophie Amos 2210733                                                                                                                        Page 2 of 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ED717" w14:textId="3C1A8E3C" w:rsidR="0004094C" w:rsidRPr="005962B6" w:rsidRDefault="0004094C" w:rsidP="005962B6">
    <w:pPr>
      <w:pStyle w:val="Header"/>
    </w:pPr>
    <w:r>
      <w:t>Sophie Amos 2210733                                                                                                                        Page 3 of 9</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276B7" w14:textId="775AC7E2" w:rsidR="0004094C" w:rsidRPr="005962B6" w:rsidRDefault="0004094C" w:rsidP="005962B6">
    <w:pPr>
      <w:pStyle w:val="Header"/>
    </w:pPr>
    <w:r>
      <w:t>Sophie Amos 2210733                                                                                                                        Page 4 of 9</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E57E3" w14:textId="41998CD9" w:rsidR="0004094C" w:rsidRPr="005962B6" w:rsidRDefault="0004094C" w:rsidP="005962B6">
    <w:pPr>
      <w:pStyle w:val="Header"/>
    </w:pPr>
    <w:r>
      <w:t>Sophie Amos 2210733                                                                                                                        Page 5 of 9</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5D438" w14:textId="74AED49E" w:rsidR="0004094C" w:rsidRPr="005962B6" w:rsidRDefault="0004094C" w:rsidP="005962B6">
    <w:pPr>
      <w:pStyle w:val="Header"/>
    </w:pPr>
    <w:r>
      <w:t>Sophie Amos 2210733                                                                                                                        Page 6 of 9</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45713" w14:textId="1727575B" w:rsidR="0004094C" w:rsidRPr="005962B6" w:rsidRDefault="0004094C" w:rsidP="005962B6">
    <w:pPr>
      <w:pStyle w:val="Header"/>
    </w:pPr>
    <w:r>
      <w:t>Sophie Amos 2210733                                                                                                                        Page 7 of 9</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7F6C9" w14:textId="1719D201" w:rsidR="0004094C" w:rsidRPr="005962B6" w:rsidRDefault="0004094C" w:rsidP="005962B6">
    <w:pPr>
      <w:pStyle w:val="Header"/>
    </w:pPr>
    <w:r>
      <w:t>Sophie Amos 2210733                                                                                                                        Page 8 of 9</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F56BF" w14:textId="4420921B" w:rsidR="0004094C" w:rsidRPr="005962B6" w:rsidRDefault="0004094C" w:rsidP="005962B6">
    <w:pPr>
      <w:pStyle w:val="Header"/>
    </w:pPr>
    <w:r>
      <w:t>Sophie Amos 2210733                                                                                                                        Page 9 of 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42570"/>
    <w:multiLevelType w:val="hybridMultilevel"/>
    <w:tmpl w:val="2DB83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6D3C90"/>
    <w:multiLevelType w:val="hybridMultilevel"/>
    <w:tmpl w:val="2DB83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3092B5F"/>
    <w:multiLevelType w:val="hybridMultilevel"/>
    <w:tmpl w:val="2DB83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EE1F0C"/>
    <w:multiLevelType w:val="hybridMultilevel"/>
    <w:tmpl w:val="2DB83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86089393">
    <w:abstractNumId w:val="2"/>
  </w:num>
  <w:num w:numId="2" w16cid:durableId="917324830">
    <w:abstractNumId w:val="3"/>
  </w:num>
  <w:num w:numId="3" w16cid:durableId="529799267">
    <w:abstractNumId w:val="1"/>
  </w:num>
  <w:num w:numId="4" w16cid:durableId="402946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CE5"/>
    <w:rsid w:val="000332AE"/>
    <w:rsid w:val="0004094C"/>
    <w:rsid w:val="00081F4C"/>
    <w:rsid w:val="000A439B"/>
    <w:rsid w:val="000F6755"/>
    <w:rsid w:val="000F6883"/>
    <w:rsid w:val="00131073"/>
    <w:rsid w:val="00137611"/>
    <w:rsid w:val="00155EDE"/>
    <w:rsid w:val="00193F4F"/>
    <w:rsid w:val="001B20D6"/>
    <w:rsid w:val="001C7F11"/>
    <w:rsid w:val="00214B68"/>
    <w:rsid w:val="002426C2"/>
    <w:rsid w:val="00270E0E"/>
    <w:rsid w:val="0028592C"/>
    <w:rsid w:val="0029111A"/>
    <w:rsid w:val="002C5309"/>
    <w:rsid w:val="002E236B"/>
    <w:rsid w:val="002F488A"/>
    <w:rsid w:val="00312240"/>
    <w:rsid w:val="003414F8"/>
    <w:rsid w:val="00354459"/>
    <w:rsid w:val="00380693"/>
    <w:rsid w:val="003B7186"/>
    <w:rsid w:val="003C645F"/>
    <w:rsid w:val="003E1890"/>
    <w:rsid w:val="00420367"/>
    <w:rsid w:val="004741ED"/>
    <w:rsid w:val="004A3712"/>
    <w:rsid w:val="004B2C6A"/>
    <w:rsid w:val="004F44C1"/>
    <w:rsid w:val="00506C64"/>
    <w:rsid w:val="00553F81"/>
    <w:rsid w:val="005938D1"/>
    <w:rsid w:val="006026A2"/>
    <w:rsid w:val="006149DD"/>
    <w:rsid w:val="00653EE1"/>
    <w:rsid w:val="006722DB"/>
    <w:rsid w:val="00694F84"/>
    <w:rsid w:val="006A4C70"/>
    <w:rsid w:val="006C5017"/>
    <w:rsid w:val="006D15D7"/>
    <w:rsid w:val="006D49CF"/>
    <w:rsid w:val="006D7CBC"/>
    <w:rsid w:val="00744599"/>
    <w:rsid w:val="007938C2"/>
    <w:rsid w:val="007D404C"/>
    <w:rsid w:val="00826009"/>
    <w:rsid w:val="008A1A75"/>
    <w:rsid w:val="008C6C52"/>
    <w:rsid w:val="008E0F50"/>
    <w:rsid w:val="00920F4B"/>
    <w:rsid w:val="009271E6"/>
    <w:rsid w:val="00945AE1"/>
    <w:rsid w:val="00970E8A"/>
    <w:rsid w:val="00971649"/>
    <w:rsid w:val="009759E5"/>
    <w:rsid w:val="009800A2"/>
    <w:rsid w:val="00996F2E"/>
    <w:rsid w:val="009F673A"/>
    <w:rsid w:val="009F7071"/>
    <w:rsid w:val="00A60AC3"/>
    <w:rsid w:val="00AD2D25"/>
    <w:rsid w:val="00AE0085"/>
    <w:rsid w:val="00AE5D24"/>
    <w:rsid w:val="00AF47E2"/>
    <w:rsid w:val="00B5036C"/>
    <w:rsid w:val="00B57C0C"/>
    <w:rsid w:val="00B74220"/>
    <w:rsid w:val="00B752E4"/>
    <w:rsid w:val="00B803FE"/>
    <w:rsid w:val="00B95213"/>
    <w:rsid w:val="00BB6523"/>
    <w:rsid w:val="00BD67C3"/>
    <w:rsid w:val="00BF75D8"/>
    <w:rsid w:val="00C1476E"/>
    <w:rsid w:val="00C255A0"/>
    <w:rsid w:val="00C72BEB"/>
    <w:rsid w:val="00C842B1"/>
    <w:rsid w:val="00CB5CE5"/>
    <w:rsid w:val="00CE7EBA"/>
    <w:rsid w:val="00D06A78"/>
    <w:rsid w:val="00D3307E"/>
    <w:rsid w:val="00D722C0"/>
    <w:rsid w:val="00D76DC0"/>
    <w:rsid w:val="00DB7FD2"/>
    <w:rsid w:val="00DE0CC2"/>
    <w:rsid w:val="00E0031B"/>
    <w:rsid w:val="00E00BF8"/>
    <w:rsid w:val="00E13DC1"/>
    <w:rsid w:val="00E51E60"/>
    <w:rsid w:val="00E81503"/>
    <w:rsid w:val="00E96CB7"/>
    <w:rsid w:val="00EC4039"/>
    <w:rsid w:val="00EC49EE"/>
    <w:rsid w:val="00ED0ABA"/>
    <w:rsid w:val="00EF2760"/>
    <w:rsid w:val="00F03A55"/>
    <w:rsid w:val="00F6535D"/>
    <w:rsid w:val="00F67F36"/>
    <w:rsid w:val="00FA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85F7E"/>
  <w15:chartTrackingRefBased/>
  <w15:docId w15:val="{3E19D605-A28E-4687-BF80-068DB828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CE5"/>
  </w:style>
  <w:style w:type="paragraph" w:styleId="Heading3">
    <w:name w:val="heading 3"/>
    <w:basedOn w:val="Normal"/>
    <w:link w:val="Heading3Char"/>
    <w:qFormat/>
    <w:rsid w:val="00CB5CE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B5CE5"/>
    <w:rPr>
      <w:rFonts w:ascii="Tahoma" w:eastAsia="SimSun" w:hAnsi="Tahoma" w:cs="Tahoma"/>
      <w:b/>
      <w:bCs/>
      <w:sz w:val="20"/>
      <w:szCs w:val="20"/>
      <w:lang w:eastAsia="zh-CN"/>
    </w:rPr>
  </w:style>
  <w:style w:type="paragraph" w:styleId="NormalWeb">
    <w:name w:val="Normal (Web)"/>
    <w:basedOn w:val="Normal"/>
    <w:uiPriority w:val="99"/>
    <w:rsid w:val="00CB5CE5"/>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B5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CE5"/>
  </w:style>
  <w:style w:type="paragraph" w:styleId="Footer">
    <w:name w:val="footer"/>
    <w:basedOn w:val="Normal"/>
    <w:link w:val="FooterChar"/>
    <w:uiPriority w:val="99"/>
    <w:unhideWhenUsed/>
    <w:rsid w:val="00CB5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CE5"/>
  </w:style>
  <w:style w:type="paragraph" w:styleId="FootnoteText">
    <w:name w:val="footnote text"/>
    <w:basedOn w:val="Normal"/>
    <w:link w:val="FootnoteTextChar"/>
    <w:uiPriority w:val="99"/>
    <w:semiHidden/>
    <w:unhideWhenUsed/>
    <w:rsid w:val="00CB5C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CE5"/>
    <w:rPr>
      <w:sz w:val="20"/>
      <w:szCs w:val="20"/>
    </w:rPr>
  </w:style>
  <w:style w:type="character" w:styleId="FootnoteReference">
    <w:name w:val="footnote reference"/>
    <w:basedOn w:val="DefaultParagraphFont"/>
    <w:uiPriority w:val="99"/>
    <w:semiHidden/>
    <w:unhideWhenUsed/>
    <w:rsid w:val="00CB5CE5"/>
    <w:rPr>
      <w:vertAlign w:val="superscript"/>
    </w:rPr>
  </w:style>
  <w:style w:type="character" w:styleId="Emphasis">
    <w:name w:val="Emphasis"/>
    <w:basedOn w:val="DefaultParagraphFont"/>
    <w:uiPriority w:val="20"/>
    <w:qFormat/>
    <w:rsid w:val="00CB5CE5"/>
    <w:rPr>
      <w:i/>
      <w:iCs/>
    </w:rPr>
  </w:style>
  <w:style w:type="character" w:styleId="Strong">
    <w:name w:val="Strong"/>
    <w:basedOn w:val="DefaultParagraphFont"/>
    <w:uiPriority w:val="22"/>
    <w:qFormat/>
    <w:rsid w:val="006C5017"/>
    <w:rPr>
      <w:b/>
      <w:bCs/>
    </w:rPr>
  </w:style>
  <w:style w:type="paragraph" w:styleId="ListParagraph">
    <w:name w:val="List Paragraph"/>
    <w:basedOn w:val="Normal"/>
    <w:uiPriority w:val="34"/>
    <w:qFormat/>
    <w:rsid w:val="00D76DC0"/>
    <w:pPr>
      <w:ind w:left="720"/>
      <w:contextualSpacing/>
    </w:pPr>
  </w:style>
  <w:style w:type="character" w:styleId="Hyperlink">
    <w:name w:val="Hyperlink"/>
    <w:basedOn w:val="DefaultParagraphFont"/>
    <w:uiPriority w:val="99"/>
    <w:semiHidden/>
    <w:unhideWhenUsed/>
    <w:rsid w:val="00420367"/>
    <w:rPr>
      <w:color w:val="0000FF"/>
      <w:u w:val="single"/>
    </w:rPr>
  </w:style>
  <w:style w:type="character" w:styleId="FollowedHyperlink">
    <w:name w:val="FollowedHyperlink"/>
    <w:basedOn w:val="DefaultParagraphFont"/>
    <w:uiPriority w:val="99"/>
    <w:semiHidden/>
    <w:unhideWhenUsed/>
    <w:rsid w:val="00B752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804018">
      <w:bodyDiv w:val="1"/>
      <w:marLeft w:val="0"/>
      <w:marRight w:val="0"/>
      <w:marTop w:val="0"/>
      <w:marBottom w:val="0"/>
      <w:divBdr>
        <w:top w:val="none" w:sz="0" w:space="0" w:color="auto"/>
        <w:left w:val="none" w:sz="0" w:space="0" w:color="auto"/>
        <w:bottom w:val="none" w:sz="0" w:space="0" w:color="auto"/>
        <w:right w:val="none" w:sz="0" w:space="0" w:color="auto"/>
      </w:divBdr>
    </w:div>
    <w:div w:id="828638906">
      <w:bodyDiv w:val="1"/>
      <w:marLeft w:val="0"/>
      <w:marRight w:val="0"/>
      <w:marTop w:val="0"/>
      <w:marBottom w:val="0"/>
      <w:divBdr>
        <w:top w:val="none" w:sz="0" w:space="0" w:color="auto"/>
        <w:left w:val="none" w:sz="0" w:space="0" w:color="auto"/>
        <w:bottom w:val="none" w:sz="0" w:space="0" w:color="auto"/>
        <w:right w:val="none" w:sz="0" w:space="0" w:color="auto"/>
      </w:divBdr>
    </w:div>
    <w:div w:id="834296449">
      <w:bodyDiv w:val="1"/>
      <w:marLeft w:val="0"/>
      <w:marRight w:val="0"/>
      <w:marTop w:val="0"/>
      <w:marBottom w:val="0"/>
      <w:divBdr>
        <w:top w:val="none" w:sz="0" w:space="0" w:color="auto"/>
        <w:left w:val="none" w:sz="0" w:space="0" w:color="auto"/>
        <w:bottom w:val="none" w:sz="0" w:space="0" w:color="auto"/>
        <w:right w:val="none" w:sz="0" w:space="0" w:color="auto"/>
      </w:divBdr>
    </w:div>
    <w:div w:id="836193910">
      <w:bodyDiv w:val="1"/>
      <w:marLeft w:val="0"/>
      <w:marRight w:val="0"/>
      <w:marTop w:val="0"/>
      <w:marBottom w:val="0"/>
      <w:divBdr>
        <w:top w:val="none" w:sz="0" w:space="0" w:color="auto"/>
        <w:left w:val="none" w:sz="0" w:space="0" w:color="auto"/>
        <w:bottom w:val="none" w:sz="0" w:space="0" w:color="auto"/>
        <w:right w:val="none" w:sz="0" w:space="0" w:color="auto"/>
      </w:divBdr>
    </w:div>
    <w:div w:id="1048334363">
      <w:bodyDiv w:val="1"/>
      <w:marLeft w:val="0"/>
      <w:marRight w:val="0"/>
      <w:marTop w:val="0"/>
      <w:marBottom w:val="0"/>
      <w:divBdr>
        <w:top w:val="none" w:sz="0" w:space="0" w:color="auto"/>
        <w:left w:val="none" w:sz="0" w:space="0" w:color="auto"/>
        <w:bottom w:val="none" w:sz="0" w:space="0" w:color="auto"/>
        <w:right w:val="none" w:sz="0" w:space="0" w:color="auto"/>
      </w:divBdr>
    </w:div>
    <w:div w:id="1064447317">
      <w:bodyDiv w:val="1"/>
      <w:marLeft w:val="0"/>
      <w:marRight w:val="0"/>
      <w:marTop w:val="0"/>
      <w:marBottom w:val="0"/>
      <w:divBdr>
        <w:top w:val="none" w:sz="0" w:space="0" w:color="auto"/>
        <w:left w:val="none" w:sz="0" w:space="0" w:color="auto"/>
        <w:bottom w:val="none" w:sz="0" w:space="0" w:color="auto"/>
        <w:right w:val="none" w:sz="0" w:space="0" w:color="auto"/>
      </w:divBdr>
    </w:div>
    <w:div w:id="1107237582">
      <w:bodyDiv w:val="1"/>
      <w:marLeft w:val="0"/>
      <w:marRight w:val="0"/>
      <w:marTop w:val="0"/>
      <w:marBottom w:val="0"/>
      <w:divBdr>
        <w:top w:val="none" w:sz="0" w:space="0" w:color="auto"/>
        <w:left w:val="none" w:sz="0" w:space="0" w:color="auto"/>
        <w:bottom w:val="none" w:sz="0" w:space="0" w:color="auto"/>
        <w:right w:val="none" w:sz="0" w:space="0" w:color="auto"/>
      </w:divBdr>
    </w:div>
    <w:div w:id="1305772020">
      <w:bodyDiv w:val="1"/>
      <w:marLeft w:val="0"/>
      <w:marRight w:val="0"/>
      <w:marTop w:val="0"/>
      <w:marBottom w:val="0"/>
      <w:divBdr>
        <w:top w:val="none" w:sz="0" w:space="0" w:color="auto"/>
        <w:left w:val="none" w:sz="0" w:space="0" w:color="auto"/>
        <w:bottom w:val="none" w:sz="0" w:space="0" w:color="auto"/>
        <w:right w:val="none" w:sz="0" w:space="0" w:color="auto"/>
      </w:divBdr>
    </w:div>
    <w:div w:id="1530336296">
      <w:bodyDiv w:val="1"/>
      <w:marLeft w:val="0"/>
      <w:marRight w:val="0"/>
      <w:marTop w:val="0"/>
      <w:marBottom w:val="0"/>
      <w:divBdr>
        <w:top w:val="none" w:sz="0" w:space="0" w:color="auto"/>
        <w:left w:val="none" w:sz="0" w:space="0" w:color="auto"/>
        <w:bottom w:val="none" w:sz="0" w:space="0" w:color="auto"/>
        <w:right w:val="none" w:sz="0" w:space="0" w:color="auto"/>
      </w:divBdr>
    </w:div>
    <w:div w:id="1842231989">
      <w:bodyDiv w:val="1"/>
      <w:marLeft w:val="0"/>
      <w:marRight w:val="0"/>
      <w:marTop w:val="0"/>
      <w:marBottom w:val="0"/>
      <w:divBdr>
        <w:top w:val="none" w:sz="0" w:space="0" w:color="auto"/>
        <w:left w:val="none" w:sz="0" w:space="0" w:color="auto"/>
        <w:bottom w:val="none" w:sz="0" w:space="0" w:color="auto"/>
        <w:right w:val="none" w:sz="0" w:space="0" w:color="auto"/>
      </w:divBdr>
    </w:div>
    <w:div w:id="1945649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17" Type="http://schemas.openxmlformats.org/officeDocument/2006/relationships/header" Target="header9.xml"/><Relationship Id="rId2" Type="http://schemas.openxmlformats.org/officeDocument/2006/relationships/numbering" Target="numbering.xml"/><Relationship Id="rId16"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eader" Target="header7.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76A35-EDD4-4025-836B-AA201D456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3511</Words>
  <Characters>20013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dcterms:created xsi:type="dcterms:W3CDTF">2023-01-04T20:49:00Z</dcterms:created>
  <dcterms:modified xsi:type="dcterms:W3CDTF">2023-01-04T20:49:00Z</dcterms:modified>
</cp:coreProperties>
</file>