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1EC79" w14:textId="77777777" w:rsidR="00D1086B" w:rsidRDefault="00D1086B" w:rsidP="00D1086B">
      <w:r>
        <w:t>Kieron McCaffrey 1815590</w:t>
      </w:r>
    </w:p>
    <w:p w14:paraId="1CC2FFB2" w14:textId="0D6B93CB" w:rsidR="00F76DDF" w:rsidRDefault="00F76DDF" w:rsidP="00373AE0">
      <w:pPr>
        <w:spacing w:line="480" w:lineRule="auto"/>
      </w:pPr>
      <w:r>
        <w:t xml:space="preserve">This section of the </w:t>
      </w:r>
      <w:r w:rsidR="00F436D7">
        <w:t>researcher’s</w:t>
      </w:r>
      <w:r>
        <w:t xml:space="preserve"> study will focus on the findings</w:t>
      </w:r>
      <w:r w:rsidR="00432E4A">
        <w:t xml:space="preserve"> and conclusion</w:t>
      </w:r>
      <w:r>
        <w:t xml:space="preserve"> from the research</w:t>
      </w:r>
      <w:r w:rsidR="0041478E">
        <w:t xml:space="preserve"> project.</w:t>
      </w:r>
      <w:r>
        <w:t xml:space="preserve"> </w:t>
      </w:r>
      <w:r w:rsidR="0041478E">
        <w:t>T</w:t>
      </w:r>
      <w:r w:rsidR="00F436D7">
        <w:t>he researcher gathered seventy-seven responses from a survey given out in a South Wales Police borough command unit.</w:t>
      </w:r>
      <w:r w:rsidR="009A06DA">
        <w:t xml:space="preserve"> The survey allowed respondents to provide additional comments if they wanted to allow the researcher to critically analyse the thought process behind the answer.</w:t>
      </w:r>
    </w:p>
    <w:p w14:paraId="73119162" w14:textId="52941694" w:rsidR="0048577D" w:rsidRPr="0048577D" w:rsidRDefault="0048577D" w:rsidP="00373AE0">
      <w:pPr>
        <w:spacing w:line="480" w:lineRule="auto"/>
        <w:rPr>
          <w:b/>
          <w:bCs/>
        </w:rPr>
      </w:pPr>
      <w:r>
        <w:rPr>
          <w:b/>
          <w:bCs/>
        </w:rPr>
        <w:t>Findings</w:t>
      </w:r>
    </w:p>
    <w:p w14:paraId="11CCDFC1" w14:textId="164595B4" w:rsidR="00E82E59" w:rsidRDefault="00E82E59" w:rsidP="00373AE0">
      <w:pPr>
        <w:spacing w:line="480" w:lineRule="auto"/>
      </w:pPr>
      <w:r>
        <w:t>The researcher was unable to interview a senior officer to ask why all police officers are not given a Taser as part of their personal protective equipment due to unavailability.</w:t>
      </w:r>
    </w:p>
    <w:p w14:paraId="60C0AAFA" w14:textId="5D52ACBF" w:rsidR="004D7EBD" w:rsidRDefault="00F436D7" w:rsidP="00373AE0">
      <w:pPr>
        <w:spacing w:line="480" w:lineRule="auto"/>
        <w:rPr>
          <w:noProof/>
        </w:rPr>
      </w:pPr>
      <w:r>
        <w:t xml:space="preserve">Most respondents stated they think that a Taser should be given as part of the personal protective equipment when you commence </w:t>
      </w:r>
      <w:r w:rsidR="00894C9F">
        <w:t>your</w:t>
      </w:r>
      <w:r>
        <w:t xml:space="preserve"> service as a police officer</w:t>
      </w:r>
      <w:r w:rsidR="006530F1">
        <w:t>, but some feel it should not be</w:t>
      </w:r>
      <w:r>
        <w:t>.</w:t>
      </w:r>
      <w:r w:rsidR="009A06DA">
        <w:t xml:space="preserve"> One respondent stated that they feel the use of a Taser is a lesser use of force.</w:t>
      </w:r>
      <w:r>
        <w:t xml:space="preserve"> </w:t>
      </w:r>
      <w:r w:rsidR="009A06DA">
        <w:t>This response supports</w:t>
      </w:r>
      <w:r w:rsidR="00F76DDF">
        <w:t xml:space="preserve"> </w:t>
      </w:r>
      <w:r w:rsidR="00F76DDF" w:rsidRPr="00297018">
        <w:rPr>
          <w:noProof/>
        </w:rPr>
        <w:t>Jenkinson</w:t>
      </w:r>
      <w:r w:rsidR="00F76DDF">
        <w:rPr>
          <w:noProof/>
        </w:rPr>
        <w:t xml:space="preserve"> et.al</w:t>
      </w:r>
      <w:r w:rsidR="00F76DDF" w:rsidRPr="00297018">
        <w:rPr>
          <w:noProof/>
        </w:rPr>
        <w:t>, 2006</w:t>
      </w:r>
      <w:r w:rsidR="009A06DA">
        <w:rPr>
          <w:noProof/>
        </w:rPr>
        <w:t xml:space="preserve"> who</w:t>
      </w:r>
      <w:r w:rsidR="00F76DDF">
        <w:rPr>
          <w:noProof/>
        </w:rPr>
        <w:t xml:space="preserve"> states that the </w:t>
      </w:r>
      <w:r w:rsidR="008E23C3">
        <w:rPr>
          <w:noProof/>
        </w:rPr>
        <w:t>“</w:t>
      </w:r>
      <w:r w:rsidR="00F76DDF">
        <w:rPr>
          <w:noProof/>
        </w:rPr>
        <w:t xml:space="preserve">use of a Taser is less force than traditional methods, such as the baton and spray carried by </w:t>
      </w:r>
      <w:r w:rsidR="009A06DA">
        <w:rPr>
          <w:noProof/>
        </w:rPr>
        <w:t>p</w:t>
      </w:r>
      <w:r w:rsidR="00F76DDF">
        <w:rPr>
          <w:noProof/>
        </w:rPr>
        <w:t xml:space="preserve">olice </w:t>
      </w:r>
      <w:r w:rsidR="009A06DA">
        <w:rPr>
          <w:noProof/>
        </w:rPr>
        <w:t>o</w:t>
      </w:r>
      <w:r w:rsidR="00F76DDF">
        <w:rPr>
          <w:noProof/>
        </w:rPr>
        <w:t>fficers</w:t>
      </w:r>
      <w:r w:rsidR="008E23C3">
        <w:rPr>
          <w:noProof/>
        </w:rPr>
        <w:t>”</w:t>
      </w:r>
      <w:r w:rsidR="00F76DDF">
        <w:rPr>
          <w:noProof/>
        </w:rPr>
        <w:t xml:space="preserve"> </w:t>
      </w:r>
      <w:r w:rsidR="00F76DDF" w:rsidRPr="00297018">
        <w:rPr>
          <w:noProof/>
        </w:rPr>
        <w:t>(Jenkinson</w:t>
      </w:r>
      <w:r w:rsidR="00F76DDF">
        <w:rPr>
          <w:noProof/>
        </w:rPr>
        <w:t xml:space="preserve"> et.al</w:t>
      </w:r>
      <w:r w:rsidR="00F76DDF" w:rsidRPr="00297018">
        <w:rPr>
          <w:noProof/>
        </w:rPr>
        <w:t>, 2006)</w:t>
      </w:r>
      <w:r w:rsidR="00F76DDF">
        <w:rPr>
          <w:noProof/>
        </w:rPr>
        <w:t>.</w:t>
      </w:r>
    </w:p>
    <w:p w14:paraId="6E3FA9DB" w14:textId="39C0FD9F" w:rsidR="00F76DDF" w:rsidRDefault="00AA6826" w:rsidP="00373AE0">
      <w:pPr>
        <w:spacing w:line="480" w:lineRule="auto"/>
        <w:rPr>
          <w:noProof/>
        </w:rPr>
      </w:pPr>
      <w:r>
        <w:rPr>
          <w:noProof/>
        </w:rPr>
        <w:t xml:space="preserve">It appears that by having a Taser it allows the officer to be confident and allows them to create a safe distance between a subject and themselves preventing the risk of injuries being caused by using another piece of protective equipment. </w:t>
      </w:r>
      <w:r w:rsidR="00B80272">
        <w:rPr>
          <w:noProof/>
        </w:rPr>
        <w:t xml:space="preserve">Research by </w:t>
      </w:r>
      <w:r w:rsidR="00894C9F" w:rsidRPr="00894C9F">
        <w:rPr>
          <w:noProof/>
        </w:rPr>
        <w:t>Taylor</w:t>
      </w:r>
      <w:r w:rsidR="00894C9F">
        <w:rPr>
          <w:noProof/>
        </w:rPr>
        <w:t xml:space="preserve"> et.al (</w:t>
      </w:r>
      <w:r w:rsidR="00894C9F" w:rsidRPr="00894C9F">
        <w:rPr>
          <w:noProof/>
        </w:rPr>
        <w:t>2009</w:t>
      </w:r>
      <w:r w:rsidR="00894C9F">
        <w:rPr>
          <w:noProof/>
        </w:rPr>
        <w:t>)</w:t>
      </w:r>
      <w:r w:rsidR="00B80272">
        <w:rPr>
          <w:noProof/>
        </w:rPr>
        <w:t xml:space="preserve"> also supports this as they</w:t>
      </w:r>
      <w:r w:rsidR="00894C9F">
        <w:rPr>
          <w:noProof/>
        </w:rPr>
        <w:t xml:space="preserve"> state</w:t>
      </w:r>
      <w:r w:rsidR="00B80272">
        <w:rPr>
          <w:noProof/>
        </w:rPr>
        <w:t xml:space="preserve"> </w:t>
      </w:r>
      <w:r w:rsidR="00894C9F">
        <w:rPr>
          <w:noProof/>
        </w:rPr>
        <w:t>the use of a Taser by a police officer when dealing with a violent subject showed that the situation c</w:t>
      </w:r>
      <w:r w:rsidR="008E23C3">
        <w:rPr>
          <w:noProof/>
        </w:rPr>
        <w:t>a</w:t>
      </w:r>
      <w:r w:rsidR="00894C9F">
        <w:rPr>
          <w:noProof/>
        </w:rPr>
        <w:t>me to a safer conclusion compared to</w:t>
      </w:r>
      <w:r w:rsidR="008E23C3">
        <w:rPr>
          <w:noProof/>
        </w:rPr>
        <w:t xml:space="preserve"> other</w:t>
      </w:r>
      <w:r w:rsidR="00894C9F">
        <w:rPr>
          <w:noProof/>
        </w:rPr>
        <w:t xml:space="preserve"> less lethal weapons</w:t>
      </w:r>
      <w:r w:rsidR="004D7EBD">
        <w:rPr>
          <w:noProof/>
        </w:rPr>
        <w:t xml:space="preserve"> because it allowed the officer to prevent and minimise having to get hands on with a subject, using the Taser as a distant tool. This also prevented injuries to the subject and the officers</w:t>
      </w:r>
      <w:r w:rsidR="008E23C3">
        <w:rPr>
          <w:noProof/>
        </w:rPr>
        <w:t>.</w:t>
      </w:r>
    </w:p>
    <w:p w14:paraId="25287A6C" w14:textId="7C20C9A4" w:rsidR="00844A7C" w:rsidRDefault="009A61A0" w:rsidP="00373AE0">
      <w:pPr>
        <w:spacing w:line="480" w:lineRule="auto"/>
        <w:rPr>
          <w:noProof/>
        </w:rPr>
      </w:pPr>
      <w:r>
        <w:rPr>
          <w:noProof/>
        </w:rPr>
        <w:t xml:space="preserve">Notably though some respondents </w:t>
      </w:r>
      <w:r w:rsidR="00CB793E">
        <w:rPr>
          <w:noProof/>
        </w:rPr>
        <w:t xml:space="preserve">feel that a Taser should not be issued as part of the standard equipment when joining the </w:t>
      </w:r>
      <w:r w:rsidR="008E23C3">
        <w:rPr>
          <w:noProof/>
        </w:rPr>
        <w:t>p</w:t>
      </w:r>
      <w:r w:rsidR="00CB793E">
        <w:rPr>
          <w:noProof/>
        </w:rPr>
        <w:t xml:space="preserve">olice </w:t>
      </w:r>
      <w:r w:rsidR="008E23C3">
        <w:rPr>
          <w:noProof/>
        </w:rPr>
        <w:t>s</w:t>
      </w:r>
      <w:r w:rsidR="00CB793E">
        <w:rPr>
          <w:noProof/>
        </w:rPr>
        <w:t xml:space="preserve">ervice because they feel it takes away the first option of dealing with conflict and that is communicating with subjects. It also appears that this view is more so from officers who have served in the police for a number of years, compared to officers who </w:t>
      </w:r>
      <w:r w:rsidR="00AA79FE">
        <w:rPr>
          <w:noProof/>
        </w:rPr>
        <w:t xml:space="preserve">have less than four years service. This finding is supported by research carried out </w:t>
      </w:r>
      <w:r w:rsidR="00AA79FE" w:rsidRPr="00AA79FE">
        <w:rPr>
          <w:noProof/>
        </w:rPr>
        <w:t>Dymond</w:t>
      </w:r>
      <w:r w:rsidR="00AA79FE">
        <w:rPr>
          <w:noProof/>
        </w:rPr>
        <w:t xml:space="preserve"> (</w:t>
      </w:r>
      <w:r w:rsidR="00AA79FE" w:rsidRPr="00AA79FE">
        <w:rPr>
          <w:noProof/>
        </w:rPr>
        <w:t>2020)</w:t>
      </w:r>
      <w:r w:rsidR="00AA79FE">
        <w:rPr>
          <w:noProof/>
        </w:rPr>
        <w:t xml:space="preserve"> who found </w:t>
      </w:r>
      <w:r w:rsidR="00AA79FE">
        <w:rPr>
          <w:noProof/>
        </w:rPr>
        <w:lastRenderedPageBreak/>
        <w:t>that officers with less than five years serving their communities would resort to using their Taser before using the traditional methods, such as communicating when dealing with a subject.</w:t>
      </w:r>
      <w:r w:rsidR="00AB40EA">
        <w:rPr>
          <w:noProof/>
        </w:rPr>
        <w:t xml:space="preserve"> The results from this project suggest that officers should evidence their competence in conflict management using other forms of de-escalation before being trained to use a Taser.</w:t>
      </w:r>
    </w:p>
    <w:p w14:paraId="1A77567C" w14:textId="03A406F8" w:rsidR="00F76DDF" w:rsidRDefault="00C06076" w:rsidP="00373AE0">
      <w:pPr>
        <w:spacing w:line="480" w:lineRule="auto"/>
      </w:pPr>
      <w:r>
        <w:t xml:space="preserve">Some of the respondents who said they would like to see more officers carry a Taser were from departments other than </w:t>
      </w:r>
      <w:r w:rsidR="00AB40EA">
        <w:t>officers directly on the frontline on response teams.</w:t>
      </w:r>
    </w:p>
    <w:p w14:paraId="6B8B932E" w14:textId="10BCB8BA" w:rsidR="00F76DDF" w:rsidRDefault="004512F7" w:rsidP="00373AE0">
      <w:pPr>
        <w:spacing w:line="480" w:lineRule="auto"/>
      </w:pPr>
      <w:r>
        <w:t>Officers who are not on the front line directly</w:t>
      </w:r>
      <w:r w:rsidR="00D12F2C">
        <w:t xml:space="preserve"> but do attend calls from the public</w:t>
      </w:r>
      <w:r>
        <w:t xml:space="preserve"> </w:t>
      </w:r>
      <w:r w:rsidR="008E23C3">
        <w:t>in a non-emergency response,</w:t>
      </w:r>
      <w:r w:rsidR="00AB40EA">
        <w:t xml:space="preserve"> </w:t>
      </w:r>
      <w:r>
        <w:t xml:space="preserve">have not been given the option to carry a Taser, in particular detectives working in the Criminal Investigation Department. One respondent did say that they are a detective and if they carried a </w:t>
      </w:r>
      <w:r w:rsidR="008E23C3">
        <w:t>Taser,</w:t>
      </w:r>
      <w:r w:rsidR="00332129">
        <w:t xml:space="preserve"> it did not fit in with their role and </w:t>
      </w:r>
      <w:r>
        <w:t>they</w:t>
      </w:r>
      <w:r w:rsidR="005D4015">
        <w:t xml:space="preserve"> have a specific remit</w:t>
      </w:r>
      <w:r w:rsidR="00894696">
        <w:t>. T</w:t>
      </w:r>
      <w:r w:rsidR="00227480">
        <w:t xml:space="preserve">hey feel officers should be given the option to carry a Taser if they want to. </w:t>
      </w:r>
      <w:r w:rsidR="008E23C3">
        <w:t xml:space="preserve">There has been no empirical research undertaken on Taser being carried by detectives. </w:t>
      </w:r>
      <w:r w:rsidR="00D12F2C">
        <w:t xml:space="preserve">It is the </w:t>
      </w:r>
      <w:r w:rsidR="00894696">
        <w:t>researcher’s</w:t>
      </w:r>
      <w:r w:rsidR="00D12F2C">
        <w:t xml:space="preserve"> opinion that if Tasers were issued as part of the standard personal protective equipment to </w:t>
      </w:r>
      <w:r w:rsidR="00894696">
        <w:t xml:space="preserve">warranted officers </w:t>
      </w:r>
      <w:r w:rsidR="00D12F2C">
        <w:t>it would not be suitable for some departments</w:t>
      </w:r>
      <w:r w:rsidR="00593834">
        <w:t xml:space="preserve"> within the Police Service who still attend </w:t>
      </w:r>
      <w:r w:rsidR="00894696">
        <w:t>incidents</w:t>
      </w:r>
      <w:r w:rsidR="00593834">
        <w:t xml:space="preserve"> and are required by force policy to carry personal protective equipment issued to them as part of their yearly safety training</w:t>
      </w:r>
    </w:p>
    <w:p w14:paraId="3556BDA1" w14:textId="27D846C8" w:rsidR="00E72D53" w:rsidRDefault="00072F47" w:rsidP="00373AE0">
      <w:pPr>
        <w:spacing w:line="480" w:lineRule="auto"/>
      </w:pPr>
      <w:r>
        <w:t>W</w:t>
      </w:r>
      <w:r w:rsidR="0054542E">
        <w:t>hen respondents were asked if they feel safer carrying a Taser compared to when they didn’t, a high majority said they did</w:t>
      </w:r>
      <w:r>
        <w:t xml:space="preserve">. This </w:t>
      </w:r>
      <w:r w:rsidR="008A1AD7">
        <w:t xml:space="preserve">is </w:t>
      </w:r>
      <w:r>
        <w:t xml:space="preserve">because the </w:t>
      </w:r>
      <w:r w:rsidR="00E72D53">
        <w:t>number</w:t>
      </w:r>
      <w:r>
        <w:t xml:space="preserve"> of violent calls officers attend </w:t>
      </w:r>
      <w:r w:rsidR="008A1AD7">
        <w:t>now</w:t>
      </w:r>
      <w:r>
        <w:t xml:space="preserve"> compared to in previous years is more common than before</w:t>
      </w:r>
      <w:r w:rsidR="008A1AD7">
        <w:t xml:space="preserve">. This supports the findings by the Home Office when they authorised Chief Constables in 2019 to decide how many frontline officers, including </w:t>
      </w:r>
      <w:r w:rsidR="008E23C3">
        <w:t>s</w:t>
      </w:r>
      <w:r w:rsidR="008A1AD7">
        <w:t xml:space="preserve">tudent </w:t>
      </w:r>
      <w:r w:rsidR="008E23C3">
        <w:t>o</w:t>
      </w:r>
      <w:r w:rsidR="008A1AD7">
        <w:t>fficers to carry a Taser due to the increase of assaults</w:t>
      </w:r>
      <w:r w:rsidR="00AB40EA">
        <w:t xml:space="preserve"> and violence</w:t>
      </w:r>
      <w:r w:rsidR="008A1AD7">
        <w:t xml:space="preserve"> on officers </w:t>
      </w:r>
      <w:sdt>
        <w:sdtPr>
          <w:id w:val="49660407"/>
          <w:citation/>
        </w:sdtPr>
        <w:sdtEndPr/>
        <w:sdtContent>
          <w:r w:rsidR="008A1AD7">
            <w:fldChar w:fldCharType="begin"/>
          </w:r>
          <w:r w:rsidR="008A1AD7">
            <w:instrText xml:space="preserve"> CITATION Hom191 \l 2057 </w:instrText>
          </w:r>
          <w:r w:rsidR="008A1AD7">
            <w:fldChar w:fldCharType="separate"/>
          </w:r>
          <w:r w:rsidR="00B63750" w:rsidRPr="00B63750">
            <w:rPr>
              <w:noProof/>
            </w:rPr>
            <w:t>(Home Office, 2019)</w:t>
          </w:r>
          <w:r w:rsidR="008A1AD7">
            <w:fldChar w:fldCharType="end"/>
          </w:r>
        </w:sdtContent>
      </w:sdt>
      <w:r w:rsidR="008A1AD7">
        <w:t>.</w:t>
      </w:r>
    </w:p>
    <w:p w14:paraId="7D74EA56" w14:textId="0EC25938" w:rsidR="0054542E" w:rsidRDefault="00E72D53" w:rsidP="00373AE0">
      <w:pPr>
        <w:spacing w:line="480" w:lineRule="auto"/>
      </w:pPr>
      <w:r>
        <w:t>This suggests to the researcher that the reason officers with less</w:t>
      </w:r>
      <w:r w:rsidR="00AB40EA">
        <w:t>er</w:t>
      </w:r>
      <w:r>
        <w:t xml:space="preserve"> years’ service are more in favour of being issued a Taser than officers who have been in service longer than five years is because the level of violent calls police attend</w:t>
      </w:r>
      <w:r w:rsidR="008A1AD7">
        <w:t xml:space="preserve"> now</w:t>
      </w:r>
      <w:r>
        <w:t xml:space="preserve"> compared to before is higher. </w:t>
      </w:r>
    </w:p>
    <w:p w14:paraId="0D6ACCD3" w14:textId="788F38E4" w:rsidR="00F76DDF" w:rsidRDefault="000C3D3A" w:rsidP="00373AE0">
      <w:pPr>
        <w:spacing w:line="480" w:lineRule="auto"/>
      </w:pPr>
      <w:r>
        <w:lastRenderedPageBreak/>
        <w:t xml:space="preserve">The researcher acknowledges that one respondent states that they feel the more officers who have a Taser will lead to the public being desensitised by its presence. </w:t>
      </w:r>
      <w:r w:rsidR="00C339E5">
        <w:t>The is no literature that the researcher could find about people being desensitised by the presence of a Taser</w:t>
      </w:r>
      <w:r w:rsidR="00E114D3">
        <w:t>.</w:t>
      </w:r>
      <w:r w:rsidR="00944812">
        <w:t xml:space="preserve"> However, </w:t>
      </w:r>
      <w:r w:rsidR="00063556" w:rsidRPr="00944812">
        <w:rPr>
          <w:noProof/>
        </w:rPr>
        <w:t>Mrug</w:t>
      </w:r>
      <w:r w:rsidR="00063556">
        <w:rPr>
          <w:noProof/>
        </w:rPr>
        <w:t xml:space="preserve"> et al, (2016) states that exposure to violence at high levels will lead to desensitisation and the risk we face is that violent behaviour will increase if people are constantly exposed to it or the threat of violence </w:t>
      </w:r>
      <w:r w:rsidR="00063556" w:rsidRPr="00063556">
        <w:rPr>
          <w:noProof/>
        </w:rPr>
        <w:t xml:space="preserve">(Mrug, S, </w:t>
      </w:r>
      <w:r w:rsidR="00063556">
        <w:rPr>
          <w:noProof/>
        </w:rPr>
        <w:t>et al,</w:t>
      </w:r>
      <w:r w:rsidR="00063556" w:rsidRPr="00063556">
        <w:rPr>
          <w:noProof/>
        </w:rPr>
        <w:t xml:space="preserve"> 2016</w:t>
      </w:r>
      <w:r w:rsidR="00063556">
        <w:rPr>
          <w:noProof/>
        </w:rPr>
        <w:t>, pp 78-82</w:t>
      </w:r>
      <w:r w:rsidR="00063556" w:rsidRPr="00063556">
        <w:rPr>
          <w:noProof/>
        </w:rPr>
        <w:t>)</w:t>
      </w:r>
      <w:r w:rsidR="00063556">
        <w:rPr>
          <w:noProof/>
        </w:rPr>
        <w:t xml:space="preserve">. This suggests to the researcher that if Tasers are issued an used more then there is a risk that members of the public and subjects it is used on will become desensitised to its use. </w:t>
      </w:r>
    </w:p>
    <w:p w14:paraId="2693B9B8" w14:textId="76224FF8" w:rsidR="00F76DDF" w:rsidRDefault="006A4E0C" w:rsidP="00373AE0">
      <w:pPr>
        <w:spacing w:line="480" w:lineRule="auto"/>
      </w:pPr>
      <w:r>
        <w:t xml:space="preserve">The researcher was unable to extend their research to members of the public due to time constraints when conducting the research and the COVID 19 pandemic, but the overall feeling from the respondents to the survey within South Wales Police was that they feel members of the public support police officers carrying a Taser. This confirms the study carried out by the Police Federation of England and Wales where it was found members of the public supported more officers having a Taser </w:t>
      </w:r>
      <w:sdt>
        <w:sdtPr>
          <w:id w:val="174768331"/>
          <w:citation/>
        </w:sdtPr>
        <w:sdtEndPr/>
        <w:sdtContent>
          <w:r>
            <w:fldChar w:fldCharType="begin"/>
          </w:r>
          <w:r>
            <w:instrText xml:space="preserve"> CITATION Pol20 \l 2057 </w:instrText>
          </w:r>
          <w:r>
            <w:fldChar w:fldCharType="separate"/>
          </w:r>
          <w:r w:rsidR="00B63750" w:rsidRPr="00B63750">
            <w:rPr>
              <w:noProof/>
            </w:rPr>
            <w:t>(Police Federation of England and Wales, 2020)</w:t>
          </w:r>
          <w:r>
            <w:fldChar w:fldCharType="end"/>
          </w:r>
        </w:sdtContent>
      </w:sdt>
      <w:r w:rsidR="00DF4703">
        <w:t>.</w:t>
      </w:r>
    </w:p>
    <w:p w14:paraId="66BB23A0" w14:textId="40C0BB66" w:rsidR="007E2158" w:rsidRPr="0048577D" w:rsidRDefault="00DF4703" w:rsidP="00373AE0">
      <w:pPr>
        <w:spacing w:line="480" w:lineRule="auto"/>
      </w:pPr>
      <w:r>
        <w:t xml:space="preserve">However, some respondents stated they feel that members of the public do not support the carrying of a Taser because they do not know enough about the device and what they see on social media sites </w:t>
      </w:r>
      <w:r w:rsidR="001524BB">
        <w:t xml:space="preserve">or in the news </w:t>
      </w:r>
      <w:r>
        <w:t>is edited clips of someone being Tasered</w:t>
      </w:r>
      <w:r w:rsidR="001524BB">
        <w:t xml:space="preserve"> giving the impression that the Police Service uses excessive force. </w:t>
      </w:r>
      <w:r w:rsidR="001524BB" w:rsidRPr="001524BB">
        <w:rPr>
          <w:noProof/>
        </w:rPr>
        <w:t>Re</w:t>
      </w:r>
      <w:r w:rsidR="001524BB">
        <w:rPr>
          <w:noProof/>
        </w:rPr>
        <w:t>ad</w:t>
      </w:r>
      <w:r w:rsidR="001524BB" w:rsidRPr="001524BB">
        <w:rPr>
          <w:noProof/>
        </w:rPr>
        <w:t>y</w:t>
      </w:r>
      <w:r w:rsidR="001524BB">
        <w:rPr>
          <w:noProof/>
        </w:rPr>
        <w:t xml:space="preserve"> et.al</w:t>
      </w:r>
      <w:r w:rsidR="001524BB" w:rsidRPr="001524BB">
        <w:rPr>
          <w:noProof/>
        </w:rPr>
        <w:t xml:space="preserve"> </w:t>
      </w:r>
      <w:r w:rsidR="001524BB">
        <w:rPr>
          <w:noProof/>
        </w:rPr>
        <w:t>(</w:t>
      </w:r>
      <w:r w:rsidR="001524BB" w:rsidRPr="001524BB">
        <w:rPr>
          <w:noProof/>
        </w:rPr>
        <w:t>2008)</w:t>
      </w:r>
      <w:r w:rsidR="001524BB">
        <w:rPr>
          <w:noProof/>
        </w:rPr>
        <w:t xml:space="preserve"> states that the media scrutinise the work </w:t>
      </w:r>
      <w:r w:rsidR="00981388">
        <w:rPr>
          <w:noProof/>
        </w:rPr>
        <w:t xml:space="preserve">of </w:t>
      </w:r>
      <w:r w:rsidR="001524BB">
        <w:rPr>
          <w:noProof/>
        </w:rPr>
        <w:t>the police</w:t>
      </w:r>
      <w:r w:rsidR="003165E7">
        <w:rPr>
          <w:noProof/>
        </w:rPr>
        <w:t xml:space="preserve"> </w:t>
      </w:r>
      <w:r w:rsidR="001524BB">
        <w:rPr>
          <w:noProof/>
        </w:rPr>
        <w:t xml:space="preserve">and more often than not the image they portray to the public </w:t>
      </w:r>
      <w:r w:rsidR="00864A3B">
        <w:rPr>
          <w:noProof/>
        </w:rPr>
        <w:t>is not realistic or is indeed inaccurate and this can distort the public perception. This is one reason why the police resorted to using Tasers as members of the public would see news about firearms being used to deal with incidents, they state that although this is the case there has not been enough done to educate members of the public</w:t>
      </w:r>
      <w:r w:rsidR="003165E7">
        <w:rPr>
          <w:noProof/>
        </w:rPr>
        <w:t xml:space="preserve"> about Tasers</w:t>
      </w:r>
      <w:r w:rsidR="00063556">
        <w:rPr>
          <w:noProof/>
        </w:rPr>
        <w:t>.</w:t>
      </w:r>
    </w:p>
    <w:p w14:paraId="1192DBDE" w14:textId="040E9CAF" w:rsidR="007E2158" w:rsidRDefault="007E2158" w:rsidP="00373AE0">
      <w:pPr>
        <w:spacing w:line="480" w:lineRule="auto"/>
        <w:rPr>
          <w:b/>
          <w:bCs/>
        </w:rPr>
      </w:pPr>
      <w:r>
        <w:rPr>
          <w:b/>
          <w:bCs/>
        </w:rPr>
        <w:t>Conclusion</w:t>
      </w:r>
    </w:p>
    <w:p w14:paraId="3F9DAA95" w14:textId="0D6C26E0" w:rsidR="006B2C34" w:rsidRDefault="006B2C34" w:rsidP="00373AE0">
      <w:pPr>
        <w:spacing w:line="480" w:lineRule="auto"/>
      </w:pPr>
      <w:r>
        <w:lastRenderedPageBreak/>
        <w:t xml:space="preserve">The aim of this study was to establish </w:t>
      </w:r>
      <w:r w:rsidR="00F64F4C">
        <w:t>if all police officers in the UK should be armed with a Taser. T</w:t>
      </w:r>
      <w:r>
        <w:t xml:space="preserve">hree </w:t>
      </w:r>
      <w:r w:rsidR="00F64F4C">
        <w:t>questions</w:t>
      </w:r>
      <w:r>
        <w:t xml:space="preserve"> were </w:t>
      </w:r>
      <w:r w:rsidR="00AF1E3B">
        <w:t>whether</w:t>
      </w:r>
      <w:r>
        <w:t xml:space="preserve"> police officers find that having a Taser makes them feel safer and if it is a deterrent when attending calls from members of the public, why Police Forces have not made carrying a Taser as part of the standard personal protection equipment</w:t>
      </w:r>
      <w:r w:rsidR="00AF1E3B">
        <w:t xml:space="preserve"> and should it be</w:t>
      </w:r>
      <w:r>
        <w:t xml:space="preserve"> and whether members of the public want more police officers to carry a Taser and what do they think of Tasers as a use of force.</w:t>
      </w:r>
    </w:p>
    <w:p w14:paraId="04AFE646" w14:textId="2A3542A6" w:rsidR="005755E5" w:rsidRDefault="0077477C" w:rsidP="00373AE0">
      <w:pPr>
        <w:spacing w:line="480" w:lineRule="auto"/>
      </w:pPr>
      <w:r>
        <w:t>The results obtained from</w:t>
      </w:r>
      <w:r w:rsidR="002E749F">
        <w:t xml:space="preserve"> the</w:t>
      </w:r>
      <w:r>
        <w:t xml:space="preserve"> literature viewed by the researcher and from the research </w:t>
      </w:r>
      <w:r w:rsidR="00877F88">
        <w:t xml:space="preserve">carried out for this project provides the researcher with the sole opinion that all police officers should </w:t>
      </w:r>
      <w:r w:rsidR="00910088">
        <w:t>not be provided a Taser as part of their personal protective equipment on commencing their service with the police force</w:t>
      </w:r>
      <w:r w:rsidR="002E749F">
        <w:t xml:space="preserve"> and o</w:t>
      </w:r>
      <w:r w:rsidR="00910088">
        <w:t>fficers should demonstrate a level of competency in conflict management first and then be given the option to carry a Taser if they want to.</w:t>
      </w:r>
    </w:p>
    <w:p w14:paraId="584AA130" w14:textId="0C05EC6D" w:rsidR="0048577D" w:rsidRDefault="0048577D" w:rsidP="00373AE0">
      <w:pPr>
        <w:spacing w:line="480" w:lineRule="auto"/>
      </w:pPr>
      <w:r>
        <w:t xml:space="preserve">The researcher believes that the use of Tasers is a vital piece of equipment, and it does assist in safely dealing with violent subjects, but more research needs to be conducted on </w:t>
      </w:r>
      <w:r w:rsidR="00310202">
        <w:t>whether</w:t>
      </w:r>
      <w:r>
        <w:t xml:space="preserve"> it increases assaults on officers, as suggested by Ariel et.al (2019).</w:t>
      </w:r>
    </w:p>
    <w:p w14:paraId="00835DBA" w14:textId="2C035C2E" w:rsidR="002E749F" w:rsidRPr="006B2C34" w:rsidRDefault="005755E5" w:rsidP="00373AE0">
      <w:pPr>
        <w:spacing w:line="480" w:lineRule="auto"/>
      </w:pPr>
      <w:r>
        <w:t xml:space="preserve">The researcher concludes that if Tasers are to be given to all officers from the start of their </w:t>
      </w:r>
      <w:r w:rsidR="002E749F">
        <w:t>service,</w:t>
      </w:r>
      <w:r>
        <w:t xml:space="preserve"> then it is believed further work needs to be done by the </w:t>
      </w:r>
      <w:r w:rsidR="00310202">
        <w:t>p</w:t>
      </w:r>
      <w:r>
        <w:t xml:space="preserve">olice </w:t>
      </w:r>
      <w:r w:rsidR="00310202">
        <w:t>s</w:t>
      </w:r>
      <w:r>
        <w:t>ervice to educate members of the public about the Taser</w:t>
      </w:r>
      <w:r w:rsidR="002E749F">
        <w:t xml:space="preserve">s </w:t>
      </w:r>
      <w:r>
        <w:t>capabilities</w:t>
      </w:r>
      <w:r w:rsidR="002E749F">
        <w:t xml:space="preserve">, </w:t>
      </w:r>
      <w:r>
        <w:t>use</w:t>
      </w:r>
      <w:r w:rsidR="002E749F">
        <w:t xml:space="preserve"> and why it would be used in a situation</w:t>
      </w:r>
      <w:r>
        <w:t>.</w:t>
      </w:r>
      <w:r w:rsidR="002E749F">
        <w:t xml:space="preserve"> More research needs to be conducted on the psychological effect use of Taser has on subjects and the impact it could have on deterring violent subjects if it was more readily available to police.</w:t>
      </w:r>
    </w:p>
    <w:p w14:paraId="34C04C7F" w14:textId="5F44FA54" w:rsidR="007E2158" w:rsidRDefault="007E2158" w:rsidP="00373AE0">
      <w:pPr>
        <w:spacing w:line="480" w:lineRule="auto"/>
      </w:pPr>
      <w:r>
        <w:t>It is the researcher’s</w:t>
      </w:r>
      <w:r w:rsidR="00A22804">
        <w:t xml:space="preserve"> sole</w:t>
      </w:r>
      <w:r>
        <w:t xml:space="preserve"> opinion that </w:t>
      </w:r>
      <w:r w:rsidR="00910088">
        <w:t xml:space="preserve">all warranted officers should be offered the option to carry a Taser when competent, regardless of what department they are in. The issue identified in the survey </w:t>
      </w:r>
      <w:r>
        <w:t>can be overcome by issuing specialist officers</w:t>
      </w:r>
      <w:r w:rsidR="00A22804">
        <w:t>, such as those in the Criminal Investigation Department</w:t>
      </w:r>
      <w:r>
        <w:t xml:space="preserve"> with a Taser that can be carried covertly. The College of Policing does provide guidance on the carrying of Tasers covertly such as changing the colour, but it should be borne in mind that </w:t>
      </w:r>
      <w:r>
        <w:lastRenderedPageBreak/>
        <w:t xml:space="preserve">the colour of the Taser is predominantly yellow to reduce the risk of officers who carry a firearm from inadvertently using the wrong </w:t>
      </w:r>
      <w:r w:rsidR="00A22804">
        <w:t>equipment</w:t>
      </w:r>
      <w:r>
        <w:t xml:space="preserve"> </w:t>
      </w:r>
      <w:sdt>
        <w:sdtPr>
          <w:id w:val="142929985"/>
          <w:citation/>
        </w:sdtPr>
        <w:sdtEndPr/>
        <w:sdtContent>
          <w:r>
            <w:fldChar w:fldCharType="begin"/>
          </w:r>
          <w:r>
            <w:instrText xml:space="preserve"> CITATION Col213 \l 2057 </w:instrText>
          </w:r>
          <w:r>
            <w:fldChar w:fldCharType="separate"/>
          </w:r>
          <w:r w:rsidR="00B63750" w:rsidRPr="00B63750">
            <w:rPr>
              <w:noProof/>
            </w:rPr>
            <w:t>(College of Policing, 2021)</w:t>
          </w:r>
          <w:r>
            <w:fldChar w:fldCharType="end"/>
          </w:r>
        </w:sdtContent>
      </w:sdt>
      <w:r>
        <w:t>.</w:t>
      </w:r>
    </w:p>
    <w:p w14:paraId="71A3D21B" w14:textId="508892CC" w:rsidR="007E2158" w:rsidRDefault="0048577D" w:rsidP="00D1086B">
      <w:pPr>
        <w:rPr>
          <w:b/>
          <w:bCs/>
        </w:rPr>
      </w:pPr>
      <w:r>
        <w:rPr>
          <w:b/>
          <w:bCs/>
        </w:rPr>
        <w:t>(Word count- 1434)</w:t>
      </w:r>
    </w:p>
    <w:p w14:paraId="665CD14F" w14:textId="11D6A7A8" w:rsidR="0048577D" w:rsidRDefault="0048577D" w:rsidP="00D1086B">
      <w:pPr>
        <w:rPr>
          <w:b/>
          <w:bCs/>
        </w:rPr>
      </w:pPr>
    </w:p>
    <w:sdt>
      <w:sdtPr>
        <w:rPr>
          <w:rFonts w:asciiTheme="minorHAnsi" w:eastAsiaTheme="minorHAnsi" w:hAnsiTheme="minorHAnsi" w:cstheme="minorBidi"/>
          <w:color w:val="auto"/>
          <w:sz w:val="22"/>
          <w:szCs w:val="22"/>
          <w:lang w:val="en-GB"/>
        </w:rPr>
        <w:id w:val="1554806760"/>
        <w:docPartObj>
          <w:docPartGallery w:val="Bibliographies"/>
          <w:docPartUnique/>
        </w:docPartObj>
      </w:sdtPr>
      <w:sdtEndPr/>
      <w:sdtContent>
        <w:p w14:paraId="2F9A7B22" w14:textId="74D1C3EC" w:rsidR="003561C6" w:rsidRDefault="003561C6">
          <w:pPr>
            <w:pStyle w:val="Heading1"/>
          </w:pPr>
          <w:r>
            <w:t>References</w:t>
          </w:r>
        </w:p>
        <w:p w14:paraId="07A7077F" w14:textId="7661404C" w:rsidR="003561C6" w:rsidRDefault="003561C6" w:rsidP="003561C6">
          <w:pPr>
            <w:pStyle w:val="Bibliography"/>
            <w:rPr>
              <w:noProof/>
              <w:sz w:val="24"/>
              <w:szCs w:val="24"/>
              <w:lang w:val="en-US"/>
            </w:rPr>
          </w:pPr>
          <w:r>
            <w:rPr>
              <w:noProof/>
              <w:lang w:val="en-US"/>
            </w:rPr>
            <w:t xml:space="preserve">Barak, A, Lawes D, Weinborn C, Henry, R, Chen K, Sabo.H.B, 2018. The “Less-Than-Lethal Weapons Effect”—Introducing TASERs to Routine Police Operations in England and Wales: A Randomized Controlled Trial. </w:t>
          </w:r>
          <w:r>
            <w:rPr>
              <w:i/>
              <w:iCs/>
              <w:noProof/>
              <w:lang w:val="en-US"/>
            </w:rPr>
            <w:t xml:space="preserve">Criminal Justic and Behvior, </w:t>
          </w:r>
          <w:r>
            <w:rPr>
              <w:noProof/>
              <w:lang w:val="en-US"/>
            </w:rPr>
            <w:t>46(2), pp. 280-300.</w:t>
          </w:r>
        </w:p>
        <w:p w14:paraId="484F453F" w14:textId="77777777" w:rsidR="003561C6" w:rsidRDefault="003561C6" w:rsidP="003561C6">
          <w:pPr>
            <w:pStyle w:val="Bibliography"/>
            <w:rPr>
              <w:noProof/>
              <w:sz w:val="24"/>
              <w:szCs w:val="24"/>
              <w:lang w:val="en-US"/>
            </w:rPr>
          </w:pPr>
          <w:r>
            <w:rPr>
              <w:noProof/>
              <w:lang w:val="en-US"/>
            </w:rPr>
            <w:t xml:space="preserve">College of Policing, (2021). </w:t>
          </w:r>
          <w:r>
            <w:rPr>
              <w:i/>
              <w:iCs/>
              <w:noProof/>
              <w:lang w:val="en-US"/>
            </w:rPr>
            <w:t xml:space="preserve">Armed policing- Conducted energy devices (Taser). </w:t>
          </w:r>
          <w:r>
            <w:rPr>
              <w:noProof/>
              <w:lang w:val="en-US"/>
            </w:rPr>
            <w:t xml:space="preserve">[Online] </w:t>
          </w:r>
          <w:r>
            <w:rPr>
              <w:noProof/>
              <w:lang w:val="en-US"/>
            </w:rPr>
            <w:br/>
            <w:t xml:space="preserve">Available at: </w:t>
          </w:r>
          <w:r>
            <w:rPr>
              <w:noProof/>
              <w:u w:val="single"/>
              <w:lang w:val="en-US"/>
            </w:rPr>
            <w:t>https://www.app.college.police.uk/app-content/armed-policing/conducted-energy-devices-taser/?highlight=equality%20act%202010%20protected%20characteristics</w:t>
          </w:r>
          <w:r>
            <w:rPr>
              <w:noProof/>
              <w:lang w:val="en-US"/>
            </w:rPr>
            <w:br/>
            <w:t>[Accessed 16 September 2021].</w:t>
          </w:r>
        </w:p>
        <w:p w14:paraId="24205CB4" w14:textId="77777777" w:rsidR="003561C6" w:rsidRDefault="003561C6" w:rsidP="003561C6">
          <w:pPr>
            <w:pStyle w:val="Bibliography"/>
            <w:rPr>
              <w:noProof/>
              <w:lang w:val="en-US"/>
            </w:rPr>
          </w:pPr>
          <w:r>
            <w:rPr>
              <w:noProof/>
              <w:lang w:val="en-US"/>
            </w:rPr>
            <w:t xml:space="preserve">Dymond, A., (2020). ‘Taser, Taser’! Exploring factors associated with police use of Taser in England and Wales. </w:t>
          </w:r>
          <w:r>
            <w:rPr>
              <w:i/>
              <w:iCs/>
              <w:noProof/>
              <w:lang w:val="en-US"/>
            </w:rPr>
            <w:t xml:space="preserve">Policing and Society, </w:t>
          </w:r>
          <w:r>
            <w:rPr>
              <w:noProof/>
              <w:lang w:val="en-US"/>
            </w:rPr>
            <w:t>30(4), pp. 396-411.</w:t>
          </w:r>
        </w:p>
        <w:p w14:paraId="08911E91" w14:textId="77777777" w:rsidR="003561C6" w:rsidRDefault="003561C6" w:rsidP="003561C6">
          <w:pPr>
            <w:pStyle w:val="Bibliography"/>
            <w:rPr>
              <w:noProof/>
              <w:lang w:val="en-US"/>
            </w:rPr>
          </w:pPr>
          <w:r>
            <w:rPr>
              <w:noProof/>
              <w:lang w:val="en-US"/>
            </w:rPr>
            <w:t xml:space="preserve">Home Office, (2019). </w:t>
          </w:r>
          <w:r>
            <w:rPr>
              <w:i/>
              <w:iCs/>
              <w:noProof/>
              <w:lang w:val="en-US"/>
            </w:rPr>
            <w:t xml:space="preserve">Selected student police officers to receive Taser training. </w:t>
          </w:r>
          <w:r>
            <w:rPr>
              <w:noProof/>
              <w:lang w:val="en-US"/>
            </w:rPr>
            <w:t xml:space="preserve">[Online] </w:t>
          </w:r>
          <w:r>
            <w:rPr>
              <w:noProof/>
              <w:lang w:val="en-US"/>
            </w:rPr>
            <w:br/>
            <w:t xml:space="preserve">Available at: </w:t>
          </w:r>
          <w:r>
            <w:rPr>
              <w:noProof/>
              <w:u w:val="single"/>
              <w:lang w:val="en-US"/>
            </w:rPr>
            <w:t>https://www.gov.uk/government/news/selected-student-police-officers-to-receive-taser-training</w:t>
          </w:r>
          <w:r>
            <w:rPr>
              <w:noProof/>
              <w:lang w:val="en-US"/>
            </w:rPr>
            <w:br/>
            <w:t>[Accessed 16 July 2021].</w:t>
          </w:r>
        </w:p>
        <w:p w14:paraId="424E447E" w14:textId="77777777" w:rsidR="003561C6" w:rsidRDefault="003561C6" w:rsidP="003561C6">
          <w:pPr>
            <w:pStyle w:val="Bibliography"/>
            <w:rPr>
              <w:noProof/>
              <w:lang w:val="en-US"/>
            </w:rPr>
          </w:pPr>
          <w:r>
            <w:rPr>
              <w:noProof/>
              <w:lang w:val="en-US"/>
            </w:rPr>
            <w:t xml:space="preserve">Jenkinson E, Neeson C, Bleetman A, (2006). The relative risk of police use-of-force options: Evaluating the potential for deployment of electronic weaponry. </w:t>
          </w:r>
          <w:r>
            <w:rPr>
              <w:i/>
              <w:iCs/>
              <w:noProof/>
              <w:lang w:val="en-US"/>
            </w:rPr>
            <w:t xml:space="preserve">Journal of Clinical Forensic Medicine, </w:t>
          </w:r>
          <w:r>
            <w:rPr>
              <w:noProof/>
              <w:lang w:val="en-US"/>
            </w:rPr>
            <w:t>13(5), pp. 229-241.</w:t>
          </w:r>
        </w:p>
        <w:p w14:paraId="4FA668DE" w14:textId="77777777" w:rsidR="003561C6" w:rsidRDefault="003561C6" w:rsidP="003561C6">
          <w:pPr>
            <w:pStyle w:val="Bibliography"/>
            <w:rPr>
              <w:noProof/>
              <w:lang w:val="en-US"/>
            </w:rPr>
          </w:pPr>
          <w:r>
            <w:rPr>
              <w:noProof/>
              <w:lang w:val="en-US"/>
            </w:rPr>
            <w:t xml:space="preserve">Mrug, S, Anjan M, Windle M, (2016). Emotional Desensitization to Violence Contributes to Adolescents’ Violent Behavior. </w:t>
          </w:r>
          <w:r>
            <w:rPr>
              <w:i/>
              <w:iCs/>
              <w:noProof/>
              <w:lang w:val="en-US"/>
            </w:rPr>
            <w:t xml:space="preserve">Journal of abnormal child psychology, </w:t>
          </w:r>
          <w:r>
            <w:rPr>
              <w:noProof/>
              <w:lang w:val="en-US"/>
            </w:rPr>
            <w:t>Volume 44, pp. 75-86.</w:t>
          </w:r>
        </w:p>
        <w:p w14:paraId="3E11F759" w14:textId="77777777" w:rsidR="003561C6" w:rsidRDefault="003561C6" w:rsidP="003561C6">
          <w:pPr>
            <w:pStyle w:val="Bibliography"/>
            <w:rPr>
              <w:noProof/>
              <w:lang w:val="en-US"/>
            </w:rPr>
          </w:pPr>
          <w:r>
            <w:rPr>
              <w:noProof/>
              <w:lang w:val="en-US"/>
            </w:rPr>
            <w:t xml:space="preserve">Police Federation of England and Wales, (2020). </w:t>
          </w:r>
          <w:r>
            <w:rPr>
              <w:i/>
              <w:iCs/>
              <w:noProof/>
              <w:lang w:val="en-US"/>
            </w:rPr>
            <w:t xml:space="preserve">Taser. </w:t>
          </w:r>
          <w:r>
            <w:rPr>
              <w:noProof/>
              <w:lang w:val="en-US"/>
            </w:rPr>
            <w:t xml:space="preserve">[Online] </w:t>
          </w:r>
          <w:r>
            <w:rPr>
              <w:noProof/>
              <w:lang w:val="en-US"/>
            </w:rPr>
            <w:br/>
            <w:t xml:space="preserve">Available at: </w:t>
          </w:r>
          <w:r>
            <w:rPr>
              <w:noProof/>
              <w:u w:val="single"/>
              <w:lang w:val="en-US"/>
            </w:rPr>
            <w:t>https://www.polfed.org/our-work/operational-policing/taser/</w:t>
          </w:r>
          <w:r>
            <w:rPr>
              <w:noProof/>
              <w:lang w:val="en-US"/>
            </w:rPr>
            <w:br/>
            <w:t>[Accessed 14 July 2021].</w:t>
          </w:r>
        </w:p>
        <w:p w14:paraId="524ADDFC" w14:textId="77777777" w:rsidR="003561C6" w:rsidRDefault="003561C6" w:rsidP="003561C6">
          <w:pPr>
            <w:pStyle w:val="Bibliography"/>
            <w:rPr>
              <w:noProof/>
              <w:lang w:val="en-US"/>
            </w:rPr>
          </w:pPr>
          <w:r>
            <w:rPr>
              <w:noProof/>
              <w:lang w:val="en-US"/>
            </w:rPr>
            <w:t>Reday, J, White.M.D, Fisher C. (2008). Shock value</w:t>
          </w:r>
          <w:bookmarkStart w:id="0" w:name="_Hlk86583298"/>
          <w:r>
            <w:rPr>
              <w:noProof/>
              <w:lang w:val="en-US"/>
            </w:rPr>
            <w:t xml:space="preserve">: A comparative analysis of news reports and official police records on TASER deployments. </w:t>
          </w:r>
          <w:r>
            <w:rPr>
              <w:i/>
              <w:iCs/>
              <w:noProof/>
              <w:lang w:val="en-US"/>
            </w:rPr>
            <w:t>Policing: An international Journal</w:t>
          </w:r>
          <w:bookmarkEnd w:id="0"/>
          <w:r>
            <w:rPr>
              <w:i/>
              <w:iCs/>
              <w:noProof/>
              <w:lang w:val="en-US"/>
            </w:rPr>
            <w:t xml:space="preserve">, </w:t>
          </w:r>
          <w:r>
            <w:rPr>
              <w:noProof/>
              <w:lang w:val="en-US"/>
            </w:rPr>
            <w:t>31(1), pp. 148-170.</w:t>
          </w:r>
        </w:p>
        <w:p w14:paraId="1D32DF6C" w14:textId="77777777" w:rsidR="003561C6" w:rsidRDefault="003561C6" w:rsidP="003561C6">
          <w:pPr>
            <w:pStyle w:val="Bibliography"/>
            <w:rPr>
              <w:noProof/>
              <w:lang w:val="en-US"/>
            </w:rPr>
          </w:pPr>
          <w:r>
            <w:rPr>
              <w:noProof/>
              <w:lang w:val="en-US"/>
            </w:rPr>
            <w:t xml:space="preserve">Taylor B, Woods D, Kubu B, Koper C, Tegeler B, (2009). </w:t>
          </w:r>
          <w:r>
            <w:rPr>
              <w:i/>
              <w:iCs/>
              <w:noProof/>
              <w:lang w:val="en-US"/>
            </w:rPr>
            <w:t xml:space="preserve">Comparing Safety Outcomes in Police Use-Of-Force Cases for Law Enforcement Agencies That Have Deployed Conducted Energy Devices and A Matched Comparison Group That Have Not: A Quasi-Experimental Evaluation. </w:t>
          </w:r>
          <w:r>
            <w:rPr>
              <w:noProof/>
              <w:lang w:val="en-US"/>
            </w:rPr>
            <w:t xml:space="preserve">[Online] </w:t>
          </w:r>
          <w:r>
            <w:rPr>
              <w:noProof/>
              <w:lang w:val="en-US"/>
            </w:rPr>
            <w:br/>
            <w:t xml:space="preserve">Available at: </w:t>
          </w:r>
          <w:r>
            <w:rPr>
              <w:noProof/>
              <w:u w:val="single"/>
              <w:lang w:val="en-US"/>
            </w:rPr>
            <w:t>https://www.ojp.gov/pdffiles1/nij/grants/237965.pdf</w:t>
          </w:r>
          <w:r>
            <w:rPr>
              <w:noProof/>
              <w:lang w:val="en-US"/>
            </w:rPr>
            <w:br/>
            <w:t>[Accessed 21 October 2021].</w:t>
          </w:r>
        </w:p>
        <w:p w14:paraId="5472949A" w14:textId="1AFCFC21" w:rsidR="003561C6" w:rsidRDefault="00373AE0" w:rsidP="003561C6"/>
      </w:sdtContent>
    </w:sdt>
    <w:p w14:paraId="72EA9758" w14:textId="2CBCF777" w:rsidR="0048577D" w:rsidRDefault="0048577D" w:rsidP="00D1086B">
      <w:pPr>
        <w:rPr>
          <w:b/>
          <w:bCs/>
        </w:rPr>
      </w:pPr>
    </w:p>
    <w:p w14:paraId="48766E22" w14:textId="77777777" w:rsidR="0048577D" w:rsidRPr="00F76DDF" w:rsidRDefault="0048577D" w:rsidP="00D1086B">
      <w:pPr>
        <w:rPr>
          <w:b/>
          <w:bCs/>
        </w:rPr>
      </w:pPr>
    </w:p>
    <w:sectPr w:rsidR="0048577D" w:rsidRPr="00F76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86B"/>
    <w:rsid w:val="00063556"/>
    <w:rsid w:val="00072F47"/>
    <w:rsid w:val="000B03F1"/>
    <w:rsid w:val="000C3D3A"/>
    <w:rsid w:val="001524BB"/>
    <w:rsid w:val="001922AB"/>
    <w:rsid w:val="00227480"/>
    <w:rsid w:val="002331D3"/>
    <w:rsid w:val="002A3AE6"/>
    <w:rsid w:val="002E749F"/>
    <w:rsid w:val="00310202"/>
    <w:rsid w:val="003165E7"/>
    <w:rsid w:val="00332129"/>
    <w:rsid w:val="003561C6"/>
    <w:rsid w:val="00373AE0"/>
    <w:rsid w:val="003C16DE"/>
    <w:rsid w:val="003E1906"/>
    <w:rsid w:val="0041478E"/>
    <w:rsid w:val="00432E4A"/>
    <w:rsid w:val="004512F7"/>
    <w:rsid w:val="0048577D"/>
    <w:rsid w:val="004D7EBD"/>
    <w:rsid w:val="00501BE4"/>
    <w:rsid w:val="0054542E"/>
    <w:rsid w:val="00574C6E"/>
    <w:rsid w:val="005755E5"/>
    <w:rsid w:val="00593834"/>
    <w:rsid w:val="005C544E"/>
    <w:rsid w:val="005D4015"/>
    <w:rsid w:val="006348FA"/>
    <w:rsid w:val="006530F1"/>
    <w:rsid w:val="006A4E0C"/>
    <w:rsid w:val="006B2C34"/>
    <w:rsid w:val="0077477C"/>
    <w:rsid w:val="007C3765"/>
    <w:rsid w:val="007E2158"/>
    <w:rsid w:val="00827802"/>
    <w:rsid w:val="00844A7C"/>
    <w:rsid w:val="00864A3B"/>
    <w:rsid w:val="00877F88"/>
    <w:rsid w:val="00894696"/>
    <w:rsid w:val="00894C9F"/>
    <w:rsid w:val="008A1AD7"/>
    <w:rsid w:val="008B7ADE"/>
    <w:rsid w:val="008E23C3"/>
    <w:rsid w:val="00910088"/>
    <w:rsid w:val="00944812"/>
    <w:rsid w:val="00981388"/>
    <w:rsid w:val="009A06DA"/>
    <w:rsid w:val="009A61A0"/>
    <w:rsid w:val="00A22804"/>
    <w:rsid w:val="00A43A8F"/>
    <w:rsid w:val="00AA6826"/>
    <w:rsid w:val="00AA79FE"/>
    <w:rsid w:val="00AB40EA"/>
    <w:rsid w:val="00AF1E3B"/>
    <w:rsid w:val="00B2171D"/>
    <w:rsid w:val="00B63750"/>
    <w:rsid w:val="00B80272"/>
    <w:rsid w:val="00BC496B"/>
    <w:rsid w:val="00BD3EC8"/>
    <w:rsid w:val="00C06076"/>
    <w:rsid w:val="00C339E5"/>
    <w:rsid w:val="00CB22EA"/>
    <w:rsid w:val="00CB793E"/>
    <w:rsid w:val="00D1086B"/>
    <w:rsid w:val="00D12F2C"/>
    <w:rsid w:val="00D5676B"/>
    <w:rsid w:val="00D64884"/>
    <w:rsid w:val="00DF4703"/>
    <w:rsid w:val="00E114D3"/>
    <w:rsid w:val="00E62EB1"/>
    <w:rsid w:val="00E64DBF"/>
    <w:rsid w:val="00E72D53"/>
    <w:rsid w:val="00E82E59"/>
    <w:rsid w:val="00F436D7"/>
    <w:rsid w:val="00F64F4C"/>
    <w:rsid w:val="00F76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21F9"/>
  <w15:chartTrackingRefBased/>
  <w15:docId w15:val="{5CE118EB-1007-4F52-B499-442EF325C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7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76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3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6483">
      <w:bodyDiv w:val="1"/>
      <w:marLeft w:val="0"/>
      <w:marRight w:val="0"/>
      <w:marTop w:val="0"/>
      <w:marBottom w:val="0"/>
      <w:divBdr>
        <w:top w:val="none" w:sz="0" w:space="0" w:color="auto"/>
        <w:left w:val="none" w:sz="0" w:space="0" w:color="auto"/>
        <w:bottom w:val="none" w:sz="0" w:space="0" w:color="auto"/>
        <w:right w:val="none" w:sz="0" w:space="0" w:color="auto"/>
      </w:divBdr>
    </w:div>
    <w:div w:id="129908151">
      <w:bodyDiv w:val="1"/>
      <w:marLeft w:val="0"/>
      <w:marRight w:val="0"/>
      <w:marTop w:val="0"/>
      <w:marBottom w:val="0"/>
      <w:divBdr>
        <w:top w:val="none" w:sz="0" w:space="0" w:color="auto"/>
        <w:left w:val="none" w:sz="0" w:space="0" w:color="auto"/>
        <w:bottom w:val="none" w:sz="0" w:space="0" w:color="auto"/>
        <w:right w:val="none" w:sz="0" w:space="0" w:color="auto"/>
      </w:divBdr>
    </w:div>
    <w:div w:id="238759088">
      <w:bodyDiv w:val="1"/>
      <w:marLeft w:val="0"/>
      <w:marRight w:val="0"/>
      <w:marTop w:val="0"/>
      <w:marBottom w:val="0"/>
      <w:divBdr>
        <w:top w:val="none" w:sz="0" w:space="0" w:color="auto"/>
        <w:left w:val="none" w:sz="0" w:space="0" w:color="auto"/>
        <w:bottom w:val="none" w:sz="0" w:space="0" w:color="auto"/>
        <w:right w:val="none" w:sz="0" w:space="0" w:color="auto"/>
      </w:divBdr>
    </w:div>
    <w:div w:id="278997274">
      <w:bodyDiv w:val="1"/>
      <w:marLeft w:val="0"/>
      <w:marRight w:val="0"/>
      <w:marTop w:val="0"/>
      <w:marBottom w:val="0"/>
      <w:divBdr>
        <w:top w:val="none" w:sz="0" w:space="0" w:color="auto"/>
        <w:left w:val="none" w:sz="0" w:space="0" w:color="auto"/>
        <w:bottom w:val="none" w:sz="0" w:space="0" w:color="auto"/>
        <w:right w:val="none" w:sz="0" w:space="0" w:color="auto"/>
      </w:divBdr>
    </w:div>
    <w:div w:id="283078929">
      <w:bodyDiv w:val="1"/>
      <w:marLeft w:val="0"/>
      <w:marRight w:val="0"/>
      <w:marTop w:val="0"/>
      <w:marBottom w:val="0"/>
      <w:divBdr>
        <w:top w:val="none" w:sz="0" w:space="0" w:color="auto"/>
        <w:left w:val="none" w:sz="0" w:space="0" w:color="auto"/>
        <w:bottom w:val="none" w:sz="0" w:space="0" w:color="auto"/>
        <w:right w:val="none" w:sz="0" w:space="0" w:color="auto"/>
      </w:divBdr>
    </w:div>
    <w:div w:id="374158752">
      <w:bodyDiv w:val="1"/>
      <w:marLeft w:val="0"/>
      <w:marRight w:val="0"/>
      <w:marTop w:val="0"/>
      <w:marBottom w:val="0"/>
      <w:divBdr>
        <w:top w:val="none" w:sz="0" w:space="0" w:color="auto"/>
        <w:left w:val="none" w:sz="0" w:space="0" w:color="auto"/>
        <w:bottom w:val="none" w:sz="0" w:space="0" w:color="auto"/>
        <w:right w:val="none" w:sz="0" w:space="0" w:color="auto"/>
      </w:divBdr>
    </w:div>
    <w:div w:id="550074001">
      <w:bodyDiv w:val="1"/>
      <w:marLeft w:val="0"/>
      <w:marRight w:val="0"/>
      <w:marTop w:val="0"/>
      <w:marBottom w:val="0"/>
      <w:divBdr>
        <w:top w:val="none" w:sz="0" w:space="0" w:color="auto"/>
        <w:left w:val="none" w:sz="0" w:space="0" w:color="auto"/>
        <w:bottom w:val="none" w:sz="0" w:space="0" w:color="auto"/>
        <w:right w:val="none" w:sz="0" w:space="0" w:color="auto"/>
      </w:divBdr>
    </w:div>
    <w:div w:id="577831093">
      <w:bodyDiv w:val="1"/>
      <w:marLeft w:val="0"/>
      <w:marRight w:val="0"/>
      <w:marTop w:val="0"/>
      <w:marBottom w:val="0"/>
      <w:divBdr>
        <w:top w:val="none" w:sz="0" w:space="0" w:color="auto"/>
        <w:left w:val="none" w:sz="0" w:space="0" w:color="auto"/>
        <w:bottom w:val="none" w:sz="0" w:space="0" w:color="auto"/>
        <w:right w:val="none" w:sz="0" w:space="0" w:color="auto"/>
      </w:divBdr>
    </w:div>
    <w:div w:id="643200067">
      <w:bodyDiv w:val="1"/>
      <w:marLeft w:val="0"/>
      <w:marRight w:val="0"/>
      <w:marTop w:val="0"/>
      <w:marBottom w:val="0"/>
      <w:divBdr>
        <w:top w:val="none" w:sz="0" w:space="0" w:color="auto"/>
        <w:left w:val="none" w:sz="0" w:space="0" w:color="auto"/>
        <w:bottom w:val="none" w:sz="0" w:space="0" w:color="auto"/>
        <w:right w:val="none" w:sz="0" w:space="0" w:color="auto"/>
      </w:divBdr>
    </w:div>
    <w:div w:id="836532532">
      <w:bodyDiv w:val="1"/>
      <w:marLeft w:val="0"/>
      <w:marRight w:val="0"/>
      <w:marTop w:val="0"/>
      <w:marBottom w:val="0"/>
      <w:divBdr>
        <w:top w:val="none" w:sz="0" w:space="0" w:color="auto"/>
        <w:left w:val="none" w:sz="0" w:space="0" w:color="auto"/>
        <w:bottom w:val="none" w:sz="0" w:space="0" w:color="auto"/>
        <w:right w:val="none" w:sz="0" w:space="0" w:color="auto"/>
      </w:divBdr>
    </w:div>
    <w:div w:id="846792041">
      <w:bodyDiv w:val="1"/>
      <w:marLeft w:val="0"/>
      <w:marRight w:val="0"/>
      <w:marTop w:val="0"/>
      <w:marBottom w:val="0"/>
      <w:divBdr>
        <w:top w:val="none" w:sz="0" w:space="0" w:color="auto"/>
        <w:left w:val="none" w:sz="0" w:space="0" w:color="auto"/>
        <w:bottom w:val="none" w:sz="0" w:space="0" w:color="auto"/>
        <w:right w:val="none" w:sz="0" w:space="0" w:color="auto"/>
      </w:divBdr>
    </w:div>
    <w:div w:id="852034533">
      <w:bodyDiv w:val="1"/>
      <w:marLeft w:val="0"/>
      <w:marRight w:val="0"/>
      <w:marTop w:val="0"/>
      <w:marBottom w:val="0"/>
      <w:divBdr>
        <w:top w:val="none" w:sz="0" w:space="0" w:color="auto"/>
        <w:left w:val="none" w:sz="0" w:space="0" w:color="auto"/>
        <w:bottom w:val="none" w:sz="0" w:space="0" w:color="auto"/>
        <w:right w:val="none" w:sz="0" w:space="0" w:color="auto"/>
      </w:divBdr>
    </w:div>
    <w:div w:id="1025524795">
      <w:bodyDiv w:val="1"/>
      <w:marLeft w:val="0"/>
      <w:marRight w:val="0"/>
      <w:marTop w:val="0"/>
      <w:marBottom w:val="0"/>
      <w:divBdr>
        <w:top w:val="none" w:sz="0" w:space="0" w:color="auto"/>
        <w:left w:val="none" w:sz="0" w:space="0" w:color="auto"/>
        <w:bottom w:val="none" w:sz="0" w:space="0" w:color="auto"/>
        <w:right w:val="none" w:sz="0" w:space="0" w:color="auto"/>
      </w:divBdr>
    </w:div>
    <w:div w:id="1114255348">
      <w:bodyDiv w:val="1"/>
      <w:marLeft w:val="0"/>
      <w:marRight w:val="0"/>
      <w:marTop w:val="0"/>
      <w:marBottom w:val="0"/>
      <w:divBdr>
        <w:top w:val="none" w:sz="0" w:space="0" w:color="auto"/>
        <w:left w:val="none" w:sz="0" w:space="0" w:color="auto"/>
        <w:bottom w:val="none" w:sz="0" w:space="0" w:color="auto"/>
        <w:right w:val="none" w:sz="0" w:space="0" w:color="auto"/>
      </w:divBdr>
    </w:div>
    <w:div w:id="1134254615">
      <w:bodyDiv w:val="1"/>
      <w:marLeft w:val="0"/>
      <w:marRight w:val="0"/>
      <w:marTop w:val="0"/>
      <w:marBottom w:val="0"/>
      <w:divBdr>
        <w:top w:val="none" w:sz="0" w:space="0" w:color="auto"/>
        <w:left w:val="none" w:sz="0" w:space="0" w:color="auto"/>
        <w:bottom w:val="none" w:sz="0" w:space="0" w:color="auto"/>
        <w:right w:val="none" w:sz="0" w:space="0" w:color="auto"/>
      </w:divBdr>
    </w:div>
    <w:div w:id="1253777200">
      <w:bodyDiv w:val="1"/>
      <w:marLeft w:val="0"/>
      <w:marRight w:val="0"/>
      <w:marTop w:val="0"/>
      <w:marBottom w:val="0"/>
      <w:divBdr>
        <w:top w:val="none" w:sz="0" w:space="0" w:color="auto"/>
        <w:left w:val="none" w:sz="0" w:space="0" w:color="auto"/>
        <w:bottom w:val="none" w:sz="0" w:space="0" w:color="auto"/>
        <w:right w:val="none" w:sz="0" w:space="0" w:color="auto"/>
      </w:divBdr>
    </w:div>
    <w:div w:id="1571847132">
      <w:bodyDiv w:val="1"/>
      <w:marLeft w:val="0"/>
      <w:marRight w:val="0"/>
      <w:marTop w:val="0"/>
      <w:marBottom w:val="0"/>
      <w:divBdr>
        <w:top w:val="none" w:sz="0" w:space="0" w:color="auto"/>
        <w:left w:val="none" w:sz="0" w:space="0" w:color="auto"/>
        <w:bottom w:val="none" w:sz="0" w:space="0" w:color="auto"/>
        <w:right w:val="none" w:sz="0" w:space="0" w:color="auto"/>
      </w:divBdr>
    </w:div>
    <w:div w:id="1582713535">
      <w:bodyDiv w:val="1"/>
      <w:marLeft w:val="0"/>
      <w:marRight w:val="0"/>
      <w:marTop w:val="0"/>
      <w:marBottom w:val="0"/>
      <w:divBdr>
        <w:top w:val="none" w:sz="0" w:space="0" w:color="auto"/>
        <w:left w:val="none" w:sz="0" w:space="0" w:color="auto"/>
        <w:bottom w:val="none" w:sz="0" w:space="0" w:color="auto"/>
        <w:right w:val="none" w:sz="0" w:space="0" w:color="auto"/>
      </w:divBdr>
    </w:div>
    <w:div w:id="1641301016">
      <w:bodyDiv w:val="1"/>
      <w:marLeft w:val="0"/>
      <w:marRight w:val="0"/>
      <w:marTop w:val="0"/>
      <w:marBottom w:val="0"/>
      <w:divBdr>
        <w:top w:val="none" w:sz="0" w:space="0" w:color="auto"/>
        <w:left w:val="none" w:sz="0" w:space="0" w:color="auto"/>
        <w:bottom w:val="none" w:sz="0" w:space="0" w:color="auto"/>
        <w:right w:val="none" w:sz="0" w:space="0" w:color="auto"/>
      </w:divBdr>
    </w:div>
    <w:div w:id="1655914369">
      <w:bodyDiv w:val="1"/>
      <w:marLeft w:val="0"/>
      <w:marRight w:val="0"/>
      <w:marTop w:val="0"/>
      <w:marBottom w:val="0"/>
      <w:divBdr>
        <w:top w:val="none" w:sz="0" w:space="0" w:color="auto"/>
        <w:left w:val="none" w:sz="0" w:space="0" w:color="auto"/>
        <w:bottom w:val="none" w:sz="0" w:space="0" w:color="auto"/>
        <w:right w:val="none" w:sz="0" w:space="0" w:color="auto"/>
      </w:divBdr>
    </w:div>
    <w:div w:id="1656951043">
      <w:bodyDiv w:val="1"/>
      <w:marLeft w:val="0"/>
      <w:marRight w:val="0"/>
      <w:marTop w:val="0"/>
      <w:marBottom w:val="0"/>
      <w:divBdr>
        <w:top w:val="none" w:sz="0" w:space="0" w:color="auto"/>
        <w:left w:val="none" w:sz="0" w:space="0" w:color="auto"/>
        <w:bottom w:val="none" w:sz="0" w:space="0" w:color="auto"/>
        <w:right w:val="none" w:sz="0" w:space="0" w:color="auto"/>
      </w:divBdr>
    </w:div>
    <w:div w:id="1782917428">
      <w:bodyDiv w:val="1"/>
      <w:marLeft w:val="0"/>
      <w:marRight w:val="0"/>
      <w:marTop w:val="0"/>
      <w:marBottom w:val="0"/>
      <w:divBdr>
        <w:top w:val="none" w:sz="0" w:space="0" w:color="auto"/>
        <w:left w:val="none" w:sz="0" w:space="0" w:color="auto"/>
        <w:bottom w:val="none" w:sz="0" w:space="0" w:color="auto"/>
        <w:right w:val="none" w:sz="0" w:space="0" w:color="auto"/>
      </w:divBdr>
    </w:div>
    <w:div w:id="1789006474">
      <w:bodyDiv w:val="1"/>
      <w:marLeft w:val="0"/>
      <w:marRight w:val="0"/>
      <w:marTop w:val="0"/>
      <w:marBottom w:val="0"/>
      <w:divBdr>
        <w:top w:val="none" w:sz="0" w:space="0" w:color="auto"/>
        <w:left w:val="none" w:sz="0" w:space="0" w:color="auto"/>
        <w:bottom w:val="none" w:sz="0" w:space="0" w:color="auto"/>
        <w:right w:val="none" w:sz="0" w:space="0" w:color="auto"/>
      </w:divBdr>
    </w:div>
    <w:div w:id="1860050075">
      <w:bodyDiv w:val="1"/>
      <w:marLeft w:val="0"/>
      <w:marRight w:val="0"/>
      <w:marTop w:val="0"/>
      <w:marBottom w:val="0"/>
      <w:divBdr>
        <w:top w:val="none" w:sz="0" w:space="0" w:color="auto"/>
        <w:left w:val="none" w:sz="0" w:space="0" w:color="auto"/>
        <w:bottom w:val="none" w:sz="0" w:space="0" w:color="auto"/>
        <w:right w:val="none" w:sz="0" w:space="0" w:color="auto"/>
      </w:divBdr>
    </w:div>
    <w:div w:id="1913154669">
      <w:bodyDiv w:val="1"/>
      <w:marLeft w:val="0"/>
      <w:marRight w:val="0"/>
      <w:marTop w:val="0"/>
      <w:marBottom w:val="0"/>
      <w:divBdr>
        <w:top w:val="none" w:sz="0" w:space="0" w:color="auto"/>
        <w:left w:val="none" w:sz="0" w:space="0" w:color="auto"/>
        <w:bottom w:val="none" w:sz="0" w:space="0" w:color="auto"/>
        <w:right w:val="none" w:sz="0" w:space="0" w:color="auto"/>
      </w:divBdr>
    </w:div>
    <w:div w:id="2075732675">
      <w:bodyDiv w:val="1"/>
      <w:marLeft w:val="0"/>
      <w:marRight w:val="0"/>
      <w:marTop w:val="0"/>
      <w:marBottom w:val="0"/>
      <w:divBdr>
        <w:top w:val="none" w:sz="0" w:space="0" w:color="auto"/>
        <w:left w:val="none" w:sz="0" w:space="0" w:color="auto"/>
        <w:bottom w:val="none" w:sz="0" w:space="0" w:color="auto"/>
        <w:right w:val="none" w:sz="0" w:space="0" w:color="auto"/>
      </w:divBdr>
    </w:div>
    <w:div w:id="212988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Tay09</b:Tag>
    <b:SourceType>DocumentFromInternetSite</b:SourceType>
    <b:Guid>{6E212728-0AAB-43A4-A1FE-345CDB9624D0}</b:Guid>
    <b:Title>Comparing Safety Outcomes in Police Use-Of-Force Cases for Law Enforcement Agencies That Have Deployed Conducted Energy Devices and A Matched Comparison Group That Have Not: A Quasi-Experimental Evaluation</b:Title>
    <b:Year>2009</b:Year>
    <b:Author>
      <b:Author>
        <b:NameList>
          <b:Person>
            <b:Last>Taylor B</b:Last>
            <b:First>et.al</b:First>
          </b:Person>
        </b:NameList>
      </b:Author>
    </b:Author>
    <b:Month>September</b:Month>
    <b:YearAccessed>2021</b:YearAccessed>
    <b:MonthAccessed>October</b:MonthAccessed>
    <b:DayAccessed>21</b:DayAccessed>
    <b:URL>https://www.ojp.gov/pdffiles1/nij/grants/237965.pdf</b:URL>
    <b:RefOrder>4</b:RefOrder>
  </b:Source>
  <b:Source>
    <b:Tag>Abi2020</b:Tag>
    <b:SourceType>JournalArticle</b:SourceType>
    <b:Guid>{A479A499-A827-42F8-B261-CAED9A5AD68F}</b:Guid>
    <b:Author>
      <b:Author>
        <b:NameList>
          <b:Person>
            <b:Last>Dymond</b:Last>
            <b:First>Abi</b:First>
          </b:Person>
        </b:NameList>
      </b:Author>
    </b:Author>
    <b:Title>‘Taser, Taser’! Exploring factors associated with police use of Taser in England and Wales</b:Title>
    <b:JournalName>Policing and Society</b:JournalName>
    <b:Year>2020</b:Year>
    <b:Pages>396-411</b:Pages>
    <b:Volume>30</b:Volume>
    <b:Issue>4</b:Issue>
    <b:RefOrder>5</b:RefOrder>
  </b:Source>
  <b:Source>
    <b:Tag>Hom191</b:Tag>
    <b:SourceType>InternetSite</b:SourceType>
    <b:Guid>{58CC7792-8185-4658-AE8A-EF2CE7E00246}</b:Guid>
    <b:Author>
      <b:Author>
        <b:Corporate>Home Office</b:Corporate>
      </b:Author>
    </b:Author>
    <b:Title>Selected student police officers to receive Taser training</b:Title>
    <b:Year>2019</b:Year>
    <b:YearAccessed>2021</b:YearAccessed>
    <b:MonthAccessed>July </b:MonthAccessed>
    <b:DayAccessed>16</b:DayAccessed>
    <b:URL>https://www.gov.uk/government/news/selected-student-police-officers-to-receive-taser-training</b:URL>
    <b:RefOrder>1</b:RefOrder>
  </b:Source>
  <b:Source>
    <b:Tag>Col213</b:Tag>
    <b:SourceType>InternetSite</b:SourceType>
    <b:Guid>{9FC88859-056F-403B-B630-847292FDAA83}</b:Guid>
    <b:Title>Armed policing- Conducted energy devices (Taser)</b:Title>
    <b:Year>2021</b:Year>
    <b:YearAccessed>2021</b:YearAccessed>
    <b:MonthAccessed>September</b:MonthAccessed>
    <b:DayAccessed>16</b:DayAccessed>
    <b:URL>https://www.app.college.police.uk/app-content/armed-policing/conducted-energy-devices-taser/?highlight=equality%20act%202010%20protected%20characteristics</b:URL>
    <b:Author>
      <b:Author>
        <b:Corporate>College of Policing</b:Corporate>
      </b:Author>
    </b:Author>
    <b:RefOrder>3</b:RefOrder>
  </b:Source>
  <b:Source>
    <b:Tag>Pol20</b:Tag>
    <b:SourceType>InternetSite</b:SourceType>
    <b:Guid>{A576DBBF-5F11-4B81-A45F-E76556D81B78}</b:Guid>
    <b:Author>
      <b:Author>
        <b:Corporate>Police Federation of England and Wales</b:Corporate>
      </b:Author>
    </b:Author>
    <b:Title>Taser</b:Title>
    <b:Year>2020</b:Year>
    <b:YearAccessed>2021</b:YearAccessed>
    <b:MonthAccessed>July</b:MonthAccessed>
    <b:DayAccessed>14</b:DayAccessed>
    <b:URL>https://www.polfed.org/our-work/operational-policing/taser/</b:URL>
    <b:RefOrder>2</b:RefOrder>
  </b:Source>
  <b:Source>
    <b:Tag>Red08</b:Tag>
    <b:SourceType>JournalArticle</b:SourceType>
    <b:Guid>{A8BE9E44-91AF-42FB-A9E3-704E8A1793E0}</b:Guid>
    <b:Title>Shock value: A comparative analysis of news reports and official police records on TASER deployments</b:Title>
    <b:Year>2008</b:Year>
    <b:Author>
      <b:Author>
        <b:NameList>
          <b:Person>
            <b:Last>Reday</b:Last>
            <b:First>J</b:First>
            <b:Middle>et al</b:Middle>
          </b:Person>
        </b:NameList>
      </b:Author>
    </b:Author>
    <b:JournalName>Policing: An international Journal</b:JournalName>
    <b:Pages>148-170</b:Pages>
    <b:Volume>31</b:Volume>
    <b:Issue>1</b:Issue>
    <b:RefOrder>6</b:RefOrder>
  </b:Source>
  <b:Source>
    <b:Tag>Mru16</b:Tag>
    <b:SourceType>JournalArticle</b:SourceType>
    <b:Guid>{A8BDB64A-B108-4D50-B974-3BBC56FFC8C9}</b:Guid>
    <b:Author>
      <b:Author>
        <b:Corporate>Mrug, S, Anjan M, Windle M</b:Corporate>
      </b:Author>
    </b:Author>
    <b:Title>Emotional Desensitization to Violence Contributes to Adolescents’ Violent Behavior</b:Title>
    <b:Year>2016</b:Year>
    <b:JournalName>Journal of abnormal child psychology</b:JournalName>
    <b:Pages>75-86</b:Pages>
    <b:Volume>44</b:Volume>
    <b:RefOrder>7</b:RefOrder>
  </b:Source>
  <b:Source>
    <b:Tag>Emm06</b:Tag>
    <b:SourceType>JournalArticle</b:SourceType>
    <b:Guid>{B504B930-05D7-4E18-BB76-A899D624E666}</b:Guid>
    <b:Title>The relative risk of police use-of-force options: Evaluating the potential for deployment of electronic weaponry</b:Title>
    <b:Year>2006</b:Year>
    <b:Author>
      <b:Author>
        <b:Corporate>Jenkinson E, Neeson C, Bleetman A</b:Corporate>
      </b:Author>
    </b:Author>
    <b:JournalName>Journal of Clinical Forensic Medicine</b:JournalName>
    <b:Pages>229-241</b:Pages>
    <b:Volume>13</b:Volume>
    <b:Issue>5</b:Issue>
    <b:RefOrder>8</b:RefOrder>
  </b:Source>
  <b:Source>
    <b:Tag>Bar</b:Tag>
    <b:SourceType>JournalArticle</b:SourceType>
    <b:Guid>{E3A3D206-F03E-4342-8D2B-EAE9CBF090DD}</b:Guid>
    <b:Author>
      <b:Author>
        <b:Corporate>Barak, A, Lawes D, Weinborn C, Henry, R, Chen K, Sabo.H.B</b:Corporate>
      </b:Author>
    </b:Author>
    <b:Title>The “Less-Than-Lethal Weapons Effect”—Introducing TASERs to Routine Police Operations in England and Wales: A Randomized Controlled Trial</b:Title>
    <b:JournalName>Criminal Justic and Behvior</b:JournalName>
    <b:Year>2018</b:Year>
    <b:Pages>280-300</b:Pages>
    <b:Volume>46</b:Volume>
    <b:Issue>2</b:Issue>
    <b:RefOrder>9</b:RefOrder>
  </b:Source>
</b:Sources>
</file>

<file path=customXml/itemProps1.xml><?xml version="1.0" encoding="utf-8"?>
<ds:datastoreItem xmlns:ds="http://schemas.openxmlformats.org/officeDocument/2006/customXml" ds:itemID="{F443ABBA-AE13-4504-B67B-72C2BF54D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Paul Mccaffrey (1815590)</dc:creator>
  <cp:keywords/>
  <dc:description/>
  <cp:lastModifiedBy>Kieron Paul Mccaffrey (1815590)</cp:lastModifiedBy>
  <cp:revision>58</cp:revision>
  <dcterms:created xsi:type="dcterms:W3CDTF">2021-10-29T12:58:00Z</dcterms:created>
  <dcterms:modified xsi:type="dcterms:W3CDTF">2021-10-31T14:49:00Z</dcterms:modified>
</cp:coreProperties>
</file>