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2FC845" w14:textId="57D4D63D" w:rsidR="0070456D" w:rsidRPr="0070456D" w:rsidRDefault="0070456D" w:rsidP="0070456D">
      <w:pPr>
        <w:spacing w:line="360" w:lineRule="auto"/>
        <w:jc w:val="center"/>
        <w:rPr>
          <w:highlight w:val="green"/>
          <w:u w:val="single"/>
        </w:rPr>
      </w:pPr>
      <w:r>
        <w:rPr>
          <w:u w:val="single"/>
        </w:rPr>
        <w:t>Employee</w:t>
      </w:r>
      <w:r w:rsidRPr="008E6051">
        <w:rPr>
          <w:u w:val="single"/>
        </w:rPr>
        <w:t xml:space="preserve"> Welfare</w:t>
      </w:r>
      <w:r>
        <w:rPr>
          <w:u w:val="single"/>
        </w:rPr>
        <w:t xml:space="preserve"> and Environmental Accountability</w:t>
      </w:r>
      <w:r w:rsidRPr="008E6051">
        <w:rPr>
          <w:u w:val="single"/>
        </w:rPr>
        <w:t>: How the Private Environmental Enforcement Sector can contribute to Sustainable Development Goals</w:t>
      </w:r>
    </w:p>
    <w:p w14:paraId="08B53B2F" w14:textId="0BD8B1F5" w:rsidR="00065B68" w:rsidRPr="0070456D" w:rsidRDefault="00E63A45" w:rsidP="008522F8">
      <w:pPr>
        <w:spacing w:line="360" w:lineRule="auto"/>
        <w:rPr>
          <w:rFonts w:ascii="Calibri" w:hAnsi="Calibri" w:cs="Calibri"/>
          <w:b/>
          <w:bCs/>
        </w:rPr>
      </w:pPr>
      <w:r w:rsidRPr="0070456D">
        <w:rPr>
          <w:rFonts w:ascii="Calibri" w:hAnsi="Calibri" w:cs="Calibri"/>
          <w:b/>
          <w:bCs/>
        </w:rPr>
        <w:t>INTRODUCTION</w:t>
      </w:r>
    </w:p>
    <w:p w14:paraId="2637A6E3" w14:textId="5166F02C" w:rsidR="00964727" w:rsidRPr="0070456D" w:rsidRDefault="008131E9" w:rsidP="008522F8">
      <w:pPr>
        <w:spacing w:line="360" w:lineRule="auto"/>
        <w:rPr>
          <w:rFonts w:ascii="Calibri" w:hAnsi="Calibri" w:cs="Calibri"/>
        </w:rPr>
      </w:pPr>
      <w:r w:rsidRPr="0070456D">
        <w:rPr>
          <w:rFonts w:ascii="Calibri" w:hAnsi="Calibri" w:cs="Calibri"/>
        </w:rPr>
        <w:t>The private environmental enforcement sector in the UK is often publicly scrutinised for its operational effectiveness and its contributions to sustainable development</w:t>
      </w:r>
      <w:r w:rsidR="00982EE8" w:rsidRPr="0070456D">
        <w:rPr>
          <w:rFonts w:ascii="Calibri" w:hAnsi="Calibri" w:cs="Calibri"/>
        </w:rPr>
        <w:t xml:space="preserve"> (Hunter, 2023). </w:t>
      </w:r>
      <w:r w:rsidRPr="0070456D">
        <w:rPr>
          <w:rFonts w:ascii="Calibri" w:hAnsi="Calibri" w:cs="Calibri"/>
        </w:rPr>
        <w:t xml:space="preserve">There is growing international pressure on industries to incorporate ethical, economic, and environmental responsibilities into their practices, particularly within the environmental and regulatory sectors. </w:t>
      </w:r>
      <w:r w:rsidR="00F92C3F" w:rsidRPr="00F92C3F">
        <w:rPr>
          <w:rFonts w:ascii="Calibri" w:hAnsi="Calibri" w:cs="Calibri"/>
        </w:rPr>
        <w:t>These sectors form the frontline of environmental protection and compliance, ensuring public spaces are maintained, waste management regulations are followed, and illegal activities such as littering and fly-tipping are addressed</w:t>
      </w:r>
      <w:r w:rsidR="006E12A4" w:rsidRPr="0070456D">
        <w:rPr>
          <w:rFonts w:ascii="Calibri" w:hAnsi="Calibri" w:cs="Calibri"/>
        </w:rPr>
        <w:t>.</w:t>
      </w:r>
      <w:r w:rsidRPr="0070456D">
        <w:rPr>
          <w:rFonts w:ascii="Calibri" w:hAnsi="Calibri" w:cs="Calibri"/>
          <w:b/>
          <w:bCs/>
        </w:rPr>
        <w:t xml:space="preserve"> </w:t>
      </w:r>
      <w:r w:rsidR="004449AC" w:rsidRPr="004449AC">
        <w:rPr>
          <w:rFonts w:ascii="Calibri" w:hAnsi="Calibri" w:cs="Calibri"/>
        </w:rPr>
        <w:t>However, little research exists on the intersection between private environmental enforcement and the United Nations Sustainable Development Goals (SDGs)</w:t>
      </w:r>
      <w:r w:rsidRPr="0070456D">
        <w:rPr>
          <w:rFonts w:ascii="Calibri" w:hAnsi="Calibri" w:cs="Calibri"/>
        </w:rPr>
        <w:t>.</w:t>
      </w:r>
    </w:p>
    <w:p w14:paraId="6AF091CF" w14:textId="0A54E536" w:rsidR="00A61AE4" w:rsidRPr="0070456D" w:rsidRDefault="00DC433F" w:rsidP="008522F8">
      <w:pPr>
        <w:spacing w:line="360" w:lineRule="auto"/>
        <w:rPr>
          <w:rFonts w:ascii="Calibri" w:hAnsi="Calibri" w:cs="Calibri"/>
          <w:b/>
          <w:bCs/>
        </w:rPr>
      </w:pPr>
      <w:r w:rsidRPr="0070456D">
        <w:rPr>
          <w:rFonts w:ascii="Calibri" w:hAnsi="Calibri" w:cs="Calibri"/>
        </w:rPr>
        <w:t xml:space="preserve">This review aims to address the gap in research by evaluating how private environmental enforcement companies in the UK interact with SDGs, specifically SDG 8 (Decent Work and Economic Growth) and SDG 12 (Responsible Consumption and Production). </w:t>
      </w:r>
      <w:r w:rsidR="004E2213" w:rsidRPr="0070456D">
        <w:rPr>
          <w:rFonts w:ascii="Calibri" w:hAnsi="Calibri" w:cs="Calibri"/>
        </w:rPr>
        <w:t>SDG 8 relates to</w:t>
      </w:r>
      <w:r w:rsidR="008D7D0C" w:rsidRPr="0070456D">
        <w:rPr>
          <w:rFonts w:ascii="Calibri" w:hAnsi="Calibri" w:cs="Calibri"/>
        </w:rPr>
        <w:t xml:space="preserve"> “sustained, inclusive and sustainable economic growth, full and productive employment, and decent work for all” while SDG 12</w:t>
      </w:r>
      <w:r w:rsidR="00743F31" w:rsidRPr="0070456D">
        <w:rPr>
          <w:rFonts w:ascii="Calibri" w:hAnsi="Calibri" w:cs="Calibri"/>
        </w:rPr>
        <w:t xml:space="preserve"> aims to ensure “sustainable consumption and production patterns” including ethical resource management and sustainable operational practices</w:t>
      </w:r>
      <w:r w:rsidR="00BE3A59" w:rsidRPr="0070456D">
        <w:rPr>
          <w:rFonts w:ascii="Calibri" w:hAnsi="Calibri" w:cs="Calibri"/>
        </w:rPr>
        <w:t xml:space="preserve"> (United Nations, </w:t>
      </w:r>
      <w:r w:rsidR="007512DD" w:rsidRPr="0070456D">
        <w:rPr>
          <w:rFonts w:ascii="Calibri" w:hAnsi="Calibri" w:cs="Calibri"/>
        </w:rPr>
        <w:t>2025</w:t>
      </w:r>
      <w:r w:rsidR="00BE3A59" w:rsidRPr="0070456D">
        <w:rPr>
          <w:rFonts w:ascii="Calibri" w:hAnsi="Calibri" w:cs="Calibri"/>
        </w:rPr>
        <w:t>).</w:t>
      </w:r>
      <w:r w:rsidR="00BE3A59" w:rsidRPr="0070456D">
        <w:rPr>
          <w:rFonts w:ascii="Calibri" w:hAnsi="Calibri" w:cs="Calibri"/>
          <w:b/>
          <w:bCs/>
        </w:rPr>
        <w:t xml:space="preserve"> </w:t>
      </w:r>
      <w:r w:rsidR="0048552D" w:rsidRPr="0070456D">
        <w:rPr>
          <w:rFonts w:ascii="Calibri" w:hAnsi="Calibri" w:cs="Calibri"/>
        </w:rPr>
        <w:t xml:space="preserve">These </w:t>
      </w:r>
      <w:r w:rsidR="000B3074" w:rsidRPr="0070456D">
        <w:rPr>
          <w:rFonts w:ascii="Calibri" w:hAnsi="Calibri" w:cs="Calibri"/>
        </w:rPr>
        <w:t>SDGs</w:t>
      </w:r>
      <w:r w:rsidR="0048552D" w:rsidRPr="0070456D">
        <w:rPr>
          <w:rFonts w:ascii="Calibri" w:hAnsi="Calibri" w:cs="Calibri"/>
        </w:rPr>
        <w:t xml:space="preserve"> were </w:t>
      </w:r>
      <w:r w:rsidR="006341C7">
        <w:rPr>
          <w:rFonts w:ascii="Calibri" w:hAnsi="Calibri" w:cs="Calibri"/>
        </w:rPr>
        <w:t>selected</w:t>
      </w:r>
      <w:r w:rsidR="0048552D" w:rsidRPr="0070456D">
        <w:rPr>
          <w:rFonts w:ascii="Calibri" w:hAnsi="Calibri" w:cs="Calibri"/>
        </w:rPr>
        <w:t xml:space="preserve"> </w:t>
      </w:r>
      <w:r w:rsidR="00F3668E">
        <w:rPr>
          <w:rFonts w:ascii="Calibri" w:hAnsi="Calibri" w:cs="Calibri"/>
        </w:rPr>
        <w:t>for</w:t>
      </w:r>
      <w:r w:rsidR="0048552D" w:rsidRPr="0070456D">
        <w:rPr>
          <w:rFonts w:ascii="Calibri" w:hAnsi="Calibri" w:cs="Calibri"/>
        </w:rPr>
        <w:t xml:space="preserve"> their relevance to my position as a Business Support Manager in a UK-serving private environmental enforcement company.</w:t>
      </w:r>
    </w:p>
    <w:p w14:paraId="317BEC9B" w14:textId="764D5020" w:rsidR="007F7F03" w:rsidRPr="0070456D" w:rsidRDefault="009D6827" w:rsidP="008522F8">
      <w:pPr>
        <w:spacing w:line="360" w:lineRule="auto"/>
        <w:rPr>
          <w:rFonts w:ascii="Calibri" w:hAnsi="Calibri" w:cs="Calibri"/>
        </w:rPr>
      </w:pPr>
      <w:r w:rsidRPr="0070456D">
        <w:rPr>
          <w:rFonts w:ascii="Calibri" w:hAnsi="Calibri" w:cs="Calibri"/>
        </w:rPr>
        <w:t>SDG</w:t>
      </w:r>
      <w:r w:rsidR="00365BFD" w:rsidRPr="0070456D">
        <w:rPr>
          <w:rFonts w:ascii="Calibri" w:hAnsi="Calibri" w:cs="Calibri"/>
        </w:rPr>
        <w:t xml:space="preserve"> 8 </w:t>
      </w:r>
      <w:r w:rsidR="00E57A18" w:rsidRPr="0070456D">
        <w:rPr>
          <w:rFonts w:ascii="Calibri" w:hAnsi="Calibri" w:cs="Calibri"/>
        </w:rPr>
        <w:t>fits</w:t>
      </w:r>
      <w:r w:rsidR="00365BFD" w:rsidRPr="0070456D">
        <w:rPr>
          <w:rFonts w:ascii="Calibri" w:hAnsi="Calibri" w:cs="Calibri"/>
        </w:rPr>
        <w:t xml:space="preserve"> my project due to the often-challenging conditions environmental enforcement officers face</w:t>
      </w:r>
      <w:r w:rsidR="00793D0B" w:rsidRPr="0070456D">
        <w:rPr>
          <w:rFonts w:ascii="Calibri" w:hAnsi="Calibri" w:cs="Calibri"/>
        </w:rPr>
        <w:t xml:space="preserve"> </w:t>
      </w:r>
      <w:r w:rsidR="007E11BD" w:rsidRPr="0070456D">
        <w:rPr>
          <w:rFonts w:ascii="Calibri" w:hAnsi="Calibri" w:cs="Calibri"/>
        </w:rPr>
        <w:t>resulting</w:t>
      </w:r>
      <w:r w:rsidR="00793D0B" w:rsidRPr="0070456D">
        <w:rPr>
          <w:rFonts w:ascii="Calibri" w:hAnsi="Calibri" w:cs="Calibri"/>
        </w:rPr>
        <w:t xml:space="preserve"> in high staff turnover and public hostility.</w:t>
      </w:r>
      <w:r w:rsidR="00C67715" w:rsidRPr="0070456D">
        <w:rPr>
          <w:rFonts w:ascii="Calibri" w:hAnsi="Calibri" w:cs="Calibri"/>
        </w:rPr>
        <w:t xml:space="preserve"> </w:t>
      </w:r>
      <w:r w:rsidR="00F2201E" w:rsidRPr="0070456D">
        <w:rPr>
          <w:rFonts w:ascii="Calibri" w:hAnsi="Calibri" w:cs="Calibri"/>
        </w:rPr>
        <w:t>T</w:t>
      </w:r>
      <w:r w:rsidR="00C67715" w:rsidRPr="0070456D">
        <w:rPr>
          <w:rFonts w:ascii="Calibri" w:hAnsi="Calibri" w:cs="Calibri"/>
        </w:rPr>
        <w:t>he</w:t>
      </w:r>
      <w:r w:rsidR="00140EE5" w:rsidRPr="0070456D">
        <w:rPr>
          <w:rFonts w:ascii="Calibri" w:hAnsi="Calibri" w:cs="Calibri"/>
        </w:rPr>
        <w:t xml:space="preserve"> environmental enforcement</w:t>
      </w:r>
      <w:r w:rsidR="00C67715" w:rsidRPr="0070456D">
        <w:rPr>
          <w:rFonts w:ascii="Calibri" w:hAnsi="Calibri" w:cs="Calibri"/>
        </w:rPr>
        <w:t xml:space="preserve"> sector offer</w:t>
      </w:r>
      <w:r w:rsidR="00140EE5" w:rsidRPr="0070456D">
        <w:rPr>
          <w:rFonts w:ascii="Calibri" w:hAnsi="Calibri" w:cs="Calibri"/>
        </w:rPr>
        <w:t>s</w:t>
      </w:r>
      <w:r w:rsidR="00C67715" w:rsidRPr="0070456D">
        <w:rPr>
          <w:rFonts w:ascii="Calibri" w:hAnsi="Calibri" w:cs="Calibri"/>
        </w:rPr>
        <w:t xml:space="preserve"> </w:t>
      </w:r>
      <w:r w:rsidR="00AC4B7A" w:rsidRPr="0070456D">
        <w:rPr>
          <w:rFonts w:ascii="Calibri" w:hAnsi="Calibri" w:cs="Calibri"/>
        </w:rPr>
        <w:t xml:space="preserve">entry-level </w:t>
      </w:r>
      <w:r w:rsidR="00C67715" w:rsidRPr="0070456D">
        <w:rPr>
          <w:rFonts w:ascii="Calibri" w:hAnsi="Calibri" w:cs="Calibri"/>
        </w:rPr>
        <w:t>employment opportunities</w:t>
      </w:r>
      <w:r w:rsidR="00C3573F" w:rsidRPr="0070456D">
        <w:rPr>
          <w:rFonts w:ascii="Calibri" w:hAnsi="Calibri" w:cs="Calibri"/>
        </w:rPr>
        <w:t>, especially in areas of high deprivation</w:t>
      </w:r>
      <w:r w:rsidR="00AD1E32" w:rsidRPr="0070456D">
        <w:rPr>
          <w:rFonts w:ascii="Calibri" w:hAnsi="Calibri" w:cs="Calibri"/>
        </w:rPr>
        <w:t xml:space="preserve"> </w:t>
      </w:r>
      <w:r w:rsidR="00957107" w:rsidRPr="0070456D">
        <w:rPr>
          <w:rFonts w:ascii="Calibri" w:hAnsi="Calibri" w:cs="Calibri"/>
        </w:rPr>
        <w:t>where street cleanliness is a concern</w:t>
      </w:r>
      <w:r w:rsidR="00C56252" w:rsidRPr="0070456D">
        <w:rPr>
          <w:rFonts w:ascii="Calibri" w:hAnsi="Calibri" w:cs="Calibri"/>
        </w:rPr>
        <w:t xml:space="preserve"> (Davoudi &amp; Brooks, 2012). </w:t>
      </w:r>
      <w:r w:rsidR="00F2201E" w:rsidRPr="0070456D">
        <w:rPr>
          <w:rFonts w:ascii="Calibri" w:hAnsi="Calibri" w:cs="Calibri"/>
        </w:rPr>
        <w:t>However, w</w:t>
      </w:r>
      <w:r w:rsidR="00C56252" w:rsidRPr="0070456D">
        <w:rPr>
          <w:rFonts w:ascii="Calibri" w:hAnsi="Calibri" w:cs="Calibri"/>
        </w:rPr>
        <w:t>ork-related stress is also well-documented for enforcement officer</w:t>
      </w:r>
      <w:r w:rsidR="00F2201E" w:rsidRPr="0070456D">
        <w:rPr>
          <w:rFonts w:ascii="Calibri" w:hAnsi="Calibri" w:cs="Calibri"/>
        </w:rPr>
        <w:t>s</w:t>
      </w:r>
      <w:r w:rsidR="00C56252" w:rsidRPr="0070456D">
        <w:rPr>
          <w:rFonts w:ascii="Calibri" w:hAnsi="Calibri" w:cs="Calibri"/>
        </w:rPr>
        <w:t xml:space="preserve">, though </w:t>
      </w:r>
      <w:r w:rsidR="00F2201E" w:rsidRPr="0070456D">
        <w:rPr>
          <w:rFonts w:ascii="Calibri" w:hAnsi="Calibri" w:cs="Calibri"/>
        </w:rPr>
        <w:t xml:space="preserve">there is </w:t>
      </w:r>
      <w:r w:rsidR="00C56252" w:rsidRPr="0070456D">
        <w:rPr>
          <w:rFonts w:ascii="Calibri" w:hAnsi="Calibri" w:cs="Calibri"/>
        </w:rPr>
        <w:t xml:space="preserve">limited research </w:t>
      </w:r>
      <w:r w:rsidR="00837E27" w:rsidRPr="0070456D">
        <w:rPr>
          <w:rFonts w:ascii="Calibri" w:hAnsi="Calibri" w:cs="Calibri"/>
        </w:rPr>
        <w:t>on the environmental enforcement sector</w:t>
      </w:r>
      <w:r w:rsidR="00F2201E" w:rsidRPr="0070456D">
        <w:rPr>
          <w:rFonts w:ascii="Calibri" w:hAnsi="Calibri" w:cs="Calibri"/>
        </w:rPr>
        <w:t xml:space="preserve"> specifically </w:t>
      </w:r>
      <w:r w:rsidR="000850FD" w:rsidRPr="0070456D">
        <w:rPr>
          <w:rFonts w:ascii="Calibri" w:hAnsi="Calibri" w:cs="Calibri"/>
        </w:rPr>
        <w:t>(Reynolds &amp; Wills, 2011</w:t>
      </w:r>
      <w:r w:rsidR="003D3016" w:rsidRPr="0070456D">
        <w:rPr>
          <w:rFonts w:ascii="Calibri" w:hAnsi="Calibri" w:cs="Calibri"/>
        </w:rPr>
        <w:t>;</w:t>
      </w:r>
      <w:r w:rsidR="008643C2" w:rsidRPr="0070456D">
        <w:rPr>
          <w:rFonts w:ascii="Calibri" w:hAnsi="Calibri" w:cs="Calibri"/>
        </w:rPr>
        <w:t xml:space="preserve"> Kinman et al., 2014</w:t>
      </w:r>
      <w:r w:rsidR="000850FD" w:rsidRPr="0070456D">
        <w:rPr>
          <w:rFonts w:ascii="Calibri" w:hAnsi="Calibri" w:cs="Calibri"/>
        </w:rPr>
        <w:t>)</w:t>
      </w:r>
      <w:r w:rsidR="00451EC3" w:rsidRPr="0070456D">
        <w:rPr>
          <w:rFonts w:ascii="Calibri" w:hAnsi="Calibri" w:cs="Calibri"/>
        </w:rPr>
        <w:t>.</w:t>
      </w:r>
    </w:p>
    <w:p w14:paraId="208F05CE" w14:textId="65BD154F" w:rsidR="00497040" w:rsidRPr="0070456D" w:rsidRDefault="00FB41E9" w:rsidP="008522F8">
      <w:pPr>
        <w:spacing w:line="360" w:lineRule="auto"/>
        <w:rPr>
          <w:rFonts w:ascii="Calibri" w:hAnsi="Calibri" w:cs="Calibri"/>
        </w:rPr>
      </w:pPr>
      <w:r w:rsidRPr="0070456D">
        <w:rPr>
          <w:rFonts w:ascii="Calibri" w:hAnsi="Calibri" w:cs="Calibri"/>
        </w:rPr>
        <w:t xml:space="preserve">SDG 12 </w:t>
      </w:r>
      <w:r w:rsidR="00637912" w:rsidRPr="0070456D">
        <w:rPr>
          <w:rFonts w:ascii="Calibri" w:hAnsi="Calibri" w:cs="Calibri"/>
        </w:rPr>
        <w:t>corresponds</w:t>
      </w:r>
      <w:r w:rsidR="00CE1EA1" w:rsidRPr="0070456D">
        <w:rPr>
          <w:rFonts w:ascii="Calibri" w:hAnsi="Calibri" w:cs="Calibri"/>
        </w:rPr>
        <w:t xml:space="preserve"> with the mission of our business, especially in waste reduction, sustainable procurement,</w:t>
      </w:r>
      <w:r w:rsidR="00471BDE" w:rsidRPr="0070456D">
        <w:rPr>
          <w:rFonts w:ascii="Calibri" w:hAnsi="Calibri" w:cs="Calibri"/>
        </w:rPr>
        <w:t xml:space="preserve"> an</w:t>
      </w:r>
      <w:r w:rsidR="003F733F" w:rsidRPr="0070456D">
        <w:rPr>
          <w:rFonts w:ascii="Calibri" w:hAnsi="Calibri" w:cs="Calibri"/>
        </w:rPr>
        <w:t>d</w:t>
      </w:r>
      <w:r w:rsidR="00471BDE" w:rsidRPr="0070456D">
        <w:rPr>
          <w:rFonts w:ascii="Calibri" w:hAnsi="Calibri" w:cs="Calibri"/>
        </w:rPr>
        <w:t xml:space="preserve"> environmental footprint</w:t>
      </w:r>
      <w:r w:rsidR="001B66D4" w:rsidRPr="0070456D">
        <w:rPr>
          <w:rFonts w:ascii="Calibri" w:hAnsi="Calibri" w:cs="Calibri"/>
        </w:rPr>
        <w:t>.</w:t>
      </w:r>
      <w:r w:rsidR="008A5B98" w:rsidRPr="0070456D">
        <w:rPr>
          <w:rFonts w:ascii="Calibri" w:hAnsi="Calibri" w:cs="Calibri"/>
        </w:rPr>
        <w:t xml:space="preserve"> T</w:t>
      </w:r>
      <w:r w:rsidR="001B66D4" w:rsidRPr="0070456D">
        <w:rPr>
          <w:rFonts w:ascii="Calibri" w:hAnsi="Calibri" w:cs="Calibri"/>
        </w:rPr>
        <w:t xml:space="preserve">here is little research on how </w:t>
      </w:r>
      <w:r w:rsidR="001B66D4" w:rsidRPr="0070456D">
        <w:rPr>
          <w:rFonts w:ascii="Calibri" w:hAnsi="Calibri" w:cs="Calibri"/>
        </w:rPr>
        <w:lastRenderedPageBreak/>
        <w:t>enforcement companies adopt SDG-aligned sustainability measures internally, such as circular procurement or low-carbon logistics</w:t>
      </w:r>
      <w:r w:rsidR="000D6942" w:rsidRPr="0070456D">
        <w:rPr>
          <w:rFonts w:ascii="Calibri" w:hAnsi="Calibri" w:cs="Calibri"/>
        </w:rPr>
        <w:t xml:space="preserve"> therefore much of the </w:t>
      </w:r>
      <w:r w:rsidR="00E15690" w:rsidRPr="0070456D">
        <w:rPr>
          <w:rFonts w:ascii="Calibri" w:hAnsi="Calibri" w:cs="Calibri"/>
        </w:rPr>
        <w:t xml:space="preserve">comparative literature here is drawn from other sectors </w:t>
      </w:r>
      <w:r w:rsidR="0070226F" w:rsidRPr="0070456D">
        <w:rPr>
          <w:rFonts w:ascii="Calibri" w:hAnsi="Calibri" w:cs="Calibri"/>
        </w:rPr>
        <w:t>(Correia et al., 2013</w:t>
      </w:r>
      <w:r w:rsidR="00D96A2B" w:rsidRPr="0070456D">
        <w:rPr>
          <w:rFonts w:ascii="Calibri" w:hAnsi="Calibri" w:cs="Calibri"/>
        </w:rPr>
        <w:t>; Cammarano et al., 2022</w:t>
      </w:r>
      <w:r w:rsidR="00497040" w:rsidRPr="0070456D">
        <w:rPr>
          <w:rFonts w:ascii="Calibri" w:hAnsi="Calibri" w:cs="Calibri"/>
        </w:rPr>
        <w:t>; Carmagnac et al., 2023</w:t>
      </w:r>
      <w:r w:rsidR="00D96A2B" w:rsidRPr="0070456D">
        <w:rPr>
          <w:rFonts w:ascii="Calibri" w:hAnsi="Calibri" w:cs="Calibri"/>
        </w:rPr>
        <w:t>)</w:t>
      </w:r>
      <w:r w:rsidR="00497040" w:rsidRPr="0070456D">
        <w:rPr>
          <w:rFonts w:ascii="Calibri" w:hAnsi="Calibri" w:cs="Calibri"/>
        </w:rPr>
        <w:t>.</w:t>
      </w:r>
    </w:p>
    <w:p w14:paraId="3D57BE01" w14:textId="18D9A7EB" w:rsidR="00E759C4" w:rsidRPr="0070456D" w:rsidRDefault="002C405B" w:rsidP="008522F8">
      <w:pPr>
        <w:spacing w:line="360" w:lineRule="auto"/>
        <w:rPr>
          <w:rFonts w:ascii="Calibri" w:hAnsi="Calibri" w:cs="Calibri"/>
        </w:rPr>
      </w:pPr>
      <w:r w:rsidRPr="0070456D">
        <w:rPr>
          <w:rFonts w:ascii="Calibri" w:hAnsi="Calibri" w:cs="Calibri"/>
        </w:rPr>
        <w:t xml:space="preserve">The presence of private environmental enforcement </w:t>
      </w:r>
      <w:r w:rsidR="00104607" w:rsidRPr="0070456D">
        <w:rPr>
          <w:rFonts w:ascii="Calibri" w:hAnsi="Calibri" w:cs="Calibri"/>
        </w:rPr>
        <w:t xml:space="preserve">is growing across the UK, especially with </w:t>
      </w:r>
      <w:r w:rsidR="00453C02" w:rsidRPr="0070456D">
        <w:rPr>
          <w:rFonts w:ascii="Calibri" w:hAnsi="Calibri" w:cs="Calibri"/>
        </w:rPr>
        <w:t>funding shortfalls</w:t>
      </w:r>
      <w:r w:rsidR="00104607" w:rsidRPr="0070456D">
        <w:rPr>
          <w:rFonts w:ascii="Calibri" w:hAnsi="Calibri" w:cs="Calibri"/>
        </w:rPr>
        <w:t xml:space="preserve"> of local councils and their</w:t>
      </w:r>
      <w:r w:rsidR="00475806" w:rsidRPr="0070456D">
        <w:rPr>
          <w:rFonts w:ascii="Calibri" w:hAnsi="Calibri" w:cs="Calibri"/>
        </w:rPr>
        <w:t xml:space="preserve"> desire </w:t>
      </w:r>
      <w:r w:rsidR="00104607" w:rsidRPr="0070456D">
        <w:rPr>
          <w:rFonts w:ascii="Calibri" w:hAnsi="Calibri" w:cs="Calibri"/>
        </w:rPr>
        <w:t xml:space="preserve">to outsource services </w:t>
      </w:r>
      <w:r w:rsidR="00596A49" w:rsidRPr="0070456D">
        <w:rPr>
          <w:rFonts w:ascii="Calibri" w:hAnsi="Calibri" w:cs="Calibri"/>
        </w:rPr>
        <w:t xml:space="preserve">at zero-cost </w:t>
      </w:r>
      <w:r w:rsidR="00992DD7" w:rsidRPr="0070456D">
        <w:rPr>
          <w:rFonts w:ascii="Calibri" w:hAnsi="Calibri" w:cs="Calibri"/>
        </w:rPr>
        <w:t>(Murrell et al., 2024)</w:t>
      </w:r>
      <w:r w:rsidR="00596A49" w:rsidRPr="0070456D">
        <w:rPr>
          <w:rFonts w:ascii="Calibri" w:hAnsi="Calibri" w:cs="Calibri"/>
        </w:rPr>
        <w:t xml:space="preserve">. </w:t>
      </w:r>
      <w:r w:rsidR="00BA7A94" w:rsidRPr="0070456D">
        <w:rPr>
          <w:rFonts w:ascii="Calibri" w:hAnsi="Calibri" w:cs="Calibri"/>
        </w:rPr>
        <w:t xml:space="preserve">As </w:t>
      </w:r>
      <w:r w:rsidR="00066F47" w:rsidRPr="0070456D">
        <w:rPr>
          <w:rFonts w:ascii="Calibri" w:hAnsi="Calibri" w:cs="Calibri"/>
        </w:rPr>
        <w:t xml:space="preserve">demand for alternative solutions rises </w:t>
      </w:r>
      <w:r w:rsidR="002C26ED" w:rsidRPr="0070456D">
        <w:rPr>
          <w:rFonts w:ascii="Calibri" w:hAnsi="Calibri" w:cs="Calibri"/>
        </w:rPr>
        <w:t xml:space="preserve">for public services, </w:t>
      </w:r>
      <w:r w:rsidR="0063171E" w:rsidRPr="0070456D">
        <w:rPr>
          <w:rFonts w:ascii="Calibri" w:hAnsi="Calibri" w:cs="Calibri"/>
        </w:rPr>
        <w:t>the sustainability of these companies and the welfare of their employees have emerged as issues</w:t>
      </w:r>
      <w:r w:rsidR="00596A49" w:rsidRPr="0070456D">
        <w:rPr>
          <w:rFonts w:ascii="Calibri" w:hAnsi="Calibri" w:cs="Calibri"/>
        </w:rPr>
        <w:t xml:space="preserve"> of public interest and strategic importance </w:t>
      </w:r>
      <w:r w:rsidR="00006E3E" w:rsidRPr="0070456D">
        <w:rPr>
          <w:rFonts w:ascii="Calibri" w:hAnsi="Calibri" w:cs="Calibri"/>
        </w:rPr>
        <w:t xml:space="preserve">(Burgess &amp; Macdonald, 1999; </w:t>
      </w:r>
      <w:r w:rsidR="00477767" w:rsidRPr="0070456D">
        <w:rPr>
          <w:rFonts w:ascii="Calibri" w:hAnsi="Calibri" w:cs="Calibri"/>
        </w:rPr>
        <w:t>Cunningham &amp; James, 2009)</w:t>
      </w:r>
      <w:r w:rsidR="00006E3E" w:rsidRPr="0070456D">
        <w:rPr>
          <w:rFonts w:ascii="Calibri" w:hAnsi="Calibri" w:cs="Calibri"/>
        </w:rPr>
        <w:t xml:space="preserve">. </w:t>
      </w:r>
      <w:r w:rsidR="00E759C4" w:rsidRPr="0070456D">
        <w:rPr>
          <w:rFonts w:ascii="Calibri" w:hAnsi="Calibri" w:cs="Calibri"/>
        </w:rPr>
        <w:t xml:space="preserve">This </w:t>
      </w:r>
      <w:r w:rsidR="00A86ABE" w:rsidRPr="0070456D">
        <w:rPr>
          <w:rFonts w:ascii="Calibri" w:hAnsi="Calibri" w:cs="Calibri"/>
        </w:rPr>
        <w:t>project</w:t>
      </w:r>
      <w:r w:rsidR="00E759C4" w:rsidRPr="0070456D">
        <w:rPr>
          <w:rFonts w:ascii="Calibri" w:hAnsi="Calibri" w:cs="Calibri"/>
        </w:rPr>
        <w:t xml:space="preserve"> </w:t>
      </w:r>
      <w:r w:rsidR="00A807AA" w:rsidRPr="0070456D">
        <w:rPr>
          <w:rFonts w:ascii="Calibri" w:hAnsi="Calibri" w:cs="Calibri"/>
        </w:rPr>
        <w:t>aims</w:t>
      </w:r>
      <w:r w:rsidR="00E759C4" w:rsidRPr="0070456D">
        <w:rPr>
          <w:rFonts w:ascii="Calibri" w:hAnsi="Calibri" w:cs="Calibri"/>
        </w:rPr>
        <w:t xml:space="preserve"> to examine how well </w:t>
      </w:r>
      <w:r w:rsidR="00A14BFC" w:rsidRPr="0070456D">
        <w:rPr>
          <w:rFonts w:ascii="Calibri" w:hAnsi="Calibri" w:cs="Calibri"/>
        </w:rPr>
        <w:t>the environmental enforcement</w:t>
      </w:r>
      <w:r w:rsidR="00E759C4" w:rsidRPr="0070456D">
        <w:rPr>
          <w:rFonts w:ascii="Calibri" w:hAnsi="Calibri" w:cs="Calibri"/>
        </w:rPr>
        <w:t xml:space="preserve"> sector contributes to sustainable development, where it </w:t>
      </w:r>
      <w:r w:rsidR="00A807AA" w:rsidRPr="0070456D">
        <w:rPr>
          <w:rFonts w:ascii="Calibri" w:hAnsi="Calibri" w:cs="Calibri"/>
        </w:rPr>
        <w:t>is lacking</w:t>
      </w:r>
      <w:r w:rsidR="00E759C4" w:rsidRPr="0070456D">
        <w:rPr>
          <w:rFonts w:ascii="Calibri" w:hAnsi="Calibri" w:cs="Calibri"/>
        </w:rPr>
        <w:t xml:space="preserve">, and what improvements </w:t>
      </w:r>
      <w:r w:rsidR="009D447C">
        <w:rPr>
          <w:rFonts w:ascii="Calibri" w:hAnsi="Calibri" w:cs="Calibri"/>
        </w:rPr>
        <w:t>could</w:t>
      </w:r>
      <w:r w:rsidR="00E759C4" w:rsidRPr="0070456D">
        <w:rPr>
          <w:rFonts w:ascii="Calibri" w:hAnsi="Calibri" w:cs="Calibri"/>
        </w:rPr>
        <w:t xml:space="preserve"> be made to </w:t>
      </w:r>
      <w:r w:rsidR="00DA129F" w:rsidRPr="0070456D">
        <w:rPr>
          <w:rFonts w:ascii="Calibri" w:hAnsi="Calibri" w:cs="Calibri"/>
        </w:rPr>
        <w:t>better support</w:t>
      </w:r>
      <w:r w:rsidR="00E759C4" w:rsidRPr="0070456D">
        <w:rPr>
          <w:rFonts w:ascii="Calibri" w:hAnsi="Calibri" w:cs="Calibri"/>
        </w:rPr>
        <w:t xml:space="preserve"> </w:t>
      </w:r>
      <w:r w:rsidR="00122121" w:rsidRPr="0070456D">
        <w:rPr>
          <w:rFonts w:ascii="Calibri" w:hAnsi="Calibri" w:cs="Calibri"/>
        </w:rPr>
        <w:t>SDGs</w:t>
      </w:r>
      <w:r w:rsidR="00A14BFC" w:rsidRPr="0070456D">
        <w:rPr>
          <w:rFonts w:ascii="Calibri" w:hAnsi="Calibri" w:cs="Calibri"/>
        </w:rPr>
        <w:t xml:space="preserve"> 8 and </w:t>
      </w:r>
      <w:r w:rsidR="00A67DCE" w:rsidRPr="0070456D">
        <w:rPr>
          <w:rFonts w:ascii="Calibri" w:hAnsi="Calibri" w:cs="Calibri"/>
        </w:rPr>
        <w:t>12</w:t>
      </w:r>
      <w:r w:rsidR="00E759C4" w:rsidRPr="0070456D">
        <w:rPr>
          <w:rFonts w:ascii="Calibri" w:hAnsi="Calibri" w:cs="Calibri"/>
        </w:rPr>
        <w:t>.</w:t>
      </w:r>
    </w:p>
    <w:p w14:paraId="49F4546D" w14:textId="2A8E693F" w:rsidR="00E759C4" w:rsidRPr="0070456D" w:rsidRDefault="001963A1" w:rsidP="008522F8">
      <w:pPr>
        <w:spacing w:line="360" w:lineRule="auto"/>
        <w:rPr>
          <w:rFonts w:ascii="Calibri" w:hAnsi="Calibri" w:cs="Calibri"/>
        </w:rPr>
      </w:pPr>
      <w:r w:rsidRPr="0070456D">
        <w:rPr>
          <w:rFonts w:ascii="Calibri" w:hAnsi="Calibri" w:cs="Calibri"/>
        </w:rPr>
        <w:t>This review</w:t>
      </w:r>
      <w:r w:rsidR="00307494" w:rsidRPr="0070456D">
        <w:rPr>
          <w:rFonts w:ascii="Calibri" w:hAnsi="Calibri" w:cs="Calibri"/>
        </w:rPr>
        <w:t xml:space="preserve"> aims to assess the interaction between private environmental enforcement companies in the UK and SDGs 8 and 12</w:t>
      </w:r>
      <w:r w:rsidR="002530BD" w:rsidRPr="0070456D">
        <w:rPr>
          <w:rFonts w:ascii="Calibri" w:hAnsi="Calibri" w:cs="Calibri"/>
        </w:rPr>
        <w:t xml:space="preserve"> and focus on:</w:t>
      </w:r>
    </w:p>
    <w:p w14:paraId="23AA5A3B" w14:textId="4E538191" w:rsidR="002530BD" w:rsidRPr="0070456D" w:rsidRDefault="002530BD" w:rsidP="008522F8">
      <w:pPr>
        <w:pStyle w:val="ListParagraph"/>
        <w:numPr>
          <w:ilvl w:val="0"/>
          <w:numId w:val="1"/>
        </w:numPr>
        <w:spacing w:line="360" w:lineRule="auto"/>
        <w:rPr>
          <w:rFonts w:ascii="Calibri" w:hAnsi="Calibri" w:cs="Calibri"/>
        </w:rPr>
      </w:pPr>
      <w:r w:rsidRPr="0070456D">
        <w:rPr>
          <w:rFonts w:ascii="Calibri" w:hAnsi="Calibri" w:cs="Calibri"/>
        </w:rPr>
        <w:t>How employee welfare is addressed and the challenges that continue</w:t>
      </w:r>
      <w:r w:rsidR="00A67DCE" w:rsidRPr="0070456D">
        <w:rPr>
          <w:rFonts w:ascii="Calibri" w:hAnsi="Calibri" w:cs="Calibri"/>
        </w:rPr>
        <w:t>.</w:t>
      </w:r>
    </w:p>
    <w:p w14:paraId="6BFF729A" w14:textId="621401CB" w:rsidR="002530BD" w:rsidRPr="0070456D" w:rsidRDefault="00CF6422" w:rsidP="008522F8">
      <w:pPr>
        <w:pStyle w:val="ListParagraph"/>
        <w:numPr>
          <w:ilvl w:val="0"/>
          <w:numId w:val="1"/>
        </w:numPr>
        <w:spacing w:line="360" w:lineRule="auto"/>
        <w:rPr>
          <w:rFonts w:ascii="Calibri" w:hAnsi="Calibri" w:cs="Calibri"/>
        </w:rPr>
      </w:pPr>
      <w:r w:rsidRPr="0070456D">
        <w:rPr>
          <w:rFonts w:ascii="Calibri" w:hAnsi="Calibri" w:cs="Calibri"/>
        </w:rPr>
        <w:t>How sustainable business practices support long-term growth in the sector</w:t>
      </w:r>
      <w:r w:rsidR="00A67DCE" w:rsidRPr="0070456D">
        <w:rPr>
          <w:rFonts w:ascii="Calibri" w:hAnsi="Calibri" w:cs="Calibri"/>
        </w:rPr>
        <w:t>.</w:t>
      </w:r>
    </w:p>
    <w:p w14:paraId="6C3896BE" w14:textId="3495A236" w:rsidR="00CF6422" w:rsidRPr="0070456D" w:rsidRDefault="00CF6422" w:rsidP="008522F8">
      <w:pPr>
        <w:pStyle w:val="ListParagraph"/>
        <w:numPr>
          <w:ilvl w:val="0"/>
          <w:numId w:val="1"/>
        </w:numPr>
        <w:spacing w:line="360" w:lineRule="auto"/>
        <w:rPr>
          <w:rFonts w:ascii="Calibri" w:hAnsi="Calibri" w:cs="Calibri"/>
        </w:rPr>
      </w:pPr>
      <w:r w:rsidRPr="0070456D">
        <w:rPr>
          <w:rFonts w:ascii="Calibri" w:hAnsi="Calibri" w:cs="Calibri"/>
        </w:rPr>
        <w:t xml:space="preserve">How environmental enforcement companies contribute to </w:t>
      </w:r>
      <w:r w:rsidR="00ED0D95" w:rsidRPr="0070456D">
        <w:rPr>
          <w:rFonts w:ascii="Calibri" w:hAnsi="Calibri" w:cs="Calibri"/>
        </w:rPr>
        <w:t>and demonstrate responsible environmental practices such as waste disposal and energy use</w:t>
      </w:r>
      <w:r w:rsidR="00A67DCE" w:rsidRPr="0070456D">
        <w:rPr>
          <w:rFonts w:ascii="Calibri" w:hAnsi="Calibri" w:cs="Calibri"/>
        </w:rPr>
        <w:t>.</w:t>
      </w:r>
    </w:p>
    <w:p w14:paraId="378649D0" w14:textId="6A41B7F5" w:rsidR="0053463A" w:rsidRPr="0070456D" w:rsidRDefault="00540F1A" w:rsidP="008522F8">
      <w:pPr>
        <w:spacing w:line="360" w:lineRule="auto"/>
        <w:rPr>
          <w:rFonts w:ascii="Calibri" w:hAnsi="Calibri" w:cs="Calibri"/>
        </w:rPr>
      </w:pPr>
      <w:r w:rsidRPr="0070456D">
        <w:rPr>
          <w:rFonts w:ascii="Calibri" w:hAnsi="Calibri" w:cs="Calibri"/>
        </w:rPr>
        <w:t>Through critical evaluation and r</w:t>
      </w:r>
      <w:r w:rsidR="00CC41FD" w:rsidRPr="0070456D">
        <w:rPr>
          <w:rFonts w:ascii="Calibri" w:hAnsi="Calibri" w:cs="Calibri"/>
        </w:rPr>
        <w:t>elying on secondary data of both anonymi</w:t>
      </w:r>
      <w:r w:rsidR="00A611E5" w:rsidRPr="0070456D">
        <w:rPr>
          <w:rFonts w:ascii="Calibri" w:hAnsi="Calibri" w:cs="Calibri"/>
        </w:rPr>
        <w:t>s</w:t>
      </w:r>
      <w:r w:rsidR="00CC41FD" w:rsidRPr="0070456D">
        <w:rPr>
          <w:rFonts w:ascii="Calibri" w:hAnsi="Calibri" w:cs="Calibri"/>
        </w:rPr>
        <w:t xml:space="preserve">ed </w:t>
      </w:r>
      <w:r w:rsidR="00A611E5" w:rsidRPr="0070456D">
        <w:rPr>
          <w:rFonts w:ascii="Calibri" w:hAnsi="Calibri" w:cs="Calibri"/>
        </w:rPr>
        <w:t>internal operational datasets, and publicly available literature</w:t>
      </w:r>
      <w:r w:rsidR="00BF20B4" w:rsidRPr="0070456D">
        <w:rPr>
          <w:rFonts w:ascii="Calibri" w:hAnsi="Calibri" w:cs="Calibri"/>
        </w:rPr>
        <w:t>, this</w:t>
      </w:r>
      <w:r w:rsidRPr="0070456D">
        <w:rPr>
          <w:rFonts w:ascii="Calibri" w:hAnsi="Calibri" w:cs="Calibri"/>
        </w:rPr>
        <w:t xml:space="preserve"> should allow me to draw evidence-based conclusions</w:t>
      </w:r>
      <w:r w:rsidR="00BF20B4" w:rsidRPr="0070456D">
        <w:rPr>
          <w:rFonts w:ascii="Calibri" w:hAnsi="Calibri" w:cs="Calibri"/>
        </w:rPr>
        <w:t xml:space="preserve"> to evaluate the industry’s current position and its potential for further contribution to SDG targets.</w:t>
      </w:r>
    </w:p>
    <w:p w14:paraId="513A7085" w14:textId="517DA690" w:rsidR="005E6836" w:rsidRPr="0070456D" w:rsidRDefault="005E6836" w:rsidP="008522F8">
      <w:pPr>
        <w:spacing w:line="360" w:lineRule="auto"/>
        <w:rPr>
          <w:rFonts w:ascii="Calibri" w:hAnsi="Calibri" w:cs="Calibri"/>
        </w:rPr>
      </w:pPr>
      <w:r w:rsidRPr="0070456D">
        <w:rPr>
          <w:rFonts w:ascii="Calibri" w:hAnsi="Calibri" w:cs="Calibri"/>
        </w:rPr>
        <w:t>The main objectives are</w:t>
      </w:r>
      <w:r w:rsidR="00944F82" w:rsidRPr="0070456D">
        <w:rPr>
          <w:rFonts w:ascii="Calibri" w:hAnsi="Calibri" w:cs="Calibri"/>
        </w:rPr>
        <w:t xml:space="preserve"> to</w:t>
      </w:r>
      <w:r w:rsidRPr="0070456D">
        <w:rPr>
          <w:rFonts w:ascii="Calibri" w:hAnsi="Calibri" w:cs="Calibri"/>
        </w:rPr>
        <w:t>:</w:t>
      </w:r>
    </w:p>
    <w:p w14:paraId="62962B01" w14:textId="0DD83B52" w:rsidR="00DD77A3" w:rsidRPr="0070456D" w:rsidRDefault="001C595D" w:rsidP="008522F8">
      <w:pPr>
        <w:pStyle w:val="ListParagraph"/>
        <w:numPr>
          <w:ilvl w:val="0"/>
          <w:numId w:val="21"/>
        </w:numPr>
        <w:spacing w:line="360" w:lineRule="auto"/>
        <w:rPr>
          <w:rFonts w:ascii="Calibri" w:hAnsi="Calibri" w:cs="Calibri"/>
        </w:rPr>
      </w:pPr>
      <w:r w:rsidRPr="0070456D">
        <w:rPr>
          <w:rFonts w:ascii="Calibri" w:hAnsi="Calibri" w:cs="Calibri"/>
        </w:rPr>
        <w:t xml:space="preserve">Examine the relationship between private environmental enforcement activities </w:t>
      </w:r>
      <w:r w:rsidR="009A5668" w:rsidRPr="0070456D">
        <w:rPr>
          <w:rFonts w:ascii="Calibri" w:hAnsi="Calibri" w:cs="Calibri"/>
        </w:rPr>
        <w:t>and</w:t>
      </w:r>
      <w:r w:rsidR="00445EC2" w:rsidRPr="0070456D">
        <w:rPr>
          <w:rFonts w:ascii="Calibri" w:hAnsi="Calibri" w:cs="Calibri"/>
        </w:rPr>
        <w:t xml:space="preserve"> </w:t>
      </w:r>
      <w:r w:rsidR="00DD77A3" w:rsidRPr="0070456D">
        <w:rPr>
          <w:rFonts w:ascii="Calibri" w:hAnsi="Calibri" w:cs="Calibri"/>
        </w:rPr>
        <w:t>indicators of SDGs 8 and 12</w:t>
      </w:r>
      <w:r w:rsidR="007E0927" w:rsidRPr="0070456D">
        <w:rPr>
          <w:rFonts w:ascii="Calibri" w:hAnsi="Calibri" w:cs="Calibri"/>
        </w:rPr>
        <w:t>.</w:t>
      </w:r>
    </w:p>
    <w:p w14:paraId="1BAFAF5B" w14:textId="65FB429A" w:rsidR="00B43929" w:rsidRPr="0070456D" w:rsidRDefault="005F08AF" w:rsidP="008522F8">
      <w:pPr>
        <w:pStyle w:val="ListParagraph"/>
        <w:numPr>
          <w:ilvl w:val="0"/>
          <w:numId w:val="21"/>
        </w:numPr>
        <w:spacing w:line="360" w:lineRule="auto"/>
        <w:rPr>
          <w:rFonts w:ascii="Calibri" w:hAnsi="Calibri" w:cs="Calibri"/>
        </w:rPr>
      </w:pPr>
      <w:r w:rsidRPr="0070456D">
        <w:rPr>
          <w:rFonts w:ascii="Calibri" w:hAnsi="Calibri" w:cs="Calibri"/>
        </w:rPr>
        <w:t>Evaluate employee welfare and how it is addressed within the sector</w:t>
      </w:r>
      <w:r w:rsidR="00B43929" w:rsidRPr="0070456D">
        <w:rPr>
          <w:rFonts w:ascii="Calibri" w:hAnsi="Calibri" w:cs="Calibri"/>
        </w:rPr>
        <w:t>.</w:t>
      </w:r>
    </w:p>
    <w:p w14:paraId="57C26B04" w14:textId="4AFCB69E" w:rsidR="00B43929" w:rsidRPr="0070456D" w:rsidRDefault="00B43929" w:rsidP="008522F8">
      <w:pPr>
        <w:pStyle w:val="ListParagraph"/>
        <w:numPr>
          <w:ilvl w:val="0"/>
          <w:numId w:val="21"/>
        </w:numPr>
        <w:spacing w:line="360" w:lineRule="auto"/>
        <w:rPr>
          <w:rFonts w:ascii="Calibri" w:hAnsi="Calibri" w:cs="Calibri"/>
        </w:rPr>
      </w:pPr>
      <w:r w:rsidRPr="0070456D">
        <w:rPr>
          <w:rFonts w:ascii="Calibri" w:hAnsi="Calibri" w:cs="Calibri"/>
        </w:rPr>
        <w:t>Identify gaps in current practices</w:t>
      </w:r>
      <w:r w:rsidR="00A34152" w:rsidRPr="0070456D">
        <w:rPr>
          <w:rFonts w:ascii="Calibri" w:hAnsi="Calibri" w:cs="Calibri"/>
        </w:rPr>
        <w:t xml:space="preserve"> </w:t>
      </w:r>
      <w:r w:rsidR="0063171E" w:rsidRPr="0070456D">
        <w:rPr>
          <w:rFonts w:ascii="Calibri" w:hAnsi="Calibri" w:cs="Calibri"/>
        </w:rPr>
        <w:t>and provide evidence-based recommendations</w:t>
      </w:r>
      <w:r w:rsidR="00A34152" w:rsidRPr="0070456D">
        <w:rPr>
          <w:rFonts w:ascii="Calibri" w:hAnsi="Calibri" w:cs="Calibri"/>
        </w:rPr>
        <w:t>.</w:t>
      </w:r>
    </w:p>
    <w:p w14:paraId="64F8373A" w14:textId="7AFBD295" w:rsidR="002A1097" w:rsidRPr="0070456D" w:rsidRDefault="00FE68B0" w:rsidP="002A1097">
      <w:pPr>
        <w:spacing w:line="360" w:lineRule="auto"/>
        <w:rPr>
          <w:rFonts w:ascii="Calibri" w:hAnsi="Calibri" w:cs="Calibri"/>
        </w:rPr>
      </w:pPr>
      <w:r w:rsidRPr="0070456D">
        <w:rPr>
          <w:rFonts w:ascii="Calibri" w:hAnsi="Calibri" w:cs="Calibri"/>
        </w:rPr>
        <w:t xml:space="preserve">The UK and many European countries have seen </w:t>
      </w:r>
      <w:r w:rsidR="00AA5CAA" w:rsidRPr="0070456D">
        <w:rPr>
          <w:rFonts w:ascii="Calibri" w:hAnsi="Calibri" w:cs="Calibri"/>
        </w:rPr>
        <w:t xml:space="preserve">local authorities outsource public services including environmental enforcement due to funding restrictions. </w:t>
      </w:r>
      <w:r w:rsidR="000A4131" w:rsidRPr="0070456D">
        <w:rPr>
          <w:rFonts w:ascii="Calibri" w:hAnsi="Calibri" w:cs="Calibri"/>
        </w:rPr>
        <w:t xml:space="preserve">These companies </w:t>
      </w:r>
      <w:r w:rsidR="00DB29C8" w:rsidRPr="0070456D">
        <w:rPr>
          <w:rFonts w:ascii="Calibri" w:hAnsi="Calibri" w:cs="Calibri"/>
        </w:rPr>
        <w:t>manage</w:t>
      </w:r>
      <w:r w:rsidR="000A4131" w:rsidRPr="0070456D">
        <w:rPr>
          <w:rFonts w:ascii="Calibri" w:hAnsi="Calibri" w:cs="Calibri"/>
        </w:rPr>
        <w:t xml:space="preserve"> </w:t>
      </w:r>
      <w:r w:rsidR="000A4131" w:rsidRPr="0070456D">
        <w:rPr>
          <w:rFonts w:ascii="Calibri" w:hAnsi="Calibri" w:cs="Calibri"/>
        </w:rPr>
        <w:lastRenderedPageBreak/>
        <w:t>enforcement tasks such as issuing Fixed Penalty Notices (FPNs) for littering, fly-tipping, and other environmental offences as well as harbouring any legal costs associated with prosecuting offenders</w:t>
      </w:r>
      <w:r w:rsidR="004E3C26" w:rsidRPr="0070456D">
        <w:rPr>
          <w:rFonts w:ascii="Calibri" w:hAnsi="Calibri" w:cs="Calibri"/>
        </w:rPr>
        <w:t>. The UK has seen a significant trend towards outsourcing</w:t>
      </w:r>
      <w:r w:rsidR="00F03C2D" w:rsidRPr="0070456D">
        <w:rPr>
          <w:rFonts w:ascii="Calibri" w:hAnsi="Calibri" w:cs="Calibri"/>
        </w:rPr>
        <w:t xml:space="preserve"> to cut costs and drive competition</w:t>
      </w:r>
      <w:r w:rsidR="00AC784D" w:rsidRPr="0070456D">
        <w:rPr>
          <w:rFonts w:ascii="Calibri" w:hAnsi="Calibri" w:cs="Calibri"/>
        </w:rPr>
        <w:t xml:space="preserve">, with up to 44% </w:t>
      </w:r>
      <w:r w:rsidR="007B6E69" w:rsidRPr="0070456D">
        <w:rPr>
          <w:rFonts w:ascii="Calibri" w:hAnsi="Calibri" w:cs="Calibri"/>
        </w:rPr>
        <w:t xml:space="preserve">of environmental and regulatory services outsourced </w:t>
      </w:r>
      <w:r w:rsidR="006E0B15" w:rsidRPr="0070456D">
        <w:rPr>
          <w:rFonts w:ascii="Calibri" w:hAnsi="Calibri" w:cs="Calibri"/>
        </w:rPr>
        <w:t>(Grimshaw et al., 2015</w:t>
      </w:r>
      <w:r w:rsidR="00DB1A9D" w:rsidRPr="0070456D">
        <w:rPr>
          <w:rFonts w:ascii="Calibri" w:hAnsi="Calibri" w:cs="Calibri"/>
        </w:rPr>
        <w:t>; Tombs, 2016</w:t>
      </w:r>
      <w:r w:rsidR="006E0B15" w:rsidRPr="0070456D">
        <w:rPr>
          <w:rFonts w:ascii="Calibri" w:hAnsi="Calibri" w:cs="Calibri"/>
        </w:rPr>
        <w:t>)</w:t>
      </w:r>
      <w:r w:rsidR="00DB1A9D" w:rsidRPr="0070456D">
        <w:rPr>
          <w:rFonts w:ascii="Calibri" w:hAnsi="Calibri" w:cs="Calibri"/>
        </w:rPr>
        <w:t>.</w:t>
      </w:r>
    </w:p>
    <w:p w14:paraId="4AC65DE8" w14:textId="220ED6EF" w:rsidR="00701F40" w:rsidRPr="0070456D" w:rsidRDefault="002A1097" w:rsidP="002A1097">
      <w:pPr>
        <w:spacing w:line="360" w:lineRule="auto"/>
        <w:rPr>
          <w:rFonts w:ascii="Calibri" w:hAnsi="Calibri" w:cs="Calibri"/>
        </w:rPr>
      </w:pPr>
      <w:r w:rsidRPr="0070456D">
        <w:rPr>
          <w:rFonts w:ascii="Calibri" w:hAnsi="Calibri" w:cs="Calibri"/>
        </w:rPr>
        <w:t>T</w:t>
      </w:r>
      <w:r w:rsidR="00C60F06" w:rsidRPr="0070456D">
        <w:rPr>
          <w:rFonts w:ascii="Calibri" w:hAnsi="Calibri" w:cs="Calibri"/>
        </w:rPr>
        <w:t xml:space="preserve">his research will focus on </w:t>
      </w:r>
      <w:r w:rsidR="003A441F" w:rsidRPr="0070456D">
        <w:rPr>
          <w:rFonts w:ascii="Calibri" w:hAnsi="Calibri" w:cs="Calibri"/>
        </w:rPr>
        <w:t>environmental enforcement businesses in the</w:t>
      </w:r>
      <w:r w:rsidR="003E117D" w:rsidRPr="0070456D">
        <w:rPr>
          <w:rFonts w:ascii="Calibri" w:hAnsi="Calibri" w:cs="Calibri"/>
        </w:rPr>
        <w:t xml:space="preserve"> UK</w:t>
      </w:r>
      <w:r w:rsidR="00DB1A9D" w:rsidRPr="0070456D">
        <w:rPr>
          <w:rFonts w:ascii="Calibri" w:hAnsi="Calibri" w:cs="Calibri"/>
        </w:rPr>
        <w:t xml:space="preserve">. </w:t>
      </w:r>
      <w:r w:rsidR="00A06B21" w:rsidRPr="0070456D">
        <w:rPr>
          <w:rFonts w:ascii="Calibri" w:hAnsi="Calibri" w:cs="Calibri"/>
        </w:rPr>
        <w:t>Due to a lack of existing research in this area, t</w:t>
      </w:r>
      <w:r w:rsidR="003E117D" w:rsidRPr="0070456D">
        <w:rPr>
          <w:rFonts w:ascii="Calibri" w:hAnsi="Calibri" w:cs="Calibri"/>
        </w:rPr>
        <w:t xml:space="preserve">he case study organisation is my employer which serves as the main example to contextualise findings, supported by broader sectoral data for </w:t>
      </w:r>
      <w:r w:rsidR="000909DF" w:rsidRPr="0070456D">
        <w:rPr>
          <w:rFonts w:ascii="Calibri" w:hAnsi="Calibri" w:cs="Calibri"/>
        </w:rPr>
        <w:t>comparative analysis.</w:t>
      </w:r>
      <w:r w:rsidR="005F576A" w:rsidRPr="0070456D">
        <w:rPr>
          <w:rFonts w:ascii="Calibri" w:hAnsi="Calibri" w:cs="Calibri"/>
        </w:rPr>
        <w:t xml:space="preserve"> </w:t>
      </w:r>
      <w:r w:rsidR="00932375" w:rsidRPr="0070456D">
        <w:rPr>
          <w:rFonts w:ascii="Calibri" w:hAnsi="Calibri" w:cs="Calibri"/>
        </w:rPr>
        <w:t>Employee welfare will include job security, stress, training, and working conditions, not only pay and benefits</w:t>
      </w:r>
      <w:r w:rsidR="0019756B" w:rsidRPr="0070456D">
        <w:rPr>
          <w:rFonts w:ascii="Calibri" w:hAnsi="Calibri" w:cs="Calibri"/>
        </w:rPr>
        <w:t>. Equally, business sustainability will include areas such as use of digital technology,</w:t>
      </w:r>
      <w:r w:rsidR="0081240A" w:rsidRPr="0070456D">
        <w:rPr>
          <w:rFonts w:ascii="Calibri" w:hAnsi="Calibri" w:cs="Calibri"/>
        </w:rPr>
        <w:t xml:space="preserve"> </w:t>
      </w:r>
      <w:r w:rsidR="00913746" w:rsidRPr="0070456D">
        <w:rPr>
          <w:rFonts w:ascii="Calibri" w:hAnsi="Calibri" w:cs="Calibri"/>
        </w:rPr>
        <w:t>operational emissions</w:t>
      </w:r>
      <w:r w:rsidR="0081240A" w:rsidRPr="0070456D">
        <w:rPr>
          <w:rFonts w:ascii="Calibri" w:hAnsi="Calibri" w:cs="Calibri"/>
        </w:rPr>
        <w:t>, and compliance with reporting expectations</w:t>
      </w:r>
      <w:r w:rsidR="00057FC3" w:rsidRPr="0070456D">
        <w:rPr>
          <w:rFonts w:ascii="Calibri" w:hAnsi="Calibri" w:cs="Calibri"/>
        </w:rPr>
        <w:t>.</w:t>
      </w:r>
    </w:p>
    <w:p w14:paraId="6E707FCC" w14:textId="2E7FE3B0" w:rsidR="001C3D9D" w:rsidRPr="0070456D" w:rsidRDefault="00AF7B15" w:rsidP="008522F8">
      <w:pPr>
        <w:spacing w:before="100" w:beforeAutospacing="1" w:after="100" w:afterAutospacing="1" w:line="360" w:lineRule="auto"/>
        <w:rPr>
          <w:rFonts w:ascii="Calibri" w:hAnsi="Calibri" w:cs="Calibri"/>
        </w:rPr>
      </w:pPr>
      <w:r w:rsidRPr="0070456D">
        <w:rPr>
          <w:rFonts w:ascii="Calibri" w:hAnsi="Calibri" w:cs="Calibri"/>
        </w:rPr>
        <w:t>The</w:t>
      </w:r>
      <w:r w:rsidR="00EF6FC0" w:rsidRPr="0070456D">
        <w:rPr>
          <w:rFonts w:ascii="Calibri" w:hAnsi="Calibri" w:cs="Calibri"/>
        </w:rPr>
        <w:t xml:space="preserve"> project will </w:t>
      </w:r>
      <w:r w:rsidR="009A5668" w:rsidRPr="0070456D">
        <w:rPr>
          <w:rFonts w:ascii="Calibri" w:hAnsi="Calibri" w:cs="Calibri"/>
        </w:rPr>
        <w:t>begin by outlining</w:t>
      </w:r>
      <w:r w:rsidR="00764E53" w:rsidRPr="0070456D">
        <w:rPr>
          <w:rFonts w:ascii="Calibri" w:hAnsi="Calibri" w:cs="Calibri"/>
        </w:rPr>
        <w:t xml:space="preserve"> the methodology, the research </w:t>
      </w:r>
      <w:r w:rsidR="00A96F7D" w:rsidRPr="0070456D">
        <w:rPr>
          <w:rFonts w:ascii="Calibri" w:hAnsi="Calibri" w:cs="Calibri"/>
        </w:rPr>
        <w:t>approach,</w:t>
      </w:r>
      <w:r w:rsidR="00764E53" w:rsidRPr="0070456D">
        <w:rPr>
          <w:rFonts w:ascii="Calibri" w:hAnsi="Calibri" w:cs="Calibri"/>
        </w:rPr>
        <w:t xml:space="preserve"> and sources of data, followed by a literature review </w:t>
      </w:r>
      <w:r w:rsidR="00645449" w:rsidRPr="0070456D">
        <w:rPr>
          <w:rFonts w:ascii="Calibri" w:hAnsi="Calibri" w:cs="Calibri"/>
        </w:rPr>
        <w:t xml:space="preserve">to provide context and analysis of relevant academic and industry publications. A review of data sets </w:t>
      </w:r>
      <w:r w:rsidR="0042232F" w:rsidRPr="0070456D">
        <w:rPr>
          <w:rFonts w:ascii="Calibri" w:hAnsi="Calibri" w:cs="Calibri"/>
        </w:rPr>
        <w:t xml:space="preserve">and an analysis of findings to interpret </w:t>
      </w:r>
      <w:r w:rsidR="00C35517" w:rsidRPr="0070456D">
        <w:rPr>
          <w:rFonts w:ascii="Calibri" w:hAnsi="Calibri" w:cs="Calibri"/>
        </w:rPr>
        <w:t>the sources against SDG indicators will</w:t>
      </w:r>
      <w:r w:rsidR="00051D98" w:rsidRPr="0070456D">
        <w:rPr>
          <w:rFonts w:ascii="Calibri" w:hAnsi="Calibri" w:cs="Calibri"/>
        </w:rPr>
        <w:t xml:space="preserve"> follow and a</w:t>
      </w:r>
      <w:r w:rsidR="00C35517" w:rsidRPr="0070456D">
        <w:rPr>
          <w:rFonts w:ascii="Calibri" w:hAnsi="Calibri" w:cs="Calibri"/>
        </w:rPr>
        <w:t xml:space="preserve"> discussion of</w:t>
      </w:r>
      <w:r w:rsidR="00302328" w:rsidRPr="0070456D">
        <w:rPr>
          <w:rFonts w:ascii="Calibri" w:hAnsi="Calibri" w:cs="Calibri"/>
        </w:rPr>
        <w:t xml:space="preserve"> key patterns, </w:t>
      </w:r>
      <w:r w:rsidR="00A96F7D" w:rsidRPr="0070456D">
        <w:rPr>
          <w:rFonts w:ascii="Calibri" w:hAnsi="Calibri" w:cs="Calibri"/>
        </w:rPr>
        <w:t>challenges,</w:t>
      </w:r>
      <w:r w:rsidR="00302328" w:rsidRPr="0070456D">
        <w:rPr>
          <w:rFonts w:ascii="Calibri" w:hAnsi="Calibri" w:cs="Calibri"/>
        </w:rPr>
        <w:t xml:space="preserve"> and implications. </w:t>
      </w:r>
      <w:r w:rsidR="007B2EF6" w:rsidRPr="0070456D">
        <w:rPr>
          <w:rFonts w:ascii="Calibri" w:hAnsi="Calibri" w:cs="Calibri"/>
        </w:rPr>
        <w:t>The study will</w:t>
      </w:r>
      <w:r w:rsidR="00302328" w:rsidRPr="0070456D">
        <w:rPr>
          <w:rFonts w:ascii="Calibri" w:hAnsi="Calibri" w:cs="Calibri"/>
        </w:rPr>
        <w:t xml:space="preserve"> </w:t>
      </w:r>
      <w:r w:rsidR="0005015D" w:rsidRPr="0070456D">
        <w:rPr>
          <w:rFonts w:ascii="Calibri" w:hAnsi="Calibri" w:cs="Calibri"/>
        </w:rPr>
        <w:t>conclude by distilling</w:t>
      </w:r>
      <w:r w:rsidR="00302328" w:rsidRPr="0070456D">
        <w:rPr>
          <w:rFonts w:ascii="Calibri" w:hAnsi="Calibri" w:cs="Calibri"/>
        </w:rPr>
        <w:t xml:space="preserve"> the findings into actionable insights for industry practitioners and policy</w:t>
      </w:r>
      <w:r w:rsidR="00CC1517" w:rsidRPr="0070456D">
        <w:rPr>
          <w:rFonts w:ascii="Calibri" w:hAnsi="Calibri" w:cs="Calibri"/>
        </w:rPr>
        <w:t>makers</w:t>
      </w:r>
      <w:r w:rsidR="0046194D" w:rsidRPr="0070456D">
        <w:rPr>
          <w:rFonts w:ascii="Calibri" w:hAnsi="Calibri" w:cs="Calibri"/>
        </w:rPr>
        <w:t>.</w:t>
      </w:r>
    </w:p>
    <w:p w14:paraId="31DF9689" w14:textId="06ECF4B5" w:rsidR="00065B68" w:rsidRPr="0070456D" w:rsidRDefault="00E63A45" w:rsidP="008522F8">
      <w:pPr>
        <w:spacing w:before="100" w:beforeAutospacing="1" w:after="100" w:afterAutospacing="1" w:line="360" w:lineRule="auto"/>
        <w:rPr>
          <w:rFonts w:ascii="Calibri" w:hAnsi="Calibri" w:cs="Calibri"/>
        </w:rPr>
      </w:pPr>
      <w:r w:rsidRPr="0070456D">
        <w:rPr>
          <w:rFonts w:ascii="Calibri" w:hAnsi="Calibri" w:cs="Calibri"/>
          <w:b/>
          <w:bCs/>
        </w:rPr>
        <w:t>METHODOLOGY</w:t>
      </w:r>
    </w:p>
    <w:p w14:paraId="01B8D7F1" w14:textId="77777777" w:rsidR="00F71B6F" w:rsidRPr="0070456D" w:rsidRDefault="00F71B6F" w:rsidP="008522F8">
      <w:pPr>
        <w:spacing w:before="100" w:beforeAutospacing="1" w:after="100" w:afterAutospacing="1" w:line="360" w:lineRule="auto"/>
        <w:rPr>
          <w:rFonts w:ascii="Calibri" w:hAnsi="Calibri" w:cs="Calibri"/>
        </w:rPr>
      </w:pPr>
      <w:r w:rsidRPr="0070456D">
        <w:rPr>
          <w:rFonts w:ascii="Calibri" w:hAnsi="Calibri" w:cs="Calibri"/>
        </w:rPr>
        <w:t>This project uses qualitative and quantitative secondary data analysis to critique practices and outcomes against SDG indicators. As a Business Support Manager in the private environmental enforcement sector, I apply a practice-based perspective to assess how operations and employee welfare align with SDGs 8 and 12.</w:t>
      </w:r>
    </w:p>
    <w:p w14:paraId="3209DBB9" w14:textId="03CF7B55" w:rsidR="008F0250" w:rsidRPr="0070456D" w:rsidRDefault="0098516A" w:rsidP="008522F8">
      <w:pPr>
        <w:spacing w:before="100" w:beforeAutospacing="1" w:after="100" w:afterAutospacing="1" w:line="360" w:lineRule="auto"/>
        <w:rPr>
          <w:rFonts w:ascii="Calibri" w:hAnsi="Calibri" w:cs="Calibri"/>
        </w:rPr>
      </w:pPr>
      <w:r w:rsidRPr="0070456D">
        <w:rPr>
          <w:rFonts w:ascii="Calibri" w:hAnsi="Calibri" w:cs="Calibri"/>
        </w:rPr>
        <w:t>The rationale for using secondary data is threefold</w:t>
      </w:r>
      <w:r w:rsidR="005717D9" w:rsidRPr="0070456D">
        <w:rPr>
          <w:rFonts w:ascii="Calibri" w:hAnsi="Calibri" w:cs="Calibri"/>
        </w:rPr>
        <w:t>:</w:t>
      </w:r>
    </w:p>
    <w:p w14:paraId="7F159889" w14:textId="5C2CCBE8" w:rsidR="005717D9" w:rsidRPr="0070456D" w:rsidRDefault="005717D9" w:rsidP="008522F8">
      <w:pPr>
        <w:pStyle w:val="ListParagraph"/>
        <w:numPr>
          <w:ilvl w:val="0"/>
          <w:numId w:val="6"/>
        </w:numPr>
        <w:spacing w:before="100" w:beforeAutospacing="1" w:after="100" w:afterAutospacing="1" w:line="360" w:lineRule="auto"/>
        <w:rPr>
          <w:rFonts w:ascii="Calibri" w:hAnsi="Calibri" w:cs="Calibri"/>
        </w:rPr>
      </w:pPr>
      <w:r w:rsidRPr="0070456D">
        <w:rPr>
          <w:rFonts w:ascii="Calibri" w:hAnsi="Calibri" w:cs="Calibri"/>
        </w:rPr>
        <w:t xml:space="preserve">As a Business Support Manager, I have access to anonymised internal records, allowing for </w:t>
      </w:r>
      <w:r w:rsidR="00462189" w:rsidRPr="0070456D">
        <w:rPr>
          <w:rFonts w:ascii="Calibri" w:hAnsi="Calibri" w:cs="Calibri"/>
        </w:rPr>
        <w:t>company</w:t>
      </w:r>
      <w:r w:rsidR="001579FC" w:rsidRPr="0070456D">
        <w:rPr>
          <w:rFonts w:ascii="Calibri" w:hAnsi="Calibri" w:cs="Calibri"/>
        </w:rPr>
        <w:t>-specific insights.</w:t>
      </w:r>
    </w:p>
    <w:p w14:paraId="1CC4E68E" w14:textId="39630440" w:rsidR="001579FC" w:rsidRPr="0070456D" w:rsidRDefault="001579FC" w:rsidP="008522F8">
      <w:pPr>
        <w:pStyle w:val="ListParagraph"/>
        <w:numPr>
          <w:ilvl w:val="0"/>
          <w:numId w:val="6"/>
        </w:numPr>
        <w:spacing w:before="100" w:beforeAutospacing="1" w:after="100" w:afterAutospacing="1" w:line="360" w:lineRule="auto"/>
        <w:rPr>
          <w:rFonts w:ascii="Calibri" w:hAnsi="Calibri" w:cs="Calibri"/>
        </w:rPr>
      </w:pPr>
      <w:r w:rsidRPr="0070456D">
        <w:rPr>
          <w:rFonts w:ascii="Calibri" w:hAnsi="Calibri" w:cs="Calibri"/>
        </w:rPr>
        <w:t xml:space="preserve">Statistics and reports on employment, sustainability, and waste management services in the UK are accessible through </w:t>
      </w:r>
      <w:r w:rsidR="003D040B" w:rsidRPr="0070456D">
        <w:rPr>
          <w:rFonts w:ascii="Calibri" w:hAnsi="Calibri" w:cs="Calibri"/>
        </w:rPr>
        <w:t xml:space="preserve">databases such as the Office for National </w:t>
      </w:r>
      <w:r w:rsidR="003D040B" w:rsidRPr="0070456D">
        <w:rPr>
          <w:rFonts w:ascii="Calibri" w:hAnsi="Calibri" w:cs="Calibri"/>
        </w:rPr>
        <w:lastRenderedPageBreak/>
        <w:t xml:space="preserve">Statistics (ONS), </w:t>
      </w:r>
      <w:r w:rsidR="00E312A4" w:rsidRPr="0070456D">
        <w:rPr>
          <w:rFonts w:ascii="Calibri" w:hAnsi="Calibri" w:cs="Calibri"/>
        </w:rPr>
        <w:t>Health and Safety Executive (HSE),</w:t>
      </w:r>
      <w:r w:rsidR="003D040B" w:rsidRPr="0070456D">
        <w:rPr>
          <w:rFonts w:ascii="Calibri" w:hAnsi="Calibri" w:cs="Calibri"/>
          <w:b/>
          <w:bCs/>
        </w:rPr>
        <w:t xml:space="preserve"> </w:t>
      </w:r>
      <w:r w:rsidR="003D040B" w:rsidRPr="0070456D">
        <w:rPr>
          <w:rFonts w:ascii="Calibri" w:hAnsi="Calibri" w:cs="Calibri"/>
        </w:rPr>
        <w:t>and</w:t>
      </w:r>
      <w:r w:rsidR="00E312A4" w:rsidRPr="0070456D">
        <w:rPr>
          <w:rFonts w:ascii="Calibri" w:hAnsi="Calibri" w:cs="Calibri"/>
        </w:rPr>
        <w:t xml:space="preserve"> Department for Environment, Food and Rural Affairs (DEFRA).</w:t>
      </w:r>
    </w:p>
    <w:p w14:paraId="4F89D105" w14:textId="4F298DAA" w:rsidR="003D040B" w:rsidRPr="0070456D" w:rsidRDefault="00C45EF7" w:rsidP="008522F8">
      <w:pPr>
        <w:pStyle w:val="ListParagraph"/>
        <w:numPr>
          <w:ilvl w:val="0"/>
          <w:numId w:val="6"/>
        </w:numPr>
        <w:spacing w:before="100" w:beforeAutospacing="1" w:after="100" w:afterAutospacing="1" w:line="360" w:lineRule="auto"/>
        <w:rPr>
          <w:rFonts w:ascii="Calibri" w:hAnsi="Calibri" w:cs="Calibri"/>
        </w:rPr>
      </w:pPr>
      <w:r w:rsidRPr="0070456D">
        <w:rPr>
          <w:rFonts w:ascii="Calibri" w:hAnsi="Calibri" w:cs="Calibri"/>
        </w:rPr>
        <w:t>Ethical clearance is unnecessary for employee interviews, making the research non-invasive to business and staff</w:t>
      </w:r>
      <w:r w:rsidR="00B0727C" w:rsidRPr="0070456D">
        <w:rPr>
          <w:rFonts w:ascii="Calibri" w:hAnsi="Calibri" w:cs="Calibri"/>
        </w:rPr>
        <w:t>.</w:t>
      </w:r>
    </w:p>
    <w:p w14:paraId="02137952" w14:textId="0CB50C43" w:rsidR="007E2359" w:rsidRPr="0070456D" w:rsidRDefault="009E306B" w:rsidP="008522F8">
      <w:pPr>
        <w:spacing w:before="100" w:beforeAutospacing="1" w:after="100" w:afterAutospacing="1" w:line="360" w:lineRule="auto"/>
        <w:rPr>
          <w:rFonts w:ascii="Calibri" w:hAnsi="Calibri" w:cs="Calibri"/>
        </w:rPr>
      </w:pPr>
      <w:r w:rsidRPr="0070456D">
        <w:rPr>
          <w:rFonts w:ascii="Calibri" w:hAnsi="Calibri" w:cs="Calibri"/>
        </w:rPr>
        <w:t>Secondary data include anonymised employee metrics (turnover, sick leave), operational indicators (fleet management, enforcement actions), and policy documents (wellbeing, sustainability)</w:t>
      </w:r>
      <w:r w:rsidR="00DF78B7" w:rsidRPr="0070456D">
        <w:rPr>
          <w:rFonts w:ascii="Calibri" w:hAnsi="Calibri" w:cs="Calibri"/>
        </w:rPr>
        <w:t>.</w:t>
      </w:r>
      <w:r w:rsidR="00EA6445" w:rsidRPr="0070456D">
        <w:rPr>
          <w:rFonts w:ascii="Calibri" w:hAnsi="Calibri" w:cs="Calibri"/>
        </w:rPr>
        <w:t xml:space="preserve"> </w:t>
      </w:r>
      <w:r w:rsidR="007E2359" w:rsidRPr="0070456D">
        <w:rPr>
          <w:rFonts w:ascii="Calibri" w:hAnsi="Calibri" w:cs="Calibri"/>
        </w:rPr>
        <w:t xml:space="preserve">These datasets </w:t>
      </w:r>
      <w:r w:rsidR="002B4281" w:rsidRPr="0070456D">
        <w:rPr>
          <w:rFonts w:ascii="Calibri" w:hAnsi="Calibri" w:cs="Calibri"/>
        </w:rPr>
        <w:t>will enable me to assess performance relating to</w:t>
      </w:r>
      <w:r w:rsidR="008838A5" w:rsidRPr="0070456D">
        <w:rPr>
          <w:rFonts w:ascii="Calibri" w:hAnsi="Calibri" w:cs="Calibri"/>
        </w:rPr>
        <w:t xml:space="preserve"> the chosen</w:t>
      </w:r>
      <w:r w:rsidR="002B4281" w:rsidRPr="0070456D">
        <w:rPr>
          <w:rFonts w:ascii="Calibri" w:hAnsi="Calibri" w:cs="Calibri"/>
        </w:rPr>
        <w:t xml:space="preserve"> SDG indicators</w:t>
      </w:r>
      <w:r w:rsidR="00EA6445" w:rsidRPr="0070456D">
        <w:rPr>
          <w:rFonts w:ascii="Calibri" w:hAnsi="Calibri" w:cs="Calibri"/>
        </w:rPr>
        <w:t>.</w:t>
      </w:r>
    </w:p>
    <w:p w14:paraId="701E9872" w14:textId="72FB5A18" w:rsidR="00EA6445" w:rsidRPr="0070456D" w:rsidRDefault="003336ED" w:rsidP="008522F8">
      <w:pPr>
        <w:spacing w:before="100" w:beforeAutospacing="1" w:after="100" w:afterAutospacing="1" w:line="360" w:lineRule="auto"/>
        <w:rPr>
          <w:rFonts w:ascii="Calibri" w:hAnsi="Calibri" w:cs="Calibri"/>
        </w:rPr>
      </w:pPr>
      <w:r w:rsidRPr="0070456D">
        <w:rPr>
          <w:rFonts w:ascii="Calibri" w:hAnsi="Calibri" w:cs="Calibri"/>
        </w:rPr>
        <w:t>Public datasets on enforcement, public-facing roles, waste statistics, and fly-tipping trends provide national and sectoral context for evaluation</w:t>
      </w:r>
      <w:r w:rsidR="00E312A4" w:rsidRPr="0070456D">
        <w:rPr>
          <w:rFonts w:ascii="Calibri" w:hAnsi="Calibri" w:cs="Calibri"/>
        </w:rPr>
        <w:t>.</w:t>
      </w:r>
    </w:p>
    <w:p w14:paraId="04E1EC7F" w14:textId="70BAAEA2" w:rsidR="00AE7EE6" w:rsidRPr="0070456D" w:rsidRDefault="003336ED" w:rsidP="008522F8">
      <w:pPr>
        <w:spacing w:before="100" w:beforeAutospacing="1" w:after="100" w:afterAutospacing="1" w:line="360" w:lineRule="auto"/>
        <w:rPr>
          <w:rFonts w:ascii="Calibri" w:hAnsi="Calibri" w:cs="Calibri"/>
        </w:rPr>
      </w:pPr>
      <w:r w:rsidRPr="0070456D">
        <w:rPr>
          <w:rFonts w:ascii="Calibri" w:hAnsi="Calibri" w:cs="Calibri"/>
        </w:rPr>
        <w:t>Company activities are benchmarked against measurable SDG indicators and UK sectoral averages where possible</w:t>
      </w:r>
      <w:r w:rsidR="00DB1F68" w:rsidRPr="0070456D">
        <w:rPr>
          <w:rFonts w:ascii="Calibri" w:hAnsi="Calibri" w:cs="Calibri"/>
        </w:rPr>
        <w:t>.</w:t>
      </w:r>
    </w:p>
    <w:p w14:paraId="5C596B01" w14:textId="3C17F07D" w:rsidR="00EE340C" w:rsidRPr="0070456D" w:rsidRDefault="00EE340C" w:rsidP="008522F8">
      <w:pPr>
        <w:spacing w:before="100" w:beforeAutospacing="1" w:after="100" w:afterAutospacing="1" w:line="360" w:lineRule="auto"/>
        <w:jc w:val="center"/>
        <w:rPr>
          <w:rFonts w:ascii="Calibri" w:hAnsi="Calibri" w:cs="Calibri"/>
        </w:rPr>
      </w:pPr>
      <w:r w:rsidRPr="0070456D">
        <w:rPr>
          <w:rFonts w:ascii="Calibri" w:hAnsi="Calibri" w:cs="Calibri"/>
          <w:noProof/>
        </w:rPr>
        <w:drawing>
          <wp:inline distT="0" distB="0" distL="0" distR="0" wp14:anchorId="7D71C10D" wp14:editId="3E04969F">
            <wp:extent cx="5754496" cy="2529840"/>
            <wp:effectExtent l="0" t="0" r="0" b="3810"/>
            <wp:docPr id="1301364913" name="Picture 3" descr="A group of pap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364913" name="Picture 3" descr="A group of paper with text&#10;&#10;AI-generated content may be incorrect."/>
                    <pic:cNvPicPr/>
                  </pic:nvPicPr>
                  <pic:blipFill rotWithShape="1">
                    <a:blip r:embed="rId8" cstate="print">
                      <a:extLst>
                        <a:ext uri="{28A0092B-C50C-407E-A947-70E740481C1C}">
                          <a14:useLocalDpi xmlns:a14="http://schemas.microsoft.com/office/drawing/2010/main" val="0"/>
                        </a:ext>
                      </a:extLst>
                    </a:blip>
                    <a:srcRect l="7179" t="4727" r="6935" b="28146"/>
                    <a:stretch>
                      <a:fillRect/>
                    </a:stretch>
                  </pic:blipFill>
                  <pic:spPr bwMode="auto">
                    <a:xfrm>
                      <a:off x="0" y="0"/>
                      <a:ext cx="5780741" cy="2541378"/>
                    </a:xfrm>
                    <a:prstGeom prst="rect">
                      <a:avLst/>
                    </a:prstGeom>
                    <a:ln>
                      <a:noFill/>
                    </a:ln>
                    <a:extLst>
                      <a:ext uri="{53640926-AAD7-44D8-BBD7-CCE9431645EC}">
                        <a14:shadowObscured xmlns:a14="http://schemas.microsoft.com/office/drawing/2010/main"/>
                      </a:ext>
                    </a:extLst>
                  </pic:spPr>
                </pic:pic>
              </a:graphicData>
            </a:graphic>
          </wp:inline>
        </w:drawing>
      </w:r>
    </w:p>
    <w:p w14:paraId="4557C157" w14:textId="7C59B5EA" w:rsidR="005D23B9" w:rsidRPr="0070456D" w:rsidRDefault="00AA72BD" w:rsidP="008522F8">
      <w:pPr>
        <w:spacing w:before="100" w:beforeAutospacing="1" w:after="100" w:afterAutospacing="1" w:line="360" w:lineRule="auto"/>
        <w:rPr>
          <w:rFonts w:ascii="Calibri" w:hAnsi="Calibri" w:cs="Calibri"/>
        </w:rPr>
      </w:pPr>
      <w:r w:rsidRPr="0070456D">
        <w:rPr>
          <w:rFonts w:ascii="Calibri" w:hAnsi="Calibri" w:cs="Calibri"/>
        </w:rPr>
        <w:t xml:space="preserve">The primary methods of data analysis </w:t>
      </w:r>
      <w:r w:rsidR="00D000EE" w:rsidRPr="0070456D">
        <w:rPr>
          <w:rFonts w:ascii="Calibri" w:hAnsi="Calibri" w:cs="Calibri"/>
        </w:rPr>
        <w:t>used for this project are gap analysis</w:t>
      </w:r>
      <w:r w:rsidR="0099488A" w:rsidRPr="0070456D">
        <w:rPr>
          <w:rFonts w:ascii="Calibri" w:hAnsi="Calibri" w:cs="Calibri"/>
        </w:rPr>
        <w:t xml:space="preserve"> with knowledge mapping</w:t>
      </w:r>
      <w:r w:rsidR="00432C6D" w:rsidRPr="0070456D">
        <w:rPr>
          <w:rFonts w:ascii="Calibri" w:hAnsi="Calibri" w:cs="Calibri"/>
        </w:rPr>
        <w:t xml:space="preserve"> and</w:t>
      </w:r>
      <w:r w:rsidR="00D000EE" w:rsidRPr="0070456D">
        <w:rPr>
          <w:rFonts w:ascii="Calibri" w:hAnsi="Calibri" w:cs="Calibri"/>
        </w:rPr>
        <w:t xml:space="preserve"> thematic analysis</w:t>
      </w:r>
      <w:r w:rsidR="00432C6D" w:rsidRPr="0070456D">
        <w:rPr>
          <w:rFonts w:ascii="Calibri" w:hAnsi="Calibri" w:cs="Calibri"/>
        </w:rPr>
        <w:t xml:space="preserve">. </w:t>
      </w:r>
      <w:r w:rsidR="00753327" w:rsidRPr="0070456D">
        <w:rPr>
          <w:rFonts w:ascii="Calibri" w:hAnsi="Calibri" w:cs="Calibri"/>
        </w:rPr>
        <w:t>This will provide a multi-dimensional approach to understanding problems faced within the business and</w:t>
      </w:r>
      <w:r w:rsidR="004B20E7" w:rsidRPr="0070456D">
        <w:rPr>
          <w:rFonts w:ascii="Calibri" w:hAnsi="Calibri" w:cs="Calibri"/>
        </w:rPr>
        <w:t xml:space="preserve"> </w:t>
      </w:r>
      <w:r w:rsidR="00753327" w:rsidRPr="0070456D">
        <w:rPr>
          <w:rFonts w:ascii="Calibri" w:hAnsi="Calibri" w:cs="Calibri"/>
        </w:rPr>
        <w:t>research practices</w:t>
      </w:r>
      <w:r w:rsidR="006B7956" w:rsidRPr="0070456D">
        <w:rPr>
          <w:rFonts w:ascii="Calibri" w:hAnsi="Calibri" w:cs="Calibri"/>
        </w:rPr>
        <w:t>.</w:t>
      </w:r>
      <w:r w:rsidR="000E1652" w:rsidRPr="0070456D">
        <w:rPr>
          <w:rFonts w:ascii="Calibri" w:hAnsi="Calibri" w:cs="Calibri"/>
        </w:rPr>
        <w:t xml:space="preserve"> </w:t>
      </w:r>
      <w:r w:rsidR="00A91786" w:rsidRPr="0070456D">
        <w:rPr>
          <w:rFonts w:ascii="Calibri" w:hAnsi="Calibri" w:cs="Calibri"/>
        </w:rPr>
        <w:t>Gap analysis supports knowledge mapping by identifying research deficits and their importance</w:t>
      </w:r>
      <w:r w:rsidR="003F747E" w:rsidRPr="0070456D">
        <w:rPr>
          <w:rFonts w:ascii="Calibri" w:hAnsi="Calibri" w:cs="Calibri"/>
        </w:rPr>
        <w:t xml:space="preserve"> </w:t>
      </w:r>
      <w:r w:rsidR="00873E65" w:rsidRPr="0070456D">
        <w:rPr>
          <w:rFonts w:ascii="Calibri" w:hAnsi="Calibri" w:cs="Calibri"/>
        </w:rPr>
        <w:t>(Lingard, 2017).</w:t>
      </w:r>
      <w:r w:rsidR="00BD3DA6" w:rsidRPr="0070456D">
        <w:rPr>
          <w:rFonts w:ascii="Calibri" w:hAnsi="Calibri" w:cs="Calibri"/>
        </w:rPr>
        <w:t xml:space="preserve"> Similarly, </w:t>
      </w:r>
      <w:r w:rsidR="005D23B9" w:rsidRPr="0070456D">
        <w:rPr>
          <w:rFonts w:ascii="Calibri" w:hAnsi="Calibri" w:cs="Calibri"/>
        </w:rPr>
        <w:t xml:space="preserve">Braun &amp; Clarke </w:t>
      </w:r>
      <w:r w:rsidR="004F6F59" w:rsidRPr="0070456D">
        <w:rPr>
          <w:rFonts w:ascii="Calibri" w:hAnsi="Calibri" w:cs="Calibri"/>
        </w:rPr>
        <w:t>(</w:t>
      </w:r>
      <w:r w:rsidR="005D23B9" w:rsidRPr="0070456D">
        <w:rPr>
          <w:rFonts w:ascii="Calibri" w:hAnsi="Calibri" w:cs="Calibri"/>
        </w:rPr>
        <w:t xml:space="preserve">2012) </w:t>
      </w:r>
      <w:r w:rsidR="00DA0351" w:rsidRPr="0070456D">
        <w:rPr>
          <w:rFonts w:ascii="Calibri" w:hAnsi="Calibri" w:cs="Calibri"/>
        </w:rPr>
        <w:t xml:space="preserve">explain that thematic analysis </w:t>
      </w:r>
      <w:r w:rsidR="002964F6" w:rsidRPr="0070456D">
        <w:rPr>
          <w:rFonts w:ascii="Calibri" w:hAnsi="Calibri" w:cs="Calibri"/>
        </w:rPr>
        <w:t>offers detailed accounts of data and explores experiences and reflections in qualitative research</w:t>
      </w:r>
      <w:r w:rsidR="009440DC" w:rsidRPr="0070456D">
        <w:rPr>
          <w:rFonts w:ascii="Calibri" w:hAnsi="Calibri" w:cs="Calibri"/>
        </w:rPr>
        <w:t>.</w:t>
      </w:r>
      <w:r w:rsidR="00F30D16" w:rsidRPr="0070456D">
        <w:rPr>
          <w:rFonts w:ascii="Calibri" w:hAnsi="Calibri" w:cs="Calibri"/>
        </w:rPr>
        <w:t xml:space="preserve"> Whilst comparative analysis was considered, this method is more valuable in longitudinal studies to </w:t>
      </w:r>
      <w:r w:rsidR="00F30D16" w:rsidRPr="0070456D">
        <w:rPr>
          <w:rFonts w:ascii="Calibri" w:hAnsi="Calibri" w:cs="Calibri"/>
        </w:rPr>
        <w:lastRenderedPageBreak/>
        <w:t>measure changes over time (Bann et al., 2022). With limited research on this subject area, there was little to glean from using this method.</w:t>
      </w:r>
    </w:p>
    <w:p w14:paraId="28C18784" w14:textId="4BDCF9C5" w:rsidR="00A84647" w:rsidRPr="0070456D" w:rsidRDefault="00307D16" w:rsidP="008522F8">
      <w:pPr>
        <w:spacing w:before="100" w:beforeAutospacing="1" w:after="100" w:afterAutospacing="1" w:line="360" w:lineRule="auto"/>
        <w:rPr>
          <w:rFonts w:ascii="Calibri" w:hAnsi="Calibri" w:cs="Calibri"/>
        </w:rPr>
      </w:pPr>
      <w:r w:rsidRPr="0070456D">
        <w:rPr>
          <w:rFonts w:ascii="Calibri" w:hAnsi="Calibri" w:cs="Calibri"/>
        </w:rPr>
        <w:t>C</w:t>
      </w:r>
      <w:r w:rsidR="00DF6336" w:rsidRPr="0070456D">
        <w:rPr>
          <w:rFonts w:ascii="Calibri" w:hAnsi="Calibri" w:cs="Calibri"/>
        </w:rPr>
        <w:t xml:space="preserve">ompany operations and reporting data sets were reviewed against SDG indicators to identify </w:t>
      </w:r>
      <w:r w:rsidRPr="0070456D">
        <w:rPr>
          <w:rFonts w:ascii="Calibri" w:hAnsi="Calibri" w:cs="Calibri"/>
        </w:rPr>
        <w:t>areas</w:t>
      </w:r>
      <w:r w:rsidR="00DF6336" w:rsidRPr="0070456D">
        <w:rPr>
          <w:rFonts w:ascii="Calibri" w:hAnsi="Calibri" w:cs="Calibri"/>
        </w:rPr>
        <w:t xml:space="preserve"> of compliance, opportunities, and underperforming</w:t>
      </w:r>
      <w:r w:rsidR="00861C5A" w:rsidRPr="0070456D">
        <w:rPr>
          <w:rFonts w:ascii="Calibri" w:hAnsi="Calibri" w:cs="Calibri"/>
        </w:rPr>
        <w:t>. This is especially useful when evaluating corporate sustainability reporting and worker protection</w:t>
      </w:r>
      <w:r w:rsidR="00EF78F1" w:rsidRPr="0070456D">
        <w:rPr>
          <w:rFonts w:ascii="Calibri" w:hAnsi="Calibri" w:cs="Calibri"/>
        </w:rPr>
        <w:t xml:space="preserve"> (Sicoli et al., 2024</w:t>
      </w:r>
      <w:r w:rsidR="00931AD9" w:rsidRPr="0070456D">
        <w:rPr>
          <w:rFonts w:ascii="Calibri" w:hAnsi="Calibri" w:cs="Calibri"/>
        </w:rPr>
        <w:t xml:space="preserve">; Ferrero-Ferrero et al., 2023). </w:t>
      </w:r>
      <w:r w:rsidR="00EA612E" w:rsidRPr="0070456D">
        <w:rPr>
          <w:rFonts w:ascii="Calibri" w:hAnsi="Calibri" w:cs="Calibri"/>
        </w:rPr>
        <w:t>Additionally</w:t>
      </w:r>
      <w:r w:rsidR="00B54FDD" w:rsidRPr="0070456D">
        <w:rPr>
          <w:rFonts w:ascii="Calibri" w:hAnsi="Calibri" w:cs="Calibri"/>
        </w:rPr>
        <w:t xml:space="preserve">, comparing </w:t>
      </w:r>
      <w:r w:rsidR="00CC189E" w:rsidRPr="0070456D">
        <w:rPr>
          <w:rFonts w:ascii="Calibri" w:hAnsi="Calibri" w:cs="Calibri"/>
        </w:rPr>
        <w:t xml:space="preserve">internal data with ONS, DEFRA, and HSE benchmarks contextualised performance, </w:t>
      </w:r>
      <w:r w:rsidR="009F6B15" w:rsidRPr="009F6B15">
        <w:rPr>
          <w:rFonts w:ascii="Calibri" w:hAnsi="Calibri" w:cs="Calibri"/>
        </w:rPr>
        <w:t>for example, metrics such as staff turnover and fleet fuel efficiency</w:t>
      </w:r>
      <w:r w:rsidR="005702D0" w:rsidRPr="0070456D">
        <w:rPr>
          <w:rFonts w:ascii="Calibri" w:hAnsi="Calibri" w:cs="Calibri"/>
        </w:rPr>
        <w:t>.</w:t>
      </w:r>
    </w:p>
    <w:p w14:paraId="560A9F9C" w14:textId="776ECEF3" w:rsidR="001D48F2" w:rsidRPr="0070456D" w:rsidRDefault="00631E01" w:rsidP="008522F8">
      <w:pPr>
        <w:spacing w:before="100" w:beforeAutospacing="1" w:after="100" w:afterAutospacing="1" w:line="360" w:lineRule="auto"/>
        <w:rPr>
          <w:rFonts w:ascii="Calibri" w:hAnsi="Calibri" w:cs="Calibri"/>
        </w:rPr>
      </w:pPr>
      <w:r w:rsidRPr="0070456D">
        <w:rPr>
          <w:rFonts w:ascii="Calibri" w:hAnsi="Calibri" w:cs="Calibri"/>
        </w:rPr>
        <w:t xml:space="preserve">Limited </w:t>
      </w:r>
      <w:r w:rsidR="00D10F00" w:rsidRPr="0070456D">
        <w:rPr>
          <w:rFonts w:ascii="Calibri" w:hAnsi="Calibri" w:cs="Calibri"/>
        </w:rPr>
        <w:t xml:space="preserve">available </w:t>
      </w:r>
      <w:r w:rsidRPr="0070456D">
        <w:rPr>
          <w:rFonts w:ascii="Calibri" w:hAnsi="Calibri" w:cs="Calibri"/>
        </w:rPr>
        <w:t xml:space="preserve">datasets restrict the study to one company, offering depth but </w:t>
      </w:r>
      <w:r w:rsidR="00D10F00" w:rsidRPr="0070456D">
        <w:rPr>
          <w:rFonts w:ascii="Calibri" w:hAnsi="Calibri" w:cs="Calibri"/>
        </w:rPr>
        <w:t>restricts</w:t>
      </w:r>
      <w:r w:rsidRPr="0070456D">
        <w:rPr>
          <w:rFonts w:ascii="Calibri" w:hAnsi="Calibri" w:cs="Calibri"/>
        </w:rPr>
        <w:t xml:space="preserve"> sector-wide generalisability </w:t>
      </w:r>
      <w:r w:rsidR="007E5292" w:rsidRPr="0070456D">
        <w:rPr>
          <w:rFonts w:ascii="Calibri" w:hAnsi="Calibri" w:cs="Calibri"/>
        </w:rPr>
        <w:t xml:space="preserve">(Walker &amp; Carr, 2021). </w:t>
      </w:r>
      <w:r w:rsidR="007175C7" w:rsidRPr="0070456D">
        <w:rPr>
          <w:rFonts w:ascii="Calibri" w:hAnsi="Calibri" w:cs="Calibri"/>
        </w:rPr>
        <w:t>Future research could include case studies, interviews, and longitudinal studies</w:t>
      </w:r>
      <w:r w:rsidR="001D48F2" w:rsidRPr="0070456D">
        <w:rPr>
          <w:rFonts w:ascii="Calibri" w:hAnsi="Calibri" w:cs="Calibri"/>
        </w:rPr>
        <w:t>.</w:t>
      </w:r>
      <w:r w:rsidR="00A86E64" w:rsidRPr="0070456D">
        <w:rPr>
          <w:rFonts w:ascii="Calibri" w:hAnsi="Calibri" w:cs="Calibri"/>
        </w:rPr>
        <w:t xml:space="preserve"> Having access to internal data should offer practical value to the company and sector, and the low ethical risk of the study </w:t>
      </w:r>
      <w:r w:rsidR="001025FF" w:rsidRPr="0070456D">
        <w:rPr>
          <w:rFonts w:ascii="Calibri" w:hAnsi="Calibri" w:cs="Calibri"/>
        </w:rPr>
        <w:t xml:space="preserve">could also make the research </w:t>
      </w:r>
      <w:r w:rsidR="00CD6D9B" w:rsidRPr="0070456D">
        <w:rPr>
          <w:rFonts w:ascii="Calibri" w:hAnsi="Calibri" w:cs="Calibri"/>
        </w:rPr>
        <w:t xml:space="preserve">model </w:t>
      </w:r>
      <w:r w:rsidR="001025FF" w:rsidRPr="0070456D">
        <w:rPr>
          <w:rFonts w:ascii="Calibri" w:hAnsi="Calibri" w:cs="Calibri"/>
        </w:rPr>
        <w:t xml:space="preserve">replicable for other companies for their own </w:t>
      </w:r>
      <w:r w:rsidR="00806D74" w:rsidRPr="0070456D">
        <w:rPr>
          <w:rFonts w:ascii="Calibri" w:hAnsi="Calibri" w:cs="Calibri"/>
        </w:rPr>
        <w:t>benefit</w:t>
      </w:r>
      <w:r w:rsidR="007E5292" w:rsidRPr="0070456D">
        <w:rPr>
          <w:rFonts w:ascii="Calibri" w:hAnsi="Calibri" w:cs="Calibri"/>
        </w:rPr>
        <w:t xml:space="preserve"> (Walker &amp; Carr, 2021).</w:t>
      </w:r>
    </w:p>
    <w:p w14:paraId="3CC194C4" w14:textId="781C3610" w:rsidR="005702D0" w:rsidRPr="0070456D" w:rsidRDefault="00DB6747" w:rsidP="008522F8">
      <w:pPr>
        <w:spacing w:before="100" w:beforeAutospacing="1" w:after="100" w:afterAutospacing="1" w:line="360" w:lineRule="auto"/>
        <w:rPr>
          <w:rFonts w:ascii="Calibri" w:hAnsi="Calibri" w:cs="Calibri"/>
        </w:rPr>
      </w:pPr>
      <w:r w:rsidRPr="0070456D">
        <w:rPr>
          <w:rFonts w:ascii="Calibri" w:hAnsi="Calibri" w:cs="Calibri"/>
        </w:rPr>
        <w:t xml:space="preserve">As I research my own company, I remain aware of positionality, avoiding bias, and prioritising reflexivity and objectivity </w:t>
      </w:r>
      <w:r w:rsidR="008E7FC0" w:rsidRPr="0070456D">
        <w:rPr>
          <w:rFonts w:ascii="Calibri" w:hAnsi="Calibri" w:cs="Calibri"/>
        </w:rPr>
        <w:t>(Holmes, 2020)</w:t>
      </w:r>
      <w:r w:rsidR="002C0D47" w:rsidRPr="0070456D">
        <w:rPr>
          <w:rFonts w:ascii="Calibri" w:hAnsi="Calibri" w:cs="Calibri"/>
        </w:rPr>
        <w:t>.</w:t>
      </w:r>
      <w:r w:rsidR="004E733E" w:rsidRPr="0070456D">
        <w:rPr>
          <w:rFonts w:ascii="Calibri" w:hAnsi="Calibri" w:cs="Calibri"/>
        </w:rPr>
        <w:t xml:space="preserve"> As a result, all findings are framed </w:t>
      </w:r>
      <w:r w:rsidR="00D558C5" w:rsidRPr="0070456D">
        <w:rPr>
          <w:rFonts w:ascii="Calibri" w:hAnsi="Calibri" w:cs="Calibri"/>
        </w:rPr>
        <w:t>constructively,</w:t>
      </w:r>
      <w:r w:rsidR="004E733E" w:rsidRPr="0070456D">
        <w:rPr>
          <w:rFonts w:ascii="Calibri" w:hAnsi="Calibri" w:cs="Calibri"/>
        </w:rPr>
        <w:t xml:space="preserve"> </w:t>
      </w:r>
      <w:r w:rsidR="004021EA" w:rsidRPr="0070456D">
        <w:rPr>
          <w:rFonts w:ascii="Calibri" w:hAnsi="Calibri" w:cs="Calibri"/>
        </w:rPr>
        <w:t>and any recommendations should enhance sustainability and employee welfare within the company and broader sector.</w:t>
      </w:r>
      <w:r w:rsidR="00B91D74" w:rsidRPr="0070456D">
        <w:rPr>
          <w:rFonts w:ascii="Calibri" w:hAnsi="Calibri" w:cs="Calibri"/>
        </w:rPr>
        <w:t xml:space="preserve"> </w:t>
      </w:r>
      <w:r w:rsidR="00F44FC5" w:rsidRPr="0070456D">
        <w:rPr>
          <w:rFonts w:ascii="Calibri" w:hAnsi="Calibri" w:cs="Calibri"/>
        </w:rPr>
        <w:t>Even without primary employee data, ethical standards remain crucial</w:t>
      </w:r>
      <w:r w:rsidR="000F08C2" w:rsidRPr="0070456D">
        <w:rPr>
          <w:rFonts w:ascii="Calibri" w:hAnsi="Calibri" w:cs="Calibri"/>
        </w:rPr>
        <w:t xml:space="preserve">. All data used is anonymised, and no identifying information disclosed about </w:t>
      </w:r>
      <w:r w:rsidR="008E14FB" w:rsidRPr="0070456D">
        <w:rPr>
          <w:rFonts w:ascii="Calibri" w:hAnsi="Calibri" w:cs="Calibri"/>
        </w:rPr>
        <w:t xml:space="preserve">individuals or clients. </w:t>
      </w:r>
    </w:p>
    <w:p w14:paraId="1D540528" w14:textId="4F9DE172" w:rsidR="00D907D2" w:rsidRPr="0070456D" w:rsidRDefault="00E63A45" w:rsidP="008522F8">
      <w:pPr>
        <w:spacing w:before="100" w:beforeAutospacing="1" w:after="100" w:afterAutospacing="1" w:line="360" w:lineRule="auto"/>
        <w:rPr>
          <w:rFonts w:ascii="Calibri" w:hAnsi="Calibri" w:cs="Calibri"/>
          <w:b/>
          <w:bCs/>
        </w:rPr>
      </w:pPr>
      <w:r w:rsidRPr="0070456D">
        <w:rPr>
          <w:rFonts w:ascii="Calibri" w:hAnsi="Calibri" w:cs="Calibri"/>
          <w:b/>
          <w:bCs/>
        </w:rPr>
        <w:t>LITERATURE REVIEW</w:t>
      </w:r>
    </w:p>
    <w:p w14:paraId="5139B317" w14:textId="3A8E61BC" w:rsidR="003A157F" w:rsidRPr="0070456D" w:rsidRDefault="002466D1" w:rsidP="008522F8">
      <w:pPr>
        <w:spacing w:before="100" w:beforeAutospacing="1" w:after="100" w:afterAutospacing="1" w:line="360" w:lineRule="auto"/>
        <w:rPr>
          <w:rFonts w:ascii="Calibri" w:hAnsi="Calibri" w:cs="Calibri"/>
        </w:rPr>
      </w:pPr>
      <w:r w:rsidRPr="0070456D">
        <w:rPr>
          <w:rFonts w:ascii="Calibri" w:hAnsi="Calibri" w:cs="Calibri"/>
        </w:rPr>
        <w:t xml:space="preserve">Private environmental enforcement is an increasingly prevalent model in the UK. </w:t>
      </w:r>
      <w:r w:rsidR="00CE7493" w:rsidRPr="0070456D">
        <w:rPr>
          <w:rFonts w:ascii="Calibri" w:hAnsi="Calibri" w:cs="Calibri"/>
        </w:rPr>
        <w:t xml:space="preserve">As Local Authorities face tighter budgets, outsourcing littering, fly-tipping, and dog fouling enforcement to zero-cost private companies is attractive </w:t>
      </w:r>
      <w:r w:rsidR="00937BBA" w:rsidRPr="0070456D">
        <w:rPr>
          <w:rFonts w:ascii="Calibri" w:hAnsi="Calibri" w:cs="Calibri"/>
        </w:rPr>
        <w:t>(Murrell et al., 2024).</w:t>
      </w:r>
      <w:r w:rsidR="0062198F" w:rsidRPr="0070456D">
        <w:rPr>
          <w:rFonts w:ascii="Calibri" w:hAnsi="Calibri" w:cs="Calibri"/>
        </w:rPr>
        <w:t xml:space="preserve"> </w:t>
      </w:r>
      <w:r w:rsidR="000B6DDB" w:rsidRPr="0070456D">
        <w:rPr>
          <w:rFonts w:ascii="Calibri" w:hAnsi="Calibri" w:cs="Calibri"/>
        </w:rPr>
        <w:t>However, debates remain over effectiveness, transparency, and ethics, despite aims to improve efficiency, reduce costs, and enhance cleanliness</w:t>
      </w:r>
      <w:r w:rsidR="003A157F" w:rsidRPr="0070456D">
        <w:rPr>
          <w:rFonts w:ascii="Calibri" w:hAnsi="Calibri" w:cs="Calibri"/>
        </w:rPr>
        <w:t xml:space="preserve"> </w:t>
      </w:r>
      <w:r w:rsidR="001E13A7" w:rsidRPr="0070456D">
        <w:rPr>
          <w:rFonts w:ascii="Calibri" w:hAnsi="Calibri" w:cs="Calibri"/>
        </w:rPr>
        <w:t xml:space="preserve">(Wajzer et al., 2015; </w:t>
      </w:r>
      <w:r w:rsidR="003A157F" w:rsidRPr="0070456D">
        <w:rPr>
          <w:rFonts w:ascii="Calibri" w:hAnsi="Calibri" w:cs="Calibri"/>
        </w:rPr>
        <w:t>Hickinbottom, 2024).</w:t>
      </w:r>
    </w:p>
    <w:p w14:paraId="5259B8DC" w14:textId="291C2DBC" w:rsidR="005F5892" w:rsidRPr="0070456D" w:rsidRDefault="00CE4B48" w:rsidP="008522F8">
      <w:pPr>
        <w:spacing w:before="100" w:beforeAutospacing="1" w:after="100" w:afterAutospacing="1" w:line="360" w:lineRule="auto"/>
        <w:rPr>
          <w:rFonts w:ascii="Calibri" w:hAnsi="Calibri" w:cs="Calibri"/>
        </w:rPr>
      </w:pPr>
      <w:r w:rsidRPr="0070456D">
        <w:rPr>
          <w:rFonts w:ascii="Calibri" w:hAnsi="Calibri" w:cs="Calibri"/>
        </w:rPr>
        <w:t xml:space="preserve">Environmental enforcement officers </w:t>
      </w:r>
      <w:r w:rsidR="00960B13" w:rsidRPr="0070456D">
        <w:rPr>
          <w:rFonts w:ascii="Calibri" w:hAnsi="Calibri" w:cs="Calibri"/>
        </w:rPr>
        <w:t>work</w:t>
      </w:r>
      <w:r w:rsidRPr="0070456D">
        <w:rPr>
          <w:rFonts w:ascii="Calibri" w:hAnsi="Calibri" w:cs="Calibri"/>
        </w:rPr>
        <w:t xml:space="preserve"> </w:t>
      </w:r>
      <w:r w:rsidR="007D6334" w:rsidRPr="0070456D">
        <w:rPr>
          <w:rFonts w:ascii="Calibri" w:hAnsi="Calibri" w:cs="Calibri"/>
        </w:rPr>
        <w:t xml:space="preserve">on behalf of </w:t>
      </w:r>
      <w:r w:rsidR="002A42E3" w:rsidRPr="0070456D">
        <w:rPr>
          <w:rFonts w:ascii="Calibri" w:hAnsi="Calibri" w:cs="Calibri"/>
        </w:rPr>
        <w:t xml:space="preserve">local authorities </w:t>
      </w:r>
      <w:r w:rsidRPr="0070456D">
        <w:rPr>
          <w:rFonts w:ascii="Calibri" w:hAnsi="Calibri" w:cs="Calibri"/>
        </w:rPr>
        <w:t xml:space="preserve">under </w:t>
      </w:r>
      <w:r w:rsidR="00D45A65" w:rsidRPr="0070456D">
        <w:rPr>
          <w:rFonts w:ascii="Calibri" w:hAnsi="Calibri" w:cs="Calibri"/>
        </w:rPr>
        <w:t xml:space="preserve">the Environmental Protection Act, 1990 and issue </w:t>
      </w:r>
      <w:r w:rsidR="002A42E3" w:rsidRPr="0070456D">
        <w:rPr>
          <w:rFonts w:ascii="Calibri" w:hAnsi="Calibri" w:cs="Calibri"/>
        </w:rPr>
        <w:t>FPNs</w:t>
      </w:r>
      <w:r w:rsidR="00D45A65" w:rsidRPr="0070456D">
        <w:rPr>
          <w:rFonts w:ascii="Calibri" w:hAnsi="Calibri" w:cs="Calibri"/>
        </w:rPr>
        <w:t xml:space="preserve"> for various environmental offences as </w:t>
      </w:r>
      <w:r w:rsidR="00D45A65" w:rsidRPr="0070456D">
        <w:rPr>
          <w:rFonts w:ascii="Calibri" w:hAnsi="Calibri" w:cs="Calibri"/>
        </w:rPr>
        <w:lastRenderedPageBreak/>
        <w:t>listed above. They engage directly with the public in often hostile environments</w:t>
      </w:r>
      <w:r w:rsidR="00D370A0" w:rsidRPr="0070456D">
        <w:rPr>
          <w:rFonts w:ascii="Calibri" w:hAnsi="Calibri" w:cs="Calibri"/>
        </w:rPr>
        <w:t xml:space="preserve">, working at the intersection of public service and private </w:t>
      </w:r>
      <w:r w:rsidR="009F579C" w:rsidRPr="0070456D">
        <w:rPr>
          <w:rFonts w:ascii="Calibri" w:hAnsi="Calibri" w:cs="Calibri"/>
        </w:rPr>
        <w:t>initiatives</w:t>
      </w:r>
      <w:r w:rsidR="00D370A0" w:rsidRPr="0070456D">
        <w:rPr>
          <w:rFonts w:ascii="Calibri" w:hAnsi="Calibri" w:cs="Calibri"/>
        </w:rPr>
        <w:t xml:space="preserve"> with a focus on environmental responsibility</w:t>
      </w:r>
      <w:r w:rsidR="001C3CF5" w:rsidRPr="0070456D">
        <w:rPr>
          <w:rFonts w:ascii="Calibri" w:hAnsi="Calibri" w:cs="Calibri"/>
        </w:rPr>
        <w:t xml:space="preserve"> (House of Commons, 2006)</w:t>
      </w:r>
      <w:r w:rsidR="00D370A0" w:rsidRPr="0070456D">
        <w:rPr>
          <w:rFonts w:ascii="Calibri" w:hAnsi="Calibri" w:cs="Calibri"/>
        </w:rPr>
        <w:t xml:space="preserve">. </w:t>
      </w:r>
      <w:r w:rsidR="00D60D18" w:rsidRPr="0070456D">
        <w:rPr>
          <w:rFonts w:ascii="Calibri" w:hAnsi="Calibri" w:cs="Calibri"/>
        </w:rPr>
        <w:t>This unique structure is understudied</w:t>
      </w:r>
      <w:r w:rsidR="008B6BFC" w:rsidRPr="0070456D">
        <w:rPr>
          <w:rFonts w:ascii="Calibri" w:hAnsi="Calibri" w:cs="Calibri"/>
        </w:rPr>
        <w:t>.</w:t>
      </w:r>
      <w:r w:rsidR="00B90CFA" w:rsidRPr="0070456D">
        <w:rPr>
          <w:rFonts w:ascii="Calibri" w:hAnsi="Calibri" w:cs="Calibri"/>
        </w:rPr>
        <w:t xml:space="preserve"> There is a limited amount of literature on this sector, especially </w:t>
      </w:r>
      <w:r w:rsidR="00C8715D" w:rsidRPr="0070456D">
        <w:rPr>
          <w:rFonts w:ascii="Calibri" w:hAnsi="Calibri" w:cs="Calibri"/>
        </w:rPr>
        <w:t>in the context of</w:t>
      </w:r>
      <w:r w:rsidR="00B90CFA" w:rsidRPr="0070456D">
        <w:rPr>
          <w:rFonts w:ascii="Calibri" w:hAnsi="Calibri" w:cs="Calibri"/>
          <w:b/>
          <w:bCs/>
        </w:rPr>
        <w:t xml:space="preserve"> </w:t>
      </w:r>
      <w:r w:rsidR="00B90CFA" w:rsidRPr="0070456D">
        <w:rPr>
          <w:rFonts w:ascii="Calibri" w:hAnsi="Calibri" w:cs="Calibri"/>
        </w:rPr>
        <w:t xml:space="preserve">SDGs. This review addresses that gap by examining academic and grey literature relevant to </w:t>
      </w:r>
      <w:r w:rsidR="00E840CB" w:rsidRPr="0070456D">
        <w:rPr>
          <w:rFonts w:ascii="Calibri" w:hAnsi="Calibri" w:cs="Calibri"/>
        </w:rPr>
        <w:t>SDGs 8 and 12</w:t>
      </w:r>
      <w:r w:rsidR="00305EBE" w:rsidRPr="0070456D">
        <w:rPr>
          <w:rFonts w:ascii="Calibri" w:hAnsi="Calibri" w:cs="Calibri"/>
        </w:rPr>
        <w:t xml:space="preserve"> and highlights both the potential and the pitfalls of private environmental enforcement</w:t>
      </w:r>
      <w:r w:rsidR="006B6B31" w:rsidRPr="0070456D">
        <w:rPr>
          <w:rFonts w:ascii="Calibri" w:hAnsi="Calibri" w:cs="Calibri"/>
        </w:rPr>
        <w:t xml:space="preserve"> through the lens of these SDGs.</w:t>
      </w:r>
    </w:p>
    <w:p w14:paraId="08EB4759" w14:textId="682B1ADE" w:rsidR="00766120" w:rsidRPr="0070456D" w:rsidRDefault="00615998" w:rsidP="008522F8">
      <w:pPr>
        <w:spacing w:before="100" w:beforeAutospacing="1" w:after="100" w:afterAutospacing="1" w:line="360" w:lineRule="auto"/>
        <w:rPr>
          <w:rFonts w:ascii="Calibri" w:hAnsi="Calibri" w:cs="Calibri"/>
        </w:rPr>
      </w:pPr>
      <w:r w:rsidRPr="0070456D">
        <w:rPr>
          <w:rFonts w:ascii="Calibri" w:hAnsi="Calibri" w:cs="Calibri"/>
        </w:rPr>
        <w:t xml:space="preserve">Whilst SDG </w:t>
      </w:r>
      <w:r w:rsidR="00FD4829" w:rsidRPr="0070456D">
        <w:rPr>
          <w:rFonts w:ascii="Calibri" w:hAnsi="Calibri" w:cs="Calibri"/>
        </w:rPr>
        <w:t xml:space="preserve">8 </w:t>
      </w:r>
      <w:r w:rsidRPr="0070456D">
        <w:rPr>
          <w:rFonts w:ascii="Calibri" w:hAnsi="Calibri" w:cs="Calibri"/>
        </w:rPr>
        <w:t xml:space="preserve">calls for “productive employment and decent work for all” including fair wages, safe working environments, and equal opportunities, oftentimes, roles in outsourced contexts </w:t>
      </w:r>
      <w:r w:rsidR="00F12C68" w:rsidRPr="0070456D">
        <w:rPr>
          <w:rFonts w:ascii="Calibri" w:hAnsi="Calibri" w:cs="Calibri"/>
        </w:rPr>
        <w:t xml:space="preserve">(not solely environmental enforcement) </w:t>
      </w:r>
      <w:r w:rsidRPr="0070456D">
        <w:rPr>
          <w:rFonts w:ascii="Calibri" w:hAnsi="Calibri" w:cs="Calibri"/>
        </w:rPr>
        <w:t>suffer from low job satisfaction, inadequate training and occupational stress</w:t>
      </w:r>
      <w:r w:rsidR="00B34BF5" w:rsidRPr="0070456D">
        <w:rPr>
          <w:rFonts w:ascii="Calibri" w:hAnsi="Calibri" w:cs="Calibri"/>
        </w:rPr>
        <w:t xml:space="preserve"> (United Nations, 2025</w:t>
      </w:r>
      <w:r w:rsidR="008E053F" w:rsidRPr="0070456D">
        <w:rPr>
          <w:rFonts w:ascii="Calibri" w:hAnsi="Calibri" w:cs="Calibri"/>
        </w:rPr>
        <w:t>;</w:t>
      </w:r>
      <w:r w:rsidR="00A8644C" w:rsidRPr="0070456D">
        <w:rPr>
          <w:rFonts w:ascii="Calibri" w:hAnsi="Calibri" w:cs="Calibri"/>
        </w:rPr>
        <w:t xml:space="preserve"> Oliveira &amp; Costa, 2019</w:t>
      </w:r>
      <w:r w:rsidR="00560C63" w:rsidRPr="0070456D">
        <w:rPr>
          <w:rFonts w:ascii="Calibri" w:hAnsi="Calibri" w:cs="Calibri"/>
        </w:rPr>
        <w:t>; Biggs, 2005</w:t>
      </w:r>
      <w:r w:rsidR="00B34BF5" w:rsidRPr="0070456D">
        <w:rPr>
          <w:rFonts w:ascii="Calibri" w:hAnsi="Calibri" w:cs="Calibri"/>
        </w:rPr>
        <w:t>)</w:t>
      </w:r>
      <w:r w:rsidR="007B450B" w:rsidRPr="0070456D">
        <w:rPr>
          <w:rFonts w:ascii="Calibri" w:hAnsi="Calibri" w:cs="Calibri"/>
        </w:rPr>
        <w:t xml:space="preserve">. </w:t>
      </w:r>
      <w:r w:rsidR="00D60D18" w:rsidRPr="0070456D">
        <w:rPr>
          <w:rFonts w:ascii="Calibri" w:hAnsi="Calibri" w:cs="Calibri"/>
        </w:rPr>
        <w:t>Employment often starts at entry-level with limited career progression</w:t>
      </w:r>
      <w:r w:rsidR="00144D96" w:rsidRPr="0070456D">
        <w:rPr>
          <w:rFonts w:ascii="Calibri" w:hAnsi="Calibri" w:cs="Calibri"/>
        </w:rPr>
        <w:t xml:space="preserve">. </w:t>
      </w:r>
      <w:r w:rsidR="005214EC" w:rsidRPr="0070456D">
        <w:rPr>
          <w:rFonts w:ascii="Calibri" w:hAnsi="Calibri" w:cs="Calibri"/>
        </w:rPr>
        <w:t>Public hostility, lack of training, and weak managerial support also contribute to high turnover</w:t>
      </w:r>
      <w:r w:rsidR="00F107BB" w:rsidRPr="0070456D">
        <w:rPr>
          <w:rFonts w:ascii="Calibri" w:hAnsi="Calibri" w:cs="Calibri"/>
        </w:rPr>
        <w:t xml:space="preserve"> (</w:t>
      </w:r>
      <w:r w:rsidR="004378EC">
        <w:rPr>
          <w:rFonts w:ascii="Calibri" w:hAnsi="Calibri" w:cs="Calibri"/>
        </w:rPr>
        <w:t>I</w:t>
      </w:r>
      <w:r w:rsidR="00F107BB" w:rsidRPr="0070456D">
        <w:rPr>
          <w:rFonts w:ascii="Calibri" w:hAnsi="Calibri" w:cs="Calibri"/>
        </w:rPr>
        <w:t xml:space="preserve">ndeed, 2025a; </w:t>
      </w:r>
      <w:r w:rsidR="004378EC">
        <w:rPr>
          <w:rFonts w:ascii="Calibri" w:hAnsi="Calibri" w:cs="Calibri"/>
        </w:rPr>
        <w:t>I</w:t>
      </w:r>
      <w:r w:rsidR="00F107BB" w:rsidRPr="0070456D">
        <w:rPr>
          <w:rFonts w:ascii="Calibri" w:hAnsi="Calibri" w:cs="Calibri"/>
        </w:rPr>
        <w:t>ndeed, 2025b; Glassdoor, 2025a; Glassdoor, 2025b)</w:t>
      </w:r>
      <w:r w:rsidR="00FC55C5" w:rsidRPr="0070456D">
        <w:rPr>
          <w:rFonts w:ascii="Calibri" w:hAnsi="Calibri" w:cs="Calibri"/>
        </w:rPr>
        <w:t>.</w:t>
      </w:r>
      <w:r w:rsidR="00FF3CB5" w:rsidRPr="0070456D">
        <w:rPr>
          <w:rFonts w:ascii="Calibri" w:hAnsi="Calibri" w:cs="Calibri"/>
        </w:rPr>
        <w:t xml:space="preserve"> </w:t>
      </w:r>
      <w:r w:rsidR="00492FEC" w:rsidRPr="0070456D">
        <w:rPr>
          <w:rFonts w:ascii="Calibri" w:hAnsi="Calibri" w:cs="Calibri"/>
        </w:rPr>
        <w:t>In the absence of academic research on the subject, information was obtained from non-academic sources such as Indeed and Glassdoor</w:t>
      </w:r>
      <w:r w:rsidR="00F107BB" w:rsidRPr="0070456D">
        <w:rPr>
          <w:rFonts w:ascii="Calibri" w:hAnsi="Calibri" w:cs="Calibri"/>
        </w:rPr>
        <w:t>.</w:t>
      </w:r>
    </w:p>
    <w:p w14:paraId="4214FE7B" w14:textId="0383A1F3" w:rsidR="002077BE" w:rsidRPr="0070456D" w:rsidRDefault="005E64A3" w:rsidP="008522F8">
      <w:pPr>
        <w:spacing w:before="100" w:beforeAutospacing="1" w:after="100" w:afterAutospacing="1" w:line="360" w:lineRule="auto"/>
        <w:rPr>
          <w:rFonts w:ascii="Calibri" w:hAnsi="Calibri" w:cs="Calibri"/>
        </w:rPr>
      </w:pPr>
      <w:r w:rsidRPr="0070456D">
        <w:rPr>
          <w:rFonts w:ascii="Calibri" w:hAnsi="Calibri" w:cs="Calibri"/>
        </w:rPr>
        <w:t xml:space="preserve">Limited academic studies </w:t>
      </w:r>
      <w:r w:rsidR="008D12C6" w:rsidRPr="0070456D">
        <w:rPr>
          <w:rFonts w:ascii="Calibri" w:hAnsi="Calibri" w:cs="Calibri"/>
        </w:rPr>
        <w:t>exist;</w:t>
      </w:r>
      <w:r w:rsidRPr="0070456D">
        <w:rPr>
          <w:rFonts w:ascii="Calibri" w:hAnsi="Calibri" w:cs="Calibri"/>
        </w:rPr>
        <w:t xml:space="preserve"> </w:t>
      </w:r>
      <w:r w:rsidR="0067555B" w:rsidRPr="0070456D">
        <w:rPr>
          <w:rFonts w:ascii="Calibri" w:hAnsi="Calibri" w:cs="Calibri"/>
        </w:rPr>
        <w:t>however,</w:t>
      </w:r>
      <w:r w:rsidR="00E060E0" w:rsidRPr="0070456D">
        <w:rPr>
          <w:rFonts w:ascii="Calibri" w:hAnsi="Calibri" w:cs="Calibri"/>
        </w:rPr>
        <w:t xml:space="preserve"> de Boer (2020)</w:t>
      </w:r>
      <w:r w:rsidR="00CE4DA0" w:rsidRPr="0070456D">
        <w:rPr>
          <w:rFonts w:ascii="Calibri" w:hAnsi="Calibri" w:cs="Calibri"/>
        </w:rPr>
        <w:t xml:space="preserve"> suggest</w:t>
      </w:r>
      <w:r w:rsidR="00E060E0" w:rsidRPr="0070456D">
        <w:rPr>
          <w:rFonts w:ascii="Calibri" w:hAnsi="Calibri" w:cs="Calibri"/>
        </w:rPr>
        <w:t>s</w:t>
      </w:r>
      <w:r w:rsidR="00CE4DA0" w:rsidRPr="0070456D">
        <w:rPr>
          <w:rFonts w:ascii="Calibri" w:hAnsi="Calibri" w:cs="Calibri"/>
        </w:rPr>
        <w:t xml:space="preserve"> that</w:t>
      </w:r>
      <w:r w:rsidR="00E060E0" w:rsidRPr="0070456D">
        <w:rPr>
          <w:rFonts w:ascii="Calibri" w:hAnsi="Calibri" w:cs="Calibri"/>
        </w:rPr>
        <w:t xml:space="preserve"> “street-level bureaucrats” such as</w:t>
      </w:r>
      <w:r w:rsidR="00CE4DA0" w:rsidRPr="0070456D">
        <w:rPr>
          <w:rFonts w:ascii="Calibri" w:hAnsi="Calibri" w:cs="Calibri"/>
        </w:rPr>
        <w:t xml:space="preserve"> entry-level enforcement officers </w:t>
      </w:r>
      <w:r w:rsidR="008D12C6" w:rsidRPr="0070456D">
        <w:rPr>
          <w:rFonts w:ascii="Calibri" w:hAnsi="Calibri" w:cs="Calibri"/>
        </w:rPr>
        <w:t>use</w:t>
      </w:r>
      <w:r w:rsidR="00CE4DA0" w:rsidRPr="0070456D">
        <w:rPr>
          <w:rFonts w:ascii="Calibri" w:hAnsi="Calibri" w:cs="Calibri"/>
        </w:rPr>
        <w:t xml:space="preserve"> the</w:t>
      </w:r>
      <w:r w:rsidR="00B976CF" w:rsidRPr="0070456D">
        <w:rPr>
          <w:rFonts w:ascii="Calibri" w:hAnsi="Calibri" w:cs="Calibri"/>
        </w:rPr>
        <w:t>ir role to interpret the law and negotiate public interactions with little to no discretion.</w:t>
      </w:r>
      <w:r w:rsidR="00ED70A7" w:rsidRPr="0070456D">
        <w:rPr>
          <w:rFonts w:ascii="Calibri" w:hAnsi="Calibri" w:cs="Calibri"/>
        </w:rPr>
        <w:t xml:space="preserve"> Whilst </w:t>
      </w:r>
      <w:r w:rsidR="0067555B" w:rsidRPr="0070456D">
        <w:rPr>
          <w:rFonts w:ascii="Calibri" w:hAnsi="Calibri" w:cs="Calibri"/>
        </w:rPr>
        <w:t xml:space="preserve">there is little research on the mental well-being of environmental enforcement officers, </w:t>
      </w:r>
      <w:r w:rsidR="00FC2676" w:rsidRPr="0070456D">
        <w:rPr>
          <w:rFonts w:ascii="Calibri" w:hAnsi="Calibri" w:cs="Calibri"/>
        </w:rPr>
        <w:t>research on the relationship between depression, anxiety, and stress and public-facing enforcement roles within the police force</w:t>
      </w:r>
      <w:r w:rsidR="00187374" w:rsidRPr="0070456D">
        <w:rPr>
          <w:rFonts w:ascii="Calibri" w:hAnsi="Calibri" w:cs="Calibri"/>
        </w:rPr>
        <w:t xml:space="preserve"> found that the </w:t>
      </w:r>
      <w:r w:rsidR="005F008D" w:rsidRPr="0070456D">
        <w:rPr>
          <w:rFonts w:ascii="Calibri" w:hAnsi="Calibri" w:cs="Calibri"/>
        </w:rPr>
        <w:t>role can</w:t>
      </w:r>
      <w:r w:rsidR="00B976CF" w:rsidRPr="0070456D">
        <w:rPr>
          <w:rFonts w:ascii="Calibri" w:hAnsi="Calibri" w:cs="Calibri"/>
        </w:rPr>
        <w:t xml:space="preserve"> </w:t>
      </w:r>
      <w:r w:rsidR="00B807C5" w:rsidRPr="0070456D">
        <w:rPr>
          <w:rFonts w:ascii="Calibri" w:hAnsi="Calibri" w:cs="Calibri"/>
        </w:rPr>
        <w:t xml:space="preserve">place an emotional strain on the officers which can impact their mental well-being </w:t>
      </w:r>
      <w:r w:rsidR="009F7B11" w:rsidRPr="0070456D">
        <w:rPr>
          <w:rFonts w:ascii="Calibri" w:hAnsi="Calibri" w:cs="Calibri"/>
        </w:rPr>
        <w:t xml:space="preserve">which is an increasingly </w:t>
      </w:r>
      <w:r w:rsidR="00D54427" w:rsidRPr="0070456D">
        <w:rPr>
          <w:rFonts w:ascii="Calibri" w:hAnsi="Calibri" w:cs="Calibri"/>
        </w:rPr>
        <w:t>significant</w:t>
      </w:r>
      <w:r w:rsidR="009F7B11" w:rsidRPr="0070456D">
        <w:rPr>
          <w:rFonts w:ascii="Calibri" w:hAnsi="Calibri" w:cs="Calibri"/>
        </w:rPr>
        <w:t xml:space="preserve"> issue in occupational health literature</w:t>
      </w:r>
      <w:r w:rsidR="000D64D6" w:rsidRPr="0070456D">
        <w:rPr>
          <w:rFonts w:ascii="Calibri" w:hAnsi="Calibri" w:cs="Calibri"/>
        </w:rPr>
        <w:t xml:space="preserve"> (Gullon-Scott &amp; Longstaff, 2024).</w:t>
      </w:r>
    </w:p>
    <w:p w14:paraId="4A2E400A" w14:textId="302EA21E" w:rsidR="00A657FF" w:rsidRPr="0070456D" w:rsidRDefault="000D64D6" w:rsidP="008522F8">
      <w:pPr>
        <w:spacing w:before="100" w:beforeAutospacing="1" w:after="100" w:afterAutospacing="1" w:line="360" w:lineRule="auto"/>
        <w:rPr>
          <w:rFonts w:ascii="Calibri" w:hAnsi="Calibri" w:cs="Calibri"/>
        </w:rPr>
      </w:pPr>
      <w:r w:rsidRPr="0070456D">
        <w:rPr>
          <w:rFonts w:ascii="Calibri" w:hAnsi="Calibri" w:cs="Calibri"/>
        </w:rPr>
        <w:t xml:space="preserve">Gullon-Scott &amp; Longstaff (2024) </w:t>
      </w:r>
      <w:r w:rsidR="00272B93" w:rsidRPr="0070456D">
        <w:rPr>
          <w:rFonts w:ascii="Calibri" w:hAnsi="Calibri" w:cs="Calibri"/>
        </w:rPr>
        <w:t xml:space="preserve">reports that </w:t>
      </w:r>
      <w:r w:rsidR="004D426D" w:rsidRPr="0070456D">
        <w:rPr>
          <w:rFonts w:ascii="Calibri" w:hAnsi="Calibri" w:cs="Calibri"/>
        </w:rPr>
        <w:t xml:space="preserve">officers in </w:t>
      </w:r>
      <w:r w:rsidR="00272B93" w:rsidRPr="0070456D">
        <w:rPr>
          <w:rFonts w:ascii="Calibri" w:hAnsi="Calibri" w:cs="Calibri"/>
        </w:rPr>
        <w:t>public-facing enforcement roles</w:t>
      </w:r>
      <w:r w:rsidR="004D426D" w:rsidRPr="0070456D">
        <w:rPr>
          <w:rFonts w:ascii="Calibri" w:hAnsi="Calibri" w:cs="Calibri"/>
        </w:rPr>
        <w:t xml:space="preserve"> experience above-average rates of work-related stress, anxiety, and depression.</w:t>
      </w:r>
      <w:r w:rsidR="00B270B5" w:rsidRPr="0070456D">
        <w:rPr>
          <w:rFonts w:ascii="Calibri" w:hAnsi="Calibri" w:cs="Calibri"/>
        </w:rPr>
        <w:t xml:space="preserve"> Based on employee feedback</w:t>
      </w:r>
      <w:r w:rsidR="00EB3CA2" w:rsidRPr="0070456D">
        <w:rPr>
          <w:rFonts w:ascii="Calibri" w:hAnsi="Calibri" w:cs="Calibri"/>
        </w:rPr>
        <w:t xml:space="preserve"> collected</w:t>
      </w:r>
      <w:r w:rsidR="00B270B5" w:rsidRPr="0070456D">
        <w:rPr>
          <w:rFonts w:ascii="Calibri" w:hAnsi="Calibri" w:cs="Calibri"/>
        </w:rPr>
        <w:t>, this</w:t>
      </w:r>
      <w:r w:rsidR="003D7031" w:rsidRPr="0070456D">
        <w:rPr>
          <w:rFonts w:ascii="Calibri" w:hAnsi="Calibri" w:cs="Calibri"/>
        </w:rPr>
        <w:t xml:space="preserve"> does reflect</w:t>
      </w:r>
      <w:r w:rsidR="009763E6" w:rsidRPr="0070456D">
        <w:rPr>
          <w:rFonts w:ascii="Calibri" w:hAnsi="Calibri" w:cs="Calibri"/>
        </w:rPr>
        <w:t xml:space="preserve"> the</w:t>
      </w:r>
      <w:r w:rsidR="003D7031" w:rsidRPr="0070456D">
        <w:rPr>
          <w:rFonts w:ascii="Calibri" w:hAnsi="Calibri" w:cs="Calibri"/>
        </w:rPr>
        <w:t xml:space="preserve"> general </w:t>
      </w:r>
      <w:r w:rsidR="009763E6" w:rsidRPr="0070456D">
        <w:rPr>
          <w:rFonts w:ascii="Calibri" w:hAnsi="Calibri" w:cs="Calibri"/>
        </w:rPr>
        <w:t xml:space="preserve">view of </w:t>
      </w:r>
      <w:r w:rsidR="003D7031" w:rsidRPr="0070456D">
        <w:rPr>
          <w:rFonts w:ascii="Calibri" w:hAnsi="Calibri" w:cs="Calibri"/>
        </w:rPr>
        <w:t>employee</w:t>
      </w:r>
      <w:r w:rsidR="009763E6" w:rsidRPr="0070456D">
        <w:rPr>
          <w:rFonts w:ascii="Calibri" w:hAnsi="Calibri" w:cs="Calibri"/>
        </w:rPr>
        <w:t>s</w:t>
      </w:r>
      <w:r w:rsidR="007C6898" w:rsidRPr="0070456D">
        <w:rPr>
          <w:rFonts w:ascii="Calibri" w:hAnsi="Calibri" w:cs="Calibri"/>
        </w:rPr>
        <w:t>, especially front-line officers who find the confrontation difficult at times.</w:t>
      </w:r>
      <w:r w:rsidR="00ED28FA" w:rsidRPr="0070456D">
        <w:rPr>
          <w:rFonts w:ascii="Calibri" w:hAnsi="Calibri" w:cs="Calibri"/>
        </w:rPr>
        <w:t xml:space="preserve"> </w:t>
      </w:r>
      <w:r w:rsidR="003966EC" w:rsidRPr="0070456D">
        <w:rPr>
          <w:rFonts w:ascii="Calibri" w:hAnsi="Calibri" w:cs="Calibri"/>
        </w:rPr>
        <w:t>Whilst</w:t>
      </w:r>
      <w:r w:rsidR="00ED28FA" w:rsidRPr="0070456D">
        <w:rPr>
          <w:rFonts w:ascii="Calibri" w:hAnsi="Calibri" w:cs="Calibri"/>
        </w:rPr>
        <w:t xml:space="preserve"> private sector employers </w:t>
      </w:r>
      <w:r w:rsidR="003966EC" w:rsidRPr="0070456D">
        <w:rPr>
          <w:rFonts w:ascii="Calibri" w:hAnsi="Calibri" w:cs="Calibri"/>
        </w:rPr>
        <w:t xml:space="preserve">are </w:t>
      </w:r>
      <w:r w:rsidR="00D54427" w:rsidRPr="0070456D">
        <w:rPr>
          <w:rFonts w:ascii="Calibri" w:hAnsi="Calibri" w:cs="Calibri"/>
        </w:rPr>
        <w:t>required</w:t>
      </w:r>
      <w:r w:rsidR="003966EC" w:rsidRPr="0070456D">
        <w:rPr>
          <w:rFonts w:ascii="Calibri" w:hAnsi="Calibri" w:cs="Calibri"/>
        </w:rPr>
        <w:t xml:space="preserve"> to adhere to the same core legal requirements for health and safety in the workplace</w:t>
      </w:r>
      <w:r w:rsidR="00ED28FA" w:rsidRPr="0070456D">
        <w:rPr>
          <w:rFonts w:ascii="Calibri" w:hAnsi="Calibri" w:cs="Calibri"/>
        </w:rPr>
        <w:t xml:space="preserve">, </w:t>
      </w:r>
      <w:r w:rsidR="003966EC" w:rsidRPr="0070456D">
        <w:rPr>
          <w:rFonts w:ascii="Calibri" w:hAnsi="Calibri" w:cs="Calibri"/>
        </w:rPr>
        <w:t xml:space="preserve">they </w:t>
      </w:r>
      <w:r w:rsidR="00ED28FA" w:rsidRPr="0070456D">
        <w:rPr>
          <w:rFonts w:ascii="Calibri" w:hAnsi="Calibri" w:cs="Calibri"/>
        </w:rPr>
        <w:t xml:space="preserve">are not </w:t>
      </w:r>
      <w:r w:rsidR="00362643" w:rsidRPr="0070456D">
        <w:rPr>
          <w:rFonts w:ascii="Calibri" w:hAnsi="Calibri" w:cs="Calibri"/>
        </w:rPr>
        <w:t xml:space="preserve">legally required to follow the same occupational health </w:t>
      </w:r>
      <w:r w:rsidR="00362643" w:rsidRPr="0070456D">
        <w:rPr>
          <w:rFonts w:ascii="Calibri" w:hAnsi="Calibri" w:cs="Calibri"/>
        </w:rPr>
        <w:lastRenderedPageBreak/>
        <w:t xml:space="preserve">protocols as public bodies </w:t>
      </w:r>
      <w:r w:rsidR="001125BC" w:rsidRPr="0070456D">
        <w:rPr>
          <w:rFonts w:ascii="Calibri" w:hAnsi="Calibri" w:cs="Calibri"/>
        </w:rPr>
        <w:t xml:space="preserve">and </w:t>
      </w:r>
      <w:r w:rsidR="00301837" w:rsidRPr="0070456D">
        <w:rPr>
          <w:rFonts w:ascii="Calibri" w:hAnsi="Calibri" w:cs="Calibri"/>
        </w:rPr>
        <w:t xml:space="preserve">implementation is down to the company’s discretion </w:t>
      </w:r>
      <w:r w:rsidR="00B42D62" w:rsidRPr="0070456D">
        <w:rPr>
          <w:rFonts w:ascii="Calibri" w:hAnsi="Calibri" w:cs="Calibri"/>
        </w:rPr>
        <w:t>(Health and Safety Executive, 2007)</w:t>
      </w:r>
      <w:r w:rsidR="00362643" w:rsidRPr="0070456D">
        <w:rPr>
          <w:rFonts w:ascii="Calibri" w:hAnsi="Calibri" w:cs="Calibri"/>
        </w:rPr>
        <w:t xml:space="preserve">. </w:t>
      </w:r>
      <w:r w:rsidR="005214EC" w:rsidRPr="0070456D">
        <w:rPr>
          <w:rFonts w:ascii="Calibri" w:hAnsi="Calibri" w:cs="Calibri"/>
        </w:rPr>
        <w:t>This creates a gap in preventive support, leading to higher stress rates for public-facing officers</w:t>
      </w:r>
      <w:r w:rsidR="004A4649" w:rsidRPr="0070456D">
        <w:rPr>
          <w:rFonts w:ascii="Calibri" w:hAnsi="Calibri" w:cs="Calibri"/>
          <w:b/>
          <w:bCs/>
        </w:rPr>
        <w:t xml:space="preserve">. </w:t>
      </w:r>
      <w:r w:rsidR="00852E94" w:rsidRPr="0070456D">
        <w:rPr>
          <w:rFonts w:ascii="Calibri" w:hAnsi="Calibri" w:cs="Calibri"/>
        </w:rPr>
        <w:t xml:space="preserve">Occupational health research suggests that organisations </w:t>
      </w:r>
      <w:r w:rsidR="002F6BE3" w:rsidRPr="0070456D">
        <w:rPr>
          <w:rFonts w:ascii="Calibri" w:hAnsi="Calibri" w:cs="Calibri"/>
        </w:rPr>
        <w:t>who</w:t>
      </w:r>
      <w:r w:rsidR="00852E94" w:rsidRPr="0070456D">
        <w:rPr>
          <w:rFonts w:ascii="Calibri" w:hAnsi="Calibri" w:cs="Calibri"/>
        </w:rPr>
        <w:t xml:space="preserve"> prioritise psychological safety, positive managerial cultures, and mental health support</w:t>
      </w:r>
      <w:r w:rsidR="002F6BE3" w:rsidRPr="0070456D">
        <w:rPr>
          <w:rFonts w:ascii="Calibri" w:hAnsi="Calibri" w:cs="Calibri"/>
        </w:rPr>
        <w:t xml:space="preserve"> outperform the companies that treat their employee well-being as secondary</w:t>
      </w:r>
      <w:r w:rsidR="00A657FF" w:rsidRPr="0070456D">
        <w:rPr>
          <w:rFonts w:ascii="Calibri" w:hAnsi="Calibri" w:cs="Calibri"/>
        </w:rPr>
        <w:t xml:space="preserve"> (Edmondson, 2019).</w:t>
      </w:r>
    </w:p>
    <w:p w14:paraId="1F5D01F0" w14:textId="552F3A27" w:rsidR="00317C13" w:rsidRPr="0070456D" w:rsidRDefault="00D77EA3" w:rsidP="008522F8">
      <w:pPr>
        <w:spacing w:before="100" w:beforeAutospacing="1" w:after="100" w:afterAutospacing="1" w:line="360" w:lineRule="auto"/>
        <w:rPr>
          <w:rFonts w:ascii="Calibri" w:hAnsi="Calibri" w:cs="Calibri"/>
        </w:rPr>
      </w:pPr>
      <w:r w:rsidRPr="0070456D">
        <w:rPr>
          <w:rFonts w:ascii="Calibri" w:hAnsi="Calibri" w:cs="Calibri"/>
        </w:rPr>
        <w:t xml:space="preserve">SDG 8.6 focuses on the number of young people </w:t>
      </w:r>
      <w:r w:rsidR="00C92556" w:rsidRPr="0070456D">
        <w:rPr>
          <w:rFonts w:ascii="Calibri" w:hAnsi="Calibri" w:cs="Calibri"/>
        </w:rPr>
        <w:t>not in</w:t>
      </w:r>
      <w:r w:rsidRPr="0070456D">
        <w:rPr>
          <w:rFonts w:ascii="Calibri" w:hAnsi="Calibri" w:cs="Calibri"/>
        </w:rPr>
        <w:t xml:space="preserve"> employment, education, or training </w:t>
      </w:r>
      <w:r w:rsidR="00C92556" w:rsidRPr="0070456D">
        <w:rPr>
          <w:rFonts w:ascii="Calibri" w:hAnsi="Calibri" w:cs="Calibri"/>
        </w:rPr>
        <w:t>(NEET). Environmental enforcement can serve as a</w:t>
      </w:r>
      <w:r w:rsidR="00A420B7" w:rsidRPr="0070456D">
        <w:rPr>
          <w:rFonts w:ascii="Calibri" w:hAnsi="Calibri" w:cs="Calibri"/>
        </w:rPr>
        <w:t xml:space="preserve">n entry-level </w:t>
      </w:r>
      <w:r w:rsidR="00C92556" w:rsidRPr="0070456D">
        <w:rPr>
          <w:rFonts w:ascii="Calibri" w:hAnsi="Calibri" w:cs="Calibri"/>
        </w:rPr>
        <w:t>job</w:t>
      </w:r>
      <w:r w:rsidR="00795B72" w:rsidRPr="0070456D">
        <w:rPr>
          <w:rFonts w:ascii="Calibri" w:hAnsi="Calibri" w:cs="Calibri"/>
        </w:rPr>
        <w:t xml:space="preserve"> with a higher than average starting salary</w:t>
      </w:r>
      <w:r w:rsidR="00C92556" w:rsidRPr="0070456D">
        <w:rPr>
          <w:rFonts w:ascii="Calibri" w:hAnsi="Calibri" w:cs="Calibri"/>
        </w:rPr>
        <w:t xml:space="preserve">, especially </w:t>
      </w:r>
      <w:r w:rsidR="00795B72" w:rsidRPr="0070456D">
        <w:rPr>
          <w:rFonts w:ascii="Calibri" w:hAnsi="Calibri" w:cs="Calibri"/>
        </w:rPr>
        <w:t>for</w:t>
      </w:r>
      <w:r w:rsidR="00C92556" w:rsidRPr="0070456D">
        <w:rPr>
          <w:rFonts w:ascii="Calibri" w:hAnsi="Calibri" w:cs="Calibri"/>
        </w:rPr>
        <w:t xml:space="preserve"> deprived areas where </w:t>
      </w:r>
      <w:r w:rsidR="00C25D7F" w:rsidRPr="0070456D">
        <w:rPr>
          <w:rFonts w:ascii="Calibri" w:hAnsi="Calibri" w:cs="Calibri"/>
        </w:rPr>
        <w:t>there are limited employment opportunities, as well as a higher likelihood of environmental offences</w:t>
      </w:r>
      <w:r w:rsidR="00F54CFB" w:rsidRPr="0070456D">
        <w:rPr>
          <w:rFonts w:ascii="Calibri" w:hAnsi="Calibri" w:cs="Calibri"/>
        </w:rPr>
        <w:t xml:space="preserve"> (Walker et al., 2008</w:t>
      </w:r>
      <w:r w:rsidR="00491D45" w:rsidRPr="0070456D">
        <w:rPr>
          <w:rFonts w:ascii="Calibri" w:hAnsi="Calibri" w:cs="Calibri"/>
        </w:rPr>
        <w:t>;</w:t>
      </w:r>
      <w:r w:rsidR="00491D45" w:rsidRPr="0070456D">
        <w:rPr>
          <w:rFonts w:ascii="Calibri" w:hAnsi="Calibri" w:cs="Calibri"/>
          <w:highlight w:val="red"/>
        </w:rPr>
        <w:t xml:space="preserve"> </w:t>
      </w:r>
      <w:r w:rsidR="004378EC">
        <w:rPr>
          <w:rFonts w:ascii="Calibri" w:hAnsi="Calibri" w:cs="Calibri"/>
        </w:rPr>
        <w:t>I</w:t>
      </w:r>
      <w:r w:rsidR="00C0581B" w:rsidRPr="0070456D">
        <w:rPr>
          <w:rFonts w:ascii="Calibri" w:hAnsi="Calibri" w:cs="Calibri"/>
        </w:rPr>
        <w:t xml:space="preserve">ndeed, 2025a; </w:t>
      </w:r>
      <w:r w:rsidR="004378EC">
        <w:rPr>
          <w:rFonts w:ascii="Calibri" w:hAnsi="Calibri" w:cs="Calibri"/>
        </w:rPr>
        <w:t>I</w:t>
      </w:r>
      <w:r w:rsidR="00C0581B" w:rsidRPr="0070456D">
        <w:rPr>
          <w:rFonts w:ascii="Calibri" w:hAnsi="Calibri" w:cs="Calibri"/>
        </w:rPr>
        <w:t>ndeed, 2025b</w:t>
      </w:r>
      <w:r w:rsidR="00F54CFB" w:rsidRPr="0070456D">
        <w:rPr>
          <w:rFonts w:ascii="Calibri" w:hAnsi="Calibri" w:cs="Calibri"/>
        </w:rPr>
        <w:t>)</w:t>
      </w:r>
      <w:r w:rsidR="00C25D7F" w:rsidRPr="0070456D">
        <w:rPr>
          <w:rFonts w:ascii="Calibri" w:hAnsi="Calibri" w:cs="Calibri"/>
        </w:rPr>
        <w:t>.</w:t>
      </w:r>
      <w:r w:rsidR="000E7BA9" w:rsidRPr="0070456D">
        <w:rPr>
          <w:rFonts w:ascii="Calibri" w:hAnsi="Calibri" w:cs="Calibri"/>
        </w:rPr>
        <w:t xml:space="preserve"> Most local authorities that engage private enforcement </w:t>
      </w:r>
      <w:r w:rsidR="00B07C73" w:rsidRPr="0070456D">
        <w:rPr>
          <w:rFonts w:ascii="Calibri" w:hAnsi="Calibri" w:cs="Calibri"/>
        </w:rPr>
        <w:t xml:space="preserve">partnerships </w:t>
      </w:r>
      <w:r w:rsidR="00973275" w:rsidRPr="0070456D">
        <w:rPr>
          <w:rFonts w:ascii="Calibri" w:hAnsi="Calibri" w:cs="Calibri"/>
        </w:rPr>
        <w:t>work</w:t>
      </w:r>
      <w:r w:rsidR="00B07C73" w:rsidRPr="0070456D">
        <w:rPr>
          <w:rFonts w:ascii="Calibri" w:hAnsi="Calibri" w:cs="Calibri"/>
        </w:rPr>
        <w:t xml:space="preserve"> and focus on deprived areas for this reason.</w:t>
      </w:r>
      <w:r w:rsidR="000269A4" w:rsidRPr="0070456D">
        <w:rPr>
          <w:rFonts w:ascii="Calibri" w:hAnsi="Calibri" w:cs="Calibri"/>
        </w:rPr>
        <w:t xml:space="preserve"> </w:t>
      </w:r>
      <w:r w:rsidR="005E3A69" w:rsidRPr="0070456D">
        <w:rPr>
          <w:rFonts w:ascii="Calibri" w:hAnsi="Calibri" w:cs="Calibri"/>
        </w:rPr>
        <w:t>Many of the company’s employees live in deprived areas.</w:t>
      </w:r>
      <w:r w:rsidR="0095527A" w:rsidRPr="0070456D">
        <w:rPr>
          <w:rFonts w:ascii="Calibri" w:hAnsi="Calibri" w:cs="Calibri"/>
        </w:rPr>
        <w:t xml:space="preserve"> </w:t>
      </w:r>
      <w:r w:rsidR="009310E5" w:rsidRPr="0070456D">
        <w:rPr>
          <w:rFonts w:ascii="Calibri" w:hAnsi="Calibri" w:cs="Calibri"/>
        </w:rPr>
        <w:t>However, there is little evidence in existing literature that these positions would provide structured employment paths or develop</w:t>
      </w:r>
      <w:r w:rsidR="00062662" w:rsidRPr="0070456D">
        <w:rPr>
          <w:rFonts w:ascii="Calibri" w:hAnsi="Calibri" w:cs="Calibri"/>
        </w:rPr>
        <w:t xml:space="preserve"> skills and opportunities aligned with long-term careers and </w:t>
      </w:r>
      <w:r w:rsidR="00491FAB" w:rsidRPr="0070456D">
        <w:rPr>
          <w:rFonts w:ascii="Calibri" w:hAnsi="Calibri" w:cs="Calibri"/>
        </w:rPr>
        <w:t>progression and</w:t>
      </w:r>
      <w:r w:rsidR="0095527A" w:rsidRPr="0070456D">
        <w:rPr>
          <w:rFonts w:ascii="Calibri" w:hAnsi="Calibri" w:cs="Calibri"/>
        </w:rPr>
        <w:t xml:space="preserve"> based on limited</w:t>
      </w:r>
      <w:r w:rsidR="00062662" w:rsidRPr="0070456D">
        <w:rPr>
          <w:rFonts w:ascii="Calibri" w:hAnsi="Calibri" w:cs="Calibri"/>
        </w:rPr>
        <w:t xml:space="preserve"> eviden</w:t>
      </w:r>
      <w:r w:rsidR="00742E33" w:rsidRPr="0070456D">
        <w:rPr>
          <w:rFonts w:ascii="Calibri" w:hAnsi="Calibri" w:cs="Calibri"/>
        </w:rPr>
        <w:t xml:space="preserve">ce from publications and our </w:t>
      </w:r>
      <w:r w:rsidR="00DC1F36" w:rsidRPr="0070456D">
        <w:rPr>
          <w:rFonts w:ascii="Calibri" w:hAnsi="Calibri" w:cs="Calibri"/>
        </w:rPr>
        <w:t xml:space="preserve">company’s </w:t>
      </w:r>
      <w:r w:rsidR="00742E33" w:rsidRPr="0070456D">
        <w:rPr>
          <w:rFonts w:ascii="Calibri" w:hAnsi="Calibri" w:cs="Calibri"/>
        </w:rPr>
        <w:t>Human Resources retention reports, there are</w:t>
      </w:r>
      <w:r w:rsidR="00062662" w:rsidRPr="0070456D">
        <w:rPr>
          <w:rFonts w:ascii="Calibri" w:hAnsi="Calibri" w:cs="Calibri"/>
        </w:rPr>
        <w:t xml:space="preserve"> high turnover rates in the industry</w:t>
      </w:r>
      <w:r w:rsidR="00491FAB" w:rsidRPr="0070456D">
        <w:rPr>
          <w:rFonts w:ascii="Calibri" w:hAnsi="Calibri" w:cs="Calibri"/>
        </w:rPr>
        <w:t xml:space="preserve"> for both public and private sector officers</w:t>
      </w:r>
      <w:r w:rsidR="000D0F49" w:rsidRPr="0070456D">
        <w:rPr>
          <w:rFonts w:ascii="Calibri" w:hAnsi="Calibri" w:cs="Calibri"/>
        </w:rPr>
        <w:t xml:space="preserve"> (Wajzer et al., 2015</w:t>
      </w:r>
      <w:r w:rsidR="00B33274" w:rsidRPr="0070456D">
        <w:rPr>
          <w:rFonts w:ascii="Calibri" w:hAnsi="Calibri" w:cs="Calibri"/>
        </w:rPr>
        <w:t>; Local Government Association, 2023</w:t>
      </w:r>
      <w:r w:rsidR="000D0F49" w:rsidRPr="0070456D">
        <w:rPr>
          <w:rFonts w:ascii="Calibri" w:hAnsi="Calibri" w:cs="Calibri"/>
        </w:rPr>
        <w:t>)</w:t>
      </w:r>
      <w:r w:rsidR="00062662" w:rsidRPr="0070456D">
        <w:rPr>
          <w:rFonts w:ascii="Calibri" w:hAnsi="Calibri" w:cs="Calibri"/>
        </w:rPr>
        <w:t xml:space="preserve">. </w:t>
      </w:r>
      <w:r w:rsidR="007A4141" w:rsidRPr="0070456D">
        <w:rPr>
          <w:rFonts w:ascii="Calibri" w:hAnsi="Calibri" w:cs="Calibri"/>
        </w:rPr>
        <w:t>Thus, enforcement roles offer little career progression unless companies invest in training, mentoring, and education-linked pathways</w:t>
      </w:r>
      <w:r w:rsidR="009161CC" w:rsidRPr="0070456D">
        <w:rPr>
          <w:rFonts w:ascii="Calibri" w:hAnsi="Calibri" w:cs="Calibri"/>
        </w:rPr>
        <w:t>.</w:t>
      </w:r>
    </w:p>
    <w:p w14:paraId="68D14766" w14:textId="1ACE231C" w:rsidR="00E45287" w:rsidRPr="0070456D" w:rsidRDefault="0064554A" w:rsidP="008522F8">
      <w:pPr>
        <w:spacing w:before="100" w:beforeAutospacing="1" w:after="100" w:afterAutospacing="1" w:line="360" w:lineRule="auto"/>
        <w:rPr>
          <w:rFonts w:ascii="Calibri" w:hAnsi="Calibri" w:cs="Calibri"/>
        </w:rPr>
      </w:pPr>
      <w:r w:rsidRPr="0070456D">
        <w:rPr>
          <w:rFonts w:ascii="Calibri" w:hAnsi="Calibri" w:cs="Calibri"/>
        </w:rPr>
        <w:t xml:space="preserve">The structure of employment within the private environmental enforcement sector has implications beyond </w:t>
      </w:r>
      <w:r w:rsidR="00B3404F" w:rsidRPr="0070456D">
        <w:rPr>
          <w:rFonts w:ascii="Calibri" w:hAnsi="Calibri" w:cs="Calibri"/>
        </w:rPr>
        <w:t>individuals’ livelihood</w:t>
      </w:r>
      <w:r w:rsidR="006E4446" w:rsidRPr="0070456D">
        <w:rPr>
          <w:rFonts w:ascii="Calibri" w:hAnsi="Calibri" w:cs="Calibri"/>
        </w:rPr>
        <w:t>s. I</w:t>
      </w:r>
      <w:r w:rsidR="00B3404F" w:rsidRPr="0070456D">
        <w:rPr>
          <w:rFonts w:ascii="Calibri" w:hAnsi="Calibri" w:cs="Calibri"/>
        </w:rPr>
        <w:t xml:space="preserve">f managed effectively, </w:t>
      </w:r>
      <w:r w:rsidR="00E45287" w:rsidRPr="0070456D">
        <w:rPr>
          <w:rFonts w:ascii="Calibri" w:hAnsi="Calibri" w:cs="Calibri"/>
        </w:rPr>
        <w:t xml:space="preserve">these employment opportunities </w:t>
      </w:r>
      <w:r w:rsidR="00B3404F" w:rsidRPr="0070456D">
        <w:rPr>
          <w:rFonts w:ascii="Calibri" w:hAnsi="Calibri" w:cs="Calibri"/>
        </w:rPr>
        <w:t>can contribute to local socio-economic development</w:t>
      </w:r>
      <w:r w:rsidR="007555EB" w:rsidRPr="0070456D">
        <w:rPr>
          <w:rFonts w:ascii="Calibri" w:hAnsi="Calibri" w:cs="Calibri"/>
        </w:rPr>
        <w:t>, which is often a</w:t>
      </w:r>
      <w:r w:rsidR="00E45287" w:rsidRPr="0070456D">
        <w:rPr>
          <w:rFonts w:ascii="Calibri" w:hAnsi="Calibri" w:cs="Calibri"/>
        </w:rPr>
        <w:t xml:space="preserve">ddressed in local authorities’ procurement processes </w:t>
      </w:r>
      <w:r w:rsidR="00AD2C80" w:rsidRPr="0070456D">
        <w:rPr>
          <w:rFonts w:ascii="Calibri" w:hAnsi="Calibri" w:cs="Calibri"/>
        </w:rPr>
        <w:t>for external companies to meet social value commitments</w:t>
      </w:r>
      <w:r w:rsidR="00824FC1" w:rsidRPr="0070456D">
        <w:rPr>
          <w:rFonts w:ascii="Calibri" w:hAnsi="Calibri" w:cs="Calibri"/>
        </w:rPr>
        <w:t xml:space="preserve"> in addition to supporting environmental protection</w:t>
      </w:r>
      <w:r w:rsidR="003D5662" w:rsidRPr="0070456D">
        <w:rPr>
          <w:rFonts w:ascii="Calibri" w:hAnsi="Calibri" w:cs="Calibri"/>
        </w:rPr>
        <w:t>. F</w:t>
      </w:r>
      <w:r w:rsidR="00B06441" w:rsidRPr="0070456D">
        <w:rPr>
          <w:rFonts w:ascii="Calibri" w:hAnsi="Calibri" w:cs="Calibri"/>
        </w:rPr>
        <w:t>or example</w:t>
      </w:r>
      <w:r w:rsidR="003D5662" w:rsidRPr="0070456D">
        <w:rPr>
          <w:rFonts w:ascii="Calibri" w:hAnsi="Calibri" w:cs="Calibri"/>
        </w:rPr>
        <w:t xml:space="preserve">, internal documentation </w:t>
      </w:r>
      <w:r w:rsidR="001C6F5E" w:rsidRPr="0070456D">
        <w:rPr>
          <w:rFonts w:ascii="Calibri" w:hAnsi="Calibri" w:cs="Calibri"/>
        </w:rPr>
        <w:t xml:space="preserve">from a recent local authority procurement process specifies that </w:t>
      </w:r>
      <w:r w:rsidR="00462B70" w:rsidRPr="0070456D">
        <w:rPr>
          <w:rFonts w:ascii="Calibri" w:hAnsi="Calibri" w:cs="Calibri"/>
        </w:rPr>
        <w:t xml:space="preserve">the company should spend a certain </w:t>
      </w:r>
      <w:r w:rsidR="00C37C1C" w:rsidRPr="0070456D">
        <w:rPr>
          <w:rFonts w:ascii="Calibri" w:hAnsi="Calibri" w:cs="Calibri"/>
        </w:rPr>
        <w:t>number</w:t>
      </w:r>
      <w:r w:rsidR="00462B70" w:rsidRPr="0070456D">
        <w:rPr>
          <w:rFonts w:ascii="Calibri" w:hAnsi="Calibri" w:cs="Calibri"/>
        </w:rPr>
        <w:t xml:space="preserve"> of hours conducting education sessions at </w:t>
      </w:r>
      <w:r w:rsidR="00E9374C" w:rsidRPr="0070456D">
        <w:rPr>
          <w:rFonts w:ascii="Calibri" w:hAnsi="Calibri" w:cs="Calibri"/>
        </w:rPr>
        <w:t xml:space="preserve">local schools and colleges, </w:t>
      </w:r>
      <w:r w:rsidR="00A427FE" w:rsidRPr="0070456D">
        <w:rPr>
          <w:rFonts w:ascii="Calibri" w:hAnsi="Calibri" w:cs="Calibri"/>
        </w:rPr>
        <w:t xml:space="preserve">or number of </w:t>
      </w:r>
      <w:r w:rsidR="00BB5E99" w:rsidRPr="0070456D">
        <w:rPr>
          <w:rFonts w:ascii="Calibri" w:hAnsi="Calibri" w:cs="Calibri"/>
        </w:rPr>
        <w:t>employees hired being resident of certain postcodes within the borough</w:t>
      </w:r>
      <w:r w:rsidR="00DE4EB8" w:rsidRPr="0070456D">
        <w:rPr>
          <w:rFonts w:ascii="Calibri" w:hAnsi="Calibri" w:cs="Calibri"/>
        </w:rPr>
        <w:t xml:space="preserve"> (3GS, 2025). </w:t>
      </w:r>
      <w:r w:rsidR="00824FC1" w:rsidRPr="0070456D">
        <w:rPr>
          <w:rFonts w:ascii="Calibri" w:hAnsi="Calibri" w:cs="Calibri"/>
        </w:rPr>
        <w:t xml:space="preserve">However, </w:t>
      </w:r>
      <w:r w:rsidR="00BD6EC4" w:rsidRPr="0070456D">
        <w:rPr>
          <w:rFonts w:ascii="Calibri" w:hAnsi="Calibri" w:cs="Calibri"/>
        </w:rPr>
        <w:t xml:space="preserve">poor support and limited development can reinforce disengagement, undermining SDG 8 and 12 goals </w:t>
      </w:r>
      <w:r w:rsidR="002F729C" w:rsidRPr="0070456D">
        <w:rPr>
          <w:rFonts w:ascii="Calibri" w:hAnsi="Calibri" w:cs="Calibri"/>
        </w:rPr>
        <w:t>(</w:t>
      </w:r>
      <w:r w:rsidR="00C53093" w:rsidRPr="0070456D">
        <w:rPr>
          <w:rFonts w:ascii="Calibri" w:hAnsi="Calibri" w:cs="Calibri"/>
        </w:rPr>
        <w:t xml:space="preserve">Grimshaw et al., 2019; </w:t>
      </w:r>
      <w:r w:rsidR="002F729C" w:rsidRPr="0070456D">
        <w:rPr>
          <w:rFonts w:ascii="Calibri" w:hAnsi="Calibri" w:cs="Calibri"/>
        </w:rPr>
        <w:t xml:space="preserve">Raman et </w:t>
      </w:r>
      <w:r w:rsidR="002F729C" w:rsidRPr="0070456D">
        <w:rPr>
          <w:rFonts w:ascii="Calibri" w:hAnsi="Calibri" w:cs="Calibri"/>
        </w:rPr>
        <w:lastRenderedPageBreak/>
        <w:t>al., 2024)</w:t>
      </w:r>
      <w:r w:rsidR="00C53093" w:rsidRPr="0070456D">
        <w:rPr>
          <w:rFonts w:ascii="Calibri" w:hAnsi="Calibri" w:cs="Calibri"/>
        </w:rPr>
        <w:t>.</w:t>
      </w:r>
      <w:r w:rsidR="00936265" w:rsidRPr="0070456D">
        <w:rPr>
          <w:rFonts w:ascii="Calibri" w:hAnsi="Calibri" w:cs="Calibri"/>
        </w:rPr>
        <w:t xml:space="preserve"> With structured career pathways and skills development opportunities, enforcement positions could </w:t>
      </w:r>
      <w:r w:rsidR="004D5EBC" w:rsidRPr="0070456D">
        <w:rPr>
          <w:rFonts w:ascii="Calibri" w:hAnsi="Calibri" w:cs="Calibri"/>
        </w:rPr>
        <w:t xml:space="preserve">be catalysts for change </w:t>
      </w:r>
      <w:r w:rsidR="006949EC" w:rsidRPr="0070456D">
        <w:rPr>
          <w:rFonts w:ascii="Calibri" w:hAnsi="Calibri" w:cs="Calibri"/>
        </w:rPr>
        <w:t>for both SDGs.</w:t>
      </w:r>
    </w:p>
    <w:p w14:paraId="1FA565A3" w14:textId="046889AD" w:rsidR="00FF3CB5" w:rsidRPr="0070456D" w:rsidRDefault="00A95551" w:rsidP="008522F8">
      <w:pPr>
        <w:spacing w:before="100" w:beforeAutospacing="1" w:after="100" w:afterAutospacing="1" w:line="360" w:lineRule="auto"/>
        <w:rPr>
          <w:rFonts w:ascii="Calibri" w:hAnsi="Calibri" w:cs="Calibri"/>
        </w:rPr>
      </w:pPr>
      <w:r w:rsidRPr="0070456D">
        <w:rPr>
          <w:rFonts w:ascii="Calibri" w:hAnsi="Calibri" w:cs="Calibri"/>
        </w:rPr>
        <w:t>The transformation of corporate behaviour towards a more responsible production and resource efficiency is the target of SDG 12</w:t>
      </w:r>
      <w:r w:rsidR="00072A6D" w:rsidRPr="0070456D">
        <w:rPr>
          <w:rFonts w:ascii="Calibri" w:hAnsi="Calibri" w:cs="Calibri"/>
        </w:rPr>
        <w:t xml:space="preserve"> and t</w:t>
      </w:r>
      <w:r w:rsidR="00826887" w:rsidRPr="0070456D">
        <w:rPr>
          <w:rFonts w:ascii="Calibri" w:hAnsi="Calibri" w:cs="Calibri"/>
        </w:rPr>
        <w:t xml:space="preserve">he environmental enforcement sector exists to police consumption-related offences such as fly-tipping, littering and </w:t>
      </w:r>
      <w:r w:rsidR="002E10F4" w:rsidRPr="0070456D">
        <w:rPr>
          <w:rFonts w:ascii="Calibri" w:hAnsi="Calibri" w:cs="Calibri"/>
        </w:rPr>
        <w:t>specific environmental related Public Space Protection Orders (PSPO’s)</w:t>
      </w:r>
      <w:r w:rsidR="00072A6D" w:rsidRPr="0070456D">
        <w:rPr>
          <w:rFonts w:ascii="Calibri" w:hAnsi="Calibri" w:cs="Calibri"/>
        </w:rPr>
        <w:t xml:space="preserve">. </w:t>
      </w:r>
      <w:r w:rsidR="007A4141" w:rsidRPr="0070456D">
        <w:rPr>
          <w:rFonts w:ascii="Calibri" w:hAnsi="Calibri" w:cs="Calibri"/>
        </w:rPr>
        <w:t>Research on environmental enforcement</w:t>
      </w:r>
      <w:r w:rsidR="00017E0C" w:rsidRPr="0070456D">
        <w:rPr>
          <w:rFonts w:ascii="Calibri" w:hAnsi="Calibri" w:cs="Calibri"/>
        </w:rPr>
        <w:t xml:space="preserve"> companies’</w:t>
      </w:r>
      <w:r w:rsidR="007A4141" w:rsidRPr="0070456D">
        <w:rPr>
          <w:rFonts w:ascii="Calibri" w:hAnsi="Calibri" w:cs="Calibri"/>
        </w:rPr>
        <w:t xml:space="preserve"> carbon footprint is scarce</w:t>
      </w:r>
      <w:r w:rsidR="00796703" w:rsidRPr="0070456D">
        <w:rPr>
          <w:rFonts w:ascii="Calibri" w:hAnsi="Calibri" w:cs="Calibri"/>
        </w:rPr>
        <w:t>.</w:t>
      </w:r>
    </w:p>
    <w:p w14:paraId="347F0842" w14:textId="3C63069D" w:rsidR="00767573" w:rsidRPr="0070456D" w:rsidRDefault="00B016FE" w:rsidP="008522F8">
      <w:pPr>
        <w:spacing w:before="100" w:beforeAutospacing="1" w:after="100" w:afterAutospacing="1" w:line="360" w:lineRule="auto"/>
        <w:rPr>
          <w:rFonts w:ascii="Calibri" w:hAnsi="Calibri" w:cs="Calibri"/>
        </w:rPr>
      </w:pPr>
      <w:r w:rsidRPr="0070456D">
        <w:rPr>
          <w:rFonts w:ascii="Calibri" w:hAnsi="Calibri" w:cs="Calibri"/>
        </w:rPr>
        <w:t xml:space="preserve">Areas of concern for these organisations include </w:t>
      </w:r>
      <w:r w:rsidR="00DB3192" w:rsidRPr="0070456D">
        <w:rPr>
          <w:rFonts w:ascii="Calibri" w:hAnsi="Calibri" w:cs="Calibri"/>
        </w:rPr>
        <w:t xml:space="preserve">paper-based penalty ticketing systems, the environmental impact of fleet vehicles for patrolling, </w:t>
      </w:r>
      <w:r w:rsidR="00195EB3" w:rsidRPr="0070456D">
        <w:rPr>
          <w:rFonts w:ascii="Calibri" w:hAnsi="Calibri" w:cs="Calibri"/>
        </w:rPr>
        <w:t>single-use uniforms and PPE, and the sustainability for the procurement chain for uniforms and equipment.</w:t>
      </w:r>
      <w:r w:rsidR="00266393" w:rsidRPr="0070456D">
        <w:rPr>
          <w:rFonts w:ascii="Calibri" w:hAnsi="Calibri" w:cs="Calibri"/>
        </w:rPr>
        <w:t xml:space="preserve"> DEFRA</w:t>
      </w:r>
      <w:r w:rsidR="00C4525D" w:rsidRPr="0070456D">
        <w:rPr>
          <w:rFonts w:ascii="Calibri" w:hAnsi="Calibri" w:cs="Calibri"/>
        </w:rPr>
        <w:t>, on behalf of the government,</w:t>
      </w:r>
      <w:r w:rsidR="00266393" w:rsidRPr="0070456D">
        <w:rPr>
          <w:rFonts w:ascii="Calibri" w:hAnsi="Calibri" w:cs="Calibri"/>
        </w:rPr>
        <w:t xml:space="preserve"> introduced a 25-year environment pla</w:t>
      </w:r>
      <w:r w:rsidR="00340D51" w:rsidRPr="0070456D">
        <w:rPr>
          <w:rFonts w:ascii="Calibri" w:hAnsi="Calibri" w:cs="Calibri"/>
        </w:rPr>
        <w:t>n in 2018</w:t>
      </w:r>
      <w:r w:rsidR="00266393" w:rsidRPr="0070456D">
        <w:rPr>
          <w:rFonts w:ascii="Calibri" w:hAnsi="Calibri" w:cs="Calibri"/>
        </w:rPr>
        <w:t xml:space="preserve">. This </w:t>
      </w:r>
      <w:r w:rsidR="004D16CF" w:rsidRPr="0070456D">
        <w:rPr>
          <w:rFonts w:ascii="Calibri" w:hAnsi="Calibri" w:cs="Calibri"/>
        </w:rPr>
        <w:t>emphasised</w:t>
      </w:r>
      <w:r w:rsidR="00266393" w:rsidRPr="0070456D">
        <w:rPr>
          <w:rFonts w:ascii="Calibri" w:hAnsi="Calibri" w:cs="Calibri"/>
        </w:rPr>
        <w:t xml:space="preserve"> the need for </w:t>
      </w:r>
      <w:r w:rsidR="00535E8A" w:rsidRPr="0070456D">
        <w:rPr>
          <w:rFonts w:ascii="Calibri" w:hAnsi="Calibri" w:cs="Calibri"/>
        </w:rPr>
        <w:t>environmental accountability</w:t>
      </w:r>
      <w:r w:rsidR="00535E8A" w:rsidRPr="0070456D">
        <w:rPr>
          <w:rFonts w:ascii="Calibri" w:hAnsi="Calibri" w:cs="Calibri"/>
          <w:b/>
          <w:bCs/>
        </w:rPr>
        <w:t xml:space="preserve"> </w:t>
      </w:r>
      <w:r w:rsidR="00535E8A" w:rsidRPr="0070456D">
        <w:rPr>
          <w:rFonts w:ascii="Calibri" w:hAnsi="Calibri" w:cs="Calibri"/>
        </w:rPr>
        <w:t xml:space="preserve">however, this principle is not applied consistently in privatised enforcement </w:t>
      </w:r>
      <w:r w:rsidR="00D7662D" w:rsidRPr="0070456D">
        <w:rPr>
          <w:rFonts w:ascii="Calibri" w:hAnsi="Calibri" w:cs="Calibri"/>
        </w:rPr>
        <w:t>providers</w:t>
      </w:r>
      <w:r w:rsidR="00535E8A" w:rsidRPr="0070456D">
        <w:rPr>
          <w:rFonts w:ascii="Calibri" w:hAnsi="Calibri" w:cs="Calibri"/>
        </w:rPr>
        <w:t xml:space="preserve"> and subcontractors of public </w:t>
      </w:r>
      <w:r w:rsidR="00A57A3A" w:rsidRPr="0070456D">
        <w:rPr>
          <w:rFonts w:ascii="Calibri" w:hAnsi="Calibri" w:cs="Calibri"/>
        </w:rPr>
        <w:t>services</w:t>
      </w:r>
      <w:r w:rsidR="00340D51" w:rsidRPr="0070456D">
        <w:rPr>
          <w:rFonts w:ascii="Calibri" w:hAnsi="Calibri" w:cs="Calibri"/>
        </w:rPr>
        <w:t xml:space="preserve"> </w:t>
      </w:r>
      <w:r w:rsidR="008468DC" w:rsidRPr="0070456D">
        <w:rPr>
          <w:rFonts w:ascii="Calibri" w:hAnsi="Calibri" w:cs="Calibri"/>
        </w:rPr>
        <w:t>(HM Government, 2018)</w:t>
      </w:r>
      <w:r w:rsidR="00A57A3A" w:rsidRPr="0070456D">
        <w:rPr>
          <w:rFonts w:ascii="Calibri" w:hAnsi="Calibri" w:cs="Calibri"/>
        </w:rPr>
        <w:t>.</w:t>
      </w:r>
    </w:p>
    <w:p w14:paraId="6839575B" w14:textId="30EAB626" w:rsidR="00D7662D" w:rsidRPr="0070456D" w:rsidRDefault="00ED37D4" w:rsidP="008522F8">
      <w:pPr>
        <w:spacing w:before="100" w:beforeAutospacing="1" w:after="100" w:afterAutospacing="1" w:line="360" w:lineRule="auto"/>
        <w:rPr>
          <w:rFonts w:ascii="Calibri" w:hAnsi="Calibri" w:cs="Calibri"/>
        </w:rPr>
      </w:pPr>
      <w:r w:rsidRPr="0070456D">
        <w:rPr>
          <w:rFonts w:ascii="Calibri" w:hAnsi="Calibri" w:cs="Calibri"/>
        </w:rPr>
        <w:t>Larger</w:t>
      </w:r>
      <w:r w:rsidR="00A44F8F" w:rsidRPr="0070456D">
        <w:rPr>
          <w:rFonts w:ascii="Calibri" w:hAnsi="Calibri" w:cs="Calibri"/>
        </w:rPr>
        <w:t xml:space="preserve"> environmental enforcement</w:t>
      </w:r>
      <w:r w:rsidRPr="0070456D">
        <w:rPr>
          <w:rFonts w:ascii="Calibri" w:hAnsi="Calibri" w:cs="Calibri"/>
        </w:rPr>
        <w:t xml:space="preserve"> firms like Kingdom issue </w:t>
      </w:r>
      <w:r w:rsidR="00A44F8F" w:rsidRPr="0070456D">
        <w:rPr>
          <w:rFonts w:ascii="Calibri" w:hAnsi="Calibri" w:cs="Calibri"/>
        </w:rPr>
        <w:t>Environmental, Social, and Governance (</w:t>
      </w:r>
      <w:r w:rsidRPr="0070456D">
        <w:rPr>
          <w:rFonts w:ascii="Calibri" w:hAnsi="Calibri" w:cs="Calibri"/>
        </w:rPr>
        <w:t>ESG</w:t>
      </w:r>
      <w:r w:rsidR="00A44F8F" w:rsidRPr="0070456D">
        <w:rPr>
          <w:rFonts w:ascii="Calibri" w:hAnsi="Calibri" w:cs="Calibri"/>
        </w:rPr>
        <w:t>)</w:t>
      </w:r>
      <w:r w:rsidRPr="0070456D">
        <w:rPr>
          <w:rFonts w:ascii="Calibri" w:hAnsi="Calibri" w:cs="Calibri"/>
        </w:rPr>
        <w:t xml:space="preserve"> reports, but SMEs lack structured reporting. </w:t>
      </w:r>
      <w:r w:rsidR="0026414D" w:rsidRPr="0070456D">
        <w:rPr>
          <w:rFonts w:ascii="Calibri" w:hAnsi="Calibri" w:cs="Calibri"/>
        </w:rPr>
        <w:t>Similarly, there is a large disparity in sustainability disclosures between SME’s and larger corporations in environmental, waste management and enforcements services</w:t>
      </w:r>
      <w:r w:rsidR="00FF10EC" w:rsidRPr="0070456D">
        <w:rPr>
          <w:rFonts w:ascii="Calibri" w:hAnsi="Calibri" w:cs="Calibri"/>
        </w:rPr>
        <w:t xml:space="preserve"> (Permatasari &amp; Gunawan, 2023)</w:t>
      </w:r>
      <w:r w:rsidR="0026414D" w:rsidRPr="0070456D">
        <w:rPr>
          <w:rFonts w:ascii="Calibri" w:hAnsi="Calibri" w:cs="Calibri"/>
        </w:rPr>
        <w:t xml:space="preserve">. </w:t>
      </w:r>
      <w:r w:rsidR="00534606" w:rsidRPr="0070456D">
        <w:rPr>
          <w:rFonts w:ascii="Calibri" w:hAnsi="Calibri" w:cs="Calibri"/>
        </w:rPr>
        <w:t>Additionally, voluntary frameworks such as the Global Reporting Initiative (GRI)</w:t>
      </w:r>
      <w:r w:rsidR="008B02D6" w:rsidRPr="0070456D">
        <w:rPr>
          <w:rFonts w:ascii="Calibri" w:hAnsi="Calibri" w:cs="Calibri"/>
        </w:rPr>
        <w:t xml:space="preserve">, </w:t>
      </w:r>
      <w:r w:rsidR="00FE001B" w:rsidRPr="0070456D">
        <w:rPr>
          <w:rFonts w:ascii="Calibri" w:hAnsi="Calibri" w:cs="Calibri"/>
        </w:rPr>
        <w:t>Eco-Management and Audit Schemes (EMAS)</w:t>
      </w:r>
      <w:r w:rsidR="00534606" w:rsidRPr="0070456D">
        <w:rPr>
          <w:rFonts w:ascii="Calibri" w:hAnsi="Calibri" w:cs="Calibri"/>
        </w:rPr>
        <w:t xml:space="preserve"> or </w:t>
      </w:r>
      <w:r w:rsidR="00F24B0B" w:rsidRPr="0070456D">
        <w:rPr>
          <w:rFonts w:ascii="Calibri" w:hAnsi="Calibri" w:cs="Calibri"/>
        </w:rPr>
        <w:t>ISO14001</w:t>
      </w:r>
      <w:r w:rsidR="00A004A4" w:rsidRPr="0070456D">
        <w:rPr>
          <w:rFonts w:ascii="Calibri" w:hAnsi="Calibri" w:cs="Calibri"/>
        </w:rPr>
        <w:t xml:space="preserve"> (International Organisation for Standardisation)</w:t>
      </w:r>
      <w:r w:rsidR="00534606" w:rsidRPr="0070456D">
        <w:rPr>
          <w:rFonts w:ascii="Calibri" w:hAnsi="Calibri" w:cs="Calibri"/>
        </w:rPr>
        <w:t xml:space="preserve"> are available</w:t>
      </w:r>
      <w:r w:rsidR="00EE2F02" w:rsidRPr="0070456D">
        <w:rPr>
          <w:rFonts w:ascii="Calibri" w:hAnsi="Calibri" w:cs="Calibri"/>
        </w:rPr>
        <w:t xml:space="preserve">, however </w:t>
      </w:r>
      <w:r w:rsidR="00FB64F1" w:rsidRPr="0070456D">
        <w:rPr>
          <w:rFonts w:ascii="Calibri" w:hAnsi="Calibri" w:cs="Calibri"/>
        </w:rPr>
        <w:t>SMEs</w:t>
      </w:r>
      <w:r w:rsidR="00EE2F02" w:rsidRPr="0070456D">
        <w:rPr>
          <w:rFonts w:ascii="Calibri" w:hAnsi="Calibri" w:cs="Calibri"/>
        </w:rPr>
        <w:t xml:space="preserve"> in environmental enforcement rarely adopt these frameworks unless mandated by procurement criteria </w:t>
      </w:r>
      <w:r w:rsidR="000F745F" w:rsidRPr="0070456D">
        <w:rPr>
          <w:rFonts w:ascii="Calibri" w:hAnsi="Calibri" w:cs="Calibri"/>
        </w:rPr>
        <w:t>(Sustainability Directory, 2025</w:t>
      </w:r>
      <w:r w:rsidR="00B42765" w:rsidRPr="0070456D">
        <w:rPr>
          <w:rFonts w:ascii="Calibri" w:hAnsi="Calibri" w:cs="Calibri"/>
        </w:rPr>
        <w:t>; Setyaningsih et al., 2024</w:t>
      </w:r>
      <w:r w:rsidR="008C48FC" w:rsidRPr="0070456D">
        <w:rPr>
          <w:rFonts w:ascii="Calibri" w:hAnsi="Calibri" w:cs="Calibri"/>
        </w:rPr>
        <w:t>; Massari &amp; Giannoccaro, 2023</w:t>
      </w:r>
      <w:r w:rsidR="00B42765" w:rsidRPr="0070456D">
        <w:rPr>
          <w:rFonts w:ascii="Calibri" w:hAnsi="Calibri" w:cs="Calibri"/>
        </w:rPr>
        <w:t>)</w:t>
      </w:r>
      <w:r w:rsidR="008C48FC" w:rsidRPr="0070456D">
        <w:rPr>
          <w:rFonts w:ascii="Calibri" w:hAnsi="Calibri" w:cs="Calibri"/>
        </w:rPr>
        <w:t>.</w:t>
      </w:r>
      <w:r w:rsidR="00EE2F02" w:rsidRPr="0070456D">
        <w:rPr>
          <w:rFonts w:ascii="Calibri" w:hAnsi="Calibri" w:cs="Calibri"/>
        </w:rPr>
        <w:t xml:space="preserve"> This suggests there is a broader issue </w:t>
      </w:r>
      <w:r w:rsidR="008B53CE" w:rsidRPr="0070456D">
        <w:rPr>
          <w:rFonts w:ascii="Calibri" w:hAnsi="Calibri" w:cs="Calibri"/>
        </w:rPr>
        <w:t>within the</w:t>
      </w:r>
      <w:r w:rsidR="00EE2F02" w:rsidRPr="0070456D">
        <w:rPr>
          <w:rFonts w:ascii="Calibri" w:hAnsi="Calibri" w:cs="Calibri"/>
        </w:rPr>
        <w:t xml:space="preserve"> regulatory </w:t>
      </w:r>
      <w:r w:rsidR="008B53CE" w:rsidRPr="0070456D">
        <w:rPr>
          <w:rFonts w:ascii="Calibri" w:hAnsi="Calibri" w:cs="Calibri"/>
        </w:rPr>
        <w:t>framework</w:t>
      </w:r>
      <w:r w:rsidR="00EE2F02" w:rsidRPr="0070456D">
        <w:rPr>
          <w:rFonts w:ascii="Calibri" w:hAnsi="Calibri" w:cs="Calibri"/>
        </w:rPr>
        <w:t xml:space="preserve">, where public contracts prioritise cost over environmental responsibility, regardless of the service in </w:t>
      </w:r>
      <w:r w:rsidR="008B53CE" w:rsidRPr="0070456D">
        <w:rPr>
          <w:rFonts w:ascii="Calibri" w:hAnsi="Calibri" w:cs="Calibri"/>
        </w:rPr>
        <w:t>question.</w:t>
      </w:r>
    </w:p>
    <w:p w14:paraId="03DEFADC" w14:textId="553C24D2" w:rsidR="00F251A3" w:rsidRPr="0070456D" w:rsidRDefault="008A4BCB" w:rsidP="008522F8">
      <w:pPr>
        <w:spacing w:before="100" w:beforeAutospacing="1" w:after="100" w:afterAutospacing="1" w:line="360" w:lineRule="auto"/>
        <w:rPr>
          <w:rFonts w:ascii="Calibri" w:hAnsi="Calibri" w:cs="Calibri"/>
        </w:rPr>
      </w:pPr>
      <w:r w:rsidRPr="0070456D">
        <w:rPr>
          <w:rFonts w:ascii="Calibri" w:hAnsi="Calibri" w:cs="Calibri"/>
        </w:rPr>
        <w:t>As with many areas of environmental enforcement, procurement policies in the sector are also under-researched.</w:t>
      </w:r>
      <w:r w:rsidR="00F60FB1" w:rsidRPr="0070456D">
        <w:rPr>
          <w:rFonts w:ascii="Calibri" w:hAnsi="Calibri" w:cs="Calibri"/>
        </w:rPr>
        <w:t xml:space="preserve"> </w:t>
      </w:r>
      <w:r w:rsidR="00823633" w:rsidRPr="0070456D">
        <w:rPr>
          <w:rFonts w:ascii="Calibri" w:hAnsi="Calibri" w:cs="Calibri"/>
        </w:rPr>
        <w:t xml:space="preserve">Whilst there is no direct research on </w:t>
      </w:r>
      <w:r w:rsidR="00DF3E5F" w:rsidRPr="0070456D">
        <w:rPr>
          <w:rFonts w:ascii="Calibri" w:hAnsi="Calibri" w:cs="Calibri"/>
        </w:rPr>
        <w:t xml:space="preserve">the link between cost-efficiency and sustainability within the private enforcement sector, </w:t>
      </w:r>
      <w:r w:rsidR="00771257" w:rsidRPr="0070456D">
        <w:rPr>
          <w:rFonts w:ascii="Calibri" w:hAnsi="Calibri" w:cs="Calibri"/>
        </w:rPr>
        <w:t xml:space="preserve">reports regarding sourcing uniforms for police officers suggest that </w:t>
      </w:r>
      <w:r w:rsidR="0006024A" w:rsidRPr="0070456D">
        <w:rPr>
          <w:rFonts w:ascii="Calibri" w:hAnsi="Calibri" w:cs="Calibri"/>
        </w:rPr>
        <w:t xml:space="preserve">not buying uniform in bulk, and different areas not </w:t>
      </w:r>
      <w:r w:rsidR="0006024A" w:rsidRPr="0070456D">
        <w:rPr>
          <w:rFonts w:ascii="Calibri" w:hAnsi="Calibri" w:cs="Calibri"/>
        </w:rPr>
        <w:lastRenderedPageBreak/>
        <w:t>having the same uniform, leads to wasting millions</w:t>
      </w:r>
      <w:r w:rsidR="00927323" w:rsidRPr="0070456D">
        <w:rPr>
          <w:rFonts w:ascii="Calibri" w:hAnsi="Calibri" w:cs="Calibri"/>
        </w:rPr>
        <w:t xml:space="preserve"> of pounds</w:t>
      </w:r>
      <w:r w:rsidR="00E3334F" w:rsidRPr="0070456D">
        <w:rPr>
          <w:rFonts w:ascii="Calibri" w:hAnsi="Calibri" w:cs="Calibri"/>
        </w:rPr>
        <w:t xml:space="preserve"> (Travis, 2013)</w:t>
      </w:r>
      <w:r w:rsidR="00927323" w:rsidRPr="0070456D">
        <w:rPr>
          <w:rFonts w:ascii="Calibri" w:hAnsi="Calibri" w:cs="Calibri"/>
        </w:rPr>
        <w:t xml:space="preserve">. Through lived experience </w:t>
      </w:r>
      <w:r w:rsidR="008E7D8F" w:rsidRPr="0070456D">
        <w:rPr>
          <w:rFonts w:ascii="Calibri" w:hAnsi="Calibri" w:cs="Calibri"/>
        </w:rPr>
        <w:t xml:space="preserve">with our employees, and different uniform requirements for different contracts and having to order uniform on demand in line with recruitment, </w:t>
      </w:r>
      <w:r w:rsidR="00845242" w:rsidRPr="0070456D">
        <w:rPr>
          <w:rFonts w:ascii="Calibri" w:hAnsi="Calibri" w:cs="Calibri"/>
        </w:rPr>
        <w:t>cost-efficiency in terms of</w:t>
      </w:r>
      <w:r w:rsidR="000C1667" w:rsidRPr="0070456D">
        <w:rPr>
          <w:rFonts w:ascii="Calibri" w:hAnsi="Calibri" w:cs="Calibri"/>
        </w:rPr>
        <w:t xml:space="preserve"> being able to onboard a new officer to ensure a consistent revenue stream, over sustainability, often prevails.</w:t>
      </w:r>
      <w:r w:rsidR="00C27C92" w:rsidRPr="0070456D">
        <w:rPr>
          <w:rFonts w:ascii="Calibri" w:hAnsi="Calibri" w:cs="Calibri"/>
        </w:rPr>
        <w:t xml:space="preserve"> Additionally, while enforcement providers have agency over their vehicle fleet, uniform providers, and penalty ticketing devices and can choose the cheapest option, even if it is environmentally damaging. </w:t>
      </w:r>
      <w:r w:rsidR="0045003A" w:rsidRPr="0070456D">
        <w:rPr>
          <w:rFonts w:ascii="Calibri" w:hAnsi="Calibri" w:cs="Calibri"/>
        </w:rPr>
        <w:t xml:space="preserve">There is </w:t>
      </w:r>
      <w:r w:rsidR="00C27C92" w:rsidRPr="0070456D">
        <w:rPr>
          <w:rFonts w:ascii="Calibri" w:hAnsi="Calibri" w:cs="Calibri"/>
        </w:rPr>
        <w:t xml:space="preserve">also </w:t>
      </w:r>
      <w:r w:rsidR="0045003A" w:rsidRPr="0070456D">
        <w:rPr>
          <w:rFonts w:ascii="Calibri" w:hAnsi="Calibri" w:cs="Calibri"/>
        </w:rPr>
        <w:t xml:space="preserve">little academic </w:t>
      </w:r>
      <w:r w:rsidR="00507761" w:rsidRPr="0070456D">
        <w:rPr>
          <w:rFonts w:ascii="Calibri" w:hAnsi="Calibri" w:cs="Calibri"/>
        </w:rPr>
        <w:t>research</w:t>
      </w:r>
      <w:r w:rsidR="0045003A" w:rsidRPr="0070456D">
        <w:rPr>
          <w:rFonts w:ascii="Calibri" w:hAnsi="Calibri" w:cs="Calibri"/>
        </w:rPr>
        <w:t xml:space="preserve"> on digital innovation</w:t>
      </w:r>
      <w:r w:rsidR="00507761" w:rsidRPr="0070456D">
        <w:rPr>
          <w:rFonts w:ascii="Calibri" w:hAnsi="Calibri" w:cs="Calibri"/>
        </w:rPr>
        <w:t>,</w:t>
      </w:r>
      <w:r w:rsidR="0045003A" w:rsidRPr="0070456D">
        <w:rPr>
          <w:rFonts w:ascii="Calibri" w:hAnsi="Calibri" w:cs="Calibri"/>
        </w:rPr>
        <w:t xml:space="preserve"> such as app-based reporting, cloud data storage, or digital penalties to reduce paper consumption and fuel emissions</w:t>
      </w:r>
      <w:r w:rsidR="00A254D5" w:rsidRPr="0070456D">
        <w:rPr>
          <w:rFonts w:ascii="Calibri" w:hAnsi="Calibri" w:cs="Calibri"/>
        </w:rPr>
        <w:t>;</w:t>
      </w:r>
      <w:r w:rsidR="0045003A" w:rsidRPr="0070456D">
        <w:rPr>
          <w:rFonts w:ascii="Calibri" w:hAnsi="Calibri" w:cs="Calibri"/>
        </w:rPr>
        <w:t xml:space="preserve"> </w:t>
      </w:r>
      <w:r w:rsidR="00507761" w:rsidRPr="0070456D">
        <w:rPr>
          <w:rFonts w:ascii="Calibri" w:hAnsi="Calibri" w:cs="Calibri"/>
        </w:rPr>
        <w:t>however</w:t>
      </w:r>
      <w:r w:rsidR="00A254D5" w:rsidRPr="0070456D">
        <w:rPr>
          <w:rFonts w:ascii="Calibri" w:hAnsi="Calibri" w:cs="Calibri"/>
        </w:rPr>
        <w:t>,</w:t>
      </w:r>
      <w:r w:rsidR="00507761" w:rsidRPr="0070456D">
        <w:rPr>
          <w:rFonts w:ascii="Calibri" w:hAnsi="Calibri" w:cs="Calibri"/>
        </w:rPr>
        <w:t xml:space="preserve"> companies embracing such innovation </w:t>
      </w:r>
      <w:r w:rsidR="00A254D5" w:rsidRPr="0070456D">
        <w:rPr>
          <w:rFonts w:ascii="Calibri" w:hAnsi="Calibri" w:cs="Calibri"/>
        </w:rPr>
        <w:t>align more closely with SDG 12.</w:t>
      </w:r>
    </w:p>
    <w:p w14:paraId="57A715FE" w14:textId="7C2656F9" w:rsidR="00C470EF" w:rsidRPr="0070456D" w:rsidRDefault="001B1C32" w:rsidP="008522F8">
      <w:pPr>
        <w:spacing w:before="100" w:beforeAutospacing="1" w:after="100" w:afterAutospacing="1" w:line="360" w:lineRule="auto"/>
        <w:rPr>
          <w:rFonts w:ascii="Calibri" w:hAnsi="Calibri" w:cs="Calibri"/>
        </w:rPr>
      </w:pPr>
      <w:r w:rsidRPr="0070456D">
        <w:rPr>
          <w:rFonts w:ascii="Calibri" w:hAnsi="Calibri" w:cs="Calibri"/>
        </w:rPr>
        <w:t>As suggested by</w:t>
      </w:r>
      <w:r w:rsidR="005F0F50" w:rsidRPr="0070456D">
        <w:rPr>
          <w:rFonts w:ascii="Calibri" w:hAnsi="Calibri" w:cs="Calibri"/>
        </w:rPr>
        <w:t xml:space="preserve"> Scharlemann et al. (2020)</w:t>
      </w:r>
      <w:r w:rsidRPr="0070456D">
        <w:rPr>
          <w:rFonts w:ascii="Calibri" w:hAnsi="Calibri" w:cs="Calibri"/>
        </w:rPr>
        <w:t xml:space="preserve"> SDGs are often </w:t>
      </w:r>
      <w:r w:rsidR="003F0098" w:rsidRPr="0070456D">
        <w:rPr>
          <w:rFonts w:ascii="Calibri" w:hAnsi="Calibri" w:cs="Calibri"/>
        </w:rPr>
        <w:t>treated as</w:t>
      </w:r>
      <w:r w:rsidR="001E48D5" w:rsidRPr="0070456D">
        <w:rPr>
          <w:rFonts w:ascii="Calibri" w:hAnsi="Calibri" w:cs="Calibri"/>
        </w:rPr>
        <w:t xml:space="preserve"> </w:t>
      </w:r>
      <w:r w:rsidR="00CB6344" w:rsidRPr="0070456D">
        <w:rPr>
          <w:rFonts w:ascii="Calibri" w:hAnsi="Calibri" w:cs="Calibri"/>
        </w:rPr>
        <w:t xml:space="preserve">having interdependent interactions across </w:t>
      </w:r>
      <w:r w:rsidR="001C7A8B" w:rsidRPr="0070456D">
        <w:rPr>
          <w:rFonts w:ascii="Calibri" w:hAnsi="Calibri" w:cs="Calibri"/>
        </w:rPr>
        <w:t>multiple</w:t>
      </w:r>
      <w:r w:rsidR="00CB6344" w:rsidRPr="0070456D">
        <w:rPr>
          <w:rFonts w:ascii="Calibri" w:hAnsi="Calibri" w:cs="Calibri"/>
        </w:rPr>
        <w:t xml:space="preserve"> sustainability domains</w:t>
      </w:r>
      <w:r w:rsidR="003F0098" w:rsidRPr="0070456D">
        <w:rPr>
          <w:rFonts w:ascii="Calibri" w:hAnsi="Calibri" w:cs="Calibri"/>
        </w:rPr>
        <w:t>.</w:t>
      </w:r>
      <w:r w:rsidR="00D81808" w:rsidRPr="0070456D">
        <w:rPr>
          <w:rFonts w:ascii="Calibri" w:hAnsi="Calibri" w:cs="Calibri"/>
        </w:rPr>
        <w:t xml:space="preserve"> </w:t>
      </w:r>
      <w:r w:rsidR="00DB5191" w:rsidRPr="0070456D">
        <w:rPr>
          <w:rFonts w:ascii="Calibri" w:hAnsi="Calibri" w:cs="Calibri"/>
        </w:rPr>
        <w:t>For example, i</w:t>
      </w:r>
      <w:r w:rsidR="00D81808" w:rsidRPr="0070456D">
        <w:rPr>
          <w:rFonts w:ascii="Calibri" w:hAnsi="Calibri" w:cs="Calibri"/>
        </w:rPr>
        <w:t xml:space="preserve">n private-sector environmental enforcement, </w:t>
      </w:r>
      <w:r w:rsidR="00DB5191" w:rsidRPr="0070456D">
        <w:rPr>
          <w:rFonts w:ascii="Calibri" w:hAnsi="Calibri" w:cs="Calibri"/>
        </w:rPr>
        <w:t>poor working conditions (SDG 8) can undermine the company’s sustainable</w:t>
      </w:r>
      <w:r w:rsidR="00037046" w:rsidRPr="0070456D">
        <w:rPr>
          <w:rFonts w:ascii="Calibri" w:hAnsi="Calibri" w:cs="Calibri"/>
        </w:rPr>
        <w:t xml:space="preserve"> outcomes (SDG 12) b</w:t>
      </w:r>
      <w:r w:rsidR="00EA219A" w:rsidRPr="0070456D">
        <w:rPr>
          <w:rFonts w:ascii="Calibri" w:hAnsi="Calibri" w:cs="Calibri"/>
        </w:rPr>
        <w:t>y</w:t>
      </w:r>
      <w:r w:rsidR="00037046" w:rsidRPr="0070456D">
        <w:rPr>
          <w:rFonts w:ascii="Calibri" w:hAnsi="Calibri" w:cs="Calibri"/>
        </w:rPr>
        <w:t xml:space="preserve"> </w:t>
      </w:r>
      <w:r w:rsidR="00EA219A" w:rsidRPr="0070456D">
        <w:rPr>
          <w:rFonts w:ascii="Calibri" w:hAnsi="Calibri" w:cs="Calibri"/>
        </w:rPr>
        <w:t>lessening</w:t>
      </w:r>
      <w:r w:rsidR="00037046" w:rsidRPr="0070456D">
        <w:rPr>
          <w:rFonts w:ascii="Calibri" w:hAnsi="Calibri" w:cs="Calibri"/>
        </w:rPr>
        <w:t xml:space="preserve"> staff motivation and morale and increasing turnover. Equally, </w:t>
      </w:r>
      <w:r w:rsidR="00982862" w:rsidRPr="0070456D">
        <w:rPr>
          <w:rFonts w:ascii="Calibri" w:hAnsi="Calibri" w:cs="Calibri"/>
        </w:rPr>
        <w:t xml:space="preserve">companies that prioritise employee welfare and embody that into their operational and company ethos, often experience greater employee retention, </w:t>
      </w:r>
      <w:r w:rsidR="0048002D" w:rsidRPr="0070456D">
        <w:rPr>
          <w:rFonts w:ascii="Calibri" w:hAnsi="Calibri" w:cs="Calibri"/>
        </w:rPr>
        <w:t xml:space="preserve">lower instances of absence, as well as better and more effective environmental outcomes </w:t>
      </w:r>
      <w:r w:rsidR="006941E7" w:rsidRPr="0070456D">
        <w:rPr>
          <w:rFonts w:ascii="Calibri" w:hAnsi="Calibri" w:cs="Calibri"/>
        </w:rPr>
        <w:t>(Boutmaghzoute &amp; Moustaghfir, 2021)</w:t>
      </w:r>
      <w:r w:rsidR="0048002D" w:rsidRPr="0070456D">
        <w:rPr>
          <w:rFonts w:ascii="Calibri" w:hAnsi="Calibri" w:cs="Calibri"/>
        </w:rPr>
        <w:t>.</w:t>
      </w:r>
      <w:r w:rsidR="00E06CF3" w:rsidRPr="0070456D">
        <w:rPr>
          <w:rFonts w:ascii="Calibri" w:hAnsi="Calibri" w:cs="Calibri"/>
        </w:rPr>
        <w:t xml:space="preserve"> </w:t>
      </w:r>
      <w:r w:rsidR="004B3939" w:rsidRPr="0070456D">
        <w:rPr>
          <w:rFonts w:ascii="Calibri" w:hAnsi="Calibri" w:cs="Calibri"/>
        </w:rPr>
        <w:t>Understanding sustainable environmental enforcement in a holistic way means acknowledging</w:t>
      </w:r>
      <w:r w:rsidR="00172DC1" w:rsidRPr="0070456D">
        <w:rPr>
          <w:rFonts w:ascii="Calibri" w:hAnsi="Calibri" w:cs="Calibri"/>
        </w:rPr>
        <w:t xml:space="preserve"> the link between SDGs. Sustainability does not refer only to environmental systems of measurement, but </w:t>
      </w:r>
      <w:r w:rsidR="00E06CF3" w:rsidRPr="0070456D">
        <w:rPr>
          <w:rFonts w:ascii="Calibri" w:hAnsi="Calibri" w:cs="Calibri"/>
        </w:rPr>
        <w:t xml:space="preserve">also the </w:t>
      </w:r>
      <w:r w:rsidR="00492440" w:rsidRPr="0070456D">
        <w:rPr>
          <w:rFonts w:ascii="Calibri" w:hAnsi="Calibri" w:cs="Calibri"/>
        </w:rPr>
        <w:t>retention</w:t>
      </w:r>
      <w:r w:rsidR="00E06CF3" w:rsidRPr="0070456D">
        <w:rPr>
          <w:rFonts w:ascii="Calibri" w:hAnsi="Calibri" w:cs="Calibri"/>
        </w:rPr>
        <w:t xml:space="preserve"> of the workforce that is delivering the service and employment</w:t>
      </w:r>
      <w:r w:rsidR="00C470EF" w:rsidRPr="0070456D">
        <w:rPr>
          <w:rFonts w:ascii="Calibri" w:hAnsi="Calibri" w:cs="Calibri"/>
        </w:rPr>
        <w:t xml:space="preserve"> (Boutmaghzoute &amp; Moustaghfir, 2021).</w:t>
      </w:r>
    </w:p>
    <w:p w14:paraId="4958D96E" w14:textId="39F9696E" w:rsidR="004B53BE" w:rsidRPr="0070456D" w:rsidRDefault="007221DA" w:rsidP="008522F8">
      <w:pPr>
        <w:spacing w:before="100" w:beforeAutospacing="1" w:after="100" w:afterAutospacing="1" w:line="360" w:lineRule="auto"/>
        <w:rPr>
          <w:rFonts w:ascii="Calibri" w:hAnsi="Calibri" w:cs="Calibri"/>
        </w:rPr>
      </w:pPr>
      <w:r w:rsidRPr="0070456D">
        <w:rPr>
          <w:rFonts w:ascii="Calibri" w:hAnsi="Calibri" w:cs="Calibri"/>
        </w:rPr>
        <w:t xml:space="preserve">Despite private enforcement </w:t>
      </w:r>
      <w:r w:rsidR="00944CC0" w:rsidRPr="0070456D">
        <w:rPr>
          <w:rFonts w:ascii="Calibri" w:hAnsi="Calibri" w:cs="Calibri"/>
        </w:rPr>
        <w:t>companies’</w:t>
      </w:r>
      <w:r w:rsidRPr="0070456D">
        <w:rPr>
          <w:rFonts w:ascii="Calibri" w:hAnsi="Calibri" w:cs="Calibri"/>
        </w:rPr>
        <w:t xml:space="preserve"> involvement with public service delivery increasing due to demand and lack of resources within Local Government</w:t>
      </w:r>
      <w:r w:rsidR="00F6768C" w:rsidRPr="0070456D">
        <w:rPr>
          <w:rFonts w:ascii="Calibri" w:hAnsi="Calibri" w:cs="Calibri"/>
        </w:rPr>
        <w:t>, academic literature still lacks empirical studies on the sustainability practices of the</w:t>
      </w:r>
      <w:r w:rsidR="00C97EA7" w:rsidRPr="0070456D">
        <w:rPr>
          <w:rFonts w:ascii="Calibri" w:hAnsi="Calibri" w:cs="Calibri"/>
        </w:rPr>
        <w:t>se</w:t>
      </w:r>
      <w:r w:rsidR="00F6768C" w:rsidRPr="0070456D">
        <w:rPr>
          <w:rFonts w:ascii="Calibri" w:hAnsi="Calibri" w:cs="Calibri"/>
        </w:rPr>
        <w:t xml:space="preserve"> companies.</w:t>
      </w:r>
      <w:r w:rsidR="00944CC0" w:rsidRPr="0070456D">
        <w:rPr>
          <w:rFonts w:ascii="Calibri" w:hAnsi="Calibri" w:cs="Calibri"/>
        </w:rPr>
        <w:t xml:space="preserve"> It does not examine</w:t>
      </w:r>
      <w:r w:rsidR="00FF1840" w:rsidRPr="0070456D">
        <w:rPr>
          <w:rFonts w:ascii="Calibri" w:hAnsi="Calibri" w:cs="Calibri"/>
        </w:rPr>
        <w:t xml:space="preserve"> employee well-being within the environmental enforcement sector and does not link industry practices with SDG metrics or reporting frameworks.</w:t>
      </w:r>
      <w:r w:rsidR="008F2B0E" w:rsidRPr="0070456D">
        <w:rPr>
          <w:rFonts w:ascii="Calibri" w:hAnsi="Calibri" w:cs="Calibri"/>
        </w:rPr>
        <w:t xml:space="preserve"> </w:t>
      </w:r>
      <w:r w:rsidR="001B3F41" w:rsidRPr="0070456D">
        <w:rPr>
          <w:rFonts w:ascii="Calibri" w:hAnsi="Calibri" w:cs="Calibri"/>
        </w:rPr>
        <w:t xml:space="preserve">However, literature </w:t>
      </w:r>
      <w:r w:rsidR="008F2B0E" w:rsidRPr="0070456D">
        <w:rPr>
          <w:rFonts w:ascii="Calibri" w:hAnsi="Calibri" w:cs="Calibri"/>
        </w:rPr>
        <w:t xml:space="preserve">including that from unions, media investigations, and trade bodies, </w:t>
      </w:r>
      <w:r w:rsidR="00ED7450" w:rsidRPr="0070456D">
        <w:rPr>
          <w:rFonts w:ascii="Calibri" w:hAnsi="Calibri" w:cs="Calibri"/>
        </w:rPr>
        <w:t>offer</w:t>
      </w:r>
      <w:r w:rsidR="008F2B0E" w:rsidRPr="0070456D">
        <w:rPr>
          <w:rFonts w:ascii="Calibri" w:hAnsi="Calibri" w:cs="Calibri"/>
        </w:rPr>
        <w:t xml:space="preserve"> insight into their practices, but the findings are often biased</w:t>
      </w:r>
      <w:r w:rsidR="00611A07" w:rsidRPr="0070456D">
        <w:rPr>
          <w:rFonts w:ascii="Calibri" w:hAnsi="Calibri" w:cs="Calibri"/>
        </w:rPr>
        <w:t xml:space="preserve"> and negative (</w:t>
      </w:r>
      <w:r w:rsidR="00CB6643" w:rsidRPr="0070456D">
        <w:rPr>
          <w:rFonts w:ascii="Calibri" w:hAnsi="Calibri" w:cs="Calibri"/>
        </w:rPr>
        <w:t xml:space="preserve">for example Local Government Association, </w:t>
      </w:r>
      <w:r w:rsidR="00CB6643" w:rsidRPr="0070456D">
        <w:rPr>
          <w:rFonts w:ascii="Calibri" w:hAnsi="Calibri" w:cs="Calibri"/>
        </w:rPr>
        <w:lastRenderedPageBreak/>
        <w:t xml:space="preserve">2023). </w:t>
      </w:r>
      <w:r w:rsidR="00611A07" w:rsidRPr="0070456D">
        <w:rPr>
          <w:rFonts w:ascii="Calibri" w:hAnsi="Calibri" w:cs="Calibri"/>
        </w:rPr>
        <w:t xml:space="preserve">More structured research is needed in this </w:t>
      </w:r>
      <w:r w:rsidR="00D530DE" w:rsidRPr="0070456D">
        <w:rPr>
          <w:rFonts w:ascii="Calibri" w:hAnsi="Calibri" w:cs="Calibri"/>
        </w:rPr>
        <w:t>area,</w:t>
      </w:r>
      <w:r w:rsidR="000D2BE9" w:rsidRPr="0070456D">
        <w:rPr>
          <w:rFonts w:ascii="Calibri" w:hAnsi="Calibri" w:cs="Calibri"/>
        </w:rPr>
        <w:t xml:space="preserve"> and t</w:t>
      </w:r>
      <w:r w:rsidR="007E2E24" w:rsidRPr="0070456D">
        <w:rPr>
          <w:rFonts w:ascii="Calibri" w:hAnsi="Calibri" w:cs="Calibri"/>
        </w:rPr>
        <w:t xml:space="preserve">his project contributes to filling the research gap by providing a data-led analysis </w:t>
      </w:r>
      <w:r w:rsidR="008415B2" w:rsidRPr="0070456D">
        <w:rPr>
          <w:rFonts w:ascii="Calibri" w:hAnsi="Calibri" w:cs="Calibri"/>
        </w:rPr>
        <w:t>embedded</w:t>
      </w:r>
      <w:r w:rsidR="007E2E24" w:rsidRPr="0070456D">
        <w:rPr>
          <w:rFonts w:ascii="Calibri" w:hAnsi="Calibri" w:cs="Calibri"/>
        </w:rPr>
        <w:t xml:space="preserve"> in SDG frameworks.</w:t>
      </w:r>
    </w:p>
    <w:p w14:paraId="50014D0A" w14:textId="4A3076E1" w:rsidR="007C7C9E" w:rsidRPr="0070456D" w:rsidRDefault="00692C95" w:rsidP="008522F8">
      <w:pPr>
        <w:spacing w:before="100" w:beforeAutospacing="1" w:after="100" w:afterAutospacing="1" w:line="360" w:lineRule="auto"/>
        <w:rPr>
          <w:rFonts w:ascii="Calibri" w:hAnsi="Calibri" w:cs="Calibri"/>
        </w:rPr>
      </w:pPr>
      <w:r w:rsidRPr="0070456D">
        <w:rPr>
          <w:rFonts w:ascii="Calibri" w:hAnsi="Calibri" w:cs="Calibri"/>
        </w:rPr>
        <w:t>The sector is well-placed to advance sustainability goals and</w:t>
      </w:r>
      <w:r w:rsidR="000D2BE9" w:rsidRPr="0070456D">
        <w:rPr>
          <w:rFonts w:ascii="Calibri" w:hAnsi="Calibri" w:cs="Calibri"/>
        </w:rPr>
        <w:t xml:space="preserve"> lead by example,</w:t>
      </w:r>
      <w:r w:rsidRPr="0070456D">
        <w:rPr>
          <w:rFonts w:ascii="Calibri" w:hAnsi="Calibri" w:cs="Calibri"/>
        </w:rPr>
        <w:t xml:space="preserve"> but they must also address structural issues within their organisations around </w:t>
      </w:r>
      <w:r w:rsidR="007E10B5" w:rsidRPr="0070456D">
        <w:rPr>
          <w:rFonts w:ascii="Calibri" w:hAnsi="Calibri" w:cs="Calibri"/>
        </w:rPr>
        <w:t xml:space="preserve">their employees’ working conditions, reporting transparency, and their own corporate responsibilities. With this, environmental enforcement companies </w:t>
      </w:r>
      <w:r w:rsidR="001B4D53" w:rsidRPr="0070456D">
        <w:rPr>
          <w:rFonts w:ascii="Calibri" w:hAnsi="Calibri" w:cs="Calibri"/>
        </w:rPr>
        <w:t>could</w:t>
      </w:r>
      <w:r w:rsidR="00246C7C" w:rsidRPr="0070456D">
        <w:rPr>
          <w:rFonts w:ascii="Calibri" w:hAnsi="Calibri" w:cs="Calibri"/>
        </w:rPr>
        <w:t xml:space="preserve"> improve their social and perceived legitimacy, as well as their environmental impact.</w:t>
      </w:r>
    </w:p>
    <w:p w14:paraId="11B6F371" w14:textId="79649C30" w:rsidR="00884B30" w:rsidRPr="0070456D" w:rsidRDefault="00E63A45" w:rsidP="008522F8">
      <w:pPr>
        <w:spacing w:before="100" w:beforeAutospacing="1" w:after="100" w:afterAutospacing="1" w:line="360" w:lineRule="auto"/>
        <w:rPr>
          <w:rFonts w:ascii="Calibri" w:hAnsi="Calibri" w:cs="Calibri"/>
          <w:b/>
          <w:bCs/>
        </w:rPr>
      </w:pPr>
      <w:r w:rsidRPr="0070456D">
        <w:rPr>
          <w:rFonts w:ascii="Calibri" w:hAnsi="Calibri" w:cs="Calibri"/>
          <w:b/>
          <w:bCs/>
        </w:rPr>
        <w:t>DATA SOURCES REVIEW</w:t>
      </w:r>
    </w:p>
    <w:p w14:paraId="7ED3991E" w14:textId="6D670C52" w:rsidR="00636E91" w:rsidRPr="0070456D" w:rsidRDefault="003B1315" w:rsidP="008522F8">
      <w:pPr>
        <w:spacing w:before="100" w:beforeAutospacing="1" w:after="100" w:afterAutospacing="1" w:line="360" w:lineRule="auto"/>
        <w:rPr>
          <w:rFonts w:ascii="Calibri" w:hAnsi="Calibri" w:cs="Calibri"/>
        </w:rPr>
      </w:pPr>
      <w:r w:rsidRPr="0070456D">
        <w:rPr>
          <w:rFonts w:ascii="Calibri" w:hAnsi="Calibri" w:cs="Calibri"/>
        </w:rPr>
        <w:t xml:space="preserve">Secondary data was used to evaluate a </w:t>
      </w:r>
      <w:r w:rsidR="00F957F7" w:rsidRPr="0070456D">
        <w:rPr>
          <w:rFonts w:ascii="Calibri" w:hAnsi="Calibri" w:cs="Calibri"/>
        </w:rPr>
        <w:t>private environmental enforcement company</w:t>
      </w:r>
      <w:r w:rsidRPr="0070456D">
        <w:rPr>
          <w:rFonts w:ascii="Calibri" w:hAnsi="Calibri" w:cs="Calibri"/>
        </w:rPr>
        <w:t xml:space="preserve"> serving UK local authorities against SDG 8 and 12 indicators. Data gathered include internal company data and public data from national, sectoral, and policy-level datasets</w:t>
      </w:r>
      <w:r w:rsidR="00FD13EE" w:rsidRPr="0070456D">
        <w:rPr>
          <w:rFonts w:ascii="Calibri" w:hAnsi="Calibri" w:cs="Calibri"/>
        </w:rPr>
        <w:t>.</w:t>
      </w:r>
    </w:p>
    <w:p w14:paraId="6EAF2AD6" w14:textId="77777777" w:rsidR="006A21C3" w:rsidRPr="0070456D" w:rsidRDefault="009D3541" w:rsidP="008522F8">
      <w:pPr>
        <w:spacing w:before="100" w:beforeAutospacing="1" w:after="100" w:afterAutospacing="1" w:line="360" w:lineRule="auto"/>
        <w:rPr>
          <w:rFonts w:ascii="Calibri" w:hAnsi="Calibri" w:cs="Calibri"/>
        </w:rPr>
      </w:pPr>
      <w:r w:rsidRPr="0070456D">
        <w:rPr>
          <w:rFonts w:ascii="Calibri" w:hAnsi="Calibri" w:cs="Calibri"/>
        </w:rPr>
        <w:t xml:space="preserve">There is a stark absence of existing academic literature </w:t>
      </w:r>
      <w:r w:rsidR="009F4690" w:rsidRPr="0070456D">
        <w:rPr>
          <w:rFonts w:ascii="Calibri" w:hAnsi="Calibri" w:cs="Calibri"/>
        </w:rPr>
        <w:t>linking private environmental enforcement to SDGs, so secondary data is a valuable resource to bridge this gap.</w:t>
      </w:r>
      <w:r w:rsidR="003C4D95" w:rsidRPr="0070456D">
        <w:rPr>
          <w:rFonts w:ascii="Calibri" w:hAnsi="Calibri" w:cs="Calibri"/>
        </w:rPr>
        <w:t xml:space="preserve"> This approach allows for meaningful comparison between the company’s practices and benchmarks set by </w:t>
      </w:r>
      <w:r w:rsidR="006A21C3" w:rsidRPr="0070456D">
        <w:rPr>
          <w:rFonts w:ascii="Calibri" w:hAnsi="Calibri" w:cs="Calibri"/>
        </w:rPr>
        <w:t>national and sectoral regulators.</w:t>
      </w:r>
    </w:p>
    <w:p w14:paraId="39C006C0" w14:textId="394B81F6" w:rsidR="006A21C3" w:rsidRPr="0070456D" w:rsidRDefault="00F851E7" w:rsidP="008522F8">
      <w:pPr>
        <w:spacing w:before="100" w:beforeAutospacing="1" w:after="100" w:afterAutospacing="1" w:line="360" w:lineRule="auto"/>
        <w:rPr>
          <w:rFonts w:ascii="Calibri" w:hAnsi="Calibri" w:cs="Calibri"/>
        </w:rPr>
      </w:pPr>
      <w:r w:rsidRPr="0070456D">
        <w:rPr>
          <w:rFonts w:ascii="Calibri" w:hAnsi="Calibri" w:cs="Calibri"/>
        </w:rPr>
        <w:t>As a Business Support Manager for the company</w:t>
      </w:r>
      <w:r w:rsidR="002C6128" w:rsidRPr="0070456D">
        <w:rPr>
          <w:rFonts w:ascii="Calibri" w:hAnsi="Calibri" w:cs="Calibri"/>
        </w:rPr>
        <w:t xml:space="preserve"> discussed in this study, I had access to anonymised internal data from the last three years</w:t>
      </w:r>
      <w:r w:rsidR="00281933" w:rsidRPr="0070456D">
        <w:rPr>
          <w:rFonts w:ascii="Calibri" w:hAnsi="Calibri" w:cs="Calibri"/>
        </w:rPr>
        <w:t xml:space="preserve">. </w:t>
      </w:r>
      <w:r w:rsidR="006757E3" w:rsidRPr="0070456D">
        <w:rPr>
          <w:rFonts w:ascii="Calibri" w:hAnsi="Calibri" w:cs="Calibri"/>
        </w:rPr>
        <w:t>These datasets include quantitative and qualitative indicators for SDGs 8 and 12 covering employee welfare, economic growth, and operational sustainability</w:t>
      </w:r>
      <w:r w:rsidR="00DB0474" w:rsidRPr="0070456D">
        <w:rPr>
          <w:rFonts w:ascii="Calibri" w:hAnsi="Calibri" w:cs="Calibri"/>
        </w:rPr>
        <w:t>.</w:t>
      </w:r>
    </w:p>
    <w:p w14:paraId="290165E8" w14:textId="5B1DCBB8" w:rsidR="002332EB" w:rsidRPr="0070456D" w:rsidRDefault="002332EB" w:rsidP="008522F8">
      <w:pPr>
        <w:spacing w:before="100" w:beforeAutospacing="1" w:after="100" w:afterAutospacing="1" w:line="360" w:lineRule="auto"/>
        <w:rPr>
          <w:rFonts w:ascii="Calibri" w:hAnsi="Calibri" w:cs="Calibri"/>
        </w:rPr>
      </w:pPr>
      <w:r w:rsidRPr="0070456D">
        <w:rPr>
          <w:rFonts w:ascii="Calibri" w:hAnsi="Calibri" w:cs="Calibri"/>
        </w:rPr>
        <w:t xml:space="preserve">The analysis of </w:t>
      </w:r>
      <w:r w:rsidR="00F84328" w:rsidRPr="0070456D">
        <w:rPr>
          <w:rFonts w:ascii="Calibri" w:hAnsi="Calibri" w:cs="Calibri"/>
        </w:rPr>
        <w:t xml:space="preserve">the </w:t>
      </w:r>
      <w:r w:rsidR="00717B22" w:rsidRPr="0070456D">
        <w:rPr>
          <w:rFonts w:ascii="Calibri" w:hAnsi="Calibri" w:cs="Calibri"/>
        </w:rPr>
        <w:t xml:space="preserve">internal </w:t>
      </w:r>
      <w:r w:rsidR="003C0E02" w:rsidRPr="0070456D">
        <w:rPr>
          <w:rFonts w:ascii="Calibri" w:hAnsi="Calibri" w:cs="Calibri"/>
        </w:rPr>
        <w:t>organisational</w:t>
      </w:r>
      <w:r w:rsidR="00717B22" w:rsidRPr="0070456D">
        <w:rPr>
          <w:rFonts w:ascii="Calibri" w:hAnsi="Calibri" w:cs="Calibri"/>
        </w:rPr>
        <w:t xml:space="preserve"> </w:t>
      </w:r>
      <w:r w:rsidR="00F84328" w:rsidRPr="0070456D">
        <w:rPr>
          <w:rFonts w:ascii="Calibri" w:hAnsi="Calibri" w:cs="Calibri"/>
        </w:rPr>
        <w:t>data is organised as follows:</w:t>
      </w:r>
    </w:p>
    <w:p w14:paraId="20DE0EF5" w14:textId="2A4B1A10" w:rsidR="00630653" w:rsidRPr="0070456D" w:rsidRDefault="00C865DA" w:rsidP="008522F8">
      <w:pPr>
        <w:spacing w:before="100" w:beforeAutospacing="1" w:after="100" w:afterAutospacing="1" w:line="360" w:lineRule="auto"/>
        <w:jc w:val="center"/>
        <w:rPr>
          <w:rFonts w:ascii="Calibri" w:hAnsi="Calibri" w:cs="Calibri"/>
        </w:rPr>
      </w:pPr>
      <w:r w:rsidRPr="0070456D">
        <w:rPr>
          <w:rFonts w:ascii="Calibri" w:hAnsi="Calibri" w:cs="Calibri"/>
          <w:noProof/>
        </w:rPr>
        <w:lastRenderedPageBreak/>
        <w:drawing>
          <wp:inline distT="0" distB="0" distL="0" distR="0" wp14:anchorId="1E33B0D4" wp14:editId="0C39AECC">
            <wp:extent cx="5744980" cy="3420207"/>
            <wp:effectExtent l="0" t="0" r="8255" b="8890"/>
            <wp:docPr id="1515887229" name="Picture 1" descr="A row of colorful rectangular paper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887229" name="Picture 1" descr="A row of colorful rectangular papers with text&#10;&#10;AI-generated content may be incorrect."/>
                    <pic:cNvPicPr/>
                  </pic:nvPicPr>
                  <pic:blipFill rotWithShape="1">
                    <a:blip r:embed="rId9" cstate="print">
                      <a:extLst>
                        <a:ext uri="{28A0092B-C50C-407E-A947-70E740481C1C}">
                          <a14:useLocalDpi xmlns:a14="http://schemas.microsoft.com/office/drawing/2010/main" val="0"/>
                        </a:ext>
                      </a:extLst>
                    </a:blip>
                    <a:srcRect l="7180" t="4964" r="7068" b="4274"/>
                    <a:stretch>
                      <a:fillRect/>
                    </a:stretch>
                  </pic:blipFill>
                  <pic:spPr bwMode="auto">
                    <a:xfrm>
                      <a:off x="0" y="0"/>
                      <a:ext cx="5787832" cy="3445719"/>
                    </a:xfrm>
                    <a:prstGeom prst="rect">
                      <a:avLst/>
                    </a:prstGeom>
                    <a:ln>
                      <a:noFill/>
                    </a:ln>
                    <a:extLst>
                      <a:ext uri="{53640926-AAD7-44D8-BBD7-CCE9431645EC}">
                        <a14:shadowObscured xmlns:a14="http://schemas.microsoft.com/office/drawing/2010/main"/>
                      </a:ext>
                    </a:extLst>
                  </pic:spPr>
                </pic:pic>
              </a:graphicData>
            </a:graphic>
          </wp:inline>
        </w:drawing>
      </w:r>
    </w:p>
    <w:p w14:paraId="490E083A" w14:textId="73C621FD" w:rsidR="00F84328" w:rsidRPr="0070456D" w:rsidRDefault="00457CC7" w:rsidP="008522F8">
      <w:pPr>
        <w:spacing w:before="100" w:beforeAutospacing="1" w:after="100" w:afterAutospacing="1" w:line="360" w:lineRule="auto"/>
        <w:rPr>
          <w:rFonts w:ascii="Calibri" w:hAnsi="Calibri" w:cs="Calibri"/>
        </w:rPr>
      </w:pPr>
      <w:r w:rsidRPr="0070456D">
        <w:rPr>
          <w:rFonts w:ascii="Calibri" w:hAnsi="Calibri" w:cs="Calibri"/>
        </w:rPr>
        <w:t xml:space="preserve">The three main </w:t>
      </w:r>
      <w:r w:rsidR="00EF38D3" w:rsidRPr="0070456D">
        <w:rPr>
          <w:rFonts w:ascii="Calibri" w:hAnsi="Calibri" w:cs="Calibri"/>
        </w:rPr>
        <w:t xml:space="preserve">categories of analysis contain data points </w:t>
      </w:r>
      <w:r w:rsidR="00B54E5E" w:rsidRPr="0070456D">
        <w:rPr>
          <w:rFonts w:ascii="Calibri" w:hAnsi="Calibri" w:cs="Calibri"/>
        </w:rPr>
        <w:t>collated from</w:t>
      </w:r>
      <w:r w:rsidR="00EF38D3" w:rsidRPr="0070456D">
        <w:rPr>
          <w:rFonts w:ascii="Calibri" w:hAnsi="Calibri" w:cs="Calibri"/>
        </w:rPr>
        <w:t xml:space="preserve"> over the last three years, offer</w:t>
      </w:r>
      <w:r w:rsidR="00B54E5E" w:rsidRPr="0070456D">
        <w:rPr>
          <w:rFonts w:ascii="Calibri" w:hAnsi="Calibri" w:cs="Calibri"/>
        </w:rPr>
        <w:t>ing</w:t>
      </w:r>
      <w:r w:rsidR="00EF38D3" w:rsidRPr="0070456D">
        <w:rPr>
          <w:rFonts w:ascii="Calibri" w:hAnsi="Calibri" w:cs="Calibri"/>
        </w:rPr>
        <w:t xml:space="preserve"> insights into the company’s </w:t>
      </w:r>
      <w:r w:rsidR="00544642" w:rsidRPr="0070456D">
        <w:rPr>
          <w:rFonts w:ascii="Calibri" w:hAnsi="Calibri" w:cs="Calibri"/>
        </w:rPr>
        <w:t>SDG</w:t>
      </w:r>
      <w:r w:rsidR="00054C27" w:rsidRPr="0070456D">
        <w:rPr>
          <w:rFonts w:ascii="Calibri" w:hAnsi="Calibri" w:cs="Calibri"/>
        </w:rPr>
        <w:t xml:space="preserve"> journey</w:t>
      </w:r>
      <w:r w:rsidR="004942B9" w:rsidRPr="0070456D">
        <w:rPr>
          <w:rFonts w:ascii="Calibri" w:hAnsi="Calibri" w:cs="Calibri"/>
        </w:rPr>
        <w:t xml:space="preserve"> and provide a framework to </w:t>
      </w:r>
      <w:r w:rsidR="0005298B" w:rsidRPr="0070456D">
        <w:rPr>
          <w:rFonts w:ascii="Calibri" w:hAnsi="Calibri" w:cs="Calibri"/>
        </w:rPr>
        <w:t>assess</w:t>
      </w:r>
      <w:r w:rsidR="004942B9" w:rsidRPr="0070456D">
        <w:rPr>
          <w:rFonts w:ascii="Calibri" w:hAnsi="Calibri" w:cs="Calibri"/>
        </w:rPr>
        <w:t xml:space="preserve"> the </w:t>
      </w:r>
      <w:r w:rsidR="0005298B" w:rsidRPr="0070456D">
        <w:rPr>
          <w:rFonts w:ascii="Calibri" w:hAnsi="Calibri" w:cs="Calibri"/>
        </w:rPr>
        <w:t>effect of the company’s internal practices</w:t>
      </w:r>
      <w:r w:rsidR="00054C27" w:rsidRPr="0070456D">
        <w:rPr>
          <w:rFonts w:ascii="Calibri" w:hAnsi="Calibri" w:cs="Calibri"/>
        </w:rPr>
        <w:t>.</w:t>
      </w:r>
      <w:r w:rsidR="00161D76" w:rsidRPr="0070456D">
        <w:rPr>
          <w:rFonts w:ascii="Calibri" w:hAnsi="Calibri" w:cs="Calibri"/>
        </w:rPr>
        <w:t xml:space="preserve"> </w:t>
      </w:r>
      <w:r w:rsidR="008B7E62" w:rsidRPr="0070456D">
        <w:rPr>
          <w:rFonts w:ascii="Calibri" w:hAnsi="Calibri" w:cs="Calibri"/>
        </w:rPr>
        <w:t>HR and Employee Data indicators link to SDG targets on employment and workplace safety, while Operational and Environmental practices reflect the company’s carbon footprint and sustainability aims</w:t>
      </w:r>
      <w:r w:rsidR="005C4B8C" w:rsidRPr="0070456D">
        <w:rPr>
          <w:rFonts w:ascii="Calibri" w:hAnsi="Calibri" w:cs="Calibri"/>
        </w:rPr>
        <w:t>.</w:t>
      </w:r>
      <w:r w:rsidR="00866D5A" w:rsidRPr="0070456D">
        <w:rPr>
          <w:rFonts w:ascii="Calibri" w:hAnsi="Calibri" w:cs="Calibri"/>
        </w:rPr>
        <w:t xml:space="preserve"> Internal policies provide</w:t>
      </w:r>
      <w:r w:rsidR="004B4E03" w:rsidRPr="0070456D">
        <w:rPr>
          <w:rFonts w:ascii="Calibri" w:hAnsi="Calibri" w:cs="Calibri"/>
        </w:rPr>
        <w:t xml:space="preserve"> </w:t>
      </w:r>
      <w:r w:rsidR="009003B4" w:rsidRPr="0070456D">
        <w:rPr>
          <w:rFonts w:ascii="Calibri" w:hAnsi="Calibri" w:cs="Calibri"/>
        </w:rPr>
        <w:t>contexts</w:t>
      </w:r>
      <w:r w:rsidR="004B4E03" w:rsidRPr="0070456D">
        <w:rPr>
          <w:rFonts w:ascii="Calibri" w:hAnsi="Calibri" w:cs="Calibri"/>
        </w:rPr>
        <w:t xml:space="preserve"> for all employees on the company’s values</w:t>
      </w:r>
      <w:r w:rsidR="00543038" w:rsidRPr="0070456D">
        <w:rPr>
          <w:rFonts w:ascii="Calibri" w:hAnsi="Calibri" w:cs="Calibri"/>
        </w:rPr>
        <w:t>, commitments</w:t>
      </w:r>
      <w:r w:rsidR="004B4E03" w:rsidRPr="0070456D">
        <w:rPr>
          <w:rFonts w:ascii="Calibri" w:hAnsi="Calibri" w:cs="Calibri"/>
        </w:rPr>
        <w:t xml:space="preserve"> and long-term strategy which </w:t>
      </w:r>
      <w:r w:rsidR="00B46284" w:rsidRPr="0070456D">
        <w:rPr>
          <w:rFonts w:ascii="Calibri" w:hAnsi="Calibri" w:cs="Calibri"/>
        </w:rPr>
        <w:t xml:space="preserve">also provide the basis for thematic analysis in this study to </w:t>
      </w:r>
      <w:r w:rsidR="000D381C" w:rsidRPr="0070456D">
        <w:rPr>
          <w:rFonts w:ascii="Calibri" w:hAnsi="Calibri" w:cs="Calibri"/>
        </w:rPr>
        <w:t>assess whether the company’s commitments and ideals align with the SDGs.</w:t>
      </w:r>
      <w:r w:rsidR="009003B4" w:rsidRPr="0070456D">
        <w:rPr>
          <w:rFonts w:ascii="Calibri" w:hAnsi="Calibri" w:cs="Calibri"/>
        </w:rPr>
        <w:t xml:space="preserve"> These categories</w:t>
      </w:r>
      <w:r w:rsidR="006D5737" w:rsidRPr="0070456D">
        <w:rPr>
          <w:rFonts w:ascii="Calibri" w:hAnsi="Calibri" w:cs="Calibri"/>
        </w:rPr>
        <w:t xml:space="preserve"> create a structure to ensure </w:t>
      </w:r>
      <w:r w:rsidR="00C16F32" w:rsidRPr="0070456D">
        <w:rPr>
          <w:rFonts w:ascii="Calibri" w:hAnsi="Calibri" w:cs="Calibri"/>
        </w:rPr>
        <w:t>a focused analysis of verifiable internal data that are relevant to the chosen SDG</w:t>
      </w:r>
      <w:r w:rsidR="003C0E02" w:rsidRPr="0070456D">
        <w:rPr>
          <w:rFonts w:ascii="Calibri" w:hAnsi="Calibri" w:cs="Calibri"/>
        </w:rPr>
        <w:t xml:space="preserve"> principles</w:t>
      </w:r>
      <w:r w:rsidR="00C16F32" w:rsidRPr="0070456D">
        <w:rPr>
          <w:rFonts w:ascii="Calibri" w:hAnsi="Calibri" w:cs="Calibri"/>
        </w:rPr>
        <w:t>.</w:t>
      </w:r>
    </w:p>
    <w:p w14:paraId="7D34F7B8" w14:textId="3766E8B9" w:rsidR="00BC6E0D" w:rsidRPr="0070456D" w:rsidRDefault="00660A3D" w:rsidP="008522F8">
      <w:pPr>
        <w:spacing w:before="100" w:beforeAutospacing="1" w:after="100" w:afterAutospacing="1" w:line="360" w:lineRule="auto"/>
        <w:rPr>
          <w:rFonts w:ascii="Calibri" w:hAnsi="Calibri" w:cs="Calibri"/>
        </w:rPr>
      </w:pPr>
      <w:r w:rsidRPr="0070456D">
        <w:rPr>
          <w:rFonts w:ascii="Calibri" w:hAnsi="Calibri" w:cs="Calibri"/>
        </w:rPr>
        <w:t>To assess the company’s performance</w:t>
      </w:r>
      <w:r w:rsidR="00BC6E0D" w:rsidRPr="0070456D">
        <w:rPr>
          <w:rFonts w:ascii="Calibri" w:hAnsi="Calibri" w:cs="Calibri"/>
        </w:rPr>
        <w:t xml:space="preserve"> against national metrics, the study compares internal datasets with official UK datasets and regulatory publications</w:t>
      </w:r>
      <w:r w:rsidR="00C155C3" w:rsidRPr="0070456D">
        <w:rPr>
          <w:rFonts w:ascii="Calibri" w:hAnsi="Calibri" w:cs="Calibri"/>
        </w:rPr>
        <w:t xml:space="preserve"> such as DEFRA, HM Government and </w:t>
      </w:r>
      <w:r w:rsidR="00CC16A2" w:rsidRPr="0070456D">
        <w:rPr>
          <w:rFonts w:ascii="Calibri" w:hAnsi="Calibri" w:cs="Calibri"/>
        </w:rPr>
        <w:t xml:space="preserve">Local Government. </w:t>
      </w:r>
      <w:r w:rsidR="00BC6E0D" w:rsidRPr="0070456D">
        <w:rPr>
          <w:rFonts w:ascii="Calibri" w:hAnsi="Calibri" w:cs="Calibri"/>
        </w:rPr>
        <w:t>The analysis of published national data is organised as follows:</w:t>
      </w:r>
    </w:p>
    <w:p w14:paraId="56E2B26B" w14:textId="175566CB" w:rsidR="00622A41" w:rsidRPr="0070456D" w:rsidRDefault="00622A41" w:rsidP="008522F8">
      <w:pPr>
        <w:spacing w:before="100" w:beforeAutospacing="1" w:after="100" w:afterAutospacing="1" w:line="360" w:lineRule="auto"/>
        <w:jc w:val="center"/>
        <w:rPr>
          <w:rFonts w:ascii="Calibri" w:hAnsi="Calibri" w:cs="Calibri"/>
        </w:rPr>
      </w:pPr>
      <w:r w:rsidRPr="0070456D">
        <w:rPr>
          <w:rFonts w:ascii="Calibri" w:hAnsi="Calibri" w:cs="Calibri"/>
          <w:noProof/>
        </w:rPr>
        <w:lastRenderedPageBreak/>
        <w:drawing>
          <wp:inline distT="0" distB="0" distL="0" distR="0" wp14:anchorId="425542F4" wp14:editId="5E46AFF5">
            <wp:extent cx="5763684" cy="2933700"/>
            <wp:effectExtent l="0" t="0" r="8890" b="0"/>
            <wp:docPr id="1030694490" name="Picture 2" descr="A row of paper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694490" name="Picture 2" descr="A row of papers with text&#10;&#10;AI-generated content may be incorrect."/>
                    <pic:cNvPicPr/>
                  </pic:nvPicPr>
                  <pic:blipFill rotWithShape="1">
                    <a:blip r:embed="rId10" cstate="print">
                      <a:extLst>
                        <a:ext uri="{28A0092B-C50C-407E-A947-70E740481C1C}">
                          <a14:useLocalDpi xmlns:a14="http://schemas.microsoft.com/office/drawing/2010/main" val="0"/>
                        </a:ext>
                      </a:extLst>
                    </a:blip>
                    <a:srcRect l="7091" t="4727" r="6714" b="17274"/>
                    <a:stretch>
                      <a:fillRect/>
                    </a:stretch>
                  </pic:blipFill>
                  <pic:spPr bwMode="auto">
                    <a:xfrm>
                      <a:off x="0" y="0"/>
                      <a:ext cx="5772653" cy="2938265"/>
                    </a:xfrm>
                    <a:prstGeom prst="rect">
                      <a:avLst/>
                    </a:prstGeom>
                    <a:ln>
                      <a:noFill/>
                    </a:ln>
                    <a:extLst>
                      <a:ext uri="{53640926-AAD7-44D8-BBD7-CCE9431645EC}">
                        <a14:shadowObscured xmlns:a14="http://schemas.microsoft.com/office/drawing/2010/main"/>
                      </a:ext>
                    </a:extLst>
                  </pic:spPr>
                </pic:pic>
              </a:graphicData>
            </a:graphic>
          </wp:inline>
        </w:drawing>
      </w:r>
    </w:p>
    <w:p w14:paraId="64212401" w14:textId="1BD87001" w:rsidR="00BC6E0D" w:rsidRPr="0070456D" w:rsidRDefault="00CD7B1A" w:rsidP="008522F8">
      <w:pPr>
        <w:spacing w:before="100" w:beforeAutospacing="1" w:after="100" w:afterAutospacing="1" w:line="360" w:lineRule="auto"/>
        <w:rPr>
          <w:rFonts w:ascii="Calibri" w:hAnsi="Calibri" w:cs="Calibri"/>
        </w:rPr>
      </w:pPr>
      <w:r w:rsidRPr="0070456D">
        <w:rPr>
          <w:rFonts w:ascii="Calibri" w:hAnsi="Calibri" w:cs="Calibri"/>
        </w:rPr>
        <w:t>The table outlines key data sources used to assess private and outsourced environmental enforcement services, guiding the study in evaluating evidence-based data to promote ethical and sustainable practices</w:t>
      </w:r>
      <w:r w:rsidR="00C644D0" w:rsidRPr="0070456D">
        <w:rPr>
          <w:rFonts w:ascii="Calibri" w:hAnsi="Calibri" w:cs="Calibri"/>
        </w:rPr>
        <w:t>.</w:t>
      </w:r>
      <w:r w:rsidR="00804A2E" w:rsidRPr="0070456D">
        <w:rPr>
          <w:rFonts w:ascii="Calibri" w:hAnsi="Calibri" w:cs="Calibri"/>
        </w:rPr>
        <w:t xml:space="preserve"> National and sectoral averages relevant to SDG indicators </w:t>
      </w:r>
      <w:r w:rsidR="00D8463D" w:rsidRPr="0070456D">
        <w:rPr>
          <w:rFonts w:ascii="Calibri" w:hAnsi="Calibri" w:cs="Calibri"/>
        </w:rPr>
        <w:t xml:space="preserve">will be considered to contextualise internal practices </w:t>
      </w:r>
      <w:r w:rsidR="001A1C29" w:rsidRPr="0070456D">
        <w:rPr>
          <w:rFonts w:ascii="Calibri" w:hAnsi="Calibri" w:cs="Calibri"/>
        </w:rPr>
        <w:t xml:space="preserve">and critically </w:t>
      </w:r>
      <w:r w:rsidR="00F0789D" w:rsidRPr="0070456D">
        <w:rPr>
          <w:rFonts w:ascii="Calibri" w:hAnsi="Calibri" w:cs="Calibri"/>
        </w:rPr>
        <w:t>review</w:t>
      </w:r>
      <w:r w:rsidR="001A1C29" w:rsidRPr="0070456D">
        <w:rPr>
          <w:rFonts w:ascii="Calibri" w:hAnsi="Calibri" w:cs="Calibri"/>
        </w:rPr>
        <w:t xml:space="preserve"> outsourced services’ </w:t>
      </w:r>
      <w:r w:rsidR="00F0789D" w:rsidRPr="0070456D">
        <w:rPr>
          <w:rFonts w:ascii="Calibri" w:hAnsi="Calibri" w:cs="Calibri"/>
        </w:rPr>
        <w:t>ethics, efficiency, and sustainability</w:t>
      </w:r>
      <w:r w:rsidR="003F4E82" w:rsidRPr="0070456D">
        <w:rPr>
          <w:rFonts w:ascii="Calibri" w:hAnsi="Calibri" w:cs="Calibri"/>
        </w:rPr>
        <w:t xml:space="preserve"> and how they can contribute to SDG progress meaningfully.</w:t>
      </w:r>
    </w:p>
    <w:p w14:paraId="2CB0F5D9" w14:textId="4C575365" w:rsidR="004A7EA0" w:rsidRPr="0070456D" w:rsidRDefault="0021744B" w:rsidP="008522F8">
      <w:pPr>
        <w:spacing w:before="100" w:beforeAutospacing="1" w:after="100" w:afterAutospacing="1" w:line="360" w:lineRule="auto"/>
        <w:rPr>
          <w:rFonts w:ascii="Calibri" w:hAnsi="Calibri" w:cs="Calibri"/>
        </w:rPr>
      </w:pPr>
      <w:r w:rsidRPr="0070456D">
        <w:rPr>
          <w:rFonts w:ascii="Calibri" w:hAnsi="Calibri" w:cs="Calibri"/>
        </w:rPr>
        <w:t xml:space="preserve">The use of secondary data </w:t>
      </w:r>
      <w:r w:rsidR="00704EF9" w:rsidRPr="0070456D">
        <w:rPr>
          <w:rFonts w:ascii="Calibri" w:hAnsi="Calibri" w:cs="Calibri"/>
        </w:rPr>
        <w:t xml:space="preserve">comes with limitations, </w:t>
      </w:r>
      <w:r w:rsidR="00EE6C63" w:rsidRPr="0070456D">
        <w:rPr>
          <w:rFonts w:ascii="Calibri" w:hAnsi="Calibri" w:cs="Calibri"/>
        </w:rPr>
        <w:t>especially some of the datasets used for this study. For example, much of the internal data</w:t>
      </w:r>
      <w:r w:rsidR="0038462A" w:rsidRPr="0070456D">
        <w:rPr>
          <w:rFonts w:ascii="Calibri" w:hAnsi="Calibri" w:cs="Calibri"/>
        </w:rPr>
        <w:t xml:space="preserve"> prior to 2024 was not standardised which limits, and </w:t>
      </w:r>
      <w:r w:rsidR="00F957F7" w:rsidRPr="0070456D">
        <w:rPr>
          <w:rFonts w:ascii="Calibri" w:hAnsi="Calibri" w:cs="Calibri"/>
        </w:rPr>
        <w:t>increases</w:t>
      </w:r>
      <w:r w:rsidR="0038462A" w:rsidRPr="0070456D">
        <w:rPr>
          <w:rFonts w:ascii="Calibri" w:hAnsi="Calibri" w:cs="Calibri"/>
        </w:rPr>
        <w:t xml:space="preserve"> the time </w:t>
      </w:r>
      <w:r w:rsidR="00684767" w:rsidRPr="0070456D">
        <w:rPr>
          <w:rFonts w:ascii="Calibri" w:hAnsi="Calibri" w:cs="Calibri"/>
        </w:rPr>
        <w:t>needed</w:t>
      </w:r>
      <w:r w:rsidR="0038462A" w:rsidRPr="0070456D">
        <w:rPr>
          <w:rFonts w:ascii="Calibri" w:hAnsi="Calibri" w:cs="Calibri"/>
        </w:rPr>
        <w:t xml:space="preserve"> for conducting, trend analysis</w:t>
      </w:r>
      <w:r w:rsidR="00426EA6" w:rsidRPr="0070456D">
        <w:rPr>
          <w:rFonts w:ascii="Calibri" w:hAnsi="Calibri" w:cs="Calibri"/>
        </w:rPr>
        <w:t>. As previously discussed, there is limited research on private environmental enforcement services and SDGs, therefor</w:t>
      </w:r>
      <w:r w:rsidR="00366D3F">
        <w:rPr>
          <w:rFonts w:ascii="Calibri" w:hAnsi="Calibri" w:cs="Calibri"/>
        </w:rPr>
        <w:t>e</w:t>
      </w:r>
      <w:r w:rsidR="00426EA6" w:rsidRPr="0070456D">
        <w:rPr>
          <w:rFonts w:ascii="Calibri" w:hAnsi="Calibri" w:cs="Calibri"/>
        </w:rPr>
        <w:t xml:space="preserve"> sector-specific SDG reporting is not widely </w:t>
      </w:r>
      <w:r w:rsidR="0067720F" w:rsidRPr="0070456D">
        <w:rPr>
          <w:rFonts w:ascii="Calibri" w:hAnsi="Calibri" w:cs="Calibri"/>
        </w:rPr>
        <w:t>available,</w:t>
      </w:r>
      <w:r w:rsidR="002864A0" w:rsidRPr="0070456D">
        <w:rPr>
          <w:rFonts w:ascii="Calibri" w:hAnsi="Calibri" w:cs="Calibri"/>
        </w:rPr>
        <w:t xml:space="preserve"> and benchmarking could then be inaccurate</w:t>
      </w:r>
      <w:r w:rsidR="00296E46" w:rsidRPr="0070456D">
        <w:rPr>
          <w:rFonts w:ascii="Calibri" w:hAnsi="Calibri" w:cs="Calibri"/>
        </w:rPr>
        <w:t xml:space="preserve"> (Eccles et al., 2012)</w:t>
      </w:r>
      <w:r w:rsidR="002864A0" w:rsidRPr="0070456D">
        <w:rPr>
          <w:rFonts w:ascii="Calibri" w:hAnsi="Calibri" w:cs="Calibri"/>
        </w:rPr>
        <w:t xml:space="preserve">. </w:t>
      </w:r>
      <w:r w:rsidR="00E03D27" w:rsidRPr="0070456D">
        <w:rPr>
          <w:rFonts w:ascii="Calibri" w:hAnsi="Calibri" w:cs="Calibri"/>
        </w:rPr>
        <w:t xml:space="preserve">Additionally, some of the operational data collected, such as fuel consumption, cannot be 100% verified as </w:t>
      </w:r>
      <w:r w:rsidR="0067720F" w:rsidRPr="0070456D">
        <w:rPr>
          <w:rFonts w:ascii="Calibri" w:hAnsi="Calibri" w:cs="Calibri"/>
        </w:rPr>
        <w:t>exact fuel use data is not currently collected (however, fuel expenditure is) therefore required proxy indicators.</w:t>
      </w:r>
    </w:p>
    <w:p w14:paraId="16BC0B18" w14:textId="1A0562EA" w:rsidR="00D907D2" w:rsidRPr="0070456D" w:rsidRDefault="00EF7F64" w:rsidP="008522F8">
      <w:pPr>
        <w:spacing w:before="100" w:beforeAutospacing="1" w:after="100" w:afterAutospacing="1" w:line="360" w:lineRule="auto"/>
        <w:rPr>
          <w:rFonts w:ascii="Calibri" w:hAnsi="Calibri" w:cs="Calibri"/>
        </w:rPr>
      </w:pPr>
      <w:r w:rsidRPr="0070456D">
        <w:rPr>
          <w:rFonts w:ascii="Calibri" w:hAnsi="Calibri" w:cs="Calibri"/>
        </w:rPr>
        <w:t>With optimism, having collated datasets from HR, operational records</w:t>
      </w:r>
      <w:r w:rsidR="00B15157" w:rsidRPr="0070456D">
        <w:rPr>
          <w:rFonts w:ascii="Calibri" w:hAnsi="Calibri" w:cs="Calibri"/>
        </w:rPr>
        <w:t xml:space="preserve">, and public statistics, this should </w:t>
      </w:r>
      <w:r w:rsidR="000F42DD" w:rsidRPr="0070456D">
        <w:rPr>
          <w:rFonts w:ascii="Calibri" w:hAnsi="Calibri" w:cs="Calibri"/>
        </w:rPr>
        <w:t xml:space="preserve">support a </w:t>
      </w:r>
      <w:r w:rsidR="003B240D" w:rsidRPr="0070456D">
        <w:rPr>
          <w:rFonts w:ascii="Calibri" w:hAnsi="Calibri" w:cs="Calibri"/>
        </w:rPr>
        <w:t>comprehensive a</w:t>
      </w:r>
      <w:r w:rsidR="00221915" w:rsidRPr="0070456D">
        <w:rPr>
          <w:rFonts w:ascii="Calibri" w:hAnsi="Calibri" w:cs="Calibri"/>
        </w:rPr>
        <w:t>ssessment</w:t>
      </w:r>
      <w:r w:rsidR="004E6839" w:rsidRPr="0070456D">
        <w:rPr>
          <w:rFonts w:ascii="Calibri" w:hAnsi="Calibri" w:cs="Calibri"/>
        </w:rPr>
        <w:t xml:space="preserve"> of</w:t>
      </w:r>
      <w:r w:rsidR="007A7CB9" w:rsidRPr="0070456D">
        <w:rPr>
          <w:rFonts w:ascii="Calibri" w:hAnsi="Calibri" w:cs="Calibri"/>
        </w:rPr>
        <w:t xml:space="preserve"> the sector’s contribution to SDGs</w:t>
      </w:r>
      <w:r w:rsidR="004E6839" w:rsidRPr="0070456D">
        <w:rPr>
          <w:rFonts w:ascii="Calibri" w:hAnsi="Calibri" w:cs="Calibri"/>
        </w:rPr>
        <w:t>.</w:t>
      </w:r>
      <w:r w:rsidR="0098585A" w:rsidRPr="0070456D">
        <w:rPr>
          <w:rFonts w:ascii="Calibri" w:hAnsi="Calibri" w:cs="Calibri"/>
        </w:rPr>
        <w:t xml:space="preserve"> The integration of both </w:t>
      </w:r>
      <w:r w:rsidR="000B385E" w:rsidRPr="0070456D">
        <w:rPr>
          <w:rFonts w:ascii="Calibri" w:hAnsi="Calibri" w:cs="Calibri"/>
        </w:rPr>
        <w:t xml:space="preserve">internal and external data means that </w:t>
      </w:r>
      <w:r w:rsidR="00103836" w:rsidRPr="0070456D">
        <w:rPr>
          <w:rFonts w:ascii="Calibri" w:hAnsi="Calibri" w:cs="Calibri"/>
        </w:rPr>
        <w:t xml:space="preserve">findings should offer practical insights into the sector's practices that are relevant and </w:t>
      </w:r>
      <w:r w:rsidR="00593764" w:rsidRPr="0070456D">
        <w:rPr>
          <w:rFonts w:ascii="Calibri" w:hAnsi="Calibri" w:cs="Calibri"/>
        </w:rPr>
        <w:t>effective</w:t>
      </w:r>
      <w:r w:rsidR="00103836" w:rsidRPr="0070456D">
        <w:rPr>
          <w:rFonts w:ascii="Calibri" w:hAnsi="Calibri" w:cs="Calibri"/>
          <w:b/>
          <w:bCs/>
        </w:rPr>
        <w:t xml:space="preserve"> </w:t>
      </w:r>
      <w:r w:rsidR="00593764" w:rsidRPr="0070456D">
        <w:rPr>
          <w:rFonts w:ascii="Calibri" w:hAnsi="Calibri" w:cs="Calibri"/>
        </w:rPr>
        <w:t>for companies’ decision and policy makers, as well as sustainability activists.</w:t>
      </w:r>
    </w:p>
    <w:p w14:paraId="3D4713F5" w14:textId="0D01482D" w:rsidR="00AC1DAE" w:rsidRPr="0070456D" w:rsidRDefault="00E63A45" w:rsidP="008522F8">
      <w:pPr>
        <w:spacing w:before="100" w:beforeAutospacing="1" w:after="100" w:afterAutospacing="1" w:line="360" w:lineRule="auto"/>
        <w:rPr>
          <w:rFonts w:ascii="Calibri" w:hAnsi="Calibri" w:cs="Calibri"/>
          <w:b/>
          <w:bCs/>
        </w:rPr>
      </w:pPr>
      <w:r w:rsidRPr="0070456D">
        <w:rPr>
          <w:rFonts w:ascii="Calibri" w:hAnsi="Calibri" w:cs="Calibri"/>
          <w:b/>
          <w:bCs/>
        </w:rPr>
        <w:lastRenderedPageBreak/>
        <w:t>ANALYSIS AND FINDINGS</w:t>
      </w:r>
    </w:p>
    <w:p w14:paraId="188E79E4" w14:textId="4FEBDAC8" w:rsidR="00BC0FAD" w:rsidRPr="0070456D" w:rsidRDefault="00604529" w:rsidP="008522F8">
      <w:pPr>
        <w:spacing w:before="100" w:beforeAutospacing="1" w:after="100" w:afterAutospacing="1" w:line="360" w:lineRule="auto"/>
        <w:rPr>
          <w:rFonts w:ascii="Calibri" w:hAnsi="Calibri" w:cs="Calibri"/>
        </w:rPr>
      </w:pPr>
      <w:r w:rsidRPr="0070456D">
        <w:rPr>
          <w:rFonts w:ascii="Calibri" w:hAnsi="Calibri" w:cs="Calibri"/>
        </w:rPr>
        <w:t>Data is compared thematically to identify strengths, weaknesses, and gaps in how a private environmental enforcement company interacts with SDGs 8 and 12, using both internal data and public benchmarks</w:t>
      </w:r>
      <w:r w:rsidR="00684382" w:rsidRPr="0070456D">
        <w:rPr>
          <w:rFonts w:ascii="Calibri" w:hAnsi="Calibri" w:cs="Calibri"/>
        </w:rPr>
        <w:t>.</w:t>
      </w:r>
    </w:p>
    <w:p w14:paraId="07D7AA75" w14:textId="77B2F822" w:rsidR="000565B6" w:rsidRPr="0070456D" w:rsidRDefault="000565B6" w:rsidP="008522F8">
      <w:pPr>
        <w:spacing w:before="100" w:beforeAutospacing="1" w:after="100" w:afterAutospacing="1" w:line="360" w:lineRule="auto"/>
        <w:jc w:val="center"/>
        <w:rPr>
          <w:rFonts w:ascii="Calibri" w:hAnsi="Calibri" w:cs="Calibri"/>
        </w:rPr>
      </w:pPr>
      <w:r w:rsidRPr="0070456D">
        <w:rPr>
          <w:rFonts w:ascii="Calibri" w:hAnsi="Calibri" w:cs="Calibri"/>
        </w:rPr>
        <w:t>*</w:t>
      </w:r>
    </w:p>
    <w:p w14:paraId="2DCA2901" w14:textId="21581FCE" w:rsidR="00191D1B" w:rsidRPr="0070456D" w:rsidRDefault="00187815" w:rsidP="008522F8">
      <w:pPr>
        <w:spacing w:before="100" w:beforeAutospacing="1" w:after="100" w:afterAutospacing="1" w:line="360" w:lineRule="auto"/>
        <w:rPr>
          <w:rFonts w:ascii="Calibri" w:hAnsi="Calibri" w:cs="Calibri"/>
        </w:rPr>
      </w:pPr>
      <w:r w:rsidRPr="0070456D">
        <w:rPr>
          <w:rFonts w:ascii="Calibri" w:hAnsi="Calibri" w:cs="Calibri"/>
        </w:rPr>
        <w:t>Part of the</w:t>
      </w:r>
      <w:r w:rsidR="00684687" w:rsidRPr="0070456D">
        <w:rPr>
          <w:rFonts w:ascii="Calibri" w:hAnsi="Calibri" w:cs="Calibri"/>
        </w:rPr>
        <w:t xml:space="preserve"> company’s mission</w:t>
      </w:r>
      <w:r w:rsidR="008F2BD7" w:rsidRPr="0070456D">
        <w:rPr>
          <w:rFonts w:ascii="Calibri" w:hAnsi="Calibri" w:cs="Calibri"/>
        </w:rPr>
        <w:t xml:space="preserve"> statement</w:t>
      </w:r>
      <w:r w:rsidR="00684687" w:rsidRPr="0070456D">
        <w:rPr>
          <w:rFonts w:ascii="Calibri" w:hAnsi="Calibri" w:cs="Calibri"/>
        </w:rPr>
        <w:t xml:space="preserve"> focuses on </w:t>
      </w:r>
      <w:r w:rsidR="003358F9" w:rsidRPr="0070456D">
        <w:rPr>
          <w:rFonts w:ascii="Calibri" w:hAnsi="Calibri" w:cs="Calibri"/>
        </w:rPr>
        <w:t xml:space="preserve">achieving a full and productive workforce with decent work opportunities for all, and an aim to </w:t>
      </w:r>
      <w:r w:rsidR="00874A19" w:rsidRPr="0070456D">
        <w:rPr>
          <w:rFonts w:ascii="Calibri" w:hAnsi="Calibri" w:cs="Calibri"/>
        </w:rPr>
        <w:t>increase the number of young people in employment, especially the deprived areas in which the company operates. The analysis is based on a review of the Employee Feedback Survey</w:t>
      </w:r>
      <w:r w:rsidR="00C80E30" w:rsidRPr="0070456D">
        <w:rPr>
          <w:rFonts w:ascii="Calibri" w:hAnsi="Calibri" w:cs="Calibri"/>
        </w:rPr>
        <w:t xml:space="preserve"> </w:t>
      </w:r>
      <w:r w:rsidR="00590374" w:rsidRPr="0070456D">
        <w:rPr>
          <w:rFonts w:ascii="Calibri" w:hAnsi="Calibri" w:cs="Calibri"/>
        </w:rPr>
        <w:t xml:space="preserve">which is </w:t>
      </w:r>
      <w:r w:rsidR="00C80E30" w:rsidRPr="0070456D">
        <w:rPr>
          <w:rFonts w:ascii="Calibri" w:hAnsi="Calibri" w:cs="Calibri"/>
        </w:rPr>
        <w:t xml:space="preserve">conducted quarterly (most recently, June 2025), Annual Sickness Records, </w:t>
      </w:r>
      <w:r w:rsidR="00404805" w:rsidRPr="0070456D">
        <w:rPr>
          <w:rFonts w:ascii="Calibri" w:hAnsi="Calibri" w:cs="Calibri"/>
        </w:rPr>
        <w:t>and Annual Staff Turnover records.</w:t>
      </w:r>
    </w:p>
    <w:p w14:paraId="3B012474" w14:textId="2571CBEB" w:rsidR="00506C68" w:rsidRPr="0070456D" w:rsidRDefault="00816792" w:rsidP="008522F8">
      <w:pPr>
        <w:spacing w:before="100" w:beforeAutospacing="1" w:after="100" w:afterAutospacing="1" w:line="360" w:lineRule="auto"/>
        <w:rPr>
          <w:rFonts w:ascii="Calibri" w:hAnsi="Calibri" w:cs="Calibri"/>
        </w:rPr>
      </w:pPr>
      <w:r w:rsidRPr="0070456D">
        <w:rPr>
          <w:rFonts w:ascii="Calibri" w:hAnsi="Calibri" w:cs="Calibri"/>
        </w:rPr>
        <w:t>According to internal HR data, employee turnover in environmental enforcement roles averaged 71.2% annually</w:t>
      </w:r>
      <w:r w:rsidR="009261B1" w:rsidRPr="0070456D">
        <w:rPr>
          <w:rFonts w:ascii="Calibri" w:hAnsi="Calibri" w:cs="Calibri"/>
        </w:rPr>
        <w:t xml:space="preserve"> over the past three years,</w:t>
      </w:r>
      <w:r w:rsidRPr="0070456D">
        <w:rPr>
          <w:rFonts w:ascii="Calibri" w:hAnsi="Calibri" w:cs="Calibri"/>
        </w:rPr>
        <w:t xml:space="preserve"> with the average tenure being</w:t>
      </w:r>
      <w:r w:rsidR="00772A64" w:rsidRPr="0070456D">
        <w:rPr>
          <w:rFonts w:ascii="Calibri" w:hAnsi="Calibri" w:cs="Calibri"/>
        </w:rPr>
        <w:t xml:space="preserve"> only</w:t>
      </w:r>
      <w:r w:rsidRPr="0070456D">
        <w:rPr>
          <w:rFonts w:ascii="Calibri" w:hAnsi="Calibri" w:cs="Calibri"/>
        </w:rPr>
        <w:t xml:space="preserve"> 4.8 months</w:t>
      </w:r>
      <w:r w:rsidR="0065074F" w:rsidRPr="0070456D">
        <w:rPr>
          <w:rFonts w:ascii="Calibri" w:hAnsi="Calibri" w:cs="Calibri"/>
        </w:rPr>
        <w:t xml:space="preserve"> which is significantly higher than the national average employee turnover rate of 34%</w:t>
      </w:r>
      <w:r w:rsidR="00167D90" w:rsidRPr="0070456D">
        <w:rPr>
          <w:rFonts w:ascii="Calibri" w:hAnsi="Calibri" w:cs="Calibri"/>
        </w:rPr>
        <w:t xml:space="preserve"> (CIPD, 2024)</w:t>
      </w:r>
      <w:r w:rsidR="009261B1" w:rsidRPr="0070456D">
        <w:rPr>
          <w:rFonts w:ascii="Calibri" w:hAnsi="Calibri" w:cs="Calibri"/>
        </w:rPr>
        <w:t xml:space="preserve">. However, </w:t>
      </w:r>
      <w:r w:rsidR="007F5DE2" w:rsidRPr="0070456D">
        <w:rPr>
          <w:rFonts w:ascii="Calibri" w:hAnsi="Calibri" w:cs="Calibri"/>
        </w:rPr>
        <w:t>including administrative staff lowers turnover to 39% with 1.2 years’ tenure, closer to the national average</w:t>
      </w:r>
      <w:r w:rsidR="00FE6439" w:rsidRPr="0070456D">
        <w:rPr>
          <w:rFonts w:ascii="Calibri" w:hAnsi="Calibri" w:cs="Calibri"/>
        </w:rPr>
        <w:t>.</w:t>
      </w:r>
    </w:p>
    <w:p w14:paraId="3E99985A" w14:textId="25768984" w:rsidR="00ED4DCB" w:rsidRPr="0070456D" w:rsidRDefault="00ED4DCB" w:rsidP="008522F8">
      <w:pPr>
        <w:spacing w:before="100" w:beforeAutospacing="1" w:after="100" w:afterAutospacing="1" w:line="360" w:lineRule="auto"/>
        <w:rPr>
          <w:rFonts w:ascii="Calibri" w:hAnsi="Calibri" w:cs="Calibri"/>
        </w:rPr>
      </w:pPr>
      <w:r w:rsidRPr="0070456D">
        <w:rPr>
          <w:rFonts w:ascii="Calibri" w:hAnsi="Calibri" w:cs="Calibri"/>
          <w:noProof/>
        </w:rPr>
        <w:drawing>
          <wp:inline distT="0" distB="0" distL="0" distR="0" wp14:anchorId="4F86581B" wp14:editId="0BAF2D3E">
            <wp:extent cx="5731510" cy="1439545"/>
            <wp:effectExtent l="0" t="0" r="2540" b="8255"/>
            <wp:docPr id="67400629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006292" name="Picture 2"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439545"/>
                    </a:xfrm>
                    <a:prstGeom prst="rect">
                      <a:avLst/>
                    </a:prstGeom>
                  </pic:spPr>
                </pic:pic>
              </a:graphicData>
            </a:graphic>
          </wp:inline>
        </w:drawing>
      </w:r>
    </w:p>
    <w:p w14:paraId="34CAB58D" w14:textId="40E670A5" w:rsidR="00ED4DCB" w:rsidRPr="0070456D" w:rsidRDefault="00ED4DCB" w:rsidP="008522F8">
      <w:pPr>
        <w:spacing w:before="100" w:beforeAutospacing="1" w:after="100" w:afterAutospacing="1" w:line="360" w:lineRule="auto"/>
        <w:jc w:val="right"/>
        <w:rPr>
          <w:rFonts w:ascii="Calibri" w:hAnsi="Calibri" w:cs="Calibri"/>
          <w:i/>
          <w:iCs/>
        </w:rPr>
      </w:pPr>
      <w:r w:rsidRPr="0070456D">
        <w:rPr>
          <w:rFonts w:ascii="Calibri" w:hAnsi="Calibri" w:cs="Calibri"/>
          <w:i/>
          <w:iCs/>
        </w:rPr>
        <w:t xml:space="preserve">Image: </w:t>
      </w:r>
      <w:r w:rsidR="003A01B7" w:rsidRPr="0070456D">
        <w:rPr>
          <w:rFonts w:ascii="Calibri" w:hAnsi="Calibri" w:cs="Calibri"/>
          <w:i/>
          <w:iCs/>
        </w:rPr>
        <w:t>Annual turnover data for environmental enforcement officers</w:t>
      </w:r>
      <w:r w:rsidR="006C0950" w:rsidRPr="0070456D">
        <w:rPr>
          <w:rFonts w:ascii="Calibri" w:hAnsi="Calibri" w:cs="Calibri"/>
          <w:i/>
          <w:iCs/>
        </w:rPr>
        <w:t xml:space="preserve"> within company</w:t>
      </w:r>
    </w:p>
    <w:p w14:paraId="150A4396" w14:textId="48DBC559" w:rsidR="00E211A4" w:rsidRPr="0070456D" w:rsidRDefault="00E211A4" w:rsidP="008522F8">
      <w:pPr>
        <w:spacing w:before="100" w:beforeAutospacing="1" w:after="100" w:afterAutospacing="1" w:line="360" w:lineRule="auto"/>
        <w:jc w:val="right"/>
        <w:rPr>
          <w:rFonts w:ascii="Calibri" w:hAnsi="Calibri" w:cs="Calibri"/>
          <w:i/>
          <w:iCs/>
        </w:rPr>
      </w:pPr>
      <w:r w:rsidRPr="0070456D">
        <w:rPr>
          <w:rFonts w:ascii="Calibri" w:hAnsi="Calibri" w:cs="Calibri"/>
          <w:i/>
          <w:iCs/>
          <w:noProof/>
        </w:rPr>
        <w:lastRenderedPageBreak/>
        <w:drawing>
          <wp:inline distT="0" distB="0" distL="0" distR="0" wp14:anchorId="322EB7BB" wp14:editId="2E58472C">
            <wp:extent cx="5731510" cy="1445260"/>
            <wp:effectExtent l="0" t="0" r="2540" b="2540"/>
            <wp:docPr id="1064204627" name="Picture 3" descr="A screenshot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204627" name="Picture 3" descr="A screenshot of a white background&#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445260"/>
                    </a:xfrm>
                    <a:prstGeom prst="rect">
                      <a:avLst/>
                    </a:prstGeom>
                  </pic:spPr>
                </pic:pic>
              </a:graphicData>
            </a:graphic>
          </wp:inline>
        </w:drawing>
      </w:r>
    </w:p>
    <w:p w14:paraId="14AAC996" w14:textId="60484785" w:rsidR="003A01B7" w:rsidRPr="0070456D" w:rsidRDefault="003A01B7" w:rsidP="008522F8">
      <w:pPr>
        <w:spacing w:before="100" w:beforeAutospacing="1" w:after="100" w:afterAutospacing="1" w:line="360" w:lineRule="auto"/>
        <w:jc w:val="right"/>
        <w:rPr>
          <w:rFonts w:ascii="Calibri" w:hAnsi="Calibri" w:cs="Calibri"/>
          <w:i/>
          <w:iCs/>
        </w:rPr>
      </w:pPr>
      <w:r w:rsidRPr="0070456D">
        <w:rPr>
          <w:rFonts w:ascii="Calibri" w:hAnsi="Calibri" w:cs="Calibri"/>
          <w:i/>
          <w:iCs/>
        </w:rPr>
        <w:t>Image: Annual turnover data for all staff</w:t>
      </w:r>
      <w:r w:rsidR="006C0950" w:rsidRPr="0070456D">
        <w:rPr>
          <w:rFonts w:ascii="Calibri" w:hAnsi="Calibri" w:cs="Calibri"/>
          <w:i/>
          <w:iCs/>
        </w:rPr>
        <w:t xml:space="preserve"> within company</w:t>
      </w:r>
    </w:p>
    <w:p w14:paraId="47949642" w14:textId="7FEA89B5" w:rsidR="00C2608E" w:rsidRPr="0070456D" w:rsidRDefault="006C0950" w:rsidP="008522F8">
      <w:pPr>
        <w:spacing w:before="100" w:beforeAutospacing="1" w:after="100" w:afterAutospacing="1" w:line="360" w:lineRule="auto"/>
        <w:rPr>
          <w:rFonts w:ascii="Calibri" w:hAnsi="Calibri" w:cs="Calibri"/>
        </w:rPr>
      </w:pPr>
      <w:r w:rsidRPr="0070456D">
        <w:rPr>
          <w:rFonts w:ascii="Calibri" w:hAnsi="Calibri" w:cs="Calibri"/>
        </w:rPr>
        <w:t xml:space="preserve">This indicates instability within the enforcement sector, especially with front-line staff as exit interviews and employee feedback surveys often cite public hostility, lack of support, and lack of career development as main causes for leaving. </w:t>
      </w:r>
      <w:r w:rsidR="008969D9" w:rsidRPr="0070456D">
        <w:rPr>
          <w:rFonts w:ascii="Calibri" w:hAnsi="Calibri" w:cs="Calibri"/>
        </w:rPr>
        <w:t xml:space="preserve">Furthermore, </w:t>
      </w:r>
      <w:r w:rsidR="00E942ED" w:rsidRPr="0070456D">
        <w:rPr>
          <w:rFonts w:ascii="Calibri" w:hAnsi="Calibri" w:cs="Calibri"/>
        </w:rPr>
        <w:t xml:space="preserve">some employees reported heavy workloads and diverse duties, </w:t>
      </w:r>
      <w:r w:rsidR="00574AAB" w:rsidRPr="00574AAB">
        <w:rPr>
          <w:rFonts w:ascii="Calibri" w:hAnsi="Calibri" w:cs="Calibri"/>
        </w:rPr>
        <w:t>which, for some, offered opportunities to gain experience, develop new skills, and progress; for others, however, these demands harmed wellbeing</w:t>
      </w:r>
      <w:r w:rsidR="006A550F" w:rsidRPr="0070456D">
        <w:rPr>
          <w:rFonts w:ascii="Calibri" w:hAnsi="Calibri" w:cs="Calibri"/>
        </w:rPr>
        <w:t xml:space="preserve">. </w:t>
      </w:r>
      <w:r w:rsidR="00C71E35" w:rsidRPr="0070456D">
        <w:rPr>
          <w:rFonts w:ascii="Calibri" w:hAnsi="Calibri" w:cs="Calibri"/>
        </w:rPr>
        <w:t xml:space="preserve">There was also a clear consensus that there are many communication issues, with some employees voicing that they “never” or “rarely” feel informed about company updates. </w:t>
      </w:r>
      <w:r w:rsidR="003907D0" w:rsidRPr="0070456D">
        <w:rPr>
          <w:rFonts w:ascii="Calibri" w:hAnsi="Calibri" w:cs="Calibri"/>
        </w:rPr>
        <w:t>Many officers noted limited involvement in decision-making, suggesting uneven access to professional development</w:t>
      </w:r>
      <w:r w:rsidR="00726A4F" w:rsidRPr="0070456D">
        <w:rPr>
          <w:rFonts w:ascii="Calibri" w:hAnsi="Calibri" w:cs="Calibri"/>
        </w:rPr>
        <w:t xml:space="preserve">. </w:t>
      </w:r>
      <w:r w:rsidR="00C71E35" w:rsidRPr="0070456D">
        <w:rPr>
          <w:rFonts w:ascii="Calibri" w:hAnsi="Calibri" w:cs="Calibri"/>
        </w:rPr>
        <w:t>This highlights a need to improve internal communications</w:t>
      </w:r>
      <w:r w:rsidR="006A2159" w:rsidRPr="0070456D">
        <w:rPr>
          <w:rFonts w:ascii="Calibri" w:hAnsi="Calibri" w:cs="Calibri"/>
        </w:rPr>
        <w:t xml:space="preserve"> which would </w:t>
      </w:r>
      <w:r w:rsidR="004C323C" w:rsidRPr="0070456D">
        <w:rPr>
          <w:rFonts w:ascii="Calibri" w:hAnsi="Calibri" w:cs="Calibri"/>
        </w:rPr>
        <w:t>enhance productivity and promote better working conditions and support employee growth which are key indicators of SDG 8</w:t>
      </w:r>
      <w:r w:rsidR="00F854A5" w:rsidRPr="0070456D">
        <w:rPr>
          <w:rFonts w:ascii="Calibri" w:hAnsi="Calibri" w:cs="Calibri"/>
        </w:rPr>
        <w:t xml:space="preserve">. It would also help the company achieve </w:t>
      </w:r>
      <w:r w:rsidR="00710B13" w:rsidRPr="0070456D">
        <w:rPr>
          <w:rFonts w:ascii="Calibri" w:hAnsi="Calibri" w:cs="Calibri"/>
        </w:rPr>
        <w:t xml:space="preserve">SDG 12 indicators with a better coordination across all departments by clearly </w:t>
      </w:r>
      <w:r w:rsidR="00084DCD" w:rsidRPr="0070456D">
        <w:rPr>
          <w:rFonts w:ascii="Calibri" w:hAnsi="Calibri" w:cs="Calibri"/>
        </w:rPr>
        <w:t xml:space="preserve">outlining sustainability goals and make it easier to communicate the importance of these sustainable actions </w:t>
      </w:r>
      <w:r w:rsidR="00726A4F" w:rsidRPr="0070456D">
        <w:rPr>
          <w:rFonts w:ascii="Calibri" w:hAnsi="Calibri" w:cs="Calibri"/>
        </w:rPr>
        <w:t>(United Nations, 2025)</w:t>
      </w:r>
      <w:r w:rsidR="00084DCD" w:rsidRPr="0070456D">
        <w:rPr>
          <w:rFonts w:ascii="Calibri" w:hAnsi="Calibri" w:cs="Calibri"/>
        </w:rPr>
        <w:t>.</w:t>
      </w:r>
    </w:p>
    <w:p w14:paraId="22830213" w14:textId="5E25B51E" w:rsidR="00982C49" w:rsidRPr="0070456D" w:rsidRDefault="002B42C4" w:rsidP="008522F8">
      <w:pPr>
        <w:spacing w:before="100" w:beforeAutospacing="1" w:after="100" w:afterAutospacing="1" w:line="360" w:lineRule="auto"/>
        <w:rPr>
          <w:rFonts w:ascii="Calibri" w:hAnsi="Calibri" w:cs="Calibri"/>
          <w:highlight w:val="yellow"/>
        </w:rPr>
      </w:pPr>
      <w:r w:rsidRPr="002B42C4">
        <w:rPr>
          <w:rFonts w:ascii="Calibri" w:hAnsi="Calibri" w:cs="Calibri"/>
        </w:rPr>
        <w:t>Absence data show an increase in mental health-related cases, from 2% of all absences in 2022 to 5% in 2024</w:t>
      </w:r>
      <w:r w:rsidR="00506C68" w:rsidRPr="0070456D">
        <w:rPr>
          <w:rFonts w:ascii="Calibri" w:hAnsi="Calibri" w:cs="Calibri"/>
        </w:rPr>
        <w:t xml:space="preserve">. </w:t>
      </w:r>
      <w:r w:rsidR="00A84211" w:rsidRPr="0070456D">
        <w:rPr>
          <w:rFonts w:ascii="Calibri" w:hAnsi="Calibri" w:cs="Calibri"/>
        </w:rPr>
        <w:t xml:space="preserve">Whilst still a </w:t>
      </w:r>
      <w:r w:rsidR="00F957F7" w:rsidRPr="0070456D">
        <w:rPr>
          <w:rFonts w:ascii="Calibri" w:hAnsi="Calibri" w:cs="Calibri"/>
        </w:rPr>
        <w:t>low</w:t>
      </w:r>
      <w:r w:rsidR="00A84211" w:rsidRPr="0070456D">
        <w:rPr>
          <w:rFonts w:ascii="Calibri" w:hAnsi="Calibri" w:cs="Calibri"/>
        </w:rPr>
        <w:t xml:space="preserve"> </w:t>
      </w:r>
      <w:r w:rsidR="00BD606A" w:rsidRPr="0070456D">
        <w:rPr>
          <w:rFonts w:ascii="Calibri" w:hAnsi="Calibri" w:cs="Calibri"/>
        </w:rPr>
        <w:t>occurrence, t</w:t>
      </w:r>
      <w:r w:rsidR="00506C68" w:rsidRPr="0070456D">
        <w:rPr>
          <w:rFonts w:ascii="Calibri" w:hAnsi="Calibri" w:cs="Calibri"/>
        </w:rPr>
        <w:t xml:space="preserve">his trend </w:t>
      </w:r>
      <w:r w:rsidR="00487418" w:rsidRPr="0070456D">
        <w:rPr>
          <w:rFonts w:ascii="Calibri" w:hAnsi="Calibri" w:cs="Calibri"/>
        </w:rPr>
        <w:t xml:space="preserve">supports the </w:t>
      </w:r>
      <w:r w:rsidR="008140F3" w:rsidRPr="0070456D">
        <w:rPr>
          <w:rFonts w:ascii="Calibri" w:hAnsi="Calibri" w:cs="Calibri"/>
        </w:rPr>
        <w:t>findings of Reynolds &amp; Wills (2011</w:t>
      </w:r>
      <w:r w:rsidR="00BD606A" w:rsidRPr="0070456D">
        <w:rPr>
          <w:rFonts w:ascii="Calibri" w:hAnsi="Calibri" w:cs="Calibri"/>
        </w:rPr>
        <w:t>)</w:t>
      </w:r>
      <w:r w:rsidR="008140F3" w:rsidRPr="0070456D">
        <w:rPr>
          <w:rFonts w:ascii="Calibri" w:hAnsi="Calibri" w:cs="Calibri"/>
        </w:rPr>
        <w:t xml:space="preserve"> and Kinman et al. (2014) who reported that enforcement officers </w:t>
      </w:r>
      <w:r w:rsidR="00F957F7" w:rsidRPr="0070456D">
        <w:rPr>
          <w:rFonts w:ascii="Calibri" w:hAnsi="Calibri" w:cs="Calibri"/>
        </w:rPr>
        <w:t>experience</w:t>
      </w:r>
      <w:r w:rsidR="006E53CA" w:rsidRPr="0070456D">
        <w:rPr>
          <w:rFonts w:ascii="Calibri" w:hAnsi="Calibri" w:cs="Calibri"/>
        </w:rPr>
        <w:t xml:space="preserve"> higher rates of stress, </w:t>
      </w:r>
      <w:r w:rsidR="00F957F7" w:rsidRPr="0070456D">
        <w:rPr>
          <w:rFonts w:ascii="Calibri" w:hAnsi="Calibri" w:cs="Calibri"/>
        </w:rPr>
        <w:t>anxiety,</w:t>
      </w:r>
      <w:r w:rsidR="006E53CA" w:rsidRPr="0070456D">
        <w:rPr>
          <w:rFonts w:ascii="Calibri" w:hAnsi="Calibri" w:cs="Calibri"/>
        </w:rPr>
        <w:t xml:space="preserve"> and burnout. This is influenced by increased</w:t>
      </w:r>
      <w:r w:rsidR="00DF3DE4" w:rsidRPr="0070456D">
        <w:rPr>
          <w:rFonts w:ascii="Calibri" w:hAnsi="Calibri" w:cs="Calibri"/>
        </w:rPr>
        <w:t xml:space="preserve"> instances of verbal abuse and intimidation from members of the public. </w:t>
      </w:r>
      <w:r w:rsidR="00982C49" w:rsidRPr="0070456D">
        <w:rPr>
          <w:rFonts w:ascii="Calibri" w:hAnsi="Calibri" w:cs="Calibri"/>
        </w:rPr>
        <w:t>Although the organisation has a Health and Safety policy in place, there is limited evidence of mental health initiatives, de-escalation training, or proactive wellbeing campaigns. This indicates underperformance in</w:t>
      </w:r>
      <w:r w:rsidR="006F73EE" w:rsidRPr="0070456D">
        <w:rPr>
          <w:rFonts w:ascii="Calibri" w:hAnsi="Calibri" w:cs="Calibri"/>
        </w:rPr>
        <w:t xml:space="preserve"> SDG 8 when it comes to reducing</w:t>
      </w:r>
      <w:r w:rsidR="00982C49" w:rsidRPr="0070456D">
        <w:rPr>
          <w:rFonts w:ascii="Calibri" w:hAnsi="Calibri" w:cs="Calibri"/>
        </w:rPr>
        <w:t xml:space="preserve"> occupational hazards and promot</w:t>
      </w:r>
      <w:r w:rsidR="006F73EE" w:rsidRPr="0070456D">
        <w:rPr>
          <w:rFonts w:ascii="Calibri" w:hAnsi="Calibri" w:cs="Calibri"/>
        </w:rPr>
        <w:t>ing</w:t>
      </w:r>
      <w:r w:rsidR="00982C49" w:rsidRPr="0070456D">
        <w:rPr>
          <w:rFonts w:ascii="Calibri" w:hAnsi="Calibri" w:cs="Calibri"/>
        </w:rPr>
        <w:t xml:space="preserve"> safe working environments</w:t>
      </w:r>
      <w:r w:rsidR="006F73EE" w:rsidRPr="0070456D">
        <w:rPr>
          <w:rFonts w:ascii="Calibri" w:hAnsi="Calibri" w:cs="Calibri"/>
        </w:rPr>
        <w:t xml:space="preserve"> </w:t>
      </w:r>
      <w:r w:rsidR="00D010AF" w:rsidRPr="0070456D">
        <w:rPr>
          <w:rFonts w:ascii="Calibri" w:hAnsi="Calibri" w:cs="Calibri"/>
        </w:rPr>
        <w:t>(United Nations, 2025)</w:t>
      </w:r>
      <w:r w:rsidR="00982C49" w:rsidRPr="0070456D">
        <w:rPr>
          <w:rFonts w:ascii="Calibri" w:hAnsi="Calibri" w:cs="Calibri"/>
        </w:rPr>
        <w:t>.</w:t>
      </w:r>
    </w:p>
    <w:p w14:paraId="47A4A78F" w14:textId="1A8B5598" w:rsidR="003116AC" w:rsidRPr="0070456D" w:rsidRDefault="000541B5" w:rsidP="008522F8">
      <w:pPr>
        <w:spacing w:before="100" w:beforeAutospacing="1" w:after="100" w:afterAutospacing="1" w:line="360" w:lineRule="auto"/>
        <w:rPr>
          <w:rFonts w:ascii="Calibri" w:hAnsi="Calibri" w:cs="Calibri"/>
        </w:rPr>
      </w:pPr>
      <w:r w:rsidRPr="0070456D">
        <w:rPr>
          <w:rFonts w:ascii="Calibri" w:hAnsi="Calibri" w:cs="Calibri"/>
        </w:rPr>
        <w:lastRenderedPageBreak/>
        <w:t>That sai</w:t>
      </w:r>
      <w:r w:rsidR="00B63C58" w:rsidRPr="0070456D">
        <w:rPr>
          <w:rFonts w:ascii="Calibri" w:hAnsi="Calibri" w:cs="Calibri"/>
        </w:rPr>
        <w:t>d</w:t>
      </w:r>
      <w:r w:rsidRPr="0070456D">
        <w:rPr>
          <w:rFonts w:ascii="Calibri" w:hAnsi="Calibri" w:cs="Calibri"/>
        </w:rPr>
        <w:t xml:space="preserve">, </w:t>
      </w:r>
      <w:r w:rsidR="00C424F0" w:rsidRPr="0070456D">
        <w:rPr>
          <w:rFonts w:ascii="Calibri" w:hAnsi="Calibri" w:cs="Calibri"/>
        </w:rPr>
        <w:t xml:space="preserve">there are several positive indicators to glean from employee feedback </w:t>
      </w:r>
      <w:r w:rsidR="00501234" w:rsidRPr="0070456D">
        <w:rPr>
          <w:rFonts w:ascii="Calibri" w:hAnsi="Calibri" w:cs="Calibri"/>
        </w:rPr>
        <w:t>surveys</w:t>
      </w:r>
      <w:r w:rsidR="00C424F0" w:rsidRPr="0070456D">
        <w:rPr>
          <w:rFonts w:ascii="Calibri" w:hAnsi="Calibri" w:cs="Calibri"/>
        </w:rPr>
        <w:t xml:space="preserve">, with many long-term employees reporting </w:t>
      </w:r>
      <w:r w:rsidR="00E76AEB" w:rsidRPr="0070456D">
        <w:rPr>
          <w:rFonts w:ascii="Calibri" w:hAnsi="Calibri" w:cs="Calibri"/>
        </w:rPr>
        <w:t xml:space="preserve">high levels of job satisfaction, with an overall experience rating of 8 to 10 out of 10. Many also highlight their appreciation for the workplace environment, team culture, and autonomy </w:t>
      </w:r>
      <w:r w:rsidR="003741B0" w:rsidRPr="0070456D">
        <w:rPr>
          <w:rFonts w:ascii="Calibri" w:hAnsi="Calibri" w:cs="Calibri"/>
        </w:rPr>
        <w:t xml:space="preserve">however </w:t>
      </w:r>
      <w:r w:rsidR="00783C7B" w:rsidRPr="0070456D">
        <w:rPr>
          <w:rFonts w:ascii="Calibri" w:hAnsi="Calibri" w:cs="Calibri"/>
        </w:rPr>
        <w:t>it is important</w:t>
      </w:r>
      <w:r w:rsidR="003741B0" w:rsidRPr="0070456D">
        <w:rPr>
          <w:rFonts w:ascii="Calibri" w:hAnsi="Calibri" w:cs="Calibri"/>
        </w:rPr>
        <w:t xml:space="preserve"> to note that most of these positive reflections were from administrative staff and not public</w:t>
      </w:r>
      <w:r w:rsidR="004C4183" w:rsidRPr="0070456D">
        <w:rPr>
          <w:rFonts w:ascii="Calibri" w:hAnsi="Calibri" w:cs="Calibri"/>
        </w:rPr>
        <w:t>-</w:t>
      </w:r>
      <w:r w:rsidR="003741B0" w:rsidRPr="0070456D">
        <w:rPr>
          <w:rFonts w:ascii="Calibri" w:hAnsi="Calibri" w:cs="Calibri"/>
        </w:rPr>
        <w:t xml:space="preserve">facing </w:t>
      </w:r>
      <w:r w:rsidR="00E56704" w:rsidRPr="0070456D">
        <w:rPr>
          <w:rFonts w:ascii="Calibri" w:hAnsi="Calibri" w:cs="Calibri"/>
        </w:rPr>
        <w:t>enforcement officers</w:t>
      </w:r>
      <w:r w:rsidR="003741B0" w:rsidRPr="0070456D">
        <w:rPr>
          <w:rFonts w:ascii="Calibri" w:hAnsi="Calibri" w:cs="Calibri"/>
        </w:rPr>
        <w:t>.</w:t>
      </w:r>
      <w:r w:rsidR="00BE5B1C" w:rsidRPr="0070456D">
        <w:rPr>
          <w:rFonts w:ascii="Calibri" w:hAnsi="Calibri" w:cs="Calibri"/>
        </w:rPr>
        <w:t xml:space="preserve"> Positive feedback on both </w:t>
      </w:r>
      <w:r w:rsidR="0064255B" w:rsidRPr="0070456D">
        <w:rPr>
          <w:rFonts w:ascii="Calibri" w:hAnsi="Calibri" w:cs="Calibri"/>
        </w:rPr>
        <w:t>public</w:t>
      </w:r>
      <w:r w:rsidR="004C4183" w:rsidRPr="0070456D">
        <w:rPr>
          <w:rFonts w:ascii="Calibri" w:hAnsi="Calibri" w:cs="Calibri"/>
        </w:rPr>
        <w:t>-</w:t>
      </w:r>
      <w:r w:rsidR="0064255B" w:rsidRPr="0070456D">
        <w:rPr>
          <w:rFonts w:ascii="Calibri" w:hAnsi="Calibri" w:cs="Calibri"/>
        </w:rPr>
        <w:t xml:space="preserve">facing and administrative roles included the company’s flexibility and support for work-life balance, especially in accommodating parental responsibilities </w:t>
      </w:r>
      <w:r w:rsidR="00B63C58" w:rsidRPr="0070456D">
        <w:rPr>
          <w:rFonts w:ascii="Calibri" w:hAnsi="Calibri" w:cs="Calibri"/>
        </w:rPr>
        <w:t>or semi-retirement, and the culture contributing to overall wellbeing and morale</w:t>
      </w:r>
      <w:r w:rsidR="00F541B7" w:rsidRPr="0070456D">
        <w:rPr>
          <w:rFonts w:ascii="Calibri" w:hAnsi="Calibri" w:cs="Calibri"/>
        </w:rPr>
        <w:t xml:space="preserve">. </w:t>
      </w:r>
      <w:r w:rsidR="007A0A0A" w:rsidRPr="0070456D">
        <w:rPr>
          <w:rFonts w:ascii="Calibri" w:hAnsi="Calibri" w:cs="Calibri"/>
        </w:rPr>
        <w:t xml:space="preserve">This supports work-life integration, giving employees more control and satisfaction </w:t>
      </w:r>
      <w:r w:rsidR="002E3222" w:rsidRPr="0070456D">
        <w:rPr>
          <w:rFonts w:ascii="Calibri" w:hAnsi="Calibri" w:cs="Calibri"/>
        </w:rPr>
        <w:t>(Jing et al., 2021).</w:t>
      </w:r>
    </w:p>
    <w:p w14:paraId="00630028" w14:textId="77777777" w:rsidR="003F4CE5" w:rsidRPr="0070456D" w:rsidRDefault="00C2608E" w:rsidP="008522F8">
      <w:pPr>
        <w:spacing w:before="100" w:beforeAutospacing="1" w:after="100" w:afterAutospacing="1" w:line="360" w:lineRule="auto"/>
        <w:rPr>
          <w:rFonts w:ascii="Calibri" w:hAnsi="Calibri" w:cs="Calibri"/>
        </w:rPr>
      </w:pPr>
      <w:r w:rsidRPr="0070456D">
        <w:rPr>
          <w:rFonts w:ascii="Calibri" w:hAnsi="Calibri" w:cs="Calibri"/>
        </w:rPr>
        <w:t xml:space="preserve">Unfortunately, there </w:t>
      </w:r>
      <w:r w:rsidR="001F479F" w:rsidRPr="0070456D">
        <w:rPr>
          <w:rFonts w:ascii="Calibri" w:hAnsi="Calibri" w:cs="Calibri"/>
        </w:rPr>
        <w:t>are critical data gaps that limit a comprehensive analysis of working conditions within the company. The feedback survey consistently has a low response rate, averaging only 9% of the workforce, which heavily restricts the representativeness of the results</w:t>
      </w:r>
      <w:r w:rsidR="008C6FA8" w:rsidRPr="0070456D">
        <w:rPr>
          <w:rFonts w:ascii="Calibri" w:hAnsi="Calibri" w:cs="Calibri"/>
        </w:rPr>
        <w:t xml:space="preserve"> (Schouten et al., 2009).</w:t>
      </w:r>
      <w:r w:rsidR="006D4C22" w:rsidRPr="0070456D">
        <w:rPr>
          <w:rFonts w:ascii="Calibri" w:hAnsi="Calibri" w:cs="Calibri"/>
        </w:rPr>
        <w:t xml:space="preserve"> The data does not either include key metrics such as retention statistics, promotion rates, or wage information</w:t>
      </w:r>
      <w:r w:rsidR="002C3CB2" w:rsidRPr="0070456D">
        <w:rPr>
          <w:rFonts w:ascii="Calibri" w:hAnsi="Calibri" w:cs="Calibri"/>
        </w:rPr>
        <w:t>. These factors are important for tracking progress against SDG 8.5</w:t>
      </w:r>
      <w:r w:rsidR="003F4CE5" w:rsidRPr="0070456D">
        <w:rPr>
          <w:rFonts w:ascii="Calibri" w:hAnsi="Calibri" w:cs="Calibri"/>
        </w:rPr>
        <w:t xml:space="preserve"> (United Nations, 2025).</w:t>
      </w:r>
    </w:p>
    <w:p w14:paraId="301EC3B0" w14:textId="2E28DBDB" w:rsidR="00BD4508" w:rsidRPr="0070456D" w:rsidRDefault="008D0E3C" w:rsidP="008522F8">
      <w:pPr>
        <w:spacing w:before="100" w:beforeAutospacing="1" w:after="100" w:afterAutospacing="1" w:line="360" w:lineRule="auto"/>
        <w:rPr>
          <w:rFonts w:ascii="Calibri" w:hAnsi="Calibri" w:cs="Calibri"/>
        </w:rPr>
      </w:pPr>
      <w:r w:rsidRPr="0070456D">
        <w:rPr>
          <w:rFonts w:ascii="Calibri" w:hAnsi="Calibri" w:cs="Calibri"/>
        </w:rPr>
        <w:t xml:space="preserve">Whilst the company employs all </w:t>
      </w:r>
      <w:r w:rsidR="000D65CD" w:rsidRPr="0070456D">
        <w:rPr>
          <w:rFonts w:ascii="Calibri" w:hAnsi="Calibri" w:cs="Calibri"/>
        </w:rPr>
        <w:t xml:space="preserve">staff on permanent, full-time hour contracts, there is only access to Statutory Sick Pay, minimum requirement holiday entitlement, and </w:t>
      </w:r>
      <w:r w:rsidR="00667AE1" w:rsidRPr="0070456D">
        <w:rPr>
          <w:rFonts w:ascii="Calibri" w:hAnsi="Calibri" w:cs="Calibri"/>
        </w:rPr>
        <w:t>as th</w:t>
      </w:r>
      <w:r w:rsidR="00BC2778" w:rsidRPr="0070456D">
        <w:rPr>
          <w:rFonts w:ascii="Calibri" w:hAnsi="Calibri" w:cs="Calibri"/>
        </w:rPr>
        <w:t>e company’s work is sourced through concession contracts with a maximum term of 3 years</w:t>
      </w:r>
      <w:r w:rsidR="00667AE1" w:rsidRPr="0070456D">
        <w:rPr>
          <w:rFonts w:ascii="Calibri" w:hAnsi="Calibri" w:cs="Calibri"/>
        </w:rPr>
        <w:t>, many new recruits question their long-term job security</w:t>
      </w:r>
      <w:r w:rsidR="00840BBB" w:rsidRPr="0070456D">
        <w:rPr>
          <w:rFonts w:ascii="Calibri" w:hAnsi="Calibri" w:cs="Calibri"/>
        </w:rPr>
        <w:t xml:space="preserve"> which can undermine morale and contradict the company’s goal of promoting a full and productive employment</w:t>
      </w:r>
      <w:r w:rsidR="006B1F5B" w:rsidRPr="0070456D">
        <w:rPr>
          <w:rFonts w:ascii="Calibri" w:hAnsi="Calibri" w:cs="Calibri"/>
        </w:rPr>
        <w:t xml:space="preserve"> (Collins, 2024). </w:t>
      </w:r>
      <w:r w:rsidR="009C4D1C" w:rsidRPr="0070456D">
        <w:rPr>
          <w:rFonts w:ascii="Calibri" w:hAnsi="Calibri" w:cs="Calibri"/>
        </w:rPr>
        <w:t xml:space="preserve">Whilst vacancies are </w:t>
      </w:r>
      <w:r w:rsidR="006B1F5B" w:rsidRPr="0070456D">
        <w:rPr>
          <w:rFonts w:ascii="Calibri" w:hAnsi="Calibri" w:cs="Calibri"/>
        </w:rPr>
        <w:t>available</w:t>
      </w:r>
      <w:r w:rsidR="009C4D1C" w:rsidRPr="0070456D">
        <w:rPr>
          <w:rFonts w:ascii="Calibri" w:hAnsi="Calibri" w:cs="Calibri"/>
        </w:rPr>
        <w:t xml:space="preserve"> </w:t>
      </w:r>
      <w:r w:rsidR="00457A55" w:rsidRPr="0070456D">
        <w:rPr>
          <w:rFonts w:ascii="Calibri" w:hAnsi="Calibri" w:cs="Calibri"/>
        </w:rPr>
        <w:t>for prospective employees and opportunities</w:t>
      </w:r>
      <w:r w:rsidR="005D4CAE" w:rsidRPr="0070456D">
        <w:rPr>
          <w:rFonts w:ascii="Calibri" w:hAnsi="Calibri" w:cs="Calibri"/>
        </w:rPr>
        <w:t xml:space="preserve"> are</w:t>
      </w:r>
      <w:r w:rsidR="0033719B" w:rsidRPr="0070456D">
        <w:rPr>
          <w:rFonts w:ascii="Calibri" w:hAnsi="Calibri" w:cs="Calibri"/>
        </w:rPr>
        <w:t xml:space="preserve"> </w:t>
      </w:r>
      <w:r w:rsidR="004C6BFF" w:rsidRPr="0070456D">
        <w:rPr>
          <w:rFonts w:ascii="Calibri" w:hAnsi="Calibri" w:cs="Calibri"/>
        </w:rPr>
        <w:t>created</w:t>
      </w:r>
      <w:r w:rsidR="005D4CAE" w:rsidRPr="0070456D">
        <w:rPr>
          <w:rFonts w:ascii="Calibri" w:hAnsi="Calibri" w:cs="Calibri"/>
        </w:rPr>
        <w:t>,</w:t>
      </w:r>
      <w:r w:rsidR="00457A55" w:rsidRPr="0070456D">
        <w:rPr>
          <w:rFonts w:ascii="Calibri" w:hAnsi="Calibri" w:cs="Calibri"/>
        </w:rPr>
        <w:t xml:space="preserve"> the structure and precarity of the positions available </w:t>
      </w:r>
      <w:r w:rsidR="0033719B" w:rsidRPr="0070456D">
        <w:rPr>
          <w:rFonts w:ascii="Calibri" w:hAnsi="Calibri" w:cs="Calibri"/>
        </w:rPr>
        <w:t xml:space="preserve">make it difficult for the company to reflect </w:t>
      </w:r>
      <w:r w:rsidR="00D648C5" w:rsidRPr="0070456D">
        <w:rPr>
          <w:rFonts w:ascii="Calibri" w:hAnsi="Calibri" w:cs="Calibri"/>
        </w:rPr>
        <w:t>the values of SDG</w:t>
      </w:r>
      <w:r w:rsidR="00B93ABF" w:rsidRPr="0070456D">
        <w:rPr>
          <w:rFonts w:ascii="Calibri" w:hAnsi="Calibri" w:cs="Calibri"/>
        </w:rPr>
        <w:t xml:space="preserve"> </w:t>
      </w:r>
      <w:r w:rsidR="00D648C5" w:rsidRPr="0070456D">
        <w:rPr>
          <w:rFonts w:ascii="Calibri" w:hAnsi="Calibri" w:cs="Calibri"/>
        </w:rPr>
        <w:t>8 to promote and maintain sustainable employment.</w:t>
      </w:r>
      <w:r w:rsidR="00B93ABF" w:rsidRPr="0070456D">
        <w:rPr>
          <w:rFonts w:ascii="Calibri" w:hAnsi="Calibri" w:cs="Calibri"/>
        </w:rPr>
        <w:t xml:space="preserve"> The entry-level positions available may contribute to poor retention </w:t>
      </w:r>
      <w:r w:rsidR="00EF053C" w:rsidRPr="0070456D">
        <w:rPr>
          <w:rFonts w:ascii="Calibri" w:hAnsi="Calibri" w:cs="Calibri"/>
        </w:rPr>
        <w:t xml:space="preserve">and minimal long-term value for younger employees so whilst they contribute to short-term youth employment, </w:t>
      </w:r>
      <w:r w:rsidR="00111209" w:rsidRPr="0070456D">
        <w:rPr>
          <w:rFonts w:ascii="Calibri" w:hAnsi="Calibri" w:cs="Calibri"/>
        </w:rPr>
        <w:t>structured pathways supporting sustainable career development are lacking</w:t>
      </w:r>
      <w:r w:rsidR="004F4AC9" w:rsidRPr="0070456D">
        <w:rPr>
          <w:rFonts w:ascii="Calibri" w:hAnsi="Calibri" w:cs="Calibri"/>
        </w:rPr>
        <w:t xml:space="preserve"> (Williams et al., 2021)</w:t>
      </w:r>
      <w:r w:rsidR="00EF053C" w:rsidRPr="0070456D">
        <w:rPr>
          <w:rFonts w:ascii="Calibri" w:hAnsi="Calibri" w:cs="Calibri"/>
        </w:rPr>
        <w:t>.</w:t>
      </w:r>
    </w:p>
    <w:p w14:paraId="27404D91" w14:textId="79CFD5E3" w:rsidR="00923392" w:rsidRPr="0070456D" w:rsidRDefault="00775D9D" w:rsidP="008522F8">
      <w:pPr>
        <w:spacing w:before="100" w:beforeAutospacing="1" w:after="100" w:afterAutospacing="1" w:line="360" w:lineRule="auto"/>
        <w:rPr>
          <w:rFonts w:ascii="Calibri" w:hAnsi="Calibri" w:cs="Calibri"/>
        </w:rPr>
      </w:pPr>
      <w:r w:rsidRPr="0070456D">
        <w:rPr>
          <w:rFonts w:ascii="Calibri" w:hAnsi="Calibri" w:cs="Calibri"/>
        </w:rPr>
        <w:t xml:space="preserve">In relation to the target on youth employment and training pathways, the company regularly attend </w:t>
      </w:r>
      <w:r w:rsidR="005B72AA" w:rsidRPr="0070456D">
        <w:rPr>
          <w:rFonts w:ascii="Calibri" w:hAnsi="Calibri" w:cs="Calibri"/>
        </w:rPr>
        <w:t>job fairs aimed at school and university-leavers</w:t>
      </w:r>
      <w:r w:rsidR="00001DD4" w:rsidRPr="0070456D">
        <w:rPr>
          <w:rFonts w:ascii="Calibri" w:hAnsi="Calibri" w:cs="Calibri"/>
        </w:rPr>
        <w:t xml:space="preserve">. </w:t>
      </w:r>
      <w:r w:rsidR="009471D9" w:rsidRPr="0070456D">
        <w:rPr>
          <w:rFonts w:ascii="Calibri" w:hAnsi="Calibri" w:cs="Calibri"/>
        </w:rPr>
        <w:t xml:space="preserve">The company employs a relatively </w:t>
      </w:r>
      <w:r w:rsidR="009471D9" w:rsidRPr="0070456D">
        <w:rPr>
          <w:rFonts w:ascii="Calibri" w:hAnsi="Calibri" w:cs="Calibri"/>
        </w:rPr>
        <w:lastRenderedPageBreak/>
        <w:t xml:space="preserve">young workforce: </w:t>
      </w:r>
      <w:r w:rsidR="00624FFC" w:rsidRPr="0070456D">
        <w:rPr>
          <w:rFonts w:ascii="Calibri" w:hAnsi="Calibri" w:cs="Calibri"/>
        </w:rPr>
        <w:t>38</w:t>
      </w:r>
      <w:r w:rsidR="009471D9" w:rsidRPr="0070456D">
        <w:rPr>
          <w:rFonts w:ascii="Calibri" w:hAnsi="Calibri" w:cs="Calibri"/>
        </w:rPr>
        <w:t>% of frontline staff are aged between 18 and 2</w:t>
      </w:r>
      <w:r w:rsidR="00624FFC" w:rsidRPr="0070456D">
        <w:rPr>
          <w:rFonts w:ascii="Calibri" w:hAnsi="Calibri" w:cs="Calibri"/>
        </w:rPr>
        <w:t>5</w:t>
      </w:r>
      <w:r w:rsidR="009471D9" w:rsidRPr="0070456D">
        <w:rPr>
          <w:rFonts w:ascii="Calibri" w:hAnsi="Calibri" w:cs="Calibri"/>
        </w:rPr>
        <w:t xml:space="preserve">. </w:t>
      </w:r>
      <w:r w:rsidR="00001DD4" w:rsidRPr="0070456D">
        <w:rPr>
          <w:rFonts w:ascii="Calibri" w:hAnsi="Calibri" w:cs="Calibri"/>
        </w:rPr>
        <w:t>W</w:t>
      </w:r>
      <w:r w:rsidR="005B72AA" w:rsidRPr="0070456D">
        <w:rPr>
          <w:rFonts w:ascii="Calibri" w:hAnsi="Calibri" w:cs="Calibri"/>
        </w:rPr>
        <w:t>hilst the</w:t>
      </w:r>
      <w:r w:rsidR="00001DD4" w:rsidRPr="0070456D">
        <w:rPr>
          <w:rFonts w:ascii="Calibri" w:hAnsi="Calibri" w:cs="Calibri"/>
        </w:rPr>
        <w:t xml:space="preserve"> company does partner with local colleges to</w:t>
      </w:r>
      <w:r w:rsidR="005B72AA" w:rsidRPr="0070456D">
        <w:rPr>
          <w:rFonts w:ascii="Calibri" w:hAnsi="Calibri" w:cs="Calibri"/>
        </w:rPr>
        <w:t xml:space="preserve"> offer NVQ’s and conflict management training </w:t>
      </w:r>
      <w:r w:rsidR="00001DD4" w:rsidRPr="0070456D">
        <w:rPr>
          <w:rFonts w:ascii="Calibri" w:hAnsi="Calibri" w:cs="Calibri"/>
        </w:rPr>
        <w:t>to employees</w:t>
      </w:r>
      <w:r w:rsidR="000E2709" w:rsidRPr="0070456D">
        <w:rPr>
          <w:rFonts w:ascii="Calibri" w:hAnsi="Calibri" w:cs="Calibri"/>
        </w:rPr>
        <w:t>, internal training logs show that less than 10% of employees have accessed any form of formal development in the past three years</w:t>
      </w:r>
      <w:r w:rsidR="00001DD4" w:rsidRPr="0070456D">
        <w:rPr>
          <w:rFonts w:ascii="Calibri" w:hAnsi="Calibri" w:cs="Calibri"/>
        </w:rPr>
        <w:t>, and no apprenticeship programmes currently exist.</w:t>
      </w:r>
      <w:r w:rsidR="00C856EE" w:rsidRPr="0070456D">
        <w:rPr>
          <w:rFonts w:ascii="Calibri" w:hAnsi="Calibri" w:cs="Calibri"/>
        </w:rPr>
        <w:t xml:space="preserve"> Some employees have expressed interest in development opportunities, but there is no</w:t>
      </w:r>
      <w:r w:rsidR="00CF6311" w:rsidRPr="0070456D">
        <w:rPr>
          <w:rFonts w:ascii="Calibri" w:hAnsi="Calibri" w:cs="Calibri"/>
        </w:rPr>
        <w:t xml:space="preserve"> evidence of structured initiatives to encourage employment tailored to younger people.</w:t>
      </w:r>
      <w:r w:rsidR="00E33DDD" w:rsidRPr="0070456D">
        <w:rPr>
          <w:rFonts w:ascii="Calibri" w:hAnsi="Calibri" w:cs="Calibri"/>
        </w:rPr>
        <w:t xml:space="preserve"> </w:t>
      </w:r>
      <w:r w:rsidR="00923392" w:rsidRPr="0070456D">
        <w:rPr>
          <w:rFonts w:ascii="Calibri" w:hAnsi="Calibri" w:cs="Calibri"/>
        </w:rPr>
        <w:t>By introducing a formal training and development plan, alongside structured engagement with young people such as mentorship programmes, could address some gaps, but internal communication must be enhanced to ensure employees at all levels are included in organisational developments. Additionally, employee turnover</w:t>
      </w:r>
      <w:r w:rsidR="009816D6" w:rsidRPr="0070456D">
        <w:rPr>
          <w:rFonts w:ascii="Calibri" w:hAnsi="Calibri" w:cs="Calibri"/>
        </w:rPr>
        <w:t>,</w:t>
      </w:r>
      <w:r w:rsidR="00923392" w:rsidRPr="0070456D">
        <w:rPr>
          <w:rFonts w:ascii="Calibri" w:hAnsi="Calibri" w:cs="Calibri"/>
        </w:rPr>
        <w:t xml:space="preserve"> </w:t>
      </w:r>
      <w:r w:rsidR="009816D6" w:rsidRPr="0070456D">
        <w:rPr>
          <w:rFonts w:ascii="Calibri" w:hAnsi="Calibri" w:cs="Calibri"/>
        </w:rPr>
        <w:t>training hours, and youth participation should be monitored to track SDG 8.6 progress</w:t>
      </w:r>
      <w:r w:rsidR="00C614A2" w:rsidRPr="0070456D">
        <w:rPr>
          <w:rFonts w:ascii="Calibri" w:hAnsi="Calibri" w:cs="Calibri"/>
        </w:rPr>
        <w:t xml:space="preserve"> (United Nations, 2025)</w:t>
      </w:r>
      <w:r w:rsidR="00923392" w:rsidRPr="0070456D">
        <w:rPr>
          <w:rFonts w:ascii="Calibri" w:hAnsi="Calibri" w:cs="Calibri"/>
        </w:rPr>
        <w:t>.</w:t>
      </w:r>
    </w:p>
    <w:p w14:paraId="24151898" w14:textId="4126E012" w:rsidR="00083B0D" w:rsidRPr="0070456D" w:rsidRDefault="00083B0D" w:rsidP="008522F8">
      <w:pPr>
        <w:spacing w:before="100" w:beforeAutospacing="1" w:after="100" w:afterAutospacing="1" w:line="360" w:lineRule="auto"/>
        <w:rPr>
          <w:rFonts w:ascii="Calibri" w:hAnsi="Calibri" w:cs="Calibri"/>
        </w:rPr>
      </w:pPr>
      <w:r w:rsidRPr="0070456D">
        <w:rPr>
          <w:rFonts w:ascii="Calibri" w:hAnsi="Calibri" w:cs="Calibri"/>
        </w:rPr>
        <w:t xml:space="preserve">To strengthen the company’s </w:t>
      </w:r>
      <w:r w:rsidR="0012094D" w:rsidRPr="0070456D">
        <w:rPr>
          <w:rFonts w:ascii="Calibri" w:hAnsi="Calibri" w:cs="Calibri"/>
        </w:rPr>
        <w:t>work towards achieving SD</w:t>
      </w:r>
      <w:r w:rsidR="00B23898" w:rsidRPr="0070456D">
        <w:rPr>
          <w:rFonts w:ascii="Calibri" w:hAnsi="Calibri" w:cs="Calibri"/>
        </w:rPr>
        <w:t xml:space="preserve">G 8, specifically in connection with 8.5 and 8.6, they could implement key measures including improving data collection by </w:t>
      </w:r>
      <w:r w:rsidR="00E116BA" w:rsidRPr="0070456D">
        <w:rPr>
          <w:rFonts w:ascii="Calibri" w:hAnsi="Calibri" w:cs="Calibri"/>
        </w:rPr>
        <w:t xml:space="preserve">refining </w:t>
      </w:r>
      <w:r w:rsidR="005715E2" w:rsidRPr="0070456D">
        <w:rPr>
          <w:rFonts w:ascii="Calibri" w:hAnsi="Calibri" w:cs="Calibri"/>
        </w:rPr>
        <w:t xml:space="preserve">the </w:t>
      </w:r>
      <w:r w:rsidR="00295C41" w:rsidRPr="0070456D">
        <w:rPr>
          <w:rFonts w:ascii="Calibri" w:hAnsi="Calibri" w:cs="Calibri"/>
        </w:rPr>
        <w:t>categories</w:t>
      </w:r>
      <w:r w:rsidR="005715E2" w:rsidRPr="0070456D">
        <w:rPr>
          <w:rFonts w:ascii="Calibri" w:hAnsi="Calibri" w:cs="Calibri"/>
        </w:rPr>
        <w:t xml:space="preserve"> </w:t>
      </w:r>
      <w:r w:rsidR="00295C41" w:rsidRPr="0070456D">
        <w:rPr>
          <w:rFonts w:ascii="Calibri" w:hAnsi="Calibri" w:cs="Calibri"/>
        </w:rPr>
        <w:t>to include</w:t>
      </w:r>
      <w:r w:rsidR="005715E2" w:rsidRPr="0070456D">
        <w:rPr>
          <w:rFonts w:ascii="Calibri" w:hAnsi="Calibri" w:cs="Calibri"/>
        </w:rPr>
        <w:t xml:space="preserve"> age, gender, </w:t>
      </w:r>
      <w:r w:rsidR="00295C41" w:rsidRPr="0070456D">
        <w:rPr>
          <w:rFonts w:ascii="Calibri" w:hAnsi="Calibri" w:cs="Calibri"/>
        </w:rPr>
        <w:t xml:space="preserve">employment </w:t>
      </w:r>
      <w:r w:rsidR="005715E2" w:rsidRPr="0070456D">
        <w:rPr>
          <w:rFonts w:ascii="Calibri" w:hAnsi="Calibri" w:cs="Calibri"/>
        </w:rPr>
        <w:t>contract type, and training accessibility and records. This would mean a more targeted approach on performance tracking</w:t>
      </w:r>
      <w:r w:rsidR="00FD3B39" w:rsidRPr="0070456D">
        <w:rPr>
          <w:rFonts w:ascii="Calibri" w:hAnsi="Calibri" w:cs="Calibri"/>
        </w:rPr>
        <w:t>. If they could increase the response rate of the feedback surveys through better communication, it would mean feedback would be more representative</w:t>
      </w:r>
      <w:r w:rsidR="006805E4" w:rsidRPr="0070456D">
        <w:rPr>
          <w:rFonts w:ascii="Calibri" w:hAnsi="Calibri" w:cs="Calibri"/>
        </w:rPr>
        <w:t xml:space="preserve"> (Schouten et al., 2009)</w:t>
      </w:r>
      <w:r w:rsidR="00FD3B39" w:rsidRPr="0070456D">
        <w:rPr>
          <w:rFonts w:ascii="Calibri" w:hAnsi="Calibri" w:cs="Calibri"/>
        </w:rPr>
        <w:t>.</w:t>
      </w:r>
    </w:p>
    <w:p w14:paraId="43E9C130" w14:textId="201E23B6" w:rsidR="00C15FB3" w:rsidRPr="0070456D" w:rsidRDefault="007A28A9" w:rsidP="008522F8">
      <w:pPr>
        <w:spacing w:before="100" w:beforeAutospacing="1" w:after="100" w:afterAutospacing="1" w:line="360" w:lineRule="auto"/>
        <w:rPr>
          <w:rFonts w:ascii="Calibri" w:hAnsi="Calibri" w:cs="Calibri"/>
        </w:rPr>
      </w:pPr>
      <w:r w:rsidRPr="0070456D">
        <w:rPr>
          <w:rFonts w:ascii="Calibri" w:hAnsi="Calibri" w:cs="Calibri"/>
        </w:rPr>
        <w:t xml:space="preserve">The company </w:t>
      </w:r>
      <w:r w:rsidR="001A563B" w:rsidRPr="0070456D">
        <w:rPr>
          <w:rFonts w:ascii="Calibri" w:hAnsi="Calibri" w:cs="Calibri"/>
        </w:rPr>
        <w:t>shows</w:t>
      </w:r>
      <w:r w:rsidRPr="0070456D">
        <w:rPr>
          <w:rFonts w:ascii="Calibri" w:hAnsi="Calibri" w:cs="Calibri"/>
        </w:rPr>
        <w:t xml:space="preserve"> a positive and supporting working environment, with high satisfaction among administration employees, however there is room for improvement when addressing </w:t>
      </w:r>
      <w:r w:rsidR="00F3099F" w:rsidRPr="0070456D">
        <w:rPr>
          <w:rFonts w:ascii="Calibri" w:hAnsi="Calibri" w:cs="Calibri"/>
        </w:rPr>
        <w:t>role responsibilities and expectations, training accessibility, and internal communication. By closing these gaps and implementin</w:t>
      </w:r>
      <w:r w:rsidR="00D720BC" w:rsidRPr="0070456D">
        <w:rPr>
          <w:rFonts w:ascii="Calibri" w:hAnsi="Calibri" w:cs="Calibri"/>
        </w:rPr>
        <w:t>g positive changes</w:t>
      </w:r>
      <w:r w:rsidR="0037556B" w:rsidRPr="0070456D">
        <w:rPr>
          <w:rFonts w:ascii="Calibri" w:hAnsi="Calibri" w:cs="Calibri"/>
        </w:rPr>
        <w:t xml:space="preserve">, especially relating to </w:t>
      </w:r>
      <w:r w:rsidR="00B8556D" w:rsidRPr="0070456D">
        <w:rPr>
          <w:rFonts w:ascii="Calibri" w:hAnsi="Calibri" w:cs="Calibri"/>
        </w:rPr>
        <w:t xml:space="preserve">the employment of enforcement officers, </w:t>
      </w:r>
      <w:r w:rsidR="00B3278D" w:rsidRPr="0070456D">
        <w:rPr>
          <w:rFonts w:ascii="Calibri" w:hAnsi="Calibri" w:cs="Calibri"/>
        </w:rPr>
        <w:t xml:space="preserve">to bring the company closer to fully achieving SDGs 8 and 12, </w:t>
      </w:r>
      <w:r w:rsidR="0037556B" w:rsidRPr="0070456D">
        <w:rPr>
          <w:rFonts w:ascii="Calibri" w:hAnsi="Calibri" w:cs="Calibri"/>
        </w:rPr>
        <w:t>it</w:t>
      </w:r>
      <w:r w:rsidR="00B3278D" w:rsidRPr="0070456D">
        <w:rPr>
          <w:rFonts w:ascii="Calibri" w:hAnsi="Calibri" w:cs="Calibri"/>
        </w:rPr>
        <w:t xml:space="preserve"> could enhance inclusivity and </w:t>
      </w:r>
      <w:r w:rsidR="00337200" w:rsidRPr="0070456D">
        <w:rPr>
          <w:rFonts w:ascii="Calibri" w:hAnsi="Calibri" w:cs="Calibri"/>
        </w:rPr>
        <w:t>employee welfare</w:t>
      </w:r>
      <w:r w:rsidR="009C7AAA" w:rsidRPr="0070456D">
        <w:rPr>
          <w:rFonts w:ascii="Calibri" w:hAnsi="Calibri" w:cs="Calibri"/>
        </w:rPr>
        <w:t xml:space="preserve"> </w:t>
      </w:r>
      <w:r w:rsidR="003F465C" w:rsidRPr="0070456D">
        <w:rPr>
          <w:rFonts w:ascii="Calibri" w:hAnsi="Calibri" w:cs="Calibri"/>
        </w:rPr>
        <w:t>(United Nations, 2025).</w:t>
      </w:r>
    </w:p>
    <w:p w14:paraId="7F28065D" w14:textId="27E621F2" w:rsidR="005D4CAE" w:rsidRPr="0070456D" w:rsidRDefault="000565B6" w:rsidP="008522F8">
      <w:pPr>
        <w:spacing w:before="100" w:beforeAutospacing="1" w:after="100" w:afterAutospacing="1" w:line="360" w:lineRule="auto"/>
        <w:jc w:val="center"/>
        <w:rPr>
          <w:rFonts w:ascii="Calibri" w:hAnsi="Calibri" w:cs="Calibri"/>
        </w:rPr>
      </w:pPr>
      <w:r w:rsidRPr="0070456D">
        <w:rPr>
          <w:rFonts w:ascii="Calibri" w:hAnsi="Calibri" w:cs="Calibri"/>
        </w:rPr>
        <w:t>*</w:t>
      </w:r>
    </w:p>
    <w:p w14:paraId="020FE644" w14:textId="5EA14357" w:rsidR="00E34549" w:rsidRPr="0070456D" w:rsidRDefault="0055316A" w:rsidP="008522F8">
      <w:pPr>
        <w:spacing w:before="100" w:beforeAutospacing="1" w:after="100" w:afterAutospacing="1" w:line="360" w:lineRule="auto"/>
        <w:rPr>
          <w:rFonts w:ascii="Calibri" w:hAnsi="Calibri" w:cs="Calibri"/>
        </w:rPr>
      </w:pPr>
      <w:r w:rsidRPr="0070456D">
        <w:rPr>
          <w:rFonts w:ascii="Calibri" w:hAnsi="Calibri" w:cs="Calibri"/>
        </w:rPr>
        <w:t>The company historically used paper-based Fixed Penalty Notices (FPNs)</w:t>
      </w:r>
      <w:r w:rsidR="001606CF" w:rsidRPr="0070456D">
        <w:rPr>
          <w:rFonts w:ascii="Calibri" w:hAnsi="Calibri" w:cs="Calibri"/>
        </w:rPr>
        <w:t xml:space="preserve"> printed with thermal printers but as of April 2025 has started to transition to a digital ticketing platform, </w:t>
      </w:r>
      <w:r w:rsidR="009816D6" w:rsidRPr="0070456D">
        <w:rPr>
          <w:rFonts w:ascii="Calibri" w:hAnsi="Calibri" w:cs="Calibri"/>
        </w:rPr>
        <w:t>though still optional for now</w:t>
      </w:r>
      <w:r w:rsidR="001606CF" w:rsidRPr="0070456D">
        <w:rPr>
          <w:rFonts w:ascii="Calibri" w:hAnsi="Calibri" w:cs="Calibri"/>
        </w:rPr>
        <w:t xml:space="preserve">. This move, aimed at </w:t>
      </w:r>
      <w:r w:rsidR="004B0922" w:rsidRPr="0070456D">
        <w:rPr>
          <w:rFonts w:ascii="Calibri" w:hAnsi="Calibri" w:cs="Calibri"/>
        </w:rPr>
        <w:t xml:space="preserve">reducing paper usage by 50% by April </w:t>
      </w:r>
      <w:r w:rsidR="004B0922" w:rsidRPr="0070456D">
        <w:rPr>
          <w:rFonts w:ascii="Calibri" w:hAnsi="Calibri" w:cs="Calibri"/>
        </w:rPr>
        <w:lastRenderedPageBreak/>
        <w:t>2027</w:t>
      </w:r>
      <w:r w:rsidR="00634CE0" w:rsidRPr="0070456D">
        <w:rPr>
          <w:rFonts w:ascii="Calibri" w:hAnsi="Calibri" w:cs="Calibri"/>
        </w:rPr>
        <w:t>, is based on</w:t>
      </w:r>
      <w:r w:rsidR="00CC547B" w:rsidRPr="0070456D">
        <w:rPr>
          <w:rFonts w:ascii="Calibri" w:hAnsi="Calibri" w:cs="Calibri"/>
        </w:rPr>
        <w:t xml:space="preserve"> a carbon reduction plan </w:t>
      </w:r>
      <w:r w:rsidR="008168B6" w:rsidRPr="0070456D">
        <w:rPr>
          <w:rFonts w:ascii="Calibri" w:hAnsi="Calibri" w:cs="Calibri"/>
        </w:rPr>
        <w:t>implemented</w:t>
      </w:r>
      <w:r w:rsidR="00CC547B" w:rsidRPr="0070456D">
        <w:rPr>
          <w:rFonts w:ascii="Calibri" w:hAnsi="Calibri" w:cs="Calibri"/>
        </w:rPr>
        <w:t xml:space="preserve"> in conjunction with Positive Planet</w:t>
      </w:r>
      <w:r w:rsidR="00525731" w:rsidRPr="0070456D">
        <w:rPr>
          <w:rFonts w:ascii="Calibri" w:hAnsi="Calibri" w:cs="Calibri"/>
        </w:rPr>
        <w:t>. Internally, the company has promoted paperless operations since 2022</w:t>
      </w:r>
      <w:r w:rsidR="00357098" w:rsidRPr="0070456D">
        <w:rPr>
          <w:rFonts w:ascii="Calibri" w:hAnsi="Calibri" w:cs="Calibri"/>
        </w:rPr>
        <w:t>. It aims to reduce paper, electrical, and uniform waste</w:t>
      </w:r>
      <w:r w:rsidR="00A16CAB" w:rsidRPr="0070456D">
        <w:rPr>
          <w:rFonts w:ascii="Calibri" w:hAnsi="Calibri" w:cs="Calibri"/>
        </w:rPr>
        <w:t xml:space="preserve"> and </w:t>
      </w:r>
      <w:r w:rsidR="004D3962">
        <w:rPr>
          <w:rFonts w:ascii="Calibri" w:hAnsi="Calibri" w:cs="Calibri"/>
        </w:rPr>
        <w:t>it</w:t>
      </w:r>
      <w:r w:rsidR="00A16CAB" w:rsidRPr="0070456D">
        <w:rPr>
          <w:rFonts w:ascii="Calibri" w:hAnsi="Calibri" w:cs="Calibri"/>
        </w:rPr>
        <w:t xml:space="preserve"> has integrated sustainability awareness into its operational approach through social value engagement in </w:t>
      </w:r>
      <w:r w:rsidR="008248A9" w:rsidRPr="0070456D">
        <w:rPr>
          <w:rFonts w:ascii="Calibri" w:hAnsi="Calibri" w:cs="Calibri"/>
        </w:rPr>
        <w:t>education settings and through enforcement. These action</w:t>
      </w:r>
      <w:r w:rsidR="00E34549" w:rsidRPr="0070456D">
        <w:rPr>
          <w:rFonts w:ascii="Calibri" w:hAnsi="Calibri" w:cs="Calibri"/>
        </w:rPr>
        <w:t>s</w:t>
      </w:r>
      <w:r w:rsidR="008248A9" w:rsidRPr="0070456D">
        <w:rPr>
          <w:rFonts w:ascii="Calibri" w:hAnsi="Calibri" w:cs="Calibri"/>
        </w:rPr>
        <w:t xml:space="preserve"> reflect key targets of SDG 12 including sustainable practices and public education </w:t>
      </w:r>
      <w:r w:rsidR="00E34549" w:rsidRPr="0070456D">
        <w:rPr>
          <w:rFonts w:ascii="Calibri" w:hAnsi="Calibri" w:cs="Calibri"/>
        </w:rPr>
        <w:t>(United Nations, 2025).</w:t>
      </w:r>
    </w:p>
    <w:p w14:paraId="42277733" w14:textId="330EDDB7" w:rsidR="00BD4508" w:rsidRPr="0070456D" w:rsidRDefault="00F001B8" w:rsidP="008522F8">
      <w:pPr>
        <w:spacing w:before="100" w:beforeAutospacing="1" w:after="100" w:afterAutospacing="1" w:line="360" w:lineRule="auto"/>
        <w:rPr>
          <w:rFonts w:ascii="Calibri" w:hAnsi="Calibri" w:cs="Calibri"/>
        </w:rPr>
      </w:pPr>
      <w:r w:rsidRPr="0070456D">
        <w:rPr>
          <w:rFonts w:ascii="Calibri" w:hAnsi="Calibri" w:cs="Calibri"/>
        </w:rPr>
        <w:t>There is limited data on the company’s electronic waste management</w:t>
      </w:r>
      <w:r w:rsidR="00107266" w:rsidRPr="0070456D">
        <w:rPr>
          <w:rFonts w:ascii="Calibri" w:hAnsi="Calibri" w:cs="Calibri"/>
        </w:rPr>
        <w:t xml:space="preserve">, </w:t>
      </w:r>
      <w:r w:rsidR="00590D6E" w:rsidRPr="0070456D">
        <w:rPr>
          <w:rFonts w:ascii="Calibri" w:hAnsi="Calibri" w:cs="Calibri"/>
        </w:rPr>
        <w:t>disposal of outdated hardware,</w:t>
      </w:r>
      <w:r w:rsidR="00107266" w:rsidRPr="0070456D">
        <w:rPr>
          <w:rFonts w:ascii="Calibri" w:hAnsi="Calibri" w:cs="Calibri"/>
        </w:rPr>
        <w:t xml:space="preserve"> and disposal of used uniform</w:t>
      </w:r>
      <w:r w:rsidR="00590D6E" w:rsidRPr="0070456D">
        <w:rPr>
          <w:rFonts w:ascii="Calibri" w:hAnsi="Calibri" w:cs="Calibri"/>
        </w:rPr>
        <w:t xml:space="preserve"> though there is some evidence by way of waste transfer documentation that suggests that </w:t>
      </w:r>
      <w:r w:rsidR="00E34549" w:rsidRPr="0070456D">
        <w:rPr>
          <w:rFonts w:ascii="Calibri" w:hAnsi="Calibri" w:cs="Calibri"/>
        </w:rPr>
        <w:t xml:space="preserve">where possible, </w:t>
      </w:r>
      <w:r w:rsidR="00C21359" w:rsidRPr="0070456D">
        <w:rPr>
          <w:rFonts w:ascii="Calibri" w:hAnsi="Calibri" w:cs="Calibri"/>
        </w:rPr>
        <w:t>it sources ethical recyclers instead of incinerators.</w:t>
      </w:r>
      <w:r w:rsidR="00B13220" w:rsidRPr="0070456D">
        <w:rPr>
          <w:rFonts w:ascii="Calibri" w:hAnsi="Calibri" w:cs="Calibri"/>
        </w:rPr>
        <w:t xml:space="preserve"> Whilst tracking </w:t>
      </w:r>
      <w:r w:rsidR="00D334DD" w:rsidRPr="0070456D">
        <w:rPr>
          <w:rFonts w:ascii="Calibri" w:hAnsi="Calibri" w:cs="Calibri"/>
        </w:rPr>
        <w:t xml:space="preserve">waste management through a formal sustainability system was implemented in April 2025, </w:t>
      </w:r>
      <w:r w:rsidR="00E225A0" w:rsidRPr="00E225A0">
        <w:rPr>
          <w:rFonts w:ascii="Calibri" w:hAnsi="Calibri" w:cs="Calibri"/>
        </w:rPr>
        <w:t>there is no prior data to verify whether cost of service, lifecycle emissions, or recyclability was the organisation’s primary concern</w:t>
      </w:r>
      <w:r w:rsidR="004D7B76" w:rsidRPr="0070456D">
        <w:rPr>
          <w:rFonts w:ascii="Calibri" w:hAnsi="Calibri" w:cs="Calibri"/>
        </w:rPr>
        <w:t>.</w:t>
      </w:r>
    </w:p>
    <w:p w14:paraId="572A6A6D" w14:textId="0F3C48F5" w:rsidR="00763186" w:rsidRPr="0070456D" w:rsidRDefault="00B2221E" w:rsidP="008522F8">
      <w:pPr>
        <w:spacing w:before="100" w:beforeAutospacing="1" w:after="100" w:afterAutospacing="1" w:line="360" w:lineRule="auto"/>
        <w:rPr>
          <w:rFonts w:ascii="Calibri" w:hAnsi="Calibri" w:cs="Calibri"/>
        </w:rPr>
      </w:pPr>
      <w:r w:rsidRPr="0070456D">
        <w:rPr>
          <w:rFonts w:ascii="Calibri" w:hAnsi="Calibri" w:cs="Calibri"/>
        </w:rPr>
        <w:t>SDG 12.5 encourages waste reduction and recycling, and whilst digitalisation is a positive step</w:t>
      </w:r>
      <w:r w:rsidR="00744044" w:rsidRPr="0070456D">
        <w:rPr>
          <w:rFonts w:ascii="Calibri" w:hAnsi="Calibri" w:cs="Calibri"/>
        </w:rPr>
        <w:t xml:space="preserve">, the absence of comprehensive waste tracking data limits the company’s </w:t>
      </w:r>
      <w:r w:rsidR="00FC037E" w:rsidRPr="0070456D">
        <w:rPr>
          <w:rFonts w:ascii="Calibri" w:hAnsi="Calibri" w:cs="Calibri"/>
        </w:rPr>
        <w:t xml:space="preserve">progress towards achieving </w:t>
      </w:r>
      <w:r w:rsidR="00FB798F" w:rsidRPr="0070456D">
        <w:rPr>
          <w:rFonts w:ascii="Calibri" w:hAnsi="Calibri" w:cs="Calibri"/>
        </w:rPr>
        <w:t>this SDG.</w:t>
      </w:r>
      <w:r w:rsidR="00700887" w:rsidRPr="0070456D">
        <w:rPr>
          <w:rFonts w:ascii="Calibri" w:hAnsi="Calibri" w:cs="Calibri"/>
        </w:rPr>
        <w:t xml:space="preserve"> SDG12.6 on the other hand measures sustainability reporting, </w:t>
      </w:r>
      <w:r w:rsidR="00CA0A95" w:rsidRPr="0070456D">
        <w:rPr>
          <w:rFonts w:ascii="Calibri" w:hAnsi="Calibri" w:cs="Calibri"/>
        </w:rPr>
        <w:t xml:space="preserve">and the company has made progress in </w:t>
      </w:r>
      <w:r w:rsidR="00B7796A" w:rsidRPr="0070456D">
        <w:rPr>
          <w:rFonts w:ascii="Calibri" w:hAnsi="Calibri" w:cs="Calibri"/>
        </w:rPr>
        <w:t>working towards more sustainable operations and business practices through partnerships with Positive Planet, for example.</w:t>
      </w:r>
      <w:r w:rsidR="004926D5" w:rsidRPr="0070456D">
        <w:rPr>
          <w:rFonts w:ascii="Calibri" w:hAnsi="Calibri" w:cs="Calibri"/>
        </w:rPr>
        <w:t xml:space="preserve"> </w:t>
      </w:r>
      <w:r w:rsidR="00A00B82" w:rsidRPr="0070456D">
        <w:rPr>
          <w:rFonts w:ascii="Calibri" w:hAnsi="Calibri" w:cs="Calibri"/>
        </w:rPr>
        <w:t xml:space="preserve">Their commitment to </w:t>
      </w:r>
      <w:r w:rsidR="00F136A5" w:rsidRPr="0070456D">
        <w:rPr>
          <w:rFonts w:ascii="Calibri" w:hAnsi="Calibri" w:cs="Calibri"/>
        </w:rPr>
        <w:t>supporting Positive Planet’s journey toward</w:t>
      </w:r>
      <w:r w:rsidR="00B12F43" w:rsidRPr="0070456D">
        <w:rPr>
          <w:rFonts w:ascii="Calibri" w:hAnsi="Calibri" w:cs="Calibri"/>
        </w:rPr>
        <w:t>s reaching The Climate Pledge</w:t>
      </w:r>
      <w:r w:rsidR="00F136A5" w:rsidRPr="0070456D">
        <w:rPr>
          <w:rFonts w:ascii="Calibri" w:hAnsi="Calibri" w:cs="Calibri"/>
        </w:rPr>
        <w:t xml:space="preserve"> net-zero</w:t>
      </w:r>
      <w:r w:rsidR="00743654" w:rsidRPr="0070456D">
        <w:rPr>
          <w:rFonts w:ascii="Calibri" w:hAnsi="Calibri" w:cs="Calibri"/>
        </w:rPr>
        <w:t xml:space="preserve"> goal</w:t>
      </w:r>
      <w:r w:rsidR="00F136A5" w:rsidRPr="0070456D">
        <w:rPr>
          <w:rFonts w:ascii="Calibri" w:hAnsi="Calibri" w:cs="Calibri"/>
        </w:rPr>
        <w:t xml:space="preserve"> is a public commitment to achieve this goal by 2040 </w:t>
      </w:r>
      <w:r w:rsidR="004F39D4" w:rsidRPr="0070456D">
        <w:rPr>
          <w:rFonts w:ascii="Calibri" w:hAnsi="Calibri" w:cs="Calibri"/>
        </w:rPr>
        <w:t>(Barry, 2023)</w:t>
      </w:r>
      <w:r w:rsidR="00F136A5" w:rsidRPr="0070456D">
        <w:rPr>
          <w:rFonts w:ascii="Calibri" w:hAnsi="Calibri" w:cs="Calibri"/>
        </w:rPr>
        <w:t>.</w:t>
      </w:r>
      <w:r w:rsidR="00F136A5" w:rsidRPr="0070456D">
        <w:rPr>
          <w:rFonts w:ascii="Calibri" w:hAnsi="Calibri" w:cs="Calibri"/>
          <w:b/>
          <w:bCs/>
        </w:rPr>
        <w:t xml:space="preserve"> </w:t>
      </w:r>
      <w:r w:rsidR="004926D5" w:rsidRPr="0070456D">
        <w:rPr>
          <w:rFonts w:ascii="Calibri" w:hAnsi="Calibri" w:cs="Calibri"/>
        </w:rPr>
        <w:t xml:space="preserve">This demonstrates the company’s </w:t>
      </w:r>
      <w:r w:rsidR="000B2F2E" w:rsidRPr="0070456D">
        <w:rPr>
          <w:rFonts w:ascii="Calibri" w:hAnsi="Calibri" w:cs="Calibri"/>
        </w:rPr>
        <w:t xml:space="preserve">proactiveness in measuring its environmental impact and </w:t>
      </w:r>
      <w:r w:rsidR="00480B8B" w:rsidRPr="0070456D">
        <w:rPr>
          <w:rFonts w:ascii="Calibri" w:hAnsi="Calibri" w:cs="Calibri"/>
        </w:rPr>
        <w:t xml:space="preserve">awareness of responsible consumption of energy, </w:t>
      </w:r>
      <w:r w:rsidR="00051DDA" w:rsidRPr="0070456D">
        <w:rPr>
          <w:rFonts w:ascii="Calibri" w:hAnsi="Calibri" w:cs="Calibri"/>
        </w:rPr>
        <w:t>emissions,</w:t>
      </w:r>
      <w:r w:rsidR="00480B8B" w:rsidRPr="0070456D">
        <w:rPr>
          <w:rFonts w:ascii="Calibri" w:hAnsi="Calibri" w:cs="Calibri"/>
        </w:rPr>
        <w:t xml:space="preserve"> and employee engagement.</w:t>
      </w:r>
      <w:r w:rsidR="0018177E" w:rsidRPr="0070456D">
        <w:rPr>
          <w:rFonts w:ascii="Calibri" w:hAnsi="Calibri" w:cs="Calibri"/>
        </w:rPr>
        <w:t xml:space="preserve"> However, it does not submit </w:t>
      </w:r>
      <w:r w:rsidR="00913983" w:rsidRPr="0070456D">
        <w:rPr>
          <w:rFonts w:ascii="Calibri" w:hAnsi="Calibri" w:cs="Calibri"/>
        </w:rPr>
        <w:t>ESG reports, and while sustainability goals are reference</w:t>
      </w:r>
      <w:r w:rsidR="001A30DF" w:rsidRPr="0070456D">
        <w:rPr>
          <w:rFonts w:ascii="Calibri" w:hAnsi="Calibri" w:cs="Calibri"/>
        </w:rPr>
        <w:t>d</w:t>
      </w:r>
      <w:r w:rsidR="00913983" w:rsidRPr="0070456D">
        <w:rPr>
          <w:rFonts w:ascii="Calibri" w:hAnsi="Calibri" w:cs="Calibri"/>
        </w:rPr>
        <w:t xml:space="preserve"> in the business strategy</w:t>
      </w:r>
      <w:r w:rsidR="001A30DF" w:rsidRPr="0070456D">
        <w:rPr>
          <w:rFonts w:ascii="Calibri" w:hAnsi="Calibri" w:cs="Calibri"/>
        </w:rPr>
        <w:t>,</w:t>
      </w:r>
      <w:r w:rsidR="00913983" w:rsidRPr="0070456D">
        <w:rPr>
          <w:rFonts w:ascii="Calibri" w:hAnsi="Calibri" w:cs="Calibri"/>
        </w:rPr>
        <w:t xml:space="preserve"> and the partnership with Positive Planet is encouraging,</w:t>
      </w:r>
      <w:r w:rsidR="00AA3B08" w:rsidRPr="0070456D">
        <w:rPr>
          <w:rFonts w:ascii="Calibri" w:hAnsi="Calibri" w:cs="Calibri"/>
        </w:rPr>
        <w:t xml:space="preserve"> there are no published </w:t>
      </w:r>
      <w:r w:rsidR="00F136A5" w:rsidRPr="0070456D">
        <w:rPr>
          <w:rFonts w:ascii="Calibri" w:hAnsi="Calibri" w:cs="Calibri"/>
        </w:rPr>
        <w:t>KPI’s,</w:t>
      </w:r>
      <w:r w:rsidR="00AA3B08" w:rsidRPr="0070456D">
        <w:rPr>
          <w:rFonts w:ascii="Calibri" w:hAnsi="Calibri" w:cs="Calibri"/>
        </w:rPr>
        <w:t xml:space="preserve"> or targets related to emissions or waste.</w:t>
      </w:r>
      <w:r w:rsidR="007215B2" w:rsidRPr="0070456D">
        <w:rPr>
          <w:rFonts w:ascii="Calibri" w:hAnsi="Calibri" w:cs="Calibri"/>
        </w:rPr>
        <w:t xml:space="preserve"> If the company </w:t>
      </w:r>
      <w:r w:rsidR="00051DDA" w:rsidRPr="0070456D">
        <w:rPr>
          <w:rFonts w:ascii="Calibri" w:hAnsi="Calibri" w:cs="Calibri"/>
        </w:rPr>
        <w:t>were</w:t>
      </w:r>
      <w:r w:rsidR="007215B2" w:rsidRPr="0070456D">
        <w:rPr>
          <w:rFonts w:ascii="Calibri" w:hAnsi="Calibri" w:cs="Calibri"/>
        </w:rPr>
        <w:t xml:space="preserve"> to start publishing ESG reports and set clear KPIs related to emissions or waste, </w:t>
      </w:r>
      <w:r w:rsidR="00B84598" w:rsidRPr="0070456D">
        <w:rPr>
          <w:rFonts w:ascii="Calibri" w:hAnsi="Calibri" w:cs="Calibri"/>
        </w:rPr>
        <w:t xml:space="preserve">it would be a step forward in its sustainability journey </w:t>
      </w:r>
      <w:r w:rsidR="006C5E88" w:rsidRPr="0070456D">
        <w:rPr>
          <w:rFonts w:ascii="Calibri" w:hAnsi="Calibri" w:cs="Calibri"/>
        </w:rPr>
        <w:t xml:space="preserve">and increased transparency and accountability. </w:t>
      </w:r>
      <w:r w:rsidR="004C6B66" w:rsidRPr="0070456D">
        <w:rPr>
          <w:rFonts w:ascii="Calibri" w:hAnsi="Calibri" w:cs="Calibri"/>
        </w:rPr>
        <w:t>The largest environmental enforcement company in the sector has started issuing ESG summaries, for example, which often drives council procurement frameworks and public expectations</w:t>
      </w:r>
      <w:r w:rsidR="0067605E" w:rsidRPr="0070456D">
        <w:rPr>
          <w:rFonts w:ascii="Calibri" w:hAnsi="Calibri" w:cs="Calibri"/>
        </w:rPr>
        <w:t xml:space="preserve"> </w:t>
      </w:r>
      <w:r w:rsidR="00FA5A76" w:rsidRPr="0070456D">
        <w:rPr>
          <w:rFonts w:ascii="Calibri" w:hAnsi="Calibri" w:cs="Calibri"/>
        </w:rPr>
        <w:t>(Barton, 2023)</w:t>
      </w:r>
      <w:r w:rsidR="001E0069" w:rsidRPr="0070456D">
        <w:rPr>
          <w:rFonts w:ascii="Calibri" w:hAnsi="Calibri" w:cs="Calibri"/>
        </w:rPr>
        <w:t>.</w:t>
      </w:r>
    </w:p>
    <w:p w14:paraId="128CDE48" w14:textId="7C4E7166" w:rsidR="00D45DBA" w:rsidRPr="0070456D" w:rsidRDefault="0017610E" w:rsidP="008522F8">
      <w:pPr>
        <w:spacing w:before="100" w:beforeAutospacing="1" w:after="100" w:afterAutospacing="1" w:line="360" w:lineRule="auto"/>
        <w:rPr>
          <w:rFonts w:ascii="Calibri" w:hAnsi="Calibri" w:cs="Calibri"/>
        </w:rPr>
      </w:pPr>
      <w:r w:rsidRPr="0070456D">
        <w:rPr>
          <w:rFonts w:ascii="Calibri" w:hAnsi="Calibri" w:cs="Calibri"/>
        </w:rPr>
        <w:lastRenderedPageBreak/>
        <w:t xml:space="preserve">Additional information recorded by the company includes vehicle logs </w:t>
      </w:r>
      <w:r w:rsidR="00472A82" w:rsidRPr="0070456D">
        <w:rPr>
          <w:rFonts w:ascii="Calibri" w:hAnsi="Calibri" w:cs="Calibri"/>
        </w:rPr>
        <w:t xml:space="preserve">which shows that their enforcement relies on a fleet of vehicles. </w:t>
      </w:r>
      <w:r w:rsidR="00114B9F" w:rsidRPr="0070456D">
        <w:rPr>
          <w:rFonts w:ascii="Calibri" w:hAnsi="Calibri" w:cs="Calibri"/>
        </w:rPr>
        <w:t>Of</w:t>
      </w:r>
      <w:r w:rsidR="00BC012D" w:rsidRPr="0070456D">
        <w:rPr>
          <w:rFonts w:ascii="Calibri" w:hAnsi="Calibri" w:cs="Calibri"/>
        </w:rPr>
        <w:t xml:space="preserve"> the eighteen vehicles, </w:t>
      </w:r>
      <w:r w:rsidR="00741A70" w:rsidRPr="0070456D">
        <w:rPr>
          <w:rFonts w:ascii="Calibri" w:hAnsi="Calibri" w:cs="Calibri"/>
        </w:rPr>
        <w:t xml:space="preserve">seven are electric vehicles, </w:t>
      </w:r>
      <w:r w:rsidR="00A563D1" w:rsidRPr="0070456D">
        <w:rPr>
          <w:rFonts w:ascii="Calibri" w:hAnsi="Calibri" w:cs="Calibri"/>
        </w:rPr>
        <w:t xml:space="preserve">nine are </w:t>
      </w:r>
      <w:r w:rsidR="00114B9F" w:rsidRPr="0070456D">
        <w:rPr>
          <w:rFonts w:ascii="Calibri" w:hAnsi="Calibri" w:cs="Calibri"/>
        </w:rPr>
        <w:t xml:space="preserve">plug-in hybrids, </w:t>
      </w:r>
      <w:r w:rsidR="00FB163F" w:rsidRPr="0070456D">
        <w:rPr>
          <w:rFonts w:ascii="Calibri" w:hAnsi="Calibri" w:cs="Calibri"/>
        </w:rPr>
        <w:t>and two are diesel vehicles. Whilst there is an expectation for employees to ensure route optimisation to improve fuel efficiency, monitoring this has proved difficult to the fleet team and there is no data on the journeys</w:t>
      </w:r>
      <w:r w:rsidR="00700EEE" w:rsidRPr="0070456D">
        <w:rPr>
          <w:rFonts w:ascii="Calibri" w:hAnsi="Calibri" w:cs="Calibri"/>
        </w:rPr>
        <w:t xml:space="preserve"> taken. Annual mileage for enforcement activity totals approximately </w:t>
      </w:r>
      <w:r w:rsidR="00F32A68" w:rsidRPr="0070456D">
        <w:rPr>
          <w:rFonts w:ascii="Calibri" w:hAnsi="Calibri" w:cs="Calibri"/>
        </w:rPr>
        <w:t>135</w:t>
      </w:r>
      <w:r w:rsidR="00700EEE" w:rsidRPr="0070456D">
        <w:rPr>
          <w:rFonts w:ascii="Calibri" w:hAnsi="Calibri" w:cs="Calibri"/>
        </w:rPr>
        <w:t>,000 miles, contributing significantly to the company’s carbon footprint.</w:t>
      </w:r>
      <w:r w:rsidR="00B55918" w:rsidRPr="0070456D">
        <w:rPr>
          <w:rFonts w:ascii="Calibri" w:hAnsi="Calibri" w:cs="Calibri"/>
        </w:rPr>
        <w:t xml:space="preserve"> Since 2023, the company has implemented practical measures </w:t>
      </w:r>
      <w:r w:rsidR="002250C6" w:rsidRPr="0070456D">
        <w:rPr>
          <w:rFonts w:ascii="Calibri" w:hAnsi="Calibri" w:cs="Calibri"/>
        </w:rPr>
        <w:t>such as transitioning to electric and hybrid vehicles as the fleet is renewed, actively supports alternative commuting methods like public transport</w:t>
      </w:r>
      <w:r w:rsidR="00A7309B" w:rsidRPr="0070456D">
        <w:rPr>
          <w:rFonts w:ascii="Calibri" w:hAnsi="Calibri" w:cs="Calibri"/>
        </w:rPr>
        <w:t xml:space="preserve">, and </w:t>
      </w:r>
      <w:r w:rsidR="00F32A68" w:rsidRPr="0070456D">
        <w:rPr>
          <w:rFonts w:ascii="Calibri" w:hAnsi="Calibri" w:cs="Calibri"/>
        </w:rPr>
        <w:t xml:space="preserve">is </w:t>
      </w:r>
      <w:r w:rsidR="00912A0C" w:rsidRPr="0070456D">
        <w:rPr>
          <w:rFonts w:ascii="Calibri" w:hAnsi="Calibri" w:cs="Calibri"/>
        </w:rPr>
        <w:t>implementing</w:t>
      </w:r>
      <w:r w:rsidR="00F32A68" w:rsidRPr="0070456D">
        <w:rPr>
          <w:rFonts w:ascii="Calibri" w:hAnsi="Calibri" w:cs="Calibri"/>
        </w:rPr>
        <w:t xml:space="preserve"> driver efficiency training.</w:t>
      </w:r>
    </w:p>
    <w:p w14:paraId="0485282F" w14:textId="1DFA3632" w:rsidR="00646524" w:rsidRPr="0070456D" w:rsidRDefault="00700EEE" w:rsidP="008522F8">
      <w:pPr>
        <w:spacing w:before="100" w:beforeAutospacing="1" w:after="100" w:afterAutospacing="1" w:line="360" w:lineRule="auto"/>
        <w:rPr>
          <w:rFonts w:ascii="Calibri" w:hAnsi="Calibri" w:cs="Calibri"/>
        </w:rPr>
      </w:pPr>
      <w:r w:rsidRPr="0070456D">
        <w:rPr>
          <w:rFonts w:ascii="Calibri" w:hAnsi="Calibri" w:cs="Calibri"/>
        </w:rPr>
        <w:t>Whilst there is currently no</w:t>
      </w:r>
      <w:r w:rsidR="00E37DB3" w:rsidRPr="0070456D">
        <w:rPr>
          <w:rFonts w:ascii="Calibri" w:hAnsi="Calibri" w:cs="Calibri"/>
        </w:rPr>
        <w:t xml:space="preserve"> official</w:t>
      </w:r>
      <w:r w:rsidRPr="0070456D">
        <w:rPr>
          <w:rFonts w:ascii="Calibri" w:hAnsi="Calibri" w:cs="Calibri"/>
        </w:rPr>
        <w:t xml:space="preserve"> emissions-tracking system in place, there are internal targets for fleet to achieve decarbonisation</w:t>
      </w:r>
      <w:r w:rsidR="00DE00C4" w:rsidRPr="0070456D">
        <w:rPr>
          <w:rFonts w:ascii="Calibri" w:hAnsi="Calibri" w:cs="Calibri"/>
        </w:rPr>
        <w:t xml:space="preserve">, and this plan has been in place since 2020 when </w:t>
      </w:r>
      <w:r w:rsidR="00E37DB3" w:rsidRPr="0070456D">
        <w:rPr>
          <w:rFonts w:ascii="Calibri" w:hAnsi="Calibri" w:cs="Calibri"/>
        </w:rPr>
        <w:t xml:space="preserve">at the time, </w:t>
      </w:r>
      <w:r w:rsidR="00DE00C4" w:rsidRPr="0070456D">
        <w:rPr>
          <w:rFonts w:ascii="Calibri" w:hAnsi="Calibri" w:cs="Calibri"/>
        </w:rPr>
        <w:t xml:space="preserve">all fleet vehicles were either </w:t>
      </w:r>
      <w:r w:rsidR="00BA0C95" w:rsidRPr="0070456D">
        <w:rPr>
          <w:rFonts w:ascii="Calibri" w:hAnsi="Calibri" w:cs="Calibri"/>
        </w:rPr>
        <w:t xml:space="preserve">petrol or diesel fuelled. </w:t>
      </w:r>
      <w:r w:rsidR="00F137C3" w:rsidRPr="0070456D">
        <w:rPr>
          <w:rFonts w:ascii="Calibri" w:hAnsi="Calibri" w:cs="Calibri"/>
        </w:rPr>
        <w:t>With a lack of</w:t>
      </w:r>
      <w:r w:rsidR="00E37DB3" w:rsidRPr="0070456D">
        <w:rPr>
          <w:rFonts w:ascii="Calibri" w:hAnsi="Calibri" w:cs="Calibri"/>
        </w:rPr>
        <w:t xml:space="preserve"> confirmed</w:t>
      </w:r>
      <w:r w:rsidR="00F137C3" w:rsidRPr="0070456D">
        <w:rPr>
          <w:rFonts w:ascii="Calibri" w:hAnsi="Calibri" w:cs="Calibri"/>
        </w:rPr>
        <w:t xml:space="preserve"> data, the company </w:t>
      </w:r>
      <w:r w:rsidR="00E37DB3" w:rsidRPr="0070456D">
        <w:rPr>
          <w:rFonts w:ascii="Calibri" w:hAnsi="Calibri" w:cs="Calibri"/>
        </w:rPr>
        <w:t xml:space="preserve">cannot </w:t>
      </w:r>
      <w:r w:rsidR="00A810C7" w:rsidRPr="0070456D">
        <w:rPr>
          <w:rFonts w:ascii="Calibri" w:hAnsi="Calibri" w:cs="Calibri"/>
        </w:rPr>
        <w:t xml:space="preserve">demonstrate its progress towards responsible resourcing </w:t>
      </w:r>
      <w:r w:rsidR="00865F20" w:rsidRPr="0070456D">
        <w:rPr>
          <w:rFonts w:ascii="Calibri" w:hAnsi="Calibri" w:cs="Calibri"/>
        </w:rPr>
        <w:t>(Raman et al., 2023)</w:t>
      </w:r>
      <w:r w:rsidR="00A810C7" w:rsidRPr="0070456D">
        <w:rPr>
          <w:rFonts w:ascii="Calibri" w:hAnsi="Calibri" w:cs="Calibri"/>
        </w:rPr>
        <w:t>.</w:t>
      </w:r>
      <w:r w:rsidR="00903490" w:rsidRPr="0070456D">
        <w:rPr>
          <w:rFonts w:ascii="Calibri" w:hAnsi="Calibri" w:cs="Calibri"/>
        </w:rPr>
        <w:t xml:space="preserve"> </w:t>
      </w:r>
      <w:r w:rsidR="00C05EDE" w:rsidRPr="0070456D">
        <w:rPr>
          <w:rFonts w:ascii="Calibri" w:hAnsi="Calibri" w:cs="Calibri"/>
        </w:rPr>
        <w:t xml:space="preserve">Despite a foundation for sustainability reporting, no public progress records exist, making external evaluation difficult </w:t>
      </w:r>
      <w:r w:rsidR="00646524" w:rsidRPr="0070456D">
        <w:rPr>
          <w:rFonts w:ascii="Calibri" w:hAnsi="Calibri" w:cs="Calibri"/>
        </w:rPr>
        <w:t>(Raman et al., 2023).</w:t>
      </w:r>
    </w:p>
    <w:p w14:paraId="19EBAD6B" w14:textId="255EECFB" w:rsidR="0023108D" w:rsidRPr="0070456D" w:rsidRDefault="00B229C0" w:rsidP="008522F8">
      <w:pPr>
        <w:spacing w:before="100" w:beforeAutospacing="1" w:after="100" w:afterAutospacing="1" w:line="360" w:lineRule="auto"/>
        <w:rPr>
          <w:rFonts w:ascii="Calibri" w:hAnsi="Calibri" w:cs="Calibri"/>
        </w:rPr>
      </w:pPr>
      <w:r w:rsidRPr="0070456D">
        <w:rPr>
          <w:rFonts w:ascii="Calibri" w:hAnsi="Calibri" w:cs="Calibri"/>
        </w:rPr>
        <w:t xml:space="preserve">There is interdependence between SDG 8 and SDG 12 within the company’s operations. For example, </w:t>
      </w:r>
      <w:r w:rsidR="00B543AA" w:rsidRPr="0070456D">
        <w:rPr>
          <w:rFonts w:ascii="Calibri" w:hAnsi="Calibri" w:cs="Calibri"/>
        </w:rPr>
        <w:t xml:space="preserve">poorer working conditions can reduce stability for employees (SDG 8) which can undermine long-term sustainability (SDG 12) </w:t>
      </w:r>
      <w:r w:rsidR="007C00DB" w:rsidRPr="0070456D">
        <w:rPr>
          <w:rFonts w:ascii="Calibri" w:hAnsi="Calibri" w:cs="Calibri"/>
        </w:rPr>
        <w:t>resulting in</w:t>
      </w:r>
      <w:r w:rsidR="00B543AA" w:rsidRPr="0070456D">
        <w:rPr>
          <w:rFonts w:ascii="Calibri" w:hAnsi="Calibri" w:cs="Calibri"/>
        </w:rPr>
        <w:t xml:space="preserve"> a high turnover rate, </w:t>
      </w:r>
      <w:r w:rsidR="000948CD" w:rsidRPr="0070456D">
        <w:rPr>
          <w:rFonts w:ascii="Calibri" w:hAnsi="Calibri" w:cs="Calibri"/>
        </w:rPr>
        <w:t>training resources being wasted, and disruption to operations.</w:t>
      </w:r>
      <w:r w:rsidR="00F842CE" w:rsidRPr="0070456D">
        <w:rPr>
          <w:rFonts w:ascii="Calibri" w:hAnsi="Calibri" w:cs="Calibri"/>
        </w:rPr>
        <w:t xml:space="preserve"> By not addressing employee workplace stress concerns, this impacts both the employee’s wellbeing but also the company’s </w:t>
      </w:r>
      <w:r w:rsidR="009E7429" w:rsidRPr="0070456D">
        <w:rPr>
          <w:rFonts w:ascii="Calibri" w:hAnsi="Calibri" w:cs="Calibri"/>
        </w:rPr>
        <w:t xml:space="preserve">costs and resources, redirecting investment from green </w:t>
      </w:r>
      <w:r w:rsidR="0054525E" w:rsidRPr="0070456D">
        <w:rPr>
          <w:rFonts w:ascii="Calibri" w:hAnsi="Calibri" w:cs="Calibri"/>
        </w:rPr>
        <w:t>and sustainable opportunities</w:t>
      </w:r>
      <w:r w:rsidR="00EC4E81" w:rsidRPr="0070456D">
        <w:rPr>
          <w:rFonts w:ascii="Calibri" w:hAnsi="Calibri" w:cs="Calibri"/>
        </w:rPr>
        <w:t xml:space="preserve"> </w:t>
      </w:r>
      <w:r w:rsidR="00863F7B" w:rsidRPr="0070456D">
        <w:rPr>
          <w:rFonts w:ascii="Calibri" w:hAnsi="Calibri" w:cs="Calibri"/>
        </w:rPr>
        <w:t>(Reynolds &amp; Wills, 2011</w:t>
      </w:r>
      <w:r w:rsidR="0044383E" w:rsidRPr="0070456D">
        <w:rPr>
          <w:rFonts w:ascii="Calibri" w:hAnsi="Calibri" w:cs="Calibri"/>
        </w:rPr>
        <w:t>; Madero-Gómez et al., 2023</w:t>
      </w:r>
      <w:r w:rsidR="00863F7B" w:rsidRPr="0070456D">
        <w:rPr>
          <w:rFonts w:ascii="Calibri" w:hAnsi="Calibri" w:cs="Calibri"/>
        </w:rPr>
        <w:t>)</w:t>
      </w:r>
      <w:r w:rsidR="0044383E" w:rsidRPr="0070456D">
        <w:rPr>
          <w:rFonts w:ascii="Calibri" w:hAnsi="Calibri" w:cs="Calibri"/>
        </w:rPr>
        <w:t>.</w:t>
      </w:r>
      <w:r w:rsidR="000948CD" w:rsidRPr="0070456D">
        <w:rPr>
          <w:rFonts w:ascii="Calibri" w:hAnsi="Calibri" w:cs="Calibri"/>
        </w:rPr>
        <w:t xml:space="preserve"> </w:t>
      </w:r>
    </w:p>
    <w:p w14:paraId="67E4E9A6" w14:textId="292B3EE6" w:rsidR="00966D91" w:rsidRPr="0070456D" w:rsidRDefault="00823B11" w:rsidP="008522F8">
      <w:pPr>
        <w:spacing w:before="100" w:beforeAutospacing="1" w:after="100" w:afterAutospacing="1" w:line="360" w:lineRule="auto"/>
        <w:rPr>
          <w:rFonts w:ascii="Calibri" w:hAnsi="Calibri" w:cs="Calibri"/>
        </w:rPr>
      </w:pPr>
      <w:r w:rsidRPr="0070456D">
        <w:rPr>
          <w:rFonts w:ascii="Calibri" w:hAnsi="Calibri" w:cs="Calibri"/>
        </w:rPr>
        <w:t xml:space="preserve">While there are </w:t>
      </w:r>
      <w:r w:rsidR="00912A0C" w:rsidRPr="0070456D">
        <w:rPr>
          <w:rFonts w:ascii="Calibri" w:hAnsi="Calibri" w:cs="Calibri"/>
        </w:rPr>
        <w:t>clear</w:t>
      </w:r>
      <w:r w:rsidRPr="0070456D">
        <w:rPr>
          <w:rFonts w:ascii="Calibri" w:hAnsi="Calibri" w:cs="Calibri"/>
        </w:rPr>
        <w:t xml:space="preserve"> gaps, the company demonstrates progress in focusing on SDGs 8 and 12</w:t>
      </w:r>
      <w:r w:rsidR="008802AE" w:rsidRPr="0070456D">
        <w:rPr>
          <w:rFonts w:ascii="Calibri" w:hAnsi="Calibri" w:cs="Calibri"/>
        </w:rPr>
        <w:t xml:space="preserve">. By </w:t>
      </w:r>
      <w:r w:rsidR="001F60A0" w:rsidRPr="0070456D">
        <w:rPr>
          <w:rFonts w:ascii="Calibri" w:hAnsi="Calibri" w:cs="Calibri"/>
        </w:rPr>
        <w:t>investing in digital technology and ticketing platforms</w:t>
      </w:r>
      <w:r w:rsidR="008802AE" w:rsidRPr="0070456D">
        <w:rPr>
          <w:rFonts w:ascii="Calibri" w:hAnsi="Calibri" w:cs="Calibri"/>
        </w:rPr>
        <w:t>, it can</w:t>
      </w:r>
      <w:r w:rsidR="001F60A0" w:rsidRPr="0070456D">
        <w:rPr>
          <w:rFonts w:ascii="Calibri" w:hAnsi="Calibri" w:cs="Calibri"/>
        </w:rPr>
        <w:t xml:space="preserve"> improve both job efficiency and environmental impact </w:t>
      </w:r>
      <w:r w:rsidR="008802AE" w:rsidRPr="0070456D">
        <w:rPr>
          <w:rFonts w:ascii="Calibri" w:hAnsi="Calibri" w:cs="Calibri"/>
        </w:rPr>
        <w:t xml:space="preserve">with a substantial reduction in paper waste </w:t>
      </w:r>
      <w:r w:rsidR="001F60A0" w:rsidRPr="0070456D">
        <w:rPr>
          <w:rFonts w:ascii="Calibri" w:hAnsi="Calibri" w:cs="Calibri"/>
        </w:rPr>
        <w:t>which supports both SDGs goals</w:t>
      </w:r>
      <w:r w:rsidR="008802AE" w:rsidRPr="0070456D">
        <w:rPr>
          <w:rFonts w:ascii="Calibri" w:hAnsi="Calibri" w:cs="Calibri"/>
        </w:rPr>
        <w:t xml:space="preserve">. </w:t>
      </w:r>
      <w:r w:rsidRPr="0070456D">
        <w:rPr>
          <w:rFonts w:ascii="Calibri" w:hAnsi="Calibri" w:cs="Calibri"/>
        </w:rPr>
        <w:t xml:space="preserve">Their workforce is demographically diverse with strong local hiring patterns, </w:t>
      </w:r>
      <w:r w:rsidR="00574AAB" w:rsidRPr="00574AAB">
        <w:rPr>
          <w:rFonts w:ascii="Calibri" w:hAnsi="Calibri" w:cs="Calibri"/>
        </w:rPr>
        <w:t>supported by the nature of the industry, which often recruits from the local community to address area-specific environmental challenges</w:t>
      </w:r>
      <w:r w:rsidRPr="0070456D">
        <w:rPr>
          <w:rFonts w:ascii="Calibri" w:hAnsi="Calibri" w:cs="Calibri"/>
        </w:rPr>
        <w:t xml:space="preserve">. </w:t>
      </w:r>
      <w:r w:rsidR="00C05EDE" w:rsidRPr="0070456D">
        <w:rPr>
          <w:rFonts w:ascii="Calibri" w:hAnsi="Calibri" w:cs="Calibri"/>
        </w:rPr>
        <w:t xml:space="preserve">Recent carbon reduction </w:t>
      </w:r>
      <w:r w:rsidR="00C05EDE" w:rsidRPr="0070456D">
        <w:rPr>
          <w:rFonts w:ascii="Calibri" w:hAnsi="Calibri" w:cs="Calibri"/>
        </w:rPr>
        <w:lastRenderedPageBreak/>
        <w:t>steps show leadership willingness to improve engagement, wellbeing, and sustainability integration.</w:t>
      </w:r>
    </w:p>
    <w:p w14:paraId="6F9B116C" w14:textId="77777777" w:rsidR="00046F91" w:rsidRPr="0070456D" w:rsidRDefault="00046F91" w:rsidP="008522F8">
      <w:pPr>
        <w:spacing w:before="100" w:beforeAutospacing="1" w:after="100" w:afterAutospacing="1" w:line="360" w:lineRule="auto"/>
        <w:rPr>
          <w:rFonts w:ascii="Calibri" w:hAnsi="Calibri" w:cs="Calibri"/>
        </w:rPr>
      </w:pPr>
      <w:r w:rsidRPr="0070456D">
        <w:rPr>
          <w:rFonts w:ascii="Calibri" w:hAnsi="Calibri" w:cs="Calibri"/>
          <w:b/>
          <w:bCs/>
        </w:rPr>
        <w:t>DISCUSSION</w:t>
      </w:r>
    </w:p>
    <w:p w14:paraId="1C1CD642" w14:textId="77777777" w:rsidR="00D34A45" w:rsidRPr="0070456D" w:rsidRDefault="00D34A45" w:rsidP="008522F8">
      <w:pPr>
        <w:spacing w:before="100" w:beforeAutospacing="1" w:after="100" w:afterAutospacing="1" w:line="360" w:lineRule="auto"/>
        <w:rPr>
          <w:rFonts w:ascii="Calibri" w:hAnsi="Calibri" w:cs="Calibri"/>
        </w:rPr>
      </w:pPr>
      <w:r w:rsidRPr="0070456D">
        <w:rPr>
          <w:rFonts w:ascii="Calibri" w:hAnsi="Calibri" w:cs="Calibri"/>
        </w:rPr>
        <w:t>Building on previous analysis of sustainable development within private environmental enforcement and our company’s alignment, this section lays groundwork for future research on private firms’ capacity to contribute to SDGs 8 and 12, and begins discussing ethical, operational, and strategic implications.</w:t>
      </w:r>
    </w:p>
    <w:p w14:paraId="139D7645" w14:textId="4376F82B" w:rsidR="00046F91" w:rsidRPr="0070456D" w:rsidRDefault="008A79AA" w:rsidP="008522F8">
      <w:pPr>
        <w:spacing w:before="100" w:beforeAutospacing="1" w:after="100" w:afterAutospacing="1" w:line="360" w:lineRule="auto"/>
        <w:rPr>
          <w:rFonts w:ascii="Calibri" w:hAnsi="Calibri" w:cs="Calibri"/>
        </w:rPr>
      </w:pPr>
      <w:r w:rsidRPr="0070456D">
        <w:rPr>
          <w:rFonts w:ascii="Calibri" w:hAnsi="Calibri" w:cs="Calibri"/>
        </w:rPr>
        <w:t xml:space="preserve">While no UK research supports this, Owen (2021) found that in the US, the public assumes private enforcement firms naturally contribute to sustainability due to their role in upholding legislation, deterring waste offences, and supporting local authorities in maintaining clean public spaces. This perception </w:t>
      </w:r>
      <w:r w:rsidR="00051DDA" w:rsidRPr="0070456D">
        <w:rPr>
          <w:rFonts w:ascii="Calibri" w:hAnsi="Calibri" w:cs="Calibri"/>
        </w:rPr>
        <w:t>exists</w:t>
      </w:r>
      <w:r w:rsidRPr="0070456D">
        <w:rPr>
          <w:rFonts w:ascii="Calibri" w:hAnsi="Calibri" w:cs="Calibri"/>
        </w:rPr>
        <w:t xml:space="preserve"> in the UK given similar expectations. However, Kudłak (2024) highlights a disconnect between external environmental outcomes and internal organisational sustainability.</w:t>
      </w:r>
    </w:p>
    <w:p w14:paraId="22CFBE31" w14:textId="5B17CB02" w:rsidR="00C15017" w:rsidRPr="0070456D" w:rsidRDefault="00C15017" w:rsidP="008522F8">
      <w:pPr>
        <w:spacing w:before="100" w:beforeAutospacing="1" w:after="100" w:afterAutospacing="1" w:line="360" w:lineRule="auto"/>
        <w:rPr>
          <w:rFonts w:ascii="Calibri" w:hAnsi="Calibri" w:cs="Calibri"/>
        </w:rPr>
      </w:pPr>
      <w:r w:rsidRPr="0070456D">
        <w:rPr>
          <w:rFonts w:ascii="Calibri" w:hAnsi="Calibri" w:cs="Calibri"/>
        </w:rPr>
        <w:t xml:space="preserve">While the company promotes environmental sustainability and compliance, it has not consistently measured or published its carbon footprint and lacks a formal environmental management system. It is not </w:t>
      </w:r>
      <w:r w:rsidR="00FF570D" w:rsidRPr="0070456D">
        <w:rPr>
          <w:rFonts w:ascii="Calibri" w:hAnsi="Calibri" w:cs="Calibri"/>
        </w:rPr>
        <w:t xml:space="preserve">the only SME to lack in this area. </w:t>
      </w:r>
      <w:r w:rsidRPr="0070456D">
        <w:rPr>
          <w:rFonts w:ascii="Calibri" w:hAnsi="Calibri" w:cs="Calibri"/>
        </w:rPr>
        <w:t xml:space="preserve">Caputo et al. (2024) found SMEs </w:t>
      </w:r>
      <w:r w:rsidR="00FF570D" w:rsidRPr="0070456D">
        <w:rPr>
          <w:rFonts w:ascii="Calibri" w:hAnsi="Calibri" w:cs="Calibri"/>
        </w:rPr>
        <w:t>fall</w:t>
      </w:r>
      <w:r w:rsidRPr="0070456D">
        <w:rPr>
          <w:rFonts w:ascii="Calibri" w:hAnsi="Calibri" w:cs="Calibri"/>
        </w:rPr>
        <w:t xml:space="preserve"> behind larger firms in sustainability governance due to resource </w:t>
      </w:r>
      <w:r w:rsidR="00C15347" w:rsidRPr="0070456D">
        <w:rPr>
          <w:rFonts w:ascii="Calibri" w:hAnsi="Calibri" w:cs="Calibri"/>
        </w:rPr>
        <w:t>constraints</w:t>
      </w:r>
      <w:r w:rsidRPr="0070456D">
        <w:rPr>
          <w:rFonts w:ascii="Calibri" w:hAnsi="Calibri" w:cs="Calibri"/>
        </w:rPr>
        <w:t>, which may weaken public trust when scrutinised.</w:t>
      </w:r>
    </w:p>
    <w:p w14:paraId="0134F669" w14:textId="6575AC6D" w:rsidR="000D35D6" w:rsidRDefault="00C15347" w:rsidP="000D35D6">
      <w:pPr>
        <w:spacing w:before="100" w:beforeAutospacing="1" w:after="100" w:afterAutospacing="1" w:line="360" w:lineRule="auto"/>
        <w:rPr>
          <w:rFonts w:ascii="Calibri" w:hAnsi="Calibri" w:cs="Calibri"/>
        </w:rPr>
      </w:pPr>
      <w:r w:rsidRPr="0070456D">
        <w:rPr>
          <w:rFonts w:ascii="Calibri" w:hAnsi="Calibri" w:cs="Calibri"/>
        </w:rPr>
        <w:t xml:space="preserve">The absence of standardised SDG reporting limits SMEs’ ability to track or improve services and gain accreditations like ISO 14001 </w:t>
      </w:r>
      <w:r w:rsidR="000F44DD" w:rsidRPr="0070456D">
        <w:rPr>
          <w:rFonts w:ascii="Calibri" w:hAnsi="Calibri" w:cs="Calibri"/>
        </w:rPr>
        <w:t>(Environmental Management)</w:t>
      </w:r>
      <w:r w:rsidR="00D7593E" w:rsidRPr="0070456D">
        <w:rPr>
          <w:rFonts w:ascii="Calibri" w:hAnsi="Calibri" w:cs="Calibri"/>
        </w:rPr>
        <w:t xml:space="preserve">. However, </w:t>
      </w:r>
      <w:r w:rsidR="00982F48" w:rsidRPr="0070456D">
        <w:rPr>
          <w:rFonts w:ascii="Calibri" w:hAnsi="Calibri" w:cs="Calibri"/>
        </w:rPr>
        <w:t xml:space="preserve">public procurement frameworks influence behaviour, but council tenders often prioritise cost over social and environmental value, sometimes weighting cost as </w:t>
      </w:r>
      <w:r w:rsidR="006A6F26">
        <w:rPr>
          <w:rFonts w:ascii="Calibri" w:hAnsi="Calibri" w:cs="Calibri"/>
        </w:rPr>
        <w:t xml:space="preserve">high as </w:t>
      </w:r>
      <w:r w:rsidR="00982F48" w:rsidRPr="0070456D">
        <w:rPr>
          <w:rFonts w:ascii="Calibri" w:hAnsi="Calibri" w:cs="Calibri"/>
        </w:rPr>
        <w:t>75%.</w:t>
      </w:r>
      <w:r w:rsidR="008C3A66">
        <w:rPr>
          <w:rFonts w:ascii="Calibri" w:hAnsi="Calibri" w:cs="Calibri"/>
        </w:rPr>
        <w:t xml:space="preserve"> </w:t>
      </w:r>
      <w:r w:rsidR="008C3A66" w:rsidRPr="0070456D">
        <w:rPr>
          <w:rFonts w:ascii="Calibri" w:hAnsi="Calibri" w:cs="Calibri"/>
        </w:rPr>
        <w:t xml:space="preserve">This causes companies to over-commit during tenders but underperform in staff welfare, innovation, and emissions tracking (House of Commons, 2014). </w:t>
      </w:r>
    </w:p>
    <w:p w14:paraId="719D7E39" w14:textId="341C48A8" w:rsidR="000D35D6" w:rsidRPr="000D35D6" w:rsidRDefault="000D35D6" w:rsidP="000D35D6">
      <w:pPr>
        <w:spacing w:before="100" w:beforeAutospacing="1" w:after="100" w:afterAutospacing="1" w:line="360" w:lineRule="auto"/>
        <w:rPr>
          <w:rFonts w:ascii="Calibri" w:hAnsi="Calibri" w:cs="Calibri"/>
        </w:rPr>
      </w:pPr>
      <w:r w:rsidRPr="000D35D6">
        <w:rPr>
          <w:rFonts w:ascii="Calibri" w:hAnsi="Calibri" w:cs="Calibri"/>
        </w:rPr>
        <w:t>In Basildon Council’s latest environmental enforcement procurement exercise</w:t>
      </w:r>
      <w:r w:rsidR="00C723D0">
        <w:rPr>
          <w:rFonts w:ascii="Calibri" w:hAnsi="Calibri" w:cs="Calibri"/>
        </w:rPr>
        <w:t xml:space="preserve"> for example</w:t>
      </w:r>
      <w:r w:rsidRPr="000D35D6">
        <w:rPr>
          <w:rFonts w:ascii="Calibri" w:hAnsi="Calibri" w:cs="Calibri"/>
        </w:rPr>
        <w:t>, the evaluation criteria assigned a 60% weighting to cost considerations, while the combined weighting for quality</w:t>
      </w:r>
      <w:r w:rsidR="00C723D0">
        <w:rPr>
          <w:rFonts w:ascii="Calibri" w:hAnsi="Calibri" w:cs="Calibri"/>
        </w:rPr>
        <w:t xml:space="preserve"> sub-topics</w:t>
      </w:r>
      <w:r w:rsidRPr="000D35D6">
        <w:rPr>
          <w:rFonts w:ascii="Calibri" w:hAnsi="Calibri" w:cs="Calibri"/>
        </w:rPr>
        <w:t xml:space="preserve"> amounted to only 30%</w:t>
      </w:r>
      <w:r w:rsidR="0073163A">
        <w:rPr>
          <w:rFonts w:ascii="Calibri" w:hAnsi="Calibri" w:cs="Calibri"/>
        </w:rPr>
        <w:t xml:space="preserve"> (</w:t>
      </w:r>
      <w:r w:rsidR="0073163A" w:rsidRPr="0073163A">
        <w:rPr>
          <w:rFonts w:ascii="Calibri" w:hAnsi="Calibri" w:cs="Calibri"/>
        </w:rPr>
        <w:t>Basildon Council, 2022)</w:t>
      </w:r>
      <w:r w:rsidRPr="000D35D6">
        <w:rPr>
          <w:rFonts w:ascii="Calibri" w:hAnsi="Calibri" w:cs="Calibri"/>
        </w:rPr>
        <w:t>.</w:t>
      </w:r>
      <w:r w:rsidR="008C300C">
        <w:rPr>
          <w:rFonts w:ascii="Calibri" w:hAnsi="Calibri" w:cs="Calibri"/>
        </w:rPr>
        <w:t xml:space="preserve"> </w:t>
      </w:r>
      <w:r w:rsidR="008C300C" w:rsidRPr="0070456D">
        <w:rPr>
          <w:rFonts w:ascii="Calibri" w:hAnsi="Calibri" w:cs="Calibri"/>
        </w:rPr>
        <w:t>Local authorities must raise baseline standards for sector-wide change.</w:t>
      </w:r>
    </w:p>
    <w:p w14:paraId="65D391CB" w14:textId="5FF25890" w:rsidR="00A4552A" w:rsidRDefault="006A6F26" w:rsidP="008522F8">
      <w:pPr>
        <w:spacing w:before="100" w:beforeAutospacing="1" w:after="100" w:afterAutospacing="1" w:line="360" w:lineRule="auto"/>
        <w:rPr>
          <w:rFonts w:ascii="Calibri" w:hAnsi="Calibri" w:cs="Calibri"/>
        </w:rPr>
      </w:pPr>
      <w:r w:rsidRPr="006A6F26">
        <w:rPr>
          <w:rFonts w:ascii="Calibri" w:hAnsi="Calibri" w:cs="Calibri"/>
          <w:noProof/>
        </w:rPr>
        <w:lastRenderedPageBreak/>
        <w:drawing>
          <wp:inline distT="0" distB="0" distL="0" distR="0" wp14:anchorId="6F3C676C" wp14:editId="784F5BFD">
            <wp:extent cx="5731510" cy="3384550"/>
            <wp:effectExtent l="0" t="0" r="2540" b="6350"/>
            <wp:docPr id="160384937"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84937" name="Picture 1" descr="A white sheet with black text&#10;&#10;AI-generated content may be incorrect."/>
                    <pic:cNvPicPr/>
                  </pic:nvPicPr>
                  <pic:blipFill>
                    <a:blip r:embed="rId13"/>
                    <a:stretch>
                      <a:fillRect/>
                    </a:stretch>
                  </pic:blipFill>
                  <pic:spPr>
                    <a:xfrm>
                      <a:off x="0" y="0"/>
                      <a:ext cx="5731510" cy="3384550"/>
                    </a:xfrm>
                    <a:prstGeom prst="rect">
                      <a:avLst/>
                    </a:prstGeom>
                  </pic:spPr>
                </pic:pic>
              </a:graphicData>
            </a:graphic>
          </wp:inline>
        </w:drawing>
      </w:r>
    </w:p>
    <w:p w14:paraId="5D57A554" w14:textId="550F1C93" w:rsidR="008C300C" w:rsidRPr="008C300C" w:rsidRDefault="008C300C" w:rsidP="008C300C">
      <w:pPr>
        <w:spacing w:before="100" w:beforeAutospacing="1" w:after="100" w:afterAutospacing="1" w:line="360" w:lineRule="auto"/>
        <w:jc w:val="right"/>
        <w:rPr>
          <w:rFonts w:ascii="Calibri" w:hAnsi="Calibri" w:cs="Calibri"/>
          <w:i/>
          <w:iCs/>
        </w:rPr>
      </w:pPr>
      <w:r w:rsidRPr="0070456D">
        <w:rPr>
          <w:rFonts w:ascii="Calibri" w:hAnsi="Calibri" w:cs="Calibri"/>
          <w:i/>
          <w:iCs/>
        </w:rPr>
        <w:t xml:space="preserve">Image: </w:t>
      </w:r>
      <w:r>
        <w:rPr>
          <w:rFonts w:ascii="Calibri" w:hAnsi="Calibri" w:cs="Calibri"/>
          <w:i/>
          <w:iCs/>
        </w:rPr>
        <w:t xml:space="preserve">Tender Award Criteria with </w:t>
      </w:r>
      <w:r w:rsidR="00060D26">
        <w:rPr>
          <w:rFonts w:ascii="Calibri" w:hAnsi="Calibri" w:cs="Calibri"/>
          <w:i/>
          <w:iCs/>
        </w:rPr>
        <w:t xml:space="preserve">assigned weighting considerations </w:t>
      </w:r>
      <w:r w:rsidR="00060D26" w:rsidRPr="00060D26">
        <w:rPr>
          <w:rFonts w:ascii="Calibri" w:hAnsi="Calibri" w:cs="Calibri"/>
          <w:i/>
          <w:iCs/>
        </w:rPr>
        <w:t>(Basildon Council, 2022</w:t>
      </w:r>
      <w:r w:rsidR="00060D26">
        <w:rPr>
          <w:rFonts w:ascii="Calibri" w:hAnsi="Calibri" w:cs="Calibri"/>
          <w:i/>
          <w:iCs/>
        </w:rPr>
        <w:t>, p.11</w:t>
      </w:r>
      <w:r w:rsidR="00060D26" w:rsidRPr="00060D26">
        <w:rPr>
          <w:rFonts w:ascii="Calibri" w:hAnsi="Calibri" w:cs="Calibri"/>
          <w:i/>
          <w:iCs/>
        </w:rPr>
        <w:t>).</w:t>
      </w:r>
    </w:p>
    <w:p w14:paraId="7D045E45" w14:textId="29ABF0C2" w:rsidR="00CC5CAB" w:rsidRPr="0070456D" w:rsidRDefault="00A3405A" w:rsidP="008522F8">
      <w:pPr>
        <w:spacing w:before="100" w:beforeAutospacing="1" w:after="100" w:afterAutospacing="1" w:line="360" w:lineRule="auto"/>
        <w:rPr>
          <w:rFonts w:ascii="Calibri" w:hAnsi="Calibri" w:cs="Calibri"/>
        </w:rPr>
      </w:pPr>
      <w:r w:rsidRPr="0070456D">
        <w:rPr>
          <w:rFonts w:ascii="Calibri" w:hAnsi="Calibri" w:cs="Calibri"/>
        </w:rPr>
        <w:t>The company’s high turnover and poor retention rates are linked to</w:t>
      </w:r>
      <w:r w:rsidR="00332921" w:rsidRPr="0070456D">
        <w:rPr>
          <w:rFonts w:ascii="Calibri" w:hAnsi="Calibri" w:cs="Calibri"/>
        </w:rPr>
        <w:t xml:space="preserve"> weak well-being support and limited career progression. </w:t>
      </w:r>
      <w:r w:rsidR="00F94E38" w:rsidRPr="0070456D">
        <w:rPr>
          <w:rFonts w:ascii="Calibri" w:hAnsi="Calibri" w:cs="Calibri"/>
        </w:rPr>
        <w:t>Reports of staff burnout</w:t>
      </w:r>
      <w:r w:rsidR="00162632" w:rsidRPr="0070456D">
        <w:rPr>
          <w:rFonts w:ascii="Calibri" w:hAnsi="Calibri" w:cs="Calibri"/>
        </w:rPr>
        <w:t xml:space="preserve"> and stress, compiled with short-term commitment all undermine the goal of “decent work” in SDG</w:t>
      </w:r>
      <w:r w:rsidR="00560B90" w:rsidRPr="0070456D">
        <w:rPr>
          <w:rFonts w:ascii="Calibri" w:hAnsi="Calibri" w:cs="Calibri"/>
        </w:rPr>
        <w:t xml:space="preserve"> </w:t>
      </w:r>
      <w:r w:rsidR="00162632" w:rsidRPr="0070456D">
        <w:rPr>
          <w:rFonts w:ascii="Calibri" w:hAnsi="Calibri" w:cs="Calibri"/>
        </w:rPr>
        <w:t>8.</w:t>
      </w:r>
      <w:r w:rsidR="00332921" w:rsidRPr="0070456D">
        <w:rPr>
          <w:rFonts w:ascii="Calibri" w:hAnsi="Calibri" w:cs="Calibri"/>
        </w:rPr>
        <w:t xml:space="preserve"> </w:t>
      </w:r>
      <w:r w:rsidR="005177F1" w:rsidRPr="0070456D">
        <w:rPr>
          <w:rFonts w:ascii="Calibri" w:hAnsi="Calibri" w:cs="Calibri"/>
        </w:rPr>
        <w:t xml:space="preserve">The ongoing cycle of recruitment and training also adds to the company’s operational costs. Every employee onboarding or </w:t>
      </w:r>
      <w:r w:rsidR="00912A0C" w:rsidRPr="0070456D">
        <w:rPr>
          <w:rFonts w:ascii="Calibri" w:hAnsi="Calibri" w:cs="Calibri"/>
        </w:rPr>
        <w:t>leaving</w:t>
      </w:r>
      <w:r w:rsidR="005177F1" w:rsidRPr="0070456D">
        <w:rPr>
          <w:rFonts w:ascii="Calibri" w:hAnsi="Calibri" w:cs="Calibri"/>
        </w:rPr>
        <w:t xml:space="preserve"> represents </w:t>
      </w:r>
      <w:r w:rsidR="00C11F78" w:rsidRPr="0070456D">
        <w:rPr>
          <w:rFonts w:ascii="Calibri" w:hAnsi="Calibri" w:cs="Calibri"/>
        </w:rPr>
        <w:t xml:space="preserve">an investment of time and knowledge, which contributes to the efficiency of the organisation. High turnover rates can also reduce enforcement quality which affects consistency in environmental outcomes and public </w:t>
      </w:r>
      <w:r w:rsidR="002B7DB3" w:rsidRPr="0070456D">
        <w:rPr>
          <w:rFonts w:ascii="Calibri" w:hAnsi="Calibri" w:cs="Calibri"/>
        </w:rPr>
        <w:t>perception and engagement.</w:t>
      </w:r>
      <w:r w:rsidR="00CC5CAB" w:rsidRPr="0070456D">
        <w:rPr>
          <w:rFonts w:ascii="Calibri" w:hAnsi="Calibri" w:cs="Calibri"/>
        </w:rPr>
        <w:t xml:space="preserve"> Krekel et al. (2019)</w:t>
      </w:r>
      <w:r w:rsidR="002A42CB" w:rsidRPr="0070456D">
        <w:rPr>
          <w:rFonts w:ascii="Calibri" w:hAnsi="Calibri" w:cs="Calibri"/>
        </w:rPr>
        <w:t xml:space="preserve"> suggest that there is a strong correlation between employee wellbeing</w:t>
      </w:r>
      <w:r w:rsidR="00DC2127" w:rsidRPr="0070456D">
        <w:rPr>
          <w:rFonts w:ascii="Calibri" w:hAnsi="Calibri" w:cs="Calibri"/>
        </w:rPr>
        <w:t xml:space="preserve"> and productivity, reduced turnover, and </w:t>
      </w:r>
      <w:r w:rsidR="00FD3D37" w:rsidRPr="0070456D">
        <w:rPr>
          <w:rFonts w:ascii="Calibri" w:hAnsi="Calibri" w:cs="Calibri"/>
        </w:rPr>
        <w:t>business profitability, and poor working conditions resulting in poor service delivery</w:t>
      </w:r>
      <w:r w:rsidR="000E69C6" w:rsidRPr="0070456D">
        <w:rPr>
          <w:rFonts w:ascii="Calibri" w:hAnsi="Calibri" w:cs="Calibri"/>
        </w:rPr>
        <w:t xml:space="preserve">, especially with public facing roles. This </w:t>
      </w:r>
      <w:r w:rsidR="008E2E4A" w:rsidRPr="0070456D">
        <w:rPr>
          <w:rFonts w:ascii="Calibri" w:hAnsi="Calibri" w:cs="Calibri"/>
        </w:rPr>
        <w:t>implies</w:t>
      </w:r>
      <w:r w:rsidR="000E69C6" w:rsidRPr="0070456D">
        <w:rPr>
          <w:rFonts w:ascii="Calibri" w:hAnsi="Calibri" w:cs="Calibri"/>
        </w:rPr>
        <w:t xml:space="preserve"> that</w:t>
      </w:r>
      <w:r w:rsidR="00EB7786" w:rsidRPr="0070456D">
        <w:rPr>
          <w:rFonts w:ascii="Calibri" w:hAnsi="Calibri" w:cs="Calibri"/>
        </w:rPr>
        <w:t xml:space="preserve"> maintaining</w:t>
      </w:r>
      <w:r w:rsidR="000E69C6" w:rsidRPr="0070456D">
        <w:rPr>
          <w:rFonts w:ascii="Calibri" w:hAnsi="Calibri" w:cs="Calibri"/>
        </w:rPr>
        <w:t xml:space="preserve"> organisational sustainability </w:t>
      </w:r>
      <w:r w:rsidR="008E2E4A" w:rsidRPr="0070456D">
        <w:rPr>
          <w:rFonts w:ascii="Calibri" w:hAnsi="Calibri" w:cs="Calibri"/>
        </w:rPr>
        <w:t>(</w:t>
      </w:r>
      <w:r w:rsidR="000E69C6" w:rsidRPr="0070456D">
        <w:rPr>
          <w:rFonts w:ascii="Calibri" w:hAnsi="Calibri" w:cs="Calibri"/>
        </w:rPr>
        <w:t>SDG 12</w:t>
      </w:r>
      <w:r w:rsidR="008E2E4A" w:rsidRPr="0070456D">
        <w:rPr>
          <w:rFonts w:ascii="Calibri" w:hAnsi="Calibri" w:cs="Calibri"/>
        </w:rPr>
        <w:t>)</w:t>
      </w:r>
      <w:r w:rsidR="000E69C6" w:rsidRPr="0070456D">
        <w:rPr>
          <w:rFonts w:ascii="Calibri" w:hAnsi="Calibri" w:cs="Calibri"/>
        </w:rPr>
        <w:t xml:space="preserve"> is limited </w:t>
      </w:r>
      <w:r w:rsidR="00852F84" w:rsidRPr="0070456D">
        <w:rPr>
          <w:rFonts w:ascii="Calibri" w:hAnsi="Calibri" w:cs="Calibri"/>
        </w:rPr>
        <w:t>due to</w:t>
      </w:r>
      <w:r w:rsidR="000E69C6" w:rsidRPr="0070456D">
        <w:rPr>
          <w:rFonts w:ascii="Calibri" w:hAnsi="Calibri" w:cs="Calibri"/>
        </w:rPr>
        <w:t xml:space="preserve"> </w:t>
      </w:r>
      <w:r w:rsidR="00852F84" w:rsidRPr="0070456D">
        <w:rPr>
          <w:rFonts w:ascii="Calibri" w:hAnsi="Calibri" w:cs="Calibri"/>
        </w:rPr>
        <w:t>neglecting</w:t>
      </w:r>
      <w:r w:rsidR="008E2E4A" w:rsidRPr="0070456D">
        <w:rPr>
          <w:rFonts w:ascii="Calibri" w:hAnsi="Calibri" w:cs="Calibri"/>
        </w:rPr>
        <w:t xml:space="preserve"> workforce sustainability (SDG 8).</w:t>
      </w:r>
      <w:r w:rsidR="00BF2367" w:rsidRPr="0070456D">
        <w:rPr>
          <w:rFonts w:ascii="Calibri" w:hAnsi="Calibri" w:cs="Calibri"/>
        </w:rPr>
        <w:t xml:space="preserve"> Companies often view environmental and social </w:t>
      </w:r>
      <w:r w:rsidR="00AB656B" w:rsidRPr="0070456D">
        <w:rPr>
          <w:rFonts w:ascii="Calibri" w:hAnsi="Calibri" w:cs="Calibri"/>
        </w:rPr>
        <w:t xml:space="preserve">sustainability as separate goals, </w:t>
      </w:r>
      <w:r w:rsidR="00651CA6" w:rsidRPr="0070456D">
        <w:rPr>
          <w:rFonts w:ascii="Calibri" w:hAnsi="Calibri" w:cs="Calibri"/>
        </w:rPr>
        <w:t>while</w:t>
      </w:r>
      <w:r w:rsidR="00AB656B" w:rsidRPr="0070456D">
        <w:rPr>
          <w:rFonts w:ascii="Calibri" w:hAnsi="Calibri" w:cs="Calibri"/>
        </w:rPr>
        <w:t xml:space="preserve"> in reality, they are tightly linked</w:t>
      </w:r>
      <w:r w:rsidR="00995FCD" w:rsidRPr="0070456D">
        <w:rPr>
          <w:rFonts w:ascii="Calibri" w:hAnsi="Calibri" w:cs="Calibri"/>
        </w:rPr>
        <w:t xml:space="preserve"> (Schaefer, 2004)</w:t>
      </w:r>
      <w:r w:rsidR="00AB656B" w:rsidRPr="0070456D">
        <w:rPr>
          <w:rFonts w:ascii="Calibri" w:hAnsi="Calibri" w:cs="Calibri"/>
        </w:rPr>
        <w:t>.</w:t>
      </w:r>
      <w:r w:rsidR="00F061AC" w:rsidRPr="0070456D">
        <w:rPr>
          <w:rFonts w:ascii="Calibri" w:hAnsi="Calibri" w:cs="Calibri"/>
        </w:rPr>
        <w:t xml:space="preserve"> By integrating sustainable</w:t>
      </w:r>
      <w:r w:rsidR="00823398" w:rsidRPr="0070456D">
        <w:rPr>
          <w:rFonts w:ascii="Calibri" w:hAnsi="Calibri" w:cs="Calibri"/>
        </w:rPr>
        <w:t xml:space="preserve"> goals where human and environmental systems are interdependent, companies can enhance their environmental credibility and </w:t>
      </w:r>
      <w:r w:rsidR="00490C77" w:rsidRPr="0070456D">
        <w:rPr>
          <w:rFonts w:ascii="Calibri" w:hAnsi="Calibri" w:cs="Calibri"/>
        </w:rPr>
        <w:t xml:space="preserve">improve working </w:t>
      </w:r>
      <w:r w:rsidR="00D530DE" w:rsidRPr="0070456D">
        <w:rPr>
          <w:rFonts w:ascii="Calibri" w:hAnsi="Calibri" w:cs="Calibri"/>
        </w:rPr>
        <w:t>environments.</w:t>
      </w:r>
    </w:p>
    <w:p w14:paraId="699EF8A8" w14:textId="4C112B2E" w:rsidR="002A42CB" w:rsidRPr="0070456D" w:rsidRDefault="00E63A45" w:rsidP="008522F8">
      <w:pPr>
        <w:spacing w:before="100" w:beforeAutospacing="1" w:after="100" w:afterAutospacing="1" w:line="360" w:lineRule="auto"/>
        <w:rPr>
          <w:rFonts w:ascii="Calibri" w:hAnsi="Calibri" w:cs="Calibri"/>
          <w:b/>
          <w:bCs/>
        </w:rPr>
      </w:pPr>
      <w:r w:rsidRPr="0070456D">
        <w:rPr>
          <w:rFonts w:ascii="Calibri" w:hAnsi="Calibri" w:cs="Calibri"/>
          <w:b/>
          <w:bCs/>
        </w:rPr>
        <w:lastRenderedPageBreak/>
        <w:t>CONCLUSION</w:t>
      </w:r>
    </w:p>
    <w:p w14:paraId="58F87033" w14:textId="4EADBA0A" w:rsidR="00682F5D" w:rsidRPr="0070456D" w:rsidRDefault="00B10262" w:rsidP="008522F8">
      <w:pPr>
        <w:spacing w:before="100" w:beforeAutospacing="1" w:after="100" w:afterAutospacing="1" w:line="360" w:lineRule="auto"/>
        <w:rPr>
          <w:rFonts w:ascii="Calibri" w:hAnsi="Calibri" w:cs="Calibri"/>
        </w:rPr>
      </w:pPr>
      <w:r w:rsidRPr="0070456D">
        <w:rPr>
          <w:rFonts w:ascii="Calibri" w:hAnsi="Calibri" w:cs="Calibri"/>
        </w:rPr>
        <w:t xml:space="preserve">This study considered how </w:t>
      </w:r>
      <w:r w:rsidR="009A530E" w:rsidRPr="0070456D">
        <w:rPr>
          <w:rFonts w:ascii="Calibri" w:hAnsi="Calibri" w:cs="Calibri"/>
        </w:rPr>
        <w:t>private environmental enforcement companies interact with two</w:t>
      </w:r>
      <w:r w:rsidR="001B6BD4" w:rsidRPr="0070456D">
        <w:rPr>
          <w:rFonts w:ascii="Calibri" w:hAnsi="Calibri" w:cs="Calibri"/>
        </w:rPr>
        <w:t xml:space="preserve"> SDGs</w:t>
      </w:r>
      <w:r w:rsidR="00AE21CA" w:rsidRPr="0070456D">
        <w:rPr>
          <w:rFonts w:ascii="Calibri" w:hAnsi="Calibri" w:cs="Calibri"/>
        </w:rPr>
        <w:t>;</w:t>
      </w:r>
      <w:r w:rsidR="001B6BD4" w:rsidRPr="0070456D">
        <w:rPr>
          <w:rFonts w:ascii="Calibri" w:hAnsi="Calibri" w:cs="Calibri"/>
        </w:rPr>
        <w:t xml:space="preserve"> SDG 8 (Decent Work and Economic Growth) and SDG 12 (Responsible Consumption and Production).</w:t>
      </w:r>
      <w:r w:rsidR="00872722" w:rsidRPr="0070456D">
        <w:rPr>
          <w:rFonts w:ascii="Calibri" w:hAnsi="Calibri" w:cs="Calibri"/>
        </w:rPr>
        <w:t xml:space="preserve"> By reviewing secondary data, including intern</w:t>
      </w:r>
      <w:r w:rsidR="00AD48B2" w:rsidRPr="0070456D">
        <w:rPr>
          <w:rFonts w:ascii="Calibri" w:hAnsi="Calibri" w:cs="Calibri"/>
        </w:rPr>
        <w:t>al HR</w:t>
      </w:r>
      <w:r w:rsidR="00BD3C28" w:rsidRPr="0070456D">
        <w:rPr>
          <w:rFonts w:ascii="Calibri" w:hAnsi="Calibri" w:cs="Calibri"/>
        </w:rPr>
        <w:t xml:space="preserve"> and operational records, and public datasets, </w:t>
      </w:r>
      <w:r w:rsidR="004C09F6" w:rsidRPr="0070456D">
        <w:rPr>
          <w:rFonts w:ascii="Calibri" w:hAnsi="Calibri" w:cs="Calibri"/>
        </w:rPr>
        <w:t>findings show that the</w:t>
      </w:r>
      <w:r w:rsidR="00BD3C28" w:rsidRPr="0070456D">
        <w:rPr>
          <w:rFonts w:ascii="Calibri" w:hAnsi="Calibri" w:cs="Calibri"/>
        </w:rPr>
        <w:t xml:space="preserve"> company contributes to environmental outcomes through its enforcement</w:t>
      </w:r>
      <w:r w:rsidR="00DD5D92" w:rsidRPr="0070456D">
        <w:rPr>
          <w:rFonts w:ascii="Calibri" w:hAnsi="Calibri" w:cs="Calibri"/>
        </w:rPr>
        <w:t xml:space="preserve"> operations, there are significant sustainability gaps within its internal operations.</w:t>
      </w:r>
    </w:p>
    <w:p w14:paraId="0D85E152" w14:textId="3FFC1367" w:rsidR="00F2683E" w:rsidRPr="0070456D" w:rsidRDefault="00D33646" w:rsidP="008522F8">
      <w:pPr>
        <w:spacing w:before="100" w:beforeAutospacing="1" w:after="100" w:afterAutospacing="1" w:line="360" w:lineRule="auto"/>
        <w:rPr>
          <w:rFonts w:ascii="Calibri" w:hAnsi="Calibri" w:cs="Calibri"/>
        </w:rPr>
      </w:pPr>
      <w:r w:rsidRPr="0070456D">
        <w:rPr>
          <w:rFonts w:ascii="Calibri" w:hAnsi="Calibri" w:cs="Calibri"/>
        </w:rPr>
        <w:t>Whilst the company supports local employment and entry-level positions, particularly for young people, it faces high staff turnover. With limited training and</w:t>
      </w:r>
      <w:r w:rsidR="00D10564" w:rsidRPr="0070456D">
        <w:rPr>
          <w:rFonts w:ascii="Calibri" w:hAnsi="Calibri" w:cs="Calibri"/>
        </w:rPr>
        <w:t xml:space="preserve"> </w:t>
      </w:r>
      <w:r w:rsidR="00F2282B" w:rsidRPr="0070456D">
        <w:rPr>
          <w:rFonts w:ascii="Calibri" w:hAnsi="Calibri" w:cs="Calibri"/>
        </w:rPr>
        <w:t>an elevated level</w:t>
      </w:r>
      <w:r w:rsidR="00D10564" w:rsidRPr="0070456D">
        <w:rPr>
          <w:rFonts w:ascii="Calibri" w:hAnsi="Calibri" w:cs="Calibri"/>
        </w:rPr>
        <w:t xml:space="preserve"> of work-related stress, it undermines the long-term productivity and</w:t>
      </w:r>
      <w:r w:rsidR="000B52A4" w:rsidRPr="0070456D">
        <w:rPr>
          <w:rFonts w:ascii="Calibri" w:hAnsi="Calibri" w:cs="Calibri"/>
        </w:rPr>
        <w:t xml:space="preserve"> employee well-being targets associated with SDG 8. Similarly, the company </w:t>
      </w:r>
      <w:r w:rsidR="0047195B" w:rsidRPr="0070456D">
        <w:rPr>
          <w:rFonts w:ascii="Calibri" w:hAnsi="Calibri" w:cs="Calibri"/>
        </w:rPr>
        <w:t xml:space="preserve">is taking steps to reduce its paper usage by digitising its </w:t>
      </w:r>
      <w:r w:rsidR="00D828A5" w:rsidRPr="0070456D">
        <w:rPr>
          <w:rFonts w:ascii="Calibri" w:hAnsi="Calibri" w:cs="Calibri"/>
        </w:rPr>
        <w:t>processes,</w:t>
      </w:r>
      <w:r w:rsidR="0047195B" w:rsidRPr="0070456D">
        <w:rPr>
          <w:rFonts w:ascii="Calibri" w:hAnsi="Calibri" w:cs="Calibri"/>
        </w:rPr>
        <w:t xml:space="preserve"> but it lacks systematic approach</w:t>
      </w:r>
      <w:r w:rsidR="00E31F45" w:rsidRPr="0070456D">
        <w:rPr>
          <w:rFonts w:ascii="Calibri" w:hAnsi="Calibri" w:cs="Calibri"/>
        </w:rPr>
        <w:t xml:space="preserve">es such as sustainability reporting. Without such frameworks and monitoring in place, </w:t>
      </w:r>
      <w:r w:rsidR="00D828A5" w:rsidRPr="0070456D">
        <w:rPr>
          <w:rFonts w:ascii="Calibri" w:hAnsi="Calibri" w:cs="Calibri"/>
        </w:rPr>
        <w:t xml:space="preserve">its contribution to responsible production and SDG 12 measures </w:t>
      </w:r>
      <w:r w:rsidR="00651CA6" w:rsidRPr="0070456D">
        <w:rPr>
          <w:rFonts w:ascii="Calibri" w:hAnsi="Calibri" w:cs="Calibri"/>
        </w:rPr>
        <w:t>stays</w:t>
      </w:r>
      <w:r w:rsidR="00D828A5" w:rsidRPr="0070456D">
        <w:rPr>
          <w:rFonts w:ascii="Calibri" w:hAnsi="Calibri" w:cs="Calibri"/>
        </w:rPr>
        <w:t xml:space="preserve"> inconsistent.</w:t>
      </w:r>
      <w:r w:rsidR="00E21890" w:rsidRPr="0070456D">
        <w:rPr>
          <w:rFonts w:ascii="Calibri" w:hAnsi="Calibri" w:cs="Calibri"/>
        </w:rPr>
        <w:t xml:space="preserve"> </w:t>
      </w:r>
      <w:r w:rsidR="00B00F26" w:rsidRPr="0070456D">
        <w:rPr>
          <w:rFonts w:ascii="Calibri" w:hAnsi="Calibri" w:cs="Calibri"/>
        </w:rPr>
        <w:t xml:space="preserve">With </w:t>
      </w:r>
      <w:r w:rsidR="00F2282B" w:rsidRPr="0070456D">
        <w:rPr>
          <w:rFonts w:ascii="Calibri" w:hAnsi="Calibri" w:cs="Calibri"/>
        </w:rPr>
        <w:t>the interconnectedness of both</w:t>
      </w:r>
      <w:r w:rsidR="002F382E" w:rsidRPr="0070456D">
        <w:rPr>
          <w:rFonts w:ascii="Calibri" w:hAnsi="Calibri" w:cs="Calibri"/>
        </w:rPr>
        <w:t xml:space="preserve"> SDGs, </w:t>
      </w:r>
      <w:r w:rsidR="00DF0848" w:rsidRPr="0070456D">
        <w:rPr>
          <w:rFonts w:ascii="Calibri" w:hAnsi="Calibri" w:cs="Calibri"/>
        </w:rPr>
        <w:t>not supporting</w:t>
      </w:r>
      <w:r w:rsidR="002F382E" w:rsidRPr="0070456D">
        <w:rPr>
          <w:rFonts w:ascii="Calibri" w:hAnsi="Calibri" w:cs="Calibri"/>
        </w:rPr>
        <w:t xml:space="preserve"> the workforce limits the sustainability of environmental outcomes for the business. </w:t>
      </w:r>
      <w:r w:rsidR="007C33F9" w:rsidRPr="0070456D">
        <w:rPr>
          <w:rFonts w:ascii="Calibri" w:hAnsi="Calibri" w:cs="Calibri"/>
        </w:rPr>
        <w:t>By adopting more sustainable operational practices, it could improve job satisfaction and service delivery.</w:t>
      </w:r>
    </w:p>
    <w:p w14:paraId="407B9CC4" w14:textId="065EFADF" w:rsidR="0048387D" w:rsidRPr="0070456D" w:rsidRDefault="004E207B" w:rsidP="008522F8">
      <w:pPr>
        <w:spacing w:before="100" w:beforeAutospacing="1" w:after="100" w:afterAutospacing="1" w:line="360" w:lineRule="auto"/>
        <w:rPr>
          <w:rFonts w:ascii="Calibri" w:hAnsi="Calibri" w:cs="Calibri"/>
        </w:rPr>
      </w:pPr>
      <w:r w:rsidRPr="0070456D">
        <w:rPr>
          <w:rFonts w:ascii="Calibri" w:hAnsi="Calibri" w:cs="Calibri"/>
        </w:rPr>
        <w:t>Recommendations proposed for the company and for similar companies across the sector include</w:t>
      </w:r>
      <w:r w:rsidR="00FE1BF4" w:rsidRPr="0070456D">
        <w:rPr>
          <w:rFonts w:ascii="Calibri" w:hAnsi="Calibri" w:cs="Calibri"/>
        </w:rPr>
        <w:t>:</w:t>
      </w:r>
    </w:p>
    <w:p w14:paraId="355F6E2E" w14:textId="21AE086B" w:rsidR="00B42E88" w:rsidRPr="0070456D" w:rsidRDefault="00B42E88" w:rsidP="00B42E88">
      <w:pPr>
        <w:pStyle w:val="ListParagraph"/>
        <w:numPr>
          <w:ilvl w:val="0"/>
          <w:numId w:val="26"/>
        </w:numPr>
        <w:spacing w:before="100" w:beforeAutospacing="1" w:after="100" w:afterAutospacing="1" w:line="360" w:lineRule="auto"/>
        <w:rPr>
          <w:rFonts w:ascii="Calibri" w:hAnsi="Calibri" w:cs="Calibri"/>
        </w:rPr>
      </w:pPr>
      <w:r w:rsidRPr="0070456D">
        <w:rPr>
          <w:rFonts w:ascii="Calibri" w:hAnsi="Calibri" w:cs="Calibri"/>
        </w:rPr>
        <w:t xml:space="preserve">Introducing a </w:t>
      </w:r>
      <w:r w:rsidR="00E9747E" w:rsidRPr="0070456D">
        <w:rPr>
          <w:rFonts w:ascii="Calibri" w:hAnsi="Calibri" w:cs="Calibri"/>
        </w:rPr>
        <w:t xml:space="preserve">mental health and wellbeing framework, including conducting stress risk </w:t>
      </w:r>
      <w:r w:rsidR="00F2282B" w:rsidRPr="0070456D">
        <w:rPr>
          <w:rFonts w:ascii="Calibri" w:hAnsi="Calibri" w:cs="Calibri"/>
        </w:rPr>
        <w:t>assessments,</w:t>
      </w:r>
      <w:r w:rsidR="00E9747E" w:rsidRPr="0070456D">
        <w:rPr>
          <w:rFonts w:ascii="Calibri" w:hAnsi="Calibri" w:cs="Calibri"/>
        </w:rPr>
        <w:t xml:space="preserve"> and ensuring all employees are aware of the company’s Employee Assistance Programme (EAP)</w:t>
      </w:r>
      <w:r w:rsidR="00CB6037" w:rsidRPr="0070456D">
        <w:rPr>
          <w:rFonts w:ascii="Calibri" w:hAnsi="Calibri" w:cs="Calibri"/>
        </w:rPr>
        <w:t xml:space="preserve"> as well as nominating a mental health first-aider</w:t>
      </w:r>
      <w:r w:rsidR="002C1C7C" w:rsidRPr="0070456D">
        <w:rPr>
          <w:rFonts w:ascii="Calibri" w:hAnsi="Calibri" w:cs="Calibri"/>
        </w:rPr>
        <w:t>.</w:t>
      </w:r>
      <w:r w:rsidR="008B71B0" w:rsidRPr="0070456D">
        <w:rPr>
          <w:rFonts w:ascii="Calibri" w:hAnsi="Calibri" w:cs="Calibri"/>
        </w:rPr>
        <w:t xml:space="preserve"> This would demonstrate commitment to SDG 8.</w:t>
      </w:r>
    </w:p>
    <w:p w14:paraId="46E41673" w14:textId="136B8D7A" w:rsidR="00D83472" w:rsidRPr="0070456D" w:rsidRDefault="006800E3" w:rsidP="008B71B0">
      <w:pPr>
        <w:pStyle w:val="ListParagraph"/>
        <w:numPr>
          <w:ilvl w:val="0"/>
          <w:numId w:val="26"/>
        </w:numPr>
        <w:spacing w:before="100" w:beforeAutospacing="1" w:after="100" w:afterAutospacing="1" w:line="360" w:lineRule="auto"/>
        <w:rPr>
          <w:rFonts w:ascii="Calibri" w:hAnsi="Calibri" w:cs="Calibri"/>
        </w:rPr>
      </w:pPr>
      <w:r w:rsidRPr="0070456D">
        <w:rPr>
          <w:rFonts w:ascii="Calibri" w:hAnsi="Calibri" w:cs="Calibri"/>
        </w:rPr>
        <w:t>Develop and implement an Environmental Management System (EMS) to track emissions, waste, and energy usage</w:t>
      </w:r>
      <w:r w:rsidR="002C1C7C" w:rsidRPr="0070456D">
        <w:rPr>
          <w:rFonts w:ascii="Calibri" w:hAnsi="Calibri" w:cs="Calibri"/>
        </w:rPr>
        <w:t xml:space="preserve"> including the impact the implementation of digital penalties has had on the business</w:t>
      </w:r>
      <w:r w:rsidR="00F2282B" w:rsidRPr="0070456D">
        <w:rPr>
          <w:rFonts w:ascii="Calibri" w:hAnsi="Calibri" w:cs="Calibri"/>
        </w:rPr>
        <w:t xml:space="preserve">. </w:t>
      </w:r>
      <w:r w:rsidR="008B71B0" w:rsidRPr="0070456D">
        <w:rPr>
          <w:rFonts w:ascii="Calibri" w:hAnsi="Calibri" w:cs="Calibri"/>
        </w:rPr>
        <w:t>By reducing paper consumption, the company is working in line with SDG 12.</w:t>
      </w:r>
    </w:p>
    <w:p w14:paraId="004E59E5" w14:textId="377A4A73" w:rsidR="002C1C7C" w:rsidRPr="0070456D" w:rsidRDefault="002C1C7C" w:rsidP="00B42E88">
      <w:pPr>
        <w:pStyle w:val="ListParagraph"/>
        <w:numPr>
          <w:ilvl w:val="0"/>
          <w:numId w:val="26"/>
        </w:numPr>
        <w:spacing w:before="100" w:beforeAutospacing="1" w:after="100" w:afterAutospacing="1" w:line="360" w:lineRule="auto"/>
        <w:rPr>
          <w:rFonts w:ascii="Calibri" w:hAnsi="Calibri" w:cs="Calibri"/>
        </w:rPr>
      </w:pPr>
      <w:r w:rsidRPr="0070456D">
        <w:rPr>
          <w:rFonts w:ascii="Calibri" w:hAnsi="Calibri" w:cs="Calibri"/>
        </w:rPr>
        <w:t xml:space="preserve">Transition to zero-emission site vehicles. Whilst the company </w:t>
      </w:r>
      <w:r w:rsidR="00B4229B" w:rsidRPr="0070456D">
        <w:rPr>
          <w:rFonts w:ascii="Calibri" w:hAnsi="Calibri" w:cs="Calibri"/>
        </w:rPr>
        <w:t>has started to transition to low-emission vehicles, it could go further to</w:t>
      </w:r>
      <w:r w:rsidR="00DA0131" w:rsidRPr="0070456D">
        <w:rPr>
          <w:rFonts w:ascii="Calibri" w:hAnsi="Calibri" w:cs="Calibri"/>
        </w:rPr>
        <w:t xml:space="preserve"> offset carbon.</w:t>
      </w:r>
    </w:p>
    <w:p w14:paraId="77B412A4" w14:textId="0F06143D" w:rsidR="00DA0131" w:rsidRPr="0070456D" w:rsidRDefault="003165F5" w:rsidP="00B42E88">
      <w:pPr>
        <w:pStyle w:val="ListParagraph"/>
        <w:numPr>
          <w:ilvl w:val="0"/>
          <w:numId w:val="26"/>
        </w:numPr>
        <w:spacing w:before="100" w:beforeAutospacing="1" w:after="100" w:afterAutospacing="1" w:line="360" w:lineRule="auto"/>
        <w:rPr>
          <w:rFonts w:ascii="Calibri" w:hAnsi="Calibri" w:cs="Calibri"/>
        </w:rPr>
      </w:pPr>
      <w:r w:rsidRPr="0070456D">
        <w:rPr>
          <w:rFonts w:ascii="Calibri" w:hAnsi="Calibri" w:cs="Calibri"/>
        </w:rPr>
        <w:lastRenderedPageBreak/>
        <w:t>Begin annual sustainability reporting which support SDG indicators and local authority contract requirements</w:t>
      </w:r>
      <w:r w:rsidR="000D0C7B" w:rsidRPr="0070456D">
        <w:rPr>
          <w:rFonts w:ascii="Calibri" w:hAnsi="Calibri" w:cs="Calibri"/>
        </w:rPr>
        <w:t xml:space="preserve"> which could aid the company in continually improving their service and commitments.</w:t>
      </w:r>
      <w:r w:rsidR="009A7ECF" w:rsidRPr="0070456D">
        <w:rPr>
          <w:rFonts w:ascii="Calibri" w:hAnsi="Calibri" w:cs="Calibri"/>
        </w:rPr>
        <w:t xml:space="preserve"> This would increase accountability and commitment to SDG 12.</w:t>
      </w:r>
    </w:p>
    <w:p w14:paraId="6D1AF296" w14:textId="451EF911" w:rsidR="00B67666" w:rsidRPr="0070456D" w:rsidRDefault="00B67666" w:rsidP="00B67666">
      <w:pPr>
        <w:spacing w:before="100" w:beforeAutospacing="1" w:after="100" w:afterAutospacing="1" w:line="360" w:lineRule="auto"/>
        <w:rPr>
          <w:rFonts w:ascii="Calibri" w:hAnsi="Calibri" w:cs="Calibri"/>
        </w:rPr>
      </w:pPr>
      <w:r w:rsidRPr="0070456D">
        <w:rPr>
          <w:rFonts w:ascii="Calibri" w:hAnsi="Calibri" w:cs="Calibri"/>
        </w:rPr>
        <w:t>The company has established a carbon reduction strategy</w:t>
      </w:r>
      <w:r w:rsidR="00F2282B" w:rsidRPr="0070456D">
        <w:rPr>
          <w:rFonts w:ascii="Calibri" w:hAnsi="Calibri" w:cs="Calibri"/>
        </w:rPr>
        <w:t>,</w:t>
      </w:r>
      <w:r w:rsidRPr="0070456D">
        <w:rPr>
          <w:rFonts w:ascii="Calibri" w:hAnsi="Calibri" w:cs="Calibri"/>
        </w:rPr>
        <w:t xml:space="preserve"> underpinned by </w:t>
      </w:r>
      <w:r w:rsidR="0087563E" w:rsidRPr="0070456D">
        <w:rPr>
          <w:rFonts w:ascii="Calibri" w:hAnsi="Calibri" w:cs="Calibri"/>
        </w:rPr>
        <w:t xml:space="preserve">a Carbon Reduction and Decarbonisation Plan which reflects its understanding of its operational environmental footprint. </w:t>
      </w:r>
      <w:r w:rsidR="00CD3D49" w:rsidRPr="0070456D">
        <w:rPr>
          <w:rFonts w:ascii="Calibri" w:hAnsi="Calibri" w:cs="Calibri"/>
        </w:rPr>
        <w:t xml:space="preserve">Performance could </w:t>
      </w:r>
      <w:r w:rsidR="00F2282B" w:rsidRPr="0070456D">
        <w:rPr>
          <w:rFonts w:ascii="Calibri" w:hAnsi="Calibri" w:cs="Calibri"/>
        </w:rPr>
        <w:t xml:space="preserve">improve </w:t>
      </w:r>
      <w:r w:rsidR="00CD3D49" w:rsidRPr="0070456D">
        <w:rPr>
          <w:rFonts w:ascii="Calibri" w:hAnsi="Calibri" w:cs="Calibri"/>
        </w:rPr>
        <w:t>with public reporting on resource efficiency beyond energy and transport</w:t>
      </w:r>
      <w:r w:rsidR="003F2CE9" w:rsidRPr="0070456D">
        <w:rPr>
          <w:rFonts w:ascii="Calibri" w:hAnsi="Calibri" w:cs="Calibri"/>
        </w:rPr>
        <w:t>. For example, it lacks data on water usage, uniform sourcing, or recycling performance</w:t>
      </w:r>
      <w:r w:rsidR="00527552" w:rsidRPr="0070456D">
        <w:rPr>
          <w:rFonts w:ascii="Calibri" w:hAnsi="Calibri" w:cs="Calibri"/>
        </w:rPr>
        <w:t>. While waste reduction efforts such as going paperless are evident, they do not accompany their efforts by measurable targets or outcomes.</w:t>
      </w:r>
    </w:p>
    <w:p w14:paraId="1EC9301D" w14:textId="711CFA9F" w:rsidR="0070456D" w:rsidRPr="0070456D" w:rsidRDefault="008D75ED" w:rsidP="008522F8">
      <w:pPr>
        <w:spacing w:before="100" w:beforeAutospacing="1" w:after="100" w:afterAutospacing="1" w:line="360" w:lineRule="auto"/>
        <w:rPr>
          <w:rFonts w:ascii="Calibri" w:hAnsi="Calibri" w:cs="Calibri"/>
        </w:rPr>
      </w:pPr>
      <w:r w:rsidRPr="008D75ED">
        <w:rPr>
          <w:rFonts w:ascii="Calibri" w:hAnsi="Calibri" w:cs="Calibri"/>
        </w:rPr>
        <w:t>The company demonstrates a clear commitment to responsible consumption, evidenced by tangible steps to reduce its environmental impact</w:t>
      </w:r>
      <w:r w:rsidR="000E7CA6" w:rsidRPr="0070456D">
        <w:rPr>
          <w:rFonts w:ascii="Calibri" w:hAnsi="Calibri" w:cs="Calibri"/>
        </w:rPr>
        <w:t>.</w:t>
      </w:r>
      <w:r w:rsidR="00ED079A" w:rsidRPr="0070456D">
        <w:rPr>
          <w:rFonts w:ascii="Calibri" w:hAnsi="Calibri" w:cs="Calibri"/>
        </w:rPr>
        <w:t xml:space="preserve"> </w:t>
      </w:r>
      <w:r w:rsidR="000016C9" w:rsidRPr="0070456D">
        <w:rPr>
          <w:rFonts w:ascii="Calibri" w:hAnsi="Calibri" w:cs="Calibri"/>
        </w:rPr>
        <w:t xml:space="preserve">While private environmental enforcement companies </w:t>
      </w:r>
      <w:r w:rsidR="00F97868" w:rsidRPr="0070456D">
        <w:rPr>
          <w:rFonts w:ascii="Calibri" w:hAnsi="Calibri" w:cs="Calibri"/>
        </w:rPr>
        <w:t xml:space="preserve">are increasingly a </w:t>
      </w:r>
      <w:r w:rsidR="0094122F" w:rsidRPr="0070456D">
        <w:rPr>
          <w:rFonts w:ascii="Calibri" w:hAnsi="Calibri" w:cs="Calibri"/>
        </w:rPr>
        <w:t>sought-after</w:t>
      </w:r>
      <w:r w:rsidR="00F97868" w:rsidRPr="0070456D">
        <w:rPr>
          <w:rFonts w:ascii="Calibri" w:hAnsi="Calibri" w:cs="Calibri"/>
        </w:rPr>
        <w:t xml:space="preserve"> solution for </w:t>
      </w:r>
      <w:r w:rsidR="00787ADD" w:rsidRPr="0070456D">
        <w:rPr>
          <w:rFonts w:ascii="Calibri" w:hAnsi="Calibri" w:cs="Calibri"/>
        </w:rPr>
        <w:t xml:space="preserve">councils, </w:t>
      </w:r>
      <w:r w:rsidR="00BB0118" w:rsidRPr="0070456D">
        <w:rPr>
          <w:rFonts w:ascii="Calibri" w:hAnsi="Calibri" w:cs="Calibri"/>
        </w:rPr>
        <w:t>companies</w:t>
      </w:r>
      <w:r w:rsidR="00787ADD" w:rsidRPr="0070456D">
        <w:rPr>
          <w:rFonts w:ascii="Calibri" w:hAnsi="Calibri" w:cs="Calibri"/>
        </w:rPr>
        <w:t xml:space="preserve"> are</w:t>
      </w:r>
      <w:r w:rsidR="00BB0118" w:rsidRPr="0070456D">
        <w:rPr>
          <w:rFonts w:ascii="Calibri" w:hAnsi="Calibri" w:cs="Calibri"/>
        </w:rPr>
        <w:t xml:space="preserve"> </w:t>
      </w:r>
      <w:r w:rsidR="00787ADD" w:rsidRPr="0070456D">
        <w:rPr>
          <w:rFonts w:ascii="Calibri" w:hAnsi="Calibri" w:cs="Calibri"/>
        </w:rPr>
        <w:t xml:space="preserve">expected to </w:t>
      </w:r>
      <w:r w:rsidR="00EC3786" w:rsidRPr="0070456D">
        <w:rPr>
          <w:rFonts w:ascii="Calibri" w:hAnsi="Calibri" w:cs="Calibri"/>
        </w:rPr>
        <w:t>show</w:t>
      </w:r>
      <w:r w:rsidR="0094122F" w:rsidRPr="0070456D">
        <w:rPr>
          <w:rFonts w:ascii="Calibri" w:hAnsi="Calibri" w:cs="Calibri"/>
        </w:rPr>
        <w:t xml:space="preserve"> the values of sustainability they enforce. This project has </w:t>
      </w:r>
      <w:r w:rsidR="00687AEB" w:rsidRPr="0070456D">
        <w:rPr>
          <w:rFonts w:ascii="Calibri" w:hAnsi="Calibri" w:cs="Calibri"/>
        </w:rPr>
        <w:t xml:space="preserve">demonstrated that with employee engagement and digital innovation, for example, the sector </w:t>
      </w:r>
      <w:r w:rsidR="00BE7852" w:rsidRPr="0070456D">
        <w:rPr>
          <w:rFonts w:ascii="Calibri" w:hAnsi="Calibri" w:cs="Calibri"/>
        </w:rPr>
        <w:t>can embrace sustainable development practices.</w:t>
      </w:r>
    </w:p>
    <w:p w14:paraId="4BC7E112" w14:textId="77777777" w:rsidR="0070456D" w:rsidRPr="0070456D" w:rsidRDefault="0070456D">
      <w:pPr>
        <w:rPr>
          <w:rFonts w:ascii="Calibri" w:hAnsi="Calibri" w:cs="Calibri"/>
        </w:rPr>
      </w:pPr>
      <w:r w:rsidRPr="0070456D">
        <w:rPr>
          <w:rFonts w:ascii="Calibri" w:hAnsi="Calibri" w:cs="Calibri"/>
        </w:rPr>
        <w:br w:type="page"/>
      </w:r>
    </w:p>
    <w:p w14:paraId="569AE622" w14:textId="349F5E5F" w:rsidR="0070456D" w:rsidRPr="0070456D" w:rsidRDefault="0070456D" w:rsidP="0070456D">
      <w:pPr>
        <w:spacing w:before="100" w:beforeAutospacing="1" w:after="100" w:afterAutospacing="1" w:line="360" w:lineRule="auto"/>
        <w:rPr>
          <w:rFonts w:ascii="Calibri" w:hAnsi="Calibri" w:cs="Calibri"/>
          <w:b/>
          <w:bCs/>
        </w:rPr>
      </w:pPr>
      <w:r w:rsidRPr="0070456D">
        <w:rPr>
          <w:rFonts w:ascii="Calibri" w:hAnsi="Calibri" w:cs="Calibri"/>
          <w:b/>
          <w:bCs/>
        </w:rPr>
        <w:lastRenderedPageBreak/>
        <w:t>REFERENCES</w:t>
      </w:r>
    </w:p>
    <w:p w14:paraId="0F7B9938"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3GS. (2025). </w:t>
      </w:r>
      <w:r w:rsidRPr="0070456D">
        <w:rPr>
          <w:rFonts w:ascii="Calibri" w:hAnsi="Calibri" w:cs="Calibri"/>
          <w:i/>
          <w:iCs/>
        </w:rPr>
        <w:t>Social Value (POA) Draft 2</w:t>
      </w:r>
      <w:r w:rsidRPr="0070456D">
        <w:rPr>
          <w:rFonts w:ascii="Calibri" w:hAnsi="Calibri" w:cs="Calibri"/>
        </w:rPr>
        <w:t xml:space="preserve"> (pp. 1–2). 3GS.</w:t>
      </w:r>
    </w:p>
    <w:p w14:paraId="13B1BE48"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Bann, D., Wright, L., Goisis, A., Hardy, R., Johnson, W., Maddock, J., McElroy, E., Moulton, V., Patalay, P., Scholes, S., Silverwood, R., Ploubidis, G. B., &amp; O’Neill, D. (2022). Investigating change across time in prevalence or association: the challenges of cross-study comparative research and possible solutions. </w:t>
      </w:r>
      <w:r w:rsidRPr="0070456D">
        <w:rPr>
          <w:rFonts w:ascii="Calibri" w:hAnsi="Calibri" w:cs="Calibri"/>
          <w:i/>
          <w:iCs/>
        </w:rPr>
        <w:t>Discover Social Science and Health</w:t>
      </w:r>
      <w:r w:rsidRPr="0070456D">
        <w:rPr>
          <w:rFonts w:ascii="Calibri" w:hAnsi="Calibri" w:cs="Calibri"/>
        </w:rPr>
        <w:t xml:space="preserve">, </w:t>
      </w:r>
      <w:r w:rsidRPr="0070456D">
        <w:rPr>
          <w:rFonts w:ascii="Calibri" w:hAnsi="Calibri" w:cs="Calibri"/>
          <w:i/>
          <w:iCs/>
        </w:rPr>
        <w:t>2</w:t>
      </w:r>
      <w:r w:rsidRPr="0070456D">
        <w:rPr>
          <w:rFonts w:ascii="Calibri" w:hAnsi="Calibri" w:cs="Calibri"/>
        </w:rPr>
        <w:t>(1). https://doi.org/10.1007/s44155-022-00021-1</w:t>
      </w:r>
    </w:p>
    <w:p w14:paraId="24DD87D4"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Barry, S. (2023, October 30). </w:t>
      </w:r>
      <w:r w:rsidRPr="0070456D">
        <w:rPr>
          <w:rFonts w:ascii="Calibri" w:hAnsi="Calibri" w:cs="Calibri"/>
          <w:i/>
          <w:iCs/>
        </w:rPr>
        <w:t>Setting Net Zero Targets | Positive Planet</w:t>
      </w:r>
      <w:r w:rsidRPr="0070456D">
        <w:rPr>
          <w:rFonts w:ascii="Calibri" w:hAnsi="Calibri" w:cs="Calibri"/>
        </w:rPr>
        <w:t>. Positive Planet. https://positiveplanet.uk/setting-net-zero-targets-for-positive-impact/</w:t>
      </w:r>
    </w:p>
    <w:p w14:paraId="61B0A848" w14:textId="77777777" w:rsid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Barton, T. (2023). </w:t>
      </w:r>
      <w:r w:rsidRPr="0070456D">
        <w:rPr>
          <w:rFonts w:ascii="Calibri" w:hAnsi="Calibri" w:cs="Calibri"/>
          <w:i/>
          <w:iCs/>
        </w:rPr>
        <w:t>Our Corporate &amp; Social Responsibility Policy</w:t>
      </w:r>
      <w:r w:rsidRPr="0070456D">
        <w:rPr>
          <w:rFonts w:ascii="Calibri" w:hAnsi="Calibri" w:cs="Calibri"/>
        </w:rPr>
        <w:t>. Kingdom. https://5969347.fs1.hubspotusercontent-na1.net/hubfs/5969347/Content%20Library/ESG%20Policy.pdf</w:t>
      </w:r>
    </w:p>
    <w:p w14:paraId="19C4AF16" w14:textId="2428B3F3" w:rsidR="000C7FDB" w:rsidRPr="0070456D" w:rsidRDefault="000C7FDB" w:rsidP="0070456D">
      <w:pPr>
        <w:spacing w:before="100" w:beforeAutospacing="1" w:after="100" w:afterAutospacing="1" w:line="360" w:lineRule="auto"/>
        <w:rPr>
          <w:rFonts w:ascii="Calibri" w:hAnsi="Calibri" w:cs="Calibri"/>
        </w:rPr>
      </w:pPr>
      <w:r w:rsidRPr="000C7FDB">
        <w:rPr>
          <w:rFonts w:ascii="Calibri" w:hAnsi="Calibri" w:cs="Calibri"/>
        </w:rPr>
        <w:t xml:space="preserve">Basildon Council. (2022). </w:t>
      </w:r>
      <w:r w:rsidRPr="000C7FDB">
        <w:rPr>
          <w:rFonts w:ascii="Calibri" w:hAnsi="Calibri" w:cs="Calibri"/>
          <w:i/>
          <w:iCs/>
        </w:rPr>
        <w:t>Invitation to Tender For Enforcement Services</w:t>
      </w:r>
      <w:r w:rsidRPr="000C7FDB">
        <w:rPr>
          <w:rFonts w:ascii="Calibri" w:hAnsi="Calibri" w:cs="Calibri"/>
        </w:rPr>
        <w:t xml:space="preserve"> (pp. 1–30). Basildon Council.</w:t>
      </w:r>
    </w:p>
    <w:p w14:paraId="5134AAF2"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Biggs, D. (2005). Satisfaction levels amongst temporary agency workers. A review of the literature for the Recruitment and Employment Confederation. [Review of </w:t>
      </w:r>
      <w:r w:rsidRPr="0070456D">
        <w:rPr>
          <w:rFonts w:ascii="Calibri" w:hAnsi="Calibri" w:cs="Calibri"/>
          <w:i/>
          <w:iCs/>
        </w:rPr>
        <w:t>Satisfaction levels amongst temporary agency workers. A review of the literature for the Recruitment and Employment Confederation.</w:t>
      </w:r>
      <w:r w:rsidRPr="0070456D">
        <w:rPr>
          <w:rFonts w:ascii="Calibri" w:hAnsi="Calibri" w:cs="Calibri"/>
        </w:rPr>
        <w:t xml:space="preserve">]. </w:t>
      </w:r>
      <w:r w:rsidRPr="0070456D">
        <w:rPr>
          <w:rFonts w:ascii="Calibri" w:hAnsi="Calibri" w:cs="Calibri"/>
          <w:i/>
          <w:iCs/>
        </w:rPr>
        <w:t>Recruitment and Employment Confederation (REC)</w:t>
      </w:r>
      <w:r w:rsidRPr="0070456D">
        <w:rPr>
          <w:rFonts w:ascii="Calibri" w:hAnsi="Calibri" w:cs="Calibri"/>
        </w:rPr>
        <w:t>, 1–37.</w:t>
      </w:r>
    </w:p>
    <w:p w14:paraId="6C8EE91E"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Boutmaghzoute, H., &amp; Moustaghfir, K. (2021). Exploring the relationship between corporate social responsibility actions and employee retention: A human resource management perspective. </w:t>
      </w:r>
      <w:r w:rsidRPr="0070456D">
        <w:rPr>
          <w:rFonts w:ascii="Calibri" w:hAnsi="Calibri" w:cs="Calibri"/>
          <w:i/>
          <w:iCs/>
        </w:rPr>
        <w:t>Human Systems Management</w:t>
      </w:r>
      <w:r w:rsidRPr="0070456D">
        <w:rPr>
          <w:rFonts w:ascii="Calibri" w:hAnsi="Calibri" w:cs="Calibri"/>
        </w:rPr>
        <w:t xml:space="preserve">, </w:t>
      </w:r>
      <w:r w:rsidRPr="0070456D">
        <w:rPr>
          <w:rFonts w:ascii="Calibri" w:hAnsi="Calibri" w:cs="Calibri"/>
          <w:i/>
          <w:iCs/>
        </w:rPr>
        <w:t>40</w:t>
      </w:r>
      <w:r w:rsidRPr="0070456D">
        <w:rPr>
          <w:rFonts w:ascii="Calibri" w:hAnsi="Calibri" w:cs="Calibri"/>
        </w:rPr>
        <w:t>(6), 1–13. https://doi.org/10.3233/hsm-211202</w:t>
      </w:r>
    </w:p>
    <w:p w14:paraId="4192109F"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Braun, V., &amp; Clarke, V. (2012). Thematic analysis. In H. Cooper, P. M. Camic, S. L. Long, A. T. Panter, D. Rindskopf, &amp; K. L. Sher (Eds.), </w:t>
      </w:r>
      <w:r w:rsidRPr="0070456D">
        <w:rPr>
          <w:rFonts w:ascii="Calibri" w:hAnsi="Calibri" w:cs="Calibri"/>
          <w:i/>
          <w:iCs/>
        </w:rPr>
        <w:t xml:space="preserve">APA handbook of research methods in psychology, Vol. 2: Research designs: Quantitative, qualitative, neuropsychological, and biological </w:t>
      </w:r>
      <w:r w:rsidRPr="0070456D">
        <w:rPr>
          <w:rFonts w:ascii="Calibri" w:hAnsi="Calibri" w:cs="Calibri"/>
        </w:rPr>
        <w:t>(p. Washington, DC). American Psychological Association.</w:t>
      </w:r>
    </w:p>
    <w:p w14:paraId="1B946CD2"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lastRenderedPageBreak/>
        <w:t xml:space="preserve">Burgess, J., &amp; Macdonald, D. (1999). Outsourcing, Employment and Industrial Relations in the Public Sector. </w:t>
      </w:r>
      <w:r w:rsidRPr="0070456D">
        <w:rPr>
          <w:rFonts w:ascii="Calibri" w:hAnsi="Calibri" w:cs="Calibri"/>
          <w:i/>
          <w:iCs/>
        </w:rPr>
        <w:t>The Economic and Labour Relations Review</w:t>
      </w:r>
      <w:r w:rsidRPr="0070456D">
        <w:rPr>
          <w:rFonts w:ascii="Calibri" w:hAnsi="Calibri" w:cs="Calibri"/>
        </w:rPr>
        <w:t xml:space="preserve">, </w:t>
      </w:r>
      <w:r w:rsidRPr="0070456D">
        <w:rPr>
          <w:rFonts w:ascii="Calibri" w:hAnsi="Calibri" w:cs="Calibri"/>
          <w:i/>
          <w:iCs/>
        </w:rPr>
        <w:t>10</w:t>
      </w:r>
      <w:r w:rsidRPr="0070456D">
        <w:rPr>
          <w:rFonts w:ascii="Calibri" w:hAnsi="Calibri" w:cs="Calibri"/>
        </w:rPr>
        <w:t>(1), 36–55. https://doi.org/10.1177/103530469901000103</w:t>
      </w:r>
    </w:p>
    <w:p w14:paraId="281F6B97"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Cammarano, A., Perano, M., Michelino, F., Del Regno, C., &amp; Caputo, M. (2022). SDG-Oriented Supply Chains: Business Practices for Procurement and Distribution. </w:t>
      </w:r>
      <w:r w:rsidRPr="0070456D">
        <w:rPr>
          <w:rFonts w:ascii="Calibri" w:hAnsi="Calibri" w:cs="Calibri"/>
          <w:i/>
          <w:iCs/>
        </w:rPr>
        <w:t>Sustainability</w:t>
      </w:r>
      <w:r w:rsidRPr="0070456D">
        <w:rPr>
          <w:rFonts w:ascii="Calibri" w:hAnsi="Calibri" w:cs="Calibri"/>
        </w:rPr>
        <w:t xml:space="preserve">, </w:t>
      </w:r>
      <w:r w:rsidRPr="0070456D">
        <w:rPr>
          <w:rFonts w:ascii="Calibri" w:hAnsi="Calibri" w:cs="Calibri"/>
          <w:i/>
          <w:iCs/>
        </w:rPr>
        <w:t>14</w:t>
      </w:r>
      <w:r w:rsidRPr="0070456D">
        <w:rPr>
          <w:rFonts w:ascii="Calibri" w:hAnsi="Calibri" w:cs="Calibri"/>
        </w:rPr>
        <w:t>(3), 1325. https://doi.org/10.3390/su14031325</w:t>
      </w:r>
    </w:p>
    <w:p w14:paraId="586F3547"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Caputo, A., Pizzi, S., &amp; Santini, E. (2024). Sustainability and SMEs: Opening the black box. </w:t>
      </w:r>
      <w:r w:rsidRPr="0070456D">
        <w:rPr>
          <w:rFonts w:ascii="Calibri" w:hAnsi="Calibri" w:cs="Calibri"/>
          <w:i/>
          <w:iCs/>
        </w:rPr>
        <w:t>Journal of Management &amp; Organization</w:t>
      </w:r>
      <w:r w:rsidRPr="0070456D">
        <w:rPr>
          <w:rFonts w:ascii="Calibri" w:hAnsi="Calibri" w:cs="Calibri"/>
        </w:rPr>
        <w:t xml:space="preserve">, </w:t>
      </w:r>
      <w:r w:rsidRPr="0070456D">
        <w:rPr>
          <w:rFonts w:ascii="Calibri" w:hAnsi="Calibri" w:cs="Calibri"/>
          <w:i/>
          <w:iCs/>
        </w:rPr>
        <w:t>30</w:t>
      </w:r>
      <w:r w:rsidRPr="0070456D">
        <w:rPr>
          <w:rFonts w:ascii="Calibri" w:hAnsi="Calibri" w:cs="Calibri"/>
        </w:rPr>
        <w:t>(3), 413–420. https://doi.org/10.1017/jmo.2024.10</w:t>
      </w:r>
    </w:p>
    <w:p w14:paraId="3D5BD230"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Carmagnac, L., Silva, M. E., &amp; Fritz, M. (2023). Exploring sustainable development goals adoption in supply chain management: A typology of coexisting institutional logics. </w:t>
      </w:r>
      <w:r w:rsidRPr="0070456D">
        <w:rPr>
          <w:rFonts w:ascii="Calibri" w:hAnsi="Calibri" w:cs="Calibri"/>
          <w:i/>
          <w:iCs/>
        </w:rPr>
        <w:t>Business Strategy and the Environment</w:t>
      </w:r>
      <w:r w:rsidRPr="0070456D">
        <w:rPr>
          <w:rFonts w:ascii="Calibri" w:hAnsi="Calibri" w:cs="Calibri"/>
        </w:rPr>
        <w:t xml:space="preserve">, </w:t>
      </w:r>
      <w:r w:rsidRPr="0070456D">
        <w:rPr>
          <w:rFonts w:ascii="Calibri" w:hAnsi="Calibri" w:cs="Calibri"/>
          <w:i/>
          <w:iCs/>
        </w:rPr>
        <w:t>33</w:t>
      </w:r>
      <w:r w:rsidRPr="0070456D">
        <w:rPr>
          <w:rFonts w:ascii="Calibri" w:hAnsi="Calibri" w:cs="Calibri"/>
        </w:rPr>
        <w:t>(4), 3463–3479. https://doi.org/10.1002/bse.3661</w:t>
      </w:r>
    </w:p>
    <w:p w14:paraId="069B5CC6"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CIPD. (2024). </w:t>
      </w:r>
      <w:r w:rsidRPr="0070456D">
        <w:rPr>
          <w:rFonts w:ascii="Calibri" w:hAnsi="Calibri" w:cs="Calibri"/>
          <w:i/>
          <w:iCs/>
        </w:rPr>
        <w:t>Benchmarking Employee Turnover: What Are the Latest Trends and Insights?</w:t>
      </w:r>
      <w:r w:rsidRPr="0070456D">
        <w:rPr>
          <w:rFonts w:ascii="Calibri" w:hAnsi="Calibri" w:cs="Calibri"/>
        </w:rPr>
        <w:t xml:space="preserve"> CIPD. https://www.cipd.org/uk/views-and-insights/thought-leadership/cipd-voice/benchmarking-employee-turnover/</w:t>
      </w:r>
    </w:p>
    <w:p w14:paraId="1142C989"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Collins, H. (2024). Job Security, Precarious Work, and Freedom of Contract. </w:t>
      </w:r>
      <w:r w:rsidRPr="0070456D">
        <w:rPr>
          <w:rFonts w:ascii="Calibri" w:hAnsi="Calibri" w:cs="Calibri"/>
          <w:i/>
          <w:iCs/>
        </w:rPr>
        <w:t>LSE Public Policy Review</w:t>
      </w:r>
      <w:r w:rsidRPr="0070456D">
        <w:rPr>
          <w:rFonts w:ascii="Calibri" w:hAnsi="Calibri" w:cs="Calibri"/>
        </w:rPr>
        <w:t xml:space="preserve">, </w:t>
      </w:r>
      <w:r w:rsidRPr="0070456D">
        <w:rPr>
          <w:rFonts w:ascii="Calibri" w:hAnsi="Calibri" w:cs="Calibri"/>
          <w:i/>
          <w:iCs/>
        </w:rPr>
        <w:t>3</w:t>
      </w:r>
      <w:r w:rsidRPr="0070456D">
        <w:rPr>
          <w:rFonts w:ascii="Calibri" w:hAnsi="Calibri" w:cs="Calibri"/>
        </w:rPr>
        <w:t>(2), 1–10. https://doi.org/10.31389/lseppr.98</w:t>
      </w:r>
    </w:p>
    <w:p w14:paraId="4A3A49B0"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Correia, F., Howard, M., Hawkins, B., Pye, A., &amp; Lamming, R. (2013). Low carbon procurement: An emerging agenda. </w:t>
      </w:r>
      <w:r w:rsidRPr="0070456D">
        <w:rPr>
          <w:rFonts w:ascii="Calibri" w:hAnsi="Calibri" w:cs="Calibri"/>
          <w:i/>
          <w:iCs/>
        </w:rPr>
        <w:t>Journal of Purchasing and Supply Management</w:t>
      </w:r>
      <w:r w:rsidRPr="0070456D">
        <w:rPr>
          <w:rFonts w:ascii="Calibri" w:hAnsi="Calibri" w:cs="Calibri"/>
        </w:rPr>
        <w:t xml:space="preserve">, </w:t>
      </w:r>
      <w:r w:rsidRPr="0070456D">
        <w:rPr>
          <w:rFonts w:ascii="Calibri" w:hAnsi="Calibri" w:cs="Calibri"/>
          <w:i/>
          <w:iCs/>
        </w:rPr>
        <w:t>19</w:t>
      </w:r>
      <w:r w:rsidRPr="0070456D">
        <w:rPr>
          <w:rFonts w:ascii="Calibri" w:hAnsi="Calibri" w:cs="Calibri"/>
        </w:rPr>
        <w:t>(1), 58–64. https://doi.org/10.1016/j.pursup.2012.11.004</w:t>
      </w:r>
    </w:p>
    <w:p w14:paraId="3929B244"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Cunningham, I., &amp; James, P. (2009). The outsourcing of social care in Britain: what does it mean for voluntary sector workers? </w:t>
      </w:r>
      <w:r w:rsidRPr="0070456D">
        <w:rPr>
          <w:rFonts w:ascii="Calibri" w:hAnsi="Calibri" w:cs="Calibri"/>
          <w:i/>
          <w:iCs/>
        </w:rPr>
        <w:t>Work, Employment and Society</w:t>
      </w:r>
      <w:r w:rsidRPr="0070456D">
        <w:rPr>
          <w:rFonts w:ascii="Calibri" w:hAnsi="Calibri" w:cs="Calibri"/>
        </w:rPr>
        <w:t xml:space="preserve">, </w:t>
      </w:r>
      <w:r w:rsidRPr="0070456D">
        <w:rPr>
          <w:rFonts w:ascii="Calibri" w:hAnsi="Calibri" w:cs="Calibri"/>
          <w:i/>
          <w:iCs/>
        </w:rPr>
        <w:t>23</w:t>
      </w:r>
      <w:r w:rsidRPr="0070456D">
        <w:rPr>
          <w:rFonts w:ascii="Calibri" w:hAnsi="Calibri" w:cs="Calibri"/>
        </w:rPr>
        <w:t>(2), 363–375. https://doi.org/10.1177/0950017009102863</w:t>
      </w:r>
    </w:p>
    <w:p w14:paraId="0FA89F91"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Davoudi, S., &amp; Brooks, E. (2012). Environmental Justice and the City: Full Report. In </w:t>
      </w:r>
      <w:r w:rsidRPr="0070456D">
        <w:rPr>
          <w:rFonts w:ascii="Calibri" w:hAnsi="Calibri" w:cs="Calibri"/>
          <w:i/>
          <w:iCs/>
        </w:rPr>
        <w:t>Global Urban Research Unit</w:t>
      </w:r>
      <w:r w:rsidRPr="0070456D">
        <w:rPr>
          <w:rFonts w:ascii="Calibri" w:hAnsi="Calibri" w:cs="Calibri"/>
        </w:rPr>
        <w:t>. School of Architecture, Planning and Landscape.</w:t>
      </w:r>
    </w:p>
    <w:p w14:paraId="52FE2E61"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lastRenderedPageBreak/>
        <w:t xml:space="preserve">de Boer, N. (2020). The (un)intended effects of street-level bureaucrats’ enforcement style: Do citizens shame or obey bureaucrats? </w:t>
      </w:r>
      <w:r w:rsidRPr="0070456D">
        <w:rPr>
          <w:rFonts w:ascii="Calibri" w:hAnsi="Calibri" w:cs="Calibri"/>
          <w:i/>
          <w:iCs/>
        </w:rPr>
        <w:t>Public Policy and Administration</w:t>
      </w:r>
      <w:r w:rsidRPr="0070456D">
        <w:rPr>
          <w:rFonts w:ascii="Calibri" w:hAnsi="Calibri" w:cs="Calibri"/>
        </w:rPr>
        <w:t xml:space="preserve">, </w:t>
      </w:r>
      <w:r w:rsidRPr="0070456D">
        <w:rPr>
          <w:rFonts w:ascii="Calibri" w:hAnsi="Calibri" w:cs="Calibri"/>
          <w:i/>
          <w:iCs/>
        </w:rPr>
        <w:t>36</w:t>
      </w:r>
      <w:r w:rsidRPr="0070456D">
        <w:rPr>
          <w:rFonts w:ascii="Calibri" w:hAnsi="Calibri" w:cs="Calibri"/>
        </w:rPr>
        <w:t>(4), 452–475. https://doi.org/10.1177/0952076720905005</w:t>
      </w:r>
    </w:p>
    <w:p w14:paraId="7C461B9F"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Eccles, R. G., Krzus, M. P., Rogers, J., &amp; Serafeim, G. (2012). The Need for Sector-Specific Materiality and Sustainability Reporting Standards. </w:t>
      </w:r>
      <w:r w:rsidRPr="0070456D">
        <w:rPr>
          <w:rFonts w:ascii="Calibri" w:hAnsi="Calibri" w:cs="Calibri"/>
          <w:i/>
          <w:iCs/>
        </w:rPr>
        <w:t>Journal of Applied Corporate Finance</w:t>
      </w:r>
      <w:r w:rsidRPr="0070456D">
        <w:rPr>
          <w:rFonts w:ascii="Calibri" w:hAnsi="Calibri" w:cs="Calibri"/>
        </w:rPr>
        <w:t xml:space="preserve">, </w:t>
      </w:r>
      <w:r w:rsidRPr="0070456D">
        <w:rPr>
          <w:rFonts w:ascii="Calibri" w:hAnsi="Calibri" w:cs="Calibri"/>
          <w:i/>
          <w:iCs/>
        </w:rPr>
        <w:t>24</w:t>
      </w:r>
      <w:r w:rsidRPr="0070456D">
        <w:rPr>
          <w:rFonts w:ascii="Calibri" w:hAnsi="Calibri" w:cs="Calibri"/>
        </w:rPr>
        <w:t>(2), 65–73. https://doi.org/10.1111/j.1745-6622.2012.00380.x</w:t>
      </w:r>
    </w:p>
    <w:p w14:paraId="289EA18B"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Edmondson, A. C. (2019). </w:t>
      </w:r>
      <w:r w:rsidRPr="0070456D">
        <w:rPr>
          <w:rFonts w:ascii="Calibri" w:hAnsi="Calibri" w:cs="Calibri"/>
          <w:i/>
          <w:iCs/>
        </w:rPr>
        <w:t>The fearless organization: Creating psychological safety in the workplace for learning, innovation, and growth</w:t>
      </w:r>
      <w:r w:rsidRPr="0070456D">
        <w:rPr>
          <w:rFonts w:ascii="Calibri" w:hAnsi="Calibri" w:cs="Calibri"/>
        </w:rPr>
        <w:t>. John Wiley &amp; Sons, Inc.</w:t>
      </w:r>
    </w:p>
    <w:p w14:paraId="68A811DB"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Ferrero-Ferrero, I., Torres, M., Rivera-Lirio, J. M., Escrig-Olmedo, E., &amp; Izquierdo, F. (2023). SDG reporting: An analysis of corporate sustainability leaders. </w:t>
      </w:r>
      <w:r w:rsidRPr="0070456D">
        <w:rPr>
          <w:rFonts w:ascii="Calibri" w:hAnsi="Calibri" w:cs="Calibri"/>
          <w:i/>
          <w:iCs/>
        </w:rPr>
        <w:t>Marketing Intelligence &amp; Planning</w:t>
      </w:r>
      <w:r w:rsidRPr="0070456D">
        <w:rPr>
          <w:rFonts w:ascii="Calibri" w:hAnsi="Calibri" w:cs="Calibri"/>
        </w:rPr>
        <w:t xml:space="preserve">, </w:t>
      </w:r>
      <w:r w:rsidRPr="0070456D">
        <w:rPr>
          <w:rFonts w:ascii="Calibri" w:hAnsi="Calibri" w:cs="Calibri"/>
          <w:i/>
          <w:iCs/>
        </w:rPr>
        <w:t>41</w:t>
      </w:r>
      <w:r w:rsidRPr="0070456D">
        <w:rPr>
          <w:rFonts w:ascii="Calibri" w:hAnsi="Calibri" w:cs="Calibri"/>
        </w:rPr>
        <w:t>(4), 457–472. https://doi.org/10.1108/mip-07-2022-0332</w:t>
      </w:r>
    </w:p>
    <w:p w14:paraId="12C1FFE3"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Glassdoor. (2025a). </w:t>
      </w:r>
      <w:r w:rsidRPr="0070456D">
        <w:rPr>
          <w:rFonts w:ascii="Calibri" w:hAnsi="Calibri" w:cs="Calibri"/>
          <w:i/>
          <w:iCs/>
        </w:rPr>
        <w:t>Kingdom Services Group Environmental Enforcement Officer reviews</w:t>
      </w:r>
      <w:r w:rsidRPr="0070456D">
        <w:rPr>
          <w:rFonts w:ascii="Calibri" w:hAnsi="Calibri" w:cs="Calibri"/>
        </w:rPr>
        <w:t>. Glassdoor; Glassdoor. https://www.glassdoor.co.uk/Reviews/Kingdom-Services-Group-Environmental-Enforcement-Officer-Reviews-EI_IE2399003.0,22_KO23,56.htm</w:t>
      </w:r>
    </w:p>
    <w:p w14:paraId="37826E93"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Glassdoor. (2025b). </w:t>
      </w:r>
      <w:r w:rsidRPr="0070456D">
        <w:rPr>
          <w:rFonts w:ascii="Calibri" w:hAnsi="Calibri" w:cs="Calibri"/>
          <w:i/>
          <w:iCs/>
        </w:rPr>
        <w:t>Waste Investigations Support &amp; Enforcement Reviews</w:t>
      </w:r>
      <w:r w:rsidRPr="0070456D">
        <w:rPr>
          <w:rFonts w:ascii="Calibri" w:hAnsi="Calibri" w:cs="Calibri"/>
        </w:rPr>
        <w:t>. Glassdoor; Glassdoor. https://www.glassdoor.co.uk/Reviews/Waste-Investigations-Support-and-Enforcement-Reviews-E7454004.htm</w:t>
      </w:r>
    </w:p>
    <w:p w14:paraId="21D8BF57"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Grimshaw, D., Lee, S., &amp; Greenfield, D. (2019). </w:t>
      </w:r>
      <w:r w:rsidRPr="0070456D">
        <w:rPr>
          <w:rFonts w:ascii="Calibri" w:hAnsi="Calibri" w:cs="Calibri"/>
          <w:i/>
          <w:iCs/>
        </w:rPr>
        <w:t>Time to Act for SDG 8: Integrating Decent Work, Sustained Growth and Environmental Integrity</w:t>
      </w:r>
      <w:r w:rsidRPr="0070456D">
        <w:rPr>
          <w:rFonts w:ascii="Calibri" w:hAnsi="Calibri" w:cs="Calibri"/>
        </w:rPr>
        <w:t xml:space="preserve"> (pp. 1–114). International Labour Office.</w:t>
      </w:r>
    </w:p>
    <w:p w14:paraId="13314074"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Grimshaw, D., Rubery, J., Anxo, D., Bacache-Beauvallet, M., Neumann, L., &amp; Weinkopf, C. (2015). Outsourcing of public services in Europe and segmentation effects: The influence of labour market factors. </w:t>
      </w:r>
      <w:r w:rsidRPr="0070456D">
        <w:rPr>
          <w:rFonts w:ascii="Calibri" w:hAnsi="Calibri" w:cs="Calibri"/>
          <w:i/>
          <w:iCs/>
        </w:rPr>
        <w:t>European Journal of Industrial Relations</w:t>
      </w:r>
      <w:r w:rsidRPr="0070456D">
        <w:rPr>
          <w:rFonts w:ascii="Calibri" w:hAnsi="Calibri" w:cs="Calibri"/>
        </w:rPr>
        <w:t xml:space="preserve">, </w:t>
      </w:r>
      <w:r w:rsidRPr="0070456D">
        <w:rPr>
          <w:rFonts w:ascii="Calibri" w:hAnsi="Calibri" w:cs="Calibri"/>
          <w:i/>
          <w:iCs/>
        </w:rPr>
        <w:t>21</w:t>
      </w:r>
      <w:r w:rsidRPr="0070456D">
        <w:rPr>
          <w:rFonts w:ascii="Calibri" w:hAnsi="Calibri" w:cs="Calibri"/>
        </w:rPr>
        <w:t>(4), 295–313. https://doi.org/10.1177/0959680115580685</w:t>
      </w:r>
    </w:p>
    <w:p w14:paraId="63825F6E"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lastRenderedPageBreak/>
        <w:t xml:space="preserve">Gullon-Scott, P., &amp; Longstaff, L. (2024). The prevalence of depression, anxiety, stress and their relationship to length of service in the UK police force. </w:t>
      </w:r>
      <w:r w:rsidRPr="0070456D">
        <w:rPr>
          <w:rFonts w:ascii="Calibri" w:hAnsi="Calibri" w:cs="Calibri"/>
          <w:i/>
          <w:iCs/>
        </w:rPr>
        <w:t>The Police Journal: Theory, Practice and Principles</w:t>
      </w:r>
      <w:r w:rsidRPr="0070456D">
        <w:rPr>
          <w:rFonts w:ascii="Calibri" w:hAnsi="Calibri" w:cs="Calibri"/>
        </w:rPr>
        <w:t xml:space="preserve">, </w:t>
      </w:r>
      <w:r w:rsidRPr="0070456D">
        <w:rPr>
          <w:rFonts w:ascii="Calibri" w:hAnsi="Calibri" w:cs="Calibri"/>
          <w:i/>
          <w:iCs/>
        </w:rPr>
        <w:t>97</w:t>
      </w:r>
      <w:r w:rsidRPr="0070456D">
        <w:rPr>
          <w:rFonts w:ascii="Calibri" w:hAnsi="Calibri" w:cs="Calibri"/>
        </w:rPr>
        <w:t>(1), 131–149. https://doi.org/10.1177/0032258x221140813</w:t>
      </w:r>
    </w:p>
    <w:p w14:paraId="1B93EF22"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Health and Safety Executive. (2007). </w:t>
      </w:r>
      <w:r w:rsidRPr="0070456D">
        <w:rPr>
          <w:rFonts w:ascii="Calibri" w:hAnsi="Calibri" w:cs="Calibri"/>
          <w:i/>
          <w:iCs/>
        </w:rPr>
        <w:t>Workplace health, safety and welfare</w:t>
      </w:r>
      <w:r w:rsidRPr="0070456D">
        <w:rPr>
          <w:rFonts w:ascii="Calibri" w:hAnsi="Calibri" w:cs="Calibri"/>
        </w:rPr>
        <w:t xml:space="preserve"> (pp. 1–8). Health and Safety Executive. https://www.hse.gov.uk/pubns/indg244.pdf</w:t>
      </w:r>
    </w:p>
    <w:p w14:paraId="15499B9C"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Hickinbottom, G. (2024). Beyond the Blame Game: A responsible and rights-centred approach to government contracting. In </w:t>
      </w:r>
      <w:r w:rsidRPr="0070456D">
        <w:rPr>
          <w:rFonts w:ascii="Calibri" w:hAnsi="Calibri" w:cs="Calibri"/>
          <w:i/>
          <w:iCs/>
        </w:rPr>
        <w:t>www.justice.org.uk</w:t>
      </w:r>
      <w:r w:rsidRPr="0070456D">
        <w:rPr>
          <w:rFonts w:ascii="Calibri" w:hAnsi="Calibri" w:cs="Calibri"/>
        </w:rPr>
        <w:t xml:space="preserve"> (pp. 1–84). JUSTICE. https://files.justice.org.uk/wp-content/uploads/2024/06/11102728/Beyond-the-Blame-Game-JUSTICE-Report-June-2024.pdf</w:t>
      </w:r>
    </w:p>
    <w:p w14:paraId="43E36240"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HM Government. (2018). </w:t>
      </w:r>
      <w:r w:rsidRPr="0070456D">
        <w:rPr>
          <w:rFonts w:ascii="Calibri" w:hAnsi="Calibri" w:cs="Calibri"/>
          <w:i/>
          <w:iCs/>
        </w:rPr>
        <w:t>A Green Future: Our 25 Year Plan to Improve the Environment</w:t>
      </w:r>
      <w:r w:rsidRPr="0070456D">
        <w:rPr>
          <w:rFonts w:ascii="Calibri" w:hAnsi="Calibri" w:cs="Calibri"/>
        </w:rPr>
        <w:t xml:space="preserve"> (pp. 1–151). OGL.</w:t>
      </w:r>
    </w:p>
    <w:p w14:paraId="053CFC08"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Holmes, A. G. D. (2020). Researcher positionality - a consideration of its influence and place in qualitative research - a new researcher guide. </w:t>
      </w:r>
      <w:r w:rsidRPr="0070456D">
        <w:rPr>
          <w:rFonts w:ascii="Calibri" w:hAnsi="Calibri" w:cs="Calibri"/>
          <w:i/>
          <w:iCs/>
        </w:rPr>
        <w:t>Shanlax International Journal of Education</w:t>
      </w:r>
      <w:r w:rsidRPr="0070456D">
        <w:rPr>
          <w:rFonts w:ascii="Calibri" w:hAnsi="Calibri" w:cs="Calibri"/>
        </w:rPr>
        <w:t xml:space="preserve">, </w:t>
      </w:r>
      <w:r w:rsidRPr="0070456D">
        <w:rPr>
          <w:rFonts w:ascii="Calibri" w:hAnsi="Calibri" w:cs="Calibri"/>
          <w:i/>
          <w:iCs/>
        </w:rPr>
        <w:t>8</w:t>
      </w:r>
      <w:r w:rsidRPr="0070456D">
        <w:rPr>
          <w:rFonts w:ascii="Calibri" w:hAnsi="Calibri" w:cs="Calibri"/>
        </w:rPr>
        <w:t>(4), 1–10. https://doi.org/10.34293/education.v8i4.3232</w:t>
      </w:r>
    </w:p>
    <w:p w14:paraId="0F9D7D06"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House of Commons. (2006). Environment, Food and Rural Affairs - Sixth Special Report. In </w:t>
      </w:r>
      <w:r w:rsidRPr="0070456D">
        <w:rPr>
          <w:rFonts w:ascii="Calibri" w:hAnsi="Calibri" w:cs="Calibri"/>
          <w:i/>
          <w:iCs/>
        </w:rPr>
        <w:t>publications.parliament.uk</w:t>
      </w:r>
      <w:r w:rsidRPr="0070456D">
        <w:rPr>
          <w:rFonts w:ascii="Calibri" w:hAnsi="Calibri" w:cs="Calibri"/>
        </w:rPr>
        <w:t>. Environment, Food and Rural Affairs Committee Publications. https://publications.parliament.uk/pa/cm200506/cmselect/cmenvfru/1519/151905.htm</w:t>
      </w:r>
    </w:p>
    <w:p w14:paraId="27D218E9"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House of Commons. (2014). </w:t>
      </w:r>
      <w:r w:rsidRPr="0070456D">
        <w:rPr>
          <w:rFonts w:ascii="Calibri" w:hAnsi="Calibri" w:cs="Calibri"/>
          <w:i/>
          <w:iCs/>
        </w:rPr>
        <w:t>House of Commons - Local government procurement - Communities and Local Government Committee</w:t>
      </w:r>
      <w:r w:rsidRPr="0070456D">
        <w:rPr>
          <w:rFonts w:ascii="Calibri" w:hAnsi="Calibri" w:cs="Calibri"/>
        </w:rPr>
        <w:t>. Parliament.uk. https://publications.parliament.uk/pa/cm201314/cmselect/cmcomloc/712/71206.htm</w:t>
      </w:r>
    </w:p>
    <w:p w14:paraId="4212724B"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Hunter, B. (2023). Pinpointing Persistent Polluters: Environmental Offending and Recidivist Companies in England. </w:t>
      </w:r>
      <w:r w:rsidRPr="0070456D">
        <w:rPr>
          <w:rFonts w:ascii="Calibri" w:hAnsi="Calibri" w:cs="Calibri"/>
          <w:i/>
          <w:iCs/>
        </w:rPr>
        <w:t>Deviant Behavior</w:t>
      </w:r>
      <w:r w:rsidRPr="0070456D">
        <w:rPr>
          <w:rFonts w:ascii="Calibri" w:hAnsi="Calibri" w:cs="Calibri"/>
        </w:rPr>
        <w:t xml:space="preserve">, </w:t>
      </w:r>
      <w:r w:rsidRPr="0070456D">
        <w:rPr>
          <w:rFonts w:ascii="Calibri" w:hAnsi="Calibri" w:cs="Calibri"/>
          <w:i/>
          <w:iCs/>
        </w:rPr>
        <w:t>44</w:t>
      </w:r>
      <w:r w:rsidRPr="0070456D">
        <w:rPr>
          <w:rFonts w:ascii="Calibri" w:hAnsi="Calibri" w:cs="Calibri"/>
        </w:rPr>
        <w:t>(9), 1–16. https://doi.org/10.1080/01639625.2023.2179902</w:t>
      </w:r>
    </w:p>
    <w:p w14:paraId="58B7844E" w14:textId="3D66AFAF" w:rsidR="0070456D" w:rsidRPr="0070456D" w:rsidRDefault="004378EC" w:rsidP="0070456D">
      <w:pPr>
        <w:spacing w:before="100" w:beforeAutospacing="1" w:after="100" w:afterAutospacing="1" w:line="360" w:lineRule="auto"/>
        <w:rPr>
          <w:rFonts w:ascii="Calibri" w:hAnsi="Calibri" w:cs="Calibri"/>
        </w:rPr>
      </w:pPr>
      <w:r>
        <w:rPr>
          <w:rFonts w:ascii="Calibri" w:hAnsi="Calibri" w:cs="Calibri"/>
        </w:rPr>
        <w:t>I</w:t>
      </w:r>
      <w:r w:rsidR="0070456D" w:rsidRPr="0070456D">
        <w:rPr>
          <w:rFonts w:ascii="Calibri" w:hAnsi="Calibri" w:cs="Calibri"/>
        </w:rPr>
        <w:t xml:space="preserve">ndeed. (2025a). </w:t>
      </w:r>
      <w:r w:rsidR="0070456D" w:rsidRPr="0070456D">
        <w:rPr>
          <w:rFonts w:ascii="Calibri" w:hAnsi="Calibri" w:cs="Calibri"/>
          <w:i/>
          <w:iCs/>
        </w:rPr>
        <w:t>National Enforcement Solutions</w:t>
      </w:r>
      <w:r w:rsidR="0070456D" w:rsidRPr="0070456D">
        <w:rPr>
          <w:rFonts w:ascii="Calibri" w:hAnsi="Calibri" w:cs="Calibri"/>
        </w:rPr>
        <w:t>. Indeed; Indeed. https://uk.indeed.com/cmp/National-Enforcement-Solutions-1/reviews?fcountry=GB&amp;sort=rating_asc</w:t>
      </w:r>
    </w:p>
    <w:p w14:paraId="135B951B" w14:textId="596933E5" w:rsidR="0070456D" w:rsidRPr="0070456D" w:rsidRDefault="004378EC" w:rsidP="0070456D">
      <w:pPr>
        <w:spacing w:before="100" w:beforeAutospacing="1" w:after="100" w:afterAutospacing="1" w:line="360" w:lineRule="auto"/>
        <w:rPr>
          <w:rFonts w:ascii="Calibri" w:hAnsi="Calibri" w:cs="Calibri"/>
        </w:rPr>
      </w:pPr>
      <w:r>
        <w:rPr>
          <w:rFonts w:ascii="Calibri" w:hAnsi="Calibri" w:cs="Calibri"/>
        </w:rPr>
        <w:lastRenderedPageBreak/>
        <w:t>I</w:t>
      </w:r>
      <w:r w:rsidR="0070456D" w:rsidRPr="0070456D">
        <w:rPr>
          <w:rFonts w:ascii="Calibri" w:hAnsi="Calibri" w:cs="Calibri"/>
        </w:rPr>
        <w:t xml:space="preserve">ndeed. (2025b). </w:t>
      </w:r>
      <w:r w:rsidR="0070456D" w:rsidRPr="0070456D">
        <w:rPr>
          <w:rFonts w:ascii="Calibri" w:hAnsi="Calibri" w:cs="Calibri"/>
          <w:i/>
          <w:iCs/>
        </w:rPr>
        <w:t>Waste Investigations Support &amp; Enforcement Limited</w:t>
      </w:r>
      <w:r w:rsidR="0070456D" w:rsidRPr="0070456D">
        <w:rPr>
          <w:rFonts w:ascii="Calibri" w:hAnsi="Calibri" w:cs="Calibri"/>
        </w:rPr>
        <w:t>. Indeed; Indeed. https://uk.indeed.com/cmp/Waste-Investigations-Support-&amp;-Enforcement-Limited/reviews?fcountry=GB&amp;sort=rating_asc</w:t>
      </w:r>
    </w:p>
    <w:p w14:paraId="3B73EE72"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Jing, S., Li, Z., Stanley, D. M. J. J., Guo, X., &amp; Wenjing, W. (2021). Work-Family Enrichment: Influence of Job Autonomy on Job Satisfaction of Knowledge Employees. </w:t>
      </w:r>
      <w:r w:rsidRPr="0070456D">
        <w:rPr>
          <w:rFonts w:ascii="Calibri" w:hAnsi="Calibri" w:cs="Calibri"/>
          <w:i/>
          <w:iCs/>
        </w:rPr>
        <w:t>Frontiers in Psychology</w:t>
      </w:r>
      <w:r w:rsidRPr="0070456D">
        <w:rPr>
          <w:rFonts w:ascii="Calibri" w:hAnsi="Calibri" w:cs="Calibri"/>
        </w:rPr>
        <w:t xml:space="preserve">, </w:t>
      </w:r>
      <w:r w:rsidRPr="0070456D">
        <w:rPr>
          <w:rFonts w:ascii="Calibri" w:hAnsi="Calibri" w:cs="Calibri"/>
          <w:i/>
          <w:iCs/>
        </w:rPr>
        <w:t>12</w:t>
      </w:r>
      <w:r w:rsidRPr="0070456D">
        <w:rPr>
          <w:rFonts w:ascii="Calibri" w:hAnsi="Calibri" w:cs="Calibri"/>
        </w:rPr>
        <w:t>, 1–14. https://doi.org/10.3389/fpsyg.2021.726550</w:t>
      </w:r>
    </w:p>
    <w:p w14:paraId="698F69BF"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Kinman, G., Clements, A., &amp; Hart, J. A. (2014). </w:t>
      </w:r>
      <w:r w:rsidRPr="0070456D">
        <w:rPr>
          <w:rFonts w:ascii="Calibri" w:hAnsi="Calibri" w:cs="Calibri"/>
          <w:i/>
          <w:iCs/>
        </w:rPr>
        <w:t>Survey of work-related stress and wellbeing of UK prison officers</w:t>
      </w:r>
      <w:r w:rsidRPr="0070456D">
        <w:rPr>
          <w:rFonts w:ascii="Calibri" w:hAnsi="Calibri" w:cs="Calibri"/>
        </w:rPr>
        <w:t xml:space="preserve"> (pp. 1–46). University of Bedfordshire. https://doi.org/10.13140/rg.2.2.11445.99049</w:t>
      </w:r>
    </w:p>
    <w:p w14:paraId="3DD8B887"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Krekel, C., Ward, G., &amp; De Neve, J.-E. (2019). </w:t>
      </w:r>
      <w:r w:rsidRPr="0070456D">
        <w:rPr>
          <w:rFonts w:ascii="Calibri" w:hAnsi="Calibri" w:cs="Calibri"/>
          <w:i/>
          <w:iCs/>
        </w:rPr>
        <w:t>Employee Wellbeing, Productivity and Firm Performance</w:t>
      </w:r>
      <w:r w:rsidRPr="0070456D">
        <w:rPr>
          <w:rFonts w:ascii="Calibri" w:hAnsi="Calibri" w:cs="Calibri"/>
        </w:rPr>
        <w:t xml:space="preserve"> (pp. 1–45). The London School of Economics and Political Science.</w:t>
      </w:r>
    </w:p>
    <w:p w14:paraId="3E2BDB59"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Kudłak, R. (2024). Greenwashing or Striving to Persist: An Alternative Explanation of a Loose Coupling Between Corporate Environmental Commitments and Outcomes. </w:t>
      </w:r>
      <w:r w:rsidRPr="0070456D">
        <w:rPr>
          <w:rFonts w:ascii="Calibri" w:hAnsi="Calibri" w:cs="Calibri"/>
          <w:i/>
          <w:iCs/>
        </w:rPr>
        <w:t>Journal of Business Ethics</w:t>
      </w:r>
      <w:r w:rsidRPr="0070456D">
        <w:rPr>
          <w:rFonts w:ascii="Calibri" w:hAnsi="Calibri" w:cs="Calibri"/>
        </w:rPr>
        <w:t xml:space="preserve">, </w:t>
      </w:r>
      <w:r w:rsidRPr="0070456D">
        <w:rPr>
          <w:rFonts w:ascii="Calibri" w:hAnsi="Calibri" w:cs="Calibri"/>
          <w:i/>
          <w:iCs/>
        </w:rPr>
        <w:t>197</w:t>
      </w:r>
      <w:r w:rsidRPr="0070456D">
        <w:rPr>
          <w:rFonts w:ascii="Calibri" w:hAnsi="Calibri" w:cs="Calibri"/>
        </w:rPr>
        <w:t>, 355–370. https://doi.org/10.1007/s10551-024-05778-w</w:t>
      </w:r>
    </w:p>
    <w:p w14:paraId="338ACA09"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Lingard, L. (2017). Writing an effective literature review. </w:t>
      </w:r>
      <w:r w:rsidRPr="0070456D">
        <w:rPr>
          <w:rFonts w:ascii="Calibri" w:hAnsi="Calibri" w:cs="Calibri"/>
          <w:i/>
          <w:iCs/>
        </w:rPr>
        <w:t>Perspectives on Medical Education</w:t>
      </w:r>
      <w:r w:rsidRPr="0070456D">
        <w:rPr>
          <w:rFonts w:ascii="Calibri" w:hAnsi="Calibri" w:cs="Calibri"/>
        </w:rPr>
        <w:t xml:space="preserve">, </w:t>
      </w:r>
      <w:r w:rsidRPr="0070456D">
        <w:rPr>
          <w:rFonts w:ascii="Calibri" w:hAnsi="Calibri" w:cs="Calibri"/>
          <w:i/>
          <w:iCs/>
        </w:rPr>
        <w:t>7</w:t>
      </w:r>
      <w:r w:rsidRPr="0070456D">
        <w:rPr>
          <w:rFonts w:ascii="Calibri" w:hAnsi="Calibri" w:cs="Calibri"/>
        </w:rPr>
        <w:t>(1), 47–49. https://doi.org/10.1007/s40037-017-0401-x</w:t>
      </w:r>
    </w:p>
    <w:p w14:paraId="6E7599E7"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Local Government Association. (2023). </w:t>
      </w:r>
      <w:r w:rsidRPr="0070456D">
        <w:rPr>
          <w:rFonts w:ascii="Calibri" w:hAnsi="Calibri" w:cs="Calibri"/>
          <w:i/>
          <w:iCs/>
        </w:rPr>
        <w:t>Local Government Capacity Survey - Environmental Health</w:t>
      </w:r>
      <w:r w:rsidRPr="0070456D">
        <w:rPr>
          <w:rFonts w:ascii="Calibri" w:hAnsi="Calibri" w:cs="Calibri"/>
        </w:rPr>
        <w:t xml:space="preserve"> (pp. 1–62). Local Government Association.</w:t>
      </w:r>
    </w:p>
    <w:p w14:paraId="309E1C91"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Madero-Gómez, S. M., Rubio Leal, Y. L., Olivas-Luján, M., &amp; Yusliza, M. Y. (2023). Companies Could Benefit When They Focus on Employee Wellbeing and the Environment: a Systematic Review of Sustainable Human Resource Management. </w:t>
      </w:r>
      <w:r w:rsidRPr="0070456D">
        <w:rPr>
          <w:rFonts w:ascii="Calibri" w:hAnsi="Calibri" w:cs="Calibri"/>
          <w:i/>
          <w:iCs/>
        </w:rPr>
        <w:t>Sustainability</w:t>
      </w:r>
      <w:r w:rsidRPr="0070456D">
        <w:rPr>
          <w:rFonts w:ascii="Calibri" w:hAnsi="Calibri" w:cs="Calibri"/>
        </w:rPr>
        <w:t xml:space="preserve">, </w:t>
      </w:r>
      <w:r w:rsidRPr="0070456D">
        <w:rPr>
          <w:rFonts w:ascii="Calibri" w:hAnsi="Calibri" w:cs="Calibri"/>
          <w:i/>
          <w:iCs/>
        </w:rPr>
        <w:t>15</w:t>
      </w:r>
      <w:r w:rsidRPr="0070456D">
        <w:rPr>
          <w:rFonts w:ascii="Calibri" w:hAnsi="Calibri" w:cs="Calibri"/>
        </w:rPr>
        <w:t>(6), 1–12. https://doi.org/10.3390/su15065435</w:t>
      </w:r>
    </w:p>
    <w:p w14:paraId="3CBAC503"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Massari, G. F., &amp; Giannoccaro, I. (2023). Adopting GRI Standards for the Circular Economy strategies disclosure: the case of Italy. </w:t>
      </w:r>
      <w:r w:rsidRPr="0070456D">
        <w:rPr>
          <w:rFonts w:ascii="Calibri" w:hAnsi="Calibri" w:cs="Calibri"/>
          <w:i/>
          <w:iCs/>
        </w:rPr>
        <w:t>Sustainability Accounting, Management and Policy Journal</w:t>
      </w:r>
      <w:r w:rsidRPr="0070456D">
        <w:rPr>
          <w:rFonts w:ascii="Calibri" w:hAnsi="Calibri" w:cs="Calibri"/>
        </w:rPr>
        <w:t xml:space="preserve">, </w:t>
      </w:r>
      <w:r w:rsidRPr="0070456D">
        <w:rPr>
          <w:rFonts w:ascii="Calibri" w:hAnsi="Calibri" w:cs="Calibri"/>
          <w:i/>
          <w:iCs/>
        </w:rPr>
        <w:t>14</w:t>
      </w:r>
      <w:r w:rsidRPr="0070456D">
        <w:rPr>
          <w:rFonts w:ascii="Calibri" w:hAnsi="Calibri" w:cs="Calibri"/>
        </w:rPr>
        <w:t>(4), 660–694. https://doi.org/10.1108/sampj-07-2021-0284</w:t>
      </w:r>
    </w:p>
    <w:p w14:paraId="6424D1DD"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lastRenderedPageBreak/>
        <w:t xml:space="preserve">Murrell, L., Fahy, K., Clough, H. E., Gibb, R., Zhang, X., Chattaway, M. A., Green, M. A., Buchan, I. E., Barr, B., &amp; Hungerford, D. (2024). Inequalities in local government expenditure on environmental and regulatory services in England from 2009 to 2020: a longitudinal ecological study. </w:t>
      </w:r>
      <w:r w:rsidRPr="0070456D">
        <w:rPr>
          <w:rFonts w:ascii="Calibri" w:hAnsi="Calibri" w:cs="Calibri"/>
          <w:i/>
          <w:iCs/>
        </w:rPr>
        <w:t>BMJ Public Health</w:t>
      </w:r>
      <w:r w:rsidRPr="0070456D">
        <w:rPr>
          <w:rFonts w:ascii="Calibri" w:hAnsi="Calibri" w:cs="Calibri"/>
        </w:rPr>
        <w:t xml:space="preserve">, </w:t>
      </w:r>
      <w:r w:rsidRPr="0070456D">
        <w:rPr>
          <w:rFonts w:ascii="Calibri" w:hAnsi="Calibri" w:cs="Calibri"/>
          <w:i/>
          <w:iCs/>
        </w:rPr>
        <w:t>2</w:t>
      </w:r>
      <w:r w:rsidRPr="0070456D">
        <w:rPr>
          <w:rFonts w:ascii="Calibri" w:hAnsi="Calibri" w:cs="Calibri"/>
        </w:rPr>
        <w:t>(2), 1–12. https://doi.org/10.1136/bmjph-2024-001144</w:t>
      </w:r>
    </w:p>
    <w:p w14:paraId="7393F9F4"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Oliveira, L. B., &amp; Costa, E. M. T. C. M. da. (2019). Comparing attitudes of public servants and outsourced employees. </w:t>
      </w:r>
      <w:r w:rsidRPr="0070456D">
        <w:rPr>
          <w:rFonts w:ascii="Calibri" w:hAnsi="Calibri" w:cs="Calibri"/>
          <w:i/>
          <w:iCs/>
        </w:rPr>
        <w:t>RAUSP Management Journal</w:t>
      </w:r>
      <w:r w:rsidRPr="0070456D">
        <w:rPr>
          <w:rFonts w:ascii="Calibri" w:hAnsi="Calibri" w:cs="Calibri"/>
        </w:rPr>
        <w:t xml:space="preserve">, </w:t>
      </w:r>
      <w:r w:rsidRPr="0070456D">
        <w:rPr>
          <w:rFonts w:ascii="Calibri" w:hAnsi="Calibri" w:cs="Calibri"/>
          <w:i/>
          <w:iCs/>
        </w:rPr>
        <w:t>54</w:t>
      </w:r>
      <w:r w:rsidRPr="0070456D">
        <w:rPr>
          <w:rFonts w:ascii="Calibri" w:hAnsi="Calibri" w:cs="Calibri"/>
        </w:rPr>
        <w:t>(1), 38–53. https://doi.org/10.1108/rausp-07-2018-0049</w:t>
      </w:r>
    </w:p>
    <w:p w14:paraId="0EE8EA59"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Owen, D. (2021). Private facilitators of public regulation: A study of the environmental consulting industry. </w:t>
      </w:r>
      <w:r w:rsidRPr="0070456D">
        <w:rPr>
          <w:rFonts w:ascii="Calibri" w:hAnsi="Calibri" w:cs="Calibri"/>
          <w:i/>
          <w:iCs/>
        </w:rPr>
        <w:t>Regulation &amp; Governance</w:t>
      </w:r>
      <w:r w:rsidRPr="0070456D">
        <w:rPr>
          <w:rFonts w:ascii="Calibri" w:hAnsi="Calibri" w:cs="Calibri"/>
        </w:rPr>
        <w:t xml:space="preserve">, </w:t>
      </w:r>
      <w:r w:rsidRPr="0070456D">
        <w:rPr>
          <w:rFonts w:ascii="Calibri" w:hAnsi="Calibri" w:cs="Calibri"/>
          <w:i/>
          <w:iCs/>
        </w:rPr>
        <w:t>15</w:t>
      </w:r>
      <w:r w:rsidRPr="0070456D">
        <w:rPr>
          <w:rFonts w:ascii="Calibri" w:hAnsi="Calibri" w:cs="Calibri"/>
        </w:rPr>
        <w:t>(1), 226–242. https://doi.org/10.1111/rego.12284</w:t>
      </w:r>
    </w:p>
    <w:p w14:paraId="1873109B"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Permatasari, P., &amp; Gunawan, J. (2023). Sustainability policies for small medium enterprises: WHO are the actors? </w:t>
      </w:r>
      <w:r w:rsidRPr="0070456D">
        <w:rPr>
          <w:rFonts w:ascii="Calibri" w:hAnsi="Calibri" w:cs="Calibri"/>
          <w:i/>
          <w:iCs/>
        </w:rPr>
        <w:t>Cleaner and Responsible Consumption</w:t>
      </w:r>
      <w:r w:rsidRPr="0070456D">
        <w:rPr>
          <w:rFonts w:ascii="Calibri" w:hAnsi="Calibri" w:cs="Calibri"/>
        </w:rPr>
        <w:t xml:space="preserve">, </w:t>
      </w:r>
      <w:r w:rsidRPr="0070456D">
        <w:rPr>
          <w:rFonts w:ascii="Calibri" w:hAnsi="Calibri" w:cs="Calibri"/>
          <w:i/>
          <w:iCs/>
        </w:rPr>
        <w:t>9</w:t>
      </w:r>
      <w:r w:rsidRPr="0070456D">
        <w:rPr>
          <w:rFonts w:ascii="Calibri" w:hAnsi="Calibri" w:cs="Calibri"/>
        </w:rPr>
        <w:t>, 1–14. https://doi.org/10.1016/j.clrc.2023.100122</w:t>
      </w:r>
    </w:p>
    <w:p w14:paraId="1150CD99"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Raman, R., Lathabai, H. H., &amp; Nedungadi, P. (2024). Sustainable development goal 12 and its synergies with other SDGs: identification of key research contributions and policy insights. </w:t>
      </w:r>
      <w:r w:rsidRPr="0070456D">
        <w:rPr>
          <w:rFonts w:ascii="Calibri" w:hAnsi="Calibri" w:cs="Calibri"/>
          <w:i/>
          <w:iCs/>
        </w:rPr>
        <w:t>Discover Sustainability</w:t>
      </w:r>
      <w:r w:rsidRPr="0070456D">
        <w:rPr>
          <w:rFonts w:ascii="Calibri" w:hAnsi="Calibri" w:cs="Calibri"/>
        </w:rPr>
        <w:t xml:space="preserve">, </w:t>
      </w:r>
      <w:r w:rsidRPr="0070456D">
        <w:rPr>
          <w:rFonts w:ascii="Calibri" w:hAnsi="Calibri" w:cs="Calibri"/>
          <w:i/>
          <w:iCs/>
        </w:rPr>
        <w:t>5</w:t>
      </w:r>
      <w:r w:rsidRPr="0070456D">
        <w:rPr>
          <w:rFonts w:ascii="Calibri" w:hAnsi="Calibri" w:cs="Calibri"/>
        </w:rPr>
        <w:t>(150). https://doi.org/10.1007/s43621-024-00289-0</w:t>
      </w:r>
    </w:p>
    <w:p w14:paraId="63EC1E67"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Raman, R., Nair, V., Shivdas, A., Bhukya, R., Viswanathan, P. K., Subramaniam, N., &amp; Nedungadi, P. (2023). Mapping Sustainability Reporting Research with the UN’s Sustainable Development Goal. </w:t>
      </w:r>
      <w:r w:rsidRPr="0070456D">
        <w:rPr>
          <w:rFonts w:ascii="Calibri" w:hAnsi="Calibri" w:cs="Calibri"/>
          <w:i/>
          <w:iCs/>
        </w:rPr>
        <w:t>Heliyon</w:t>
      </w:r>
      <w:r w:rsidRPr="0070456D">
        <w:rPr>
          <w:rFonts w:ascii="Calibri" w:hAnsi="Calibri" w:cs="Calibri"/>
        </w:rPr>
        <w:t xml:space="preserve">, </w:t>
      </w:r>
      <w:r w:rsidRPr="0070456D">
        <w:rPr>
          <w:rFonts w:ascii="Calibri" w:hAnsi="Calibri" w:cs="Calibri"/>
          <w:i/>
          <w:iCs/>
        </w:rPr>
        <w:t>9</w:t>
      </w:r>
      <w:r w:rsidRPr="0070456D">
        <w:rPr>
          <w:rFonts w:ascii="Calibri" w:hAnsi="Calibri" w:cs="Calibri"/>
        </w:rPr>
        <w:t>(8), 1–24. https://doi.org/10.1016/j.heliyon.2023.e18510</w:t>
      </w:r>
    </w:p>
    <w:p w14:paraId="74573B9E"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Reynolds, J., &amp; Wills, J. (2011). Workplace health improvement: perspectives of environmental health officers. </w:t>
      </w:r>
      <w:r w:rsidRPr="0070456D">
        <w:rPr>
          <w:rFonts w:ascii="Calibri" w:hAnsi="Calibri" w:cs="Calibri"/>
          <w:i/>
          <w:iCs/>
        </w:rPr>
        <w:t>Occupational Medicine</w:t>
      </w:r>
      <w:r w:rsidRPr="0070456D">
        <w:rPr>
          <w:rFonts w:ascii="Calibri" w:hAnsi="Calibri" w:cs="Calibri"/>
        </w:rPr>
        <w:t xml:space="preserve">, </w:t>
      </w:r>
      <w:r w:rsidRPr="0070456D">
        <w:rPr>
          <w:rFonts w:ascii="Calibri" w:hAnsi="Calibri" w:cs="Calibri"/>
          <w:i/>
          <w:iCs/>
        </w:rPr>
        <w:t>62</w:t>
      </w:r>
      <w:r w:rsidRPr="0070456D">
        <w:rPr>
          <w:rFonts w:ascii="Calibri" w:hAnsi="Calibri" w:cs="Calibri"/>
        </w:rPr>
        <w:t>(1), 17–22. https://doi.org/10.1093/occmed/kqr134</w:t>
      </w:r>
    </w:p>
    <w:p w14:paraId="5197134F"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Schaefer, A. (2004). Corporate sustainability - integrating environmental and social concerns? </w:t>
      </w:r>
      <w:r w:rsidRPr="0070456D">
        <w:rPr>
          <w:rFonts w:ascii="Calibri" w:hAnsi="Calibri" w:cs="Calibri"/>
          <w:i/>
          <w:iCs/>
        </w:rPr>
        <w:t>Corporate Social Responsibility and Environmental Management</w:t>
      </w:r>
      <w:r w:rsidRPr="0070456D">
        <w:rPr>
          <w:rFonts w:ascii="Calibri" w:hAnsi="Calibri" w:cs="Calibri"/>
        </w:rPr>
        <w:t xml:space="preserve">, </w:t>
      </w:r>
      <w:r w:rsidRPr="0070456D">
        <w:rPr>
          <w:rFonts w:ascii="Calibri" w:hAnsi="Calibri" w:cs="Calibri"/>
          <w:i/>
          <w:iCs/>
        </w:rPr>
        <w:t>11</w:t>
      </w:r>
      <w:r w:rsidRPr="0070456D">
        <w:rPr>
          <w:rFonts w:ascii="Calibri" w:hAnsi="Calibri" w:cs="Calibri"/>
        </w:rPr>
        <w:t>(4), 179–187. https://doi.org/10.1002/csr.70</w:t>
      </w:r>
    </w:p>
    <w:p w14:paraId="2BCCA1BB"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lastRenderedPageBreak/>
        <w:t xml:space="preserve">Scharlemann, J. P. W., Brock, R. C., Balfour, N., Brown, C., Burgess, N. D., Guth, M. K., Ingram, D. J., Lane, R., Martin, J. G. C., Wicander, S., &amp; Kapos, V. (2020). Towards understanding interactions between Sustainable Development Goals: the role of environment–human linkages. </w:t>
      </w:r>
      <w:r w:rsidRPr="0070456D">
        <w:rPr>
          <w:rFonts w:ascii="Calibri" w:hAnsi="Calibri" w:cs="Calibri"/>
          <w:i/>
          <w:iCs/>
        </w:rPr>
        <w:t>Sustainability Science</w:t>
      </w:r>
      <w:r w:rsidRPr="0070456D">
        <w:rPr>
          <w:rFonts w:ascii="Calibri" w:hAnsi="Calibri" w:cs="Calibri"/>
        </w:rPr>
        <w:t xml:space="preserve">, </w:t>
      </w:r>
      <w:r w:rsidRPr="0070456D">
        <w:rPr>
          <w:rFonts w:ascii="Calibri" w:hAnsi="Calibri" w:cs="Calibri"/>
          <w:i/>
          <w:iCs/>
        </w:rPr>
        <w:t>15</w:t>
      </w:r>
      <w:r w:rsidRPr="0070456D">
        <w:rPr>
          <w:rFonts w:ascii="Calibri" w:hAnsi="Calibri" w:cs="Calibri"/>
        </w:rPr>
        <w:t>, 1573–1584. https://doi.org/10.1007/s11625-020-00799-6</w:t>
      </w:r>
    </w:p>
    <w:p w14:paraId="64654937"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Schouten, B., Cobben, F., &amp; Bethlehem, J. (2009). Indicators for the representativeness of survey response. </w:t>
      </w:r>
      <w:r w:rsidRPr="0070456D">
        <w:rPr>
          <w:rFonts w:ascii="Calibri" w:hAnsi="Calibri" w:cs="Calibri"/>
          <w:i/>
          <w:iCs/>
        </w:rPr>
        <w:t>Survey Methodology</w:t>
      </w:r>
      <w:r w:rsidRPr="0070456D">
        <w:rPr>
          <w:rFonts w:ascii="Calibri" w:hAnsi="Calibri" w:cs="Calibri"/>
        </w:rPr>
        <w:t xml:space="preserve">, </w:t>
      </w:r>
      <w:r w:rsidRPr="0070456D">
        <w:rPr>
          <w:rFonts w:ascii="Calibri" w:hAnsi="Calibri" w:cs="Calibri"/>
          <w:i/>
          <w:iCs/>
        </w:rPr>
        <w:t>35</w:t>
      </w:r>
      <w:r w:rsidRPr="0070456D">
        <w:rPr>
          <w:rFonts w:ascii="Calibri" w:hAnsi="Calibri" w:cs="Calibri"/>
        </w:rPr>
        <w:t>(1), 101–113.</w:t>
      </w:r>
    </w:p>
    <w:p w14:paraId="1CB6AB5C"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Setyaningsih, S., Widjojo, R., &amp; Kelle, P. (2024). Challenges and opportunities in sustainability reporting: A focus on small and medium enterprises (smes). </w:t>
      </w:r>
      <w:r w:rsidRPr="0070456D">
        <w:rPr>
          <w:rFonts w:ascii="Calibri" w:hAnsi="Calibri" w:cs="Calibri"/>
          <w:i/>
          <w:iCs/>
        </w:rPr>
        <w:t>Cogent Business &amp; Management</w:t>
      </w:r>
      <w:r w:rsidRPr="0070456D">
        <w:rPr>
          <w:rFonts w:ascii="Calibri" w:hAnsi="Calibri" w:cs="Calibri"/>
        </w:rPr>
        <w:t xml:space="preserve">, </w:t>
      </w:r>
      <w:r w:rsidRPr="0070456D">
        <w:rPr>
          <w:rFonts w:ascii="Calibri" w:hAnsi="Calibri" w:cs="Calibri"/>
          <w:i/>
          <w:iCs/>
        </w:rPr>
        <w:t>11</w:t>
      </w:r>
      <w:r w:rsidRPr="0070456D">
        <w:rPr>
          <w:rFonts w:ascii="Calibri" w:hAnsi="Calibri" w:cs="Calibri"/>
        </w:rPr>
        <w:t>(1), 1–17. https://doi.org/10.1080/23311975.2023.2298215</w:t>
      </w:r>
    </w:p>
    <w:p w14:paraId="26D89CE0"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Sicoli, G., Bronzetti, G., Ruisi, M., &amp; Rija, M. (2024). Sustainable development goals in the sustainability report. </w:t>
      </w:r>
      <w:r w:rsidRPr="0070456D">
        <w:rPr>
          <w:rFonts w:ascii="Calibri" w:hAnsi="Calibri" w:cs="Calibri"/>
          <w:i/>
          <w:iCs/>
        </w:rPr>
        <w:t>Corporate Ownership and Control</w:t>
      </w:r>
      <w:r w:rsidRPr="0070456D">
        <w:rPr>
          <w:rFonts w:ascii="Calibri" w:hAnsi="Calibri" w:cs="Calibri"/>
        </w:rPr>
        <w:t xml:space="preserve">, </w:t>
      </w:r>
      <w:r w:rsidRPr="0070456D">
        <w:rPr>
          <w:rFonts w:ascii="Calibri" w:hAnsi="Calibri" w:cs="Calibri"/>
          <w:i/>
          <w:iCs/>
        </w:rPr>
        <w:t>21</w:t>
      </w:r>
      <w:r w:rsidRPr="0070456D">
        <w:rPr>
          <w:rFonts w:ascii="Calibri" w:hAnsi="Calibri" w:cs="Calibri"/>
        </w:rPr>
        <w:t>(3), 47–58. https://doi.org/10.22495/cocv21i3art4</w:t>
      </w:r>
    </w:p>
    <w:p w14:paraId="5F06F68B"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Sustainability Directory. (2025, April 25). </w:t>
      </w:r>
      <w:r w:rsidRPr="0070456D">
        <w:rPr>
          <w:rFonts w:ascii="Calibri" w:hAnsi="Calibri" w:cs="Calibri"/>
          <w:i/>
          <w:iCs/>
        </w:rPr>
        <w:t>From a Sustainability Lens, Is GRI Sufficient for SMEs? → Question</w:t>
      </w:r>
      <w:r w:rsidRPr="0070456D">
        <w:rPr>
          <w:rFonts w:ascii="Calibri" w:hAnsi="Calibri" w:cs="Calibri"/>
        </w:rPr>
        <w:t>. Sustainability Directory. https://sustainability-directory.com/question/from-a-sustainability-lens-is-gri-sufficient-for-smes</w:t>
      </w:r>
    </w:p>
    <w:p w14:paraId="292D230A"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Tombs, S. (2016). Making better regulation, making regulation better? </w:t>
      </w:r>
      <w:r w:rsidRPr="0070456D">
        <w:rPr>
          <w:rFonts w:ascii="Calibri" w:hAnsi="Calibri" w:cs="Calibri"/>
          <w:i/>
          <w:iCs/>
        </w:rPr>
        <w:t>Policy Studies</w:t>
      </w:r>
      <w:r w:rsidRPr="0070456D">
        <w:rPr>
          <w:rFonts w:ascii="Calibri" w:hAnsi="Calibri" w:cs="Calibri"/>
        </w:rPr>
        <w:t xml:space="preserve">, </w:t>
      </w:r>
      <w:r w:rsidRPr="0070456D">
        <w:rPr>
          <w:rFonts w:ascii="Calibri" w:hAnsi="Calibri" w:cs="Calibri"/>
          <w:i/>
          <w:iCs/>
        </w:rPr>
        <w:t>37</w:t>
      </w:r>
      <w:r w:rsidRPr="0070456D">
        <w:rPr>
          <w:rFonts w:ascii="Calibri" w:hAnsi="Calibri" w:cs="Calibri"/>
        </w:rPr>
        <w:t>(4), 332–349. https://doi.org/10.1080/01442872.2016.1157854</w:t>
      </w:r>
    </w:p>
    <w:p w14:paraId="43A609BA"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Travis, A. (2013, September 17). </w:t>
      </w:r>
      <w:r w:rsidRPr="0070456D">
        <w:rPr>
          <w:rFonts w:ascii="Calibri" w:hAnsi="Calibri" w:cs="Calibri"/>
          <w:i/>
          <w:iCs/>
        </w:rPr>
        <w:t>Police forces wasting millions by not buying kit jointly in bulk</w:t>
      </w:r>
      <w:r w:rsidRPr="0070456D">
        <w:rPr>
          <w:rFonts w:ascii="Calibri" w:hAnsi="Calibri" w:cs="Calibri"/>
        </w:rPr>
        <w:t>. The Guardian; The Guardian. https://www.theguardian.com/uk-news/2013/sep/17/police-forces-wasting-millions-kit</w:t>
      </w:r>
    </w:p>
    <w:p w14:paraId="53D00F44"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United Nations. (2025). </w:t>
      </w:r>
      <w:r w:rsidRPr="0070456D">
        <w:rPr>
          <w:rFonts w:ascii="Calibri" w:hAnsi="Calibri" w:cs="Calibri"/>
          <w:i/>
          <w:iCs/>
        </w:rPr>
        <w:t>The 17 sustainable development goals</w:t>
      </w:r>
      <w:r w:rsidRPr="0070456D">
        <w:rPr>
          <w:rFonts w:ascii="Calibri" w:hAnsi="Calibri" w:cs="Calibri"/>
        </w:rPr>
        <w:t>. United Nations; United Nations. https://sdgs.un.org/goals</w:t>
      </w:r>
    </w:p>
    <w:p w14:paraId="6FE696B7"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Wajzer, C., Gash, T., &amp; Magee, I. (2015). Enhancing transparency in public service contracts: Recommendations for a new default. In </w:t>
      </w:r>
      <w:r w:rsidRPr="0070456D">
        <w:rPr>
          <w:rFonts w:ascii="Calibri" w:hAnsi="Calibri" w:cs="Calibri"/>
          <w:i/>
          <w:iCs/>
        </w:rPr>
        <w:t>www.instituteforgovernment.org.uk</w:t>
      </w:r>
      <w:r w:rsidRPr="0070456D">
        <w:rPr>
          <w:rFonts w:ascii="Calibri" w:hAnsi="Calibri" w:cs="Calibri"/>
        </w:rPr>
        <w:t xml:space="preserve"> (pp. 1–6). Institute for Government. </w:t>
      </w:r>
      <w:r w:rsidRPr="0070456D">
        <w:rPr>
          <w:rFonts w:ascii="Calibri" w:hAnsi="Calibri" w:cs="Calibri"/>
        </w:rPr>
        <w:lastRenderedPageBreak/>
        <w:t>https://www.instituteforgovernment.org.uk/sites/default/files/publications/Contracting%20for%20Transparency%20-%20Final.pdf</w:t>
      </w:r>
    </w:p>
    <w:p w14:paraId="7C30E3B6"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Walker, J. T., Burns, R. G., Bumgarner, J., &amp; Bratina, M. P. (2008). Federal Law Enforcement Careers: Laying the Groundwork. </w:t>
      </w:r>
      <w:r w:rsidRPr="0070456D">
        <w:rPr>
          <w:rFonts w:ascii="Calibri" w:hAnsi="Calibri" w:cs="Calibri"/>
          <w:i/>
          <w:iCs/>
        </w:rPr>
        <w:t>Journal of Criminal Justice Education</w:t>
      </w:r>
      <w:r w:rsidRPr="0070456D">
        <w:rPr>
          <w:rFonts w:ascii="Calibri" w:hAnsi="Calibri" w:cs="Calibri"/>
        </w:rPr>
        <w:t xml:space="preserve">, </w:t>
      </w:r>
      <w:r w:rsidRPr="0070456D">
        <w:rPr>
          <w:rFonts w:ascii="Calibri" w:hAnsi="Calibri" w:cs="Calibri"/>
          <w:i/>
          <w:iCs/>
        </w:rPr>
        <w:t>19</w:t>
      </w:r>
      <w:r w:rsidRPr="0070456D">
        <w:rPr>
          <w:rFonts w:ascii="Calibri" w:hAnsi="Calibri" w:cs="Calibri"/>
        </w:rPr>
        <w:t>(1), 110–135. https://doi.org/10.1080/10511250801893035</w:t>
      </w:r>
    </w:p>
    <w:p w14:paraId="7A9CB96C"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Walker, S. G., &amp; Carr, J. E. (2021). Generality of findings from single-case designs: It’s not all about the “N.” </w:t>
      </w:r>
      <w:r w:rsidRPr="0070456D">
        <w:rPr>
          <w:rFonts w:ascii="Calibri" w:hAnsi="Calibri" w:cs="Calibri"/>
          <w:i/>
          <w:iCs/>
        </w:rPr>
        <w:t>Behavior Analysis in Practice</w:t>
      </w:r>
      <w:r w:rsidRPr="0070456D">
        <w:rPr>
          <w:rFonts w:ascii="Calibri" w:hAnsi="Calibri" w:cs="Calibri"/>
        </w:rPr>
        <w:t xml:space="preserve">, </w:t>
      </w:r>
      <w:r w:rsidRPr="0070456D">
        <w:rPr>
          <w:rFonts w:ascii="Calibri" w:hAnsi="Calibri" w:cs="Calibri"/>
          <w:i/>
          <w:iCs/>
        </w:rPr>
        <w:t>14</w:t>
      </w:r>
      <w:r w:rsidRPr="0070456D">
        <w:rPr>
          <w:rFonts w:ascii="Calibri" w:hAnsi="Calibri" w:cs="Calibri"/>
        </w:rPr>
        <w:t>(4), 991–995. https://doi.org/10.1007/s40617-020-00547-3</w:t>
      </w:r>
    </w:p>
    <w:p w14:paraId="0417F5EB" w14:textId="621AC6D3" w:rsidR="00B04382" w:rsidRPr="0070456D" w:rsidRDefault="0070456D" w:rsidP="008522F8">
      <w:pPr>
        <w:spacing w:before="100" w:beforeAutospacing="1" w:after="100" w:afterAutospacing="1" w:line="360" w:lineRule="auto"/>
        <w:rPr>
          <w:rFonts w:ascii="Calibri" w:hAnsi="Calibri" w:cs="Calibri"/>
        </w:rPr>
      </w:pPr>
      <w:r w:rsidRPr="0070456D">
        <w:rPr>
          <w:rFonts w:ascii="Calibri" w:hAnsi="Calibri" w:cs="Calibri"/>
        </w:rPr>
        <w:t xml:space="preserve">Williams, J., Alexander, K., Wilson, T., Newton, B., McNeil, C., &amp; Jung, C. (2021). </w:t>
      </w:r>
      <w:r w:rsidRPr="0070456D">
        <w:rPr>
          <w:rFonts w:ascii="Calibri" w:hAnsi="Calibri" w:cs="Calibri"/>
          <w:i/>
          <w:iCs/>
        </w:rPr>
        <w:t>A Better Future: Transforming jobs and skills for young people post-pandemic</w:t>
      </w:r>
      <w:r w:rsidRPr="0070456D">
        <w:rPr>
          <w:rFonts w:ascii="Calibri" w:hAnsi="Calibri" w:cs="Calibri"/>
        </w:rPr>
        <w:t>. Institute for Employment Studies.</w:t>
      </w:r>
    </w:p>
    <w:sectPr w:rsidR="00B04382" w:rsidRPr="007045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4B7AFA" w14:textId="77777777" w:rsidR="00CD5483" w:rsidRPr="00A611E5" w:rsidRDefault="00CD5483" w:rsidP="000C680E">
      <w:pPr>
        <w:spacing w:after="0" w:line="240" w:lineRule="auto"/>
      </w:pPr>
      <w:r w:rsidRPr="00A611E5">
        <w:separator/>
      </w:r>
    </w:p>
  </w:endnote>
  <w:endnote w:type="continuationSeparator" w:id="0">
    <w:p w14:paraId="50D22ED4" w14:textId="77777777" w:rsidR="00CD5483" w:rsidRPr="00A611E5" w:rsidRDefault="00CD5483" w:rsidP="000C680E">
      <w:pPr>
        <w:spacing w:after="0" w:line="240" w:lineRule="auto"/>
      </w:pPr>
      <w:r w:rsidRPr="00A611E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418E13" w14:textId="77777777" w:rsidR="00CD5483" w:rsidRPr="00A611E5" w:rsidRDefault="00CD5483" w:rsidP="000C680E">
      <w:pPr>
        <w:spacing w:after="0" w:line="240" w:lineRule="auto"/>
      </w:pPr>
      <w:r w:rsidRPr="00A611E5">
        <w:separator/>
      </w:r>
    </w:p>
  </w:footnote>
  <w:footnote w:type="continuationSeparator" w:id="0">
    <w:p w14:paraId="65AE4626" w14:textId="77777777" w:rsidR="00CD5483" w:rsidRPr="00A611E5" w:rsidRDefault="00CD5483" w:rsidP="000C680E">
      <w:pPr>
        <w:spacing w:after="0" w:line="240" w:lineRule="auto"/>
      </w:pPr>
      <w:r w:rsidRPr="00A611E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850A4"/>
    <w:multiLevelType w:val="multilevel"/>
    <w:tmpl w:val="B21EC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924D16"/>
    <w:multiLevelType w:val="multilevel"/>
    <w:tmpl w:val="13E0F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5D03"/>
    <w:multiLevelType w:val="multilevel"/>
    <w:tmpl w:val="27601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053664"/>
    <w:multiLevelType w:val="multilevel"/>
    <w:tmpl w:val="9EB05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E07E34"/>
    <w:multiLevelType w:val="multilevel"/>
    <w:tmpl w:val="DD98C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E04928"/>
    <w:multiLevelType w:val="hybridMultilevel"/>
    <w:tmpl w:val="B4FEE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CD7761"/>
    <w:multiLevelType w:val="hybridMultilevel"/>
    <w:tmpl w:val="201E7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0C1383"/>
    <w:multiLevelType w:val="multilevel"/>
    <w:tmpl w:val="73D40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87663F"/>
    <w:multiLevelType w:val="multilevel"/>
    <w:tmpl w:val="A1E42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6F6803"/>
    <w:multiLevelType w:val="hybridMultilevel"/>
    <w:tmpl w:val="30A0C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FC0651"/>
    <w:multiLevelType w:val="multilevel"/>
    <w:tmpl w:val="7784848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DA6386"/>
    <w:multiLevelType w:val="multilevel"/>
    <w:tmpl w:val="D5CA3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145097"/>
    <w:multiLevelType w:val="multilevel"/>
    <w:tmpl w:val="FE3AB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C81037"/>
    <w:multiLevelType w:val="multilevel"/>
    <w:tmpl w:val="9BEEA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EC0455"/>
    <w:multiLevelType w:val="multilevel"/>
    <w:tmpl w:val="D60AD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6710EA"/>
    <w:multiLevelType w:val="multilevel"/>
    <w:tmpl w:val="13B6B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9E554C"/>
    <w:multiLevelType w:val="multilevel"/>
    <w:tmpl w:val="1C5EC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A202E2"/>
    <w:multiLevelType w:val="multilevel"/>
    <w:tmpl w:val="8D50B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FB2A9B"/>
    <w:multiLevelType w:val="hybridMultilevel"/>
    <w:tmpl w:val="594E5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1F7EBA"/>
    <w:multiLevelType w:val="multilevel"/>
    <w:tmpl w:val="F3164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794DB2"/>
    <w:multiLevelType w:val="hybridMultilevel"/>
    <w:tmpl w:val="3DA40B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D60587"/>
    <w:multiLevelType w:val="multilevel"/>
    <w:tmpl w:val="7E2A8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784617"/>
    <w:multiLevelType w:val="multilevel"/>
    <w:tmpl w:val="3F2E2D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7F41A7A"/>
    <w:multiLevelType w:val="multilevel"/>
    <w:tmpl w:val="BB3C8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E4D19DB"/>
    <w:multiLevelType w:val="hybridMultilevel"/>
    <w:tmpl w:val="37F2A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FF41226"/>
    <w:multiLevelType w:val="multilevel"/>
    <w:tmpl w:val="EA348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8616097">
    <w:abstractNumId w:val="18"/>
  </w:num>
  <w:num w:numId="2" w16cid:durableId="1860774274">
    <w:abstractNumId w:val="5"/>
  </w:num>
  <w:num w:numId="3" w16cid:durableId="1944728940">
    <w:abstractNumId w:val="22"/>
  </w:num>
  <w:num w:numId="4" w16cid:durableId="182137259">
    <w:abstractNumId w:val="10"/>
  </w:num>
  <w:num w:numId="5" w16cid:durableId="336076154">
    <w:abstractNumId w:val="24"/>
  </w:num>
  <w:num w:numId="6" w16cid:durableId="839394650">
    <w:abstractNumId w:val="20"/>
  </w:num>
  <w:num w:numId="7" w16cid:durableId="1256668114">
    <w:abstractNumId w:val="2"/>
  </w:num>
  <w:num w:numId="8" w16cid:durableId="404111598">
    <w:abstractNumId w:val="8"/>
  </w:num>
  <w:num w:numId="9" w16cid:durableId="1904415080">
    <w:abstractNumId w:val="4"/>
  </w:num>
  <w:num w:numId="10" w16cid:durableId="295376444">
    <w:abstractNumId w:val="1"/>
  </w:num>
  <w:num w:numId="11" w16cid:durableId="135420637">
    <w:abstractNumId w:val="15"/>
  </w:num>
  <w:num w:numId="12" w16cid:durableId="2059818155">
    <w:abstractNumId w:val="3"/>
  </w:num>
  <w:num w:numId="13" w16cid:durableId="1927180334">
    <w:abstractNumId w:val="23"/>
  </w:num>
  <w:num w:numId="14" w16cid:durableId="1000741677">
    <w:abstractNumId w:val="19"/>
  </w:num>
  <w:num w:numId="15" w16cid:durableId="319387560">
    <w:abstractNumId w:val="12"/>
  </w:num>
  <w:num w:numId="16" w16cid:durableId="1096050794">
    <w:abstractNumId w:val="13"/>
  </w:num>
  <w:num w:numId="17" w16cid:durableId="1019700225">
    <w:abstractNumId w:val="0"/>
  </w:num>
  <w:num w:numId="18" w16cid:durableId="1704750119">
    <w:abstractNumId w:val="16"/>
  </w:num>
  <w:num w:numId="19" w16cid:durableId="2067677349">
    <w:abstractNumId w:val="14"/>
  </w:num>
  <w:num w:numId="20" w16cid:durableId="1874028138">
    <w:abstractNumId w:val="11"/>
  </w:num>
  <w:num w:numId="21" w16cid:durableId="714894093">
    <w:abstractNumId w:val="6"/>
  </w:num>
  <w:num w:numId="22" w16cid:durableId="1654067933">
    <w:abstractNumId w:val="25"/>
  </w:num>
  <w:num w:numId="23" w16cid:durableId="1432820405">
    <w:abstractNumId w:val="21"/>
  </w:num>
  <w:num w:numId="24" w16cid:durableId="771125699">
    <w:abstractNumId w:val="17"/>
  </w:num>
  <w:num w:numId="25" w16cid:durableId="522789324">
    <w:abstractNumId w:val="7"/>
  </w:num>
  <w:num w:numId="26" w16cid:durableId="9411048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E85"/>
    <w:rsid w:val="000016C9"/>
    <w:rsid w:val="00001DD4"/>
    <w:rsid w:val="0000284A"/>
    <w:rsid w:val="00006E3E"/>
    <w:rsid w:val="00010C09"/>
    <w:rsid w:val="00017E0C"/>
    <w:rsid w:val="000269A4"/>
    <w:rsid w:val="00031918"/>
    <w:rsid w:val="00037046"/>
    <w:rsid w:val="00046F91"/>
    <w:rsid w:val="0005015D"/>
    <w:rsid w:val="000515A3"/>
    <w:rsid w:val="00051D98"/>
    <w:rsid w:val="00051DDA"/>
    <w:rsid w:val="0005298B"/>
    <w:rsid w:val="000531A0"/>
    <w:rsid w:val="00053E60"/>
    <w:rsid w:val="000541B5"/>
    <w:rsid w:val="000548FD"/>
    <w:rsid w:val="00054C27"/>
    <w:rsid w:val="000565B6"/>
    <w:rsid w:val="00057FC3"/>
    <w:rsid w:val="0006024A"/>
    <w:rsid w:val="00060D26"/>
    <w:rsid w:val="00062662"/>
    <w:rsid w:val="00064818"/>
    <w:rsid w:val="00065B68"/>
    <w:rsid w:val="00066F47"/>
    <w:rsid w:val="00072A6D"/>
    <w:rsid w:val="00076095"/>
    <w:rsid w:val="00083B0D"/>
    <w:rsid w:val="00084DCD"/>
    <w:rsid w:val="000850FD"/>
    <w:rsid w:val="000855A7"/>
    <w:rsid w:val="00085FCF"/>
    <w:rsid w:val="0008626A"/>
    <w:rsid w:val="00086A19"/>
    <w:rsid w:val="000909DF"/>
    <w:rsid w:val="00094092"/>
    <w:rsid w:val="000948CD"/>
    <w:rsid w:val="000A4131"/>
    <w:rsid w:val="000A67FD"/>
    <w:rsid w:val="000A7917"/>
    <w:rsid w:val="000B2F2E"/>
    <w:rsid w:val="000B3074"/>
    <w:rsid w:val="000B385E"/>
    <w:rsid w:val="000B48F6"/>
    <w:rsid w:val="000B52A4"/>
    <w:rsid w:val="000B6CCB"/>
    <w:rsid w:val="000B6DDB"/>
    <w:rsid w:val="000C106F"/>
    <w:rsid w:val="000C1667"/>
    <w:rsid w:val="000C680E"/>
    <w:rsid w:val="000C7FDB"/>
    <w:rsid w:val="000D0C7B"/>
    <w:rsid w:val="000D0F49"/>
    <w:rsid w:val="000D2BE9"/>
    <w:rsid w:val="000D30B9"/>
    <w:rsid w:val="000D35D6"/>
    <w:rsid w:val="000D381C"/>
    <w:rsid w:val="000D59C8"/>
    <w:rsid w:val="000D64D6"/>
    <w:rsid w:val="000D65CD"/>
    <w:rsid w:val="000D6942"/>
    <w:rsid w:val="000E1652"/>
    <w:rsid w:val="000E2709"/>
    <w:rsid w:val="000E2C06"/>
    <w:rsid w:val="000E69C6"/>
    <w:rsid w:val="000E77A9"/>
    <w:rsid w:val="000E7BA9"/>
    <w:rsid w:val="000E7CA6"/>
    <w:rsid w:val="000F08C2"/>
    <w:rsid w:val="000F42DD"/>
    <w:rsid w:val="000F44DD"/>
    <w:rsid w:val="000F6EE2"/>
    <w:rsid w:val="000F745F"/>
    <w:rsid w:val="001025FF"/>
    <w:rsid w:val="00103836"/>
    <w:rsid w:val="00104607"/>
    <w:rsid w:val="00104C12"/>
    <w:rsid w:val="00107266"/>
    <w:rsid w:val="00111209"/>
    <w:rsid w:val="001125BC"/>
    <w:rsid w:val="00114B9F"/>
    <w:rsid w:val="0012094D"/>
    <w:rsid w:val="00122121"/>
    <w:rsid w:val="0013053F"/>
    <w:rsid w:val="00140EE5"/>
    <w:rsid w:val="00142D15"/>
    <w:rsid w:val="00144D96"/>
    <w:rsid w:val="001579FC"/>
    <w:rsid w:val="001606CF"/>
    <w:rsid w:val="00161D76"/>
    <w:rsid w:val="00162632"/>
    <w:rsid w:val="001656BB"/>
    <w:rsid w:val="00165B35"/>
    <w:rsid w:val="00167D90"/>
    <w:rsid w:val="00172DC1"/>
    <w:rsid w:val="00175FDE"/>
    <w:rsid w:val="00176087"/>
    <w:rsid w:val="0017610E"/>
    <w:rsid w:val="0018177E"/>
    <w:rsid w:val="00187374"/>
    <w:rsid w:val="001873AC"/>
    <w:rsid w:val="00187815"/>
    <w:rsid w:val="00191D1B"/>
    <w:rsid w:val="00194058"/>
    <w:rsid w:val="00195EB3"/>
    <w:rsid w:val="001963A1"/>
    <w:rsid w:val="00196800"/>
    <w:rsid w:val="0019756B"/>
    <w:rsid w:val="00197585"/>
    <w:rsid w:val="001A1C29"/>
    <w:rsid w:val="001A30DF"/>
    <w:rsid w:val="001A563B"/>
    <w:rsid w:val="001B162B"/>
    <w:rsid w:val="001B1C32"/>
    <w:rsid w:val="001B3F41"/>
    <w:rsid w:val="001B4D53"/>
    <w:rsid w:val="001B5E1A"/>
    <w:rsid w:val="001B66D4"/>
    <w:rsid w:val="001B6BD4"/>
    <w:rsid w:val="001C1809"/>
    <w:rsid w:val="001C3CF5"/>
    <w:rsid w:val="001C3D9D"/>
    <w:rsid w:val="001C595D"/>
    <w:rsid w:val="001C6F5E"/>
    <w:rsid w:val="001C7A8B"/>
    <w:rsid w:val="001D0740"/>
    <w:rsid w:val="001D2C16"/>
    <w:rsid w:val="001D48F2"/>
    <w:rsid w:val="001E0069"/>
    <w:rsid w:val="001E13A7"/>
    <w:rsid w:val="001E48D5"/>
    <w:rsid w:val="001F193D"/>
    <w:rsid w:val="001F3B2A"/>
    <w:rsid w:val="001F479F"/>
    <w:rsid w:val="001F4958"/>
    <w:rsid w:val="001F60A0"/>
    <w:rsid w:val="001F6486"/>
    <w:rsid w:val="002006E3"/>
    <w:rsid w:val="002074C2"/>
    <w:rsid w:val="002077BE"/>
    <w:rsid w:val="00212A06"/>
    <w:rsid w:val="00213E85"/>
    <w:rsid w:val="0021744B"/>
    <w:rsid w:val="00220707"/>
    <w:rsid w:val="00221915"/>
    <w:rsid w:val="002250C6"/>
    <w:rsid w:val="0022781B"/>
    <w:rsid w:val="00227E1B"/>
    <w:rsid w:val="0023016C"/>
    <w:rsid w:val="0023108D"/>
    <w:rsid w:val="002328DE"/>
    <w:rsid w:val="002332EB"/>
    <w:rsid w:val="002379A0"/>
    <w:rsid w:val="002466D1"/>
    <w:rsid w:val="00246C7C"/>
    <w:rsid w:val="0025234B"/>
    <w:rsid w:val="002530BD"/>
    <w:rsid w:val="002612AE"/>
    <w:rsid w:val="00262A96"/>
    <w:rsid w:val="0026414D"/>
    <w:rsid w:val="0026466E"/>
    <w:rsid w:val="00264BA4"/>
    <w:rsid w:val="002662C6"/>
    <w:rsid w:val="00266393"/>
    <w:rsid w:val="00271117"/>
    <w:rsid w:val="002714D0"/>
    <w:rsid w:val="00272B93"/>
    <w:rsid w:val="00276197"/>
    <w:rsid w:val="00281761"/>
    <w:rsid w:val="00281933"/>
    <w:rsid w:val="0028404A"/>
    <w:rsid w:val="00285413"/>
    <w:rsid w:val="002864A0"/>
    <w:rsid w:val="00287B3E"/>
    <w:rsid w:val="00290E6C"/>
    <w:rsid w:val="00295C41"/>
    <w:rsid w:val="002964F6"/>
    <w:rsid w:val="00296E46"/>
    <w:rsid w:val="002A1097"/>
    <w:rsid w:val="002A307C"/>
    <w:rsid w:val="002A3CDC"/>
    <w:rsid w:val="002A42CB"/>
    <w:rsid w:val="002A42E3"/>
    <w:rsid w:val="002A74AF"/>
    <w:rsid w:val="002B0C77"/>
    <w:rsid w:val="002B300E"/>
    <w:rsid w:val="002B37C9"/>
    <w:rsid w:val="002B4281"/>
    <w:rsid w:val="002B42C4"/>
    <w:rsid w:val="002B7DB3"/>
    <w:rsid w:val="002C0447"/>
    <w:rsid w:val="002C0D47"/>
    <w:rsid w:val="002C1C7C"/>
    <w:rsid w:val="002C26ED"/>
    <w:rsid w:val="002C3CB2"/>
    <w:rsid w:val="002C3CC1"/>
    <w:rsid w:val="002C405B"/>
    <w:rsid w:val="002C6128"/>
    <w:rsid w:val="002E10F4"/>
    <w:rsid w:val="002E17F4"/>
    <w:rsid w:val="002E3222"/>
    <w:rsid w:val="002F382E"/>
    <w:rsid w:val="002F3D3E"/>
    <w:rsid w:val="002F4530"/>
    <w:rsid w:val="002F6BE3"/>
    <w:rsid w:val="002F729C"/>
    <w:rsid w:val="00301837"/>
    <w:rsid w:val="00302328"/>
    <w:rsid w:val="00305EBE"/>
    <w:rsid w:val="00307494"/>
    <w:rsid w:val="00307D16"/>
    <w:rsid w:val="003116AC"/>
    <w:rsid w:val="003165F5"/>
    <w:rsid w:val="00317C13"/>
    <w:rsid w:val="00321716"/>
    <w:rsid w:val="0032771D"/>
    <w:rsid w:val="00332921"/>
    <w:rsid w:val="003336ED"/>
    <w:rsid w:val="003358F9"/>
    <w:rsid w:val="0033719B"/>
    <w:rsid w:val="00337200"/>
    <w:rsid w:val="00340D51"/>
    <w:rsid w:val="00347DCC"/>
    <w:rsid w:val="00357098"/>
    <w:rsid w:val="003618C5"/>
    <w:rsid w:val="00362210"/>
    <w:rsid w:val="00362643"/>
    <w:rsid w:val="00365BFD"/>
    <w:rsid w:val="00366CC0"/>
    <w:rsid w:val="00366D3F"/>
    <w:rsid w:val="003741B0"/>
    <w:rsid w:val="0037556B"/>
    <w:rsid w:val="00376147"/>
    <w:rsid w:val="003806E3"/>
    <w:rsid w:val="00382213"/>
    <w:rsid w:val="0038462A"/>
    <w:rsid w:val="00390070"/>
    <w:rsid w:val="003907D0"/>
    <w:rsid w:val="003933B6"/>
    <w:rsid w:val="003948EA"/>
    <w:rsid w:val="003966EC"/>
    <w:rsid w:val="0039681C"/>
    <w:rsid w:val="00396EBD"/>
    <w:rsid w:val="003A01B7"/>
    <w:rsid w:val="003A06B8"/>
    <w:rsid w:val="003A157F"/>
    <w:rsid w:val="003A441F"/>
    <w:rsid w:val="003A5148"/>
    <w:rsid w:val="003A5CAA"/>
    <w:rsid w:val="003A703C"/>
    <w:rsid w:val="003B1315"/>
    <w:rsid w:val="003B240D"/>
    <w:rsid w:val="003C0253"/>
    <w:rsid w:val="003C0E02"/>
    <w:rsid w:val="003C4D95"/>
    <w:rsid w:val="003C51B7"/>
    <w:rsid w:val="003C5294"/>
    <w:rsid w:val="003D040B"/>
    <w:rsid w:val="003D09C0"/>
    <w:rsid w:val="003D3016"/>
    <w:rsid w:val="003D5662"/>
    <w:rsid w:val="003D7031"/>
    <w:rsid w:val="003D770B"/>
    <w:rsid w:val="003E117D"/>
    <w:rsid w:val="003E21CD"/>
    <w:rsid w:val="003E486D"/>
    <w:rsid w:val="003E5995"/>
    <w:rsid w:val="003F0098"/>
    <w:rsid w:val="003F2CE9"/>
    <w:rsid w:val="003F3D9E"/>
    <w:rsid w:val="003F465C"/>
    <w:rsid w:val="003F46F2"/>
    <w:rsid w:val="003F4A59"/>
    <w:rsid w:val="003F4CE5"/>
    <w:rsid w:val="003F4E82"/>
    <w:rsid w:val="003F733F"/>
    <w:rsid w:val="003F747E"/>
    <w:rsid w:val="004021EA"/>
    <w:rsid w:val="00403486"/>
    <w:rsid w:val="00404805"/>
    <w:rsid w:val="00405863"/>
    <w:rsid w:val="0042232F"/>
    <w:rsid w:val="00422EF5"/>
    <w:rsid w:val="00426EA6"/>
    <w:rsid w:val="00431507"/>
    <w:rsid w:val="00431C81"/>
    <w:rsid w:val="00432C6D"/>
    <w:rsid w:val="004331F3"/>
    <w:rsid w:val="004378EC"/>
    <w:rsid w:val="00441061"/>
    <w:rsid w:val="0044383E"/>
    <w:rsid w:val="004449AC"/>
    <w:rsid w:val="00445EC2"/>
    <w:rsid w:val="0045003A"/>
    <w:rsid w:val="00451EC3"/>
    <w:rsid w:val="00453C02"/>
    <w:rsid w:val="00457A55"/>
    <w:rsid w:val="00457CC7"/>
    <w:rsid w:val="0046194D"/>
    <w:rsid w:val="00462189"/>
    <w:rsid w:val="00462B70"/>
    <w:rsid w:val="0047195B"/>
    <w:rsid w:val="00471BDE"/>
    <w:rsid w:val="00472A82"/>
    <w:rsid w:val="00472CCC"/>
    <w:rsid w:val="00475806"/>
    <w:rsid w:val="00477767"/>
    <w:rsid w:val="00477EFE"/>
    <w:rsid w:val="0048002D"/>
    <w:rsid w:val="00480B8B"/>
    <w:rsid w:val="0048387D"/>
    <w:rsid w:val="0048552D"/>
    <w:rsid w:val="004872BE"/>
    <w:rsid w:val="00487418"/>
    <w:rsid w:val="00490496"/>
    <w:rsid w:val="00490C77"/>
    <w:rsid w:val="00491D45"/>
    <w:rsid w:val="00491FAB"/>
    <w:rsid w:val="00492440"/>
    <w:rsid w:val="004926D5"/>
    <w:rsid w:val="00492FEC"/>
    <w:rsid w:val="004942B9"/>
    <w:rsid w:val="00497040"/>
    <w:rsid w:val="004A4649"/>
    <w:rsid w:val="004A7DB6"/>
    <w:rsid w:val="004A7EA0"/>
    <w:rsid w:val="004B0922"/>
    <w:rsid w:val="004B20E7"/>
    <w:rsid w:val="004B3939"/>
    <w:rsid w:val="004B4E03"/>
    <w:rsid w:val="004B53BE"/>
    <w:rsid w:val="004B5E53"/>
    <w:rsid w:val="004B6966"/>
    <w:rsid w:val="004C09F6"/>
    <w:rsid w:val="004C148B"/>
    <w:rsid w:val="004C21B2"/>
    <w:rsid w:val="004C323C"/>
    <w:rsid w:val="004C4183"/>
    <w:rsid w:val="004C4FDF"/>
    <w:rsid w:val="004C6B66"/>
    <w:rsid w:val="004C6BFF"/>
    <w:rsid w:val="004D16CF"/>
    <w:rsid w:val="004D3962"/>
    <w:rsid w:val="004D4059"/>
    <w:rsid w:val="004D426D"/>
    <w:rsid w:val="004D51A0"/>
    <w:rsid w:val="004D5EBC"/>
    <w:rsid w:val="004D7B76"/>
    <w:rsid w:val="004E207B"/>
    <w:rsid w:val="004E2213"/>
    <w:rsid w:val="004E3C26"/>
    <w:rsid w:val="004E4C49"/>
    <w:rsid w:val="004E6839"/>
    <w:rsid w:val="004E733E"/>
    <w:rsid w:val="004F39D4"/>
    <w:rsid w:val="004F4AC9"/>
    <w:rsid w:val="004F6F59"/>
    <w:rsid w:val="004F7698"/>
    <w:rsid w:val="004F7BFB"/>
    <w:rsid w:val="00501234"/>
    <w:rsid w:val="005026D0"/>
    <w:rsid w:val="005036A5"/>
    <w:rsid w:val="005062D9"/>
    <w:rsid w:val="00506C68"/>
    <w:rsid w:val="00507761"/>
    <w:rsid w:val="00510B52"/>
    <w:rsid w:val="00515579"/>
    <w:rsid w:val="005177F1"/>
    <w:rsid w:val="00521465"/>
    <w:rsid w:val="005214EC"/>
    <w:rsid w:val="00525731"/>
    <w:rsid w:val="00527552"/>
    <w:rsid w:val="00534606"/>
    <w:rsid w:val="0053463A"/>
    <w:rsid w:val="00535E8A"/>
    <w:rsid w:val="00540F1A"/>
    <w:rsid w:val="00543038"/>
    <w:rsid w:val="00544642"/>
    <w:rsid w:val="0054525E"/>
    <w:rsid w:val="0055316A"/>
    <w:rsid w:val="00560B86"/>
    <w:rsid w:val="00560B90"/>
    <w:rsid w:val="00560C63"/>
    <w:rsid w:val="005611AA"/>
    <w:rsid w:val="0056480A"/>
    <w:rsid w:val="005702D0"/>
    <w:rsid w:val="0057060C"/>
    <w:rsid w:val="0057071B"/>
    <w:rsid w:val="005715E2"/>
    <w:rsid w:val="005717D9"/>
    <w:rsid w:val="00574AAB"/>
    <w:rsid w:val="00580C31"/>
    <w:rsid w:val="00581F7A"/>
    <w:rsid w:val="00582067"/>
    <w:rsid w:val="005844B9"/>
    <w:rsid w:val="00590374"/>
    <w:rsid w:val="00590D6E"/>
    <w:rsid w:val="00593764"/>
    <w:rsid w:val="00596A49"/>
    <w:rsid w:val="005B457F"/>
    <w:rsid w:val="005B72AA"/>
    <w:rsid w:val="005C3F18"/>
    <w:rsid w:val="005C4B8C"/>
    <w:rsid w:val="005D23B9"/>
    <w:rsid w:val="005D4CAE"/>
    <w:rsid w:val="005E1EC3"/>
    <w:rsid w:val="005E3A69"/>
    <w:rsid w:val="005E64A3"/>
    <w:rsid w:val="005E6836"/>
    <w:rsid w:val="005F008D"/>
    <w:rsid w:val="005F08AF"/>
    <w:rsid w:val="005F0F50"/>
    <w:rsid w:val="005F3601"/>
    <w:rsid w:val="005F576A"/>
    <w:rsid w:val="005F5892"/>
    <w:rsid w:val="00604157"/>
    <w:rsid w:val="00604529"/>
    <w:rsid w:val="00611A07"/>
    <w:rsid w:val="006149E9"/>
    <w:rsid w:val="00614C59"/>
    <w:rsid w:val="00615998"/>
    <w:rsid w:val="0062198F"/>
    <w:rsid w:val="00622A41"/>
    <w:rsid w:val="00624FFC"/>
    <w:rsid w:val="0062646A"/>
    <w:rsid w:val="00630653"/>
    <w:rsid w:val="0063171E"/>
    <w:rsid w:val="00631E01"/>
    <w:rsid w:val="006341C7"/>
    <w:rsid w:val="00634CE0"/>
    <w:rsid w:val="00634E88"/>
    <w:rsid w:val="00636E91"/>
    <w:rsid w:val="00637912"/>
    <w:rsid w:val="0064255B"/>
    <w:rsid w:val="00642BF4"/>
    <w:rsid w:val="00645449"/>
    <w:rsid w:val="0064554A"/>
    <w:rsid w:val="00646524"/>
    <w:rsid w:val="0065074F"/>
    <w:rsid w:val="00651CA6"/>
    <w:rsid w:val="00652802"/>
    <w:rsid w:val="00652D33"/>
    <w:rsid w:val="00654704"/>
    <w:rsid w:val="00660A3D"/>
    <w:rsid w:val="00662A1F"/>
    <w:rsid w:val="00665AB1"/>
    <w:rsid w:val="00667AE1"/>
    <w:rsid w:val="0067555B"/>
    <w:rsid w:val="006757E3"/>
    <w:rsid w:val="0067605E"/>
    <w:rsid w:val="0067720F"/>
    <w:rsid w:val="006800E3"/>
    <w:rsid w:val="006805E4"/>
    <w:rsid w:val="00681FC5"/>
    <w:rsid w:val="00682F5D"/>
    <w:rsid w:val="00682FC5"/>
    <w:rsid w:val="00683634"/>
    <w:rsid w:val="00683E86"/>
    <w:rsid w:val="00684382"/>
    <w:rsid w:val="006844EE"/>
    <w:rsid w:val="00684687"/>
    <w:rsid w:val="00684767"/>
    <w:rsid w:val="00687942"/>
    <w:rsid w:val="00687AEB"/>
    <w:rsid w:val="00691ECD"/>
    <w:rsid w:val="00691F62"/>
    <w:rsid w:val="00692C95"/>
    <w:rsid w:val="006941E7"/>
    <w:rsid w:val="006944F1"/>
    <w:rsid w:val="006949EC"/>
    <w:rsid w:val="006A0598"/>
    <w:rsid w:val="006A2159"/>
    <w:rsid w:val="006A21C3"/>
    <w:rsid w:val="006A2838"/>
    <w:rsid w:val="006A4037"/>
    <w:rsid w:val="006A550F"/>
    <w:rsid w:val="006A6F26"/>
    <w:rsid w:val="006B1F5B"/>
    <w:rsid w:val="006B6B31"/>
    <w:rsid w:val="006B7956"/>
    <w:rsid w:val="006C0950"/>
    <w:rsid w:val="006C5511"/>
    <w:rsid w:val="006C5E88"/>
    <w:rsid w:val="006D4C22"/>
    <w:rsid w:val="006D5737"/>
    <w:rsid w:val="006E0B15"/>
    <w:rsid w:val="006E12A4"/>
    <w:rsid w:val="006E2E9C"/>
    <w:rsid w:val="006E3B1C"/>
    <w:rsid w:val="006E4446"/>
    <w:rsid w:val="006E53CA"/>
    <w:rsid w:val="006F4E5A"/>
    <w:rsid w:val="006F6DF6"/>
    <w:rsid w:val="006F73EE"/>
    <w:rsid w:val="00700887"/>
    <w:rsid w:val="00700EEE"/>
    <w:rsid w:val="00701F40"/>
    <w:rsid w:val="0070226F"/>
    <w:rsid w:val="0070456D"/>
    <w:rsid w:val="00704EF9"/>
    <w:rsid w:val="00710B13"/>
    <w:rsid w:val="00713529"/>
    <w:rsid w:val="007175C7"/>
    <w:rsid w:val="00717B22"/>
    <w:rsid w:val="007215B2"/>
    <w:rsid w:val="007221DA"/>
    <w:rsid w:val="00726A4F"/>
    <w:rsid w:val="00726E21"/>
    <w:rsid w:val="0073163A"/>
    <w:rsid w:val="007321A4"/>
    <w:rsid w:val="0073332B"/>
    <w:rsid w:val="00734132"/>
    <w:rsid w:val="00735B21"/>
    <w:rsid w:val="007400DF"/>
    <w:rsid w:val="00740966"/>
    <w:rsid w:val="00741A70"/>
    <w:rsid w:val="00742E33"/>
    <w:rsid w:val="00743654"/>
    <w:rsid w:val="00743F31"/>
    <w:rsid w:val="00744044"/>
    <w:rsid w:val="00745C1F"/>
    <w:rsid w:val="00747C91"/>
    <w:rsid w:val="007512DD"/>
    <w:rsid w:val="00753327"/>
    <w:rsid w:val="007548C5"/>
    <w:rsid w:val="007555EB"/>
    <w:rsid w:val="007628E7"/>
    <w:rsid w:val="00763186"/>
    <w:rsid w:val="00764E53"/>
    <w:rsid w:val="00766120"/>
    <w:rsid w:val="00767573"/>
    <w:rsid w:val="007702B8"/>
    <w:rsid w:val="00770560"/>
    <w:rsid w:val="00770618"/>
    <w:rsid w:val="00770D34"/>
    <w:rsid w:val="00771257"/>
    <w:rsid w:val="00772A64"/>
    <w:rsid w:val="007743F4"/>
    <w:rsid w:val="00775D9D"/>
    <w:rsid w:val="007839AD"/>
    <w:rsid w:val="00783C7B"/>
    <w:rsid w:val="00787ADD"/>
    <w:rsid w:val="00790627"/>
    <w:rsid w:val="007927A3"/>
    <w:rsid w:val="00793D0B"/>
    <w:rsid w:val="00795071"/>
    <w:rsid w:val="00795B72"/>
    <w:rsid w:val="00796703"/>
    <w:rsid w:val="007A0A0A"/>
    <w:rsid w:val="007A28A9"/>
    <w:rsid w:val="007A2B22"/>
    <w:rsid w:val="007A4141"/>
    <w:rsid w:val="007A4D52"/>
    <w:rsid w:val="007A7CB9"/>
    <w:rsid w:val="007B04F9"/>
    <w:rsid w:val="007B0BC9"/>
    <w:rsid w:val="007B0F8F"/>
    <w:rsid w:val="007B2EF6"/>
    <w:rsid w:val="007B450B"/>
    <w:rsid w:val="007B6E69"/>
    <w:rsid w:val="007C00DB"/>
    <w:rsid w:val="007C33F9"/>
    <w:rsid w:val="007C3C6C"/>
    <w:rsid w:val="007C54B9"/>
    <w:rsid w:val="007C6898"/>
    <w:rsid w:val="007C7099"/>
    <w:rsid w:val="007C7C9E"/>
    <w:rsid w:val="007D6334"/>
    <w:rsid w:val="007E0927"/>
    <w:rsid w:val="007E10B5"/>
    <w:rsid w:val="007E11BD"/>
    <w:rsid w:val="007E1AA4"/>
    <w:rsid w:val="007E2359"/>
    <w:rsid w:val="007E2E24"/>
    <w:rsid w:val="007E5292"/>
    <w:rsid w:val="007F45D5"/>
    <w:rsid w:val="007F5DE2"/>
    <w:rsid w:val="007F7F03"/>
    <w:rsid w:val="00802CD6"/>
    <w:rsid w:val="00804A2E"/>
    <w:rsid w:val="00806D74"/>
    <w:rsid w:val="00807901"/>
    <w:rsid w:val="00810200"/>
    <w:rsid w:val="00811512"/>
    <w:rsid w:val="0081240A"/>
    <w:rsid w:val="00812F6D"/>
    <w:rsid w:val="008131E9"/>
    <w:rsid w:val="008140F3"/>
    <w:rsid w:val="00816792"/>
    <w:rsid w:val="008168B6"/>
    <w:rsid w:val="00823398"/>
    <w:rsid w:val="00823633"/>
    <w:rsid w:val="00823B11"/>
    <w:rsid w:val="008248A9"/>
    <w:rsid w:val="00824FC1"/>
    <w:rsid w:val="00826887"/>
    <w:rsid w:val="00830749"/>
    <w:rsid w:val="00831155"/>
    <w:rsid w:val="00836516"/>
    <w:rsid w:val="00837E27"/>
    <w:rsid w:val="00840BBB"/>
    <w:rsid w:val="008415B2"/>
    <w:rsid w:val="00845242"/>
    <w:rsid w:val="008468DC"/>
    <w:rsid w:val="008522F8"/>
    <w:rsid w:val="00852E94"/>
    <w:rsid w:val="00852F84"/>
    <w:rsid w:val="0085305E"/>
    <w:rsid w:val="00861C5A"/>
    <w:rsid w:val="00863F7B"/>
    <w:rsid w:val="008643C2"/>
    <w:rsid w:val="00865F20"/>
    <w:rsid w:val="00866D5A"/>
    <w:rsid w:val="00866D76"/>
    <w:rsid w:val="008671C1"/>
    <w:rsid w:val="00871B7E"/>
    <w:rsid w:val="00872722"/>
    <w:rsid w:val="00873E65"/>
    <w:rsid w:val="00874A19"/>
    <w:rsid w:val="0087563E"/>
    <w:rsid w:val="008802AE"/>
    <w:rsid w:val="008838A5"/>
    <w:rsid w:val="00884785"/>
    <w:rsid w:val="00884B30"/>
    <w:rsid w:val="00885B0A"/>
    <w:rsid w:val="00887F53"/>
    <w:rsid w:val="008969D9"/>
    <w:rsid w:val="008A4BCB"/>
    <w:rsid w:val="008A5B98"/>
    <w:rsid w:val="008A79AA"/>
    <w:rsid w:val="008B02D6"/>
    <w:rsid w:val="008B330D"/>
    <w:rsid w:val="008B53CE"/>
    <w:rsid w:val="008B6BFC"/>
    <w:rsid w:val="008B71B0"/>
    <w:rsid w:val="008B741D"/>
    <w:rsid w:val="008B7E62"/>
    <w:rsid w:val="008C300C"/>
    <w:rsid w:val="008C3A66"/>
    <w:rsid w:val="008C4249"/>
    <w:rsid w:val="008C48FC"/>
    <w:rsid w:val="008C6FA8"/>
    <w:rsid w:val="008D0E3C"/>
    <w:rsid w:val="008D12C6"/>
    <w:rsid w:val="008D75ED"/>
    <w:rsid w:val="008D7D0C"/>
    <w:rsid w:val="008E053F"/>
    <w:rsid w:val="008E0687"/>
    <w:rsid w:val="008E14FB"/>
    <w:rsid w:val="008E2E4A"/>
    <w:rsid w:val="008E57B8"/>
    <w:rsid w:val="008E6051"/>
    <w:rsid w:val="008E7D8F"/>
    <w:rsid w:val="008E7FC0"/>
    <w:rsid w:val="008F0250"/>
    <w:rsid w:val="008F23C2"/>
    <w:rsid w:val="008F2B0E"/>
    <w:rsid w:val="008F2BD7"/>
    <w:rsid w:val="0090030F"/>
    <w:rsid w:val="009003B4"/>
    <w:rsid w:val="00900AEB"/>
    <w:rsid w:val="00903490"/>
    <w:rsid w:val="00905E17"/>
    <w:rsid w:val="0091004E"/>
    <w:rsid w:val="00911718"/>
    <w:rsid w:val="00912A0C"/>
    <w:rsid w:val="00913746"/>
    <w:rsid w:val="00913983"/>
    <w:rsid w:val="00913D46"/>
    <w:rsid w:val="00915095"/>
    <w:rsid w:val="009161CC"/>
    <w:rsid w:val="00923392"/>
    <w:rsid w:val="009261B1"/>
    <w:rsid w:val="00927323"/>
    <w:rsid w:val="009310E5"/>
    <w:rsid w:val="00931AD9"/>
    <w:rsid w:val="00932375"/>
    <w:rsid w:val="00933D99"/>
    <w:rsid w:val="00934B9C"/>
    <w:rsid w:val="00936265"/>
    <w:rsid w:val="00937BBA"/>
    <w:rsid w:val="0094122F"/>
    <w:rsid w:val="00943B02"/>
    <w:rsid w:val="009440DC"/>
    <w:rsid w:val="00944CC0"/>
    <w:rsid w:val="00944F82"/>
    <w:rsid w:val="00945F92"/>
    <w:rsid w:val="009463BD"/>
    <w:rsid w:val="009471D9"/>
    <w:rsid w:val="0095527A"/>
    <w:rsid w:val="00957107"/>
    <w:rsid w:val="00960B13"/>
    <w:rsid w:val="00961425"/>
    <w:rsid w:val="00964727"/>
    <w:rsid w:val="00966D91"/>
    <w:rsid w:val="00971343"/>
    <w:rsid w:val="00973275"/>
    <w:rsid w:val="0097551C"/>
    <w:rsid w:val="009763E6"/>
    <w:rsid w:val="009816D6"/>
    <w:rsid w:val="00982862"/>
    <w:rsid w:val="00982C49"/>
    <w:rsid w:val="00982EE8"/>
    <w:rsid w:val="00982F48"/>
    <w:rsid w:val="0098516A"/>
    <w:rsid w:val="0098585A"/>
    <w:rsid w:val="00987286"/>
    <w:rsid w:val="00992DD7"/>
    <w:rsid w:val="0099488A"/>
    <w:rsid w:val="00995FCD"/>
    <w:rsid w:val="00996C37"/>
    <w:rsid w:val="00997390"/>
    <w:rsid w:val="009A1B40"/>
    <w:rsid w:val="009A5089"/>
    <w:rsid w:val="009A530E"/>
    <w:rsid w:val="009A5668"/>
    <w:rsid w:val="009A5C33"/>
    <w:rsid w:val="009A7ECF"/>
    <w:rsid w:val="009B6BC1"/>
    <w:rsid w:val="009C08B4"/>
    <w:rsid w:val="009C4D1C"/>
    <w:rsid w:val="009C7AAA"/>
    <w:rsid w:val="009D3541"/>
    <w:rsid w:val="009D447C"/>
    <w:rsid w:val="009D6827"/>
    <w:rsid w:val="009E2C5D"/>
    <w:rsid w:val="009E306B"/>
    <w:rsid w:val="009E581A"/>
    <w:rsid w:val="009E7429"/>
    <w:rsid w:val="009F4690"/>
    <w:rsid w:val="009F579C"/>
    <w:rsid w:val="009F6B15"/>
    <w:rsid w:val="009F78CF"/>
    <w:rsid w:val="009F7B11"/>
    <w:rsid w:val="00A004A4"/>
    <w:rsid w:val="00A00B82"/>
    <w:rsid w:val="00A06B21"/>
    <w:rsid w:val="00A0733B"/>
    <w:rsid w:val="00A11169"/>
    <w:rsid w:val="00A13345"/>
    <w:rsid w:val="00A14BFC"/>
    <w:rsid w:val="00A1665D"/>
    <w:rsid w:val="00A16CAB"/>
    <w:rsid w:val="00A254D5"/>
    <w:rsid w:val="00A3405A"/>
    <w:rsid w:val="00A34152"/>
    <w:rsid w:val="00A37D92"/>
    <w:rsid w:val="00A40E07"/>
    <w:rsid w:val="00A420B7"/>
    <w:rsid w:val="00A427FE"/>
    <w:rsid w:val="00A44F8F"/>
    <w:rsid w:val="00A4552A"/>
    <w:rsid w:val="00A51218"/>
    <w:rsid w:val="00A563D1"/>
    <w:rsid w:val="00A5778A"/>
    <w:rsid w:val="00A57A3A"/>
    <w:rsid w:val="00A604E1"/>
    <w:rsid w:val="00A60DD5"/>
    <w:rsid w:val="00A611E5"/>
    <w:rsid w:val="00A61AE4"/>
    <w:rsid w:val="00A64BB3"/>
    <w:rsid w:val="00A657FF"/>
    <w:rsid w:val="00A67DCE"/>
    <w:rsid w:val="00A7309B"/>
    <w:rsid w:val="00A807AA"/>
    <w:rsid w:val="00A810C7"/>
    <w:rsid w:val="00A84052"/>
    <w:rsid w:val="00A84211"/>
    <w:rsid w:val="00A84647"/>
    <w:rsid w:val="00A85818"/>
    <w:rsid w:val="00A8644C"/>
    <w:rsid w:val="00A86ABE"/>
    <w:rsid w:val="00A86E64"/>
    <w:rsid w:val="00A91786"/>
    <w:rsid w:val="00A92C53"/>
    <w:rsid w:val="00A95551"/>
    <w:rsid w:val="00A95A7F"/>
    <w:rsid w:val="00A96F7D"/>
    <w:rsid w:val="00AA2DEE"/>
    <w:rsid w:val="00AA3B08"/>
    <w:rsid w:val="00AA5CAA"/>
    <w:rsid w:val="00AA72BD"/>
    <w:rsid w:val="00AB3B4B"/>
    <w:rsid w:val="00AB656B"/>
    <w:rsid w:val="00AC1DAE"/>
    <w:rsid w:val="00AC3848"/>
    <w:rsid w:val="00AC42D0"/>
    <w:rsid w:val="00AC4B7A"/>
    <w:rsid w:val="00AC6A2A"/>
    <w:rsid w:val="00AC7485"/>
    <w:rsid w:val="00AC753E"/>
    <w:rsid w:val="00AC784D"/>
    <w:rsid w:val="00AD0027"/>
    <w:rsid w:val="00AD1E32"/>
    <w:rsid w:val="00AD2C80"/>
    <w:rsid w:val="00AD414E"/>
    <w:rsid w:val="00AD48B2"/>
    <w:rsid w:val="00AD6EF3"/>
    <w:rsid w:val="00AE21CA"/>
    <w:rsid w:val="00AE558F"/>
    <w:rsid w:val="00AE6103"/>
    <w:rsid w:val="00AE65B5"/>
    <w:rsid w:val="00AE7EE6"/>
    <w:rsid w:val="00AF6038"/>
    <w:rsid w:val="00AF6D68"/>
    <w:rsid w:val="00AF7B15"/>
    <w:rsid w:val="00B000BA"/>
    <w:rsid w:val="00B00F26"/>
    <w:rsid w:val="00B016FE"/>
    <w:rsid w:val="00B020F8"/>
    <w:rsid w:val="00B04382"/>
    <w:rsid w:val="00B06441"/>
    <w:rsid w:val="00B0727C"/>
    <w:rsid w:val="00B07C73"/>
    <w:rsid w:val="00B10262"/>
    <w:rsid w:val="00B12F43"/>
    <w:rsid w:val="00B13220"/>
    <w:rsid w:val="00B13A2F"/>
    <w:rsid w:val="00B15157"/>
    <w:rsid w:val="00B2221E"/>
    <w:rsid w:val="00B229C0"/>
    <w:rsid w:val="00B23898"/>
    <w:rsid w:val="00B270B5"/>
    <w:rsid w:val="00B30BFA"/>
    <w:rsid w:val="00B3278D"/>
    <w:rsid w:val="00B33274"/>
    <w:rsid w:val="00B3404F"/>
    <w:rsid w:val="00B34BF5"/>
    <w:rsid w:val="00B37CF3"/>
    <w:rsid w:val="00B4229B"/>
    <w:rsid w:val="00B42765"/>
    <w:rsid w:val="00B42D62"/>
    <w:rsid w:val="00B42E88"/>
    <w:rsid w:val="00B4351C"/>
    <w:rsid w:val="00B43929"/>
    <w:rsid w:val="00B46284"/>
    <w:rsid w:val="00B47D29"/>
    <w:rsid w:val="00B5387F"/>
    <w:rsid w:val="00B53BC6"/>
    <w:rsid w:val="00B543AA"/>
    <w:rsid w:val="00B54E5E"/>
    <w:rsid w:val="00B54FDD"/>
    <w:rsid w:val="00B55918"/>
    <w:rsid w:val="00B57840"/>
    <w:rsid w:val="00B61641"/>
    <w:rsid w:val="00B6173B"/>
    <w:rsid w:val="00B63C58"/>
    <w:rsid w:val="00B67666"/>
    <w:rsid w:val="00B7796A"/>
    <w:rsid w:val="00B77AA8"/>
    <w:rsid w:val="00B807C5"/>
    <w:rsid w:val="00B81DF5"/>
    <w:rsid w:val="00B82872"/>
    <w:rsid w:val="00B83B31"/>
    <w:rsid w:val="00B84598"/>
    <w:rsid w:val="00B8556D"/>
    <w:rsid w:val="00B8744E"/>
    <w:rsid w:val="00B90CFA"/>
    <w:rsid w:val="00B91D74"/>
    <w:rsid w:val="00B932E1"/>
    <w:rsid w:val="00B938E9"/>
    <w:rsid w:val="00B93ABF"/>
    <w:rsid w:val="00B960CC"/>
    <w:rsid w:val="00B962FB"/>
    <w:rsid w:val="00B976CF"/>
    <w:rsid w:val="00BA0C95"/>
    <w:rsid w:val="00BA7A94"/>
    <w:rsid w:val="00BB0118"/>
    <w:rsid w:val="00BB2E8B"/>
    <w:rsid w:val="00BB5E99"/>
    <w:rsid w:val="00BC012D"/>
    <w:rsid w:val="00BC0FAD"/>
    <w:rsid w:val="00BC2778"/>
    <w:rsid w:val="00BC6E0D"/>
    <w:rsid w:val="00BD3C28"/>
    <w:rsid w:val="00BD3DA6"/>
    <w:rsid w:val="00BD4508"/>
    <w:rsid w:val="00BD606A"/>
    <w:rsid w:val="00BD6EC4"/>
    <w:rsid w:val="00BE08C5"/>
    <w:rsid w:val="00BE130E"/>
    <w:rsid w:val="00BE1BCB"/>
    <w:rsid w:val="00BE3396"/>
    <w:rsid w:val="00BE3A59"/>
    <w:rsid w:val="00BE574A"/>
    <w:rsid w:val="00BE5B1C"/>
    <w:rsid w:val="00BE7852"/>
    <w:rsid w:val="00BF08D8"/>
    <w:rsid w:val="00BF20B4"/>
    <w:rsid w:val="00BF2367"/>
    <w:rsid w:val="00BF49F8"/>
    <w:rsid w:val="00C01C37"/>
    <w:rsid w:val="00C04256"/>
    <w:rsid w:val="00C04B97"/>
    <w:rsid w:val="00C0581B"/>
    <w:rsid w:val="00C05EDE"/>
    <w:rsid w:val="00C11794"/>
    <w:rsid w:val="00C11883"/>
    <w:rsid w:val="00C11B06"/>
    <w:rsid w:val="00C11F78"/>
    <w:rsid w:val="00C15017"/>
    <w:rsid w:val="00C15347"/>
    <w:rsid w:val="00C155C3"/>
    <w:rsid w:val="00C15FB3"/>
    <w:rsid w:val="00C16F32"/>
    <w:rsid w:val="00C21359"/>
    <w:rsid w:val="00C24445"/>
    <w:rsid w:val="00C255FC"/>
    <w:rsid w:val="00C2573B"/>
    <w:rsid w:val="00C25D7F"/>
    <w:rsid w:val="00C2608E"/>
    <w:rsid w:val="00C27629"/>
    <w:rsid w:val="00C27C92"/>
    <w:rsid w:val="00C35517"/>
    <w:rsid w:val="00C3573F"/>
    <w:rsid w:val="00C37C1C"/>
    <w:rsid w:val="00C424F0"/>
    <w:rsid w:val="00C4525D"/>
    <w:rsid w:val="00C45EF7"/>
    <w:rsid w:val="00C45F10"/>
    <w:rsid w:val="00C470EF"/>
    <w:rsid w:val="00C51BEC"/>
    <w:rsid w:val="00C53093"/>
    <w:rsid w:val="00C54DAD"/>
    <w:rsid w:val="00C56252"/>
    <w:rsid w:val="00C60F06"/>
    <w:rsid w:val="00C614A2"/>
    <w:rsid w:val="00C63104"/>
    <w:rsid w:val="00C644D0"/>
    <w:rsid w:val="00C67715"/>
    <w:rsid w:val="00C7077D"/>
    <w:rsid w:val="00C71E35"/>
    <w:rsid w:val="00C723D0"/>
    <w:rsid w:val="00C7247E"/>
    <w:rsid w:val="00C74E43"/>
    <w:rsid w:val="00C80E30"/>
    <w:rsid w:val="00C856EE"/>
    <w:rsid w:val="00C865DA"/>
    <w:rsid w:val="00C8715D"/>
    <w:rsid w:val="00C92556"/>
    <w:rsid w:val="00C97EA7"/>
    <w:rsid w:val="00CA0A95"/>
    <w:rsid w:val="00CB05DA"/>
    <w:rsid w:val="00CB4CBE"/>
    <w:rsid w:val="00CB6037"/>
    <w:rsid w:val="00CB6344"/>
    <w:rsid w:val="00CB6643"/>
    <w:rsid w:val="00CC1517"/>
    <w:rsid w:val="00CC16A2"/>
    <w:rsid w:val="00CC189E"/>
    <w:rsid w:val="00CC41FD"/>
    <w:rsid w:val="00CC547B"/>
    <w:rsid w:val="00CC5CAB"/>
    <w:rsid w:val="00CD3D49"/>
    <w:rsid w:val="00CD4CE9"/>
    <w:rsid w:val="00CD5483"/>
    <w:rsid w:val="00CD6D9B"/>
    <w:rsid w:val="00CD7B1A"/>
    <w:rsid w:val="00CE1EA1"/>
    <w:rsid w:val="00CE2B7F"/>
    <w:rsid w:val="00CE4006"/>
    <w:rsid w:val="00CE4B48"/>
    <w:rsid w:val="00CE4DA0"/>
    <w:rsid w:val="00CE7493"/>
    <w:rsid w:val="00CF22E1"/>
    <w:rsid w:val="00CF5282"/>
    <w:rsid w:val="00CF6311"/>
    <w:rsid w:val="00CF6422"/>
    <w:rsid w:val="00D000EE"/>
    <w:rsid w:val="00D010AF"/>
    <w:rsid w:val="00D10564"/>
    <w:rsid w:val="00D10BA0"/>
    <w:rsid w:val="00D10F00"/>
    <w:rsid w:val="00D23F79"/>
    <w:rsid w:val="00D257D0"/>
    <w:rsid w:val="00D27915"/>
    <w:rsid w:val="00D30396"/>
    <w:rsid w:val="00D30F84"/>
    <w:rsid w:val="00D334DD"/>
    <w:rsid w:val="00D33646"/>
    <w:rsid w:val="00D337AA"/>
    <w:rsid w:val="00D34A45"/>
    <w:rsid w:val="00D370A0"/>
    <w:rsid w:val="00D37765"/>
    <w:rsid w:val="00D45A65"/>
    <w:rsid w:val="00D45DBA"/>
    <w:rsid w:val="00D51154"/>
    <w:rsid w:val="00D530DE"/>
    <w:rsid w:val="00D54427"/>
    <w:rsid w:val="00D558C5"/>
    <w:rsid w:val="00D60D18"/>
    <w:rsid w:val="00D62640"/>
    <w:rsid w:val="00D648C5"/>
    <w:rsid w:val="00D65F5C"/>
    <w:rsid w:val="00D720BC"/>
    <w:rsid w:val="00D751BC"/>
    <w:rsid w:val="00D7593E"/>
    <w:rsid w:val="00D7662D"/>
    <w:rsid w:val="00D77387"/>
    <w:rsid w:val="00D77EA3"/>
    <w:rsid w:val="00D81808"/>
    <w:rsid w:val="00D828A5"/>
    <w:rsid w:val="00D83472"/>
    <w:rsid w:val="00D8463D"/>
    <w:rsid w:val="00D90064"/>
    <w:rsid w:val="00D907D2"/>
    <w:rsid w:val="00D96A2B"/>
    <w:rsid w:val="00DA0131"/>
    <w:rsid w:val="00DA0351"/>
    <w:rsid w:val="00DA129F"/>
    <w:rsid w:val="00DB0474"/>
    <w:rsid w:val="00DB0CE5"/>
    <w:rsid w:val="00DB1A9D"/>
    <w:rsid w:val="00DB1F68"/>
    <w:rsid w:val="00DB29C8"/>
    <w:rsid w:val="00DB3192"/>
    <w:rsid w:val="00DB5191"/>
    <w:rsid w:val="00DB6747"/>
    <w:rsid w:val="00DB6F33"/>
    <w:rsid w:val="00DC1E7A"/>
    <w:rsid w:val="00DC1F36"/>
    <w:rsid w:val="00DC2127"/>
    <w:rsid w:val="00DC423A"/>
    <w:rsid w:val="00DC433F"/>
    <w:rsid w:val="00DD5D92"/>
    <w:rsid w:val="00DD77A3"/>
    <w:rsid w:val="00DE00C4"/>
    <w:rsid w:val="00DE1540"/>
    <w:rsid w:val="00DE1B31"/>
    <w:rsid w:val="00DE4EB8"/>
    <w:rsid w:val="00DF0848"/>
    <w:rsid w:val="00DF091F"/>
    <w:rsid w:val="00DF3DE4"/>
    <w:rsid w:val="00DF3E5F"/>
    <w:rsid w:val="00DF5F68"/>
    <w:rsid w:val="00DF6093"/>
    <w:rsid w:val="00DF6336"/>
    <w:rsid w:val="00DF78B7"/>
    <w:rsid w:val="00E010CA"/>
    <w:rsid w:val="00E01E91"/>
    <w:rsid w:val="00E021C1"/>
    <w:rsid w:val="00E03D27"/>
    <w:rsid w:val="00E060E0"/>
    <w:rsid w:val="00E06CF3"/>
    <w:rsid w:val="00E116BA"/>
    <w:rsid w:val="00E15690"/>
    <w:rsid w:val="00E16D1C"/>
    <w:rsid w:val="00E211A4"/>
    <w:rsid w:val="00E21890"/>
    <w:rsid w:val="00E225A0"/>
    <w:rsid w:val="00E2665C"/>
    <w:rsid w:val="00E312A4"/>
    <w:rsid w:val="00E31F45"/>
    <w:rsid w:val="00E3334F"/>
    <w:rsid w:val="00E33417"/>
    <w:rsid w:val="00E33DDD"/>
    <w:rsid w:val="00E34549"/>
    <w:rsid w:val="00E34C80"/>
    <w:rsid w:val="00E37DB3"/>
    <w:rsid w:val="00E45287"/>
    <w:rsid w:val="00E46977"/>
    <w:rsid w:val="00E56704"/>
    <w:rsid w:val="00E57A18"/>
    <w:rsid w:val="00E63A45"/>
    <w:rsid w:val="00E64F21"/>
    <w:rsid w:val="00E65AEB"/>
    <w:rsid w:val="00E741DE"/>
    <w:rsid w:val="00E759C4"/>
    <w:rsid w:val="00E76AEB"/>
    <w:rsid w:val="00E81429"/>
    <w:rsid w:val="00E81652"/>
    <w:rsid w:val="00E83214"/>
    <w:rsid w:val="00E840CB"/>
    <w:rsid w:val="00E9374C"/>
    <w:rsid w:val="00E942ED"/>
    <w:rsid w:val="00E9747E"/>
    <w:rsid w:val="00EA219A"/>
    <w:rsid w:val="00EA4CE8"/>
    <w:rsid w:val="00EA508A"/>
    <w:rsid w:val="00EA612E"/>
    <w:rsid w:val="00EA6445"/>
    <w:rsid w:val="00EB3CA2"/>
    <w:rsid w:val="00EB58B6"/>
    <w:rsid w:val="00EB7786"/>
    <w:rsid w:val="00EC3786"/>
    <w:rsid w:val="00EC38BE"/>
    <w:rsid w:val="00EC4E81"/>
    <w:rsid w:val="00ED079A"/>
    <w:rsid w:val="00ED0D95"/>
    <w:rsid w:val="00ED28FA"/>
    <w:rsid w:val="00ED37D4"/>
    <w:rsid w:val="00ED3F0B"/>
    <w:rsid w:val="00ED4DCB"/>
    <w:rsid w:val="00ED5239"/>
    <w:rsid w:val="00ED70A7"/>
    <w:rsid w:val="00ED7450"/>
    <w:rsid w:val="00EE2F02"/>
    <w:rsid w:val="00EE340C"/>
    <w:rsid w:val="00EE6C63"/>
    <w:rsid w:val="00EF053C"/>
    <w:rsid w:val="00EF0EB2"/>
    <w:rsid w:val="00EF38D3"/>
    <w:rsid w:val="00EF6F7E"/>
    <w:rsid w:val="00EF6FC0"/>
    <w:rsid w:val="00EF78F1"/>
    <w:rsid w:val="00EF7F64"/>
    <w:rsid w:val="00F001B8"/>
    <w:rsid w:val="00F03C2D"/>
    <w:rsid w:val="00F04C0A"/>
    <w:rsid w:val="00F061AC"/>
    <w:rsid w:val="00F0789D"/>
    <w:rsid w:val="00F107BB"/>
    <w:rsid w:val="00F107CD"/>
    <w:rsid w:val="00F12C68"/>
    <w:rsid w:val="00F136A5"/>
    <w:rsid w:val="00F137C3"/>
    <w:rsid w:val="00F2201E"/>
    <w:rsid w:val="00F2282B"/>
    <w:rsid w:val="00F24B0B"/>
    <w:rsid w:val="00F251A3"/>
    <w:rsid w:val="00F26499"/>
    <w:rsid w:val="00F2683E"/>
    <w:rsid w:val="00F3099F"/>
    <w:rsid w:val="00F30D16"/>
    <w:rsid w:val="00F32A68"/>
    <w:rsid w:val="00F3668E"/>
    <w:rsid w:val="00F440FB"/>
    <w:rsid w:val="00F44FC5"/>
    <w:rsid w:val="00F47F41"/>
    <w:rsid w:val="00F504BA"/>
    <w:rsid w:val="00F515A2"/>
    <w:rsid w:val="00F541B7"/>
    <w:rsid w:val="00F546BD"/>
    <w:rsid w:val="00F54CFB"/>
    <w:rsid w:val="00F57247"/>
    <w:rsid w:val="00F60FB1"/>
    <w:rsid w:val="00F6768C"/>
    <w:rsid w:val="00F71B6F"/>
    <w:rsid w:val="00F75D61"/>
    <w:rsid w:val="00F80EB5"/>
    <w:rsid w:val="00F842CE"/>
    <w:rsid w:val="00F84328"/>
    <w:rsid w:val="00F851E7"/>
    <w:rsid w:val="00F854A5"/>
    <w:rsid w:val="00F8680F"/>
    <w:rsid w:val="00F92C3F"/>
    <w:rsid w:val="00F94E38"/>
    <w:rsid w:val="00F957F7"/>
    <w:rsid w:val="00F95D2E"/>
    <w:rsid w:val="00F97868"/>
    <w:rsid w:val="00FA1B1F"/>
    <w:rsid w:val="00FA5A76"/>
    <w:rsid w:val="00FA624B"/>
    <w:rsid w:val="00FA79D1"/>
    <w:rsid w:val="00FA7D48"/>
    <w:rsid w:val="00FB163F"/>
    <w:rsid w:val="00FB41E9"/>
    <w:rsid w:val="00FB4B1F"/>
    <w:rsid w:val="00FB64F1"/>
    <w:rsid w:val="00FB798F"/>
    <w:rsid w:val="00FC037E"/>
    <w:rsid w:val="00FC0E0C"/>
    <w:rsid w:val="00FC2676"/>
    <w:rsid w:val="00FC55C5"/>
    <w:rsid w:val="00FC5ADE"/>
    <w:rsid w:val="00FD13EE"/>
    <w:rsid w:val="00FD1A12"/>
    <w:rsid w:val="00FD3B39"/>
    <w:rsid w:val="00FD3D29"/>
    <w:rsid w:val="00FD3D37"/>
    <w:rsid w:val="00FD4829"/>
    <w:rsid w:val="00FD7707"/>
    <w:rsid w:val="00FE001B"/>
    <w:rsid w:val="00FE099F"/>
    <w:rsid w:val="00FE1BF4"/>
    <w:rsid w:val="00FE39FA"/>
    <w:rsid w:val="00FE6439"/>
    <w:rsid w:val="00FE68B0"/>
    <w:rsid w:val="00FF10EC"/>
    <w:rsid w:val="00FF1840"/>
    <w:rsid w:val="00FF3CB5"/>
    <w:rsid w:val="00FF5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6D63D0"/>
  <w15:chartTrackingRefBased/>
  <w15:docId w15:val="{C7EE0493-326C-409F-874B-A73F380F3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3E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3E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3E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3E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3E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3E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3E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3E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3E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E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3E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3E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3E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3E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3E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3E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3E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3E85"/>
    <w:rPr>
      <w:rFonts w:eastAsiaTheme="majorEastAsia" w:cstheme="majorBidi"/>
      <w:color w:val="272727" w:themeColor="text1" w:themeTint="D8"/>
    </w:rPr>
  </w:style>
  <w:style w:type="paragraph" w:styleId="Title">
    <w:name w:val="Title"/>
    <w:basedOn w:val="Normal"/>
    <w:next w:val="Normal"/>
    <w:link w:val="TitleChar"/>
    <w:uiPriority w:val="10"/>
    <w:qFormat/>
    <w:rsid w:val="00213E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E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3E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E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3E85"/>
    <w:pPr>
      <w:spacing w:before="160"/>
      <w:jc w:val="center"/>
    </w:pPr>
    <w:rPr>
      <w:i/>
      <w:iCs/>
      <w:color w:val="404040" w:themeColor="text1" w:themeTint="BF"/>
    </w:rPr>
  </w:style>
  <w:style w:type="character" w:customStyle="1" w:styleId="QuoteChar">
    <w:name w:val="Quote Char"/>
    <w:basedOn w:val="DefaultParagraphFont"/>
    <w:link w:val="Quote"/>
    <w:uiPriority w:val="29"/>
    <w:rsid w:val="00213E85"/>
    <w:rPr>
      <w:i/>
      <w:iCs/>
      <w:color w:val="404040" w:themeColor="text1" w:themeTint="BF"/>
    </w:rPr>
  </w:style>
  <w:style w:type="paragraph" w:styleId="ListParagraph">
    <w:name w:val="List Paragraph"/>
    <w:basedOn w:val="Normal"/>
    <w:uiPriority w:val="34"/>
    <w:qFormat/>
    <w:rsid w:val="00213E85"/>
    <w:pPr>
      <w:ind w:left="720"/>
      <w:contextualSpacing/>
    </w:pPr>
  </w:style>
  <w:style w:type="character" w:styleId="IntenseEmphasis">
    <w:name w:val="Intense Emphasis"/>
    <w:basedOn w:val="DefaultParagraphFont"/>
    <w:uiPriority w:val="21"/>
    <w:qFormat/>
    <w:rsid w:val="00213E85"/>
    <w:rPr>
      <w:i/>
      <w:iCs/>
      <w:color w:val="0F4761" w:themeColor="accent1" w:themeShade="BF"/>
    </w:rPr>
  </w:style>
  <w:style w:type="paragraph" w:styleId="IntenseQuote">
    <w:name w:val="Intense Quote"/>
    <w:basedOn w:val="Normal"/>
    <w:next w:val="Normal"/>
    <w:link w:val="IntenseQuoteChar"/>
    <w:uiPriority w:val="30"/>
    <w:qFormat/>
    <w:rsid w:val="00213E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3E85"/>
    <w:rPr>
      <w:i/>
      <w:iCs/>
      <w:color w:val="0F4761" w:themeColor="accent1" w:themeShade="BF"/>
    </w:rPr>
  </w:style>
  <w:style w:type="character" w:styleId="IntenseReference">
    <w:name w:val="Intense Reference"/>
    <w:basedOn w:val="DefaultParagraphFont"/>
    <w:uiPriority w:val="32"/>
    <w:qFormat/>
    <w:rsid w:val="00213E85"/>
    <w:rPr>
      <w:b/>
      <w:bCs/>
      <w:smallCaps/>
      <w:color w:val="0F4761" w:themeColor="accent1" w:themeShade="BF"/>
      <w:spacing w:val="5"/>
    </w:rPr>
  </w:style>
  <w:style w:type="paragraph" w:styleId="Header">
    <w:name w:val="header"/>
    <w:basedOn w:val="Normal"/>
    <w:link w:val="HeaderChar"/>
    <w:uiPriority w:val="99"/>
    <w:unhideWhenUsed/>
    <w:rsid w:val="000C68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80E"/>
  </w:style>
  <w:style w:type="paragraph" w:styleId="Footer">
    <w:name w:val="footer"/>
    <w:basedOn w:val="Normal"/>
    <w:link w:val="FooterChar"/>
    <w:uiPriority w:val="99"/>
    <w:unhideWhenUsed/>
    <w:rsid w:val="000C68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80E"/>
  </w:style>
  <w:style w:type="character" w:styleId="Hyperlink">
    <w:name w:val="Hyperlink"/>
    <w:basedOn w:val="DefaultParagraphFont"/>
    <w:uiPriority w:val="99"/>
    <w:unhideWhenUsed/>
    <w:rsid w:val="002C405B"/>
    <w:rPr>
      <w:color w:val="467886" w:themeColor="hyperlink"/>
      <w:u w:val="single"/>
    </w:rPr>
  </w:style>
  <w:style w:type="character" w:styleId="UnresolvedMention">
    <w:name w:val="Unresolved Mention"/>
    <w:basedOn w:val="DefaultParagraphFont"/>
    <w:uiPriority w:val="99"/>
    <w:semiHidden/>
    <w:unhideWhenUsed/>
    <w:rsid w:val="002C40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6636">
      <w:bodyDiv w:val="1"/>
      <w:marLeft w:val="0"/>
      <w:marRight w:val="0"/>
      <w:marTop w:val="0"/>
      <w:marBottom w:val="0"/>
      <w:divBdr>
        <w:top w:val="none" w:sz="0" w:space="0" w:color="auto"/>
        <w:left w:val="none" w:sz="0" w:space="0" w:color="auto"/>
        <w:bottom w:val="none" w:sz="0" w:space="0" w:color="auto"/>
        <w:right w:val="none" w:sz="0" w:space="0" w:color="auto"/>
      </w:divBdr>
    </w:div>
    <w:div w:id="5450002">
      <w:bodyDiv w:val="1"/>
      <w:marLeft w:val="0"/>
      <w:marRight w:val="0"/>
      <w:marTop w:val="0"/>
      <w:marBottom w:val="0"/>
      <w:divBdr>
        <w:top w:val="none" w:sz="0" w:space="0" w:color="auto"/>
        <w:left w:val="none" w:sz="0" w:space="0" w:color="auto"/>
        <w:bottom w:val="none" w:sz="0" w:space="0" w:color="auto"/>
        <w:right w:val="none" w:sz="0" w:space="0" w:color="auto"/>
      </w:divBdr>
    </w:div>
    <w:div w:id="19859787">
      <w:bodyDiv w:val="1"/>
      <w:marLeft w:val="0"/>
      <w:marRight w:val="0"/>
      <w:marTop w:val="0"/>
      <w:marBottom w:val="0"/>
      <w:divBdr>
        <w:top w:val="none" w:sz="0" w:space="0" w:color="auto"/>
        <w:left w:val="none" w:sz="0" w:space="0" w:color="auto"/>
        <w:bottom w:val="none" w:sz="0" w:space="0" w:color="auto"/>
        <w:right w:val="none" w:sz="0" w:space="0" w:color="auto"/>
      </w:divBdr>
    </w:div>
    <w:div w:id="36203174">
      <w:bodyDiv w:val="1"/>
      <w:marLeft w:val="0"/>
      <w:marRight w:val="0"/>
      <w:marTop w:val="0"/>
      <w:marBottom w:val="0"/>
      <w:divBdr>
        <w:top w:val="none" w:sz="0" w:space="0" w:color="auto"/>
        <w:left w:val="none" w:sz="0" w:space="0" w:color="auto"/>
        <w:bottom w:val="none" w:sz="0" w:space="0" w:color="auto"/>
        <w:right w:val="none" w:sz="0" w:space="0" w:color="auto"/>
      </w:divBdr>
    </w:div>
    <w:div w:id="78137457">
      <w:bodyDiv w:val="1"/>
      <w:marLeft w:val="0"/>
      <w:marRight w:val="0"/>
      <w:marTop w:val="0"/>
      <w:marBottom w:val="0"/>
      <w:divBdr>
        <w:top w:val="none" w:sz="0" w:space="0" w:color="auto"/>
        <w:left w:val="none" w:sz="0" w:space="0" w:color="auto"/>
        <w:bottom w:val="none" w:sz="0" w:space="0" w:color="auto"/>
        <w:right w:val="none" w:sz="0" w:space="0" w:color="auto"/>
      </w:divBdr>
    </w:div>
    <w:div w:id="80109686">
      <w:bodyDiv w:val="1"/>
      <w:marLeft w:val="0"/>
      <w:marRight w:val="0"/>
      <w:marTop w:val="0"/>
      <w:marBottom w:val="0"/>
      <w:divBdr>
        <w:top w:val="none" w:sz="0" w:space="0" w:color="auto"/>
        <w:left w:val="none" w:sz="0" w:space="0" w:color="auto"/>
        <w:bottom w:val="none" w:sz="0" w:space="0" w:color="auto"/>
        <w:right w:val="none" w:sz="0" w:space="0" w:color="auto"/>
      </w:divBdr>
    </w:div>
    <w:div w:id="82655758">
      <w:bodyDiv w:val="1"/>
      <w:marLeft w:val="0"/>
      <w:marRight w:val="0"/>
      <w:marTop w:val="0"/>
      <w:marBottom w:val="0"/>
      <w:divBdr>
        <w:top w:val="none" w:sz="0" w:space="0" w:color="auto"/>
        <w:left w:val="none" w:sz="0" w:space="0" w:color="auto"/>
        <w:bottom w:val="none" w:sz="0" w:space="0" w:color="auto"/>
        <w:right w:val="none" w:sz="0" w:space="0" w:color="auto"/>
      </w:divBdr>
    </w:div>
    <w:div w:id="133179979">
      <w:bodyDiv w:val="1"/>
      <w:marLeft w:val="0"/>
      <w:marRight w:val="0"/>
      <w:marTop w:val="0"/>
      <w:marBottom w:val="0"/>
      <w:divBdr>
        <w:top w:val="none" w:sz="0" w:space="0" w:color="auto"/>
        <w:left w:val="none" w:sz="0" w:space="0" w:color="auto"/>
        <w:bottom w:val="none" w:sz="0" w:space="0" w:color="auto"/>
        <w:right w:val="none" w:sz="0" w:space="0" w:color="auto"/>
      </w:divBdr>
    </w:div>
    <w:div w:id="151918440">
      <w:bodyDiv w:val="1"/>
      <w:marLeft w:val="0"/>
      <w:marRight w:val="0"/>
      <w:marTop w:val="0"/>
      <w:marBottom w:val="0"/>
      <w:divBdr>
        <w:top w:val="none" w:sz="0" w:space="0" w:color="auto"/>
        <w:left w:val="none" w:sz="0" w:space="0" w:color="auto"/>
        <w:bottom w:val="none" w:sz="0" w:space="0" w:color="auto"/>
        <w:right w:val="none" w:sz="0" w:space="0" w:color="auto"/>
      </w:divBdr>
    </w:div>
    <w:div w:id="158039270">
      <w:bodyDiv w:val="1"/>
      <w:marLeft w:val="0"/>
      <w:marRight w:val="0"/>
      <w:marTop w:val="0"/>
      <w:marBottom w:val="0"/>
      <w:divBdr>
        <w:top w:val="none" w:sz="0" w:space="0" w:color="auto"/>
        <w:left w:val="none" w:sz="0" w:space="0" w:color="auto"/>
        <w:bottom w:val="none" w:sz="0" w:space="0" w:color="auto"/>
        <w:right w:val="none" w:sz="0" w:space="0" w:color="auto"/>
      </w:divBdr>
    </w:div>
    <w:div w:id="222638128">
      <w:bodyDiv w:val="1"/>
      <w:marLeft w:val="0"/>
      <w:marRight w:val="0"/>
      <w:marTop w:val="0"/>
      <w:marBottom w:val="0"/>
      <w:divBdr>
        <w:top w:val="none" w:sz="0" w:space="0" w:color="auto"/>
        <w:left w:val="none" w:sz="0" w:space="0" w:color="auto"/>
        <w:bottom w:val="none" w:sz="0" w:space="0" w:color="auto"/>
        <w:right w:val="none" w:sz="0" w:space="0" w:color="auto"/>
      </w:divBdr>
      <w:divsChild>
        <w:div w:id="1979797273">
          <w:marLeft w:val="-720"/>
          <w:marRight w:val="0"/>
          <w:marTop w:val="0"/>
          <w:marBottom w:val="0"/>
          <w:divBdr>
            <w:top w:val="none" w:sz="0" w:space="0" w:color="auto"/>
            <w:left w:val="none" w:sz="0" w:space="0" w:color="auto"/>
            <w:bottom w:val="none" w:sz="0" w:space="0" w:color="auto"/>
            <w:right w:val="none" w:sz="0" w:space="0" w:color="auto"/>
          </w:divBdr>
        </w:div>
      </w:divsChild>
    </w:div>
    <w:div w:id="232737435">
      <w:bodyDiv w:val="1"/>
      <w:marLeft w:val="0"/>
      <w:marRight w:val="0"/>
      <w:marTop w:val="0"/>
      <w:marBottom w:val="0"/>
      <w:divBdr>
        <w:top w:val="none" w:sz="0" w:space="0" w:color="auto"/>
        <w:left w:val="none" w:sz="0" w:space="0" w:color="auto"/>
        <w:bottom w:val="none" w:sz="0" w:space="0" w:color="auto"/>
        <w:right w:val="none" w:sz="0" w:space="0" w:color="auto"/>
      </w:divBdr>
    </w:div>
    <w:div w:id="242105137">
      <w:bodyDiv w:val="1"/>
      <w:marLeft w:val="0"/>
      <w:marRight w:val="0"/>
      <w:marTop w:val="0"/>
      <w:marBottom w:val="0"/>
      <w:divBdr>
        <w:top w:val="none" w:sz="0" w:space="0" w:color="auto"/>
        <w:left w:val="none" w:sz="0" w:space="0" w:color="auto"/>
        <w:bottom w:val="none" w:sz="0" w:space="0" w:color="auto"/>
        <w:right w:val="none" w:sz="0" w:space="0" w:color="auto"/>
      </w:divBdr>
    </w:div>
    <w:div w:id="253712418">
      <w:bodyDiv w:val="1"/>
      <w:marLeft w:val="0"/>
      <w:marRight w:val="0"/>
      <w:marTop w:val="0"/>
      <w:marBottom w:val="0"/>
      <w:divBdr>
        <w:top w:val="none" w:sz="0" w:space="0" w:color="auto"/>
        <w:left w:val="none" w:sz="0" w:space="0" w:color="auto"/>
        <w:bottom w:val="none" w:sz="0" w:space="0" w:color="auto"/>
        <w:right w:val="none" w:sz="0" w:space="0" w:color="auto"/>
      </w:divBdr>
    </w:div>
    <w:div w:id="266738550">
      <w:bodyDiv w:val="1"/>
      <w:marLeft w:val="0"/>
      <w:marRight w:val="0"/>
      <w:marTop w:val="0"/>
      <w:marBottom w:val="0"/>
      <w:divBdr>
        <w:top w:val="none" w:sz="0" w:space="0" w:color="auto"/>
        <w:left w:val="none" w:sz="0" w:space="0" w:color="auto"/>
        <w:bottom w:val="none" w:sz="0" w:space="0" w:color="auto"/>
        <w:right w:val="none" w:sz="0" w:space="0" w:color="auto"/>
      </w:divBdr>
    </w:div>
    <w:div w:id="283583433">
      <w:bodyDiv w:val="1"/>
      <w:marLeft w:val="0"/>
      <w:marRight w:val="0"/>
      <w:marTop w:val="0"/>
      <w:marBottom w:val="0"/>
      <w:divBdr>
        <w:top w:val="none" w:sz="0" w:space="0" w:color="auto"/>
        <w:left w:val="none" w:sz="0" w:space="0" w:color="auto"/>
        <w:bottom w:val="none" w:sz="0" w:space="0" w:color="auto"/>
        <w:right w:val="none" w:sz="0" w:space="0" w:color="auto"/>
      </w:divBdr>
    </w:div>
    <w:div w:id="298343361">
      <w:bodyDiv w:val="1"/>
      <w:marLeft w:val="0"/>
      <w:marRight w:val="0"/>
      <w:marTop w:val="0"/>
      <w:marBottom w:val="0"/>
      <w:divBdr>
        <w:top w:val="none" w:sz="0" w:space="0" w:color="auto"/>
        <w:left w:val="none" w:sz="0" w:space="0" w:color="auto"/>
        <w:bottom w:val="none" w:sz="0" w:space="0" w:color="auto"/>
        <w:right w:val="none" w:sz="0" w:space="0" w:color="auto"/>
      </w:divBdr>
    </w:div>
    <w:div w:id="308485388">
      <w:bodyDiv w:val="1"/>
      <w:marLeft w:val="0"/>
      <w:marRight w:val="0"/>
      <w:marTop w:val="0"/>
      <w:marBottom w:val="0"/>
      <w:divBdr>
        <w:top w:val="none" w:sz="0" w:space="0" w:color="auto"/>
        <w:left w:val="none" w:sz="0" w:space="0" w:color="auto"/>
        <w:bottom w:val="none" w:sz="0" w:space="0" w:color="auto"/>
        <w:right w:val="none" w:sz="0" w:space="0" w:color="auto"/>
      </w:divBdr>
    </w:div>
    <w:div w:id="326447947">
      <w:bodyDiv w:val="1"/>
      <w:marLeft w:val="0"/>
      <w:marRight w:val="0"/>
      <w:marTop w:val="0"/>
      <w:marBottom w:val="0"/>
      <w:divBdr>
        <w:top w:val="none" w:sz="0" w:space="0" w:color="auto"/>
        <w:left w:val="none" w:sz="0" w:space="0" w:color="auto"/>
        <w:bottom w:val="none" w:sz="0" w:space="0" w:color="auto"/>
        <w:right w:val="none" w:sz="0" w:space="0" w:color="auto"/>
      </w:divBdr>
    </w:div>
    <w:div w:id="349651845">
      <w:bodyDiv w:val="1"/>
      <w:marLeft w:val="0"/>
      <w:marRight w:val="0"/>
      <w:marTop w:val="0"/>
      <w:marBottom w:val="0"/>
      <w:divBdr>
        <w:top w:val="none" w:sz="0" w:space="0" w:color="auto"/>
        <w:left w:val="none" w:sz="0" w:space="0" w:color="auto"/>
        <w:bottom w:val="none" w:sz="0" w:space="0" w:color="auto"/>
        <w:right w:val="none" w:sz="0" w:space="0" w:color="auto"/>
      </w:divBdr>
    </w:div>
    <w:div w:id="365720634">
      <w:bodyDiv w:val="1"/>
      <w:marLeft w:val="0"/>
      <w:marRight w:val="0"/>
      <w:marTop w:val="0"/>
      <w:marBottom w:val="0"/>
      <w:divBdr>
        <w:top w:val="none" w:sz="0" w:space="0" w:color="auto"/>
        <w:left w:val="none" w:sz="0" w:space="0" w:color="auto"/>
        <w:bottom w:val="none" w:sz="0" w:space="0" w:color="auto"/>
        <w:right w:val="none" w:sz="0" w:space="0" w:color="auto"/>
      </w:divBdr>
    </w:div>
    <w:div w:id="412942691">
      <w:bodyDiv w:val="1"/>
      <w:marLeft w:val="0"/>
      <w:marRight w:val="0"/>
      <w:marTop w:val="0"/>
      <w:marBottom w:val="0"/>
      <w:divBdr>
        <w:top w:val="none" w:sz="0" w:space="0" w:color="auto"/>
        <w:left w:val="none" w:sz="0" w:space="0" w:color="auto"/>
        <w:bottom w:val="none" w:sz="0" w:space="0" w:color="auto"/>
        <w:right w:val="none" w:sz="0" w:space="0" w:color="auto"/>
      </w:divBdr>
    </w:div>
    <w:div w:id="439955777">
      <w:bodyDiv w:val="1"/>
      <w:marLeft w:val="0"/>
      <w:marRight w:val="0"/>
      <w:marTop w:val="0"/>
      <w:marBottom w:val="0"/>
      <w:divBdr>
        <w:top w:val="none" w:sz="0" w:space="0" w:color="auto"/>
        <w:left w:val="none" w:sz="0" w:space="0" w:color="auto"/>
        <w:bottom w:val="none" w:sz="0" w:space="0" w:color="auto"/>
        <w:right w:val="none" w:sz="0" w:space="0" w:color="auto"/>
      </w:divBdr>
    </w:div>
    <w:div w:id="444421497">
      <w:bodyDiv w:val="1"/>
      <w:marLeft w:val="0"/>
      <w:marRight w:val="0"/>
      <w:marTop w:val="0"/>
      <w:marBottom w:val="0"/>
      <w:divBdr>
        <w:top w:val="none" w:sz="0" w:space="0" w:color="auto"/>
        <w:left w:val="none" w:sz="0" w:space="0" w:color="auto"/>
        <w:bottom w:val="none" w:sz="0" w:space="0" w:color="auto"/>
        <w:right w:val="none" w:sz="0" w:space="0" w:color="auto"/>
      </w:divBdr>
    </w:div>
    <w:div w:id="447357390">
      <w:bodyDiv w:val="1"/>
      <w:marLeft w:val="0"/>
      <w:marRight w:val="0"/>
      <w:marTop w:val="0"/>
      <w:marBottom w:val="0"/>
      <w:divBdr>
        <w:top w:val="none" w:sz="0" w:space="0" w:color="auto"/>
        <w:left w:val="none" w:sz="0" w:space="0" w:color="auto"/>
        <w:bottom w:val="none" w:sz="0" w:space="0" w:color="auto"/>
        <w:right w:val="none" w:sz="0" w:space="0" w:color="auto"/>
      </w:divBdr>
    </w:div>
    <w:div w:id="461656866">
      <w:bodyDiv w:val="1"/>
      <w:marLeft w:val="0"/>
      <w:marRight w:val="0"/>
      <w:marTop w:val="0"/>
      <w:marBottom w:val="0"/>
      <w:divBdr>
        <w:top w:val="none" w:sz="0" w:space="0" w:color="auto"/>
        <w:left w:val="none" w:sz="0" w:space="0" w:color="auto"/>
        <w:bottom w:val="none" w:sz="0" w:space="0" w:color="auto"/>
        <w:right w:val="none" w:sz="0" w:space="0" w:color="auto"/>
      </w:divBdr>
    </w:div>
    <w:div w:id="471873381">
      <w:bodyDiv w:val="1"/>
      <w:marLeft w:val="0"/>
      <w:marRight w:val="0"/>
      <w:marTop w:val="0"/>
      <w:marBottom w:val="0"/>
      <w:divBdr>
        <w:top w:val="none" w:sz="0" w:space="0" w:color="auto"/>
        <w:left w:val="none" w:sz="0" w:space="0" w:color="auto"/>
        <w:bottom w:val="none" w:sz="0" w:space="0" w:color="auto"/>
        <w:right w:val="none" w:sz="0" w:space="0" w:color="auto"/>
      </w:divBdr>
    </w:div>
    <w:div w:id="482238202">
      <w:bodyDiv w:val="1"/>
      <w:marLeft w:val="0"/>
      <w:marRight w:val="0"/>
      <w:marTop w:val="0"/>
      <w:marBottom w:val="0"/>
      <w:divBdr>
        <w:top w:val="none" w:sz="0" w:space="0" w:color="auto"/>
        <w:left w:val="none" w:sz="0" w:space="0" w:color="auto"/>
        <w:bottom w:val="none" w:sz="0" w:space="0" w:color="auto"/>
        <w:right w:val="none" w:sz="0" w:space="0" w:color="auto"/>
      </w:divBdr>
    </w:div>
    <w:div w:id="487325958">
      <w:bodyDiv w:val="1"/>
      <w:marLeft w:val="0"/>
      <w:marRight w:val="0"/>
      <w:marTop w:val="0"/>
      <w:marBottom w:val="0"/>
      <w:divBdr>
        <w:top w:val="none" w:sz="0" w:space="0" w:color="auto"/>
        <w:left w:val="none" w:sz="0" w:space="0" w:color="auto"/>
        <w:bottom w:val="none" w:sz="0" w:space="0" w:color="auto"/>
        <w:right w:val="none" w:sz="0" w:space="0" w:color="auto"/>
      </w:divBdr>
    </w:div>
    <w:div w:id="490026994">
      <w:bodyDiv w:val="1"/>
      <w:marLeft w:val="0"/>
      <w:marRight w:val="0"/>
      <w:marTop w:val="0"/>
      <w:marBottom w:val="0"/>
      <w:divBdr>
        <w:top w:val="none" w:sz="0" w:space="0" w:color="auto"/>
        <w:left w:val="none" w:sz="0" w:space="0" w:color="auto"/>
        <w:bottom w:val="none" w:sz="0" w:space="0" w:color="auto"/>
        <w:right w:val="none" w:sz="0" w:space="0" w:color="auto"/>
      </w:divBdr>
    </w:div>
    <w:div w:id="514658745">
      <w:bodyDiv w:val="1"/>
      <w:marLeft w:val="0"/>
      <w:marRight w:val="0"/>
      <w:marTop w:val="0"/>
      <w:marBottom w:val="0"/>
      <w:divBdr>
        <w:top w:val="none" w:sz="0" w:space="0" w:color="auto"/>
        <w:left w:val="none" w:sz="0" w:space="0" w:color="auto"/>
        <w:bottom w:val="none" w:sz="0" w:space="0" w:color="auto"/>
        <w:right w:val="none" w:sz="0" w:space="0" w:color="auto"/>
      </w:divBdr>
    </w:div>
    <w:div w:id="516509331">
      <w:bodyDiv w:val="1"/>
      <w:marLeft w:val="0"/>
      <w:marRight w:val="0"/>
      <w:marTop w:val="0"/>
      <w:marBottom w:val="0"/>
      <w:divBdr>
        <w:top w:val="none" w:sz="0" w:space="0" w:color="auto"/>
        <w:left w:val="none" w:sz="0" w:space="0" w:color="auto"/>
        <w:bottom w:val="none" w:sz="0" w:space="0" w:color="auto"/>
        <w:right w:val="none" w:sz="0" w:space="0" w:color="auto"/>
      </w:divBdr>
    </w:div>
    <w:div w:id="518204780">
      <w:bodyDiv w:val="1"/>
      <w:marLeft w:val="0"/>
      <w:marRight w:val="0"/>
      <w:marTop w:val="0"/>
      <w:marBottom w:val="0"/>
      <w:divBdr>
        <w:top w:val="none" w:sz="0" w:space="0" w:color="auto"/>
        <w:left w:val="none" w:sz="0" w:space="0" w:color="auto"/>
        <w:bottom w:val="none" w:sz="0" w:space="0" w:color="auto"/>
        <w:right w:val="none" w:sz="0" w:space="0" w:color="auto"/>
      </w:divBdr>
    </w:div>
    <w:div w:id="529151717">
      <w:bodyDiv w:val="1"/>
      <w:marLeft w:val="0"/>
      <w:marRight w:val="0"/>
      <w:marTop w:val="0"/>
      <w:marBottom w:val="0"/>
      <w:divBdr>
        <w:top w:val="none" w:sz="0" w:space="0" w:color="auto"/>
        <w:left w:val="none" w:sz="0" w:space="0" w:color="auto"/>
        <w:bottom w:val="none" w:sz="0" w:space="0" w:color="auto"/>
        <w:right w:val="none" w:sz="0" w:space="0" w:color="auto"/>
      </w:divBdr>
    </w:div>
    <w:div w:id="535587103">
      <w:bodyDiv w:val="1"/>
      <w:marLeft w:val="0"/>
      <w:marRight w:val="0"/>
      <w:marTop w:val="0"/>
      <w:marBottom w:val="0"/>
      <w:divBdr>
        <w:top w:val="none" w:sz="0" w:space="0" w:color="auto"/>
        <w:left w:val="none" w:sz="0" w:space="0" w:color="auto"/>
        <w:bottom w:val="none" w:sz="0" w:space="0" w:color="auto"/>
        <w:right w:val="none" w:sz="0" w:space="0" w:color="auto"/>
      </w:divBdr>
    </w:div>
    <w:div w:id="548809622">
      <w:bodyDiv w:val="1"/>
      <w:marLeft w:val="0"/>
      <w:marRight w:val="0"/>
      <w:marTop w:val="0"/>
      <w:marBottom w:val="0"/>
      <w:divBdr>
        <w:top w:val="none" w:sz="0" w:space="0" w:color="auto"/>
        <w:left w:val="none" w:sz="0" w:space="0" w:color="auto"/>
        <w:bottom w:val="none" w:sz="0" w:space="0" w:color="auto"/>
        <w:right w:val="none" w:sz="0" w:space="0" w:color="auto"/>
      </w:divBdr>
    </w:div>
    <w:div w:id="569120263">
      <w:bodyDiv w:val="1"/>
      <w:marLeft w:val="0"/>
      <w:marRight w:val="0"/>
      <w:marTop w:val="0"/>
      <w:marBottom w:val="0"/>
      <w:divBdr>
        <w:top w:val="none" w:sz="0" w:space="0" w:color="auto"/>
        <w:left w:val="none" w:sz="0" w:space="0" w:color="auto"/>
        <w:bottom w:val="none" w:sz="0" w:space="0" w:color="auto"/>
        <w:right w:val="none" w:sz="0" w:space="0" w:color="auto"/>
      </w:divBdr>
    </w:div>
    <w:div w:id="584456978">
      <w:bodyDiv w:val="1"/>
      <w:marLeft w:val="0"/>
      <w:marRight w:val="0"/>
      <w:marTop w:val="0"/>
      <w:marBottom w:val="0"/>
      <w:divBdr>
        <w:top w:val="none" w:sz="0" w:space="0" w:color="auto"/>
        <w:left w:val="none" w:sz="0" w:space="0" w:color="auto"/>
        <w:bottom w:val="none" w:sz="0" w:space="0" w:color="auto"/>
        <w:right w:val="none" w:sz="0" w:space="0" w:color="auto"/>
      </w:divBdr>
    </w:div>
    <w:div w:id="586963288">
      <w:bodyDiv w:val="1"/>
      <w:marLeft w:val="0"/>
      <w:marRight w:val="0"/>
      <w:marTop w:val="0"/>
      <w:marBottom w:val="0"/>
      <w:divBdr>
        <w:top w:val="none" w:sz="0" w:space="0" w:color="auto"/>
        <w:left w:val="none" w:sz="0" w:space="0" w:color="auto"/>
        <w:bottom w:val="none" w:sz="0" w:space="0" w:color="auto"/>
        <w:right w:val="none" w:sz="0" w:space="0" w:color="auto"/>
      </w:divBdr>
    </w:div>
    <w:div w:id="589579251">
      <w:bodyDiv w:val="1"/>
      <w:marLeft w:val="0"/>
      <w:marRight w:val="0"/>
      <w:marTop w:val="0"/>
      <w:marBottom w:val="0"/>
      <w:divBdr>
        <w:top w:val="none" w:sz="0" w:space="0" w:color="auto"/>
        <w:left w:val="none" w:sz="0" w:space="0" w:color="auto"/>
        <w:bottom w:val="none" w:sz="0" w:space="0" w:color="auto"/>
        <w:right w:val="none" w:sz="0" w:space="0" w:color="auto"/>
      </w:divBdr>
    </w:div>
    <w:div w:id="599220789">
      <w:bodyDiv w:val="1"/>
      <w:marLeft w:val="0"/>
      <w:marRight w:val="0"/>
      <w:marTop w:val="0"/>
      <w:marBottom w:val="0"/>
      <w:divBdr>
        <w:top w:val="none" w:sz="0" w:space="0" w:color="auto"/>
        <w:left w:val="none" w:sz="0" w:space="0" w:color="auto"/>
        <w:bottom w:val="none" w:sz="0" w:space="0" w:color="auto"/>
        <w:right w:val="none" w:sz="0" w:space="0" w:color="auto"/>
      </w:divBdr>
    </w:div>
    <w:div w:id="631596106">
      <w:bodyDiv w:val="1"/>
      <w:marLeft w:val="0"/>
      <w:marRight w:val="0"/>
      <w:marTop w:val="0"/>
      <w:marBottom w:val="0"/>
      <w:divBdr>
        <w:top w:val="none" w:sz="0" w:space="0" w:color="auto"/>
        <w:left w:val="none" w:sz="0" w:space="0" w:color="auto"/>
        <w:bottom w:val="none" w:sz="0" w:space="0" w:color="auto"/>
        <w:right w:val="none" w:sz="0" w:space="0" w:color="auto"/>
      </w:divBdr>
    </w:div>
    <w:div w:id="633606384">
      <w:bodyDiv w:val="1"/>
      <w:marLeft w:val="0"/>
      <w:marRight w:val="0"/>
      <w:marTop w:val="0"/>
      <w:marBottom w:val="0"/>
      <w:divBdr>
        <w:top w:val="none" w:sz="0" w:space="0" w:color="auto"/>
        <w:left w:val="none" w:sz="0" w:space="0" w:color="auto"/>
        <w:bottom w:val="none" w:sz="0" w:space="0" w:color="auto"/>
        <w:right w:val="none" w:sz="0" w:space="0" w:color="auto"/>
      </w:divBdr>
    </w:div>
    <w:div w:id="652178574">
      <w:bodyDiv w:val="1"/>
      <w:marLeft w:val="0"/>
      <w:marRight w:val="0"/>
      <w:marTop w:val="0"/>
      <w:marBottom w:val="0"/>
      <w:divBdr>
        <w:top w:val="none" w:sz="0" w:space="0" w:color="auto"/>
        <w:left w:val="none" w:sz="0" w:space="0" w:color="auto"/>
        <w:bottom w:val="none" w:sz="0" w:space="0" w:color="auto"/>
        <w:right w:val="none" w:sz="0" w:space="0" w:color="auto"/>
      </w:divBdr>
    </w:div>
    <w:div w:id="652218285">
      <w:bodyDiv w:val="1"/>
      <w:marLeft w:val="0"/>
      <w:marRight w:val="0"/>
      <w:marTop w:val="0"/>
      <w:marBottom w:val="0"/>
      <w:divBdr>
        <w:top w:val="none" w:sz="0" w:space="0" w:color="auto"/>
        <w:left w:val="none" w:sz="0" w:space="0" w:color="auto"/>
        <w:bottom w:val="none" w:sz="0" w:space="0" w:color="auto"/>
        <w:right w:val="none" w:sz="0" w:space="0" w:color="auto"/>
      </w:divBdr>
    </w:div>
    <w:div w:id="655843911">
      <w:bodyDiv w:val="1"/>
      <w:marLeft w:val="0"/>
      <w:marRight w:val="0"/>
      <w:marTop w:val="0"/>
      <w:marBottom w:val="0"/>
      <w:divBdr>
        <w:top w:val="none" w:sz="0" w:space="0" w:color="auto"/>
        <w:left w:val="none" w:sz="0" w:space="0" w:color="auto"/>
        <w:bottom w:val="none" w:sz="0" w:space="0" w:color="auto"/>
        <w:right w:val="none" w:sz="0" w:space="0" w:color="auto"/>
      </w:divBdr>
    </w:div>
    <w:div w:id="656424124">
      <w:bodyDiv w:val="1"/>
      <w:marLeft w:val="0"/>
      <w:marRight w:val="0"/>
      <w:marTop w:val="0"/>
      <w:marBottom w:val="0"/>
      <w:divBdr>
        <w:top w:val="none" w:sz="0" w:space="0" w:color="auto"/>
        <w:left w:val="none" w:sz="0" w:space="0" w:color="auto"/>
        <w:bottom w:val="none" w:sz="0" w:space="0" w:color="auto"/>
        <w:right w:val="none" w:sz="0" w:space="0" w:color="auto"/>
      </w:divBdr>
    </w:div>
    <w:div w:id="669868032">
      <w:bodyDiv w:val="1"/>
      <w:marLeft w:val="0"/>
      <w:marRight w:val="0"/>
      <w:marTop w:val="0"/>
      <w:marBottom w:val="0"/>
      <w:divBdr>
        <w:top w:val="none" w:sz="0" w:space="0" w:color="auto"/>
        <w:left w:val="none" w:sz="0" w:space="0" w:color="auto"/>
        <w:bottom w:val="none" w:sz="0" w:space="0" w:color="auto"/>
        <w:right w:val="none" w:sz="0" w:space="0" w:color="auto"/>
      </w:divBdr>
    </w:div>
    <w:div w:id="673603999">
      <w:bodyDiv w:val="1"/>
      <w:marLeft w:val="0"/>
      <w:marRight w:val="0"/>
      <w:marTop w:val="0"/>
      <w:marBottom w:val="0"/>
      <w:divBdr>
        <w:top w:val="none" w:sz="0" w:space="0" w:color="auto"/>
        <w:left w:val="none" w:sz="0" w:space="0" w:color="auto"/>
        <w:bottom w:val="none" w:sz="0" w:space="0" w:color="auto"/>
        <w:right w:val="none" w:sz="0" w:space="0" w:color="auto"/>
      </w:divBdr>
    </w:div>
    <w:div w:id="679165925">
      <w:bodyDiv w:val="1"/>
      <w:marLeft w:val="0"/>
      <w:marRight w:val="0"/>
      <w:marTop w:val="0"/>
      <w:marBottom w:val="0"/>
      <w:divBdr>
        <w:top w:val="none" w:sz="0" w:space="0" w:color="auto"/>
        <w:left w:val="none" w:sz="0" w:space="0" w:color="auto"/>
        <w:bottom w:val="none" w:sz="0" w:space="0" w:color="auto"/>
        <w:right w:val="none" w:sz="0" w:space="0" w:color="auto"/>
      </w:divBdr>
    </w:div>
    <w:div w:id="684596413">
      <w:bodyDiv w:val="1"/>
      <w:marLeft w:val="0"/>
      <w:marRight w:val="0"/>
      <w:marTop w:val="0"/>
      <w:marBottom w:val="0"/>
      <w:divBdr>
        <w:top w:val="none" w:sz="0" w:space="0" w:color="auto"/>
        <w:left w:val="none" w:sz="0" w:space="0" w:color="auto"/>
        <w:bottom w:val="none" w:sz="0" w:space="0" w:color="auto"/>
        <w:right w:val="none" w:sz="0" w:space="0" w:color="auto"/>
      </w:divBdr>
    </w:div>
    <w:div w:id="706443780">
      <w:bodyDiv w:val="1"/>
      <w:marLeft w:val="0"/>
      <w:marRight w:val="0"/>
      <w:marTop w:val="0"/>
      <w:marBottom w:val="0"/>
      <w:divBdr>
        <w:top w:val="none" w:sz="0" w:space="0" w:color="auto"/>
        <w:left w:val="none" w:sz="0" w:space="0" w:color="auto"/>
        <w:bottom w:val="none" w:sz="0" w:space="0" w:color="auto"/>
        <w:right w:val="none" w:sz="0" w:space="0" w:color="auto"/>
      </w:divBdr>
    </w:div>
    <w:div w:id="719087978">
      <w:bodyDiv w:val="1"/>
      <w:marLeft w:val="0"/>
      <w:marRight w:val="0"/>
      <w:marTop w:val="0"/>
      <w:marBottom w:val="0"/>
      <w:divBdr>
        <w:top w:val="none" w:sz="0" w:space="0" w:color="auto"/>
        <w:left w:val="none" w:sz="0" w:space="0" w:color="auto"/>
        <w:bottom w:val="none" w:sz="0" w:space="0" w:color="auto"/>
        <w:right w:val="none" w:sz="0" w:space="0" w:color="auto"/>
      </w:divBdr>
    </w:div>
    <w:div w:id="740562246">
      <w:bodyDiv w:val="1"/>
      <w:marLeft w:val="0"/>
      <w:marRight w:val="0"/>
      <w:marTop w:val="0"/>
      <w:marBottom w:val="0"/>
      <w:divBdr>
        <w:top w:val="none" w:sz="0" w:space="0" w:color="auto"/>
        <w:left w:val="none" w:sz="0" w:space="0" w:color="auto"/>
        <w:bottom w:val="none" w:sz="0" w:space="0" w:color="auto"/>
        <w:right w:val="none" w:sz="0" w:space="0" w:color="auto"/>
      </w:divBdr>
    </w:div>
    <w:div w:id="745567860">
      <w:bodyDiv w:val="1"/>
      <w:marLeft w:val="0"/>
      <w:marRight w:val="0"/>
      <w:marTop w:val="0"/>
      <w:marBottom w:val="0"/>
      <w:divBdr>
        <w:top w:val="none" w:sz="0" w:space="0" w:color="auto"/>
        <w:left w:val="none" w:sz="0" w:space="0" w:color="auto"/>
        <w:bottom w:val="none" w:sz="0" w:space="0" w:color="auto"/>
        <w:right w:val="none" w:sz="0" w:space="0" w:color="auto"/>
      </w:divBdr>
    </w:div>
    <w:div w:id="761529251">
      <w:bodyDiv w:val="1"/>
      <w:marLeft w:val="0"/>
      <w:marRight w:val="0"/>
      <w:marTop w:val="0"/>
      <w:marBottom w:val="0"/>
      <w:divBdr>
        <w:top w:val="none" w:sz="0" w:space="0" w:color="auto"/>
        <w:left w:val="none" w:sz="0" w:space="0" w:color="auto"/>
        <w:bottom w:val="none" w:sz="0" w:space="0" w:color="auto"/>
        <w:right w:val="none" w:sz="0" w:space="0" w:color="auto"/>
      </w:divBdr>
    </w:div>
    <w:div w:id="785928234">
      <w:bodyDiv w:val="1"/>
      <w:marLeft w:val="0"/>
      <w:marRight w:val="0"/>
      <w:marTop w:val="0"/>
      <w:marBottom w:val="0"/>
      <w:divBdr>
        <w:top w:val="none" w:sz="0" w:space="0" w:color="auto"/>
        <w:left w:val="none" w:sz="0" w:space="0" w:color="auto"/>
        <w:bottom w:val="none" w:sz="0" w:space="0" w:color="auto"/>
        <w:right w:val="none" w:sz="0" w:space="0" w:color="auto"/>
      </w:divBdr>
    </w:div>
    <w:div w:id="796491249">
      <w:bodyDiv w:val="1"/>
      <w:marLeft w:val="0"/>
      <w:marRight w:val="0"/>
      <w:marTop w:val="0"/>
      <w:marBottom w:val="0"/>
      <w:divBdr>
        <w:top w:val="none" w:sz="0" w:space="0" w:color="auto"/>
        <w:left w:val="none" w:sz="0" w:space="0" w:color="auto"/>
        <w:bottom w:val="none" w:sz="0" w:space="0" w:color="auto"/>
        <w:right w:val="none" w:sz="0" w:space="0" w:color="auto"/>
      </w:divBdr>
    </w:div>
    <w:div w:id="805009235">
      <w:bodyDiv w:val="1"/>
      <w:marLeft w:val="0"/>
      <w:marRight w:val="0"/>
      <w:marTop w:val="0"/>
      <w:marBottom w:val="0"/>
      <w:divBdr>
        <w:top w:val="none" w:sz="0" w:space="0" w:color="auto"/>
        <w:left w:val="none" w:sz="0" w:space="0" w:color="auto"/>
        <w:bottom w:val="none" w:sz="0" w:space="0" w:color="auto"/>
        <w:right w:val="none" w:sz="0" w:space="0" w:color="auto"/>
      </w:divBdr>
    </w:div>
    <w:div w:id="841312873">
      <w:bodyDiv w:val="1"/>
      <w:marLeft w:val="0"/>
      <w:marRight w:val="0"/>
      <w:marTop w:val="0"/>
      <w:marBottom w:val="0"/>
      <w:divBdr>
        <w:top w:val="none" w:sz="0" w:space="0" w:color="auto"/>
        <w:left w:val="none" w:sz="0" w:space="0" w:color="auto"/>
        <w:bottom w:val="none" w:sz="0" w:space="0" w:color="auto"/>
        <w:right w:val="none" w:sz="0" w:space="0" w:color="auto"/>
      </w:divBdr>
    </w:div>
    <w:div w:id="849487524">
      <w:bodyDiv w:val="1"/>
      <w:marLeft w:val="0"/>
      <w:marRight w:val="0"/>
      <w:marTop w:val="0"/>
      <w:marBottom w:val="0"/>
      <w:divBdr>
        <w:top w:val="none" w:sz="0" w:space="0" w:color="auto"/>
        <w:left w:val="none" w:sz="0" w:space="0" w:color="auto"/>
        <w:bottom w:val="none" w:sz="0" w:space="0" w:color="auto"/>
        <w:right w:val="none" w:sz="0" w:space="0" w:color="auto"/>
      </w:divBdr>
    </w:div>
    <w:div w:id="852300704">
      <w:bodyDiv w:val="1"/>
      <w:marLeft w:val="0"/>
      <w:marRight w:val="0"/>
      <w:marTop w:val="0"/>
      <w:marBottom w:val="0"/>
      <w:divBdr>
        <w:top w:val="none" w:sz="0" w:space="0" w:color="auto"/>
        <w:left w:val="none" w:sz="0" w:space="0" w:color="auto"/>
        <w:bottom w:val="none" w:sz="0" w:space="0" w:color="auto"/>
        <w:right w:val="none" w:sz="0" w:space="0" w:color="auto"/>
      </w:divBdr>
      <w:divsChild>
        <w:div w:id="1856268794">
          <w:marLeft w:val="-720"/>
          <w:marRight w:val="0"/>
          <w:marTop w:val="0"/>
          <w:marBottom w:val="0"/>
          <w:divBdr>
            <w:top w:val="none" w:sz="0" w:space="0" w:color="auto"/>
            <w:left w:val="none" w:sz="0" w:space="0" w:color="auto"/>
            <w:bottom w:val="none" w:sz="0" w:space="0" w:color="auto"/>
            <w:right w:val="none" w:sz="0" w:space="0" w:color="auto"/>
          </w:divBdr>
        </w:div>
      </w:divsChild>
    </w:div>
    <w:div w:id="883101590">
      <w:bodyDiv w:val="1"/>
      <w:marLeft w:val="0"/>
      <w:marRight w:val="0"/>
      <w:marTop w:val="0"/>
      <w:marBottom w:val="0"/>
      <w:divBdr>
        <w:top w:val="none" w:sz="0" w:space="0" w:color="auto"/>
        <w:left w:val="none" w:sz="0" w:space="0" w:color="auto"/>
        <w:bottom w:val="none" w:sz="0" w:space="0" w:color="auto"/>
        <w:right w:val="none" w:sz="0" w:space="0" w:color="auto"/>
      </w:divBdr>
    </w:div>
    <w:div w:id="893395555">
      <w:bodyDiv w:val="1"/>
      <w:marLeft w:val="0"/>
      <w:marRight w:val="0"/>
      <w:marTop w:val="0"/>
      <w:marBottom w:val="0"/>
      <w:divBdr>
        <w:top w:val="none" w:sz="0" w:space="0" w:color="auto"/>
        <w:left w:val="none" w:sz="0" w:space="0" w:color="auto"/>
        <w:bottom w:val="none" w:sz="0" w:space="0" w:color="auto"/>
        <w:right w:val="none" w:sz="0" w:space="0" w:color="auto"/>
      </w:divBdr>
    </w:div>
    <w:div w:id="910504514">
      <w:bodyDiv w:val="1"/>
      <w:marLeft w:val="0"/>
      <w:marRight w:val="0"/>
      <w:marTop w:val="0"/>
      <w:marBottom w:val="0"/>
      <w:divBdr>
        <w:top w:val="none" w:sz="0" w:space="0" w:color="auto"/>
        <w:left w:val="none" w:sz="0" w:space="0" w:color="auto"/>
        <w:bottom w:val="none" w:sz="0" w:space="0" w:color="auto"/>
        <w:right w:val="none" w:sz="0" w:space="0" w:color="auto"/>
      </w:divBdr>
    </w:div>
    <w:div w:id="920019861">
      <w:bodyDiv w:val="1"/>
      <w:marLeft w:val="0"/>
      <w:marRight w:val="0"/>
      <w:marTop w:val="0"/>
      <w:marBottom w:val="0"/>
      <w:divBdr>
        <w:top w:val="none" w:sz="0" w:space="0" w:color="auto"/>
        <w:left w:val="none" w:sz="0" w:space="0" w:color="auto"/>
        <w:bottom w:val="none" w:sz="0" w:space="0" w:color="auto"/>
        <w:right w:val="none" w:sz="0" w:space="0" w:color="auto"/>
      </w:divBdr>
    </w:div>
    <w:div w:id="974406875">
      <w:bodyDiv w:val="1"/>
      <w:marLeft w:val="0"/>
      <w:marRight w:val="0"/>
      <w:marTop w:val="0"/>
      <w:marBottom w:val="0"/>
      <w:divBdr>
        <w:top w:val="none" w:sz="0" w:space="0" w:color="auto"/>
        <w:left w:val="none" w:sz="0" w:space="0" w:color="auto"/>
        <w:bottom w:val="none" w:sz="0" w:space="0" w:color="auto"/>
        <w:right w:val="none" w:sz="0" w:space="0" w:color="auto"/>
      </w:divBdr>
    </w:div>
    <w:div w:id="989558182">
      <w:bodyDiv w:val="1"/>
      <w:marLeft w:val="0"/>
      <w:marRight w:val="0"/>
      <w:marTop w:val="0"/>
      <w:marBottom w:val="0"/>
      <w:divBdr>
        <w:top w:val="none" w:sz="0" w:space="0" w:color="auto"/>
        <w:left w:val="none" w:sz="0" w:space="0" w:color="auto"/>
        <w:bottom w:val="none" w:sz="0" w:space="0" w:color="auto"/>
        <w:right w:val="none" w:sz="0" w:space="0" w:color="auto"/>
      </w:divBdr>
    </w:div>
    <w:div w:id="990983359">
      <w:bodyDiv w:val="1"/>
      <w:marLeft w:val="0"/>
      <w:marRight w:val="0"/>
      <w:marTop w:val="0"/>
      <w:marBottom w:val="0"/>
      <w:divBdr>
        <w:top w:val="none" w:sz="0" w:space="0" w:color="auto"/>
        <w:left w:val="none" w:sz="0" w:space="0" w:color="auto"/>
        <w:bottom w:val="none" w:sz="0" w:space="0" w:color="auto"/>
        <w:right w:val="none" w:sz="0" w:space="0" w:color="auto"/>
      </w:divBdr>
    </w:div>
    <w:div w:id="1005595489">
      <w:bodyDiv w:val="1"/>
      <w:marLeft w:val="0"/>
      <w:marRight w:val="0"/>
      <w:marTop w:val="0"/>
      <w:marBottom w:val="0"/>
      <w:divBdr>
        <w:top w:val="none" w:sz="0" w:space="0" w:color="auto"/>
        <w:left w:val="none" w:sz="0" w:space="0" w:color="auto"/>
        <w:bottom w:val="none" w:sz="0" w:space="0" w:color="auto"/>
        <w:right w:val="none" w:sz="0" w:space="0" w:color="auto"/>
      </w:divBdr>
    </w:div>
    <w:div w:id="1021976802">
      <w:bodyDiv w:val="1"/>
      <w:marLeft w:val="0"/>
      <w:marRight w:val="0"/>
      <w:marTop w:val="0"/>
      <w:marBottom w:val="0"/>
      <w:divBdr>
        <w:top w:val="none" w:sz="0" w:space="0" w:color="auto"/>
        <w:left w:val="none" w:sz="0" w:space="0" w:color="auto"/>
        <w:bottom w:val="none" w:sz="0" w:space="0" w:color="auto"/>
        <w:right w:val="none" w:sz="0" w:space="0" w:color="auto"/>
      </w:divBdr>
    </w:div>
    <w:div w:id="1036858562">
      <w:bodyDiv w:val="1"/>
      <w:marLeft w:val="0"/>
      <w:marRight w:val="0"/>
      <w:marTop w:val="0"/>
      <w:marBottom w:val="0"/>
      <w:divBdr>
        <w:top w:val="none" w:sz="0" w:space="0" w:color="auto"/>
        <w:left w:val="none" w:sz="0" w:space="0" w:color="auto"/>
        <w:bottom w:val="none" w:sz="0" w:space="0" w:color="auto"/>
        <w:right w:val="none" w:sz="0" w:space="0" w:color="auto"/>
      </w:divBdr>
    </w:div>
    <w:div w:id="1053188136">
      <w:bodyDiv w:val="1"/>
      <w:marLeft w:val="0"/>
      <w:marRight w:val="0"/>
      <w:marTop w:val="0"/>
      <w:marBottom w:val="0"/>
      <w:divBdr>
        <w:top w:val="none" w:sz="0" w:space="0" w:color="auto"/>
        <w:left w:val="none" w:sz="0" w:space="0" w:color="auto"/>
        <w:bottom w:val="none" w:sz="0" w:space="0" w:color="auto"/>
        <w:right w:val="none" w:sz="0" w:space="0" w:color="auto"/>
      </w:divBdr>
    </w:div>
    <w:div w:id="1080562247">
      <w:bodyDiv w:val="1"/>
      <w:marLeft w:val="0"/>
      <w:marRight w:val="0"/>
      <w:marTop w:val="0"/>
      <w:marBottom w:val="0"/>
      <w:divBdr>
        <w:top w:val="none" w:sz="0" w:space="0" w:color="auto"/>
        <w:left w:val="none" w:sz="0" w:space="0" w:color="auto"/>
        <w:bottom w:val="none" w:sz="0" w:space="0" w:color="auto"/>
        <w:right w:val="none" w:sz="0" w:space="0" w:color="auto"/>
      </w:divBdr>
    </w:div>
    <w:div w:id="1087115075">
      <w:bodyDiv w:val="1"/>
      <w:marLeft w:val="0"/>
      <w:marRight w:val="0"/>
      <w:marTop w:val="0"/>
      <w:marBottom w:val="0"/>
      <w:divBdr>
        <w:top w:val="none" w:sz="0" w:space="0" w:color="auto"/>
        <w:left w:val="none" w:sz="0" w:space="0" w:color="auto"/>
        <w:bottom w:val="none" w:sz="0" w:space="0" w:color="auto"/>
        <w:right w:val="none" w:sz="0" w:space="0" w:color="auto"/>
      </w:divBdr>
    </w:div>
    <w:div w:id="1099910449">
      <w:bodyDiv w:val="1"/>
      <w:marLeft w:val="0"/>
      <w:marRight w:val="0"/>
      <w:marTop w:val="0"/>
      <w:marBottom w:val="0"/>
      <w:divBdr>
        <w:top w:val="none" w:sz="0" w:space="0" w:color="auto"/>
        <w:left w:val="none" w:sz="0" w:space="0" w:color="auto"/>
        <w:bottom w:val="none" w:sz="0" w:space="0" w:color="auto"/>
        <w:right w:val="none" w:sz="0" w:space="0" w:color="auto"/>
      </w:divBdr>
    </w:div>
    <w:div w:id="1102459421">
      <w:bodyDiv w:val="1"/>
      <w:marLeft w:val="0"/>
      <w:marRight w:val="0"/>
      <w:marTop w:val="0"/>
      <w:marBottom w:val="0"/>
      <w:divBdr>
        <w:top w:val="none" w:sz="0" w:space="0" w:color="auto"/>
        <w:left w:val="none" w:sz="0" w:space="0" w:color="auto"/>
        <w:bottom w:val="none" w:sz="0" w:space="0" w:color="auto"/>
        <w:right w:val="none" w:sz="0" w:space="0" w:color="auto"/>
      </w:divBdr>
    </w:div>
    <w:div w:id="1127775187">
      <w:bodyDiv w:val="1"/>
      <w:marLeft w:val="0"/>
      <w:marRight w:val="0"/>
      <w:marTop w:val="0"/>
      <w:marBottom w:val="0"/>
      <w:divBdr>
        <w:top w:val="none" w:sz="0" w:space="0" w:color="auto"/>
        <w:left w:val="none" w:sz="0" w:space="0" w:color="auto"/>
        <w:bottom w:val="none" w:sz="0" w:space="0" w:color="auto"/>
        <w:right w:val="none" w:sz="0" w:space="0" w:color="auto"/>
      </w:divBdr>
    </w:div>
    <w:div w:id="1137646353">
      <w:bodyDiv w:val="1"/>
      <w:marLeft w:val="0"/>
      <w:marRight w:val="0"/>
      <w:marTop w:val="0"/>
      <w:marBottom w:val="0"/>
      <w:divBdr>
        <w:top w:val="none" w:sz="0" w:space="0" w:color="auto"/>
        <w:left w:val="none" w:sz="0" w:space="0" w:color="auto"/>
        <w:bottom w:val="none" w:sz="0" w:space="0" w:color="auto"/>
        <w:right w:val="none" w:sz="0" w:space="0" w:color="auto"/>
      </w:divBdr>
    </w:div>
    <w:div w:id="1139499432">
      <w:bodyDiv w:val="1"/>
      <w:marLeft w:val="0"/>
      <w:marRight w:val="0"/>
      <w:marTop w:val="0"/>
      <w:marBottom w:val="0"/>
      <w:divBdr>
        <w:top w:val="none" w:sz="0" w:space="0" w:color="auto"/>
        <w:left w:val="none" w:sz="0" w:space="0" w:color="auto"/>
        <w:bottom w:val="none" w:sz="0" w:space="0" w:color="auto"/>
        <w:right w:val="none" w:sz="0" w:space="0" w:color="auto"/>
      </w:divBdr>
    </w:div>
    <w:div w:id="1155755544">
      <w:bodyDiv w:val="1"/>
      <w:marLeft w:val="0"/>
      <w:marRight w:val="0"/>
      <w:marTop w:val="0"/>
      <w:marBottom w:val="0"/>
      <w:divBdr>
        <w:top w:val="none" w:sz="0" w:space="0" w:color="auto"/>
        <w:left w:val="none" w:sz="0" w:space="0" w:color="auto"/>
        <w:bottom w:val="none" w:sz="0" w:space="0" w:color="auto"/>
        <w:right w:val="none" w:sz="0" w:space="0" w:color="auto"/>
      </w:divBdr>
    </w:div>
    <w:div w:id="1165173253">
      <w:bodyDiv w:val="1"/>
      <w:marLeft w:val="0"/>
      <w:marRight w:val="0"/>
      <w:marTop w:val="0"/>
      <w:marBottom w:val="0"/>
      <w:divBdr>
        <w:top w:val="none" w:sz="0" w:space="0" w:color="auto"/>
        <w:left w:val="none" w:sz="0" w:space="0" w:color="auto"/>
        <w:bottom w:val="none" w:sz="0" w:space="0" w:color="auto"/>
        <w:right w:val="none" w:sz="0" w:space="0" w:color="auto"/>
      </w:divBdr>
    </w:div>
    <w:div w:id="1190068415">
      <w:bodyDiv w:val="1"/>
      <w:marLeft w:val="0"/>
      <w:marRight w:val="0"/>
      <w:marTop w:val="0"/>
      <w:marBottom w:val="0"/>
      <w:divBdr>
        <w:top w:val="none" w:sz="0" w:space="0" w:color="auto"/>
        <w:left w:val="none" w:sz="0" w:space="0" w:color="auto"/>
        <w:bottom w:val="none" w:sz="0" w:space="0" w:color="auto"/>
        <w:right w:val="none" w:sz="0" w:space="0" w:color="auto"/>
      </w:divBdr>
    </w:div>
    <w:div w:id="1206136541">
      <w:bodyDiv w:val="1"/>
      <w:marLeft w:val="0"/>
      <w:marRight w:val="0"/>
      <w:marTop w:val="0"/>
      <w:marBottom w:val="0"/>
      <w:divBdr>
        <w:top w:val="none" w:sz="0" w:space="0" w:color="auto"/>
        <w:left w:val="none" w:sz="0" w:space="0" w:color="auto"/>
        <w:bottom w:val="none" w:sz="0" w:space="0" w:color="auto"/>
        <w:right w:val="none" w:sz="0" w:space="0" w:color="auto"/>
      </w:divBdr>
    </w:div>
    <w:div w:id="1227885021">
      <w:bodyDiv w:val="1"/>
      <w:marLeft w:val="0"/>
      <w:marRight w:val="0"/>
      <w:marTop w:val="0"/>
      <w:marBottom w:val="0"/>
      <w:divBdr>
        <w:top w:val="none" w:sz="0" w:space="0" w:color="auto"/>
        <w:left w:val="none" w:sz="0" w:space="0" w:color="auto"/>
        <w:bottom w:val="none" w:sz="0" w:space="0" w:color="auto"/>
        <w:right w:val="none" w:sz="0" w:space="0" w:color="auto"/>
      </w:divBdr>
    </w:div>
    <w:div w:id="1231498559">
      <w:bodyDiv w:val="1"/>
      <w:marLeft w:val="0"/>
      <w:marRight w:val="0"/>
      <w:marTop w:val="0"/>
      <w:marBottom w:val="0"/>
      <w:divBdr>
        <w:top w:val="none" w:sz="0" w:space="0" w:color="auto"/>
        <w:left w:val="none" w:sz="0" w:space="0" w:color="auto"/>
        <w:bottom w:val="none" w:sz="0" w:space="0" w:color="auto"/>
        <w:right w:val="none" w:sz="0" w:space="0" w:color="auto"/>
      </w:divBdr>
    </w:div>
    <w:div w:id="1282035097">
      <w:bodyDiv w:val="1"/>
      <w:marLeft w:val="0"/>
      <w:marRight w:val="0"/>
      <w:marTop w:val="0"/>
      <w:marBottom w:val="0"/>
      <w:divBdr>
        <w:top w:val="none" w:sz="0" w:space="0" w:color="auto"/>
        <w:left w:val="none" w:sz="0" w:space="0" w:color="auto"/>
        <w:bottom w:val="none" w:sz="0" w:space="0" w:color="auto"/>
        <w:right w:val="none" w:sz="0" w:space="0" w:color="auto"/>
      </w:divBdr>
    </w:div>
    <w:div w:id="1287003928">
      <w:bodyDiv w:val="1"/>
      <w:marLeft w:val="0"/>
      <w:marRight w:val="0"/>
      <w:marTop w:val="0"/>
      <w:marBottom w:val="0"/>
      <w:divBdr>
        <w:top w:val="none" w:sz="0" w:space="0" w:color="auto"/>
        <w:left w:val="none" w:sz="0" w:space="0" w:color="auto"/>
        <w:bottom w:val="none" w:sz="0" w:space="0" w:color="auto"/>
        <w:right w:val="none" w:sz="0" w:space="0" w:color="auto"/>
      </w:divBdr>
    </w:div>
    <w:div w:id="1301568803">
      <w:bodyDiv w:val="1"/>
      <w:marLeft w:val="0"/>
      <w:marRight w:val="0"/>
      <w:marTop w:val="0"/>
      <w:marBottom w:val="0"/>
      <w:divBdr>
        <w:top w:val="none" w:sz="0" w:space="0" w:color="auto"/>
        <w:left w:val="none" w:sz="0" w:space="0" w:color="auto"/>
        <w:bottom w:val="none" w:sz="0" w:space="0" w:color="auto"/>
        <w:right w:val="none" w:sz="0" w:space="0" w:color="auto"/>
      </w:divBdr>
    </w:div>
    <w:div w:id="1321738658">
      <w:bodyDiv w:val="1"/>
      <w:marLeft w:val="0"/>
      <w:marRight w:val="0"/>
      <w:marTop w:val="0"/>
      <w:marBottom w:val="0"/>
      <w:divBdr>
        <w:top w:val="none" w:sz="0" w:space="0" w:color="auto"/>
        <w:left w:val="none" w:sz="0" w:space="0" w:color="auto"/>
        <w:bottom w:val="none" w:sz="0" w:space="0" w:color="auto"/>
        <w:right w:val="none" w:sz="0" w:space="0" w:color="auto"/>
      </w:divBdr>
    </w:div>
    <w:div w:id="1331298342">
      <w:bodyDiv w:val="1"/>
      <w:marLeft w:val="0"/>
      <w:marRight w:val="0"/>
      <w:marTop w:val="0"/>
      <w:marBottom w:val="0"/>
      <w:divBdr>
        <w:top w:val="none" w:sz="0" w:space="0" w:color="auto"/>
        <w:left w:val="none" w:sz="0" w:space="0" w:color="auto"/>
        <w:bottom w:val="none" w:sz="0" w:space="0" w:color="auto"/>
        <w:right w:val="none" w:sz="0" w:space="0" w:color="auto"/>
      </w:divBdr>
    </w:div>
    <w:div w:id="1344671684">
      <w:bodyDiv w:val="1"/>
      <w:marLeft w:val="0"/>
      <w:marRight w:val="0"/>
      <w:marTop w:val="0"/>
      <w:marBottom w:val="0"/>
      <w:divBdr>
        <w:top w:val="none" w:sz="0" w:space="0" w:color="auto"/>
        <w:left w:val="none" w:sz="0" w:space="0" w:color="auto"/>
        <w:bottom w:val="none" w:sz="0" w:space="0" w:color="auto"/>
        <w:right w:val="none" w:sz="0" w:space="0" w:color="auto"/>
      </w:divBdr>
    </w:div>
    <w:div w:id="1351108405">
      <w:bodyDiv w:val="1"/>
      <w:marLeft w:val="0"/>
      <w:marRight w:val="0"/>
      <w:marTop w:val="0"/>
      <w:marBottom w:val="0"/>
      <w:divBdr>
        <w:top w:val="none" w:sz="0" w:space="0" w:color="auto"/>
        <w:left w:val="none" w:sz="0" w:space="0" w:color="auto"/>
        <w:bottom w:val="none" w:sz="0" w:space="0" w:color="auto"/>
        <w:right w:val="none" w:sz="0" w:space="0" w:color="auto"/>
      </w:divBdr>
    </w:div>
    <w:div w:id="1352145556">
      <w:bodyDiv w:val="1"/>
      <w:marLeft w:val="0"/>
      <w:marRight w:val="0"/>
      <w:marTop w:val="0"/>
      <w:marBottom w:val="0"/>
      <w:divBdr>
        <w:top w:val="none" w:sz="0" w:space="0" w:color="auto"/>
        <w:left w:val="none" w:sz="0" w:space="0" w:color="auto"/>
        <w:bottom w:val="none" w:sz="0" w:space="0" w:color="auto"/>
        <w:right w:val="none" w:sz="0" w:space="0" w:color="auto"/>
      </w:divBdr>
    </w:div>
    <w:div w:id="1353190829">
      <w:bodyDiv w:val="1"/>
      <w:marLeft w:val="0"/>
      <w:marRight w:val="0"/>
      <w:marTop w:val="0"/>
      <w:marBottom w:val="0"/>
      <w:divBdr>
        <w:top w:val="none" w:sz="0" w:space="0" w:color="auto"/>
        <w:left w:val="none" w:sz="0" w:space="0" w:color="auto"/>
        <w:bottom w:val="none" w:sz="0" w:space="0" w:color="auto"/>
        <w:right w:val="none" w:sz="0" w:space="0" w:color="auto"/>
      </w:divBdr>
    </w:div>
    <w:div w:id="1365866522">
      <w:bodyDiv w:val="1"/>
      <w:marLeft w:val="0"/>
      <w:marRight w:val="0"/>
      <w:marTop w:val="0"/>
      <w:marBottom w:val="0"/>
      <w:divBdr>
        <w:top w:val="none" w:sz="0" w:space="0" w:color="auto"/>
        <w:left w:val="none" w:sz="0" w:space="0" w:color="auto"/>
        <w:bottom w:val="none" w:sz="0" w:space="0" w:color="auto"/>
        <w:right w:val="none" w:sz="0" w:space="0" w:color="auto"/>
      </w:divBdr>
    </w:div>
    <w:div w:id="1386177586">
      <w:bodyDiv w:val="1"/>
      <w:marLeft w:val="0"/>
      <w:marRight w:val="0"/>
      <w:marTop w:val="0"/>
      <w:marBottom w:val="0"/>
      <w:divBdr>
        <w:top w:val="none" w:sz="0" w:space="0" w:color="auto"/>
        <w:left w:val="none" w:sz="0" w:space="0" w:color="auto"/>
        <w:bottom w:val="none" w:sz="0" w:space="0" w:color="auto"/>
        <w:right w:val="none" w:sz="0" w:space="0" w:color="auto"/>
      </w:divBdr>
    </w:div>
    <w:div w:id="1390693735">
      <w:bodyDiv w:val="1"/>
      <w:marLeft w:val="0"/>
      <w:marRight w:val="0"/>
      <w:marTop w:val="0"/>
      <w:marBottom w:val="0"/>
      <w:divBdr>
        <w:top w:val="none" w:sz="0" w:space="0" w:color="auto"/>
        <w:left w:val="none" w:sz="0" w:space="0" w:color="auto"/>
        <w:bottom w:val="none" w:sz="0" w:space="0" w:color="auto"/>
        <w:right w:val="none" w:sz="0" w:space="0" w:color="auto"/>
      </w:divBdr>
    </w:div>
    <w:div w:id="1395741053">
      <w:bodyDiv w:val="1"/>
      <w:marLeft w:val="0"/>
      <w:marRight w:val="0"/>
      <w:marTop w:val="0"/>
      <w:marBottom w:val="0"/>
      <w:divBdr>
        <w:top w:val="none" w:sz="0" w:space="0" w:color="auto"/>
        <w:left w:val="none" w:sz="0" w:space="0" w:color="auto"/>
        <w:bottom w:val="none" w:sz="0" w:space="0" w:color="auto"/>
        <w:right w:val="none" w:sz="0" w:space="0" w:color="auto"/>
      </w:divBdr>
    </w:div>
    <w:div w:id="1461804723">
      <w:bodyDiv w:val="1"/>
      <w:marLeft w:val="0"/>
      <w:marRight w:val="0"/>
      <w:marTop w:val="0"/>
      <w:marBottom w:val="0"/>
      <w:divBdr>
        <w:top w:val="none" w:sz="0" w:space="0" w:color="auto"/>
        <w:left w:val="none" w:sz="0" w:space="0" w:color="auto"/>
        <w:bottom w:val="none" w:sz="0" w:space="0" w:color="auto"/>
        <w:right w:val="none" w:sz="0" w:space="0" w:color="auto"/>
      </w:divBdr>
    </w:div>
    <w:div w:id="1479423108">
      <w:bodyDiv w:val="1"/>
      <w:marLeft w:val="0"/>
      <w:marRight w:val="0"/>
      <w:marTop w:val="0"/>
      <w:marBottom w:val="0"/>
      <w:divBdr>
        <w:top w:val="none" w:sz="0" w:space="0" w:color="auto"/>
        <w:left w:val="none" w:sz="0" w:space="0" w:color="auto"/>
        <w:bottom w:val="none" w:sz="0" w:space="0" w:color="auto"/>
        <w:right w:val="none" w:sz="0" w:space="0" w:color="auto"/>
      </w:divBdr>
    </w:div>
    <w:div w:id="1492018637">
      <w:bodyDiv w:val="1"/>
      <w:marLeft w:val="0"/>
      <w:marRight w:val="0"/>
      <w:marTop w:val="0"/>
      <w:marBottom w:val="0"/>
      <w:divBdr>
        <w:top w:val="none" w:sz="0" w:space="0" w:color="auto"/>
        <w:left w:val="none" w:sz="0" w:space="0" w:color="auto"/>
        <w:bottom w:val="none" w:sz="0" w:space="0" w:color="auto"/>
        <w:right w:val="none" w:sz="0" w:space="0" w:color="auto"/>
      </w:divBdr>
    </w:div>
    <w:div w:id="1518353237">
      <w:bodyDiv w:val="1"/>
      <w:marLeft w:val="0"/>
      <w:marRight w:val="0"/>
      <w:marTop w:val="0"/>
      <w:marBottom w:val="0"/>
      <w:divBdr>
        <w:top w:val="none" w:sz="0" w:space="0" w:color="auto"/>
        <w:left w:val="none" w:sz="0" w:space="0" w:color="auto"/>
        <w:bottom w:val="none" w:sz="0" w:space="0" w:color="auto"/>
        <w:right w:val="none" w:sz="0" w:space="0" w:color="auto"/>
      </w:divBdr>
    </w:div>
    <w:div w:id="1529249753">
      <w:bodyDiv w:val="1"/>
      <w:marLeft w:val="0"/>
      <w:marRight w:val="0"/>
      <w:marTop w:val="0"/>
      <w:marBottom w:val="0"/>
      <w:divBdr>
        <w:top w:val="none" w:sz="0" w:space="0" w:color="auto"/>
        <w:left w:val="none" w:sz="0" w:space="0" w:color="auto"/>
        <w:bottom w:val="none" w:sz="0" w:space="0" w:color="auto"/>
        <w:right w:val="none" w:sz="0" w:space="0" w:color="auto"/>
      </w:divBdr>
    </w:div>
    <w:div w:id="1573420614">
      <w:bodyDiv w:val="1"/>
      <w:marLeft w:val="0"/>
      <w:marRight w:val="0"/>
      <w:marTop w:val="0"/>
      <w:marBottom w:val="0"/>
      <w:divBdr>
        <w:top w:val="none" w:sz="0" w:space="0" w:color="auto"/>
        <w:left w:val="none" w:sz="0" w:space="0" w:color="auto"/>
        <w:bottom w:val="none" w:sz="0" w:space="0" w:color="auto"/>
        <w:right w:val="none" w:sz="0" w:space="0" w:color="auto"/>
      </w:divBdr>
    </w:div>
    <w:div w:id="1580284965">
      <w:bodyDiv w:val="1"/>
      <w:marLeft w:val="0"/>
      <w:marRight w:val="0"/>
      <w:marTop w:val="0"/>
      <w:marBottom w:val="0"/>
      <w:divBdr>
        <w:top w:val="none" w:sz="0" w:space="0" w:color="auto"/>
        <w:left w:val="none" w:sz="0" w:space="0" w:color="auto"/>
        <w:bottom w:val="none" w:sz="0" w:space="0" w:color="auto"/>
        <w:right w:val="none" w:sz="0" w:space="0" w:color="auto"/>
      </w:divBdr>
    </w:div>
    <w:div w:id="1590851234">
      <w:bodyDiv w:val="1"/>
      <w:marLeft w:val="0"/>
      <w:marRight w:val="0"/>
      <w:marTop w:val="0"/>
      <w:marBottom w:val="0"/>
      <w:divBdr>
        <w:top w:val="none" w:sz="0" w:space="0" w:color="auto"/>
        <w:left w:val="none" w:sz="0" w:space="0" w:color="auto"/>
        <w:bottom w:val="none" w:sz="0" w:space="0" w:color="auto"/>
        <w:right w:val="none" w:sz="0" w:space="0" w:color="auto"/>
      </w:divBdr>
    </w:div>
    <w:div w:id="1663773595">
      <w:bodyDiv w:val="1"/>
      <w:marLeft w:val="0"/>
      <w:marRight w:val="0"/>
      <w:marTop w:val="0"/>
      <w:marBottom w:val="0"/>
      <w:divBdr>
        <w:top w:val="none" w:sz="0" w:space="0" w:color="auto"/>
        <w:left w:val="none" w:sz="0" w:space="0" w:color="auto"/>
        <w:bottom w:val="none" w:sz="0" w:space="0" w:color="auto"/>
        <w:right w:val="none" w:sz="0" w:space="0" w:color="auto"/>
      </w:divBdr>
    </w:div>
    <w:div w:id="1671642669">
      <w:bodyDiv w:val="1"/>
      <w:marLeft w:val="0"/>
      <w:marRight w:val="0"/>
      <w:marTop w:val="0"/>
      <w:marBottom w:val="0"/>
      <w:divBdr>
        <w:top w:val="none" w:sz="0" w:space="0" w:color="auto"/>
        <w:left w:val="none" w:sz="0" w:space="0" w:color="auto"/>
        <w:bottom w:val="none" w:sz="0" w:space="0" w:color="auto"/>
        <w:right w:val="none" w:sz="0" w:space="0" w:color="auto"/>
      </w:divBdr>
    </w:div>
    <w:div w:id="1672949251">
      <w:bodyDiv w:val="1"/>
      <w:marLeft w:val="0"/>
      <w:marRight w:val="0"/>
      <w:marTop w:val="0"/>
      <w:marBottom w:val="0"/>
      <w:divBdr>
        <w:top w:val="none" w:sz="0" w:space="0" w:color="auto"/>
        <w:left w:val="none" w:sz="0" w:space="0" w:color="auto"/>
        <w:bottom w:val="none" w:sz="0" w:space="0" w:color="auto"/>
        <w:right w:val="none" w:sz="0" w:space="0" w:color="auto"/>
      </w:divBdr>
    </w:div>
    <w:div w:id="1697461809">
      <w:bodyDiv w:val="1"/>
      <w:marLeft w:val="0"/>
      <w:marRight w:val="0"/>
      <w:marTop w:val="0"/>
      <w:marBottom w:val="0"/>
      <w:divBdr>
        <w:top w:val="none" w:sz="0" w:space="0" w:color="auto"/>
        <w:left w:val="none" w:sz="0" w:space="0" w:color="auto"/>
        <w:bottom w:val="none" w:sz="0" w:space="0" w:color="auto"/>
        <w:right w:val="none" w:sz="0" w:space="0" w:color="auto"/>
      </w:divBdr>
    </w:div>
    <w:div w:id="1698315162">
      <w:bodyDiv w:val="1"/>
      <w:marLeft w:val="0"/>
      <w:marRight w:val="0"/>
      <w:marTop w:val="0"/>
      <w:marBottom w:val="0"/>
      <w:divBdr>
        <w:top w:val="none" w:sz="0" w:space="0" w:color="auto"/>
        <w:left w:val="none" w:sz="0" w:space="0" w:color="auto"/>
        <w:bottom w:val="none" w:sz="0" w:space="0" w:color="auto"/>
        <w:right w:val="none" w:sz="0" w:space="0" w:color="auto"/>
      </w:divBdr>
    </w:div>
    <w:div w:id="1744713728">
      <w:bodyDiv w:val="1"/>
      <w:marLeft w:val="0"/>
      <w:marRight w:val="0"/>
      <w:marTop w:val="0"/>
      <w:marBottom w:val="0"/>
      <w:divBdr>
        <w:top w:val="none" w:sz="0" w:space="0" w:color="auto"/>
        <w:left w:val="none" w:sz="0" w:space="0" w:color="auto"/>
        <w:bottom w:val="none" w:sz="0" w:space="0" w:color="auto"/>
        <w:right w:val="none" w:sz="0" w:space="0" w:color="auto"/>
      </w:divBdr>
    </w:div>
    <w:div w:id="1764565078">
      <w:bodyDiv w:val="1"/>
      <w:marLeft w:val="0"/>
      <w:marRight w:val="0"/>
      <w:marTop w:val="0"/>
      <w:marBottom w:val="0"/>
      <w:divBdr>
        <w:top w:val="none" w:sz="0" w:space="0" w:color="auto"/>
        <w:left w:val="none" w:sz="0" w:space="0" w:color="auto"/>
        <w:bottom w:val="none" w:sz="0" w:space="0" w:color="auto"/>
        <w:right w:val="none" w:sz="0" w:space="0" w:color="auto"/>
      </w:divBdr>
    </w:div>
    <w:div w:id="1765298467">
      <w:bodyDiv w:val="1"/>
      <w:marLeft w:val="0"/>
      <w:marRight w:val="0"/>
      <w:marTop w:val="0"/>
      <w:marBottom w:val="0"/>
      <w:divBdr>
        <w:top w:val="none" w:sz="0" w:space="0" w:color="auto"/>
        <w:left w:val="none" w:sz="0" w:space="0" w:color="auto"/>
        <w:bottom w:val="none" w:sz="0" w:space="0" w:color="auto"/>
        <w:right w:val="none" w:sz="0" w:space="0" w:color="auto"/>
      </w:divBdr>
    </w:div>
    <w:div w:id="1781802068">
      <w:bodyDiv w:val="1"/>
      <w:marLeft w:val="0"/>
      <w:marRight w:val="0"/>
      <w:marTop w:val="0"/>
      <w:marBottom w:val="0"/>
      <w:divBdr>
        <w:top w:val="none" w:sz="0" w:space="0" w:color="auto"/>
        <w:left w:val="none" w:sz="0" w:space="0" w:color="auto"/>
        <w:bottom w:val="none" w:sz="0" w:space="0" w:color="auto"/>
        <w:right w:val="none" w:sz="0" w:space="0" w:color="auto"/>
      </w:divBdr>
    </w:div>
    <w:div w:id="1792623600">
      <w:bodyDiv w:val="1"/>
      <w:marLeft w:val="0"/>
      <w:marRight w:val="0"/>
      <w:marTop w:val="0"/>
      <w:marBottom w:val="0"/>
      <w:divBdr>
        <w:top w:val="none" w:sz="0" w:space="0" w:color="auto"/>
        <w:left w:val="none" w:sz="0" w:space="0" w:color="auto"/>
        <w:bottom w:val="none" w:sz="0" w:space="0" w:color="auto"/>
        <w:right w:val="none" w:sz="0" w:space="0" w:color="auto"/>
      </w:divBdr>
    </w:div>
    <w:div w:id="1814835152">
      <w:bodyDiv w:val="1"/>
      <w:marLeft w:val="0"/>
      <w:marRight w:val="0"/>
      <w:marTop w:val="0"/>
      <w:marBottom w:val="0"/>
      <w:divBdr>
        <w:top w:val="none" w:sz="0" w:space="0" w:color="auto"/>
        <w:left w:val="none" w:sz="0" w:space="0" w:color="auto"/>
        <w:bottom w:val="none" w:sz="0" w:space="0" w:color="auto"/>
        <w:right w:val="none" w:sz="0" w:space="0" w:color="auto"/>
      </w:divBdr>
    </w:div>
    <w:div w:id="1826623576">
      <w:bodyDiv w:val="1"/>
      <w:marLeft w:val="0"/>
      <w:marRight w:val="0"/>
      <w:marTop w:val="0"/>
      <w:marBottom w:val="0"/>
      <w:divBdr>
        <w:top w:val="none" w:sz="0" w:space="0" w:color="auto"/>
        <w:left w:val="none" w:sz="0" w:space="0" w:color="auto"/>
        <w:bottom w:val="none" w:sz="0" w:space="0" w:color="auto"/>
        <w:right w:val="none" w:sz="0" w:space="0" w:color="auto"/>
      </w:divBdr>
    </w:div>
    <w:div w:id="1836022692">
      <w:bodyDiv w:val="1"/>
      <w:marLeft w:val="0"/>
      <w:marRight w:val="0"/>
      <w:marTop w:val="0"/>
      <w:marBottom w:val="0"/>
      <w:divBdr>
        <w:top w:val="none" w:sz="0" w:space="0" w:color="auto"/>
        <w:left w:val="none" w:sz="0" w:space="0" w:color="auto"/>
        <w:bottom w:val="none" w:sz="0" w:space="0" w:color="auto"/>
        <w:right w:val="none" w:sz="0" w:space="0" w:color="auto"/>
      </w:divBdr>
    </w:div>
    <w:div w:id="1839954827">
      <w:bodyDiv w:val="1"/>
      <w:marLeft w:val="0"/>
      <w:marRight w:val="0"/>
      <w:marTop w:val="0"/>
      <w:marBottom w:val="0"/>
      <w:divBdr>
        <w:top w:val="none" w:sz="0" w:space="0" w:color="auto"/>
        <w:left w:val="none" w:sz="0" w:space="0" w:color="auto"/>
        <w:bottom w:val="none" w:sz="0" w:space="0" w:color="auto"/>
        <w:right w:val="none" w:sz="0" w:space="0" w:color="auto"/>
      </w:divBdr>
    </w:div>
    <w:div w:id="1848061817">
      <w:bodyDiv w:val="1"/>
      <w:marLeft w:val="0"/>
      <w:marRight w:val="0"/>
      <w:marTop w:val="0"/>
      <w:marBottom w:val="0"/>
      <w:divBdr>
        <w:top w:val="none" w:sz="0" w:space="0" w:color="auto"/>
        <w:left w:val="none" w:sz="0" w:space="0" w:color="auto"/>
        <w:bottom w:val="none" w:sz="0" w:space="0" w:color="auto"/>
        <w:right w:val="none" w:sz="0" w:space="0" w:color="auto"/>
      </w:divBdr>
    </w:div>
    <w:div w:id="1861162518">
      <w:bodyDiv w:val="1"/>
      <w:marLeft w:val="0"/>
      <w:marRight w:val="0"/>
      <w:marTop w:val="0"/>
      <w:marBottom w:val="0"/>
      <w:divBdr>
        <w:top w:val="none" w:sz="0" w:space="0" w:color="auto"/>
        <w:left w:val="none" w:sz="0" w:space="0" w:color="auto"/>
        <w:bottom w:val="none" w:sz="0" w:space="0" w:color="auto"/>
        <w:right w:val="none" w:sz="0" w:space="0" w:color="auto"/>
      </w:divBdr>
    </w:div>
    <w:div w:id="1905262940">
      <w:bodyDiv w:val="1"/>
      <w:marLeft w:val="0"/>
      <w:marRight w:val="0"/>
      <w:marTop w:val="0"/>
      <w:marBottom w:val="0"/>
      <w:divBdr>
        <w:top w:val="none" w:sz="0" w:space="0" w:color="auto"/>
        <w:left w:val="none" w:sz="0" w:space="0" w:color="auto"/>
        <w:bottom w:val="none" w:sz="0" w:space="0" w:color="auto"/>
        <w:right w:val="none" w:sz="0" w:space="0" w:color="auto"/>
      </w:divBdr>
    </w:div>
    <w:div w:id="1913586034">
      <w:bodyDiv w:val="1"/>
      <w:marLeft w:val="0"/>
      <w:marRight w:val="0"/>
      <w:marTop w:val="0"/>
      <w:marBottom w:val="0"/>
      <w:divBdr>
        <w:top w:val="none" w:sz="0" w:space="0" w:color="auto"/>
        <w:left w:val="none" w:sz="0" w:space="0" w:color="auto"/>
        <w:bottom w:val="none" w:sz="0" w:space="0" w:color="auto"/>
        <w:right w:val="none" w:sz="0" w:space="0" w:color="auto"/>
      </w:divBdr>
    </w:div>
    <w:div w:id="1914394946">
      <w:bodyDiv w:val="1"/>
      <w:marLeft w:val="0"/>
      <w:marRight w:val="0"/>
      <w:marTop w:val="0"/>
      <w:marBottom w:val="0"/>
      <w:divBdr>
        <w:top w:val="none" w:sz="0" w:space="0" w:color="auto"/>
        <w:left w:val="none" w:sz="0" w:space="0" w:color="auto"/>
        <w:bottom w:val="none" w:sz="0" w:space="0" w:color="auto"/>
        <w:right w:val="none" w:sz="0" w:space="0" w:color="auto"/>
      </w:divBdr>
    </w:div>
    <w:div w:id="1931500767">
      <w:bodyDiv w:val="1"/>
      <w:marLeft w:val="0"/>
      <w:marRight w:val="0"/>
      <w:marTop w:val="0"/>
      <w:marBottom w:val="0"/>
      <w:divBdr>
        <w:top w:val="none" w:sz="0" w:space="0" w:color="auto"/>
        <w:left w:val="none" w:sz="0" w:space="0" w:color="auto"/>
        <w:bottom w:val="none" w:sz="0" w:space="0" w:color="auto"/>
        <w:right w:val="none" w:sz="0" w:space="0" w:color="auto"/>
      </w:divBdr>
    </w:div>
    <w:div w:id="1959601426">
      <w:bodyDiv w:val="1"/>
      <w:marLeft w:val="0"/>
      <w:marRight w:val="0"/>
      <w:marTop w:val="0"/>
      <w:marBottom w:val="0"/>
      <w:divBdr>
        <w:top w:val="none" w:sz="0" w:space="0" w:color="auto"/>
        <w:left w:val="none" w:sz="0" w:space="0" w:color="auto"/>
        <w:bottom w:val="none" w:sz="0" w:space="0" w:color="auto"/>
        <w:right w:val="none" w:sz="0" w:space="0" w:color="auto"/>
      </w:divBdr>
    </w:div>
    <w:div w:id="1969428193">
      <w:bodyDiv w:val="1"/>
      <w:marLeft w:val="0"/>
      <w:marRight w:val="0"/>
      <w:marTop w:val="0"/>
      <w:marBottom w:val="0"/>
      <w:divBdr>
        <w:top w:val="none" w:sz="0" w:space="0" w:color="auto"/>
        <w:left w:val="none" w:sz="0" w:space="0" w:color="auto"/>
        <w:bottom w:val="none" w:sz="0" w:space="0" w:color="auto"/>
        <w:right w:val="none" w:sz="0" w:space="0" w:color="auto"/>
      </w:divBdr>
    </w:div>
    <w:div w:id="1973246728">
      <w:bodyDiv w:val="1"/>
      <w:marLeft w:val="0"/>
      <w:marRight w:val="0"/>
      <w:marTop w:val="0"/>
      <w:marBottom w:val="0"/>
      <w:divBdr>
        <w:top w:val="none" w:sz="0" w:space="0" w:color="auto"/>
        <w:left w:val="none" w:sz="0" w:space="0" w:color="auto"/>
        <w:bottom w:val="none" w:sz="0" w:space="0" w:color="auto"/>
        <w:right w:val="none" w:sz="0" w:space="0" w:color="auto"/>
      </w:divBdr>
    </w:div>
    <w:div w:id="1980332691">
      <w:bodyDiv w:val="1"/>
      <w:marLeft w:val="0"/>
      <w:marRight w:val="0"/>
      <w:marTop w:val="0"/>
      <w:marBottom w:val="0"/>
      <w:divBdr>
        <w:top w:val="none" w:sz="0" w:space="0" w:color="auto"/>
        <w:left w:val="none" w:sz="0" w:space="0" w:color="auto"/>
        <w:bottom w:val="none" w:sz="0" w:space="0" w:color="auto"/>
        <w:right w:val="none" w:sz="0" w:space="0" w:color="auto"/>
      </w:divBdr>
    </w:div>
    <w:div w:id="2012099043">
      <w:bodyDiv w:val="1"/>
      <w:marLeft w:val="0"/>
      <w:marRight w:val="0"/>
      <w:marTop w:val="0"/>
      <w:marBottom w:val="0"/>
      <w:divBdr>
        <w:top w:val="none" w:sz="0" w:space="0" w:color="auto"/>
        <w:left w:val="none" w:sz="0" w:space="0" w:color="auto"/>
        <w:bottom w:val="none" w:sz="0" w:space="0" w:color="auto"/>
        <w:right w:val="none" w:sz="0" w:space="0" w:color="auto"/>
      </w:divBdr>
    </w:div>
    <w:div w:id="2016569840">
      <w:bodyDiv w:val="1"/>
      <w:marLeft w:val="0"/>
      <w:marRight w:val="0"/>
      <w:marTop w:val="0"/>
      <w:marBottom w:val="0"/>
      <w:divBdr>
        <w:top w:val="none" w:sz="0" w:space="0" w:color="auto"/>
        <w:left w:val="none" w:sz="0" w:space="0" w:color="auto"/>
        <w:bottom w:val="none" w:sz="0" w:space="0" w:color="auto"/>
        <w:right w:val="none" w:sz="0" w:space="0" w:color="auto"/>
      </w:divBdr>
    </w:div>
    <w:div w:id="2037995991">
      <w:bodyDiv w:val="1"/>
      <w:marLeft w:val="0"/>
      <w:marRight w:val="0"/>
      <w:marTop w:val="0"/>
      <w:marBottom w:val="0"/>
      <w:divBdr>
        <w:top w:val="none" w:sz="0" w:space="0" w:color="auto"/>
        <w:left w:val="none" w:sz="0" w:space="0" w:color="auto"/>
        <w:bottom w:val="none" w:sz="0" w:space="0" w:color="auto"/>
        <w:right w:val="none" w:sz="0" w:space="0" w:color="auto"/>
      </w:divBdr>
    </w:div>
    <w:div w:id="2068263850">
      <w:bodyDiv w:val="1"/>
      <w:marLeft w:val="0"/>
      <w:marRight w:val="0"/>
      <w:marTop w:val="0"/>
      <w:marBottom w:val="0"/>
      <w:divBdr>
        <w:top w:val="none" w:sz="0" w:space="0" w:color="auto"/>
        <w:left w:val="none" w:sz="0" w:space="0" w:color="auto"/>
        <w:bottom w:val="none" w:sz="0" w:space="0" w:color="auto"/>
        <w:right w:val="none" w:sz="0" w:space="0" w:color="auto"/>
      </w:divBdr>
    </w:div>
    <w:div w:id="2073312284">
      <w:bodyDiv w:val="1"/>
      <w:marLeft w:val="0"/>
      <w:marRight w:val="0"/>
      <w:marTop w:val="0"/>
      <w:marBottom w:val="0"/>
      <w:divBdr>
        <w:top w:val="none" w:sz="0" w:space="0" w:color="auto"/>
        <w:left w:val="none" w:sz="0" w:space="0" w:color="auto"/>
        <w:bottom w:val="none" w:sz="0" w:space="0" w:color="auto"/>
        <w:right w:val="none" w:sz="0" w:space="0" w:color="auto"/>
      </w:divBdr>
    </w:div>
    <w:div w:id="2084062557">
      <w:bodyDiv w:val="1"/>
      <w:marLeft w:val="0"/>
      <w:marRight w:val="0"/>
      <w:marTop w:val="0"/>
      <w:marBottom w:val="0"/>
      <w:divBdr>
        <w:top w:val="none" w:sz="0" w:space="0" w:color="auto"/>
        <w:left w:val="none" w:sz="0" w:space="0" w:color="auto"/>
        <w:bottom w:val="none" w:sz="0" w:space="0" w:color="auto"/>
        <w:right w:val="none" w:sz="0" w:space="0" w:color="auto"/>
      </w:divBdr>
    </w:div>
    <w:div w:id="2093308887">
      <w:bodyDiv w:val="1"/>
      <w:marLeft w:val="0"/>
      <w:marRight w:val="0"/>
      <w:marTop w:val="0"/>
      <w:marBottom w:val="0"/>
      <w:divBdr>
        <w:top w:val="none" w:sz="0" w:space="0" w:color="auto"/>
        <w:left w:val="none" w:sz="0" w:space="0" w:color="auto"/>
        <w:bottom w:val="none" w:sz="0" w:space="0" w:color="auto"/>
        <w:right w:val="none" w:sz="0" w:space="0" w:color="auto"/>
      </w:divBdr>
    </w:div>
    <w:div w:id="2132311993">
      <w:bodyDiv w:val="1"/>
      <w:marLeft w:val="0"/>
      <w:marRight w:val="0"/>
      <w:marTop w:val="0"/>
      <w:marBottom w:val="0"/>
      <w:divBdr>
        <w:top w:val="none" w:sz="0" w:space="0" w:color="auto"/>
        <w:left w:val="none" w:sz="0" w:space="0" w:color="auto"/>
        <w:bottom w:val="none" w:sz="0" w:space="0" w:color="auto"/>
        <w:right w:val="none" w:sz="0" w:space="0" w:color="auto"/>
      </w:divBdr>
    </w:div>
    <w:div w:id="2146118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12B1B6-2494-4F38-B0F6-4A6C4A0C7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7622</TotalTime>
  <Pages>30</Pages>
  <Words>7764</Words>
  <Characters>49902</Characters>
  <Application>Microsoft Office Word</Application>
  <DocSecurity>0</DocSecurity>
  <Lines>415</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Bex Bugby</dc:creator>
  <cp:keywords/>
  <dc:description/>
  <cp:lastModifiedBy>Bex Bugby</cp:lastModifiedBy>
  <cp:revision>1139</cp:revision>
  <dcterms:created xsi:type="dcterms:W3CDTF">2025-06-23T18:57:00Z</dcterms:created>
  <dcterms:modified xsi:type="dcterms:W3CDTF">2025-08-13T15:06:00Z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aad4a65d-5b4f-454b-b569-f7fcaff09ba4</vt:lpwstr>
  </property>
</Properties>
</file>