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106A98" w14:textId="77777777" w:rsidR="00FA00DA" w:rsidRDefault="00FA00DA" w:rsidP="00FA00DA">
      <w:pPr>
        <w:pStyle w:val="aa"/>
        <w:spacing w:before="0" w:beforeAutospacing="0" w:after="0" w:afterAutospacing="0"/>
        <w:ind w:left="-180" w:right="-334"/>
      </w:pPr>
      <w:r>
        <w:rPr>
          <w:noProof/>
          <w:lang w:val="en-US"/>
        </w:rPr>
        <w:drawing>
          <wp:inline distT="0" distB="0" distL="0" distR="0" wp14:anchorId="2AB566F3" wp14:editId="0C3B4921">
            <wp:extent cx="1909445" cy="634365"/>
            <wp:effectExtent l="25400" t="25400" r="20955" b="26035"/>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9445" cy="634365"/>
                    </a:xfrm>
                    <a:prstGeom prst="rect">
                      <a:avLst/>
                    </a:prstGeom>
                    <a:noFill/>
                    <a:ln w="19050" cmpd="sng">
                      <a:solidFill>
                        <a:srgbClr val="000000"/>
                      </a:solidFill>
                      <a:miter lim="800000"/>
                      <a:headEnd/>
                      <a:tailEnd/>
                    </a:ln>
                    <a:effectLst/>
                  </pic:spPr>
                </pic:pic>
              </a:graphicData>
            </a:graphic>
          </wp:inline>
        </w:drawing>
      </w:r>
    </w:p>
    <w:p w14:paraId="27D60E14" w14:textId="77777777" w:rsidR="00FA00DA" w:rsidRDefault="00FA00DA" w:rsidP="00FA00DA">
      <w:pPr>
        <w:pStyle w:val="aa"/>
        <w:spacing w:before="0" w:beforeAutospacing="0" w:after="0" w:afterAutospacing="0"/>
        <w:ind w:left="-180" w:right="-334"/>
      </w:pPr>
    </w:p>
    <w:p w14:paraId="59E6EC55" w14:textId="77777777" w:rsidR="00FA00DA" w:rsidRDefault="00FA00DA" w:rsidP="00FA00DA">
      <w:pPr>
        <w:pStyle w:val="aa"/>
        <w:spacing w:before="0" w:beforeAutospacing="0" w:after="0" w:afterAutospacing="0"/>
        <w:ind w:left="-180" w:right="-334"/>
      </w:pPr>
    </w:p>
    <w:p w14:paraId="0B056C46" w14:textId="77777777" w:rsidR="00FA00DA" w:rsidRDefault="00FA00DA" w:rsidP="00FA00DA">
      <w:pPr>
        <w:pStyle w:val="aa"/>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A17626A" w14:textId="77777777" w:rsidR="00FA00DA" w:rsidRPr="00230F35" w:rsidRDefault="00FA00DA" w:rsidP="00FA00DA">
      <w:pPr>
        <w:pStyle w:val="aa"/>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E276410" w14:textId="77777777" w:rsidR="00FA00DA" w:rsidRPr="00230F35" w:rsidRDefault="00FA00DA" w:rsidP="00FA00DA">
      <w:pPr>
        <w:rPr>
          <w:rFonts w:ascii="Arial" w:hAnsi="Arial" w:cs="Arial"/>
          <w:sz w:val="28"/>
          <w:szCs w:val="28"/>
          <w:lang w:val="cy-GB"/>
        </w:rPr>
      </w:pPr>
    </w:p>
    <w:p w14:paraId="68366E56" w14:textId="77777777" w:rsidR="00FA00DA" w:rsidRDefault="00FA00DA" w:rsidP="00FA00DA">
      <w:pPr>
        <w:pStyle w:val="3"/>
        <w:jc w:val="center"/>
        <w:rPr>
          <w:lang w:val="cy-GB"/>
        </w:rPr>
      </w:pPr>
      <w:r>
        <w:rPr>
          <w:lang w:val="cy-GB"/>
        </w:rPr>
        <w:t>THIS SHEET MUST BE THE FIRST PAGE OF THE ASSIGNMENT YOU ARE SUBMITTING  (DO NOT SEND AS A SEPARATE FILE)</w:t>
      </w:r>
    </w:p>
    <w:p w14:paraId="0B33BFBF" w14:textId="77777777" w:rsidR="00FA00DA" w:rsidRDefault="00FA00DA" w:rsidP="00FA00DA">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25"/>
        <w:gridCol w:w="423"/>
        <w:gridCol w:w="1494"/>
        <w:gridCol w:w="286"/>
        <w:gridCol w:w="1788"/>
      </w:tblGrid>
      <w:tr w:rsidR="00FA00DA" w:rsidRPr="00230F35" w14:paraId="1EC990E3" w14:textId="77777777" w:rsidTr="009A3AF9">
        <w:trPr>
          <w:trHeight w:val="614"/>
        </w:trPr>
        <w:tc>
          <w:tcPr>
            <w:tcW w:w="8856" w:type="dxa"/>
            <w:gridSpan w:val="5"/>
          </w:tcPr>
          <w:p w14:paraId="5B4FC871" w14:textId="77777777" w:rsidR="00FA00DA" w:rsidRPr="00230F35" w:rsidRDefault="00FA00DA" w:rsidP="009A3AF9">
            <w:pPr>
              <w:pStyle w:val="aa"/>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A00DA" w:rsidRPr="00230F35" w14:paraId="0C8456A3" w14:textId="77777777" w:rsidTr="009A3AF9">
        <w:trPr>
          <w:trHeight w:val="718"/>
        </w:trPr>
        <w:tc>
          <w:tcPr>
            <w:tcW w:w="8856" w:type="dxa"/>
            <w:gridSpan w:val="5"/>
          </w:tcPr>
          <w:p w14:paraId="35C81547" w14:textId="77777777" w:rsidR="00FA00DA" w:rsidRPr="00F37F43" w:rsidRDefault="00FA00DA" w:rsidP="009A3AF9">
            <w:pPr>
              <w:pStyle w:val="aa"/>
              <w:spacing w:before="0" w:beforeAutospacing="0" w:after="0" w:afterAutospacing="0"/>
              <w:ind w:right="34"/>
              <w:rPr>
                <w:rFonts w:ascii="Arial" w:hAnsi="Arial" w:cs="Arial"/>
                <w:sz w:val="22"/>
                <w:szCs w:val="22"/>
                <w:lang w:val="en-US"/>
              </w:rPr>
            </w:pPr>
            <w:r w:rsidRPr="00230F35">
              <w:rPr>
                <w:rFonts w:ascii="Arial" w:hAnsi="Arial" w:cs="Arial"/>
                <w:sz w:val="22"/>
                <w:szCs w:val="22"/>
              </w:rPr>
              <w:t>Student Name:</w:t>
            </w:r>
            <w:r>
              <w:rPr>
                <w:rFonts w:ascii="Arial" w:hAnsi="Arial" w:cs="Arial" w:hint="eastAsia"/>
                <w:sz w:val="22"/>
                <w:szCs w:val="22"/>
              </w:rPr>
              <w:t xml:space="preserve"> Dan</w:t>
            </w:r>
            <w:proofErr w:type="spellStart"/>
            <w:r>
              <w:rPr>
                <w:rFonts w:ascii="Arial" w:hAnsi="Arial" w:cs="Arial"/>
                <w:sz w:val="22"/>
                <w:szCs w:val="22"/>
                <w:lang w:val="en-US"/>
              </w:rPr>
              <w:t>iel</w:t>
            </w:r>
            <w:proofErr w:type="spellEnd"/>
            <w:r>
              <w:rPr>
                <w:rFonts w:ascii="Arial" w:hAnsi="Arial" w:cs="Arial"/>
                <w:sz w:val="22"/>
                <w:szCs w:val="22"/>
                <w:lang w:val="en-US"/>
              </w:rPr>
              <w:t xml:space="preserve"> </w:t>
            </w:r>
            <w:r>
              <w:rPr>
                <w:rFonts w:ascii="Arial" w:hAnsi="Arial" w:cs="Arial" w:hint="eastAsia"/>
                <w:sz w:val="22"/>
                <w:szCs w:val="22"/>
                <w:lang w:val="en-US"/>
              </w:rPr>
              <w:t xml:space="preserve">P </w:t>
            </w:r>
            <w:proofErr w:type="spellStart"/>
            <w:r>
              <w:rPr>
                <w:rFonts w:ascii="Arial" w:hAnsi="Arial" w:cs="Arial"/>
                <w:sz w:val="22"/>
                <w:szCs w:val="22"/>
                <w:lang w:val="en-US"/>
              </w:rPr>
              <w:t>Clutton</w:t>
            </w:r>
            <w:proofErr w:type="spellEnd"/>
          </w:p>
          <w:p w14:paraId="57E52334" w14:textId="77777777" w:rsidR="00FA00DA" w:rsidRPr="00230F35" w:rsidRDefault="00FA00DA" w:rsidP="009A3AF9">
            <w:pPr>
              <w:pStyle w:val="aa"/>
              <w:spacing w:before="0" w:beforeAutospacing="0" w:after="0" w:afterAutospacing="0"/>
              <w:ind w:right="34"/>
              <w:rPr>
                <w:rFonts w:ascii="Arial" w:hAnsi="Arial" w:cs="Arial"/>
                <w:sz w:val="22"/>
                <w:szCs w:val="22"/>
              </w:rPr>
            </w:pPr>
          </w:p>
        </w:tc>
      </w:tr>
      <w:tr w:rsidR="00FA00DA" w:rsidRPr="00230F35" w14:paraId="24CA0A07" w14:textId="77777777" w:rsidTr="009A3AF9">
        <w:trPr>
          <w:trHeight w:val="849"/>
        </w:trPr>
        <w:tc>
          <w:tcPr>
            <w:tcW w:w="4788" w:type="dxa"/>
          </w:tcPr>
          <w:p w14:paraId="4BFC6F66" w14:textId="65D1229F" w:rsidR="00FA00DA" w:rsidRPr="00225891" w:rsidRDefault="00FA00DA" w:rsidP="009A3AF9">
            <w:pPr>
              <w:pStyle w:val="aa"/>
              <w:spacing w:before="0" w:beforeAutospacing="0" w:after="0" w:afterAutospacing="0"/>
              <w:ind w:right="34"/>
              <w:rPr>
                <w:rFonts w:ascii="Arial" w:hAnsi="Arial" w:cs="Arial"/>
                <w:sz w:val="22"/>
                <w:szCs w:val="22"/>
                <w:lang w:val="en-US"/>
              </w:rPr>
            </w:pPr>
            <w:r w:rsidRPr="00230F35">
              <w:rPr>
                <w:rFonts w:ascii="Arial" w:hAnsi="Arial" w:cs="Arial"/>
                <w:sz w:val="22"/>
                <w:szCs w:val="22"/>
              </w:rPr>
              <w:t>Module code:</w:t>
            </w:r>
            <w:r>
              <w:rPr>
                <w:rFonts w:ascii="Arial" w:hAnsi="Arial" w:cs="Arial"/>
                <w:sz w:val="22"/>
                <w:szCs w:val="22"/>
              </w:rPr>
              <w:t xml:space="preserve"> </w:t>
            </w:r>
            <w:r w:rsidR="00DF27E9">
              <w:rPr>
                <w:rFonts w:ascii="Arial" w:hAnsi="Arial" w:cs="Arial"/>
                <w:sz w:val="22"/>
                <w:szCs w:val="22"/>
              </w:rPr>
              <w:t>AHHI</w:t>
            </w:r>
            <w:r w:rsidR="00DF27E9" w:rsidRPr="00DF27E9">
              <w:rPr>
                <w:rFonts w:ascii="Arial" w:hAnsi="Arial" w:cs="Arial"/>
                <w:sz w:val="22"/>
                <w:szCs w:val="22"/>
              </w:rPr>
              <w:t>7016</w:t>
            </w:r>
          </w:p>
          <w:p w14:paraId="2E4A8122" w14:textId="77777777" w:rsidR="00FA00DA" w:rsidRPr="00230F35" w:rsidRDefault="00FA00DA" w:rsidP="009A3AF9">
            <w:pPr>
              <w:pStyle w:val="aa"/>
              <w:spacing w:before="0" w:beforeAutospacing="0" w:after="0" w:afterAutospacing="0"/>
              <w:ind w:right="34"/>
              <w:rPr>
                <w:rFonts w:ascii="Arial" w:hAnsi="Arial" w:cs="Arial"/>
                <w:sz w:val="22"/>
                <w:szCs w:val="22"/>
              </w:rPr>
            </w:pPr>
          </w:p>
          <w:p w14:paraId="7B48D076" w14:textId="3117E553" w:rsidR="00FA00DA" w:rsidRPr="00DF27E9" w:rsidRDefault="00FA00DA" w:rsidP="009A3AF9">
            <w:pPr>
              <w:pStyle w:val="aa"/>
              <w:spacing w:before="0" w:beforeAutospacing="0" w:after="0" w:afterAutospacing="0"/>
              <w:ind w:right="34"/>
              <w:rPr>
                <w:rFonts w:ascii="Arial" w:hAnsi="Arial" w:cs="Arial"/>
                <w:sz w:val="22"/>
                <w:szCs w:val="22"/>
                <w:lang w:val="en-US"/>
              </w:rPr>
            </w:pPr>
            <w:r w:rsidRPr="00230F35">
              <w:rPr>
                <w:rFonts w:ascii="Arial" w:hAnsi="Arial" w:cs="Arial"/>
                <w:sz w:val="22"/>
                <w:szCs w:val="22"/>
              </w:rPr>
              <w:t>Module title:</w:t>
            </w:r>
            <w:r>
              <w:rPr>
                <w:rFonts w:ascii="Arial" w:hAnsi="Arial" w:cs="Arial"/>
                <w:sz w:val="22"/>
                <w:szCs w:val="22"/>
              </w:rPr>
              <w:t xml:space="preserve"> </w:t>
            </w:r>
            <w:r w:rsidR="00DF27E9">
              <w:rPr>
                <w:rFonts w:ascii="Arial" w:hAnsi="Arial" w:cs="Arial" w:hint="eastAsia"/>
                <w:sz w:val="22"/>
                <w:szCs w:val="22"/>
              </w:rPr>
              <w:t>St</w:t>
            </w:r>
            <w:proofErr w:type="spellStart"/>
            <w:r w:rsidR="00DF27E9">
              <w:rPr>
                <w:rFonts w:ascii="Arial" w:hAnsi="Arial" w:cs="Arial"/>
                <w:sz w:val="22"/>
                <w:szCs w:val="22"/>
                <w:lang w:val="en-US"/>
              </w:rPr>
              <w:t>udying</w:t>
            </w:r>
            <w:proofErr w:type="spellEnd"/>
            <w:r w:rsidR="00DF27E9">
              <w:rPr>
                <w:rFonts w:ascii="Arial" w:hAnsi="Arial" w:cs="Arial"/>
                <w:sz w:val="22"/>
                <w:szCs w:val="22"/>
                <w:lang w:val="en-US"/>
              </w:rPr>
              <w:t xml:space="preserve"> the Medieval</w:t>
            </w:r>
          </w:p>
          <w:p w14:paraId="33723A46" w14:textId="77777777" w:rsidR="00FA00DA" w:rsidRDefault="00FA00DA" w:rsidP="009A3AF9">
            <w:pPr>
              <w:pStyle w:val="aa"/>
              <w:spacing w:before="0" w:beforeAutospacing="0" w:after="0" w:afterAutospacing="0"/>
              <w:ind w:right="34"/>
              <w:rPr>
                <w:rFonts w:ascii="Arial" w:hAnsi="Arial" w:cs="Arial"/>
                <w:sz w:val="22"/>
                <w:szCs w:val="22"/>
              </w:rPr>
            </w:pPr>
          </w:p>
          <w:p w14:paraId="40326F90" w14:textId="77777777" w:rsidR="00FA00DA" w:rsidRPr="00230F35" w:rsidRDefault="00FA00DA" w:rsidP="009A3AF9">
            <w:pPr>
              <w:pStyle w:val="aa"/>
              <w:spacing w:before="0" w:beforeAutospacing="0" w:after="0" w:afterAutospacing="0"/>
              <w:ind w:right="34"/>
              <w:rPr>
                <w:rFonts w:ascii="Arial" w:hAnsi="Arial" w:cs="Arial"/>
                <w:sz w:val="22"/>
                <w:szCs w:val="22"/>
              </w:rPr>
            </w:pPr>
          </w:p>
        </w:tc>
        <w:tc>
          <w:tcPr>
            <w:tcW w:w="2266" w:type="dxa"/>
            <w:gridSpan w:val="3"/>
          </w:tcPr>
          <w:p w14:paraId="69EEC2DF" w14:textId="77777777" w:rsidR="00FA00DA" w:rsidRDefault="00FA00DA" w:rsidP="009A3AF9">
            <w:pPr>
              <w:pStyle w:val="aa"/>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7B6E3DE" w14:textId="77777777" w:rsidR="00FA00DA" w:rsidRPr="00230F35" w:rsidRDefault="00FA00DA" w:rsidP="009A3AF9">
            <w:pPr>
              <w:pStyle w:val="aa"/>
              <w:spacing w:before="0" w:beforeAutospacing="0" w:after="0" w:afterAutospacing="0"/>
              <w:ind w:right="34"/>
              <w:rPr>
                <w:rFonts w:ascii="Arial" w:hAnsi="Arial" w:cs="Arial"/>
                <w:sz w:val="22"/>
                <w:szCs w:val="22"/>
              </w:rPr>
            </w:pPr>
            <w:r>
              <w:rPr>
                <w:rFonts w:ascii="Arial" w:hAnsi="Arial" w:cs="Arial"/>
                <w:sz w:val="22"/>
                <w:szCs w:val="22"/>
              </w:rPr>
              <w:t>1807567</w:t>
            </w:r>
          </w:p>
        </w:tc>
        <w:tc>
          <w:tcPr>
            <w:tcW w:w="1802" w:type="dxa"/>
          </w:tcPr>
          <w:p w14:paraId="0E5082FC" w14:textId="77777777" w:rsidR="00FA00DA" w:rsidRPr="00230F35" w:rsidRDefault="00FA00DA" w:rsidP="009A3AF9">
            <w:pPr>
              <w:pStyle w:val="aa"/>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1BDAE07" w14:textId="77777777" w:rsidR="00FA00DA" w:rsidRPr="00230F35" w:rsidRDefault="00FA00DA" w:rsidP="009A3AF9">
            <w:pPr>
              <w:pStyle w:val="aa"/>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FA00DA" w:rsidRPr="00230F35" w14:paraId="3C110B86" w14:textId="77777777" w:rsidTr="009A3AF9">
        <w:trPr>
          <w:trHeight w:val="1139"/>
        </w:trPr>
        <w:tc>
          <w:tcPr>
            <w:tcW w:w="8856" w:type="dxa"/>
            <w:gridSpan w:val="5"/>
          </w:tcPr>
          <w:p w14:paraId="75EF6CF5" w14:textId="317F27F9" w:rsidR="00FA00DA" w:rsidRPr="00230F35" w:rsidRDefault="00FA00DA" w:rsidP="009A3AF9">
            <w:pPr>
              <w:pStyle w:val="aa"/>
              <w:spacing w:before="0" w:beforeAutospacing="0" w:after="0" w:afterAutospacing="0"/>
              <w:ind w:right="34"/>
              <w:rPr>
                <w:rFonts w:ascii="Arial" w:hAnsi="Arial" w:cs="Arial"/>
                <w:sz w:val="22"/>
                <w:szCs w:val="22"/>
              </w:rPr>
            </w:pPr>
            <w:r>
              <w:rPr>
                <w:rFonts w:ascii="Arial" w:hAnsi="Arial" w:cs="Arial"/>
                <w:sz w:val="22"/>
                <w:szCs w:val="22"/>
              </w:rPr>
              <w:t>Module tutor: Jane</w:t>
            </w:r>
            <w:r w:rsidR="00DF27E9">
              <w:rPr>
                <w:rFonts w:ascii="Arial" w:hAnsi="Arial" w:cs="Arial"/>
                <w:sz w:val="22"/>
                <w:szCs w:val="22"/>
              </w:rPr>
              <w:t>t</w:t>
            </w:r>
            <w:r>
              <w:rPr>
                <w:rFonts w:ascii="Arial" w:hAnsi="Arial" w:cs="Arial"/>
                <w:sz w:val="22"/>
                <w:szCs w:val="22"/>
              </w:rPr>
              <w:t xml:space="preserve"> </w:t>
            </w:r>
            <w:r w:rsidR="00DF27E9">
              <w:rPr>
                <w:rFonts w:ascii="Arial" w:hAnsi="Arial" w:cs="Arial"/>
                <w:sz w:val="22"/>
                <w:szCs w:val="22"/>
              </w:rPr>
              <w:t>Burton</w:t>
            </w:r>
          </w:p>
          <w:p w14:paraId="7D33D89A" w14:textId="77777777" w:rsidR="00FA00DA" w:rsidRPr="00230F35" w:rsidRDefault="00FA00DA" w:rsidP="009A3AF9">
            <w:pPr>
              <w:pStyle w:val="aa"/>
              <w:spacing w:before="0" w:beforeAutospacing="0" w:after="0" w:afterAutospacing="0"/>
              <w:ind w:right="34"/>
              <w:rPr>
                <w:rFonts w:ascii="Arial" w:hAnsi="Arial" w:cs="Arial"/>
                <w:sz w:val="22"/>
                <w:szCs w:val="22"/>
              </w:rPr>
            </w:pPr>
          </w:p>
          <w:p w14:paraId="490997D6" w14:textId="77777777" w:rsidR="00FA00DA" w:rsidRDefault="00FA00DA" w:rsidP="009A3AF9">
            <w:pPr>
              <w:pStyle w:val="aa"/>
              <w:spacing w:before="0" w:beforeAutospacing="0" w:after="0" w:afterAutospacing="0"/>
              <w:ind w:right="34"/>
              <w:rPr>
                <w:rFonts w:ascii="Arial" w:hAnsi="Arial" w:cs="Arial"/>
                <w:sz w:val="22"/>
                <w:szCs w:val="22"/>
              </w:rPr>
            </w:pPr>
          </w:p>
          <w:p w14:paraId="1012CB61" w14:textId="26D721E2" w:rsidR="00FA00DA" w:rsidRPr="00230F35" w:rsidRDefault="00FA00DA" w:rsidP="009A3AF9">
            <w:pPr>
              <w:pStyle w:val="aa"/>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F27E9">
              <w:rPr>
                <w:rFonts w:ascii="Arial" w:hAnsi="Arial" w:cs="Arial"/>
                <w:sz w:val="22"/>
                <w:szCs w:val="22"/>
              </w:rPr>
              <w:t xml:space="preserve"> 11.06</w:t>
            </w:r>
            <w:r>
              <w:rPr>
                <w:rFonts w:ascii="Arial" w:hAnsi="Arial" w:cs="Arial"/>
                <w:sz w:val="22"/>
                <w:szCs w:val="22"/>
              </w:rPr>
              <w:t>.2020</w:t>
            </w:r>
          </w:p>
        </w:tc>
      </w:tr>
      <w:tr w:rsidR="00FA00DA" w:rsidRPr="00230F35" w14:paraId="7069F2F5" w14:textId="77777777" w:rsidTr="009A3AF9">
        <w:trPr>
          <w:trHeight w:val="978"/>
        </w:trPr>
        <w:tc>
          <w:tcPr>
            <w:tcW w:w="8856" w:type="dxa"/>
            <w:gridSpan w:val="5"/>
            <w:tcBorders>
              <w:bottom w:val="single" w:sz="4" w:space="0" w:color="000000"/>
            </w:tcBorders>
          </w:tcPr>
          <w:p w14:paraId="74F3F1DD" w14:textId="77777777" w:rsidR="00FA00DA" w:rsidRDefault="00FA00DA" w:rsidP="009A3AF9">
            <w:pPr>
              <w:rPr>
                <w:rFonts w:ascii="Arial" w:hAnsi="Arial" w:cs="Arial"/>
                <w:sz w:val="22"/>
                <w:szCs w:val="22"/>
              </w:rPr>
            </w:pPr>
            <w:r>
              <w:rPr>
                <w:rFonts w:ascii="Arial" w:hAnsi="Arial" w:cs="Arial"/>
                <w:sz w:val="22"/>
                <w:szCs w:val="22"/>
              </w:rPr>
              <w:t>If your module has multiple submissions please indicate which piece of work this is.</w:t>
            </w:r>
          </w:p>
          <w:p w14:paraId="4D92917D" w14:textId="77777777" w:rsidR="00FA00DA" w:rsidRDefault="00FA00DA" w:rsidP="009A3AF9">
            <w:pPr>
              <w:rPr>
                <w:rFonts w:ascii="Arial" w:hAnsi="Arial" w:cs="Arial"/>
                <w:sz w:val="22"/>
                <w:szCs w:val="22"/>
              </w:rPr>
            </w:pPr>
          </w:p>
          <w:p w14:paraId="0AE438F6" w14:textId="34CFA04C" w:rsidR="00FA00DA" w:rsidRPr="00230F35" w:rsidRDefault="00FA00DA" w:rsidP="009A3AF9">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st</w:t>
            </w:r>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w:t>
            </w:r>
            <w:r>
              <w:rPr>
                <w:rFonts w:ascii="Arial" w:hAnsi="Arial" w:cs="Arial"/>
                <w:sz w:val="22"/>
                <w:szCs w:val="22"/>
              </w:rPr>
              <w:t xml:space="preserve"> </w:t>
            </w:r>
            <w:r w:rsidRPr="00230F35">
              <w:rPr>
                <w:rFonts w:ascii="Arial" w:hAnsi="Arial" w:cs="Arial"/>
                <w:sz w:val="22"/>
                <w:szCs w:val="22"/>
              </w:rPr>
              <w:t>2</w:t>
            </w:r>
            <w:r w:rsidRPr="00230F35">
              <w:rPr>
                <w:rFonts w:ascii="Arial" w:hAnsi="Arial" w:cs="Arial"/>
                <w:sz w:val="22"/>
                <w:szCs w:val="22"/>
                <w:vertAlign w:val="superscript"/>
              </w:rPr>
              <w:t>nd</w:t>
            </w:r>
            <w:r w:rsidRPr="00F37F43">
              <w:rPr>
                <w:rFonts w:ascii="Wingdings" w:hAnsi="Wingdings" w:cs="Arial"/>
                <w:sz w:val="28"/>
                <w:szCs w:val="22"/>
                <w:highlight w:val="lightGray"/>
              </w:rPr>
              <w:t></w:t>
            </w:r>
            <w:r w:rsidR="00DF27E9">
              <w:rPr>
                <w:rFonts w:ascii="Arial" w:hAnsi="Arial" w:cs="Arial"/>
                <w:sz w:val="22"/>
                <w:szCs w:val="22"/>
              </w:rPr>
              <w:t xml:space="preserve">   3</w:t>
            </w:r>
            <w:r w:rsidR="00DF27E9">
              <w:rPr>
                <w:rFonts w:ascii="Arial" w:hAnsi="Arial" w:cs="Arial"/>
                <w:sz w:val="22"/>
                <w:szCs w:val="22"/>
                <w:vertAlign w:val="superscript"/>
              </w:rPr>
              <w:t>rd</w:t>
            </w:r>
            <w:r w:rsidR="00DF27E9" w:rsidRPr="00230F35">
              <w:rPr>
                <w:rFonts w:ascii="Arial" w:hAnsi="Arial" w:cs="Arial"/>
                <w:sz w:val="22"/>
                <w:szCs w:val="22"/>
              </w:rPr>
              <w:fldChar w:fldCharType="begin">
                <w:ffData>
                  <w:name w:val="Check14"/>
                  <w:enabled/>
                  <w:calcOnExit w:val="0"/>
                  <w:checkBox>
                    <w:sizeAuto/>
                    <w:default w:val="0"/>
                  </w:checkBox>
                </w:ffData>
              </w:fldChar>
            </w:r>
            <w:r w:rsidR="00DF27E9" w:rsidRPr="00230F35">
              <w:rPr>
                <w:rFonts w:ascii="Arial" w:hAnsi="Arial" w:cs="Arial"/>
                <w:sz w:val="22"/>
                <w:szCs w:val="22"/>
              </w:rPr>
              <w:instrText xml:space="preserve"> FORMCHECKBOX </w:instrText>
            </w:r>
            <w:r w:rsidR="00DF27E9" w:rsidRPr="00230F35">
              <w:rPr>
                <w:rFonts w:ascii="Arial" w:hAnsi="Arial" w:cs="Arial"/>
                <w:sz w:val="22"/>
                <w:szCs w:val="22"/>
              </w:rPr>
            </w:r>
            <w:r w:rsidR="00DF27E9" w:rsidRPr="00230F35">
              <w:rPr>
                <w:rFonts w:ascii="Arial" w:hAnsi="Arial" w:cs="Arial"/>
                <w:sz w:val="22"/>
                <w:szCs w:val="22"/>
              </w:rPr>
              <w:fldChar w:fldCharType="end"/>
            </w:r>
            <w:bookmarkStart w:id="0" w:name="_GoBack"/>
            <w:bookmarkEnd w:id="0"/>
          </w:p>
        </w:tc>
      </w:tr>
      <w:tr w:rsidR="00FA00DA" w:rsidRPr="00230F35" w14:paraId="0270BD8D" w14:textId="77777777" w:rsidTr="009A3AF9">
        <w:trPr>
          <w:trHeight w:val="978"/>
        </w:trPr>
        <w:tc>
          <w:tcPr>
            <w:tcW w:w="8856" w:type="dxa"/>
            <w:gridSpan w:val="5"/>
            <w:shd w:val="clear" w:color="auto" w:fill="D9D9D9"/>
          </w:tcPr>
          <w:p w14:paraId="2B9A86AF" w14:textId="77777777" w:rsidR="00FA00DA" w:rsidRPr="00230F35" w:rsidRDefault="00FA00DA" w:rsidP="009A3AF9">
            <w:pPr>
              <w:pStyle w:val="aa"/>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22DADC8" w14:textId="77777777" w:rsidR="00FA00DA" w:rsidRDefault="00FA00DA" w:rsidP="009A3AF9">
            <w:pPr>
              <w:pStyle w:val="aa"/>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0D70B311" w14:textId="77777777" w:rsidR="00FA00DA" w:rsidRDefault="00FA00DA" w:rsidP="009A3AF9">
            <w:pPr>
              <w:pStyle w:val="aa"/>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F37F43">
              <w:rPr>
                <w:rFonts w:ascii="Wingdings" w:hAnsi="Wingdings" w:cs="Arial"/>
                <w:sz w:val="28"/>
                <w:szCs w:val="22"/>
                <w:highlight w:val="lightGray"/>
              </w:rPr>
              <w:t></w:t>
            </w:r>
          </w:p>
          <w:p w14:paraId="37924BBF" w14:textId="77777777" w:rsidR="00FA00DA" w:rsidRPr="00230F35" w:rsidRDefault="00FA00DA" w:rsidP="009A3AF9">
            <w:pPr>
              <w:pStyle w:val="aa"/>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FA00DA" w:rsidRPr="00230F35" w14:paraId="1B8E3DE9" w14:textId="77777777" w:rsidTr="009A3AF9">
        <w:trPr>
          <w:trHeight w:val="3972"/>
        </w:trPr>
        <w:tc>
          <w:tcPr>
            <w:tcW w:w="8856" w:type="dxa"/>
            <w:gridSpan w:val="5"/>
          </w:tcPr>
          <w:p w14:paraId="3A247190" w14:textId="77777777" w:rsidR="00FA00DA" w:rsidRDefault="00FA00DA" w:rsidP="009A3AF9">
            <w:pPr>
              <w:rPr>
                <w:rFonts w:ascii="Arial" w:hAnsi="Arial"/>
                <w:b/>
              </w:rPr>
            </w:pPr>
          </w:p>
          <w:p w14:paraId="232562A8" w14:textId="77777777" w:rsidR="00FA00DA" w:rsidRPr="00116CE6" w:rsidRDefault="00FA00DA" w:rsidP="009A3AF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FA00DA" w:rsidRPr="00116CE6" w14:paraId="03EE7F00" w14:textId="77777777" w:rsidTr="009A3AF9">
              <w:tc>
                <w:tcPr>
                  <w:tcW w:w="6970" w:type="dxa"/>
                </w:tcPr>
                <w:p w14:paraId="6C467A21" w14:textId="77777777" w:rsidR="00FA00DA" w:rsidRPr="00116CE6" w:rsidRDefault="00FA00DA" w:rsidP="009A3AF9">
                  <w:pPr>
                    <w:rPr>
                      <w:rFonts w:ascii="Arial" w:hAnsi="Arial"/>
                      <w:sz w:val="20"/>
                      <w:szCs w:val="20"/>
                    </w:rPr>
                  </w:pPr>
                </w:p>
                <w:p w14:paraId="66C83F8B" w14:textId="77777777" w:rsidR="00FA00DA" w:rsidRPr="00116CE6" w:rsidRDefault="00FA00DA" w:rsidP="009A3AF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B3AA591" w14:textId="77777777" w:rsidR="00FA00DA" w:rsidRPr="00116CE6" w:rsidRDefault="00FA00DA" w:rsidP="009A3AF9">
                  <w:pPr>
                    <w:rPr>
                      <w:rFonts w:ascii="Arial" w:hAnsi="Arial"/>
                      <w:sz w:val="20"/>
                      <w:szCs w:val="20"/>
                    </w:rPr>
                  </w:pPr>
                </w:p>
              </w:tc>
            </w:tr>
            <w:tr w:rsidR="00FA00DA" w:rsidRPr="00116CE6" w14:paraId="5FA3FA1A" w14:textId="77777777" w:rsidTr="009A3AF9">
              <w:tc>
                <w:tcPr>
                  <w:tcW w:w="6970" w:type="dxa"/>
                </w:tcPr>
                <w:p w14:paraId="6F8AD5E0" w14:textId="77777777" w:rsidR="00FA00DA" w:rsidRPr="00116CE6" w:rsidRDefault="00FA00DA" w:rsidP="009A3AF9">
                  <w:pPr>
                    <w:rPr>
                      <w:rFonts w:ascii="Arial" w:hAnsi="Arial"/>
                      <w:sz w:val="20"/>
                      <w:szCs w:val="20"/>
                    </w:rPr>
                  </w:pPr>
                </w:p>
                <w:p w14:paraId="3C3BD907" w14:textId="77777777" w:rsidR="00FA00DA" w:rsidRPr="00116CE6" w:rsidRDefault="00FA00DA" w:rsidP="009A3AF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F01B5B0" w14:textId="77777777" w:rsidR="00FA00DA" w:rsidRPr="00116CE6" w:rsidRDefault="00FA00DA" w:rsidP="009A3AF9">
                  <w:pPr>
                    <w:rPr>
                      <w:rFonts w:ascii="Arial" w:hAnsi="Arial"/>
                      <w:sz w:val="20"/>
                      <w:szCs w:val="20"/>
                    </w:rPr>
                  </w:pPr>
                </w:p>
              </w:tc>
            </w:tr>
            <w:tr w:rsidR="00FA00DA" w:rsidRPr="00116CE6" w14:paraId="57D289D7" w14:textId="77777777" w:rsidTr="009A3AF9">
              <w:tc>
                <w:tcPr>
                  <w:tcW w:w="6970" w:type="dxa"/>
                </w:tcPr>
                <w:p w14:paraId="30BE9721" w14:textId="77777777" w:rsidR="00FA00DA" w:rsidRPr="00116CE6" w:rsidRDefault="00FA00DA" w:rsidP="009A3AF9">
                  <w:pPr>
                    <w:rPr>
                      <w:rFonts w:ascii="Arial" w:hAnsi="Arial"/>
                      <w:sz w:val="20"/>
                      <w:szCs w:val="20"/>
                    </w:rPr>
                  </w:pPr>
                </w:p>
                <w:p w14:paraId="1AB8A51B" w14:textId="77777777" w:rsidR="00FA00DA" w:rsidRPr="00116CE6" w:rsidRDefault="00FA00DA" w:rsidP="009A3AF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8A2C7AA" w14:textId="77777777" w:rsidR="00FA00DA" w:rsidRPr="00116CE6" w:rsidRDefault="00FA00DA" w:rsidP="009A3AF9">
                  <w:pPr>
                    <w:rPr>
                      <w:rFonts w:ascii="Arial" w:hAnsi="Arial"/>
                      <w:sz w:val="20"/>
                      <w:szCs w:val="20"/>
                    </w:rPr>
                  </w:pPr>
                </w:p>
              </w:tc>
            </w:tr>
            <w:tr w:rsidR="00FA00DA" w:rsidRPr="00116CE6" w14:paraId="2628BFB8" w14:textId="77777777" w:rsidTr="009A3AF9">
              <w:tc>
                <w:tcPr>
                  <w:tcW w:w="6970" w:type="dxa"/>
                </w:tcPr>
                <w:p w14:paraId="42FEE914" w14:textId="77777777" w:rsidR="00FA00DA" w:rsidRDefault="00FA00DA" w:rsidP="009A3AF9">
                  <w:pPr>
                    <w:rPr>
                      <w:rFonts w:ascii="Arial" w:hAnsi="Arial"/>
                      <w:sz w:val="20"/>
                      <w:szCs w:val="20"/>
                    </w:rPr>
                  </w:pPr>
                </w:p>
                <w:p w14:paraId="4840744A" w14:textId="77777777" w:rsidR="00FA00DA" w:rsidRPr="00022345" w:rsidRDefault="00FA00DA" w:rsidP="009A3AF9">
                  <w:pPr>
                    <w:rPr>
                      <w:rFonts w:ascii="Arial" w:hAnsi="Arial"/>
                      <w:b/>
                      <w:sz w:val="20"/>
                      <w:szCs w:val="20"/>
                    </w:rPr>
                  </w:pPr>
                  <w:r w:rsidRPr="00022345">
                    <w:rPr>
                      <w:rFonts w:ascii="Arial" w:hAnsi="Arial"/>
                      <w:b/>
                      <w:sz w:val="20"/>
                      <w:szCs w:val="20"/>
                    </w:rPr>
                    <w:t>Final Mark</w:t>
                  </w:r>
                </w:p>
                <w:p w14:paraId="6BBA146B" w14:textId="77777777" w:rsidR="00FA00DA" w:rsidRPr="00116CE6" w:rsidRDefault="00FA00DA" w:rsidP="009A3AF9">
                  <w:pPr>
                    <w:rPr>
                      <w:rFonts w:ascii="Arial" w:hAnsi="Arial"/>
                      <w:sz w:val="20"/>
                      <w:szCs w:val="20"/>
                    </w:rPr>
                  </w:pPr>
                </w:p>
              </w:tc>
              <w:tc>
                <w:tcPr>
                  <w:tcW w:w="1660" w:type="dxa"/>
                </w:tcPr>
                <w:p w14:paraId="5CAE4F65" w14:textId="77777777" w:rsidR="00FA00DA" w:rsidRPr="00116CE6" w:rsidRDefault="00FA00DA" w:rsidP="009A3AF9">
                  <w:pPr>
                    <w:rPr>
                      <w:rFonts w:ascii="Arial" w:hAnsi="Arial"/>
                      <w:sz w:val="20"/>
                      <w:szCs w:val="20"/>
                    </w:rPr>
                  </w:pPr>
                </w:p>
              </w:tc>
            </w:tr>
          </w:tbl>
          <w:p w14:paraId="044FAA26" w14:textId="77777777" w:rsidR="00FA00DA" w:rsidRDefault="00FA00DA" w:rsidP="009A3AF9">
            <w:pPr>
              <w:pStyle w:val="aa"/>
              <w:spacing w:before="0" w:beforeAutospacing="0" w:after="0" w:afterAutospacing="0"/>
              <w:ind w:left="142" w:right="34"/>
              <w:rPr>
                <w:rFonts w:ascii="Arial" w:hAnsi="Arial" w:cs="Arial"/>
                <w:b/>
                <w:sz w:val="22"/>
                <w:szCs w:val="22"/>
              </w:rPr>
            </w:pPr>
          </w:p>
          <w:p w14:paraId="7F3F1F09" w14:textId="77777777" w:rsidR="00FA00DA" w:rsidRPr="00230F35" w:rsidRDefault="00FA00DA" w:rsidP="009A3AF9">
            <w:pPr>
              <w:pStyle w:val="aa"/>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396950E" w14:textId="77777777" w:rsidR="00FA00DA" w:rsidRDefault="00FA00DA" w:rsidP="009A3AF9">
            <w:pPr>
              <w:pStyle w:val="aa"/>
              <w:spacing w:before="0" w:beforeAutospacing="0" w:after="0" w:afterAutospacing="0"/>
              <w:rPr>
                <w:rFonts w:ascii="Arial" w:hAnsi="Arial" w:cs="Arial"/>
                <w:b/>
                <w:sz w:val="22"/>
                <w:szCs w:val="22"/>
              </w:rPr>
            </w:pPr>
          </w:p>
          <w:p w14:paraId="32E10C6F" w14:textId="77777777" w:rsidR="00FA00DA" w:rsidRDefault="00FA00DA" w:rsidP="009A3AF9">
            <w:pPr>
              <w:pStyle w:val="aa"/>
              <w:spacing w:before="0" w:beforeAutospacing="0" w:after="0" w:afterAutospacing="0"/>
              <w:rPr>
                <w:rFonts w:ascii="Arial" w:hAnsi="Arial" w:cs="Arial"/>
                <w:b/>
                <w:sz w:val="22"/>
                <w:szCs w:val="22"/>
              </w:rPr>
            </w:pPr>
          </w:p>
          <w:p w14:paraId="7EA6C9B3" w14:textId="77777777" w:rsidR="00FA00DA" w:rsidRDefault="00FA00DA" w:rsidP="009A3AF9">
            <w:pPr>
              <w:pStyle w:val="aa"/>
              <w:spacing w:before="0" w:beforeAutospacing="0" w:after="0" w:afterAutospacing="0"/>
              <w:rPr>
                <w:rFonts w:ascii="Arial" w:hAnsi="Arial" w:cs="Arial"/>
                <w:b/>
                <w:sz w:val="22"/>
                <w:szCs w:val="22"/>
              </w:rPr>
            </w:pPr>
          </w:p>
          <w:p w14:paraId="5F94CDE3" w14:textId="77777777" w:rsidR="00FA00DA" w:rsidRDefault="00FA00DA" w:rsidP="009A3AF9">
            <w:pPr>
              <w:pStyle w:val="aa"/>
              <w:spacing w:before="0" w:beforeAutospacing="0" w:after="0" w:afterAutospacing="0"/>
              <w:rPr>
                <w:rFonts w:ascii="Arial" w:hAnsi="Arial" w:cs="Arial"/>
                <w:b/>
                <w:sz w:val="22"/>
                <w:szCs w:val="22"/>
              </w:rPr>
            </w:pPr>
          </w:p>
          <w:p w14:paraId="6AAB7306" w14:textId="77777777" w:rsidR="00FA00DA" w:rsidRDefault="00FA00DA" w:rsidP="009A3AF9">
            <w:pPr>
              <w:pStyle w:val="aa"/>
              <w:spacing w:before="0" w:beforeAutospacing="0" w:after="0" w:afterAutospacing="0"/>
              <w:rPr>
                <w:rFonts w:ascii="Arial" w:hAnsi="Arial" w:cs="Arial"/>
                <w:b/>
                <w:sz w:val="22"/>
                <w:szCs w:val="22"/>
              </w:rPr>
            </w:pPr>
          </w:p>
          <w:p w14:paraId="4E68AD28" w14:textId="77777777" w:rsidR="00FA00DA" w:rsidRPr="00230F35" w:rsidRDefault="00FA00DA" w:rsidP="009A3AF9">
            <w:pPr>
              <w:pStyle w:val="aa"/>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0C7BAAA" w14:textId="77777777" w:rsidR="00FA00DA" w:rsidRDefault="00FA00DA" w:rsidP="009A3AF9">
            <w:pPr>
              <w:pStyle w:val="aa"/>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950CB26" w14:textId="77777777" w:rsidR="00FA00DA" w:rsidRPr="00001C3B" w:rsidRDefault="00FA00DA" w:rsidP="009A3AF9">
            <w:pPr>
              <w:pStyle w:val="aa"/>
              <w:rPr>
                <w:rFonts w:ascii="Arial" w:hAnsi="Arial" w:cs="Arial"/>
                <w:sz w:val="22"/>
                <w:szCs w:val="22"/>
              </w:rPr>
            </w:pPr>
          </w:p>
        </w:tc>
      </w:tr>
      <w:tr w:rsidR="00FA00DA" w:rsidRPr="00230F35" w14:paraId="1B97565B" w14:textId="77777777" w:rsidTr="009A3AF9">
        <w:trPr>
          <w:trHeight w:val="492"/>
        </w:trPr>
        <w:tc>
          <w:tcPr>
            <w:tcW w:w="6768" w:type="dxa"/>
            <w:gridSpan w:val="3"/>
          </w:tcPr>
          <w:p w14:paraId="3AE9C399" w14:textId="77777777" w:rsidR="00FA00DA" w:rsidRPr="00230F35" w:rsidRDefault="00FA00DA" w:rsidP="009A3AF9">
            <w:pPr>
              <w:pStyle w:val="aa"/>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501A803" w14:textId="77777777" w:rsidR="00FA00DA" w:rsidRPr="00230F35" w:rsidRDefault="00FA00DA" w:rsidP="009A3AF9">
            <w:pPr>
              <w:pStyle w:val="aa"/>
              <w:spacing w:after="0"/>
              <w:ind w:left="142" w:right="34"/>
              <w:rPr>
                <w:rFonts w:ascii="Arial" w:hAnsi="Arial" w:cs="Arial"/>
                <w:sz w:val="22"/>
                <w:szCs w:val="22"/>
              </w:rPr>
            </w:pPr>
            <w:r w:rsidRPr="00230F35">
              <w:rPr>
                <w:rFonts w:ascii="Arial" w:hAnsi="Arial" w:cs="Arial"/>
                <w:sz w:val="22"/>
                <w:szCs w:val="22"/>
              </w:rPr>
              <w:t>Date:</w:t>
            </w:r>
          </w:p>
        </w:tc>
      </w:tr>
      <w:tr w:rsidR="00FA00DA" w:rsidRPr="002F467C" w14:paraId="7C7F96CA" w14:textId="77777777" w:rsidTr="009A3AF9">
        <w:tc>
          <w:tcPr>
            <w:tcW w:w="8856" w:type="dxa"/>
            <w:gridSpan w:val="5"/>
          </w:tcPr>
          <w:p w14:paraId="17D89DAE" w14:textId="77777777" w:rsidR="00FA00DA" w:rsidRPr="00230F35" w:rsidRDefault="00FA00DA" w:rsidP="009A3AF9">
            <w:pPr>
              <w:pStyle w:val="aa"/>
              <w:spacing w:before="0" w:beforeAutospacing="0" w:after="0" w:afterAutospacing="0"/>
              <w:ind w:right="-334"/>
              <w:rPr>
                <w:rFonts w:ascii="Arial" w:hAnsi="Arial" w:cs="Arial"/>
                <w:bCs/>
                <w:i/>
                <w:sz w:val="22"/>
                <w:szCs w:val="22"/>
              </w:rPr>
            </w:pPr>
          </w:p>
          <w:p w14:paraId="6C25CDA9" w14:textId="77777777" w:rsidR="00FA00DA" w:rsidRPr="00230F35" w:rsidRDefault="00FA00DA" w:rsidP="009A3AF9">
            <w:pPr>
              <w:pStyle w:val="aa"/>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14FC81B" w14:textId="77777777" w:rsidR="00FA00DA" w:rsidRPr="00230F35" w:rsidRDefault="00FA00DA" w:rsidP="009A3AF9">
            <w:pPr>
              <w:pStyle w:val="aa"/>
              <w:spacing w:before="0" w:beforeAutospacing="0" w:after="0" w:afterAutospacing="0"/>
              <w:ind w:right="-334"/>
              <w:rPr>
                <w:rFonts w:ascii="Arial" w:hAnsi="Arial" w:cs="Arial"/>
                <w:b/>
                <w:bCs/>
                <w:sz w:val="22"/>
                <w:szCs w:val="22"/>
              </w:rPr>
            </w:pPr>
          </w:p>
          <w:p w14:paraId="6CBC6316" w14:textId="77777777" w:rsidR="00FA00DA" w:rsidRPr="00230F35" w:rsidRDefault="00FA00DA" w:rsidP="009A3AF9">
            <w:pPr>
              <w:pStyle w:val="aa"/>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2323470" w14:textId="77777777" w:rsidR="00FA00DA" w:rsidRPr="00230F35" w:rsidRDefault="00FA00DA" w:rsidP="009A3AF9">
            <w:pPr>
              <w:pStyle w:val="aa"/>
              <w:spacing w:before="0" w:beforeAutospacing="0" w:after="0" w:afterAutospacing="0"/>
              <w:ind w:right="-334"/>
              <w:rPr>
                <w:rFonts w:ascii="Arial" w:hAnsi="Arial" w:cs="Arial"/>
                <w:bCs/>
                <w:sz w:val="22"/>
                <w:szCs w:val="22"/>
              </w:rPr>
            </w:pPr>
          </w:p>
          <w:p w14:paraId="2B126BDB" w14:textId="77777777" w:rsidR="00FA00DA" w:rsidRPr="00230F35" w:rsidRDefault="00FA00DA" w:rsidP="009A3AF9">
            <w:pPr>
              <w:pStyle w:val="aa"/>
              <w:spacing w:before="0" w:beforeAutospacing="0" w:after="0" w:afterAutospacing="0"/>
              <w:ind w:right="-334"/>
              <w:rPr>
                <w:rFonts w:ascii="Arial" w:hAnsi="Arial" w:cs="Arial"/>
                <w:bCs/>
                <w:sz w:val="22"/>
                <w:szCs w:val="22"/>
              </w:rPr>
            </w:pPr>
          </w:p>
          <w:p w14:paraId="7CC068C0" w14:textId="77777777" w:rsidR="00FA00DA" w:rsidRPr="00230F35" w:rsidRDefault="00FA00DA" w:rsidP="009A3AF9">
            <w:pPr>
              <w:pStyle w:val="aa"/>
              <w:spacing w:before="0" w:beforeAutospacing="0" w:after="0" w:afterAutospacing="0"/>
              <w:ind w:right="-334"/>
              <w:rPr>
                <w:rFonts w:ascii="Arial" w:hAnsi="Arial" w:cs="Arial"/>
                <w:bCs/>
                <w:sz w:val="22"/>
                <w:szCs w:val="22"/>
              </w:rPr>
            </w:pPr>
          </w:p>
        </w:tc>
      </w:tr>
      <w:tr w:rsidR="00FA00DA" w:rsidRPr="002F467C" w14:paraId="4F23E30E" w14:textId="77777777" w:rsidTr="009A3AF9">
        <w:trPr>
          <w:trHeight w:val="720"/>
        </w:trPr>
        <w:tc>
          <w:tcPr>
            <w:tcW w:w="5211" w:type="dxa"/>
            <w:gridSpan w:val="2"/>
          </w:tcPr>
          <w:p w14:paraId="45C8CC20" w14:textId="77777777" w:rsidR="00FA00DA" w:rsidRPr="00230F35" w:rsidRDefault="00FA00DA" w:rsidP="009A3AF9">
            <w:pPr>
              <w:pStyle w:val="aa"/>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34BD47F" w14:textId="77777777" w:rsidR="00FA00DA" w:rsidRPr="00230F35" w:rsidRDefault="00FA00DA" w:rsidP="009A3AF9">
            <w:pPr>
              <w:pStyle w:val="aa"/>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A00DA" w:rsidRPr="002F467C" w14:paraId="40D34419" w14:textId="77777777" w:rsidTr="009A3AF9">
        <w:trPr>
          <w:trHeight w:val="720"/>
        </w:trPr>
        <w:tc>
          <w:tcPr>
            <w:tcW w:w="8856" w:type="dxa"/>
            <w:gridSpan w:val="5"/>
          </w:tcPr>
          <w:p w14:paraId="2ECA5E8A" w14:textId="77777777" w:rsidR="00FA00DA" w:rsidRPr="00B34964" w:rsidRDefault="00FA00DA" w:rsidP="009A3AF9">
            <w:pPr>
              <w:rPr>
                <w:rFonts w:ascii="Arial" w:hAnsi="Arial" w:cs="Arial"/>
                <w:b/>
                <w:sz w:val="22"/>
                <w:szCs w:val="22"/>
              </w:rPr>
            </w:pPr>
            <w:r w:rsidRPr="00B34964">
              <w:rPr>
                <w:rFonts w:ascii="Arial" w:hAnsi="Arial" w:cs="Arial"/>
                <w:b/>
                <w:sz w:val="22"/>
                <w:szCs w:val="22"/>
              </w:rPr>
              <w:t>External Examiner’s comments (if relevant)</w:t>
            </w:r>
          </w:p>
          <w:p w14:paraId="24998E6E" w14:textId="77777777" w:rsidR="00FA00DA" w:rsidRPr="00230F35" w:rsidRDefault="00FA00DA" w:rsidP="009A3AF9">
            <w:pPr>
              <w:pStyle w:val="aa"/>
              <w:spacing w:before="0" w:beforeAutospacing="0" w:after="0" w:afterAutospacing="0"/>
              <w:ind w:right="-334"/>
              <w:rPr>
                <w:rFonts w:ascii="Arial" w:hAnsi="Arial" w:cs="Arial"/>
                <w:bCs/>
                <w:sz w:val="22"/>
                <w:szCs w:val="22"/>
              </w:rPr>
            </w:pPr>
          </w:p>
          <w:p w14:paraId="31F9D194" w14:textId="77777777" w:rsidR="00FA00DA" w:rsidRPr="00230F35" w:rsidRDefault="00FA00DA" w:rsidP="009A3AF9">
            <w:pPr>
              <w:pStyle w:val="aa"/>
              <w:spacing w:before="0" w:beforeAutospacing="0" w:after="0" w:afterAutospacing="0"/>
              <w:ind w:right="-334"/>
              <w:rPr>
                <w:rFonts w:ascii="Arial" w:hAnsi="Arial" w:cs="Arial"/>
                <w:bCs/>
                <w:sz w:val="22"/>
                <w:szCs w:val="22"/>
              </w:rPr>
            </w:pPr>
          </w:p>
          <w:p w14:paraId="57E9D668" w14:textId="77777777" w:rsidR="00FA00DA" w:rsidRPr="00230F35" w:rsidRDefault="00FA00DA" w:rsidP="009A3AF9">
            <w:pPr>
              <w:pStyle w:val="aa"/>
              <w:spacing w:before="0" w:beforeAutospacing="0" w:after="0" w:afterAutospacing="0"/>
              <w:ind w:right="-334"/>
              <w:rPr>
                <w:rFonts w:ascii="Arial" w:hAnsi="Arial" w:cs="Arial"/>
                <w:bCs/>
                <w:sz w:val="22"/>
                <w:szCs w:val="22"/>
              </w:rPr>
            </w:pPr>
          </w:p>
        </w:tc>
      </w:tr>
      <w:tr w:rsidR="00FA00DA" w:rsidRPr="002F467C" w14:paraId="016C548A" w14:textId="77777777" w:rsidTr="009A3AF9">
        <w:trPr>
          <w:trHeight w:val="720"/>
        </w:trPr>
        <w:tc>
          <w:tcPr>
            <w:tcW w:w="5211" w:type="dxa"/>
            <w:gridSpan w:val="2"/>
          </w:tcPr>
          <w:p w14:paraId="03E857A4" w14:textId="77777777" w:rsidR="00FA00DA" w:rsidRPr="00230F35" w:rsidRDefault="00FA00DA" w:rsidP="009A3AF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376D8EB" w14:textId="77777777" w:rsidR="00FA00DA" w:rsidRPr="00230F35" w:rsidRDefault="00FA00DA" w:rsidP="009A3AF9">
            <w:pPr>
              <w:rPr>
                <w:rFonts w:ascii="Arial" w:hAnsi="Arial" w:cs="Arial"/>
                <w:sz w:val="22"/>
                <w:szCs w:val="22"/>
              </w:rPr>
            </w:pPr>
            <w:r w:rsidRPr="00230F35">
              <w:rPr>
                <w:rFonts w:ascii="Arial" w:hAnsi="Arial" w:cs="Arial"/>
                <w:sz w:val="22"/>
                <w:szCs w:val="22"/>
              </w:rPr>
              <w:t>Date:</w:t>
            </w:r>
          </w:p>
        </w:tc>
      </w:tr>
    </w:tbl>
    <w:p w14:paraId="33F3E935" w14:textId="77777777" w:rsidR="00FA00DA" w:rsidRPr="00D67BF8" w:rsidRDefault="00FA00DA" w:rsidP="00FA00DA">
      <w:pPr>
        <w:pStyle w:val="aa"/>
        <w:spacing w:before="0" w:beforeAutospacing="0" w:after="0" w:afterAutospacing="0"/>
        <w:ind w:right="-334"/>
        <w:rPr>
          <w:rFonts w:ascii="Trebuchet MS" w:hAnsi="Trebuchet MS" w:cs="Tahoma"/>
          <w:bCs/>
          <w:sz w:val="24"/>
          <w:szCs w:val="24"/>
        </w:rPr>
      </w:pPr>
    </w:p>
    <w:p w14:paraId="2F465D23" w14:textId="77777777" w:rsidR="00FA00DA" w:rsidRDefault="00FA00DA" w:rsidP="00FA00DA">
      <w:pPr>
        <w:rPr>
          <w:u w:val="single"/>
        </w:rPr>
      </w:pPr>
    </w:p>
    <w:p w14:paraId="396FE69D" w14:textId="77777777" w:rsidR="00FA00DA" w:rsidRDefault="00FA00DA" w:rsidP="00FA00DA">
      <w:pPr>
        <w:rPr>
          <w:u w:val="single"/>
        </w:rPr>
      </w:pPr>
    </w:p>
    <w:p w14:paraId="7F1EB5B7" w14:textId="77777777" w:rsidR="000A7F69" w:rsidRDefault="000A7F69">
      <w:pPr>
        <w:rPr>
          <w:rFonts w:hint="eastAsia"/>
        </w:rPr>
      </w:pPr>
    </w:p>
    <w:p w14:paraId="582E3BFE" w14:textId="77777777" w:rsidR="000A7F69" w:rsidRPr="00FA00DA" w:rsidRDefault="000A7F69">
      <w:pPr>
        <w:rPr>
          <w:b/>
          <w:i/>
        </w:rPr>
      </w:pPr>
      <w:r w:rsidRPr="00FA00DA">
        <w:rPr>
          <w:b/>
          <w:i/>
        </w:rPr>
        <w:t>Discuss the range of types of illustration found in medieval bibles. What functions did such decorations serve?</w:t>
      </w:r>
    </w:p>
    <w:p w14:paraId="00C06BB3" w14:textId="77777777" w:rsidR="000A7F69" w:rsidRDefault="000A7F69"/>
    <w:p w14:paraId="507E8287" w14:textId="77777777" w:rsidR="000A7F69" w:rsidRDefault="000A7F69"/>
    <w:p w14:paraId="20625F12" w14:textId="78E5CEF6" w:rsidR="005A2CE0" w:rsidRDefault="005A2CE0">
      <w:r>
        <w:t>Medieval bibles are among the most precious objects to have survived from the medieval period.</w:t>
      </w:r>
      <w:r w:rsidR="00E950DE">
        <w:rPr>
          <w:rFonts w:hint="eastAsia"/>
        </w:rPr>
        <w:t xml:space="preserve"> Their</w:t>
      </w:r>
      <w:r w:rsidR="00E950DE">
        <w:t xml:space="preserve"> rich decorations and</w:t>
      </w:r>
      <w:r w:rsidR="007E6906">
        <w:t xml:space="preserve"> vivid </w:t>
      </w:r>
      <w:proofErr w:type="spellStart"/>
      <w:r w:rsidR="007E6906">
        <w:t>colours</w:t>
      </w:r>
      <w:proofErr w:type="spellEnd"/>
      <w:r w:rsidR="00E950DE">
        <w:t xml:space="preserve"> also make them some of the greatest examples of medieval art. The illustrations took on a variety of forms, changing according to the use of the bible concerned and the cultural era in which </w:t>
      </w:r>
      <w:r w:rsidR="004D042F">
        <w:t>a particular manuscript</w:t>
      </w:r>
      <w:r w:rsidR="00E950DE">
        <w:t xml:space="preserve"> was </w:t>
      </w:r>
      <w:r w:rsidR="004D042F">
        <w:t>produced</w:t>
      </w:r>
      <w:r w:rsidR="00E950DE">
        <w:t>.</w:t>
      </w:r>
    </w:p>
    <w:p w14:paraId="334C3AC8" w14:textId="77777777" w:rsidR="005A2CE0" w:rsidRDefault="005A2CE0"/>
    <w:p w14:paraId="0E77D1EB" w14:textId="3CB39540" w:rsidR="000A7F69" w:rsidRDefault="00DB3250">
      <w:r>
        <w:t>Medieval bibles contain an array of decorative features, but they can be generally broken down into three categories: Initials, Miniatures and Border Illustrations/Marginalia.</w:t>
      </w:r>
      <w:r w:rsidR="006157A7">
        <w:t xml:space="preserve"> Initial letters at the beginnings of books, such as the gospels, began to be enlarged and decorated in a different </w:t>
      </w:r>
      <w:proofErr w:type="spellStart"/>
      <w:r w:rsidR="006157A7">
        <w:t>colour</w:t>
      </w:r>
      <w:proofErr w:type="spellEnd"/>
      <w:r w:rsidR="006157A7">
        <w:t xml:space="preserve"> to the rest of the text at a relatively early date.</w:t>
      </w:r>
      <w:r w:rsidR="006571F2">
        <w:rPr>
          <w:rStyle w:val="a9"/>
        </w:rPr>
        <w:footnoteReference w:id="1"/>
      </w:r>
      <w:r w:rsidR="006157A7">
        <w:t xml:space="preserve"> This method of indicating the start of a holy text became increasingly important, with the first letters (or words) being increased in size until a single word might fill an entire page. In later manuscripts, these initial letters were richly illustrated with scenes from the book in question, sometimes relating to the </w:t>
      </w:r>
      <w:r w:rsidR="00C8225A">
        <w:t>important</w:t>
      </w:r>
      <w:r w:rsidR="006157A7">
        <w:t xml:space="preserve"> </w:t>
      </w:r>
      <w:r w:rsidR="00C8225A">
        <w:t>ideas or themes</w:t>
      </w:r>
      <w:r w:rsidR="006157A7">
        <w:t xml:space="preserve"> of the work.</w:t>
      </w:r>
      <w:r w:rsidR="00C8225A">
        <w:t xml:space="preserve"> </w:t>
      </w:r>
      <w:r w:rsidR="00312842">
        <w:t>Miniatures were perhaps the most common and, arguably, the most important in terms of communicating with the everyday medieval reader. They usually filled a substantial portion of the page, either as half-page or full-page illustrations, or in smaller items such as medallion portraits set into the text. Miniatures eventually became at least as important as the text, sometimes even eclipsing it. In later Psalters, for example, rich illustrations fill every page and the only words present are summary captions below each picture.</w:t>
      </w:r>
      <w:r w:rsidR="006571F2">
        <w:rPr>
          <w:rStyle w:val="a9"/>
        </w:rPr>
        <w:footnoteReference w:id="2"/>
      </w:r>
      <w:r w:rsidR="00312842">
        <w:t xml:space="preserve"> The final </w:t>
      </w:r>
      <w:r w:rsidR="004043EB">
        <w:t xml:space="preserve">type of illustration, border decoration, grew increasingly elaborate over time, particularly in manuscripts produced or influenced by the </w:t>
      </w:r>
      <w:proofErr w:type="gramStart"/>
      <w:r w:rsidR="004043EB">
        <w:t>Insular</w:t>
      </w:r>
      <w:proofErr w:type="gramEnd"/>
      <w:r w:rsidR="004043EB">
        <w:t xml:space="preserve"> school. The relatively simple borders of Byzantine w</w:t>
      </w:r>
      <w:r w:rsidR="00A82E5C">
        <w:t>orks evolved into the striking C</w:t>
      </w:r>
      <w:r w:rsidR="004043EB">
        <w:t xml:space="preserve">eltic swirls and </w:t>
      </w:r>
      <w:r w:rsidR="00A82E5C">
        <w:t>intricate</w:t>
      </w:r>
      <w:r w:rsidR="004043EB">
        <w:t xml:space="preserve"> patterns found in later Insular and continental manuscripts. In addition, artists grew increasingly daring and imaginative, including fantastical human and animal scenes in the marginalia that would become known as the grotesque.</w:t>
      </w:r>
      <w:r w:rsidR="006571F2">
        <w:rPr>
          <w:rStyle w:val="a9"/>
        </w:rPr>
        <w:footnoteReference w:id="3"/>
      </w:r>
    </w:p>
    <w:p w14:paraId="25BCCDE2" w14:textId="77777777" w:rsidR="004043EB" w:rsidRDefault="004043EB"/>
    <w:p w14:paraId="573322B4" w14:textId="1305AF77" w:rsidR="004043EB" w:rsidRDefault="00B3219F">
      <w:r>
        <w:t>In terms of the actual content of these illustrations, the basic categories are h</w:t>
      </w:r>
      <w:r w:rsidR="004043EB">
        <w:t>uman</w:t>
      </w:r>
      <w:r>
        <w:t xml:space="preserve"> subjects</w:t>
      </w:r>
      <w:r w:rsidR="004043EB">
        <w:t>, animal</w:t>
      </w:r>
      <w:r>
        <w:t>s</w:t>
      </w:r>
      <w:r w:rsidR="004043EB">
        <w:t xml:space="preserve">, </w:t>
      </w:r>
      <w:r>
        <w:t xml:space="preserve">and </w:t>
      </w:r>
      <w:r w:rsidR="004043EB">
        <w:t>objects.</w:t>
      </w:r>
      <w:r w:rsidR="002064E9">
        <w:t xml:space="preserve"> In terms of human subjects, the most common (although more divine than human) are Christ, the apostles and the Virgin Mary. Many key aspects of Christ’s life appear </w:t>
      </w:r>
      <w:r w:rsidR="00FA58AF">
        <w:t>in</w:t>
      </w:r>
      <w:r w:rsidR="002064E9">
        <w:t xml:space="preserve"> mediev</w:t>
      </w:r>
      <w:r w:rsidR="00F57C0A">
        <w:t xml:space="preserve">al manuscripts, particularly the last supper, </w:t>
      </w:r>
      <w:r w:rsidR="002064E9">
        <w:t xml:space="preserve">the crucifixion, and the resurrection. The </w:t>
      </w:r>
      <w:r w:rsidR="002107D5">
        <w:t>apostles usually appear in full-</w:t>
      </w:r>
      <w:r w:rsidR="002064E9">
        <w:t xml:space="preserve">page </w:t>
      </w:r>
      <w:r w:rsidR="002107D5">
        <w:t>illustrations</w:t>
      </w:r>
      <w:r w:rsidR="002064E9">
        <w:t xml:space="preserve"> showing them in the act of writing the gospels. The Virgin Mary, meanwhile, usually appears with the infant Jesus, or accompanied </w:t>
      </w:r>
      <w:r w:rsidR="00FA58AF">
        <w:t xml:space="preserve">by angels, as in </w:t>
      </w:r>
      <w:r w:rsidR="00B60554">
        <w:t xml:space="preserve">depictions of </w:t>
      </w:r>
      <w:r w:rsidR="00FA58AF">
        <w:t>the A</w:t>
      </w:r>
      <w:r w:rsidR="002064E9">
        <w:t>nnunciation.</w:t>
      </w:r>
      <w:r w:rsidR="00275F44">
        <w:rPr>
          <w:rStyle w:val="a9"/>
        </w:rPr>
        <w:footnoteReference w:id="4"/>
      </w:r>
    </w:p>
    <w:p w14:paraId="0613D911" w14:textId="77777777" w:rsidR="002064E9" w:rsidRDefault="002064E9"/>
    <w:p w14:paraId="1C9CE2E5" w14:textId="2038D528" w:rsidR="004B6D88" w:rsidRDefault="00B60554">
      <w:r>
        <w:t>Generally speaking, t</w:t>
      </w:r>
      <w:r w:rsidR="002064E9">
        <w:t xml:space="preserve">here were basically </w:t>
      </w:r>
      <w:r w:rsidR="003030BD">
        <w:t>two</w:t>
      </w:r>
      <w:r w:rsidR="002064E9">
        <w:t xml:space="preserve"> kinds of purpose in including the</w:t>
      </w:r>
      <w:r w:rsidR="004B6D88">
        <w:t xml:space="preserve">se elaborate </w:t>
      </w:r>
      <w:r w:rsidR="00F57C0A">
        <w:t>artistic</w:t>
      </w:r>
      <w:r w:rsidR="003030BD">
        <w:t xml:space="preserve"> features</w:t>
      </w:r>
      <w:r>
        <w:t xml:space="preserve"> in medieval bibles</w:t>
      </w:r>
      <w:r w:rsidR="003030BD">
        <w:t>: practical and</w:t>
      </w:r>
      <w:r w:rsidR="004B6D88">
        <w:t xml:space="preserve"> symbolic.</w:t>
      </w:r>
    </w:p>
    <w:p w14:paraId="5FBD4211" w14:textId="77777777" w:rsidR="004B6D88" w:rsidRDefault="004B6D88"/>
    <w:p w14:paraId="5513AC73" w14:textId="3D6EDD3F" w:rsidR="002064E9" w:rsidRDefault="002064E9">
      <w:r>
        <w:t>The practical</w:t>
      </w:r>
      <w:r w:rsidR="004B6D88">
        <w:t xml:space="preserve"> purpose was linked to the everyday observance of religious life and the spreading of the word among the general population</w:t>
      </w:r>
      <w:r>
        <w:t xml:space="preserve">. </w:t>
      </w:r>
      <w:r w:rsidR="004B6D88">
        <w:t>The Church grew into an increasingly centralized institution over the course of the middle ages. It was active in spreading the word of God across the whole of the known world, across borders, cultures and languages. The sacred word became formalized i</w:t>
      </w:r>
      <w:r w:rsidR="00FA58AF">
        <w:t>nto the ritualized life of the E</w:t>
      </w:r>
      <w:r w:rsidR="004B6D88">
        <w:t>ucharist, which regulated the life of the monasteries and religious communities that grew up around them. The liturgy was the heart of the monastic community. The daily lives of the monks was based around readings from the bible, particularly the psalms and the gospels. Indeed, illustrated gospel books and psalters constitute some of the most numerous and magnificent surviving biblical manuscripts from the medieval era.</w:t>
      </w:r>
      <w:r w:rsidR="00275F44">
        <w:rPr>
          <w:rStyle w:val="a9"/>
        </w:rPr>
        <w:footnoteReference w:id="5"/>
      </w:r>
      <w:r w:rsidR="004B6D88">
        <w:t xml:space="preserve"> </w:t>
      </w:r>
      <w:r w:rsidR="009A09D6">
        <w:t>Liturgical readings</w:t>
      </w:r>
      <w:r w:rsidR="004B6D88">
        <w:t xml:space="preserve"> also followed a set </w:t>
      </w:r>
      <w:r w:rsidR="009A09D6">
        <w:t xml:space="preserve">order throughout the year, fitting in with key religious festivals and the changing of the seasons. To assist the abbot and other senior monks responsible for reading during services and mealtimes, illustrations and visual decorations were used to clearly break up the text and help the reader navigate his </w:t>
      </w:r>
      <w:r w:rsidR="00666AB1">
        <w:t xml:space="preserve">way to the correct place </w:t>
      </w:r>
      <w:r w:rsidR="009A09D6">
        <w:t>(particularly useful when dealing with bulky, often massive, manuscripts b</w:t>
      </w:r>
      <w:r w:rsidR="00F57C0A">
        <w:t>ereft of contents pages or</w:t>
      </w:r>
      <w:r w:rsidR="00666AB1">
        <w:t xml:space="preserve"> </w:t>
      </w:r>
      <w:r w:rsidR="00F57C0A">
        <w:t>indi</w:t>
      </w:r>
      <w:r w:rsidR="00666AB1">
        <w:t>c</w:t>
      </w:r>
      <w:r w:rsidR="009A09D6">
        <w:t>es). This dividing feature gradually developed from larger letters to intricately decorated initials.</w:t>
      </w:r>
      <w:r w:rsidR="00275F44">
        <w:rPr>
          <w:rStyle w:val="a9"/>
        </w:rPr>
        <w:footnoteReference w:id="6"/>
      </w:r>
    </w:p>
    <w:p w14:paraId="68AE45FF" w14:textId="77777777" w:rsidR="009A09D6" w:rsidRDefault="009A09D6"/>
    <w:p w14:paraId="69EA47C9" w14:textId="2C490BBC" w:rsidR="009A09D6" w:rsidRDefault="00F1049F">
      <w:r>
        <w:t xml:space="preserve">However, practical considerations were not only related to the monks in their isolated communities. Churches were established among the general population and there was an increasing demand for bibles that could be understood by the </w:t>
      </w:r>
      <w:r w:rsidR="00F57C0A">
        <w:t>common churchgoer</w:t>
      </w:r>
      <w:r>
        <w:t xml:space="preserve">. The majority of the common people were illiterate, and in any case were highly unlikely to understand the Latin text. </w:t>
      </w:r>
      <w:r w:rsidR="008014B8">
        <w:t>Indeed, the bible may have been the only book that many ordinary people encountered during their entire lives. The</w:t>
      </w:r>
      <w:r>
        <w:t xml:space="preserve"> use</w:t>
      </w:r>
      <w:r w:rsidR="008014B8">
        <w:t xml:space="preserve"> of illustrations was arguably,</w:t>
      </w:r>
      <w:r w:rsidR="00F57C0A">
        <w:t xml:space="preserve"> therefore, of crucial importance</w:t>
      </w:r>
      <w:r w:rsidR="008014B8">
        <w:t xml:space="preserve"> for the growth of the church, as they allowed the illiterate majority to follow church services.</w:t>
      </w:r>
      <w:r w:rsidR="00BD308A">
        <w:rPr>
          <w:rStyle w:val="a9"/>
        </w:rPr>
        <w:footnoteReference w:id="7"/>
      </w:r>
      <w:r w:rsidR="008014B8">
        <w:t xml:space="preserve"> They also allowed the church to consolidate its teachings and reinforce the religious understanding of new converts to the faith. Bible illustrations often portrayed the key events in the text, often in large and striking half or full-page miniatures. Evidence of this crucial role is found in the fact that certain pictures, often related to the </w:t>
      </w:r>
      <w:r w:rsidR="00F57C0A">
        <w:t>Eucharist</w:t>
      </w:r>
      <w:r w:rsidR="008014B8">
        <w:t>, were sometimes oriented in the opposite direction to the text itself, allowing the faithful to see a visual representation of the words being read by the priest.</w:t>
      </w:r>
      <w:r w:rsidR="00D05708">
        <w:rPr>
          <w:rStyle w:val="a9"/>
        </w:rPr>
        <w:footnoteReference w:id="8"/>
      </w:r>
      <w:r w:rsidR="008014B8">
        <w:t xml:space="preserve"> Sometimes, the pictures provided an almost literal, blow-by-blow account of every word in </w:t>
      </w:r>
      <w:r w:rsidR="00C21CEB">
        <w:t>a particular</w:t>
      </w:r>
      <w:r w:rsidR="008014B8">
        <w:t xml:space="preserve"> passage.</w:t>
      </w:r>
      <w:r w:rsidR="00C21CEB">
        <w:t xml:space="preserve"> This might take the form of a visual narrative, showing events in chronological order across a whole page. Alternatively, it might be a literal visual ren</w:t>
      </w:r>
      <w:r w:rsidR="00253E2F">
        <w:t>dering of a particular phrase or</w:t>
      </w:r>
      <w:r w:rsidR="00D05708">
        <w:t xml:space="preserve"> proverb.</w:t>
      </w:r>
      <w:r w:rsidR="00D05708">
        <w:rPr>
          <w:rStyle w:val="a9"/>
        </w:rPr>
        <w:footnoteReference w:id="9"/>
      </w:r>
    </w:p>
    <w:p w14:paraId="6FFF86C9" w14:textId="77777777" w:rsidR="00C21CEB" w:rsidRDefault="00C21CEB"/>
    <w:p w14:paraId="6DABCF1D" w14:textId="5015BE6B" w:rsidR="00C21CEB" w:rsidRDefault="00C21CEB">
      <w:r>
        <w:t>In the later medieval period, illustrated books were used by wealthy, often royal, patrons to assist in the education of princes and other young aristocrats. Heavily illustrated manuscripts, such as psalters, would have been perfect for this purpose.</w:t>
      </w:r>
      <w:r w:rsidR="00D05708">
        <w:rPr>
          <w:rStyle w:val="a9"/>
        </w:rPr>
        <w:footnoteReference w:id="10"/>
      </w:r>
    </w:p>
    <w:p w14:paraId="094B89F6" w14:textId="77777777" w:rsidR="00EA677F" w:rsidRDefault="00EA677F"/>
    <w:p w14:paraId="31F84AE8" w14:textId="7CACC85D" w:rsidR="00EA677F" w:rsidRDefault="00EA677F">
      <w:r>
        <w:rPr>
          <w:rFonts w:hint="eastAsia"/>
        </w:rPr>
        <w:t>As</w:t>
      </w:r>
      <w:r>
        <w:t xml:space="preserve"> Meehan points out</w:t>
      </w:r>
      <w:r w:rsidR="00F57C0A">
        <w:t>, however,</w:t>
      </w:r>
      <w:r>
        <w:t xml:space="preserve"> in his analysis of the </w:t>
      </w:r>
      <w:r w:rsidRPr="00B419F3">
        <w:rPr>
          <w:i/>
        </w:rPr>
        <w:t xml:space="preserve">Book of </w:t>
      </w:r>
      <w:proofErr w:type="spellStart"/>
      <w:r w:rsidRPr="00B419F3">
        <w:rPr>
          <w:i/>
        </w:rPr>
        <w:t>Kells</w:t>
      </w:r>
      <w:proofErr w:type="spellEnd"/>
      <w:r>
        <w:t xml:space="preserve">, while there were certainly practical uses for illustrations in medieval bibles, the </w:t>
      </w:r>
      <w:r w:rsidR="000D013B">
        <w:t>bulk</w:t>
      </w:r>
      <w:r>
        <w:t xml:space="preserve"> of the illumination served a “mainly symbolic” purpose.</w:t>
      </w:r>
      <w:r w:rsidR="00D05708">
        <w:rPr>
          <w:rStyle w:val="a9"/>
        </w:rPr>
        <w:footnoteReference w:id="11"/>
      </w:r>
      <w:r>
        <w:t xml:space="preserve"> Indeed, there were several aspects to this symbolic nature of biblical illustration. </w:t>
      </w:r>
    </w:p>
    <w:p w14:paraId="1BBC69DA" w14:textId="77777777" w:rsidR="00EA677F" w:rsidRDefault="00EA677F"/>
    <w:p w14:paraId="78B44FDE" w14:textId="6A1F3404" w:rsidR="00DB3250" w:rsidRDefault="00EA677F">
      <w:r>
        <w:t>For one thing, the illustrations and other decorative features were intended to show off the power and majesty of the sacred word. This gave the bible special significance</w:t>
      </w:r>
      <w:r w:rsidR="00F57C0A">
        <w:t>,</w:t>
      </w:r>
      <w:r>
        <w:t xml:space="preserve"> and producing or displaying such a book allowed the monasteries and churches to display their status and prestige in society. The medieval church took over the symbols and grandeur of imperial imagery in creating their glorious bibles, which in their splendor were seen as worthy repositories of the divine message.</w:t>
      </w:r>
      <w:r w:rsidR="004A04A2">
        <w:rPr>
          <w:rStyle w:val="a9"/>
        </w:rPr>
        <w:footnoteReference w:id="12"/>
      </w:r>
      <w:r>
        <w:t xml:space="preserve"> They were also, as we have alluded to, meant to impress lay believers and would be converts. The early bibles were produced at a time when the church was far from being a universally established institution. Paganism and heresy were serious challenges for much of the </w:t>
      </w:r>
      <w:r w:rsidR="00072CE2">
        <w:t>early centuries</w:t>
      </w:r>
      <w:r>
        <w:t xml:space="preserve">. The majesty and vivid </w:t>
      </w:r>
      <w:proofErr w:type="spellStart"/>
      <w:r>
        <w:t>colour</w:t>
      </w:r>
      <w:proofErr w:type="spellEnd"/>
      <w:r>
        <w:t xml:space="preserve"> of the illustrated bibles was surely intended to impress recalcitrant pagans, who were more accustomed to idols and stone ima</w:t>
      </w:r>
      <w:r w:rsidR="000D013B">
        <w:t>ges. The very word “illuminated”,</w:t>
      </w:r>
      <w:r>
        <w:t xml:space="preserve"> after all, refers to the gold lettering used in early bibles.</w:t>
      </w:r>
      <w:r w:rsidR="00D618D4">
        <w:rPr>
          <w:rStyle w:val="a9"/>
        </w:rPr>
        <w:footnoteReference w:id="13"/>
      </w:r>
      <w:r>
        <w:t xml:space="preserve"> Later in the middle ages, the church came under increasing pressure from within and without. It faced the challenge of Islam and the rise (or</w:t>
      </w:r>
      <w:r w:rsidR="00556500">
        <w:t>,</w:t>
      </w:r>
      <w:r>
        <w:t xml:space="preserve"> </w:t>
      </w:r>
      <w:r w:rsidR="00556500">
        <w:t>more accurately,</w:t>
      </w:r>
      <w:r>
        <w:t xml:space="preserve"> re-emergence) of secular power in the form of medieval kingship. </w:t>
      </w:r>
      <w:r w:rsidR="00072CE2">
        <w:t xml:space="preserve">It also faced a number of further heresies that constituted a serious threat to its survival. In such a challenging context, the production of lavishly illustrated bibles served a political or diplomatic role, as much as it did a pious one. Indeed, the authority and prestige of the Church was embodied in these </w:t>
      </w:r>
      <w:r w:rsidR="005A0717">
        <w:t>books. As one author points out,</w:t>
      </w:r>
      <w:r w:rsidR="00072CE2">
        <w:t xml:space="preserve"> “Romanesque culture valued ancient authority”.</w:t>
      </w:r>
      <w:r w:rsidR="005A0717">
        <w:rPr>
          <w:rStyle w:val="a9"/>
        </w:rPr>
        <w:footnoteReference w:id="14"/>
      </w:r>
    </w:p>
    <w:p w14:paraId="069AECE5" w14:textId="77777777" w:rsidR="00072CE2" w:rsidRDefault="00072CE2"/>
    <w:p w14:paraId="218B2ACA" w14:textId="388F926D" w:rsidR="005535FA" w:rsidRDefault="00072CE2">
      <w:r>
        <w:t xml:space="preserve">The sanctity of the word was a recurring motif in </w:t>
      </w:r>
      <w:proofErr w:type="gramStart"/>
      <w:r>
        <w:t>all medieval</w:t>
      </w:r>
      <w:proofErr w:type="gramEnd"/>
      <w:r>
        <w:t xml:space="preserve"> bibles and was heavily emphasized in the full page illustrations of the evangelists. They were usually shown at their desks writing the gospels. These illustrations were a standard part of the bible throughout the middle ages </w:t>
      </w:r>
      <w:r w:rsidR="00F00042">
        <w:t>and often contained references to the process of producing illuminated manuscripts themselves.</w:t>
      </w:r>
      <w:r w:rsidR="00E500D9">
        <w:rPr>
          <w:rStyle w:val="a9"/>
        </w:rPr>
        <w:footnoteReference w:id="15"/>
      </w:r>
      <w:r w:rsidR="00F00042">
        <w:t xml:space="preserve"> Furthermore, the symbols of the evangelists were often found in other parts of the manuscript, not just the initial gospel pages, in order to remind the reader of the sacred power of divine revelation contained in the text.</w:t>
      </w:r>
      <w:r w:rsidR="00E500D9">
        <w:rPr>
          <w:rStyle w:val="a9"/>
        </w:rPr>
        <w:footnoteReference w:id="16"/>
      </w:r>
    </w:p>
    <w:p w14:paraId="72F53B61" w14:textId="77777777" w:rsidR="005535FA" w:rsidRDefault="005535FA"/>
    <w:p w14:paraId="1CF9A2E8" w14:textId="1BF9749C" w:rsidR="00072CE2" w:rsidRDefault="005535FA">
      <w:r>
        <w:t xml:space="preserve">Arguably, however, the central purpose of bible illustrations in the </w:t>
      </w:r>
      <w:proofErr w:type="gramStart"/>
      <w:r>
        <w:t>middle ages</w:t>
      </w:r>
      <w:proofErr w:type="gramEnd"/>
      <w:r>
        <w:t xml:space="preserve">, at least </w:t>
      </w:r>
      <w:r w:rsidR="003C6E15">
        <w:t xml:space="preserve">with regards to the monasteries and individuals that actually produced the manuscripts, was to reinforce the Christian message and promote the main tenets of Christian life. In a similar fashion, the producers hoped to create a link between the ancient biblical world and contemporary medieval society, particularly as it existed in the Christendom of their day. </w:t>
      </w:r>
      <w:r w:rsidR="00002FD3">
        <w:t xml:space="preserve">They wanted to </w:t>
      </w:r>
      <w:r w:rsidR="000D013B">
        <w:t xml:space="preserve">definitively </w:t>
      </w:r>
      <w:r w:rsidR="00002FD3">
        <w:t xml:space="preserve">establish </w:t>
      </w:r>
      <w:r w:rsidR="000D013B">
        <w:t xml:space="preserve">the central place of </w:t>
      </w:r>
      <w:r w:rsidR="00002FD3">
        <w:t>God/Christ</w:t>
      </w:r>
      <w:r w:rsidR="000D013B">
        <w:t xml:space="preserve"> in the world,</w:t>
      </w:r>
      <w:r w:rsidR="00002FD3">
        <w:t xml:space="preserve"> as </w:t>
      </w:r>
      <w:r w:rsidR="000D013B">
        <w:t>its</w:t>
      </w:r>
      <w:r w:rsidR="003030BD">
        <w:t xml:space="preserve"> central pillar, just as p</w:t>
      </w:r>
      <w:r w:rsidR="00002FD3">
        <w:t>agan imagery had used the world axis to suggest the unity of nature as well as the supremacy of heaven over earth.</w:t>
      </w:r>
      <w:r w:rsidR="00E820CE">
        <w:rPr>
          <w:rStyle w:val="a9"/>
        </w:rPr>
        <w:footnoteReference w:id="17"/>
      </w:r>
    </w:p>
    <w:p w14:paraId="4AA41296" w14:textId="77777777" w:rsidR="00002FD3" w:rsidRDefault="00002FD3"/>
    <w:p w14:paraId="1A09A132" w14:textId="47CC4BBE" w:rsidR="00E820CE" w:rsidRDefault="00C620EB">
      <w:r>
        <w:t>Christ himself was, perhaps unsurprisingly, the most common subject of illustration in medieval bibles. In early manuscripts, particularly Byzantine ones, he is often presented as the Christ in Majesty, magnificently robed, sitting in a position of divine power over the world.</w:t>
      </w:r>
      <w:r w:rsidR="00E820CE">
        <w:rPr>
          <w:rStyle w:val="a9"/>
        </w:rPr>
        <w:footnoteReference w:id="18"/>
      </w:r>
      <w:r>
        <w:t xml:space="preserve"> However, he was also presented in a much greater variety of ways in later manuscripts. As the question of the poverty of Christ became an important issue in the central </w:t>
      </w:r>
      <w:proofErr w:type="gramStart"/>
      <w:r>
        <w:t>middle ages</w:t>
      </w:r>
      <w:proofErr w:type="gramEnd"/>
      <w:r>
        <w:t xml:space="preserve">, with the emergence of new </w:t>
      </w:r>
      <w:r w:rsidR="00BA1415">
        <w:rPr>
          <w:rFonts w:hint="eastAsia"/>
        </w:rPr>
        <w:t>monas</w:t>
      </w:r>
      <w:r w:rsidR="00BA1415">
        <w:t xml:space="preserve">tic and </w:t>
      </w:r>
      <w:r w:rsidR="003030BD">
        <w:t>millennial</w:t>
      </w:r>
      <w:r w:rsidR="00BA1415">
        <w:t xml:space="preserve"> </w:t>
      </w:r>
      <w:r>
        <w:t>movements that challenged the wealth and power of the Church and its leaders, Christ was often portrayed in a more humble, human manner.</w:t>
      </w:r>
      <w:r w:rsidR="00E820CE">
        <w:rPr>
          <w:rStyle w:val="a9"/>
        </w:rPr>
        <w:footnoteReference w:id="19"/>
      </w:r>
      <w:r>
        <w:t xml:space="preserve"> He was often shown</w:t>
      </w:r>
      <w:r w:rsidR="00FC0D7F">
        <w:t xml:space="preserve"> </w:t>
      </w:r>
      <w:r w:rsidR="000D013B">
        <w:t xml:space="preserve">suffering </w:t>
      </w:r>
      <w:r w:rsidR="00FC0D7F">
        <w:t>on the cross, dressed only in a simple loincloth, to emphasize his</w:t>
      </w:r>
      <w:r w:rsidR="000D013B">
        <w:t xml:space="preserve"> sacrifice for humanity as a whole and</w:t>
      </w:r>
      <w:r w:rsidR="00BA1415">
        <w:t xml:space="preserve"> his</w:t>
      </w:r>
      <w:r w:rsidR="000D013B">
        <w:t xml:space="preserve"> </w:t>
      </w:r>
      <w:r w:rsidR="005F4135">
        <w:t>separation from</w:t>
      </w:r>
      <w:r w:rsidR="00FC0D7F">
        <w:t xml:space="preserve"> worldly possessions</w:t>
      </w:r>
      <w:r w:rsidR="00FE3DD8">
        <w:t>. It also stressed his human aspect</w:t>
      </w:r>
      <w:r w:rsidR="00FC0D7F">
        <w:t xml:space="preserve"> in a way that must have been in striking contrast with the </w:t>
      </w:r>
      <w:r w:rsidR="00FE3DD8">
        <w:t xml:space="preserve">overwhelming </w:t>
      </w:r>
      <w:r w:rsidR="00FC0D7F">
        <w:t>power and magnificence of th</w:t>
      </w:r>
      <w:r w:rsidR="00556500">
        <w:t>e increasingly elaborate stone c</w:t>
      </w:r>
      <w:r w:rsidR="00FC0D7F">
        <w:t xml:space="preserve">hurches of the </w:t>
      </w:r>
      <w:r w:rsidR="00556500">
        <w:t>Romanesque and Gothic</w:t>
      </w:r>
      <w:r w:rsidR="00FC0D7F">
        <w:t xml:space="preserve"> era</w:t>
      </w:r>
      <w:r w:rsidR="00556500">
        <w:t>s</w:t>
      </w:r>
      <w:r w:rsidR="00FC0D7F">
        <w:t>.</w:t>
      </w:r>
      <w:r w:rsidR="005F4135">
        <w:t xml:space="preserve"> </w:t>
      </w:r>
    </w:p>
    <w:p w14:paraId="1F63E1C6" w14:textId="77777777" w:rsidR="00E820CE" w:rsidRDefault="00E820CE"/>
    <w:p w14:paraId="1369E30E" w14:textId="2D5C9FF2" w:rsidR="00002FD3" w:rsidRDefault="005F4135">
      <w:r>
        <w:t xml:space="preserve">However, he was not just portrayed in human form. A multitude of animal symbols were used to represent Christ, some being clear and obvious, but </w:t>
      </w:r>
      <w:r w:rsidR="003030BD">
        <w:t>others requiring the viewer to ‘know the code’</w:t>
      </w:r>
      <w:r>
        <w:t xml:space="preserve"> in order to fully understand the connection.</w:t>
      </w:r>
      <w:r w:rsidR="00064566">
        <w:t xml:space="preserve"> Most viewers would readily appreciate the image of the lamb to refer to Christ, and we find this image</w:t>
      </w:r>
      <w:r w:rsidR="00944BC9">
        <w:t xml:space="preserve"> used throughout the middle ages. It often occurs in pictures of the Lamb of God, or the adoration of the lamb, referring to the “Lamb of God who takes away the sin of the world” mentioned in the Gospel of John.</w:t>
      </w:r>
      <w:r w:rsidR="00B80C66">
        <w:rPr>
          <w:rStyle w:val="a9"/>
        </w:rPr>
        <w:footnoteReference w:id="20"/>
      </w:r>
      <w:r w:rsidR="00C1658B">
        <w:t xml:space="preserve"> In addition, there were more subtle and allegorical representations. In the </w:t>
      </w:r>
      <w:r w:rsidR="00C1658B" w:rsidRPr="00B419F3">
        <w:rPr>
          <w:i/>
        </w:rPr>
        <w:t xml:space="preserve">Book of </w:t>
      </w:r>
      <w:proofErr w:type="spellStart"/>
      <w:r w:rsidR="00C1658B" w:rsidRPr="00B419F3">
        <w:rPr>
          <w:i/>
        </w:rPr>
        <w:t>Kells</w:t>
      </w:r>
      <w:proofErr w:type="spellEnd"/>
      <w:r w:rsidR="00C1658B">
        <w:t>, according to certain scholars, Christ appears throughout the book in numerous animal guises, often in the marginalia or as part of a wider decorative element. The image of the snake, usually a diabolic</w:t>
      </w:r>
      <w:r w:rsidR="003030BD">
        <w:t>al</w:t>
      </w:r>
      <w:r w:rsidR="00C1658B">
        <w:t xml:space="preserve"> symbol, appears regularly throughout the text as an emblem of Christ</w:t>
      </w:r>
      <w:r w:rsidR="00DD16A7">
        <w:t>, c</w:t>
      </w:r>
      <w:r w:rsidR="00C1658B">
        <w:t xml:space="preserve">omparing his resurrection with </w:t>
      </w:r>
      <w:r w:rsidR="00DD16A7">
        <w:t xml:space="preserve">the story of Moses lifting the serpent in Exodus. Christ also seems to be represented as a fish, which </w:t>
      </w:r>
      <w:r w:rsidR="0018055F">
        <w:t>appears</w:t>
      </w:r>
      <w:r w:rsidR="00DD16A7">
        <w:t xml:space="preserve"> to refer to </w:t>
      </w:r>
      <w:r w:rsidR="00F57C0A">
        <w:t>the Messiah’s</w:t>
      </w:r>
      <w:r w:rsidR="00DD16A7">
        <w:t xml:space="preserve"> redemptive mission as a “fisher of souls”.</w:t>
      </w:r>
      <w:r w:rsidR="00B80C66">
        <w:rPr>
          <w:rStyle w:val="a9"/>
        </w:rPr>
        <w:footnoteReference w:id="21"/>
      </w:r>
      <w:r w:rsidR="0018055F">
        <w:t xml:space="preserve"> Alternatively, we might see it as an older, more traditional symbol of the spirit guide, </w:t>
      </w:r>
      <w:r w:rsidR="00EE1FC7">
        <w:t>steering</w:t>
      </w:r>
      <w:r w:rsidR="0018055F">
        <w:t xml:space="preserve"> people’s eternal souls safely through the troubled waters of the world to the spiritual godhead.</w:t>
      </w:r>
      <w:r w:rsidR="00B80C66">
        <w:rPr>
          <w:rStyle w:val="a9"/>
        </w:rPr>
        <w:footnoteReference w:id="22"/>
      </w:r>
      <w:r w:rsidR="0018055F">
        <w:t xml:space="preserve"> </w:t>
      </w:r>
      <w:r w:rsidR="00BF07FC">
        <w:t>Many similar symbols and themes of Christ’s life and resurrection can be found in the stone decorations of medieval cathedrals.</w:t>
      </w:r>
    </w:p>
    <w:p w14:paraId="0A575B51" w14:textId="77777777" w:rsidR="00BF07FC" w:rsidRDefault="00BF07FC"/>
    <w:p w14:paraId="275C6275" w14:textId="3BF39EB2" w:rsidR="00BF07FC" w:rsidRDefault="00F4370C">
      <w:r>
        <w:t>Along with the gospels and massive complete bibles, psalters were also extremely common in the ecclesiastical libraries of the middle ages. They held an important place in the way of life and spiritual identity of the medieval church. Indeed, they are among some of the most richly illustrated manuscripts to be passed down to us in the present day.</w:t>
      </w:r>
      <w:r w:rsidR="00E47631">
        <w:rPr>
          <w:rStyle w:val="a9"/>
        </w:rPr>
        <w:footnoteReference w:id="23"/>
      </w:r>
      <w:r>
        <w:t xml:space="preserve"> </w:t>
      </w:r>
      <w:r w:rsidR="0063370C">
        <w:t xml:space="preserve">The reason for their significance is that the illustrations in the Psalters played a crucial symbolic role, acting as a bridge between the ancient world of the Old Testament and the life and teachings of Christ and the Christian church. </w:t>
      </w:r>
      <w:r w:rsidR="00393D1B">
        <w:t>Through juxtaposition of paral</w:t>
      </w:r>
      <w:r w:rsidR="00C12DB5">
        <w:t>lel or similar events from the Old and New T</w:t>
      </w:r>
      <w:r w:rsidR="00393D1B">
        <w:t>estaments, usually in the form of a pair of miniatures, the reader is invited to find connections between the life of David and the life of Christ. In a sense, the ps</w:t>
      </w:r>
      <w:r w:rsidR="00EE1FC7">
        <w:t>alters helped to reinforce the ‘universal truth’</w:t>
      </w:r>
      <w:r w:rsidR="00393D1B">
        <w:t xml:space="preserve"> of the Christian church.</w:t>
      </w:r>
      <w:r w:rsidR="004503DC">
        <w:rPr>
          <w:rStyle w:val="a9"/>
        </w:rPr>
        <w:footnoteReference w:id="24"/>
      </w:r>
      <w:r w:rsidR="00DE7B02">
        <w:t xml:space="preserve"> </w:t>
      </w:r>
      <w:r w:rsidR="007C0FE5">
        <w:t>In addition to narrative scenes, symbols of David, such as the harp</w:t>
      </w:r>
      <w:r w:rsidR="009C705F">
        <w:t xml:space="preserve"> or lyre</w:t>
      </w:r>
      <w:r w:rsidR="007C0FE5">
        <w:t xml:space="preserve">, were common in psalters, and indeed can be found in gospel books and bibles too, such as the </w:t>
      </w:r>
      <w:r w:rsidR="007C0FE5" w:rsidRPr="00B419F3">
        <w:rPr>
          <w:i/>
        </w:rPr>
        <w:t xml:space="preserve">Book of </w:t>
      </w:r>
      <w:proofErr w:type="spellStart"/>
      <w:r w:rsidR="007C0FE5" w:rsidRPr="00B419F3">
        <w:rPr>
          <w:i/>
        </w:rPr>
        <w:t>Kells</w:t>
      </w:r>
      <w:proofErr w:type="spellEnd"/>
      <w:r w:rsidR="007C0FE5">
        <w:t>.</w:t>
      </w:r>
      <w:r w:rsidR="004503DC">
        <w:rPr>
          <w:rStyle w:val="a9"/>
        </w:rPr>
        <w:footnoteReference w:id="25"/>
      </w:r>
      <w:r w:rsidR="009C705F">
        <w:t xml:space="preserve"> However, perhaps the most dramatic visual representation of the supposed connection between David and Christ was the Tree of Jesse, which was </w:t>
      </w:r>
      <w:r w:rsidR="00E80310">
        <w:t>often</w:t>
      </w:r>
      <w:r w:rsidR="009C705F">
        <w:t xml:space="preserve"> used to </w:t>
      </w:r>
      <w:r w:rsidR="00E80310">
        <w:t>decorate Psalters, as well as books dealing with prophecy or the lineage of Christ, such as Isaiah or the relevant sections of the gospels. This symbol of the prophets was, according to some, largely created in northern Europe in the golden age of biblical illumination.</w:t>
      </w:r>
      <w:r w:rsidR="004503DC">
        <w:rPr>
          <w:rStyle w:val="a9"/>
        </w:rPr>
        <w:footnoteReference w:id="26"/>
      </w:r>
      <w:r w:rsidR="00E80310">
        <w:t xml:space="preserve"> We might argue that this gives us a prime example of how medieval thought, in this case the crucial importance of blood lineage for the purposes of legitimation and status, </w:t>
      </w:r>
      <w:r w:rsidR="00C12DB5">
        <w:t>was blended</w:t>
      </w:r>
      <w:r w:rsidR="00E80310">
        <w:t xml:space="preserve"> </w:t>
      </w:r>
      <w:r w:rsidR="00C12DB5">
        <w:t>with existing</w:t>
      </w:r>
      <w:r w:rsidR="00E80310">
        <w:t xml:space="preserve"> biblical </w:t>
      </w:r>
      <w:r w:rsidR="00C12DB5">
        <w:t>tradition</w:t>
      </w:r>
      <w:r w:rsidR="00F57C0A">
        <w:t xml:space="preserve"> and presented in a newly developed visual form</w:t>
      </w:r>
      <w:r w:rsidR="00E80310">
        <w:t>.</w:t>
      </w:r>
      <w:r w:rsidR="00853619">
        <w:t xml:space="preserve"> It also reminds us of the </w:t>
      </w:r>
      <w:r w:rsidR="0022290F">
        <w:t>complex</w:t>
      </w:r>
      <w:r w:rsidR="00853619">
        <w:t xml:space="preserve"> nature of bible illustration in this period.</w:t>
      </w:r>
      <w:r w:rsidR="00E80310">
        <w:t xml:space="preserve"> </w:t>
      </w:r>
    </w:p>
    <w:p w14:paraId="1DC64CCF" w14:textId="77777777" w:rsidR="00E80310" w:rsidRDefault="00E80310"/>
    <w:p w14:paraId="7439AE9E" w14:textId="038295B0" w:rsidR="00E80310" w:rsidRDefault="00F80B20">
      <w:r>
        <w:t>Another common theme found in medieval bible illustrations</w:t>
      </w:r>
      <w:r w:rsidR="00075994">
        <w:t xml:space="preserve">, which is also connected closely to the </w:t>
      </w:r>
      <w:r w:rsidR="00853619">
        <w:t xml:space="preserve">idea of the </w:t>
      </w:r>
      <w:r w:rsidR="00075994">
        <w:t xml:space="preserve">blood </w:t>
      </w:r>
      <w:r w:rsidR="00556500">
        <w:t xml:space="preserve">sacrifice </w:t>
      </w:r>
      <w:r w:rsidR="00075994">
        <w:t>of Christ,</w:t>
      </w:r>
      <w:r>
        <w:t xml:space="preserve"> is imagery related to the Eucharist. Grape vines and drinking chalices are often featured, especially in the marginalia, </w:t>
      </w:r>
      <w:r w:rsidR="00075994">
        <w:t xml:space="preserve">to stress the sacred right that lay at the heart of church ritual. This is particularly prevalent in the </w:t>
      </w:r>
      <w:r w:rsidR="00075994" w:rsidRPr="00B419F3">
        <w:rPr>
          <w:i/>
        </w:rPr>
        <w:t xml:space="preserve">Book of </w:t>
      </w:r>
      <w:proofErr w:type="spellStart"/>
      <w:r w:rsidR="00075994" w:rsidRPr="00B419F3">
        <w:rPr>
          <w:i/>
        </w:rPr>
        <w:t>Kells</w:t>
      </w:r>
      <w:proofErr w:type="spellEnd"/>
      <w:r w:rsidR="00075994">
        <w:t>, where we find several examples of this motif.</w:t>
      </w:r>
      <w:r w:rsidR="00272D31">
        <w:rPr>
          <w:rStyle w:val="a9"/>
        </w:rPr>
        <w:footnoteReference w:id="27"/>
      </w:r>
      <w:r w:rsidR="00075994">
        <w:t xml:space="preserve"> The Eucharist had been a source of controversy for much of the early Christian period, so its visual representation suggests the bible makers were keen to stress its central </w:t>
      </w:r>
      <w:r w:rsidR="00853619">
        <w:t xml:space="preserve">and established </w:t>
      </w:r>
      <w:r w:rsidR="00075994">
        <w:t>place in legitimate Christian worship.</w:t>
      </w:r>
    </w:p>
    <w:p w14:paraId="511D4BCB" w14:textId="77777777" w:rsidR="00075994" w:rsidRDefault="00075994"/>
    <w:p w14:paraId="2B6700F1" w14:textId="5B755693" w:rsidR="00075994" w:rsidRDefault="00934B4B">
      <w:r>
        <w:t xml:space="preserve">We might also argue that the diversity of illustrative styles and features found in medieval bibles, particularly those produced in the </w:t>
      </w:r>
      <w:proofErr w:type="gramStart"/>
      <w:r>
        <w:t>Insular</w:t>
      </w:r>
      <w:proofErr w:type="gramEnd"/>
      <w:r>
        <w:t xml:space="preserve"> tradition, </w:t>
      </w:r>
      <w:r w:rsidR="00A31C5E">
        <w:t xml:space="preserve">can also be seen as an assertion of cultural legitimacy. The bibles produced in Anglo-Saxon England drew on a variety of influences in terms of decoration, especially with regards to the intricate border patterns, blending Celtic and continental styles with long-established Byzantine techniques. Some commentators argue that this was a conscious choice on the part of the makers of the </w:t>
      </w:r>
      <w:proofErr w:type="spellStart"/>
      <w:r w:rsidR="00A31C5E">
        <w:t>Lindisfarne</w:t>
      </w:r>
      <w:proofErr w:type="spellEnd"/>
      <w:r w:rsidR="00A31C5E">
        <w:t xml:space="preserve"> Gospels, because it made it easier </w:t>
      </w:r>
      <w:r w:rsidR="009B4D3F">
        <w:t>for the native Celts to accept the authority of the rec</w:t>
      </w:r>
      <w:r w:rsidR="00162A15">
        <w:t>ently Romanized British church.</w:t>
      </w:r>
      <w:r w:rsidR="00162A15">
        <w:rPr>
          <w:rStyle w:val="a9"/>
        </w:rPr>
        <w:footnoteReference w:id="28"/>
      </w:r>
    </w:p>
    <w:p w14:paraId="0C571103" w14:textId="77777777" w:rsidR="00E80310" w:rsidRDefault="00E80310"/>
    <w:p w14:paraId="6ABA149D" w14:textId="25652C7F" w:rsidR="00662E2D" w:rsidRDefault="003A0639">
      <w:r>
        <w:t>T</w:t>
      </w:r>
      <w:r w:rsidR="00E30ED6">
        <w:rPr>
          <w:rFonts w:hint="eastAsia"/>
        </w:rPr>
        <w:t>he</w:t>
      </w:r>
      <w:r w:rsidR="00E30ED6">
        <w:t xml:space="preserve"> illustrations in medieval bibles were not just designed to reflect the glory and doctrine of the church</w:t>
      </w:r>
      <w:r>
        <w:t xml:space="preserve"> though</w:t>
      </w:r>
      <w:r w:rsidR="00E30ED6">
        <w:t xml:space="preserve">. Increasingly, as time passed, splendid illuminated bibles were commissioned by or dedicated to secular rulers, including the most powerful emperors and kings of Christendom. Patronage of such works reflected the status and power of the ruler, usually immortalized in </w:t>
      </w:r>
      <w:r>
        <w:t>a full-</w:t>
      </w:r>
      <w:r w:rsidR="00E30ED6">
        <w:t xml:space="preserve">page portrait of the patron himself (and </w:t>
      </w:r>
      <w:r>
        <w:t>sometimes</w:t>
      </w:r>
      <w:r w:rsidR="00E30ED6">
        <w:t xml:space="preserve"> his queen or other members of his family).</w:t>
      </w:r>
      <w:r w:rsidR="0004797F">
        <w:rPr>
          <w:rStyle w:val="a9"/>
        </w:rPr>
        <w:footnoteReference w:id="29"/>
      </w:r>
      <w:r w:rsidR="00E30ED6">
        <w:t xml:space="preserve"> </w:t>
      </w:r>
      <w:r>
        <w:t xml:space="preserve">However, the </w:t>
      </w:r>
      <w:r w:rsidR="00D55AB8">
        <w:t>motivation</w:t>
      </w:r>
      <w:r>
        <w:t xml:space="preserve"> for such patronage and the </w:t>
      </w:r>
      <w:r w:rsidR="00D55AB8">
        <w:t xml:space="preserve">interpretation of </w:t>
      </w:r>
      <w:r>
        <w:t xml:space="preserve">the </w:t>
      </w:r>
      <w:r w:rsidR="00D55AB8">
        <w:t xml:space="preserve">ruler’s </w:t>
      </w:r>
      <w:r>
        <w:t xml:space="preserve">image by </w:t>
      </w:r>
      <w:r w:rsidR="00D55AB8">
        <w:t>a</w:t>
      </w:r>
      <w:r>
        <w:t xml:space="preserve"> medieval </w:t>
      </w:r>
      <w:r w:rsidR="00D55AB8">
        <w:t>audience</w:t>
      </w:r>
      <w:r>
        <w:t xml:space="preserve"> </w:t>
      </w:r>
      <w:r w:rsidR="00D55AB8">
        <w:t>are</w:t>
      </w:r>
      <w:r>
        <w:t xml:space="preserve"> problematic issue</w:t>
      </w:r>
      <w:r w:rsidR="00D55AB8">
        <w:t>s</w:t>
      </w:r>
      <w:r>
        <w:t xml:space="preserve"> for the historian. </w:t>
      </w:r>
    </w:p>
    <w:p w14:paraId="79AD9293" w14:textId="77777777" w:rsidR="00662E2D" w:rsidRDefault="00662E2D"/>
    <w:p w14:paraId="71ED6230" w14:textId="030A1EB5" w:rsidR="00E30ED6" w:rsidRDefault="00D55AB8">
      <w:r>
        <w:t>For example, the Carolingian Empire was a great producer of massive bibles, particularly in the 9</w:t>
      </w:r>
      <w:r w:rsidRPr="00D55AB8">
        <w:rPr>
          <w:vertAlign w:val="superscript"/>
        </w:rPr>
        <w:t>th</w:t>
      </w:r>
      <w:r>
        <w:t xml:space="preserve"> century. </w:t>
      </w:r>
      <w:r w:rsidR="0030496D">
        <w:t xml:space="preserve">In the 870s, Charles the Bald lent his patronage to the production of a sumptuous bible now known as the </w:t>
      </w:r>
      <w:r w:rsidR="0030496D" w:rsidRPr="00B419F3">
        <w:rPr>
          <w:i/>
        </w:rPr>
        <w:t xml:space="preserve">Bible of San Paolo </w:t>
      </w:r>
      <w:proofErr w:type="spellStart"/>
      <w:r w:rsidR="0030496D" w:rsidRPr="00B419F3">
        <w:rPr>
          <w:i/>
        </w:rPr>
        <w:t>fuori</w:t>
      </w:r>
      <w:proofErr w:type="spellEnd"/>
      <w:r w:rsidR="0030496D" w:rsidRPr="00B419F3">
        <w:rPr>
          <w:i/>
        </w:rPr>
        <w:t xml:space="preserve"> le Mura</w:t>
      </w:r>
      <w:r w:rsidR="0030496D">
        <w:t xml:space="preserve">. </w:t>
      </w:r>
      <w:r w:rsidR="00DD54D5">
        <w:t>At the end of the book is a magnificent full-page portrait of Charles t</w:t>
      </w:r>
      <w:r w:rsidR="00662E2D">
        <w:t>he Bald, who is surrounded by soldiers and his queen,</w:t>
      </w:r>
      <w:r w:rsidR="00DD54D5">
        <w:t xml:space="preserve"> </w:t>
      </w:r>
      <w:r w:rsidR="00662E2D">
        <w:t xml:space="preserve">with </w:t>
      </w:r>
      <w:r w:rsidR="00DD54D5">
        <w:t xml:space="preserve">personifications of </w:t>
      </w:r>
      <w:r w:rsidR="00662E2D">
        <w:t xml:space="preserve">the four virtues, flanked by angels, above him. How are we to interpret this scene? In his astute commentary on the portrait, William Diebold argues that the meaning would shift depending on the </w:t>
      </w:r>
      <w:r w:rsidR="000D679C">
        <w:t>receiver</w:t>
      </w:r>
      <w:r w:rsidR="00662E2D">
        <w:t xml:space="preserve">. </w:t>
      </w:r>
      <w:r w:rsidR="000D679C">
        <w:t>Charles may have intended the port</w:t>
      </w:r>
      <w:r w:rsidR="00B419F3">
        <w:t xml:space="preserve">rait as a form of </w:t>
      </w:r>
      <w:proofErr w:type="spellStart"/>
      <w:r w:rsidR="00B419F3">
        <w:t>self-aggrandis</w:t>
      </w:r>
      <w:r w:rsidR="000D679C">
        <w:t>ement</w:t>
      </w:r>
      <w:proofErr w:type="spellEnd"/>
      <w:r w:rsidR="000D679C">
        <w:t xml:space="preserve"> and a general symbol of his legitimate right to rule. However, as Diebold points out, </w:t>
      </w:r>
      <w:proofErr w:type="gramStart"/>
      <w:r w:rsidR="000D679C">
        <w:t xml:space="preserve">the bible was probably commissioned by </w:t>
      </w:r>
      <w:proofErr w:type="spellStart"/>
      <w:r w:rsidR="000D679C">
        <w:t>Hincmar</w:t>
      </w:r>
      <w:proofErr w:type="spellEnd"/>
      <w:r w:rsidR="000D679C">
        <w:t>, Archbishop of Reins</w:t>
      </w:r>
      <w:proofErr w:type="gramEnd"/>
      <w:r w:rsidR="000D679C">
        <w:t xml:space="preserve">. If we accept that </w:t>
      </w:r>
      <w:proofErr w:type="spellStart"/>
      <w:r w:rsidR="000D679C">
        <w:t>Hincmar</w:t>
      </w:r>
      <w:proofErr w:type="spellEnd"/>
      <w:r w:rsidR="000D679C">
        <w:t xml:space="preserve"> was the driving force behind the portrait and intended Charles to be the principal viewer, the portrait takes on the nature of a </w:t>
      </w:r>
      <w:r w:rsidR="005C07E5">
        <w:t>‘</w:t>
      </w:r>
      <w:r w:rsidR="000D679C">
        <w:t xml:space="preserve">speculum </w:t>
      </w:r>
      <w:proofErr w:type="spellStart"/>
      <w:r w:rsidR="000D679C">
        <w:t>princip</w:t>
      </w:r>
      <w:proofErr w:type="spellEnd"/>
      <w:r w:rsidR="005C07E5">
        <w:t>’</w:t>
      </w:r>
      <w:r w:rsidR="000D679C">
        <w:t>, designed to remind and educate the newly crowned emperor of his duties towards the church and his realm.</w:t>
      </w:r>
      <w:r w:rsidR="00C777BE">
        <w:t xml:space="preserve"> This would seem to fit in with the placement of the portrait at the end of the book, suggesting the responsibility of the monarch now he has studied and digested all the lessons of the scriptures.</w:t>
      </w:r>
      <w:r w:rsidR="000D679C">
        <w:t xml:space="preserve"> However, t</w:t>
      </w:r>
      <w:r w:rsidR="00C777BE">
        <w:t xml:space="preserve">he ultimate recipient of the </w:t>
      </w:r>
      <w:r w:rsidR="00C777BE" w:rsidRPr="00B419F3">
        <w:rPr>
          <w:i/>
        </w:rPr>
        <w:t>San</w:t>
      </w:r>
      <w:r w:rsidR="00B419F3" w:rsidRPr="00B419F3">
        <w:rPr>
          <w:i/>
        </w:rPr>
        <w:t xml:space="preserve"> Paolo </w:t>
      </w:r>
      <w:r w:rsidR="00B419F3">
        <w:t>b</w:t>
      </w:r>
      <w:r w:rsidR="000D679C">
        <w:t xml:space="preserve">ible </w:t>
      </w:r>
      <w:r w:rsidR="005C07E5">
        <w:t>is generally accepted to be</w:t>
      </w:r>
      <w:r w:rsidR="000D679C">
        <w:t xml:space="preserve"> Pope </w:t>
      </w:r>
      <w:r w:rsidR="005C07E5">
        <w:t xml:space="preserve">John VIII, who is said to have received the book as a gift from Charles at the imperial coronation in 875. In this case, the meaning of the picture shifts again. It is meant for the contemplation of the pope, who </w:t>
      </w:r>
      <w:proofErr w:type="gramStart"/>
      <w:r w:rsidR="005C07E5">
        <w:t xml:space="preserve">was presumably meant </w:t>
      </w:r>
      <w:r w:rsidR="00C777BE">
        <w:t xml:space="preserve">to </w:t>
      </w:r>
      <w:r w:rsidR="005C07E5">
        <w:t>be impressed</w:t>
      </w:r>
      <w:proofErr w:type="gramEnd"/>
      <w:r w:rsidR="005C07E5">
        <w:t xml:space="preserve"> </w:t>
      </w:r>
      <w:r w:rsidR="00C777BE">
        <w:t xml:space="preserve">by </w:t>
      </w:r>
      <w:r w:rsidR="005C07E5">
        <w:t>Charles’s virtuous nature and satisfied that he had chosen the right man to rule the Holy Roman Empire.</w:t>
      </w:r>
      <w:r w:rsidR="00415B4C">
        <w:rPr>
          <w:rStyle w:val="a9"/>
        </w:rPr>
        <w:footnoteReference w:id="30"/>
      </w:r>
    </w:p>
    <w:p w14:paraId="12A45843" w14:textId="77777777" w:rsidR="005C07E5" w:rsidRDefault="005C07E5"/>
    <w:p w14:paraId="47F962D3" w14:textId="2191C01B" w:rsidR="0018055F" w:rsidRDefault="00E9201E">
      <w:r>
        <w:rPr>
          <w:rFonts w:hint="eastAsia"/>
        </w:rPr>
        <w:t>In</w:t>
      </w:r>
      <w:r>
        <w:t xml:space="preserve"> conclusion, the illustrations found in medieval manuscripts were extremely diverse and were included for a variety of reasons, ranging from pious motivations to political </w:t>
      </w:r>
      <w:r w:rsidR="00B419F3">
        <w:t>and</w:t>
      </w:r>
      <w:r>
        <w:t xml:space="preserve"> personal ones. </w:t>
      </w:r>
      <w:r w:rsidR="004D042F">
        <w:t>Decorations</w:t>
      </w:r>
      <w:r>
        <w:t xml:space="preserve"> added </w:t>
      </w:r>
      <w:r w:rsidR="004D042F">
        <w:t xml:space="preserve">to the </w:t>
      </w:r>
      <w:proofErr w:type="spellStart"/>
      <w:r w:rsidR="004D042F">
        <w:t>lustre</w:t>
      </w:r>
      <w:proofErr w:type="spellEnd"/>
      <w:r w:rsidR="004D042F">
        <w:t xml:space="preserve"> and prestige of these books, making them extremely precious objects of immense value. They offer us a window on</w:t>
      </w:r>
      <w:r w:rsidR="00EE1FC7">
        <w:t>to</w:t>
      </w:r>
      <w:r w:rsidR="004D042F">
        <w:t xml:space="preserve"> different aspects of medieval culture, reminding </w:t>
      </w:r>
      <w:proofErr w:type="gramStart"/>
      <w:r w:rsidR="004D042F">
        <w:t>us of the complexity and artistic sophistication of Europe in the middle ages</w:t>
      </w:r>
      <w:proofErr w:type="gramEnd"/>
      <w:r w:rsidR="004D042F">
        <w:t>.</w:t>
      </w:r>
    </w:p>
    <w:p w14:paraId="19A7A43B" w14:textId="77777777" w:rsidR="001A4BBB" w:rsidRDefault="001A4BBB"/>
    <w:p w14:paraId="4F542308" w14:textId="77777777" w:rsidR="001A4BBB" w:rsidRDefault="001A4BBB"/>
    <w:p w14:paraId="0C1BDD12" w14:textId="77777777" w:rsidR="00EE1FC7" w:rsidRDefault="00EE1FC7"/>
    <w:p w14:paraId="69D0BB34" w14:textId="7DFD2BE9" w:rsidR="001A4BBB" w:rsidRPr="00120D68" w:rsidRDefault="001A4BBB">
      <w:pPr>
        <w:rPr>
          <w:u w:val="single"/>
        </w:rPr>
      </w:pPr>
      <w:r w:rsidRPr="00120D68">
        <w:rPr>
          <w:rFonts w:hint="eastAsia"/>
          <w:u w:val="single"/>
        </w:rPr>
        <w:t>B</w:t>
      </w:r>
      <w:r w:rsidRPr="00120D68">
        <w:rPr>
          <w:u w:val="single"/>
        </w:rPr>
        <w:t>ibliography</w:t>
      </w:r>
    </w:p>
    <w:p w14:paraId="373EC44A" w14:textId="77777777" w:rsidR="001A4BBB" w:rsidRDefault="001A4BBB"/>
    <w:p w14:paraId="224FE532" w14:textId="5B775963" w:rsidR="00582F41" w:rsidRDefault="00582F41">
      <w:r>
        <w:t xml:space="preserve">Alexander, J.J.G., </w:t>
      </w:r>
      <w:r w:rsidRPr="00B419F3">
        <w:rPr>
          <w:i/>
        </w:rPr>
        <w:t>The Decorated Letter</w:t>
      </w:r>
      <w:r>
        <w:t xml:space="preserve"> (New York: G. </w:t>
      </w:r>
      <w:proofErr w:type="spellStart"/>
      <w:r>
        <w:t>Braziller</w:t>
      </w:r>
      <w:proofErr w:type="spellEnd"/>
      <w:r>
        <w:t>, 1978)</w:t>
      </w:r>
    </w:p>
    <w:p w14:paraId="6E186B8E" w14:textId="77777777" w:rsidR="00582F41" w:rsidRDefault="00582F41"/>
    <w:p w14:paraId="748A9276" w14:textId="21937278" w:rsidR="001A4BBB" w:rsidRDefault="001A4BBB">
      <w:r>
        <w:t xml:space="preserve">Backhouse, Janet, </w:t>
      </w:r>
      <w:r w:rsidRPr="00B419F3">
        <w:rPr>
          <w:i/>
        </w:rPr>
        <w:t>The Illuminated Page: Ten Centuries of Manuscript Painting</w:t>
      </w:r>
      <w:r w:rsidR="00AD68D3">
        <w:t xml:space="preserve"> </w:t>
      </w:r>
      <w:r w:rsidR="00AD68D3">
        <w:rPr>
          <w:rFonts w:ascii="Times" w:hAnsi="Times" w:cs="Times"/>
          <w:spacing w:val="-3"/>
          <w:lang w:val="en-GB"/>
        </w:rPr>
        <w:t>(London: British Library, 1997)</w:t>
      </w:r>
    </w:p>
    <w:p w14:paraId="0321ACC9" w14:textId="77777777" w:rsidR="001A4BBB" w:rsidRDefault="001A4BBB"/>
    <w:p w14:paraId="181EA346" w14:textId="77777777" w:rsidR="001A4BBB" w:rsidRDefault="001A4BBB" w:rsidP="001A4BBB">
      <w:pPr>
        <w:tabs>
          <w:tab w:val="left" w:pos="-720"/>
        </w:tabs>
        <w:suppressAutoHyphens/>
        <w:spacing w:after="64" w:line="240" w:lineRule="atLeast"/>
        <w:rPr>
          <w:rFonts w:ascii="Times" w:hAnsi="Times" w:cs="Times"/>
          <w:spacing w:val="-3"/>
          <w:lang w:val="en-GB"/>
        </w:rPr>
      </w:pPr>
      <w:r>
        <w:rPr>
          <w:rFonts w:ascii="Times" w:hAnsi="Times" w:cs="Times"/>
          <w:spacing w:val="-3"/>
          <w:lang w:val="en-GB"/>
        </w:rPr>
        <w:t xml:space="preserve">Backhouse, Janet, </w:t>
      </w:r>
      <w:r>
        <w:rPr>
          <w:rFonts w:ascii="Times" w:hAnsi="Times" w:cs="Times"/>
          <w:i/>
          <w:iCs/>
          <w:spacing w:val="-3"/>
          <w:lang w:val="en-GB"/>
        </w:rPr>
        <w:t>The Illuminated Manuscript</w:t>
      </w:r>
      <w:r>
        <w:rPr>
          <w:rFonts w:ascii="Times" w:hAnsi="Times" w:cs="Times"/>
          <w:spacing w:val="-3"/>
          <w:lang w:val="en-GB"/>
        </w:rPr>
        <w:t xml:space="preserve"> (Oxford: </w:t>
      </w:r>
      <w:proofErr w:type="spellStart"/>
      <w:r>
        <w:rPr>
          <w:rFonts w:ascii="Times" w:hAnsi="Times" w:cs="Times"/>
          <w:spacing w:val="-3"/>
          <w:lang w:val="en-GB"/>
        </w:rPr>
        <w:t>Phaidon</w:t>
      </w:r>
      <w:proofErr w:type="spellEnd"/>
      <w:r>
        <w:rPr>
          <w:rFonts w:ascii="Times" w:hAnsi="Times" w:cs="Times"/>
          <w:spacing w:val="-3"/>
          <w:lang w:val="en-GB"/>
        </w:rPr>
        <w:t>, 1979; rpt., 1998)</w:t>
      </w:r>
    </w:p>
    <w:p w14:paraId="7A462FCF" w14:textId="77777777" w:rsidR="001A4BBB" w:rsidRDefault="001A4BBB"/>
    <w:p w14:paraId="07AA96CE" w14:textId="64263896" w:rsidR="001A4BBB" w:rsidRDefault="001A4BBB" w:rsidP="001A4BBB">
      <w:pPr>
        <w:tabs>
          <w:tab w:val="left" w:pos="-720"/>
        </w:tabs>
        <w:suppressAutoHyphens/>
        <w:spacing w:after="64" w:line="240" w:lineRule="atLeast"/>
        <w:rPr>
          <w:rFonts w:ascii="Times" w:hAnsi="Times" w:cs="Times"/>
          <w:spacing w:val="-3"/>
          <w:lang w:val="en-GB"/>
        </w:rPr>
      </w:pPr>
      <w:r>
        <w:rPr>
          <w:rFonts w:ascii="Times" w:hAnsi="Times" w:cs="Times"/>
          <w:spacing w:val="-3"/>
          <w:lang w:val="en-GB"/>
        </w:rPr>
        <w:t xml:space="preserve">Backhouse, Janet, </w:t>
      </w:r>
      <w:r>
        <w:rPr>
          <w:rFonts w:ascii="Times" w:hAnsi="Times" w:cs="Times"/>
          <w:i/>
          <w:spacing w:val="-3"/>
          <w:lang w:val="en-GB"/>
        </w:rPr>
        <w:t xml:space="preserve">The </w:t>
      </w:r>
      <w:proofErr w:type="spellStart"/>
      <w:r>
        <w:rPr>
          <w:rFonts w:ascii="Times" w:hAnsi="Times" w:cs="Times"/>
          <w:i/>
          <w:spacing w:val="-3"/>
          <w:lang w:val="en-GB"/>
        </w:rPr>
        <w:t>Lindisfarne</w:t>
      </w:r>
      <w:proofErr w:type="spellEnd"/>
      <w:r>
        <w:rPr>
          <w:rFonts w:ascii="Times" w:hAnsi="Times" w:cs="Times"/>
          <w:i/>
          <w:spacing w:val="-3"/>
          <w:lang w:val="en-GB"/>
        </w:rPr>
        <w:t xml:space="preserve"> Gospels: a masterpiece of book painting</w:t>
      </w:r>
      <w:r>
        <w:rPr>
          <w:rFonts w:ascii="Times" w:hAnsi="Times" w:cs="Times"/>
          <w:spacing w:val="-3"/>
          <w:lang w:val="en-GB"/>
        </w:rPr>
        <w:t xml:space="preserve"> (London: British Library, 1995)</w:t>
      </w:r>
    </w:p>
    <w:p w14:paraId="5FF4A5DE" w14:textId="77777777" w:rsidR="001A4BBB" w:rsidRDefault="001A4BBB" w:rsidP="001A4BBB">
      <w:pPr>
        <w:tabs>
          <w:tab w:val="left" w:pos="-720"/>
        </w:tabs>
        <w:suppressAutoHyphens/>
        <w:spacing w:after="64" w:line="240" w:lineRule="atLeast"/>
        <w:rPr>
          <w:rFonts w:ascii="Times" w:hAnsi="Times" w:cs="Times"/>
          <w:spacing w:val="-3"/>
          <w:lang w:val="en-GB"/>
        </w:rPr>
      </w:pPr>
    </w:p>
    <w:p w14:paraId="56412A0C" w14:textId="2995C25F" w:rsidR="00CD0949" w:rsidRDefault="00CD0949" w:rsidP="001A4BBB">
      <w:pPr>
        <w:tabs>
          <w:tab w:val="left" w:pos="-720"/>
        </w:tabs>
        <w:suppressAutoHyphens/>
        <w:spacing w:after="64" w:line="240" w:lineRule="atLeast"/>
        <w:rPr>
          <w:rFonts w:ascii="Times" w:hAnsi="Times" w:cs="Times"/>
          <w:spacing w:val="-3"/>
          <w:lang w:val="en-GB"/>
        </w:rPr>
      </w:pPr>
      <w:r>
        <w:rPr>
          <w:rFonts w:ascii="Times" w:hAnsi="Times" w:cs="Times"/>
          <w:spacing w:val="-3"/>
          <w:lang w:val="en-GB"/>
        </w:rPr>
        <w:t xml:space="preserve">Bryce, Derek, </w:t>
      </w:r>
      <w:r w:rsidRPr="00B419F3">
        <w:rPr>
          <w:rFonts w:ascii="Times" w:hAnsi="Times" w:cs="Times"/>
          <w:i/>
          <w:spacing w:val="-3"/>
          <w:lang w:val="en-GB"/>
        </w:rPr>
        <w:t xml:space="preserve">Symbolism of the </w:t>
      </w:r>
      <w:proofErr w:type="gramStart"/>
      <w:r w:rsidRPr="00B419F3">
        <w:rPr>
          <w:rFonts w:ascii="Times" w:hAnsi="Times" w:cs="Times"/>
          <w:i/>
          <w:spacing w:val="-3"/>
          <w:lang w:val="en-GB"/>
        </w:rPr>
        <w:t>Celtic Cross</w:t>
      </w:r>
      <w:proofErr w:type="gramEnd"/>
      <w:r>
        <w:rPr>
          <w:rFonts w:ascii="Times" w:hAnsi="Times" w:cs="Times"/>
          <w:spacing w:val="-3"/>
          <w:lang w:val="en-GB"/>
        </w:rPr>
        <w:t xml:space="preserve"> (</w:t>
      </w:r>
      <w:proofErr w:type="spellStart"/>
      <w:r w:rsidR="008A5F97">
        <w:rPr>
          <w:rFonts w:ascii="Times" w:hAnsi="Times" w:cs="Times"/>
          <w:spacing w:val="-3"/>
          <w:lang w:val="en-GB"/>
        </w:rPr>
        <w:t>Lampeter</w:t>
      </w:r>
      <w:proofErr w:type="spellEnd"/>
      <w:r w:rsidR="008A5F97">
        <w:rPr>
          <w:rFonts w:ascii="Times" w:hAnsi="Times" w:cs="Times"/>
          <w:spacing w:val="-3"/>
          <w:lang w:val="en-GB"/>
        </w:rPr>
        <w:t xml:space="preserve">: </w:t>
      </w:r>
      <w:proofErr w:type="spellStart"/>
      <w:r w:rsidR="008A5F97">
        <w:rPr>
          <w:rFonts w:ascii="Times" w:hAnsi="Times" w:cs="Times"/>
          <w:spacing w:val="-3"/>
          <w:lang w:val="en-GB"/>
        </w:rPr>
        <w:t>Llanerch</w:t>
      </w:r>
      <w:proofErr w:type="spellEnd"/>
      <w:r w:rsidR="008A5F97">
        <w:rPr>
          <w:rFonts w:ascii="Times" w:hAnsi="Times" w:cs="Times"/>
          <w:spacing w:val="-3"/>
          <w:lang w:val="en-GB"/>
        </w:rPr>
        <w:t xml:space="preserve"> Enterprises, 1989)</w:t>
      </w:r>
    </w:p>
    <w:p w14:paraId="1CF7019A" w14:textId="77777777" w:rsidR="00CD0949" w:rsidRDefault="00CD0949" w:rsidP="001A4BBB">
      <w:pPr>
        <w:tabs>
          <w:tab w:val="left" w:pos="-720"/>
        </w:tabs>
        <w:suppressAutoHyphens/>
        <w:spacing w:after="64" w:line="240" w:lineRule="atLeast"/>
        <w:rPr>
          <w:rFonts w:ascii="Times" w:hAnsi="Times" w:cs="Times"/>
          <w:spacing w:val="-3"/>
          <w:lang w:val="en-GB"/>
        </w:rPr>
      </w:pPr>
    </w:p>
    <w:p w14:paraId="2B10859E" w14:textId="56A7FDE5" w:rsidR="00AD68D3" w:rsidRDefault="00AD68D3" w:rsidP="001A4BBB">
      <w:pPr>
        <w:tabs>
          <w:tab w:val="left" w:pos="-720"/>
        </w:tabs>
        <w:suppressAutoHyphens/>
        <w:spacing w:after="64" w:line="240" w:lineRule="atLeast"/>
        <w:rPr>
          <w:rFonts w:ascii="Times" w:hAnsi="Times" w:cs="Times"/>
          <w:spacing w:val="-3"/>
          <w:lang w:val="en-GB"/>
        </w:rPr>
      </w:pPr>
      <w:r>
        <w:rPr>
          <w:rFonts w:ascii="Times" w:hAnsi="Times" w:cs="Times"/>
          <w:spacing w:val="-3"/>
          <w:lang w:val="en-GB"/>
        </w:rPr>
        <w:t xml:space="preserve">Camille, Michael, </w:t>
      </w:r>
      <w:r w:rsidRPr="00B419F3">
        <w:rPr>
          <w:rFonts w:ascii="Times" w:hAnsi="Times" w:cs="Times"/>
          <w:i/>
          <w:spacing w:val="-3"/>
          <w:lang w:val="en-GB"/>
        </w:rPr>
        <w:t>Gothic Art</w:t>
      </w:r>
      <w:r>
        <w:rPr>
          <w:rFonts w:ascii="Times" w:hAnsi="Times" w:cs="Times"/>
          <w:spacing w:val="-3"/>
          <w:lang w:val="en-GB"/>
        </w:rPr>
        <w:t xml:space="preserve"> (New York: Harry N. </w:t>
      </w:r>
      <w:proofErr w:type="spellStart"/>
      <w:r>
        <w:rPr>
          <w:rFonts w:ascii="Times" w:hAnsi="Times" w:cs="Times"/>
          <w:spacing w:val="-3"/>
          <w:lang w:val="en-GB"/>
        </w:rPr>
        <w:t>Abrams</w:t>
      </w:r>
      <w:proofErr w:type="spellEnd"/>
      <w:r>
        <w:rPr>
          <w:rFonts w:ascii="Times" w:hAnsi="Times" w:cs="Times"/>
          <w:spacing w:val="-3"/>
          <w:lang w:val="en-GB"/>
        </w:rPr>
        <w:t>, 1996)</w:t>
      </w:r>
    </w:p>
    <w:p w14:paraId="33E2BFA9" w14:textId="77777777" w:rsidR="00AD68D3" w:rsidRDefault="00AD68D3" w:rsidP="001A4BBB">
      <w:pPr>
        <w:tabs>
          <w:tab w:val="left" w:pos="-720"/>
        </w:tabs>
        <w:suppressAutoHyphens/>
        <w:spacing w:after="64" w:line="240" w:lineRule="atLeast"/>
        <w:rPr>
          <w:rFonts w:ascii="Times" w:hAnsi="Times" w:cs="Times"/>
          <w:spacing w:val="-3"/>
          <w:lang w:val="en-GB"/>
        </w:rPr>
      </w:pPr>
    </w:p>
    <w:p w14:paraId="3B6A92A2" w14:textId="1BC34831" w:rsidR="00DE58F3" w:rsidRDefault="00DE58F3" w:rsidP="001A4BBB">
      <w:pPr>
        <w:tabs>
          <w:tab w:val="left" w:pos="-720"/>
        </w:tabs>
        <w:suppressAutoHyphens/>
        <w:spacing w:after="64" w:line="240" w:lineRule="atLeast"/>
        <w:rPr>
          <w:rFonts w:ascii="Times" w:hAnsi="Times" w:cs="Times"/>
          <w:spacing w:val="-3"/>
          <w:lang w:val="en-GB"/>
        </w:rPr>
      </w:pPr>
      <w:r>
        <w:rPr>
          <w:rFonts w:ascii="Times" w:hAnsi="Times" w:cs="Times"/>
          <w:spacing w:val="-3"/>
          <w:lang w:val="en-GB"/>
        </w:rPr>
        <w:t xml:space="preserve">De Hamel, C., </w:t>
      </w:r>
      <w:r w:rsidRPr="00B419F3">
        <w:rPr>
          <w:rFonts w:ascii="Times" w:hAnsi="Times" w:cs="Times"/>
          <w:i/>
          <w:spacing w:val="-3"/>
          <w:lang w:val="en-GB"/>
        </w:rPr>
        <w:t xml:space="preserve">A History of Illuminated Manuscript </w:t>
      </w:r>
      <w:r>
        <w:rPr>
          <w:rFonts w:ascii="Times" w:hAnsi="Times" w:cs="Times"/>
          <w:spacing w:val="-3"/>
          <w:lang w:val="en-GB"/>
        </w:rPr>
        <w:t xml:space="preserve">(London: </w:t>
      </w:r>
      <w:proofErr w:type="spellStart"/>
      <w:r>
        <w:rPr>
          <w:rFonts w:ascii="Times" w:hAnsi="Times" w:cs="Times"/>
          <w:spacing w:val="-3"/>
          <w:lang w:val="en-GB"/>
        </w:rPr>
        <w:t>Phaidon</w:t>
      </w:r>
      <w:proofErr w:type="spellEnd"/>
      <w:r>
        <w:rPr>
          <w:rFonts w:ascii="Times" w:hAnsi="Times" w:cs="Times"/>
          <w:spacing w:val="-3"/>
          <w:lang w:val="en-GB"/>
        </w:rPr>
        <w:t xml:space="preserve"> Press, 1997)</w:t>
      </w:r>
    </w:p>
    <w:p w14:paraId="0288218E" w14:textId="77777777" w:rsidR="00DE58F3" w:rsidRDefault="00DE58F3" w:rsidP="001A4BBB">
      <w:pPr>
        <w:tabs>
          <w:tab w:val="left" w:pos="-720"/>
        </w:tabs>
        <w:suppressAutoHyphens/>
        <w:spacing w:after="64" w:line="240" w:lineRule="atLeast"/>
        <w:rPr>
          <w:rFonts w:ascii="Times" w:hAnsi="Times" w:cs="Times"/>
          <w:spacing w:val="-3"/>
          <w:lang w:val="en-GB"/>
        </w:rPr>
      </w:pPr>
    </w:p>
    <w:p w14:paraId="72620B62" w14:textId="5482DD24" w:rsidR="006A1617" w:rsidRDefault="00DE58F3" w:rsidP="001A4BBB">
      <w:pPr>
        <w:tabs>
          <w:tab w:val="left" w:pos="-720"/>
        </w:tabs>
        <w:suppressAutoHyphens/>
        <w:spacing w:after="64" w:line="240" w:lineRule="atLeast"/>
        <w:rPr>
          <w:rFonts w:ascii="Times" w:hAnsi="Times" w:cs="Times"/>
          <w:spacing w:val="-3"/>
          <w:lang w:val="en-GB"/>
        </w:rPr>
      </w:pPr>
      <w:r>
        <w:rPr>
          <w:rFonts w:ascii="Times" w:hAnsi="Times" w:cs="Times"/>
          <w:spacing w:val="-3"/>
          <w:lang w:val="en-GB"/>
        </w:rPr>
        <w:t xml:space="preserve">De Hamel, Christopher, </w:t>
      </w:r>
      <w:proofErr w:type="gramStart"/>
      <w:r w:rsidRPr="00B419F3">
        <w:rPr>
          <w:rFonts w:ascii="Times" w:hAnsi="Times" w:cs="Times"/>
          <w:i/>
          <w:spacing w:val="-3"/>
          <w:lang w:val="en-GB"/>
        </w:rPr>
        <w:t>The</w:t>
      </w:r>
      <w:proofErr w:type="gramEnd"/>
      <w:r w:rsidRPr="00B419F3">
        <w:rPr>
          <w:rFonts w:ascii="Times" w:hAnsi="Times" w:cs="Times"/>
          <w:i/>
          <w:spacing w:val="-3"/>
          <w:lang w:val="en-GB"/>
        </w:rPr>
        <w:t xml:space="preserve"> Book: A History of the Bible</w:t>
      </w:r>
      <w:r>
        <w:rPr>
          <w:rFonts w:ascii="Times" w:hAnsi="Times" w:cs="Times"/>
          <w:spacing w:val="-3"/>
          <w:lang w:val="en-GB"/>
        </w:rPr>
        <w:t xml:space="preserve"> </w:t>
      </w:r>
      <w:r w:rsidR="006A1617">
        <w:rPr>
          <w:rFonts w:ascii="Times" w:hAnsi="Times" w:cs="Times"/>
          <w:spacing w:val="-3"/>
          <w:lang w:val="en-GB"/>
        </w:rPr>
        <w:t xml:space="preserve">(London: </w:t>
      </w:r>
      <w:proofErr w:type="spellStart"/>
      <w:r w:rsidR="006A1617">
        <w:rPr>
          <w:rFonts w:ascii="Times" w:hAnsi="Times" w:cs="Times"/>
          <w:spacing w:val="-3"/>
          <w:lang w:val="en-GB"/>
        </w:rPr>
        <w:t>Phaidon</w:t>
      </w:r>
      <w:proofErr w:type="spellEnd"/>
      <w:r w:rsidR="006A1617">
        <w:rPr>
          <w:rFonts w:ascii="Times" w:hAnsi="Times" w:cs="Times"/>
          <w:spacing w:val="-3"/>
          <w:lang w:val="en-GB"/>
        </w:rPr>
        <w:t xml:space="preserve"> Press, 2001)</w:t>
      </w:r>
    </w:p>
    <w:p w14:paraId="365B93D5" w14:textId="77777777" w:rsidR="006A1617" w:rsidRDefault="006A1617" w:rsidP="001A4BBB">
      <w:pPr>
        <w:tabs>
          <w:tab w:val="left" w:pos="-720"/>
        </w:tabs>
        <w:suppressAutoHyphens/>
        <w:spacing w:after="64" w:line="240" w:lineRule="atLeast"/>
        <w:rPr>
          <w:rFonts w:ascii="Times" w:hAnsi="Times" w:cs="Times"/>
          <w:spacing w:val="-3"/>
          <w:lang w:val="en-GB"/>
        </w:rPr>
      </w:pPr>
    </w:p>
    <w:p w14:paraId="0853CAB1" w14:textId="75E801C6" w:rsidR="003E2F55" w:rsidRDefault="003E2F55" w:rsidP="001A4BBB">
      <w:pPr>
        <w:tabs>
          <w:tab w:val="left" w:pos="-720"/>
        </w:tabs>
        <w:suppressAutoHyphens/>
        <w:spacing w:after="64" w:line="240" w:lineRule="atLeast"/>
        <w:rPr>
          <w:rFonts w:ascii="Times" w:hAnsi="Times" w:cs="Times"/>
          <w:spacing w:val="-3"/>
          <w:lang w:val="en-GB"/>
        </w:rPr>
      </w:pPr>
      <w:r>
        <w:rPr>
          <w:rFonts w:ascii="Times" w:hAnsi="Times" w:cs="Times"/>
          <w:spacing w:val="-3"/>
          <w:lang w:val="en-GB"/>
        </w:rPr>
        <w:t xml:space="preserve">Diebold, William J., </w:t>
      </w:r>
      <w:r w:rsidRPr="00B419F3">
        <w:rPr>
          <w:rFonts w:ascii="Times" w:hAnsi="Times" w:cs="Times"/>
          <w:i/>
          <w:spacing w:val="-3"/>
          <w:lang w:val="en-GB"/>
        </w:rPr>
        <w:t>The Ruler Portrait of Charles the Bald in the S. Paolo Bible</w:t>
      </w:r>
      <w:r>
        <w:rPr>
          <w:rFonts w:ascii="Times" w:hAnsi="Times" w:cs="Times"/>
          <w:spacing w:val="-3"/>
          <w:lang w:val="en-GB"/>
        </w:rPr>
        <w:t>, Art Bulletin, 76 (1) (March, 1994)</w:t>
      </w:r>
      <w:r w:rsidR="00120D68">
        <w:rPr>
          <w:rFonts w:ascii="Times" w:hAnsi="Times" w:cs="Times"/>
          <w:spacing w:val="-3"/>
          <w:lang w:val="en-GB"/>
        </w:rPr>
        <w:t>, pp. 6-19</w:t>
      </w:r>
    </w:p>
    <w:p w14:paraId="1193A1B3" w14:textId="77777777" w:rsidR="003E2F55" w:rsidRDefault="003E2F55" w:rsidP="001A4BBB">
      <w:pPr>
        <w:tabs>
          <w:tab w:val="left" w:pos="-720"/>
        </w:tabs>
        <w:suppressAutoHyphens/>
        <w:spacing w:after="64" w:line="240" w:lineRule="atLeast"/>
        <w:rPr>
          <w:rFonts w:ascii="Times" w:hAnsi="Times" w:cs="Times"/>
          <w:spacing w:val="-3"/>
          <w:lang w:val="en-GB"/>
        </w:rPr>
      </w:pPr>
    </w:p>
    <w:p w14:paraId="363B287B" w14:textId="7A7ED6ED" w:rsidR="00CB2C67" w:rsidRDefault="00CB2C67" w:rsidP="001A4BBB">
      <w:pPr>
        <w:tabs>
          <w:tab w:val="left" w:pos="-720"/>
        </w:tabs>
        <w:suppressAutoHyphens/>
        <w:spacing w:after="64" w:line="240" w:lineRule="atLeast"/>
        <w:rPr>
          <w:rFonts w:ascii="Times" w:hAnsi="Times" w:cs="Times"/>
          <w:spacing w:val="-3"/>
          <w:lang w:val="en-GB"/>
        </w:rPr>
      </w:pPr>
      <w:proofErr w:type="spellStart"/>
      <w:r>
        <w:rPr>
          <w:rFonts w:ascii="Times" w:hAnsi="Times" w:cs="Times"/>
          <w:spacing w:val="-3"/>
          <w:lang w:val="en-GB"/>
        </w:rPr>
        <w:t>Gameson</w:t>
      </w:r>
      <w:proofErr w:type="spellEnd"/>
      <w:r>
        <w:rPr>
          <w:rFonts w:ascii="Times" w:hAnsi="Times" w:cs="Times"/>
          <w:spacing w:val="-3"/>
          <w:lang w:val="en-GB"/>
        </w:rPr>
        <w:t xml:space="preserve">, Richard, </w:t>
      </w:r>
      <w:r w:rsidRPr="00B419F3">
        <w:rPr>
          <w:rFonts w:ascii="Times" w:hAnsi="Times" w:cs="Times"/>
          <w:i/>
          <w:spacing w:val="-3"/>
          <w:lang w:val="en-GB"/>
        </w:rPr>
        <w:t>The Early Medieval Bible: It’s Production, Decoration and Use</w:t>
      </w:r>
      <w:r>
        <w:rPr>
          <w:rFonts w:ascii="Times" w:hAnsi="Times" w:cs="Times"/>
          <w:spacing w:val="-3"/>
          <w:lang w:val="en-GB"/>
        </w:rPr>
        <w:t xml:space="preserve"> (Cambridge: Cambridge University Press, 1994)</w:t>
      </w:r>
    </w:p>
    <w:p w14:paraId="168CD865" w14:textId="77777777" w:rsidR="00CB2C67" w:rsidRDefault="00CB2C67" w:rsidP="001A4BBB">
      <w:pPr>
        <w:tabs>
          <w:tab w:val="left" w:pos="-720"/>
        </w:tabs>
        <w:suppressAutoHyphens/>
        <w:spacing w:after="64" w:line="240" w:lineRule="atLeast"/>
        <w:rPr>
          <w:rFonts w:ascii="Times" w:hAnsi="Times" w:cs="Times"/>
          <w:spacing w:val="-3"/>
          <w:lang w:val="en-GB"/>
        </w:rPr>
      </w:pPr>
    </w:p>
    <w:p w14:paraId="478C2B70" w14:textId="49728777" w:rsidR="001A4BBB" w:rsidRDefault="006A1617" w:rsidP="001A4BBB">
      <w:pPr>
        <w:tabs>
          <w:tab w:val="left" w:pos="-720"/>
        </w:tabs>
        <w:suppressAutoHyphens/>
        <w:spacing w:after="64" w:line="240" w:lineRule="atLeast"/>
      </w:pPr>
      <w:proofErr w:type="spellStart"/>
      <w:r>
        <w:t>Harthan</w:t>
      </w:r>
      <w:proofErr w:type="spellEnd"/>
      <w:r>
        <w:t xml:space="preserve">, John, </w:t>
      </w:r>
      <w:r w:rsidRPr="00B419F3">
        <w:rPr>
          <w:i/>
        </w:rPr>
        <w:t>The History of the Illustrated Book: The Western Tradition</w:t>
      </w:r>
      <w:r>
        <w:t xml:space="preserve"> </w:t>
      </w:r>
      <w:r w:rsidR="00EC1696">
        <w:t>(London: Thames and Hudson, 1997</w:t>
      </w:r>
      <w:r w:rsidR="00B419F3">
        <w:t>)</w:t>
      </w:r>
    </w:p>
    <w:p w14:paraId="4C8889CA" w14:textId="77777777" w:rsidR="00B14A07" w:rsidRDefault="00B14A07" w:rsidP="001A4BBB">
      <w:pPr>
        <w:tabs>
          <w:tab w:val="left" w:pos="-720"/>
        </w:tabs>
        <w:suppressAutoHyphens/>
        <w:spacing w:after="64" w:line="240" w:lineRule="atLeast"/>
      </w:pPr>
    </w:p>
    <w:p w14:paraId="2D1ADFA7" w14:textId="372F974C" w:rsidR="00B14A07" w:rsidRDefault="00B14A07" w:rsidP="001A4BBB">
      <w:pPr>
        <w:tabs>
          <w:tab w:val="left" w:pos="-720"/>
        </w:tabs>
        <w:suppressAutoHyphens/>
        <w:spacing w:after="64" w:line="240" w:lineRule="atLeast"/>
      </w:pPr>
      <w:r>
        <w:t xml:space="preserve">Kemp, Martin, </w:t>
      </w:r>
      <w:r w:rsidRPr="00B419F3">
        <w:rPr>
          <w:i/>
        </w:rPr>
        <w:t>The Oxford History of Western Art</w:t>
      </w:r>
      <w:r>
        <w:t xml:space="preserve"> (Oxford: Oxford University Press, 2000)</w:t>
      </w:r>
    </w:p>
    <w:p w14:paraId="6F084598" w14:textId="77777777" w:rsidR="00CB2C67" w:rsidRDefault="00CB2C67" w:rsidP="001A4BBB">
      <w:pPr>
        <w:tabs>
          <w:tab w:val="left" w:pos="-720"/>
        </w:tabs>
        <w:suppressAutoHyphens/>
        <w:spacing w:after="64" w:line="240" w:lineRule="atLeast"/>
      </w:pPr>
    </w:p>
    <w:p w14:paraId="13A4017C" w14:textId="4D6B23F9" w:rsidR="00582F41" w:rsidRDefault="00582F41" w:rsidP="001A4BBB">
      <w:pPr>
        <w:tabs>
          <w:tab w:val="left" w:pos="-720"/>
        </w:tabs>
        <w:suppressAutoHyphens/>
        <w:spacing w:after="64" w:line="240" w:lineRule="atLeast"/>
      </w:pPr>
      <w:r>
        <w:t xml:space="preserve">Meehan, Bernard, </w:t>
      </w:r>
      <w:r w:rsidRPr="00B419F3">
        <w:rPr>
          <w:i/>
        </w:rPr>
        <w:t xml:space="preserve">The Book of </w:t>
      </w:r>
      <w:proofErr w:type="spellStart"/>
      <w:r w:rsidRPr="00B419F3">
        <w:rPr>
          <w:i/>
        </w:rPr>
        <w:t>Kells</w:t>
      </w:r>
      <w:proofErr w:type="spellEnd"/>
      <w:r w:rsidRPr="00B419F3">
        <w:rPr>
          <w:i/>
        </w:rPr>
        <w:t xml:space="preserve"> </w:t>
      </w:r>
      <w:r>
        <w:t>(London: Thames and Hudson, 1994)</w:t>
      </w:r>
    </w:p>
    <w:p w14:paraId="15D9A454" w14:textId="77777777" w:rsidR="00582F41" w:rsidRDefault="00582F41" w:rsidP="001A4BBB">
      <w:pPr>
        <w:tabs>
          <w:tab w:val="left" w:pos="-720"/>
        </w:tabs>
        <w:suppressAutoHyphens/>
        <w:spacing w:after="64" w:line="240" w:lineRule="atLeast"/>
      </w:pPr>
    </w:p>
    <w:p w14:paraId="73322A96" w14:textId="1EB4A805" w:rsidR="00C71464" w:rsidRDefault="00C71464" w:rsidP="001A4BBB">
      <w:pPr>
        <w:tabs>
          <w:tab w:val="left" w:pos="-720"/>
        </w:tabs>
        <w:suppressAutoHyphens/>
        <w:spacing w:after="64" w:line="240" w:lineRule="atLeast"/>
      </w:pPr>
      <w:proofErr w:type="spellStart"/>
      <w:r>
        <w:t>Pirani</w:t>
      </w:r>
      <w:proofErr w:type="spellEnd"/>
      <w:r>
        <w:t xml:space="preserve">, Emma </w:t>
      </w:r>
      <w:proofErr w:type="spellStart"/>
      <w:r>
        <w:t>Coen</w:t>
      </w:r>
      <w:proofErr w:type="spellEnd"/>
      <w:r>
        <w:t xml:space="preserve">, </w:t>
      </w:r>
      <w:r w:rsidRPr="00B419F3">
        <w:rPr>
          <w:i/>
        </w:rPr>
        <w:t>Gothic Illuminated Manuscripts</w:t>
      </w:r>
      <w:r>
        <w:t xml:space="preserve"> (</w:t>
      </w:r>
      <w:proofErr w:type="spellStart"/>
      <w:r>
        <w:t>Feltham</w:t>
      </w:r>
      <w:proofErr w:type="spellEnd"/>
      <w:r>
        <w:t>: Hamlyn, 1970)</w:t>
      </w:r>
    </w:p>
    <w:p w14:paraId="6698AEAE" w14:textId="77777777" w:rsidR="00C71464" w:rsidRDefault="00C71464" w:rsidP="001A4BBB">
      <w:pPr>
        <w:tabs>
          <w:tab w:val="left" w:pos="-720"/>
        </w:tabs>
        <w:suppressAutoHyphens/>
        <w:spacing w:after="64" w:line="240" w:lineRule="atLeast"/>
      </w:pPr>
    </w:p>
    <w:p w14:paraId="27C01C67" w14:textId="62B407AA" w:rsidR="00CB2C67" w:rsidRDefault="00CB2C67" w:rsidP="001A4BBB">
      <w:pPr>
        <w:tabs>
          <w:tab w:val="left" w:pos="-720"/>
        </w:tabs>
        <w:suppressAutoHyphens/>
        <w:spacing w:after="64" w:line="240" w:lineRule="atLeast"/>
      </w:pPr>
      <w:r>
        <w:t xml:space="preserve">Westwood, John Obadiah, </w:t>
      </w:r>
      <w:r w:rsidRPr="00B419F3">
        <w:rPr>
          <w:i/>
        </w:rPr>
        <w:t>The Art of Illuminated Manuscripts</w:t>
      </w:r>
      <w:r>
        <w:t xml:space="preserve"> (London: Bracken Books, 1988)</w:t>
      </w:r>
    </w:p>
    <w:p w14:paraId="03EAD32D" w14:textId="77777777" w:rsidR="00CB2C67" w:rsidRDefault="00CB2C67" w:rsidP="001A4BBB">
      <w:pPr>
        <w:tabs>
          <w:tab w:val="left" w:pos="-720"/>
        </w:tabs>
        <w:suppressAutoHyphens/>
        <w:spacing w:after="64" w:line="240" w:lineRule="atLeast"/>
      </w:pPr>
    </w:p>
    <w:p w14:paraId="2B62D008" w14:textId="7E1932D5" w:rsidR="00CB2C67" w:rsidRDefault="00CB2C67" w:rsidP="001A4BBB">
      <w:pPr>
        <w:tabs>
          <w:tab w:val="left" w:pos="-720"/>
        </w:tabs>
        <w:suppressAutoHyphens/>
        <w:spacing w:after="64" w:line="240" w:lineRule="atLeast"/>
      </w:pPr>
      <w:r>
        <w:t xml:space="preserve">Wilson, Elizabeth B., </w:t>
      </w:r>
      <w:r w:rsidRPr="00B419F3">
        <w:rPr>
          <w:i/>
        </w:rPr>
        <w:t>Bibles and Bestiaries</w:t>
      </w:r>
      <w:r>
        <w:t xml:space="preserve"> (New York: Farrar, Straus and Giroux, 1994)</w:t>
      </w:r>
    </w:p>
    <w:sectPr w:rsidR="00CB2C67" w:rsidSect="00BB34F2">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2CBA69" w14:textId="77777777" w:rsidR="00BF75CF" w:rsidRDefault="00BF75CF" w:rsidP="00FC0D7F">
      <w:r>
        <w:separator/>
      </w:r>
    </w:p>
  </w:endnote>
  <w:endnote w:type="continuationSeparator" w:id="0">
    <w:p w14:paraId="325E1336" w14:textId="77777777" w:rsidR="00BF75CF" w:rsidRDefault="00BF75CF" w:rsidP="00FC0D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imes">
    <w:altName w:val="Times Roman"/>
    <w:panose1 w:val="02000500000000000000"/>
    <w:charset w:val="4D"/>
    <w:family w:val="roman"/>
    <w:notTrueType/>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1AFD61" w14:textId="77777777" w:rsidR="00BF75CF" w:rsidRDefault="00BF75CF" w:rsidP="00FC0D7F">
      <w:r>
        <w:separator/>
      </w:r>
    </w:p>
  </w:footnote>
  <w:footnote w:type="continuationSeparator" w:id="0">
    <w:p w14:paraId="302231F7" w14:textId="77777777" w:rsidR="00BF75CF" w:rsidRDefault="00BF75CF" w:rsidP="00FC0D7F">
      <w:r>
        <w:continuationSeparator/>
      </w:r>
    </w:p>
  </w:footnote>
  <w:footnote w:id="1">
    <w:p w14:paraId="6FFB9FBC" w14:textId="052B982C" w:rsidR="00BF75CF" w:rsidRDefault="00BF75CF">
      <w:pPr>
        <w:pStyle w:val="a7"/>
      </w:pPr>
      <w:r w:rsidRPr="00EC1696">
        <w:rPr>
          <w:rStyle w:val="a9"/>
          <w:sz w:val="14"/>
        </w:rPr>
        <w:footnoteRef/>
      </w:r>
      <w:r w:rsidRPr="00EC1696">
        <w:rPr>
          <w:sz w:val="14"/>
        </w:rPr>
        <w:t xml:space="preserve"> Jonathan Alexander, </w:t>
      </w:r>
      <w:r w:rsidRPr="006C06FA">
        <w:rPr>
          <w:i/>
          <w:sz w:val="14"/>
        </w:rPr>
        <w:t>The Decorated Letter</w:t>
      </w:r>
      <w:r w:rsidRPr="00EC1696">
        <w:rPr>
          <w:sz w:val="14"/>
        </w:rPr>
        <w:t xml:space="preserve"> (New York: G. </w:t>
      </w:r>
      <w:proofErr w:type="spellStart"/>
      <w:r w:rsidRPr="00EC1696">
        <w:rPr>
          <w:sz w:val="14"/>
        </w:rPr>
        <w:t>Braziller</w:t>
      </w:r>
      <w:proofErr w:type="spellEnd"/>
      <w:r w:rsidRPr="00EC1696">
        <w:rPr>
          <w:sz w:val="14"/>
        </w:rPr>
        <w:t>, 1978)</w:t>
      </w:r>
      <w:r>
        <w:rPr>
          <w:sz w:val="14"/>
        </w:rPr>
        <w:t xml:space="preserve"> p.71</w:t>
      </w:r>
    </w:p>
  </w:footnote>
  <w:footnote w:id="2">
    <w:p w14:paraId="704FA87E" w14:textId="747993A4" w:rsidR="00BF75CF" w:rsidRPr="00275F44" w:rsidRDefault="00BF75CF">
      <w:pPr>
        <w:pStyle w:val="a7"/>
        <w:rPr>
          <w:sz w:val="14"/>
        </w:rPr>
      </w:pPr>
      <w:r w:rsidRPr="00275F44">
        <w:rPr>
          <w:rStyle w:val="a9"/>
          <w:sz w:val="14"/>
        </w:rPr>
        <w:footnoteRef/>
      </w:r>
      <w:r w:rsidRPr="00275F44">
        <w:rPr>
          <w:sz w:val="14"/>
        </w:rPr>
        <w:t xml:space="preserve"> Backhouse, Janet, </w:t>
      </w:r>
      <w:r w:rsidRPr="006C06FA">
        <w:rPr>
          <w:i/>
          <w:sz w:val="14"/>
        </w:rPr>
        <w:t>The Illuminated Page: Ten Centuries of Manuscript Painting</w:t>
      </w:r>
      <w:r w:rsidRPr="00275F44">
        <w:rPr>
          <w:sz w:val="14"/>
        </w:rPr>
        <w:t xml:space="preserve"> (London: British Library, 1997)</w:t>
      </w:r>
      <w:r>
        <w:rPr>
          <w:sz w:val="14"/>
        </w:rPr>
        <w:t xml:space="preserve"> p.23</w:t>
      </w:r>
    </w:p>
  </w:footnote>
  <w:footnote w:id="3">
    <w:p w14:paraId="50719263" w14:textId="745C4FE0" w:rsidR="00BF75CF" w:rsidRPr="00275F44" w:rsidRDefault="00BF75CF">
      <w:pPr>
        <w:pStyle w:val="a7"/>
        <w:rPr>
          <w:sz w:val="14"/>
        </w:rPr>
      </w:pPr>
      <w:r w:rsidRPr="00275F44">
        <w:rPr>
          <w:rStyle w:val="a9"/>
          <w:sz w:val="14"/>
        </w:rPr>
        <w:footnoteRef/>
      </w:r>
      <w:r w:rsidRPr="00275F44">
        <w:rPr>
          <w:sz w:val="14"/>
        </w:rPr>
        <w:t xml:space="preserve"> </w:t>
      </w:r>
      <w:r>
        <w:rPr>
          <w:sz w:val="14"/>
        </w:rPr>
        <w:t xml:space="preserve">John </w:t>
      </w:r>
      <w:proofErr w:type="spellStart"/>
      <w:r>
        <w:rPr>
          <w:sz w:val="14"/>
        </w:rPr>
        <w:t>Harthan</w:t>
      </w:r>
      <w:proofErr w:type="spellEnd"/>
      <w:r>
        <w:rPr>
          <w:sz w:val="14"/>
        </w:rPr>
        <w:t>,</w:t>
      </w:r>
      <w:r w:rsidRPr="00275F44">
        <w:rPr>
          <w:sz w:val="14"/>
        </w:rPr>
        <w:t xml:space="preserve"> </w:t>
      </w:r>
      <w:r w:rsidRPr="006C06FA">
        <w:rPr>
          <w:i/>
          <w:sz w:val="14"/>
        </w:rPr>
        <w:t xml:space="preserve">The History of the Illustrated Book: The Western Tradition </w:t>
      </w:r>
      <w:r>
        <w:rPr>
          <w:sz w:val="14"/>
        </w:rPr>
        <w:t>(London: Thames and Hudson, 1997) p.55</w:t>
      </w:r>
    </w:p>
  </w:footnote>
  <w:footnote w:id="4">
    <w:p w14:paraId="4FA09C0F" w14:textId="546A013D" w:rsidR="00BF75CF" w:rsidRDefault="00BF75CF">
      <w:pPr>
        <w:pStyle w:val="a7"/>
      </w:pPr>
      <w:r w:rsidRPr="00275F44">
        <w:rPr>
          <w:rStyle w:val="a9"/>
          <w:sz w:val="14"/>
        </w:rPr>
        <w:footnoteRef/>
      </w:r>
      <w:r w:rsidRPr="00275F44">
        <w:rPr>
          <w:sz w:val="14"/>
        </w:rPr>
        <w:t xml:space="preserve"> </w:t>
      </w:r>
      <w:r>
        <w:rPr>
          <w:sz w:val="14"/>
        </w:rPr>
        <w:t xml:space="preserve">Janet Backhouse, </w:t>
      </w:r>
      <w:r w:rsidRPr="006C06FA">
        <w:rPr>
          <w:i/>
          <w:sz w:val="14"/>
        </w:rPr>
        <w:t xml:space="preserve">The Illuminated Manuscript </w:t>
      </w:r>
      <w:r w:rsidRPr="00275F44">
        <w:rPr>
          <w:sz w:val="14"/>
        </w:rPr>
        <w:t xml:space="preserve">(Oxford: </w:t>
      </w:r>
      <w:proofErr w:type="spellStart"/>
      <w:r w:rsidRPr="00275F44">
        <w:rPr>
          <w:sz w:val="14"/>
        </w:rPr>
        <w:t>Phaidon</w:t>
      </w:r>
      <w:proofErr w:type="spellEnd"/>
      <w:r w:rsidRPr="00275F44">
        <w:rPr>
          <w:sz w:val="14"/>
        </w:rPr>
        <w:t>, 1979; rpt., 1998)</w:t>
      </w:r>
      <w:r>
        <w:rPr>
          <w:sz w:val="14"/>
        </w:rPr>
        <w:t>, p. 62</w:t>
      </w:r>
    </w:p>
  </w:footnote>
  <w:footnote w:id="5">
    <w:p w14:paraId="4E5EB7E1" w14:textId="01BE656B" w:rsidR="00BF75CF" w:rsidRPr="00275F44" w:rsidRDefault="00BF75CF">
      <w:pPr>
        <w:pStyle w:val="a7"/>
      </w:pPr>
      <w:r w:rsidRPr="00275F44">
        <w:rPr>
          <w:rStyle w:val="a9"/>
          <w:sz w:val="14"/>
        </w:rPr>
        <w:footnoteRef/>
      </w:r>
      <w:r w:rsidRPr="00275F44">
        <w:rPr>
          <w:sz w:val="14"/>
        </w:rPr>
        <w:t xml:space="preserve"> De Hamel, </w:t>
      </w:r>
      <w:r w:rsidRPr="006C06FA">
        <w:rPr>
          <w:i/>
          <w:sz w:val="14"/>
        </w:rPr>
        <w:t>A History of Illumination</w:t>
      </w:r>
      <w:r>
        <w:rPr>
          <w:sz w:val="14"/>
        </w:rPr>
        <w:t xml:space="preserve"> </w:t>
      </w:r>
      <w:r w:rsidRPr="006C06FA">
        <w:rPr>
          <w:sz w:val="14"/>
        </w:rPr>
        <w:t xml:space="preserve">(London: </w:t>
      </w:r>
      <w:proofErr w:type="spellStart"/>
      <w:r w:rsidRPr="006C06FA">
        <w:rPr>
          <w:sz w:val="14"/>
        </w:rPr>
        <w:t>Phaidon</w:t>
      </w:r>
      <w:proofErr w:type="spellEnd"/>
      <w:r w:rsidRPr="006C06FA">
        <w:rPr>
          <w:sz w:val="14"/>
        </w:rPr>
        <w:t xml:space="preserve"> Press, 1997)</w:t>
      </w:r>
      <w:r>
        <w:rPr>
          <w:sz w:val="14"/>
        </w:rPr>
        <w:t>, p. 93</w:t>
      </w:r>
    </w:p>
  </w:footnote>
  <w:footnote w:id="6">
    <w:p w14:paraId="612A8603" w14:textId="02B47EAF" w:rsidR="00BF75CF" w:rsidRPr="00D05708" w:rsidRDefault="00BF75CF">
      <w:pPr>
        <w:pStyle w:val="a7"/>
        <w:rPr>
          <w:sz w:val="14"/>
        </w:rPr>
      </w:pPr>
      <w:r w:rsidRPr="00D05708">
        <w:rPr>
          <w:rStyle w:val="a9"/>
          <w:sz w:val="14"/>
        </w:rPr>
        <w:footnoteRef/>
      </w:r>
      <w:r w:rsidRPr="00D05708">
        <w:rPr>
          <w:sz w:val="14"/>
        </w:rPr>
        <w:t xml:space="preserve"> </w:t>
      </w:r>
      <w:r>
        <w:rPr>
          <w:sz w:val="14"/>
        </w:rPr>
        <w:t>Ibid</w:t>
      </w:r>
    </w:p>
  </w:footnote>
  <w:footnote w:id="7">
    <w:p w14:paraId="23A00D19" w14:textId="25325EBA" w:rsidR="00BF75CF" w:rsidRPr="00D05708" w:rsidRDefault="00BF75CF">
      <w:pPr>
        <w:pStyle w:val="a7"/>
        <w:rPr>
          <w:sz w:val="14"/>
        </w:rPr>
      </w:pPr>
      <w:r w:rsidRPr="00D05708">
        <w:rPr>
          <w:rStyle w:val="a9"/>
          <w:sz w:val="14"/>
        </w:rPr>
        <w:footnoteRef/>
      </w:r>
      <w:r w:rsidRPr="00D05708">
        <w:rPr>
          <w:sz w:val="14"/>
        </w:rPr>
        <w:t xml:space="preserve"> De Hamel, Christopher, </w:t>
      </w:r>
      <w:r w:rsidRPr="00DE47F9">
        <w:rPr>
          <w:i/>
          <w:sz w:val="14"/>
        </w:rPr>
        <w:t xml:space="preserve">The Book: A History of the Bible </w:t>
      </w:r>
      <w:r w:rsidRPr="00D05708">
        <w:rPr>
          <w:sz w:val="14"/>
        </w:rPr>
        <w:t xml:space="preserve">(London: </w:t>
      </w:r>
      <w:proofErr w:type="spellStart"/>
      <w:r w:rsidRPr="00D05708">
        <w:rPr>
          <w:sz w:val="14"/>
        </w:rPr>
        <w:t>Phaidon</w:t>
      </w:r>
      <w:proofErr w:type="spellEnd"/>
      <w:r w:rsidRPr="00D05708">
        <w:rPr>
          <w:sz w:val="14"/>
        </w:rPr>
        <w:t xml:space="preserve"> Press, 2001)</w:t>
      </w:r>
      <w:r>
        <w:rPr>
          <w:sz w:val="14"/>
        </w:rPr>
        <w:t xml:space="preserve"> p.27</w:t>
      </w:r>
    </w:p>
  </w:footnote>
  <w:footnote w:id="8">
    <w:p w14:paraId="17D01963" w14:textId="02589055" w:rsidR="00BF75CF" w:rsidRPr="00D05708" w:rsidRDefault="00BF75CF">
      <w:pPr>
        <w:pStyle w:val="a7"/>
        <w:rPr>
          <w:sz w:val="14"/>
        </w:rPr>
      </w:pPr>
      <w:r w:rsidRPr="00D05708">
        <w:rPr>
          <w:rStyle w:val="a9"/>
          <w:sz w:val="14"/>
        </w:rPr>
        <w:footnoteRef/>
      </w:r>
      <w:r w:rsidRPr="00D05708">
        <w:rPr>
          <w:sz w:val="14"/>
        </w:rPr>
        <w:t xml:space="preserve"> Ibid</w:t>
      </w:r>
    </w:p>
  </w:footnote>
  <w:footnote w:id="9">
    <w:p w14:paraId="0953F9D3" w14:textId="1868C5DD" w:rsidR="00BF75CF" w:rsidRDefault="00BF75CF">
      <w:pPr>
        <w:pStyle w:val="a7"/>
      </w:pPr>
      <w:r w:rsidRPr="00D05708">
        <w:rPr>
          <w:rStyle w:val="a9"/>
          <w:sz w:val="14"/>
        </w:rPr>
        <w:footnoteRef/>
      </w:r>
      <w:r w:rsidRPr="00D05708">
        <w:rPr>
          <w:sz w:val="14"/>
        </w:rPr>
        <w:t xml:space="preserve"> </w:t>
      </w:r>
      <w:r>
        <w:rPr>
          <w:sz w:val="14"/>
        </w:rPr>
        <w:t xml:space="preserve">Richard </w:t>
      </w:r>
      <w:proofErr w:type="spellStart"/>
      <w:r w:rsidRPr="00D05708">
        <w:rPr>
          <w:sz w:val="14"/>
        </w:rPr>
        <w:t>Gameson</w:t>
      </w:r>
      <w:proofErr w:type="spellEnd"/>
      <w:r w:rsidRPr="00D05708">
        <w:rPr>
          <w:sz w:val="14"/>
        </w:rPr>
        <w:t xml:space="preserve">, </w:t>
      </w:r>
      <w:r w:rsidRPr="00DE47F9">
        <w:rPr>
          <w:i/>
          <w:sz w:val="14"/>
        </w:rPr>
        <w:t>The Early Medieval Bible: It’s Production, Decoration and Use</w:t>
      </w:r>
      <w:r w:rsidRPr="00D05708">
        <w:rPr>
          <w:sz w:val="14"/>
        </w:rPr>
        <w:t xml:space="preserve"> (Cambridge: Cambridge University Press, 1994)</w:t>
      </w:r>
      <w:r>
        <w:rPr>
          <w:sz w:val="14"/>
        </w:rPr>
        <w:t>, p. 86</w:t>
      </w:r>
    </w:p>
  </w:footnote>
  <w:footnote w:id="10">
    <w:p w14:paraId="6D37016F" w14:textId="0CAAC61E" w:rsidR="00BF75CF" w:rsidRDefault="00BF75CF">
      <w:pPr>
        <w:pStyle w:val="a7"/>
      </w:pPr>
      <w:r w:rsidRPr="00D05708">
        <w:rPr>
          <w:rStyle w:val="a9"/>
          <w:sz w:val="14"/>
        </w:rPr>
        <w:footnoteRef/>
      </w:r>
      <w:r w:rsidRPr="00D05708">
        <w:rPr>
          <w:sz w:val="14"/>
        </w:rPr>
        <w:t xml:space="preserve"> </w:t>
      </w:r>
      <w:proofErr w:type="spellStart"/>
      <w:r w:rsidRPr="00D05708">
        <w:rPr>
          <w:sz w:val="14"/>
        </w:rPr>
        <w:t>Harthan</w:t>
      </w:r>
      <w:proofErr w:type="spellEnd"/>
      <w:r>
        <w:rPr>
          <w:sz w:val="14"/>
        </w:rPr>
        <w:t>, p. 71</w:t>
      </w:r>
    </w:p>
  </w:footnote>
  <w:footnote w:id="11">
    <w:p w14:paraId="0B8F9C7D" w14:textId="3342C467" w:rsidR="00BF75CF" w:rsidRDefault="00BF75CF">
      <w:pPr>
        <w:pStyle w:val="a7"/>
      </w:pPr>
      <w:r w:rsidRPr="00D05708">
        <w:rPr>
          <w:rStyle w:val="a9"/>
          <w:sz w:val="14"/>
        </w:rPr>
        <w:footnoteRef/>
      </w:r>
      <w:r w:rsidRPr="00D05708">
        <w:rPr>
          <w:sz w:val="14"/>
        </w:rPr>
        <w:t xml:space="preserve"> Meehan, Bernard, The Book of </w:t>
      </w:r>
      <w:proofErr w:type="spellStart"/>
      <w:r w:rsidRPr="00D05708">
        <w:rPr>
          <w:sz w:val="14"/>
        </w:rPr>
        <w:t>Kells</w:t>
      </w:r>
      <w:proofErr w:type="spellEnd"/>
      <w:r w:rsidRPr="00D05708">
        <w:rPr>
          <w:sz w:val="14"/>
        </w:rPr>
        <w:t xml:space="preserve"> (London: Thames and Hudson, 1994)</w:t>
      </w:r>
      <w:r>
        <w:rPr>
          <w:sz w:val="14"/>
        </w:rPr>
        <w:t>, p.94</w:t>
      </w:r>
    </w:p>
  </w:footnote>
  <w:footnote w:id="12">
    <w:p w14:paraId="604AD551" w14:textId="237564D5" w:rsidR="00BF75CF" w:rsidRPr="00E500D9" w:rsidRDefault="00BF75CF">
      <w:pPr>
        <w:pStyle w:val="a7"/>
        <w:rPr>
          <w:sz w:val="14"/>
        </w:rPr>
      </w:pPr>
      <w:r w:rsidRPr="00E500D9">
        <w:rPr>
          <w:rStyle w:val="a9"/>
          <w:sz w:val="14"/>
        </w:rPr>
        <w:footnoteRef/>
      </w:r>
      <w:r w:rsidRPr="00E500D9">
        <w:rPr>
          <w:sz w:val="14"/>
        </w:rPr>
        <w:t xml:space="preserve"> </w:t>
      </w:r>
      <w:proofErr w:type="spellStart"/>
      <w:r w:rsidRPr="00E500D9">
        <w:rPr>
          <w:sz w:val="14"/>
        </w:rPr>
        <w:t>Gameson</w:t>
      </w:r>
      <w:proofErr w:type="spellEnd"/>
      <w:r>
        <w:rPr>
          <w:sz w:val="14"/>
        </w:rPr>
        <w:t>, p. 95</w:t>
      </w:r>
    </w:p>
  </w:footnote>
  <w:footnote w:id="13">
    <w:p w14:paraId="68EDAE63" w14:textId="06F21136" w:rsidR="00BF75CF" w:rsidRPr="00DE47F9" w:rsidRDefault="00BF75CF">
      <w:pPr>
        <w:pStyle w:val="a7"/>
        <w:rPr>
          <w:sz w:val="14"/>
        </w:rPr>
      </w:pPr>
      <w:r w:rsidRPr="00E500D9">
        <w:rPr>
          <w:rStyle w:val="a9"/>
          <w:sz w:val="14"/>
        </w:rPr>
        <w:footnoteRef/>
      </w:r>
      <w:r w:rsidRPr="00E500D9">
        <w:rPr>
          <w:sz w:val="14"/>
        </w:rPr>
        <w:t xml:space="preserve"> De Hamel</w:t>
      </w:r>
      <w:r>
        <w:rPr>
          <w:sz w:val="14"/>
        </w:rPr>
        <w:t>,</w:t>
      </w:r>
      <w:r w:rsidRPr="00E500D9">
        <w:rPr>
          <w:sz w:val="14"/>
        </w:rPr>
        <w:t xml:space="preserve"> </w:t>
      </w:r>
      <w:r w:rsidRPr="00DE47F9">
        <w:rPr>
          <w:i/>
          <w:sz w:val="14"/>
        </w:rPr>
        <w:t>The History of Illumination</w:t>
      </w:r>
      <w:r>
        <w:rPr>
          <w:sz w:val="14"/>
        </w:rPr>
        <w:t>, p. 112</w:t>
      </w:r>
    </w:p>
  </w:footnote>
  <w:footnote w:id="14">
    <w:p w14:paraId="23CBD2AB" w14:textId="2BC02FAF" w:rsidR="00BF75CF" w:rsidRPr="00E500D9" w:rsidRDefault="00BF75CF">
      <w:pPr>
        <w:pStyle w:val="a7"/>
        <w:rPr>
          <w:sz w:val="14"/>
        </w:rPr>
      </w:pPr>
      <w:r w:rsidRPr="00E500D9">
        <w:rPr>
          <w:rStyle w:val="a9"/>
          <w:sz w:val="14"/>
        </w:rPr>
        <w:footnoteRef/>
      </w:r>
      <w:r w:rsidRPr="00E500D9">
        <w:rPr>
          <w:sz w:val="14"/>
        </w:rPr>
        <w:t xml:space="preserve"> De Hamel</w:t>
      </w:r>
      <w:r>
        <w:rPr>
          <w:sz w:val="14"/>
        </w:rPr>
        <w:t>,</w:t>
      </w:r>
      <w:r w:rsidRPr="00E500D9">
        <w:rPr>
          <w:sz w:val="14"/>
        </w:rPr>
        <w:t xml:space="preserve"> </w:t>
      </w:r>
      <w:r w:rsidRPr="00DE47F9">
        <w:rPr>
          <w:i/>
          <w:sz w:val="14"/>
        </w:rPr>
        <w:t>The Book</w:t>
      </w:r>
      <w:r>
        <w:rPr>
          <w:sz w:val="14"/>
        </w:rPr>
        <w:t>, p. 57</w:t>
      </w:r>
    </w:p>
  </w:footnote>
  <w:footnote w:id="15">
    <w:p w14:paraId="068396ED" w14:textId="0F8B06C8" w:rsidR="00BF75CF" w:rsidRDefault="00BF75CF">
      <w:pPr>
        <w:pStyle w:val="a7"/>
      </w:pPr>
      <w:r w:rsidRPr="00E500D9">
        <w:rPr>
          <w:rStyle w:val="a9"/>
          <w:sz w:val="14"/>
        </w:rPr>
        <w:footnoteRef/>
      </w:r>
      <w:r w:rsidRPr="00E500D9">
        <w:rPr>
          <w:sz w:val="14"/>
        </w:rPr>
        <w:t xml:space="preserve"> </w:t>
      </w:r>
      <w:proofErr w:type="spellStart"/>
      <w:r w:rsidRPr="00E500D9">
        <w:rPr>
          <w:sz w:val="14"/>
        </w:rPr>
        <w:t>Gameson</w:t>
      </w:r>
      <w:proofErr w:type="spellEnd"/>
      <w:r>
        <w:rPr>
          <w:sz w:val="14"/>
        </w:rPr>
        <w:t>, p.99</w:t>
      </w:r>
    </w:p>
  </w:footnote>
  <w:footnote w:id="16">
    <w:p w14:paraId="1CB3E2C7" w14:textId="57EC3BCF" w:rsidR="00BF75CF" w:rsidRDefault="00BF75CF">
      <w:pPr>
        <w:pStyle w:val="a7"/>
      </w:pPr>
      <w:r w:rsidRPr="00E500D9">
        <w:rPr>
          <w:rStyle w:val="a9"/>
          <w:sz w:val="14"/>
        </w:rPr>
        <w:footnoteRef/>
      </w:r>
      <w:r w:rsidRPr="00E500D9">
        <w:rPr>
          <w:sz w:val="14"/>
        </w:rPr>
        <w:t xml:space="preserve"> Meehan</w:t>
      </w:r>
      <w:r>
        <w:rPr>
          <w:sz w:val="14"/>
        </w:rPr>
        <w:t>, p. 64</w:t>
      </w:r>
    </w:p>
  </w:footnote>
  <w:footnote w:id="17">
    <w:p w14:paraId="43E6E418" w14:textId="5A53E0DD" w:rsidR="00BF75CF" w:rsidRDefault="00BF75CF">
      <w:pPr>
        <w:pStyle w:val="a7"/>
      </w:pPr>
      <w:r w:rsidRPr="00E820CE">
        <w:rPr>
          <w:rStyle w:val="a9"/>
          <w:sz w:val="14"/>
        </w:rPr>
        <w:footnoteRef/>
      </w:r>
      <w:r w:rsidRPr="00E820CE">
        <w:rPr>
          <w:sz w:val="14"/>
        </w:rPr>
        <w:t xml:space="preserve"> Bryce, Derek, Symbolism of the Celtic Cross (</w:t>
      </w:r>
      <w:proofErr w:type="spellStart"/>
      <w:r w:rsidRPr="00E820CE">
        <w:rPr>
          <w:sz w:val="14"/>
        </w:rPr>
        <w:t>Lampeter</w:t>
      </w:r>
      <w:proofErr w:type="spellEnd"/>
      <w:r w:rsidRPr="00E820CE">
        <w:rPr>
          <w:sz w:val="14"/>
        </w:rPr>
        <w:t xml:space="preserve">: </w:t>
      </w:r>
      <w:proofErr w:type="spellStart"/>
      <w:r w:rsidRPr="00E820CE">
        <w:rPr>
          <w:sz w:val="14"/>
        </w:rPr>
        <w:t>Llanerch</w:t>
      </w:r>
      <w:proofErr w:type="spellEnd"/>
      <w:r w:rsidRPr="00E820CE">
        <w:rPr>
          <w:sz w:val="14"/>
        </w:rPr>
        <w:t xml:space="preserve"> Enterprises, 1989)</w:t>
      </w:r>
      <w:r>
        <w:rPr>
          <w:sz w:val="14"/>
        </w:rPr>
        <w:t>, p.61</w:t>
      </w:r>
    </w:p>
  </w:footnote>
  <w:footnote w:id="18">
    <w:p w14:paraId="3C8B84B8" w14:textId="22FE4A17" w:rsidR="00BF75CF" w:rsidRDefault="00BF75CF">
      <w:pPr>
        <w:pStyle w:val="a7"/>
      </w:pPr>
      <w:r w:rsidRPr="00E820CE">
        <w:rPr>
          <w:rStyle w:val="a9"/>
          <w:sz w:val="14"/>
        </w:rPr>
        <w:footnoteRef/>
      </w:r>
      <w:r w:rsidRPr="00E820CE">
        <w:rPr>
          <w:sz w:val="14"/>
        </w:rPr>
        <w:t xml:space="preserve"> </w:t>
      </w:r>
      <w:proofErr w:type="spellStart"/>
      <w:r w:rsidRPr="00E820CE">
        <w:rPr>
          <w:sz w:val="14"/>
        </w:rPr>
        <w:t>Harthan</w:t>
      </w:r>
      <w:proofErr w:type="spellEnd"/>
      <w:r>
        <w:rPr>
          <w:sz w:val="14"/>
        </w:rPr>
        <w:t>, p. 70</w:t>
      </w:r>
    </w:p>
  </w:footnote>
  <w:footnote w:id="19">
    <w:p w14:paraId="45B77449" w14:textId="52AD26AE" w:rsidR="00BF75CF" w:rsidRDefault="00BF75CF">
      <w:pPr>
        <w:pStyle w:val="a7"/>
      </w:pPr>
      <w:r w:rsidRPr="00E820CE">
        <w:rPr>
          <w:rStyle w:val="a9"/>
          <w:sz w:val="14"/>
        </w:rPr>
        <w:footnoteRef/>
      </w:r>
      <w:r w:rsidRPr="00E820CE">
        <w:rPr>
          <w:sz w:val="14"/>
        </w:rPr>
        <w:t xml:space="preserve"> </w:t>
      </w:r>
      <w:r>
        <w:rPr>
          <w:sz w:val="14"/>
        </w:rPr>
        <w:t>Michael Camille</w:t>
      </w:r>
      <w:r w:rsidRPr="00E820CE">
        <w:rPr>
          <w:sz w:val="14"/>
        </w:rPr>
        <w:t xml:space="preserve">, </w:t>
      </w:r>
      <w:r w:rsidRPr="00BF75CF">
        <w:rPr>
          <w:i/>
          <w:sz w:val="14"/>
        </w:rPr>
        <w:t xml:space="preserve">Gothic Art </w:t>
      </w:r>
      <w:r w:rsidRPr="00E820CE">
        <w:rPr>
          <w:sz w:val="14"/>
        </w:rPr>
        <w:t>(New York: Harry N. Abrams, 1996)</w:t>
      </w:r>
      <w:r>
        <w:rPr>
          <w:sz w:val="14"/>
        </w:rPr>
        <w:t>, p. 128</w:t>
      </w:r>
    </w:p>
  </w:footnote>
  <w:footnote w:id="20">
    <w:p w14:paraId="6D91FC1C" w14:textId="0ACF6D9F" w:rsidR="00BF75CF" w:rsidRDefault="00BF75CF">
      <w:pPr>
        <w:pStyle w:val="a7"/>
      </w:pPr>
      <w:r w:rsidRPr="00B80C66">
        <w:rPr>
          <w:rStyle w:val="a9"/>
          <w:sz w:val="14"/>
        </w:rPr>
        <w:footnoteRef/>
      </w:r>
      <w:r w:rsidRPr="00B80C66">
        <w:rPr>
          <w:sz w:val="14"/>
        </w:rPr>
        <w:t xml:space="preserve"> De Hamel</w:t>
      </w:r>
      <w:r>
        <w:rPr>
          <w:sz w:val="14"/>
        </w:rPr>
        <w:t>,</w:t>
      </w:r>
      <w:r w:rsidRPr="00B80C66">
        <w:rPr>
          <w:sz w:val="14"/>
        </w:rPr>
        <w:t xml:space="preserve"> </w:t>
      </w:r>
      <w:r w:rsidRPr="00BF75CF">
        <w:rPr>
          <w:i/>
          <w:sz w:val="14"/>
        </w:rPr>
        <w:t xml:space="preserve">The Book, </w:t>
      </w:r>
      <w:r>
        <w:rPr>
          <w:sz w:val="14"/>
        </w:rPr>
        <w:t>p. 83</w:t>
      </w:r>
    </w:p>
  </w:footnote>
  <w:footnote w:id="21">
    <w:p w14:paraId="0B0D8A98" w14:textId="4420136E" w:rsidR="00BF75CF" w:rsidRPr="00BF75CF" w:rsidRDefault="00BF75CF">
      <w:pPr>
        <w:pStyle w:val="a7"/>
        <w:rPr>
          <w:sz w:val="14"/>
          <w:szCs w:val="16"/>
        </w:rPr>
      </w:pPr>
      <w:r w:rsidRPr="00BF75CF">
        <w:rPr>
          <w:rStyle w:val="a9"/>
          <w:sz w:val="14"/>
          <w:szCs w:val="16"/>
        </w:rPr>
        <w:footnoteRef/>
      </w:r>
      <w:r w:rsidRPr="00BF75CF">
        <w:rPr>
          <w:sz w:val="14"/>
          <w:szCs w:val="16"/>
        </w:rPr>
        <w:t xml:space="preserve"> Meehan</w:t>
      </w:r>
      <w:r>
        <w:rPr>
          <w:sz w:val="14"/>
          <w:szCs w:val="16"/>
        </w:rPr>
        <w:t>, p. 75</w:t>
      </w:r>
    </w:p>
  </w:footnote>
  <w:footnote w:id="22">
    <w:p w14:paraId="302646C6" w14:textId="1D964B7D" w:rsidR="00BF75CF" w:rsidRPr="00BF75CF" w:rsidRDefault="00BF75CF">
      <w:pPr>
        <w:pStyle w:val="a7"/>
        <w:rPr>
          <w:sz w:val="14"/>
          <w:szCs w:val="16"/>
        </w:rPr>
      </w:pPr>
      <w:r w:rsidRPr="00BF75CF">
        <w:rPr>
          <w:rStyle w:val="a9"/>
          <w:sz w:val="14"/>
          <w:szCs w:val="16"/>
        </w:rPr>
        <w:footnoteRef/>
      </w:r>
      <w:r w:rsidRPr="00BF75CF">
        <w:rPr>
          <w:sz w:val="14"/>
          <w:szCs w:val="16"/>
        </w:rPr>
        <w:t xml:space="preserve"> Bryce</w:t>
      </w:r>
      <w:r>
        <w:rPr>
          <w:sz w:val="14"/>
          <w:szCs w:val="16"/>
        </w:rPr>
        <w:t>, p.63</w:t>
      </w:r>
    </w:p>
  </w:footnote>
  <w:footnote w:id="23">
    <w:p w14:paraId="2C39A62A" w14:textId="0900FB5A" w:rsidR="00BF75CF" w:rsidRPr="00BF75CF" w:rsidRDefault="00BF75CF">
      <w:pPr>
        <w:pStyle w:val="a7"/>
        <w:rPr>
          <w:sz w:val="14"/>
          <w:szCs w:val="16"/>
        </w:rPr>
      </w:pPr>
      <w:r w:rsidRPr="00BF75CF">
        <w:rPr>
          <w:rStyle w:val="a9"/>
          <w:sz w:val="14"/>
          <w:szCs w:val="16"/>
        </w:rPr>
        <w:footnoteRef/>
      </w:r>
      <w:r w:rsidRPr="00BF75CF">
        <w:rPr>
          <w:sz w:val="14"/>
          <w:szCs w:val="16"/>
        </w:rPr>
        <w:t xml:space="preserve"> Backh</w:t>
      </w:r>
      <w:r>
        <w:rPr>
          <w:sz w:val="14"/>
          <w:szCs w:val="16"/>
        </w:rPr>
        <w:t>ouse The Illuminated Manuscript, p. 69</w:t>
      </w:r>
    </w:p>
  </w:footnote>
  <w:footnote w:id="24">
    <w:p w14:paraId="5131BF6D" w14:textId="64BA0473" w:rsidR="00BF75CF" w:rsidRPr="00BF75CF" w:rsidRDefault="00BF75CF">
      <w:pPr>
        <w:pStyle w:val="a7"/>
        <w:rPr>
          <w:sz w:val="14"/>
          <w:szCs w:val="16"/>
        </w:rPr>
      </w:pPr>
      <w:r w:rsidRPr="00BF75CF">
        <w:rPr>
          <w:rStyle w:val="a9"/>
          <w:sz w:val="14"/>
          <w:szCs w:val="16"/>
        </w:rPr>
        <w:footnoteRef/>
      </w:r>
      <w:r w:rsidRPr="00BF75CF">
        <w:rPr>
          <w:sz w:val="14"/>
          <w:szCs w:val="16"/>
        </w:rPr>
        <w:t xml:space="preserve"> </w:t>
      </w:r>
      <w:proofErr w:type="spellStart"/>
      <w:r w:rsidRPr="00BF75CF">
        <w:rPr>
          <w:sz w:val="14"/>
          <w:szCs w:val="16"/>
        </w:rPr>
        <w:t>Gameson</w:t>
      </w:r>
      <w:proofErr w:type="spellEnd"/>
      <w:r>
        <w:rPr>
          <w:sz w:val="14"/>
          <w:szCs w:val="16"/>
        </w:rPr>
        <w:t>, p.92</w:t>
      </w:r>
    </w:p>
  </w:footnote>
  <w:footnote w:id="25">
    <w:p w14:paraId="3F11CA11" w14:textId="4F49A68A" w:rsidR="00BF75CF" w:rsidRPr="00BF75CF" w:rsidRDefault="00BF75CF">
      <w:pPr>
        <w:pStyle w:val="a7"/>
        <w:rPr>
          <w:sz w:val="14"/>
          <w:szCs w:val="16"/>
        </w:rPr>
      </w:pPr>
      <w:r w:rsidRPr="00BF75CF">
        <w:rPr>
          <w:rStyle w:val="a9"/>
          <w:sz w:val="14"/>
          <w:szCs w:val="16"/>
        </w:rPr>
        <w:footnoteRef/>
      </w:r>
      <w:r w:rsidRPr="00BF75CF">
        <w:rPr>
          <w:sz w:val="14"/>
          <w:szCs w:val="16"/>
        </w:rPr>
        <w:t xml:space="preserve"> Meehan</w:t>
      </w:r>
      <w:r>
        <w:rPr>
          <w:sz w:val="14"/>
          <w:szCs w:val="16"/>
        </w:rPr>
        <w:t>, p.77</w:t>
      </w:r>
    </w:p>
  </w:footnote>
  <w:footnote w:id="26">
    <w:p w14:paraId="511A8094" w14:textId="4B422440" w:rsidR="00BF75CF" w:rsidRDefault="00BF75CF">
      <w:pPr>
        <w:pStyle w:val="a7"/>
      </w:pPr>
      <w:r w:rsidRPr="00BF75CF">
        <w:rPr>
          <w:rStyle w:val="a9"/>
          <w:sz w:val="14"/>
          <w:szCs w:val="16"/>
        </w:rPr>
        <w:footnoteRef/>
      </w:r>
      <w:r w:rsidRPr="00BF75CF">
        <w:rPr>
          <w:sz w:val="14"/>
          <w:szCs w:val="16"/>
        </w:rPr>
        <w:t xml:space="preserve"> De Hamel </w:t>
      </w:r>
      <w:r w:rsidRPr="00BF75CF">
        <w:rPr>
          <w:i/>
          <w:sz w:val="14"/>
          <w:szCs w:val="16"/>
        </w:rPr>
        <w:t xml:space="preserve">The </w:t>
      </w:r>
      <w:r w:rsidR="00120D68">
        <w:rPr>
          <w:i/>
          <w:sz w:val="14"/>
          <w:szCs w:val="16"/>
        </w:rPr>
        <w:t>History of Illuminated Manuscript</w:t>
      </w:r>
      <w:r>
        <w:rPr>
          <w:sz w:val="14"/>
          <w:szCs w:val="16"/>
        </w:rPr>
        <w:t>, p.108</w:t>
      </w:r>
    </w:p>
  </w:footnote>
  <w:footnote w:id="27">
    <w:p w14:paraId="79B9B55A" w14:textId="1715462B" w:rsidR="00BF75CF" w:rsidRPr="00BF75CF" w:rsidRDefault="00BF75CF">
      <w:pPr>
        <w:pStyle w:val="a7"/>
        <w:rPr>
          <w:sz w:val="14"/>
          <w:szCs w:val="16"/>
        </w:rPr>
      </w:pPr>
      <w:r w:rsidRPr="00BF75CF">
        <w:rPr>
          <w:rStyle w:val="a9"/>
          <w:sz w:val="14"/>
          <w:szCs w:val="16"/>
        </w:rPr>
        <w:footnoteRef/>
      </w:r>
      <w:r w:rsidRPr="00BF75CF">
        <w:rPr>
          <w:sz w:val="14"/>
          <w:szCs w:val="16"/>
        </w:rPr>
        <w:t xml:space="preserve"> Meehan</w:t>
      </w:r>
      <w:r>
        <w:rPr>
          <w:sz w:val="14"/>
          <w:szCs w:val="16"/>
        </w:rPr>
        <w:t>, p. 77</w:t>
      </w:r>
    </w:p>
  </w:footnote>
  <w:footnote w:id="28">
    <w:p w14:paraId="3F872529" w14:textId="6E70A655" w:rsidR="00BF75CF" w:rsidRPr="00BF75CF" w:rsidRDefault="00BF75CF">
      <w:pPr>
        <w:pStyle w:val="a7"/>
        <w:rPr>
          <w:sz w:val="14"/>
          <w:szCs w:val="16"/>
        </w:rPr>
      </w:pPr>
      <w:r w:rsidRPr="00BF75CF">
        <w:rPr>
          <w:rStyle w:val="a9"/>
          <w:sz w:val="14"/>
          <w:szCs w:val="16"/>
        </w:rPr>
        <w:footnoteRef/>
      </w:r>
      <w:r w:rsidRPr="00BF75CF">
        <w:rPr>
          <w:sz w:val="14"/>
          <w:szCs w:val="16"/>
        </w:rPr>
        <w:t xml:space="preserve"> </w:t>
      </w:r>
      <w:proofErr w:type="spellStart"/>
      <w:r w:rsidRPr="00BF75CF">
        <w:rPr>
          <w:sz w:val="14"/>
          <w:szCs w:val="16"/>
        </w:rPr>
        <w:t>Harthan</w:t>
      </w:r>
      <w:proofErr w:type="spellEnd"/>
      <w:r>
        <w:rPr>
          <w:sz w:val="14"/>
          <w:szCs w:val="16"/>
        </w:rPr>
        <w:t xml:space="preserve">, p. </w:t>
      </w:r>
      <w:r w:rsidR="00120D68">
        <w:rPr>
          <w:sz w:val="14"/>
          <w:szCs w:val="16"/>
        </w:rPr>
        <w:t>125</w:t>
      </w:r>
    </w:p>
  </w:footnote>
  <w:footnote w:id="29">
    <w:p w14:paraId="3568BD28" w14:textId="00A2601E" w:rsidR="00BF75CF" w:rsidRPr="00415B4C" w:rsidRDefault="00BF75CF">
      <w:pPr>
        <w:pStyle w:val="a7"/>
        <w:rPr>
          <w:sz w:val="14"/>
          <w:szCs w:val="16"/>
        </w:rPr>
      </w:pPr>
      <w:r w:rsidRPr="00BF75CF">
        <w:rPr>
          <w:rStyle w:val="a9"/>
          <w:sz w:val="14"/>
          <w:szCs w:val="16"/>
        </w:rPr>
        <w:footnoteRef/>
      </w:r>
      <w:r w:rsidRPr="00BF75CF">
        <w:rPr>
          <w:sz w:val="14"/>
          <w:szCs w:val="16"/>
        </w:rPr>
        <w:t xml:space="preserve"> De Hamel</w:t>
      </w:r>
      <w:r w:rsidR="00120D68">
        <w:rPr>
          <w:sz w:val="14"/>
          <w:szCs w:val="16"/>
        </w:rPr>
        <w:t xml:space="preserve">, </w:t>
      </w:r>
      <w:r w:rsidR="00120D68" w:rsidRPr="00120D68">
        <w:rPr>
          <w:i/>
          <w:sz w:val="14"/>
          <w:szCs w:val="16"/>
        </w:rPr>
        <w:t>The</w:t>
      </w:r>
      <w:r w:rsidR="00120D68">
        <w:rPr>
          <w:sz w:val="14"/>
          <w:szCs w:val="16"/>
        </w:rPr>
        <w:t xml:space="preserve"> </w:t>
      </w:r>
      <w:r w:rsidR="00120D68">
        <w:rPr>
          <w:i/>
          <w:sz w:val="14"/>
          <w:szCs w:val="16"/>
        </w:rPr>
        <w:t>History of Illumination</w:t>
      </w:r>
      <w:r w:rsidR="00120D68">
        <w:rPr>
          <w:sz w:val="14"/>
          <w:szCs w:val="16"/>
        </w:rPr>
        <w:t>, p. 35</w:t>
      </w:r>
    </w:p>
  </w:footnote>
  <w:footnote w:id="30">
    <w:p w14:paraId="6EDB4E38" w14:textId="77D4F525" w:rsidR="00BF75CF" w:rsidRDefault="00BF75CF">
      <w:pPr>
        <w:pStyle w:val="a7"/>
      </w:pPr>
      <w:r w:rsidRPr="00415B4C">
        <w:rPr>
          <w:rStyle w:val="a9"/>
          <w:sz w:val="14"/>
          <w:szCs w:val="16"/>
        </w:rPr>
        <w:footnoteRef/>
      </w:r>
      <w:r w:rsidRPr="00415B4C">
        <w:rPr>
          <w:sz w:val="14"/>
          <w:szCs w:val="16"/>
        </w:rPr>
        <w:t xml:space="preserve"> William Diebold, The Ruler Portrait of Charles the Bald in the S. Paolo Bible, Art Bulletin, 76 (1) (March, 1994)</w:t>
      </w:r>
      <w:r w:rsidR="00120D68">
        <w:rPr>
          <w:sz w:val="14"/>
          <w:szCs w:val="16"/>
        </w:rPr>
        <w:t>, p. 14-17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7F69"/>
    <w:rsid w:val="00002FD3"/>
    <w:rsid w:val="00003595"/>
    <w:rsid w:val="000059C7"/>
    <w:rsid w:val="00006A33"/>
    <w:rsid w:val="0004797F"/>
    <w:rsid w:val="00064566"/>
    <w:rsid w:val="00066F29"/>
    <w:rsid w:val="00072CE2"/>
    <w:rsid w:val="00075994"/>
    <w:rsid w:val="0008037C"/>
    <w:rsid w:val="000A7F69"/>
    <w:rsid w:val="000D013B"/>
    <w:rsid w:val="000D679C"/>
    <w:rsid w:val="00120D68"/>
    <w:rsid w:val="00162A15"/>
    <w:rsid w:val="0018055F"/>
    <w:rsid w:val="001A4BBB"/>
    <w:rsid w:val="002064E9"/>
    <w:rsid w:val="002107D5"/>
    <w:rsid w:val="0022290F"/>
    <w:rsid w:val="00253E2F"/>
    <w:rsid w:val="00260EE7"/>
    <w:rsid w:val="00272D31"/>
    <w:rsid w:val="00275F44"/>
    <w:rsid w:val="003030BD"/>
    <w:rsid w:val="0030496D"/>
    <w:rsid w:val="00312842"/>
    <w:rsid w:val="00393D1B"/>
    <w:rsid w:val="003A0639"/>
    <w:rsid w:val="003C6E15"/>
    <w:rsid w:val="003E095E"/>
    <w:rsid w:val="003E2F55"/>
    <w:rsid w:val="004043EB"/>
    <w:rsid w:val="00415B4C"/>
    <w:rsid w:val="004503DC"/>
    <w:rsid w:val="00466CE0"/>
    <w:rsid w:val="004A04A2"/>
    <w:rsid w:val="004B6D88"/>
    <w:rsid w:val="004D042F"/>
    <w:rsid w:val="004D2D1F"/>
    <w:rsid w:val="004F40FF"/>
    <w:rsid w:val="005535FA"/>
    <w:rsid w:val="00556500"/>
    <w:rsid w:val="00582F41"/>
    <w:rsid w:val="005A0717"/>
    <w:rsid w:val="005A2CE0"/>
    <w:rsid w:val="005C07E5"/>
    <w:rsid w:val="005F0A8D"/>
    <w:rsid w:val="005F4135"/>
    <w:rsid w:val="00606589"/>
    <w:rsid w:val="006121A5"/>
    <w:rsid w:val="006157A7"/>
    <w:rsid w:val="0063370C"/>
    <w:rsid w:val="00651F02"/>
    <w:rsid w:val="006571F2"/>
    <w:rsid w:val="00662E2D"/>
    <w:rsid w:val="00666AB1"/>
    <w:rsid w:val="00680CCF"/>
    <w:rsid w:val="006A1617"/>
    <w:rsid w:val="006C06FA"/>
    <w:rsid w:val="006D2196"/>
    <w:rsid w:val="0071380F"/>
    <w:rsid w:val="00721D24"/>
    <w:rsid w:val="007529F0"/>
    <w:rsid w:val="00766219"/>
    <w:rsid w:val="00782F79"/>
    <w:rsid w:val="007C0FE5"/>
    <w:rsid w:val="007E6906"/>
    <w:rsid w:val="008014B8"/>
    <w:rsid w:val="008049B5"/>
    <w:rsid w:val="0083298D"/>
    <w:rsid w:val="00853619"/>
    <w:rsid w:val="00855D2F"/>
    <w:rsid w:val="00875547"/>
    <w:rsid w:val="008A5F97"/>
    <w:rsid w:val="00934B4B"/>
    <w:rsid w:val="00944BC9"/>
    <w:rsid w:val="009A09D6"/>
    <w:rsid w:val="009B4D3F"/>
    <w:rsid w:val="009C705F"/>
    <w:rsid w:val="00A31C5E"/>
    <w:rsid w:val="00A71A5F"/>
    <w:rsid w:val="00A82E5C"/>
    <w:rsid w:val="00AD68D3"/>
    <w:rsid w:val="00AF01D2"/>
    <w:rsid w:val="00B14A07"/>
    <w:rsid w:val="00B3219F"/>
    <w:rsid w:val="00B419F3"/>
    <w:rsid w:val="00B60554"/>
    <w:rsid w:val="00B80C66"/>
    <w:rsid w:val="00BA1415"/>
    <w:rsid w:val="00BB34F2"/>
    <w:rsid w:val="00BC0416"/>
    <w:rsid w:val="00BD308A"/>
    <w:rsid w:val="00BF07FC"/>
    <w:rsid w:val="00BF6FA5"/>
    <w:rsid w:val="00BF75CF"/>
    <w:rsid w:val="00C12DB5"/>
    <w:rsid w:val="00C1658B"/>
    <w:rsid w:val="00C21CEB"/>
    <w:rsid w:val="00C620EB"/>
    <w:rsid w:val="00C70307"/>
    <w:rsid w:val="00C71464"/>
    <w:rsid w:val="00C777BE"/>
    <w:rsid w:val="00C8225A"/>
    <w:rsid w:val="00CB2C67"/>
    <w:rsid w:val="00CD0949"/>
    <w:rsid w:val="00CE74CF"/>
    <w:rsid w:val="00D05708"/>
    <w:rsid w:val="00D55AB8"/>
    <w:rsid w:val="00D618D4"/>
    <w:rsid w:val="00D62B83"/>
    <w:rsid w:val="00DB3250"/>
    <w:rsid w:val="00DD16A7"/>
    <w:rsid w:val="00DD54D5"/>
    <w:rsid w:val="00DE47F9"/>
    <w:rsid w:val="00DE58F3"/>
    <w:rsid w:val="00DE7B02"/>
    <w:rsid w:val="00DF27E9"/>
    <w:rsid w:val="00E30ED6"/>
    <w:rsid w:val="00E47631"/>
    <w:rsid w:val="00E500D9"/>
    <w:rsid w:val="00E80310"/>
    <w:rsid w:val="00E820CE"/>
    <w:rsid w:val="00E9201E"/>
    <w:rsid w:val="00E950DE"/>
    <w:rsid w:val="00EA677F"/>
    <w:rsid w:val="00EC1696"/>
    <w:rsid w:val="00EE1FC7"/>
    <w:rsid w:val="00EF01A5"/>
    <w:rsid w:val="00F00042"/>
    <w:rsid w:val="00F07E16"/>
    <w:rsid w:val="00F1049F"/>
    <w:rsid w:val="00F4370C"/>
    <w:rsid w:val="00F57C0A"/>
    <w:rsid w:val="00F67F7B"/>
    <w:rsid w:val="00F80B20"/>
    <w:rsid w:val="00FA00DA"/>
    <w:rsid w:val="00FA58AF"/>
    <w:rsid w:val="00FC0D7F"/>
    <w:rsid w:val="00FE3D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D10627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0"/>
    <w:qFormat/>
    <w:rsid w:val="00FA00DA"/>
    <w:pPr>
      <w:keepNext/>
      <w:widowControl/>
      <w:ind w:left="720"/>
      <w:outlineLvl w:val="2"/>
    </w:pPr>
    <w:rPr>
      <w:rFonts w:ascii="Tahoma" w:eastAsia="SimSun"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C0D7F"/>
    <w:pPr>
      <w:pBdr>
        <w:bottom w:val="single" w:sz="6" w:space="1" w:color="auto"/>
      </w:pBdr>
      <w:tabs>
        <w:tab w:val="center" w:pos="4153"/>
        <w:tab w:val="right" w:pos="8306"/>
      </w:tabs>
      <w:snapToGrid w:val="0"/>
      <w:jc w:val="center"/>
    </w:pPr>
    <w:rPr>
      <w:sz w:val="18"/>
      <w:szCs w:val="18"/>
    </w:rPr>
  </w:style>
  <w:style w:type="character" w:customStyle="1" w:styleId="a4">
    <w:name w:val="页眉字符"/>
    <w:basedOn w:val="a0"/>
    <w:link w:val="a3"/>
    <w:uiPriority w:val="99"/>
    <w:rsid w:val="00FC0D7F"/>
    <w:rPr>
      <w:sz w:val="18"/>
      <w:szCs w:val="18"/>
    </w:rPr>
  </w:style>
  <w:style w:type="paragraph" w:styleId="a5">
    <w:name w:val="footer"/>
    <w:basedOn w:val="a"/>
    <w:link w:val="a6"/>
    <w:uiPriority w:val="99"/>
    <w:unhideWhenUsed/>
    <w:rsid w:val="00FC0D7F"/>
    <w:pPr>
      <w:tabs>
        <w:tab w:val="center" w:pos="4153"/>
        <w:tab w:val="right" w:pos="8306"/>
      </w:tabs>
      <w:snapToGrid w:val="0"/>
      <w:jc w:val="left"/>
    </w:pPr>
    <w:rPr>
      <w:sz w:val="18"/>
      <w:szCs w:val="18"/>
    </w:rPr>
  </w:style>
  <w:style w:type="character" w:customStyle="1" w:styleId="a6">
    <w:name w:val="页脚字符"/>
    <w:basedOn w:val="a0"/>
    <w:link w:val="a5"/>
    <w:uiPriority w:val="99"/>
    <w:rsid w:val="00FC0D7F"/>
    <w:rPr>
      <w:sz w:val="18"/>
      <w:szCs w:val="18"/>
    </w:rPr>
  </w:style>
  <w:style w:type="paragraph" w:styleId="a7">
    <w:name w:val="footnote text"/>
    <w:basedOn w:val="a"/>
    <w:link w:val="a8"/>
    <w:uiPriority w:val="99"/>
    <w:unhideWhenUsed/>
    <w:rsid w:val="00766219"/>
    <w:pPr>
      <w:snapToGrid w:val="0"/>
      <w:jc w:val="left"/>
    </w:pPr>
    <w:rPr>
      <w:sz w:val="18"/>
      <w:szCs w:val="18"/>
    </w:rPr>
  </w:style>
  <w:style w:type="character" w:customStyle="1" w:styleId="a8">
    <w:name w:val="脚注文本字符"/>
    <w:basedOn w:val="a0"/>
    <w:link w:val="a7"/>
    <w:uiPriority w:val="99"/>
    <w:rsid w:val="00766219"/>
    <w:rPr>
      <w:sz w:val="18"/>
      <w:szCs w:val="18"/>
    </w:rPr>
  </w:style>
  <w:style w:type="character" w:styleId="a9">
    <w:name w:val="footnote reference"/>
    <w:basedOn w:val="a0"/>
    <w:uiPriority w:val="99"/>
    <w:unhideWhenUsed/>
    <w:rsid w:val="00766219"/>
    <w:rPr>
      <w:vertAlign w:val="superscript"/>
    </w:rPr>
  </w:style>
  <w:style w:type="character" w:customStyle="1" w:styleId="30">
    <w:name w:val="标题 3字符"/>
    <w:basedOn w:val="a0"/>
    <w:link w:val="3"/>
    <w:rsid w:val="00FA00DA"/>
    <w:rPr>
      <w:rFonts w:ascii="Tahoma" w:eastAsia="SimSun" w:hAnsi="Tahoma" w:cs="Tahoma"/>
      <w:b/>
      <w:bCs/>
      <w:kern w:val="0"/>
      <w:sz w:val="20"/>
      <w:szCs w:val="20"/>
      <w:lang w:val="en-GB"/>
    </w:rPr>
  </w:style>
  <w:style w:type="paragraph" w:styleId="aa">
    <w:name w:val="Normal (Web)"/>
    <w:basedOn w:val="a"/>
    <w:rsid w:val="00FA00DA"/>
    <w:pPr>
      <w:widowControl/>
      <w:spacing w:before="100" w:beforeAutospacing="1" w:after="100" w:afterAutospacing="1"/>
      <w:jc w:val="left"/>
    </w:pPr>
    <w:rPr>
      <w:rFonts w:ascii="Georgia" w:eastAsia="SimSun" w:hAnsi="Georgia" w:cs="Times New Roman"/>
      <w:color w:val="000000"/>
      <w:kern w:val="0"/>
      <w:sz w:val="21"/>
      <w:szCs w:val="21"/>
      <w:lang w:val="en-GB"/>
    </w:rPr>
  </w:style>
  <w:style w:type="paragraph" w:styleId="ab">
    <w:name w:val="Balloon Text"/>
    <w:basedOn w:val="a"/>
    <w:link w:val="ac"/>
    <w:uiPriority w:val="99"/>
    <w:semiHidden/>
    <w:unhideWhenUsed/>
    <w:rsid w:val="00FA00DA"/>
    <w:rPr>
      <w:rFonts w:ascii="Lucida Grande" w:hAnsi="Lucida Grande" w:cs="Lucida Grande"/>
      <w:sz w:val="18"/>
      <w:szCs w:val="18"/>
    </w:rPr>
  </w:style>
  <w:style w:type="character" w:customStyle="1" w:styleId="ac">
    <w:name w:val="批注框文本字符"/>
    <w:basedOn w:val="a0"/>
    <w:link w:val="ab"/>
    <w:uiPriority w:val="99"/>
    <w:semiHidden/>
    <w:rsid w:val="00FA00DA"/>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0"/>
    <w:qFormat/>
    <w:rsid w:val="00FA00DA"/>
    <w:pPr>
      <w:keepNext/>
      <w:widowControl/>
      <w:ind w:left="720"/>
      <w:outlineLvl w:val="2"/>
    </w:pPr>
    <w:rPr>
      <w:rFonts w:ascii="Tahoma" w:eastAsia="SimSun"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C0D7F"/>
    <w:pPr>
      <w:pBdr>
        <w:bottom w:val="single" w:sz="6" w:space="1" w:color="auto"/>
      </w:pBdr>
      <w:tabs>
        <w:tab w:val="center" w:pos="4153"/>
        <w:tab w:val="right" w:pos="8306"/>
      </w:tabs>
      <w:snapToGrid w:val="0"/>
      <w:jc w:val="center"/>
    </w:pPr>
    <w:rPr>
      <w:sz w:val="18"/>
      <w:szCs w:val="18"/>
    </w:rPr>
  </w:style>
  <w:style w:type="character" w:customStyle="1" w:styleId="a4">
    <w:name w:val="页眉字符"/>
    <w:basedOn w:val="a0"/>
    <w:link w:val="a3"/>
    <w:uiPriority w:val="99"/>
    <w:rsid w:val="00FC0D7F"/>
    <w:rPr>
      <w:sz w:val="18"/>
      <w:szCs w:val="18"/>
    </w:rPr>
  </w:style>
  <w:style w:type="paragraph" w:styleId="a5">
    <w:name w:val="footer"/>
    <w:basedOn w:val="a"/>
    <w:link w:val="a6"/>
    <w:uiPriority w:val="99"/>
    <w:unhideWhenUsed/>
    <w:rsid w:val="00FC0D7F"/>
    <w:pPr>
      <w:tabs>
        <w:tab w:val="center" w:pos="4153"/>
        <w:tab w:val="right" w:pos="8306"/>
      </w:tabs>
      <w:snapToGrid w:val="0"/>
      <w:jc w:val="left"/>
    </w:pPr>
    <w:rPr>
      <w:sz w:val="18"/>
      <w:szCs w:val="18"/>
    </w:rPr>
  </w:style>
  <w:style w:type="character" w:customStyle="1" w:styleId="a6">
    <w:name w:val="页脚字符"/>
    <w:basedOn w:val="a0"/>
    <w:link w:val="a5"/>
    <w:uiPriority w:val="99"/>
    <w:rsid w:val="00FC0D7F"/>
    <w:rPr>
      <w:sz w:val="18"/>
      <w:szCs w:val="18"/>
    </w:rPr>
  </w:style>
  <w:style w:type="paragraph" w:styleId="a7">
    <w:name w:val="footnote text"/>
    <w:basedOn w:val="a"/>
    <w:link w:val="a8"/>
    <w:uiPriority w:val="99"/>
    <w:unhideWhenUsed/>
    <w:rsid w:val="00766219"/>
    <w:pPr>
      <w:snapToGrid w:val="0"/>
      <w:jc w:val="left"/>
    </w:pPr>
    <w:rPr>
      <w:sz w:val="18"/>
      <w:szCs w:val="18"/>
    </w:rPr>
  </w:style>
  <w:style w:type="character" w:customStyle="1" w:styleId="a8">
    <w:name w:val="脚注文本字符"/>
    <w:basedOn w:val="a0"/>
    <w:link w:val="a7"/>
    <w:uiPriority w:val="99"/>
    <w:rsid w:val="00766219"/>
    <w:rPr>
      <w:sz w:val="18"/>
      <w:szCs w:val="18"/>
    </w:rPr>
  </w:style>
  <w:style w:type="character" w:styleId="a9">
    <w:name w:val="footnote reference"/>
    <w:basedOn w:val="a0"/>
    <w:uiPriority w:val="99"/>
    <w:unhideWhenUsed/>
    <w:rsid w:val="00766219"/>
    <w:rPr>
      <w:vertAlign w:val="superscript"/>
    </w:rPr>
  </w:style>
  <w:style w:type="character" w:customStyle="1" w:styleId="30">
    <w:name w:val="标题 3字符"/>
    <w:basedOn w:val="a0"/>
    <w:link w:val="3"/>
    <w:rsid w:val="00FA00DA"/>
    <w:rPr>
      <w:rFonts w:ascii="Tahoma" w:eastAsia="SimSun" w:hAnsi="Tahoma" w:cs="Tahoma"/>
      <w:b/>
      <w:bCs/>
      <w:kern w:val="0"/>
      <w:sz w:val="20"/>
      <w:szCs w:val="20"/>
      <w:lang w:val="en-GB"/>
    </w:rPr>
  </w:style>
  <w:style w:type="paragraph" w:styleId="aa">
    <w:name w:val="Normal (Web)"/>
    <w:basedOn w:val="a"/>
    <w:rsid w:val="00FA00DA"/>
    <w:pPr>
      <w:widowControl/>
      <w:spacing w:before="100" w:beforeAutospacing="1" w:after="100" w:afterAutospacing="1"/>
      <w:jc w:val="left"/>
    </w:pPr>
    <w:rPr>
      <w:rFonts w:ascii="Georgia" w:eastAsia="SimSun" w:hAnsi="Georgia" w:cs="Times New Roman"/>
      <w:color w:val="000000"/>
      <w:kern w:val="0"/>
      <w:sz w:val="21"/>
      <w:szCs w:val="21"/>
      <w:lang w:val="en-GB"/>
    </w:rPr>
  </w:style>
  <w:style w:type="paragraph" w:styleId="ab">
    <w:name w:val="Balloon Text"/>
    <w:basedOn w:val="a"/>
    <w:link w:val="ac"/>
    <w:uiPriority w:val="99"/>
    <w:semiHidden/>
    <w:unhideWhenUsed/>
    <w:rsid w:val="00FA00DA"/>
    <w:rPr>
      <w:rFonts w:ascii="Lucida Grande" w:hAnsi="Lucida Grande" w:cs="Lucida Grande"/>
      <w:sz w:val="18"/>
      <w:szCs w:val="18"/>
    </w:rPr>
  </w:style>
  <w:style w:type="character" w:customStyle="1" w:styleId="ac">
    <w:name w:val="批注框文本字符"/>
    <w:basedOn w:val="a0"/>
    <w:link w:val="ab"/>
    <w:uiPriority w:val="99"/>
    <w:semiHidden/>
    <w:rsid w:val="00FA00DA"/>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829</TotalTime>
  <Pages>10</Pages>
  <Words>3100</Words>
  <Characters>17676</Characters>
  <Application>Microsoft Macintosh Word</Application>
  <DocSecurity>0</DocSecurity>
  <Lines>147</Lines>
  <Paragraphs>41</Paragraphs>
  <ScaleCrop>false</ScaleCrop>
  <Company/>
  <LinksUpToDate>false</LinksUpToDate>
  <CharactersWithSpaces>20735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dc:creator>
  <cp:keywords/>
  <dc:description/>
  <cp:lastModifiedBy>Gina</cp:lastModifiedBy>
  <cp:revision>110</cp:revision>
  <dcterms:created xsi:type="dcterms:W3CDTF">2020-05-01T07:08:00Z</dcterms:created>
  <dcterms:modified xsi:type="dcterms:W3CDTF">2020-06-08T08:38:00Z</dcterms:modified>
</cp:coreProperties>
</file>