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27B5C" w14:textId="77777777" w:rsidR="0084456C" w:rsidRDefault="0084456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4539D08" wp14:editId="4899C9A1">
                <wp:simplePos x="0" y="0"/>
                <wp:positionH relativeFrom="column">
                  <wp:posOffset>1717040</wp:posOffset>
                </wp:positionH>
                <wp:positionV relativeFrom="paragraph">
                  <wp:posOffset>182880</wp:posOffset>
                </wp:positionV>
                <wp:extent cx="3323590" cy="2543810"/>
                <wp:effectExtent l="0" t="0" r="1016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3590" cy="2543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67993B" w14:textId="3863E1CD" w:rsidR="0084456C" w:rsidRPr="00857651" w:rsidRDefault="0084456C">
                            <w:p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  <w:r w:rsidRPr="00857651"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>BA International Hotel Management BMI4003</w:t>
                            </w:r>
                          </w:p>
                          <w:p w14:paraId="5F3349DB" w14:textId="07983298" w:rsidR="0084456C" w:rsidRPr="00857651" w:rsidRDefault="0084456C">
                            <w:p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  <w:r w:rsidRPr="00857651"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>Student name: Diana Elena Radu</w:t>
                            </w:r>
                          </w:p>
                          <w:p w14:paraId="5CDFB2D7" w14:textId="0D2E45B3" w:rsidR="0084456C" w:rsidRPr="00857651" w:rsidRDefault="0084456C">
                            <w:p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  <w:r w:rsidRPr="00857651"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>Student number: 2240776</w:t>
                            </w:r>
                          </w:p>
                          <w:p w14:paraId="56F4FB62" w14:textId="65C9BB29" w:rsidR="0084456C" w:rsidRPr="00857651" w:rsidRDefault="0084456C">
                            <w:p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  <w:r w:rsidRPr="00857651"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>Lecturer:</w:t>
                            </w:r>
                            <w:r w:rsidR="00BB6EC0" w:rsidRPr="00BB6EC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B6EC0" w:rsidRPr="00BB6EC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Antoniette Milne</w:t>
                            </w:r>
                          </w:p>
                          <w:p w14:paraId="68EF09BB" w14:textId="77777777" w:rsidR="0084456C" w:rsidRDefault="0084456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539D0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5.2pt;margin-top:14.4pt;width:261.7pt;height:200.3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">
                <v:textbox>
                  <w:txbxContent>
                    <w:p w14:paraId="4B67993B" w14:textId="3863E1CD" w:rsidR="0084456C" w:rsidRPr="00857651" w:rsidRDefault="0084456C">
                      <w:pPr>
                        <w:rPr>
                          <w:color w:val="4472C4" w:themeColor="accent1"/>
                          <w:sz w:val="36"/>
                          <w:szCs w:val="36"/>
                        </w:rPr>
                      </w:pPr>
                      <w:r w:rsidRPr="00857651">
                        <w:rPr>
                          <w:color w:val="4472C4" w:themeColor="accent1"/>
                          <w:sz w:val="36"/>
                          <w:szCs w:val="36"/>
                        </w:rPr>
                        <w:t>BA International Hotel Management BMI4003</w:t>
                      </w:r>
                    </w:p>
                    <w:p w14:paraId="5F3349DB" w14:textId="07983298" w:rsidR="0084456C" w:rsidRPr="00857651" w:rsidRDefault="0084456C">
                      <w:pPr>
                        <w:rPr>
                          <w:color w:val="4472C4" w:themeColor="accent1"/>
                          <w:sz w:val="36"/>
                          <w:szCs w:val="36"/>
                        </w:rPr>
                      </w:pPr>
                      <w:r w:rsidRPr="00857651">
                        <w:rPr>
                          <w:color w:val="4472C4" w:themeColor="accent1"/>
                          <w:sz w:val="36"/>
                          <w:szCs w:val="36"/>
                        </w:rPr>
                        <w:t>Student name: Diana Elena Radu</w:t>
                      </w:r>
                    </w:p>
                    <w:p w14:paraId="5CDFB2D7" w14:textId="0D2E45B3" w:rsidR="0084456C" w:rsidRPr="00857651" w:rsidRDefault="0084456C">
                      <w:pPr>
                        <w:rPr>
                          <w:color w:val="4472C4" w:themeColor="accent1"/>
                          <w:sz w:val="36"/>
                          <w:szCs w:val="36"/>
                        </w:rPr>
                      </w:pPr>
                      <w:r w:rsidRPr="00857651">
                        <w:rPr>
                          <w:color w:val="4472C4" w:themeColor="accent1"/>
                          <w:sz w:val="36"/>
                          <w:szCs w:val="36"/>
                        </w:rPr>
                        <w:t>Student number: 2240776</w:t>
                      </w:r>
                    </w:p>
                    <w:p w14:paraId="56F4FB62" w14:textId="65C9BB29" w:rsidR="0084456C" w:rsidRPr="00857651" w:rsidRDefault="0084456C">
                      <w:pPr>
                        <w:rPr>
                          <w:color w:val="4472C4" w:themeColor="accent1"/>
                          <w:sz w:val="36"/>
                          <w:szCs w:val="36"/>
                        </w:rPr>
                      </w:pPr>
                      <w:r w:rsidRPr="00857651">
                        <w:rPr>
                          <w:color w:val="4472C4" w:themeColor="accent1"/>
                          <w:sz w:val="36"/>
                          <w:szCs w:val="36"/>
                        </w:rPr>
                        <w:t>Lecturer:</w:t>
                      </w:r>
                      <w:r w:rsidR="00BB6EC0" w:rsidRPr="00BB6EC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BB6EC0" w:rsidRPr="00BB6EC0">
                        <w:rPr>
                          <w:rFonts w:ascii="Arial" w:hAnsi="Arial" w:cs="Arial"/>
                          <w:sz w:val="24"/>
                          <w:szCs w:val="24"/>
                        </w:rPr>
                        <w:t>Antoniette Milne</w:t>
                      </w:r>
                    </w:p>
                    <w:p w14:paraId="68EF09BB" w14:textId="77777777" w:rsidR="0084456C" w:rsidRDefault="0084456C"/>
                  </w:txbxContent>
                </v:textbox>
                <w10:wrap type="square"/>
              </v:shape>
            </w:pict>
          </mc:Fallback>
        </mc:AlternateContent>
      </w:r>
    </w:p>
    <w:sdt>
      <w:sdtPr>
        <w:id w:val="1225032358"/>
        <w:docPartObj>
          <w:docPartGallery w:val="Cover Pages"/>
          <w:docPartUnique/>
        </w:docPartObj>
      </w:sdtPr>
      <w:sdtEndPr/>
      <w:sdtContent>
        <w:p w14:paraId="5E89BC0E" w14:textId="44DAFD41" w:rsidR="0084456C" w:rsidRDefault="0084456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50060A4" wp14:editId="5A88619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9633A63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39482E6" wp14:editId="01DFC6B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955A120" w14:textId="35668481" w:rsidR="0084456C" w:rsidRPr="00857651" w:rsidRDefault="00BB6EC0">
                                <w:pPr>
                                  <w:jc w:val="right"/>
                                  <w:rPr>
                                    <w:color w:val="4472C4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84456C" w:rsidRPr="00857651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>Crafting a Memorabe dining experience menu for a special occasion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513052B" w14:textId="643413DD" w:rsidR="0084456C" w:rsidRDefault="00EF56B8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EF56B8">
                                      <w:rPr>
                                        <w:b/>
                                        <w:bC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Restaurant Concept and Menu Design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39482E6" id="Text Box 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2955A120" w14:textId="35668481" w:rsidR="0084456C" w:rsidRPr="00857651" w:rsidRDefault="0001257A">
                          <w:pPr>
                            <w:jc w:val="right"/>
                            <w:rPr>
                              <w:color w:val="4472C4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84456C" w:rsidRPr="00857651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>Crafting a Memorabe dining experience menu for a special occasion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5513052B" w14:textId="643413DD" w:rsidR="0084456C" w:rsidRDefault="00EF56B8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EF56B8">
                                <w:rPr>
                                  <w:b/>
                                  <w:bC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Restaurant Concept and Menu Design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2085521" w14:textId="77777777" w:rsidR="002F32FC" w:rsidRDefault="0084456C" w:rsidP="002F32FC">
          <w:r>
            <w:br w:type="page"/>
          </w:r>
        </w:p>
      </w:sdtContent>
    </w:sdt>
    <w:p w14:paraId="4DE637EC" w14:textId="37D5389F" w:rsidR="003A610C" w:rsidRPr="002F32FC" w:rsidRDefault="00857651" w:rsidP="00686610">
      <w:pPr>
        <w:spacing w:after="0"/>
        <w:jc w:val="center"/>
        <w:rPr>
          <w:sz w:val="40"/>
          <w:szCs w:val="40"/>
        </w:rPr>
      </w:pPr>
      <w:r w:rsidRPr="002F32FC">
        <w:rPr>
          <w:sz w:val="40"/>
          <w:szCs w:val="40"/>
        </w:rPr>
        <w:lastRenderedPageBreak/>
        <w:t>Restaurant concept</w:t>
      </w:r>
      <w:r w:rsidR="002F32FC" w:rsidRPr="002F32FC">
        <w:rPr>
          <w:sz w:val="40"/>
          <w:szCs w:val="40"/>
        </w:rPr>
        <w:t xml:space="preserve"> Trinity </w:t>
      </w:r>
      <w:r w:rsidR="002F32FC">
        <w:rPr>
          <w:sz w:val="40"/>
          <w:szCs w:val="40"/>
        </w:rPr>
        <w:t>H</w:t>
      </w:r>
      <w:r w:rsidR="002F32FC" w:rsidRPr="002F32FC">
        <w:rPr>
          <w:sz w:val="40"/>
          <w:szCs w:val="40"/>
        </w:rPr>
        <w:t>otel &amp; Restaurant</w:t>
      </w:r>
    </w:p>
    <w:p w14:paraId="64911D12" w14:textId="77777777" w:rsidR="00962233" w:rsidRDefault="00962233" w:rsidP="00962233"/>
    <w:p w14:paraId="7E1ACB48" w14:textId="22BD8E1C" w:rsidR="00962233" w:rsidRDefault="00962233" w:rsidP="0096223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62233">
        <w:rPr>
          <w:rFonts w:ascii="Arial" w:hAnsi="Arial" w:cs="Arial"/>
          <w:sz w:val="24"/>
          <w:szCs w:val="24"/>
        </w:rPr>
        <w:t>Trinity Hotel and Restaurant</w:t>
      </w:r>
      <w:r>
        <w:rPr>
          <w:rFonts w:ascii="Arial" w:hAnsi="Arial" w:cs="Arial"/>
          <w:sz w:val="24"/>
          <w:szCs w:val="24"/>
        </w:rPr>
        <w:t xml:space="preserve"> based in </w:t>
      </w:r>
      <w:proofErr w:type="spellStart"/>
      <w:r>
        <w:rPr>
          <w:rFonts w:ascii="Arial" w:hAnsi="Arial" w:cs="Arial"/>
          <w:sz w:val="24"/>
          <w:szCs w:val="24"/>
        </w:rPr>
        <w:t>Orleton</w:t>
      </w:r>
      <w:proofErr w:type="spellEnd"/>
      <w:r w:rsidR="00EB0A2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it is located </w:t>
      </w:r>
      <w:r w:rsidR="00EB0A29">
        <w:rPr>
          <w:rFonts w:ascii="Arial" w:hAnsi="Arial" w:cs="Arial"/>
          <w:sz w:val="24"/>
          <w:szCs w:val="24"/>
        </w:rPr>
        <w:t>within</w:t>
      </w:r>
      <w:r>
        <w:rPr>
          <w:rFonts w:ascii="Arial" w:hAnsi="Arial" w:cs="Arial"/>
          <w:sz w:val="24"/>
          <w:szCs w:val="24"/>
        </w:rPr>
        <w:t xml:space="preserve"> a 12</w:t>
      </w:r>
      <w:r w:rsidR="00EB0A29">
        <w:rPr>
          <w:rFonts w:ascii="Arial" w:hAnsi="Arial" w:cs="Arial"/>
          <w:sz w:val="24"/>
          <w:szCs w:val="24"/>
          <w:vertAlign w:val="superscript"/>
        </w:rPr>
        <w:t xml:space="preserve">th </w:t>
      </w:r>
      <w:r w:rsidR="00EB0A29">
        <w:rPr>
          <w:rFonts w:ascii="Arial" w:hAnsi="Arial" w:cs="Arial"/>
          <w:sz w:val="24"/>
          <w:szCs w:val="24"/>
        </w:rPr>
        <w:t xml:space="preserve">century building church of St. Georges, which been saved from becoming a memory of the past and resurrected into the now known Trinity hotel &amp; restaurant. Since then, Trinity hotel &amp; restaurant become </w:t>
      </w:r>
      <w:proofErr w:type="spellStart"/>
      <w:r w:rsidR="00EB0A29">
        <w:rPr>
          <w:rFonts w:ascii="Arial" w:hAnsi="Arial" w:cs="Arial"/>
          <w:sz w:val="24"/>
          <w:szCs w:val="24"/>
        </w:rPr>
        <w:t>Orleton</w:t>
      </w:r>
      <w:proofErr w:type="spellEnd"/>
      <w:r w:rsidR="00EB0A29">
        <w:rPr>
          <w:rFonts w:ascii="Arial" w:hAnsi="Arial" w:cs="Arial"/>
          <w:sz w:val="24"/>
          <w:szCs w:val="24"/>
        </w:rPr>
        <w:t xml:space="preserve"> main attraction point, for its uniqueness which locals are extremely proud of. W</w:t>
      </w:r>
      <w:r w:rsidRPr="00962233">
        <w:rPr>
          <w:rFonts w:ascii="Arial" w:hAnsi="Arial" w:cs="Arial"/>
          <w:sz w:val="24"/>
          <w:szCs w:val="24"/>
        </w:rPr>
        <w:t xml:space="preserve">rapped in the embrace of history, is not simply a dining facility but an amazing experience that gently </w:t>
      </w:r>
      <w:r w:rsidR="00EB0A29">
        <w:rPr>
          <w:rFonts w:ascii="Arial" w:hAnsi="Arial" w:cs="Arial"/>
          <w:sz w:val="24"/>
          <w:szCs w:val="24"/>
        </w:rPr>
        <w:t>connects</w:t>
      </w:r>
      <w:r w:rsidRPr="00962233">
        <w:rPr>
          <w:rFonts w:ascii="Arial" w:hAnsi="Arial" w:cs="Arial"/>
          <w:sz w:val="24"/>
          <w:szCs w:val="24"/>
        </w:rPr>
        <w:t xml:space="preserve"> past and present, allowing tourists not just a meal but a voyage through time. The restaurant aspires to transmit a tranquil and peaceful dining experience, </w:t>
      </w:r>
      <w:r w:rsidR="00EB0A29" w:rsidRPr="00962233">
        <w:rPr>
          <w:rFonts w:ascii="Arial" w:hAnsi="Arial" w:cs="Arial"/>
          <w:sz w:val="24"/>
          <w:szCs w:val="24"/>
        </w:rPr>
        <w:t>corresponding</w:t>
      </w:r>
      <w:r w:rsidRPr="00962233">
        <w:rPr>
          <w:rFonts w:ascii="Arial" w:hAnsi="Arial" w:cs="Arial"/>
          <w:sz w:val="24"/>
          <w:szCs w:val="24"/>
        </w:rPr>
        <w:t xml:space="preserve"> to the sanctity and devotion historically assigned to its walls within the historically rich building of the converted St. Georges Church</w:t>
      </w:r>
      <w:r>
        <w:rPr>
          <w:rFonts w:ascii="Arial" w:hAnsi="Arial" w:cs="Arial"/>
          <w:sz w:val="24"/>
          <w:szCs w:val="24"/>
        </w:rPr>
        <w:t xml:space="preserve"> in </w:t>
      </w:r>
      <w:proofErr w:type="spellStart"/>
      <w:r>
        <w:rPr>
          <w:rFonts w:ascii="Arial" w:hAnsi="Arial" w:cs="Arial"/>
          <w:sz w:val="24"/>
          <w:szCs w:val="24"/>
        </w:rPr>
        <w:t>Orleton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Pr="00962233">
        <w:rPr>
          <w:rFonts w:ascii="Arial" w:hAnsi="Arial" w:cs="Arial"/>
          <w:sz w:val="24"/>
          <w:szCs w:val="24"/>
        </w:rPr>
        <w:t xml:space="preserve"> which was meticulously created in the 12th century. Trinity</w:t>
      </w:r>
      <w:r>
        <w:rPr>
          <w:rFonts w:ascii="Arial" w:hAnsi="Arial" w:cs="Arial"/>
          <w:sz w:val="24"/>
          <w:szCs w:val="24"/>
        </w:rPr>
        <w:t xml:space="preserve"> Hotel &amp; Restaurant</w:t>
      </w:r>
      <w:r w:rsidRPr="00962233">
        <w:rPr>
          <w:rFonts w:ascii="Arial" w:hAnsi="Arial" w:cs="Arial"/>
          <w:sz w:val="24"/>
          <w:szCs w:val="24"/>
        </w:rPr>
        <w:t xml:space="preserve"> idea concentrates around three important elements: culinary excellence, historic ambiance, and family, fusing antiquity with modernity. Every meal is designed to be a joyful and savoury journey, creating the rich history that surrounds the historic structure's stained-glass windows and beautiful sculptures. As a result, Trinity</w:t>
      </w:r>
      <w:r>
        <w:rPr>
          <w:rFonts w:ascii="Arial" w:hAnsi="Arial" w:cs="Arial"/>
          <w:sz w:val="24"/>
          <w:szCs w:val="24"/>
        </w:rPr>
        <w:t xml:space="preserve"> Hotel &amp; Restaurant,</w:t>
      </w:r>
      <w:r w:rsidRPr="00962233">
        <w:rPr>
          <w:rFonts w:ascii="Arial" w:hAnsi="Arial" w:cs="Arial"/>
          <w:sz w:val="24"/>
          <w:szCs w:val="24"/>
        </w:rPr>
        <w:t xml:space="preserve"> transforms into more than just a restaurant but also a repository of stories, where families congregate to make new memories amid recollections of the past. While preserving the architectural integrity and several historical features of St.</w:t>
      </w:r>
      <w:r>
        <w:rPr>
          <w:rFonts w:ascii="Arial" w:hAnsi="Arial" w:cs="Arial"/>
          <w:sz w:val="24"/>
          <w:szCs w:val="24"/>
        </w:rPr>
        <w:t xml:space="preserve"> Georges church</w:t>
      </w:r>
      <w:r w:rsidRPr="00962233">
        <w:rPr>
          <w:rFonts w:ascii="Arial" w:hAnsi="Arial" w:cs="Arial"/>
          <w:sz w:val="24"/>
          <w:szCs w:val="24"/>
        </w:rPr>
        <w:t xml:space="preserve">, beneath the softly glowing light streaming through the stained-glass images, surrounded by walls telling tales of </w:t>
      </w:r>
      <w:r>
        <w:rPr>
          <w:rFonts w:ascii="Arial" w:hAnsi="Arial" w:cs="Arial"/>
          <w:sz w:val="24"/>
          <w:szCs w:val="24"/>
        </w:rPr>
        <w:t xml:space="preserve">past </w:t>
      </w:r>
      <w:r w:rsidRPr="00962233">
        <w:rPr>
          <w:rFonts w:ascii="Arial" w:hAnsi="Arial" w:cs="Arial"/>
          <w:sz w:val="24"/>
          <w:szCs w:val="24"/>
        </w:rPr>
        <w:t>year</w:t>
      </w:r>
      <w:r>
        <w:rPr>
          <w:rFonts w:ascii="Arial" w:hAnsi="Arial" w:cs="Arial"/>
          <w:sz w:val="24"/>
          <w:szCs w:val="24"/>
        </w:rPr>
        <w:t>s</w:t>
      </w:r>
      <w:r w:rsidRPr="00962233">
        <w:rPr>
          <w:rFonts w:ascii="Arial" w:hAnsi="Arial" w:cs="Arial"/>
          <w:sz w:val="24"/>
          <w:szCs w:val="24"/>
        </w:rPr>
        <w:t>, while enjoying a meal that is a modern spin on classic</w:t>
      </w:r>
      <w:r>
        <w:rPr>
          <w:rFonts w:ascii="Arial" w:hAnsi="Arial" w:cs="Arial"/>
          <w:sz w:val="24"/>
          <w:szCs w:val="24"/>
        </w:rPr>
        <w:t xml:space="preserve"> </w:t>
      </w:r>
      <w:r w:rsidRPr="00962233">
        <w:rPr>
          <w:rFonts w:ascii="Arial" w:hAnsi="Arial" w:cs="Arial"/>
          <w:sz w:val="24"/>
          <w:szCs w:val="24"/>
        </w:rPr>
        <w:t>culinary techniques. As a result, the ambiance becomes a beautiful melody of epochs, with antiquity and modernity sharing a table. Trinity</w:t>
      </w:r>
      <w:r w:rsidR="002F32FC">
        <w:rPr>
          <w:rFonts w:ascii="Arial" w:hAnsi="Arial" w:cs="Arial"/>
          <w:sz w:val="24"/>
          <w:szCs w:val="24"/>
        </w:rPr>
        <w:t xml:space="preserve"> Hotel &amp; restaurant,</w:t>
      </w:r>
      <w:r w:rsidRPr="00962233">
        <w:rPr>
          <w:rFonts w:ascii="Arial" w:hAnsi="Arial" w:cs="Arial"/>
          <w:sz w:val="24"/>
          <w:szCs w:val="24"/>
        </w:rPr>
        <w:t xml:space="preserve"> culinary adventure is an immaculate combination of classic and contemporary cuisine that mirrors the location in which it is served. Every meal is a tribute to time, lovingly made to gratify the palate while maintaining the sacredness and tradition of its surroundings. The menu is a wonderful tapestry that weaves through time and location, delivering foods that not only cater to a diverse palette but also tell stories, making each dining experience unique and unforgettable. Trinity is appealing to all ages and people; our core demographic is those looking for more than just a meal</w:t>
      </w:r>
      <w:r>
        <w:rPr>
          <w:rFonts w:ascii="Arial" w:hAnsi="Arial" w:cs="Arial"/>
          <w:sz w:val="24"/>
          <w:szCs w:val="24"/>
        </w:rPr>
        <w:t xml:space="preserve">, </w:t>
      </w:r>
      <w:r w:rsidRPr="00962233">
        <w:rPr>
          <w:rFonts w:ascii="Arial" w:hAnsi="Arial" w:cs="Arial"/>
          <w:sz w:val="24"/>
          <w:szCs w:val="24"/>
        </w:rPr>
        <w:t xml:space="preserve">those who want to commemorate milestones, make memories, and honour traditions in the awe-inspiring embrace of historical splendour. </w:t>
      </w:r>
    </w:p>
    <w:p w14:paraId="588A0594" w14:textId="02FF504F" w:rsidR="005A3BBC" w:rsidRDefault="005A3BBC" w:rsidP="003B14CA">
      <w:pPr>
        <w:pStyle w:val="Title"/>
        <w:spacing w:after="240"/>
        <w:jc w:val="center"/>
        <w:rPr>
          <w:rFonts w:ascii="Bradley Hand ITC" w:hAnsi="Bradley Hand ITC"/>
          <w:b/>
          <w:bCs/>
          <w:sz w:val="24"/>
          <w:szCs w:val="24"/>
        </w:rPr>
      </w:pPr>
      <w:r>
        <w:rPr>
          <w:rFonts w:ascii="Bradley Hand ITC" w:hAnsi="Bradley Hand ITC"/>
          <w:b/>
          <w:bCs/>
          <w:sz w:val="24"/>
          <w:szCs w:val="24"/>
        </w:rPr>
        <w:lastRenderedPageBreak/>
        <w:t>Special occasion Menu</w:t>
      </w:r>
    </w:p>
    <w:p w14:paraId="1DA99CED" w14:textId="77777777" w:rsidR="005A3BBC" w:rsidRPr="005A3BBC" w:rsidRDefault="005A3BBC" w:rsidP="005A3BBC"/>
    <w:p w14:paraId="4F977CBD" w14:textId="5FA075E8" w:rsidR="005A3BBC" w:rsidRDefault="003B14CA" w:rsidP="005A3BBC">
      <w:pPr>
        <w:pStyle w:val="Title"/>
        <w:jc w:val="center"/>
        <w:rPr>
          <w:rFonts w:ascii="Bradley Hand ITC" w:hAnsi="Bradley Hand ITC"/>
          <w:b/>
          <w:bCs/>
          <w:sz w:val="24"/>
          <w:szCs w:val="24"/>
        </w:rPr>
      </w:pPr>
      <w:r w:rsidRPr="003B14CA">
        <w:rPr>
          <w:rFonts w:ascii="Bradley Hand ITC" w:hAnsi="Bradley Hand ITC"/>
          <w:b/>
          <w:bCs/>
          <w:sz w:val="24"/>
          <w:szCs w:val="24"/>
        </w:rPr>
        <w:t>Our 3-course meal is perfect for a special occasion because it includes a tasty appetiser, an abundant main dish, as well as a sweet treat. Each course is carefully paired with one of our wines or non-alcoholic drinks. We're here to make your events unforgettable by serving simple but delicious food. Have fun and enjoy the food!</w:t>
      </w:r>
    </w:p>
    <w:p w14:paraId="77BB4AAD" w14:textId="77777777" w:rsidR="003B14CA" w:rsidRDefault="003B14CA" w:rsidP="003B14CA"/>
    <w:p w14:paraId="7F40187E" w14:textId="77777777" w:rsidR="009E1740" w:rsidRDefault="009E1740" w:rsidP="009E1740">
      <w:pPr>
        <w:jc w:val="center"/>
        <w:rPr>
          <w:noProof/>
        </w:rPr>
      </w:pPr>
    </w:p>
    <w:p w14:paraId="2A54C3A3" w14:textId="3F501B9C" w:rsidR="003B14CA" w:rsidRPr="003B14CA" w:rsidRDefault="009E1740" w:rsidP="009E1740">
      <w:pPr>
        <w:jc w:val="center"/>
      </w:pPr>
      <w:r>
        <w:rPr>
          <w:noProof/>
        </w:rPr>
        <w:drawing>
          <wp:inline distT="0" distB="0" distL="0" distR="0" wp14:anchorId="7B7B0D66" wp14:editId="2D3A020D">
            <wp:extent cx="3572539" cy="3572539"/>
            <wp:effectExtent l="0" t="0" r="0" b="0"/>
            <wp:docPr id="140379693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796937" name="Picture 140379693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8336" cy="3578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AC0BD" w14:textId="77777777" w:rsidR="009E1740" w:rsidRDefault="009E1740" w:rsidP="005A3BBC">
      <w:pPr>
        <w:pStyle w:val="Title"/>
        <w:jc w:val="center"/>
        <w:rPr>
          <w:rFonts w:ascii="Bradley Hand ITC" w:hAnsi="Bradley Hand ITC"/>
          <w:b/>
          <w:bCs/>
          <w:sz w:val="24"/>
          <w:szCs w:val="24"/>
        </w:rPr>
      </w:pPr>
    </w:p>
    <w:p w14:paraId="62E9D2FD" w14:textId="77777777" w:rsidR="009E1740" w:rsidRDefault="009E1740" w:rsidP="005A3BBC">
      <w:pPr>
        <w:pStyle w:val="Title"/>
        <w:jc w:val="center"/>
        <w:rPr>
          <w:rFonts w:ascii="Bradley Hand ITC" w:hAnsi="Bradley Hand ITC"/>
          <w:b/>
          <w:bCs/>
          <w:sz w:val="24"/>
          <w:szCs w:val="24"/>
        </w:rPr>
      </w:pPr>
    </w:p>
    <w:p w14:paraId="0A93638C" w14:textId="3820F1D2" w:rsidR="005A3BBC" w:rsidRPr="005A3BBC" w:rsidRDefault="00686610" w:rsidP="005A3BBC">
      <w:pPr>
        <w:pStyle w:val="Title"/>
        <w:jc w:val="center"/>
        <w:rPr>
          <w:rFonts w:ascii="Bradley Hand ITC" w:hAnsi="Bradley Hand ITC"/>
          <w:b/>
          <w:bCs/>
          <w:sz w:val="24"/>
          <w:szCs w:val="24"/>
        </w:rPr>
      </w:pPr>
      <w:r w:rsidRPr="005A3BBC">
        <w:rPr>
          <w:rFonts w:ascii="Bradley Hand ITC" w:hAnsi="Bradley Hand ITC"/>
          <w:b/>
          <w:bCs/>
          <w:sz w:val="24"/>
          <w:szCs w:val="24"/>
        </w:rPr>
        <w:t>Allergy statement</w:t>
      </w:r>
    </w:p>
    <w:p w14:paraId="5B619587" w14:textId="77777777" w:rsidR="005A3BBC" w:rsidRPr="005A3BBC" w:rsidRDefault="005A3BBC" w:rsidP="005A3BBC"/>
    <w:p w14:paraId="7FA704CB" w14:textId="77777777" w:rsidR="005A3BBC" w:rsidRPr="005A3BBC" w:rsidRDefault="005A3BBC" w:rsidP="005A3BBC">
      <w:pPr>
        <w:jc w:val="center"/>
        <w:rPr>
          <w:rFonts w:ascii="Dreaming Outloud Pro" w:hAnsi="Dreaming Outloud Pro" w:cs="Dreaming Outloud Pro"/>
          <w:sz w:val="24"/>
          <w:szCs w:val="24"/>
        </w:rPr>
      </w:pPr>
      <w:r w:rsidRPr="005A3BBC">
        <w:rPr>
          <w:rFonts w:ascii="Dreaming Outloud Pro" w:hAnsi="Dreaming Outloud Pro" w:cs="Dreaming Outloud Pro"/>
          <w:sz w:val="24"/>
          <w:szCs w:val="24"/>
        </w:rPr>
        <w:t xml:space="preserve">We warmly inform our esteemed guests that dishes at Trinity Hotel &amp; Restaurant may contain or </w:t>
      </w:r>
      <w:proofErr w:type="gramStart"/>
      <w:r w:rsidRPr="005A3BBC">
        <w:rPr>
          <w:rFonts w:ascii="Dreaming Outloud Pro" w:hAnsi="Dreaming Outloud Pro" w:cs="Dreaming Outloud Pro"/>
          <w:sz w:val="24"/>
          <w:szCs w:val="24"/>
        </w:rPr>
        <w:t>come into contact with</w:t>
      </w:r>
      <w:proofErr w:type="gramEnd"/>
      <w:r w:rsidRPr="005A3BBC">
        <w:rPr>
          <w:rFonts w:ascii="Dreaming Outloud Pro" w:hAnsi="Dreaming Outloud Pro" w:cs="Dreaming Outloud Pro"/>
          <w:sz w:val="24"/>
          <w:szCs w:val="24"/>
        </w:rPr>
        <w:t xml:space="preserve"> common allergens including gluten, fish, celery, nuts, stone fruits, and other highly allergenic ingredients. Your safety and enjoyment are paramount; hence, we kindly encourage you to speak with our well-informed team members who are ready to assist you in making safe and delightful culinary choices amidst the rich historical ambiance of our establishment.</w:t>
      </w:r>
    </w:p>
    <w:p w14:paraId="54E17603" w14:textId="0D61540F" w:rsidR="009E1740" w:rsidRDefault="009E1740" w:rsidP="00E600FA">
      <w:pPr>
        <w:jc w:val="right"/>
        <w:rPr>
          <w:rFonts w:ascii="Bradley Hand ITC" w:hAnsi="Bradley Hand ITC"/>
          <w:b/>
          <w:bCs/>
          <w:sz w:val="28"/>
          <w:szCs w:val="28"/>
        </w:rPr>
      </w:pPr>
      <w:r w:rsidRPr="009E1740">
        <w:rPr>
          <w:rFonts w:ascii="Bradley Hand ITC" w:hAnsi="Bradley Hand ITC"/>
          <w:b/>
          <w:bCs/>
          <w:sz w:val="28"/>
          <w:szCs w:val="28"/>
        </w:rPr>
        <w:lastRenderedPageBreak/>
        <w:t xml:space="preserve">Special </w:t>
      </w:r>
      <w:r w:rsidR="00E600FA">
        <w:rPr>
          <w:rFonts w:ascii="Bradley Hand ITC" w:hAnsi="Bradley Hand ITC"/>
          <w:b/>
          <w:bCs/>
          <w:sz w:val="28"/>
          <w:szCs w:val="28"/>
        </w:rPr>
        <w:t xml:space="preserve">Food </w:t>
      </w:r>
      <w:r w:rsidRPr="009E1740">
        <w:rPr>
          <w:rFonts w:ascii="Bradley Hand ITC" w:hAnsi="Bradley Hand ITC"/>
          <w:b/>
          <w:bCs/>
          <w:sz w:val="28"/>
          <w:szCs w:val="28"/>
        </w:rPr>
        <w:t>Occasion Menu</w:t>
      </w:r>
      <w:r w:rsidR="00E600FA">
        <w:rPr>
          <w:rFonts w:ascii="Bradley Hand ITC" w:hAnsi="Bradley Hand ITC"/>
          <w:b/>
          <w:bCs/>
          <w:sz w:val="28"/>
          <w:szCs w:val="28"/>
        </w:rPr>
        <w:t xml:space="preserve">    </w:t>
      </w:r>
      <w:r w:rsidR="00E600FA">
        <w:rPr>
          <w:noProof/>
        </w:rPr>
        <w:drawing>
          <wp:inline distT="0" distB="0" distL="0" distR="0" wp14:anchorId="77F5967A" wp14:editId="25646F10">
            <wp:extent cx="1412341" cy="1412341"/>
            <wp:effectExtent l="0" t="0" r="0" b="0"/>
            <wp:docPr id="1196098873" name="Picture 1196098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796937" name="Picture 140379693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010" cy="141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2D37BE" w14:textId="042DB53E" w:rsidR="009E1740" w:rsidRDefault="009E1740" w:rsidP="00843662">
      <w:pPr>
        <w:spacing w:before="240"/>
        <w:jc w:val="center"/>
        <w:rPr>
          <w:rFonts w:ascii="Bradley Hand ITC" w:hAnsi="Bradley Hand ITC"/>
          <w:b/>
          <w:bCs/>
          <w:sz w:val="28"/>
          <w:szCs w:val="28"/>
        </w:rPr>
      </w:pPr>
      <w:r>
        <w:rPr>
          <w:rFonts w:ascii="Bradley Hand ITC" w:hAnsi="Bradley Hand ITC"/>
          <w:b/>
          <w:bCs/>
          <w:sz w:val="28"/>
          <w:szCs w:val="28"/>
        </w:rPr>
        <w:t>Appetiser</w:t>
      </w:r>
      <w:r w:rsidR="00E600FA">
        <w:rPr>
          <w:rFonts w:ascii="Bradley Hand ITC" w:hAnsi="Bradley Hand ITC"/>
          <w:b/>
          <w:bCs/>
          <w:sz w:val="28"/>
          <w:szCs w:val="28"/>
        </w:rPr>
        <w:t>s</w:t>
      </w:r>
    </w:p>
    <w:tbl>
      <w:tblPr>
        <w:tblStyle w:val="TableGrid"/>
        <w:tblW w:w="93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22"/>
        <w:gridCol w:w="3122"/>
        <w:gridCol w:w="3122"/>
      </w:tblGrid>
      <w:tr w:rsidR="009E1740" w14:paraId="01FECEC8" w14:textId="77777777" w:rsidTr="00843662">
        <w:trPr>
          <w:trHeight w:val="61"/>
        </w:trPr>
        <w:tc>
          <w:tcPr>
            <w:tcW w:w="3122" w:type="dxa"/>
          </w:tcPr>
          <w:p w14:paraId="354E6AF0" w14:textId="327AB535" w:rsidR="009E1740" w:rsidRPr="00386D3E" w:rsidRDefault="00386D3E" w:rsidP="00386D3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386D3E">
              <w:rPr>
                <w:rFonts w:ascii="Bradley Hand ITC" w:hAnsi="Bradley Hand ITC"/>
                <w:b/>
                <w:bCs/>
                <w:sz w:val="20"/>
                <w:szCs w:val="20"/>
              </w:rPr>
              <w:t>Peppered mushroom</w:t>
            </w:r>
          </w:p>
        </w:tc>
        <w:tc>
          <w:tcPr>
            <w:tcW w:w="3122" w:type="dxa"/>
          </w:tcPr>
          <w:p w14:paraId="1C695161" w14:textId="3D8C2500" w:rsidR="009E1740" w:rsidRPr="00386D3E" w:rsidRDefault="00386D3E" w:rsidP="00386D3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386D3E">
              <w:rPr>
                <w:rFonts w:ascii="Bradley Hand ITC" w:hAnsi="Bradley Hand ITC"/>
                <w:b/>
                <w:bCs/>
                <w:sz w:val="20"/>
                <w:szCs w:val="20"/>
              </w:rPr>
              <w:t>In mushroom sauce</w:t>
            </w:r>
          </w:p>
        </w:tc>
        <w:tc>
          <w:tcPr>
            <w:tcW w:w="3122" w:type="dxa"/>
          </w:tcPr>
          <w:p w14:paraId="0F63C810" w14:textId="482D7867" w:rsidR="009E1740" w:rsidRPr="00386D3E" w:rsidRDefault="00386D3E" w:rsidP="00386D3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386D3E">
              <w:rPr>
                <w:rFonts w:ascii="Bradley Hand ITC" w:hAnsi="Bradley Hand ITC"/>
                <w:b/>
                <w:bCs/>
                <w:sz w:val="20"/>
                <w:szCs w:val="20"/>
              </w:rPr>
              <w:t>Toasted bread sticks</w:t>
            </w:r>
          </w:p>
        </w:tc>
      </w:tr>
      <w:tr w:rsidR="009E1740" w14:paraId="2BDEC8D4" w14:textId="77777777" w:rsidTr="00843662">
        <w:trPr>
          <w:trHeight w:val="60"/>
        </w:trPr>
        <w:tc>
          <w:tcPr>
            <w:tcW w:w="3122" w:type="dxa"/>
          </w:tcPr>
          <w:p w14:paraId="274F6E47" w14:textId="1C346114" w:rsidR="009E1740" w:rsidRPr="00386D3E" w:rsidRDefault="00386D3E" w:rsidP="00386D3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Wels Rarebit</w:t>
            </w:r>
          </w:p>
        </w:tc>
        <w:tc>
          <w:tcPr>
            <w:tcW w:w="3122" w:type="dxa"/>
          </w:tcPr>
          <w:p w14:paraId="2D46664C" w14:textId="1B35EDE3" w:rsidR="009E1740" w:rsidRPr="00386D3E" w:rsidRDefault="00386D3E" w:rsidP="00386D3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Cheese and Mushroom sauce</w:t>
            </w:r>
          </w:p>
        </w:tc>
        <w:tc>
          <w:tcPr>
            <w:tcW w:w="3122" w:type="dxa"/>
          </w:tcPr>
          <w:p w14:paraId="00CF4D8D" w14:textId="648E61E9" w:rsidR="009E1740" w:rsidRPr="00386D3E" w:rsidRDefault="00386D3E" w:rsidP="00386D3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Tasted bread</w:t>
            </w:r>
          </w:p>
        </w:tc>
      </w:tr>
      <w:tr w:rsidR="009E1740" w14:paraId="5E3F121A" w14:textId="77777777" w:rsidTr="00843662">
        <w:trPr>
          <w:trHeight w:val="61"/>
        </w:trPr>
        <w:tc>
          <w:tcPr>
            <w:tcW w:w="3122" w:type="dxa"/>
          </w:tcPr>
          <w:p w14:paraId="1CCB461C" w14:textId="1A90B8E2" w:rsidR="009E1740" w:rsidRPr="00386D3E" w:rsidRDefault="00843662" w:rsidP="00386D3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Potato and Leac supe</w:t>
            </w:r>
          </w:p>
        </w:tc>
        <w:tc>
          <w:tcPr>
            <w:tcW w:w="3122" w:type="dxa"/>
          </w:tcPr>
          <w:p w14:paraId="3D4D5E07" w14:textId="0805D187" w:rsidR="009E1740" w:rsidRPr="00386D3E" w:rsidRDefault="00843662" w:rsidP="00386D3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Cream soup</w:t>
            </w:r>
          </w:p>
        </w:tc>
        <w:tc>
          <w:tcPr>
            <w:tcW w:w="3122" w:type="dxa"/>
          </w:tcPr>
          <w:p w14:paraId="5C1CF710" w14:textId="6BE44B7F" w:rsidR="009E1740" w:rsidRPr="00386D3E" w:rsidRDefault="00843662" w:rsidP="00386D3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Croutons</w:t>
            </w:r>
          </w:p>
        </w:tc>
      </w:tr>
      <w:tr w:rsidR="009E1740" w14:paraId="539F749B" w14:textId="77777777" w:rsidTr="00843662">
        <w:trPr>
          <w:trHeight w:val="61"/>
        </w:trPr>
        <w:tc>
          <w:tcPr>
            <w:tcW w:w="3122" w:type="dxa"/>
          </w:tcPr>
          <w:p w14:paraId="34A661DD" w14:textId="0E0C2B2E" w:rsidR="009E1740" w:rsidRPr="00386D3E" w:rsidRDefault="00843662" w:rsidP="00386D3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Vegetable sticks</w:t>
            </w:r>
          </w:p>
        </w:tc>
        <w:tc>
          <w:tcPr>
            <w:tcW w:w="3122" w:type="dxa"/>
          </w:tcPr>
          <w:p w14:paraId="6E051CC5" w14:textId="64295935" w:rsidR="009E1740" w:rsidRPr="00386D3E" w:rsidRDefault="00843662" w:rsidP="00843662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 xml:space="preserve">Carrots, celery, pepper </w:t>
            </w:r>
          </w:p>
        </w:tc>
        <w:tc>
          <w:tcPr>
            <w:tcW w:w="3122" w:type="dxa"/>
          </w:tcPr>
          <w:p w14:paraId="552DA854" w14:textId="5121918E" w:rsidR="009E1740" w:rsidRPr="00386D3E" w:rsidRDefault="00843662" w:rsidP="00843662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Hummus</w:t>
            </w:r>
          </w:p>
        </w:tc>
      </w:tr>
      <w:tr w:rsidR="009E1740" w14:paraId="04681D8C" w14:textId="77777777" w:rsidTr="00843662">
        <w:trPr>
          <w:trHeight w:val="61"/>
        </w:trPr>
        <w:tc>
          <w:tcPr>
            <w:tcW w:w="3122" w:type="dxa"/>
          </w:tcPr>
          <w:p w14:paraId="27495333" w14:textId="76618A83" w:rsidR="009E1740" w:rsidRPr="00386D3E" w:rsidRDefault="00843662" w:rsidP="00386D3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Nachos</w:t>
            </w:r>
          </w:p>
        </w:tc>
        <w:tc>
          <w:tcPr>
            <w:tcW w:w="3122" w:type="dxa"/>
          </w:tcPr>
          <w:p w14:paraId="43098CCA" w14:textId="42BB225A" w:rsidR="009E1740" w:rsidRPr="00386D3E" w:rsidRDefault="00843662" w:rsidP="00843662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Salted/ Cheese/ Hot</w:t>
            </w:r>
          </w:p>
        </w:tc>
        <w:tc>
          <w:tcPr>
            <w:tcW w:w="3122" w:type="dxa"/>
          </w:tcPr>
          <w:p w14:paraId="606B033D" w14:textId="65A1276D" w:rsidR="009E1740" w:rsidRPr="00386D3E" w:rsidRDefault="00843662" w:rsidP="00843662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Salsa/ cheese</w:t>
            </w:r>
          </w:p>
        </w:tc>
      </w:tr>
    </w:tbl>
    <w:p w14:paraId="1FCA14B7" w14:textId="765A1ECB" w:rsidR="009E1740" w:rsidRDefault="009E1740" w:rsidP="00843662">
      <w:pPr>
        <w:spacing w:before="240"/>
        <w:jc w:val="center"/>
        <w:rPr>
          <w:rFonts w:ascii="Bradley Hand ITC" w:hAnsi="Bradley Hand ITC"/>
          <w:b/>
          <w:bCs/>
          <w:sz w:val="28"/>
          <w:szCs w:val="28"/>
        </w:rPr>
      </w:pPr>
      <w:r>
        <w:rPr>
          <w:rFonts w:ascii="Bradley Hand ITC" w:hAnsi="Bradley Hand ITC"/>
          <w:b/>
          <w:bCs/>
          <w:sz w:val="28"/>
          <w:szCs w:val="28"/>
        </w:rPr>
        <w:t>Main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E1740" w14:paraId="13817559" w14:textId="77777777" w:rsidTr="00386D3E">
        <w:tc>
          <w:tcPr>
            <w:tcW w:w="3005" w:type="dxa"/>
          </w:tcPr>
          <w:p w14:paraId="4CE3534A" w14:textId="5D28E78F" w:rsidR="009E1740" w:rsidRPr="00D35FAA" w:rsidRDefault="00386D3E" w:rsidP="00BA5AD5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Steak pie</w:t>
            </w:r>
          </w:p>
        </w:tc>
        <w:tc>
          <w:tcPr>
            <w:tcW w:w="3005" w:type="dxa"/>
          </w:tcPr>
          <w:p w14:paraId="47FF12C7" w14:textId="765FF928" w:rsidR="009E1740" w:rsidRPr="00D35FAA" w:rsidRDefault="00386D3E" w:rsidP="00BA5AD5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Kidney, Onion, Gravy</w:t>
            </w:r>
          </w:p>
        </w:tc>
        <w:tc>
          <w:tcPr>
            <w:tcW w:w="3006" w:type="dxa"/>
          </w:tcPr>
          <w:p w14:paraId="1F802E6B" w14:textId="3EE0E64A" w:rsidR="009E1740" w:rsidRPr="00D35FAA" w:rsidRDefault="00386D3E" w:rsidP="00BA5AD5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Chips and peace</w:t>
            </w:r>
          </w:p>
        </w:tc>
      </w:tr>
      <w:tr w:rsidR="009E1740" w14:paraId="7AC61F1E" w14:textId="77777777" w:rsidTr="00386D3E">
        <w:tc>
          <w:tcPr>
            <w:tcW w:w="3005" w:type="dxa"/>
          </w:tcPr>
          <w:p w14:paraId="687F8CD4" w14:textId="2E05E61F" w:rsidR="009E1740" w:rsidRPr="00D35FAA" w:rsidRDefault="00D35FAA" w:rsidP="00386D3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D35FAA">
              <w:rPr>
                <w:rFonts w:ascii="Bradley Hand ITC" w:hAnsi="Bradley Hand ITC"/>
                <w:b/>
                <w:bCs/>
                <w:sz w:val="20"/>
                <w:szCs w:val="20"/>
              </w:rPr>
              <w:t>Salad</w:t>
            </w:r>
            <w:r w:rsidR="00386D3E">
              <w:rPr>
                <w:rFonts w:ascii="Bradley Hand ITC" w:hAnsi="Bradley Hand ITC"/>
                <w:b/>
                <w:bCs/>
                <w:sz w:val="20"/>
                <w:szCs w:val="20"/>
              </w:rPr>
              <w:t xml:space="preserve"> (V)</w:t>
            </w:r>
          </w:p>
        </w:tc>
        <w:tc>
          <w:tcPr>
            <w:tcW w:w="3005" w:type="dxa"/>
          </w:tcPr>
          <w:p w14:paraId="004A9562" w14:textId="3468E939" w:rsidR="009E1740" w:rsidRPr="00D35FAA" w:rsidRDefault="00D35FAA" w:rsidP="00386D3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D35FAA">
              <w:rPr>
                <w:rFonts w:ascii="Bradley Hand ITC" w:hAnsi="Bradley Hand ITC"/>
                <w:b/>
                <w:bCs/>
                <w:sz w:val="20"/>
                <w:szCs w:val="20"/>
              </w:rPr>
              <w:t>Chicken, Samon, Feta</w:t>
            </w:r>
          </w:p>
        </w:tc>
        <w:tc>
          <w:tcPr>
            <w:tcW w:w="3006" w:type="dxa"/>
          </w:tcPr>
          <w:p w14:paraId="48518773" w14:textId="79A80AF2" w:rsidR="009E1740" w:rsidRPr="00D35FAA" w:rsidRDefault="00D35FAA" w:rsidP="00386D3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D35FAA">
              <w:rPr>
                <w:rFonts w:ascii="Bradley Hand ITC" w:hAnsi="Bradley Hand ITC"/>
                <w:b/>
                <w:bCs/>
                <w:sz w:val="20"/>
                <w:szCs w:val="20"/>
              </w:rPr>
              <w:t>Cesar, Blue cheese, Ranch</w:t>
            </w:r>
          </w:p>
        </w:tc>
      </w:tr>
      <w:tr w:rsidR="009E1740" w14:paraId="172CA906" w14:textId="77777777" w:rsidTr="00386D3E">
        <w:tc>
          <w:tcPr>
            <w:tcW w:w="3005" w:type="dxa"/>
          </w:tcPr>
          <w:p w14:paraId="1DA4B00C" w14:textId="54DBA452" w:rsidR="009E1740" w:rsidRPr="00D35FAA" w:rsidRDefault="00D35FAA" w:rsidP="00386D3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D35FAA">
              <w:rPr>
                <w:rFonts w:ascii="Bradley Hand ITC" w:hAnsi="Bradley Hand ITC"/>
                <w:b/>
                <w:bCs/>
                <w:sz w:val="20"/>
                <w:szCs w:val="20"/>
              </w:rPr>
              <w:t>Mushroom fried rice(V)</w:t>
            </w:r>
          </w:p>
        </w:tc>
        <w:tc>
          <w:tcPr>
            <w:tcW w:w="3005" w:type="dxa"/>
          </w:tcPr>
          <w:p w14:paraId="5202706F" w14:textId="137517B0" w:rsidR="009E1740" w:rsidRPr="00D35FAA" w:rsidRDefault="00D35FAA" w:rsidP="00386D3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D35FAA">
              <w:rPr>
                <w:rFonts w:ascii="Bradley Hand ITC" w:hAnsi="Bradley Hand ITC"/>
                <w:b/>
                <w:bCs/>
                <w:sz w:val="20"/>
                <w:szCs w:val="20"/>
              </w:rPr>
              <w:t>Mixed vegetable (V)</w:t>
            </w:r>
          </w:p>
        </w:tc>
        <w:tc>
          <w:tcPr>
            <w:tcW w:w="3006" w:type="dxa"/>
          </w:tcPr>
          <w:p w14:paraId="42A03561" w14:textId="5707B392" w:rsidR="009E1740" w:rsidRPr="00D35FAA" w:rsidRDefault="00D35FAA" w:rsidP="00386D3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D35FAA">
              <w:rPr>
                <w:rFonts w:ascii="Bradley Hand ITC" w:hAnsi="Bradley Hand ITC"/>
                <w:b/>
                <w:bCs/>
                <w:sz w:val="20"/>
                <w:szCs w:val="20"/>
              </w:rPr>
              <w:t>Optional chicken</w:t>
            </w:r>
          </w:p>
        </w:tc>
      </w:tr>
      <w:tr w:rsidR="009E1740" w14:paraId="23C1D562" w14:textId="77777777" w:rsidTr="00386D3E">
        <w:tc>
          <w:tcPr>
            <w:tcW w:w="3005" w:type="dxa"/>
          </w:tcPr>
          <w:p w14:paraId="275D1C67" w14:textId="13A676ED" w:rsidR="009E1740" w:rsidRPr="00D35FAA" w:rsidRDefault="00D35FAA" w:rsidP="00386D3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D35FAA">
              <w:rPr>
                <w:rFonts w:ascii="Bradley Hand ITC" w:hAnsi="Bradley Hand ITC"/>
                <w:b/>
                <w:bCs/>
                <w:sz w:val="20"/>
                <w:szCs w:val="20"/>
              </w:rPr>
              <w:t>Lamb stew</w:t>
            </w:r>
          </w:p>
        </w:tc>
        <w:tc>
          <w:tcPr>
            <w:tcW w:w="3005" w:type="dxa"/>
          </w:tcPr>
          <w:p w14:paraId="3A17715D" w14:textId="3111B728" w:rsidR="009E1740" w:rsidRPr="00D35FAA" w:rsidRDefault="00D35FAA" w:rsidP="00386D3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D35FAA">
              <w:rPr>
                <w:rFonts w:ascii="Bradley Hand ITC" w:hAnsi="Bradley Hand ITC"/>
                <w:b/>
                <w:bCs/>
                <w:sz w:val="20"/>
                <w:szCs w:val="20"/>
              </w:rPr>
              <w:t>Toasted bread</w:t>
            </w:r>
          </w:p>
        </w:tc>
        <w:tc>
          <w:tcPr>
            <w:tcW w:w="3006" w:type="dxa"/>
          </w:tcPr>
          <w:p w14:paraId="3064BD60" w14:textId="4E17F014" w:rsidR="009E1740" w:rsidRPr="00D35FAA" w:rsidRDefault="00D35FAA" w:rsidP="00386D3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D35FAA">
              <w:rPr>
                <w:rFonts w:ascii="Bradley Hand ITC" w:hAnsi="Bradley Hand ITC"/>
                <w:b/>
                <w:bCs/>
                <w:sz w:val="20"/>
                <w:szCs w:val="20"/>
              </w:rPr>
              <w:t>Mash roots vegetables</w:t>
            </w:r>
          </w:p>
        </w:tc>
      </w:tr>
      <w:tr w:rsidR="009E1740" w14:paraId="6A7613A8" w14:textId="77777777" w:rsidTr="00386D3E">
        <w:tc>
          <w:tcPr>
            <w:tcW w:w="3005" w:type="dxa"/>
          </w:tcPr>
          <w:p w14:paraId="5E23CB58" w14:textId="76743C22" w:rsidR="009E1740" w:rsidRPr="00D35FAA" w:rsidRDefault="00BA5AD5" w:rsidP="00386D3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D35FAA">
              <w:rPr>
                <w:rFonts w:ascii="Bradley Hand ITC" w:hAnsi="Bradley Hand ITC"/>
                <w:b/>
                <w:bCs/>
                <w:sz w:val="20"/>
                <w:szCs w:val="20"/>
              </w:rPr>
              <w:t xml:space="preserve">Sirloin </w:t>
            </w:r>
            <w:r w:rsidR="00D35FAA" w:rsidRPr="00D35FAA">
              <w:rPr>
                <w:rFonts w:ascii="Bradley Hand ITC" w:hAnsi="Bradley Hand ITC"/>
                <w:b/>
                <w:bCs/>
                <w:sz w:val="20"/>
                <w:szCs w:val="20"/>
              </w:rPr>
              <w:t>Steak 16 oz</w:t>
            </w:r>
          </w:p>
        </w:tc>
        <w:tc>
          <w:tcPr>
            <w:tcW w:w="3005" w:type="dxa"/>
          </w:tcPr>
          <w:p w14:paraId="1E3CD865" w14:textId="1AC94D78" w:rsidR="009E1740" w:rsidRPr="00D35FAA" w:rsidRDefault="00BA5AD5" w:rsidP="00386D3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D35FAA">
              <w:rPr>
                <w:rFonts w:ascii="Bradley Hand ITC" w:hAnsi="Bradley Hand ITC"/>
                <w:b/>
                <w:bCs/>
                <w:sz w:val="20"/>
                <w:szCs w:val="20"/>
              </w:rPr>
              <w:t>Roasts veg / Salad</w:t>
            </w:r>
          </w:p>
        </w:tc>
        <w:tc>
          <w:tcPr>
            <w:tcW w:w="3006" w:type="dxa"/>
          </w:tcPr>
          <w:p w14:paraId="1F4663F9" w14:textId="18C5ED22" w:rsidR="009E1740" w:rsidRPr="00D35FAA" w:rsidRDefault="00BA5AD5" w:rsidP="00386D3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D35FAA">
              <w:rPr>
                <w:rFonts w:ascii="Bradley Hand ITC" w:hAnsi="Bradley Hand ITC"/>
                <w:b/>
                <w:bCs/>
                <w:sz w:val="20"/>
                <w:szCs w:val="20"/>
              </w:rPr>
              <w:t>Chips / Fries</w:t>
            </w:r>
          </w:p>
        </w:tc>
      </w:tr>
    </w:tbl>
    <w:p w14:paraId="23C83EAE" w14:textId="0358E1F6" w:rsidR="009E1740" w:rsidRDefault="009E1740" w:rsidP="00843662">
      <w:pPr>
        <w:spacing w:before="240"/>
        <w:jc w:val="center"/>
        <w:rPr>
          <w:rFonts w:ascii="Bradley Hand ITC" w:hAnsi="Bradley Hand ITC"/>
          <w:b/>
          <w:bCs/>
          <w:sz w:val="28"/>
          <w:szCs w:val="28"/>
        </w:rPr>
      </w:pPr>
      <w:r>
        <w:rPr>
          <w:rFonts w:ascii="Bradley Hand ITC" w:hAnsi="Bradley Hand ITC"/>
          <w:b/>
          <w:bCs/>
          <w:sz w:val="28"/>
          <w:szCs w:val="28"/>
        </w:rPr>
        <w:t>Desert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E5151" w14:paraId="2DE75B68" w14:textId="77777777" w:rsidTr="00F73194">
        <w:trPr>
          <w:trHeight w:val="339"/>
        </w:trPr>
        <w:tc>
          <w:tcPr>
            <w:tcW w:w="3005" w:type="dxa"/>
          </w:tcPr>
          <w:p w14:paraId="69342E43" w14:textId="247F0C7F" w:rsidR="008E5151" w:rsidRPr="002852AE" w:rsidRDefault="008E5151" w:rsidP="00BA5AD5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Signature cheesecake</w:t>
            </w:r>
          </w:p>
        </w:tc>
        <w:tc>
          <w:tcPr>
            <w:tcW w:w="3005" w:type="dxa"/>
          </w:tcPr>
          <w:p w14:paraId="2F7AA1F3" w14:textId="77777777" w:rsidR="008E5151" w:rsidRPr="002852AE" w:rsidRDefault="008E5151" w:rsidP="00BA5AD5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Lemon or caramel</w:t>
            </w:r>
          </w:p>
        </w:tc>
        <w:tc>
          <w:tcPr>
            <w:tcW w:w="3006" w:type="dxa"/>
          </w:tcPr>
          <w:p w14:paraId="4CCB4A1F" w14:textId="44524E38" w:rsidR="008E5151" w:rsidRPr="002852AE" w:rsidRDefault="008E5151" w:rsidP="00BA5AD5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Coup of berries</w:t>
            </w:r>
          </w:p>
        </w:tc>
      </w:tr>
      <w:tr w:rsidR="009E1740" w14:paraId="5ACC1AE1" w14:textId="77777777" w:rsidTr="00BA5AD5">
        <w:tc>
          <w:tcPr>
            <w:tcW w:w="3005" w:type="dxa"/>
          </w:tcPr>
          <w:p w14:paraId="1FAA7DF3" w14:textId="6AC3B9AA" w:rsidR="009E1740" w:rsidRPr="002852AE" w:rsidRDefault="002852AE" w:rsidP="00BA5AD5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Ice cream</w:t>
            </w:r>
            <w:r w:rsidR="00BA5AD5">
              <w:rPr>
                <w:rFonts w:ascii="Bradley Hand ITC" w:hAnsi="Bradley Hand ITC"/>
                <w:b/>
                <w:bCs/>
                <w:sz w:val="20"/>
                <w:szCs w:val="20"/>
              </w:rPr>
              <w:t xml:space="preserve"> (Vegan available)</w:t>
            </w:r>
          </w:p>
        </w:tc>
        <w:tc>
          <w:tcPr>
            <w:tcW w:w="3005" w:type="dxa"/>
          </w:tcPr>
          <w:p w14:paraId="6AAE8C98" w14:textId="7F4FC5FA" w:rsidR="009E1740" w:rsidRPr="002852AE" w:rsidRDefault="002852AE" w:rsidP="00BA5AD5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Gelato ice cream</w:t>
            </w:r>
          </w:p>
        </w:tc>
        <w:tc>
          <w:tcPr>
            <w:tcW w:w="3006" w:type="dxa"/>
          </w:tcPr>
          <w:p w14:paraId="4554A1B3" w14:textId="45135EE3" w:rsidR="009E1740" w:rsidRPr="002852AE" w:rsidRDefault="002852AE" w:rsidP="00BA5AD5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Dark Chocolate, Vanilla, Cherry</w:t>
            </w:r>
          </w:p>
        </w:tc>
      </w:tr>
      <w:tr w:rsidR="009E1740" w14:paraId="32F28D24" w14:textId="77777777" w:rsidTr="00BA5AD5">
        <w:trPr>
          <w:trHeight w:val="46"/>
        </w:trPr>
        <w:tc>
          <w:tcPr>
            <w:tcW w:w="3005" w:type="dxa"/>
          </w:tcPr>
          <w:p w14:paraId="6330152F" w14:textId="76916FE4" w:rsidR="009E1740" w:rsidRPr="002852AE" w:rsidRDefault="002852AE" w:rsidP="002852A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 xml:space="preserve">Ice-cream toped hot </w:t>
            </w:r>
            <w:r w:rsidRPr="002852AE">
              <w:rPr>
                <w:rFonts w:ascii="Bradley Hand ITC" w:hAnsi="Bradley Hand ITC"/>
                <w:b/>
                <w:bCs/>
                <w:sz w:val="20"/>
                <w:szCs w:val="20"/>
              </w:rPr>
              <w:t>Waffle</w:t>
            </w:r>
          </w:p>
        </w:tc>
        <w:tc>
          <w:tcPr>
            <w:tcW w:w="3005" w:type="dxa"/>
          </w:tcPr>
          <w:p w14:paraId="46A9980C" w14:textId="468FC379" w:rsidR="009E1740" w:rsidRPr="002852AE" w:rsidRDefault="002852AE" w:rsidP="002852A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2852AE">
              <w:rPr>
                <w:rFonts w:ascii="Bradley Hand ITC" w:hAnsi="Bradley Hand ITC"/>
                <w:b/>
                <w:bCs/>
                <w:sz w:val="20"/>
                <w:szCs w:val="20"/>
              </w:rPr>
              <w:t>Ice cream, Cream, Fruits</w:t>
            </w:r>
          </w:p>
        </w:tc>
        <w:tc>
          <w:tcPr>
            <w:tcW w:w="3006" w:type="dxa"/>
          </w:tcPr>
          <w:p w14:paraId="733AD461" w14:textId="5EA66C19" w:rsidR="009E1740" w:rsidRPr="002852AE" w:rsidRDefault="002852AE" w:rsidP="002852A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Sprinkles, chocolate, waffle</w:t>
            </w:r>
          </w:p>
        </w:tc>
      </w:tr>
    </w:tbl>
    <w:p w14:paraId="186AD2AD" w14:textId="4340F8E5" w:rsidR="009E1740" w:rsidRDefault="008E5151" w:rsidP="009E1740">
      <w:pPr>
        <w:spacing w:before="240"/>
        <w:rPr>
          <w:rFonts w:ascii="Bradley Hand ITC" w:hAnsi="Bradley Hand ITC"/>
          <w:b/>
          <w:bCs/>
          <w:sz w:val="28"/>
          <w:szCs w:val="28"/>
        </w:rPr>
      </w:pPr>
      <w:r>
        <w:rPr>
          <w:rFonts w:ascii="Bradley Hand ITC" w:hAnsi="Bradley Hand ITC"/>
          <w:b/>
          <w:bCs/>
          <w:noProof/>
          <w:sz w:val="28"/>
          <w:szCs w:val="28"/>
        </w:rPr>
        <w:drawing>
          <wp:inline distT="0" distB="0" distL="0" distR="0" wp14:anchorId="2E99340C" wp14:editId="708330DC">
            <wp:extent cx="1117600" cy="1117600"/>
            <wp:effectExtent l="0" t="0" r="0" b="0"/>
            <wp:docPr id="1384428491" name="Picture 9" descr="A logo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428491" name="Picture 9" descr="A logo on a black background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12" cy="1117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19C5A" w14:textId="35B45322" w:rsidR="00E600FA" w:rsidRDefault="00E600FA" w:rsidP="00E600FA">
      <w:pPr>
        <w:spacing w:before="240"/>
        <w:jc w:val="right"/>
        <w:rPr>
          <w:rFonts w:ascii="Bradley Hand ITC" w:hAnsi="Bradley Hand ITC"/>
          <w:b/>
          <w:bCs/>
          <w:sz w:val="28"/>
          <w:szCs w:val="28"/>
        </w:rPr>
      </w:pPr>
      <w:r>
        <w:rPr>
          <w:rFonts w:ascii="Bradley Hand ITC" w:hAnsi="Bradley Hand ITC"/>
          <w:b/>
          <w:bCs/>
          <w:sz w:val="28"/>
          <w:szCs w:val="28"/>
        </w:rPr>
        <w:lastRenderedPageBreak/>
        <w:t xml:space="preserve">Special Occasion </w:t>
      </w:r>
      <w:r w:rsidRPr="00E600FA">
        <w:rPr>
          <w:rFonts w:ascii="Bradley Hand ITC" w:hAnsi="Bradley Hand ITC"/>
          <w:b/>
          <w:bCs/>
          <w:sz w:val="28"/>
          <w:szCs w:val="28"/>
        </w:rPr>
        <w:t>Drink menu</w:t>
      </w:r>
      <w:r>
        <w:rPr>
          <w:rFonts w:ascii="Bradley Hand ITC" w:hAnsi="Bradley Hand ITC"/>
          <w:b/>
          <w:bCs/>
          <w:sz w:val="28"/>
          <w:szCs w:val="28"/>
        </w:rPr>
        <w:t xml:space="preserve">     </w:t>
      </w:r>
      <w:r>
        <w:rPr>
          <w:rFonts w:ascii="Bradley Hand ITC" w:hAnsi="Bradley Hand ITC"/>
          <w:b/>
          <w:bCs/>
          <w:noProof/>
          <w:sz w:val="28"/>
          <w:szCs w:val="28"/>
        </w:rPr>
        <w:drawing>
          <wp:inline distT="0" distB="0" distL="0" distR="0" wp14:anchorId="61E61D63" wp14:editId="0D98438F">
            <wp:extent cx="1575303" cy="1575303"/>
            <wp:effectExtent l="0" t="0" r="0" b="0"/>
            <wp:docPr id="1820370348" name="Picture 7" descr="A logo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370348" name="Picture 7" descr="A logo on a black background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139" cy="1583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2A2FC" w14:textId="57CD6892" w:rsidR="009E1740" w:rsidRDefault="009E1740" w:rsidP="00843662">
      <w:pPr>
        <w:spacing w:before="240"/>
        <w:jc w:val="center"/>
        <w:rPr>
          <w:rFonts w:ascii="Bradley Hand ITC" w:hAnsi="Bradley Hand ITC"/>
          <w:b/>
          <w:bCs/>
          <w:sz w:val="28"/>
          <w:szCs w:val="28"/>
        </w:rPr>
      </w:pPr>
      <w:r>
        <w:rPr>
          <w:rFonts w:ascii="Bradley Hand ITC" w:hAnsi="Bradley Hand ITC"/>
          <w:b/>
          <w:bCs/>
          <w:sz w:val="28"/>
          <w:szCs w:val="28"/>
        </w:rPr>
        <w:t>Vine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7"/>
        <w:gridCol w:w="2247"/>
        <w:gridCol w:w="2247"/>
        <w:gridCol w:w="2247"/>
      </w:tblGrid>
      <w:tr w:rsidR="007B35EF" w14:paraId="48155EDB" w14:textId="77777777" w:rsidTr="002852AE">
        <w:trPr>
          <w:trHeight w:val="344"/>
        </w:trPr>
        <w:tc>
          <w:tcPr>
            <w:tcW w:w="2247" w:type="dxa"/>
          </w:tcPr>
          <w:p w14:paraId="327EBF72" w14:textId="1798585F" w:rsidR="007B35EF" w:rsidRPr="007B35EF" w:rsidRDefault="002852AE" w:rsidP="002852A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Chardonnay</w:t>
            </w:r>
          </w:p>
        </w:tc>
        <w:tc>
          <w:tcPr>
            <w:tcW w:w="2247" w:type="dxa"/>
          </w:tcPr>
          <w:p w14:paraId="43833D20" w14:textId="6874DE23" w:rsidR="007B35EF" w:rsidRPr="007B35EF" w:rsidRDefault="002852AE" w:rsidP="002852A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Light Bodies</w:t>
            </w:r>
          </w:p>
        </w:tc>
        <w:tc>
          <w:tcPr>
            <w:tcW w:w="2247" w:type="dxa"/>
          </w:tcPr>
          <w:p w14:paraId="1CCCBDC2" w14:textId="4D50BFB7" w:rsidR="007B35EF" w:rsidRPr="007B35EF" w:rsidRDefault="007B35EF" w:rsidP="002852A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7B35EF">
              <w:rPr>
                <w:rFonts w:ascii="Bradley Hand ITC" w:hAnsi="Bradley Hand ITC"/>
                <w:b/>
                <w:bCs/>
                <w:sz w:val="20"/>
                <w:szCs w:val="20"/>
              </w:rPr>
              <w:t>Fruity</w:t>
            </w:r>
          </w:p>
        </w:tc>
        <w:tc>
          <w:tcPr>
            <w:tcW w:w="2247" w:type="dxa"/>
          </w:tcPr>
          <w:p w14:paraId="759879BD" w14:textId="2B0EE1A3" w:rsidR="007B35EF" w:rsidRPr="007B35EF" w:rsidRDefault="007B35EF" w:rsidP="002852A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7B35EF">
              <w:rPr>
                <w:rFonts w:ascii="Bradley Hand ITC" w:hAnsi="Bradley Hand ITC"/>
                <w:b/>
                <w:bCs/>
                <w:sz w:val="20"/>
                <w:szCs w:val="20"/>
              </w:rPr>
              <w:t>White</w:t>
            </w:r>
          </w:p>
        </w:tc>
      </w:tr>
      <w:tr w:rsidR="007B35EF" w14:paraId="18C41263" w14:textId="77777777" w:rsidTr="002852AE">
        <w:trPr>
          <w:trHeight w:val="344"/>
        </w:trPr>
        <w:tc>
          <w:tcPr>
            <w:tcW w:w="2247" w:type="dxa"/>
          </w:tcPr>
          <w:p w14:paraId="76E4E361" w14:textId="60613635" w:rsidR="007B35EF" w:rsidRPr="007B35EF" w:rsidRDefault="002852AE" w:rsidP="002852A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Pinot Grigio</w:t>
            </w:r>
          </w:p>
        </w:tc>
        <w:tc>
          <w:tcPr>
            <w:tcW w:w="2247" w:type="dxa"/>
          </w:tcPr>
          <w:p w14:paraId="45F3E8B0" w14:textId="594E9BD1" w:rsidR="007B35EF" w:rsidRPr="007B35EF" w:rsidRDefault="002852AE" w:rsidP="002852A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Crisp</w:t>
            </w:r>
          </w:p>
        </w:tc>
        <w:tc>
          <w:tcPr>
            <w:tcW w:w="2247" w:type="dxa"/>
          </w:tcPr>
          <w:p w14:paraId="393289DF" w14:textId="60189C1A" w:rsidR="007B35EF" w:rsidRPr="007B35EF" w:rsidRDefault="002852AE" w:rsidP="002852A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Floral</w:t>
            </w:r>
          </w:p>
        </w:tc>
        <w:tc>
          <w:tcPr>
            <w:tcW w:w="2247" w:type="dxa"/>
          </w:tcPr>
          <w:p w14:paraId="62DFF2FF" w14:textId="1D459F62" w:rsidR="007B35EF" w:rsidRPr="007B35EF" w:rsidRDefault="007B35EF" w:rsidP="002852A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7B35EF">
              <w:rPr>
                <w:rFonts w:ascii="Bradley Hand ITC" w:hAnsi="Bradley Hand ITC"/>
                <w:b/>
                <w:bCs/>
                <w:sz w:val="20"/>
                <w:szCs w:val="20"/>
              </w:rPr>
              <w:t>White</w:t>
            </w:r>
          </w:p>
        </w:tc>
      </w:tr>
      <w:tr w:rsidR="007B35EF" w14:paraId="715D1E2F" w14:textId="77777777" w:rsidTr="002852AE">
        <w:trPr>
          <w:trHeight w:val="344"/>
        </w:trPr>
        <w:tc>
          <w:tcPr>
            <w:tcW w:w="2247" w:type="dxa"/>
          </w:tcPr>
          <w:p w14:paraId="35022F04" w14:textId="1553746B" w:rsidR="007B35EF" w:rsidRPr="007B35EF" w:rsidRDefault="002852AE" w:rsidP="002852A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Shiraz</w:t>
            </w:r>
          </w:p>
        </w:tc>
        <w:tc>
          <w:tcPr>
            <w:tcW w:w="2247" w:type="dxa"/>
          </w:tcPr>
          <w:p w14:paraId="2FD27822" w14:textId="413BF876" w:rsidR="007B35EF" w:rsidRPr="007B35EF" w:rsidRDefault="007B35EF" w:rsidP="002852A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7B35EF">
              <w:rPr>
                <w:rFonts w:ascii="Bradley Hand ITC" w:hAnsi="Bradley Hand ITC"/>
                <w:b/>
                <w:bCs/>
                <w:sz w:val="20"/>
                <w:szCs w:val="20"/>
              </w:rPr>
              <w:t>Full body</w:t>
            </w:r>
          </w:p>
        </w:tc>
        <w:tc>
          <w:tcPr>
            <w:tcW w:w="2247" w:type="dxa"/>
          </w:tcPr>
          <w:p w14:paraId="3857755C" w14:textId="7F880159" w:rsidR="007B35EF" w:rsidRPr="007B35EF" w:rsidRDefault="002852AE" w:rsidP="002852A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Dark Fruit flavour</w:t>
            </w:r>
          </w:p>
        </w:tc>
        <w:tc>
          <w:tcPr>
            <w:tcW w:w="2247" w:type="dxa"/>
          </w:tcPr>
          <w:p w14:paraId="0E3E2F6E" w14:textId="132C0043" w:rsidR="007B35EF" w:rsidRPr="007B35EF" w:rsidRDefault="002852AE" w:rsidP="002852A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 xml:space="preserve">Dark </w:t>
            </w:r>
            <w:r w:rsidR="007B35EF" w:rsidRPr="007B35EF">
              <w:rPr>
                <w:rFonts w:ascii="Bradley Hand ITC" w:hAnsi="Bradley Hand ITC"/>
                <w:b/>
                <w:bCs/>
                <w:sz w:val="20"/>
                <w:szCs w:val="20"/>
              </w:rPr>
              <w:t>Red</w:t>
            </w:r>
          </w:p>
        </w:tc>
      </w:tr>
      <w:tr w:rsidR="007B35EF" w14:paraId="2AFA0097" w14:textId="77777777" w:rsidTr="002852AE">
        <w:trPr>
          <w:trHeight w:val="344"/>
        </w:trPr>
        <w:tc>
          <w:tcPr>
            <w:tcW w:w="2247" w:type="dxa"/>
          </w:tcPr>
          <w:p w14:paraId="1C5BF720" w14:textId="37CC24EB" w:rsidR="007B35EF" w:rsidRPr="007B35EF" w:rsidRDefault="007B35EF" w:rsidP="002852A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Pinot noir</w:t>
            </w:r>
          </w:p>
        </w:tc>
        <w:tc>
          <w:tcPr>
            <w:tcW w:w="2247" w:type="dxa"/>
          </w:tcPr>
          <w:p w14:paraId="0F244F62" w14:textId="5286586D" w:rsidR="007B35EF" w:rsidRPr="007B35EF" w:rsidRDefault="002852AE" w:rsidP="002852A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Medium</w:t>
            </w:r>
            <w:r w:rsidR="007B35EF">
              <w:rPr>
                <w:rFonts w:ascii="Bradley Hand ITC" w:hAnsi="Bradley Hand ITC"/>
                <w:b/>
                <w:bCs/>
                <w:sz w:val="20"/>
                <w:szCs w:val="20"/>
              </w:rPr>
              <w:t xml:space="preserve"> Bodied</w:t>
            </w:r>
          </w:p>
        </w:tc>
        <w:tc>
          <w:tcPr>
            <w:tcW w:w="2247" w:type="dxa"/>
          </w:tcPr>
          <w:p w14:paraId="7F062463" w14:textId="2A8F6DF5" w:rsidR="007B35EF" w:rsidRPr="007B35EF" w:rsidRDefault="002852AE" w:rsidP="002852A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Red fruit aroma</w:t>
            </w:r>
          </w:p>
        </w:tc>
        <w:tc>
          <w:tcPr>
            <w:tcW w:w="2247" w:type="dxa"/>
          </w:tcPr>
          <w:p w14:paraId="29AED63D" w14:textId="43B53C1F" w:rsidR="007B35EF" w:rsidRPr="007B35EF" w:rsidRDefault="002852AE" w:rsidP="002852AE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 xml:space="preserve">Light </w:t>
            </w:r>
            <w:r w:rsidR="007B35EF" w:rsidRPr="007B35EF">
              <w:rPr>
                <w:rFonts w:ascii="Bradley Hand ITC" w:hAnsi="Bradley Hand ITC"/>
                <w:b/>
                <w:bCs/>
                <w:sz w:val="20"/>
                <w:szCs w:val="20"/>
              </w:rPr>
              <w:t>Red</w:t>
            </w:r>
          </w:p>
        </w:tc>
      </w:tr>
    </w:tbl>
    <w:p w14:paraId="4C6D6B17" w14:textId="51764D40" w:rsidR="00E600FA" w:rsidRDefault="00E600FA" w:rsidP="009E1740">
      <w:pPr>
        <w:spacing w:before="240"/>
        <w:rPr>
          <w:rFonts w:ascii="Bradley Hand ITC" w:hAnsi="Bradley Hand ITC"/>
          <w:b/>
          <w:bCs/>
          <w:sz w:val="28"/>
          <w:szCs w:val="28"/>
        </w:rPr>
      </w:pPr>
    </w:p>
    <w:p w14:paraId="7C521643" w14:textId="32E08D38" w:rsidR="00E600FA" w:rsidRDefault="00E600FA" w:rsidP="009E1740">
      <w:pPr>
        <w:spacing w:before="240"/>
        <w:rPr>
          <w:rFonts w:ascii="Bradley Hand ITC" w:hAnsi="Bradley Hand ITC"/>
          <w:b/>
          <w:bCs/>
          <w:sz w:val="28"/>
          <w:szCs w:val="28"/>
        </w:rPr>
      </w:pPr>
    </w:p>
    <w:p w14:paraId="7D0A6302" w14:textId="1CB2396F" w:rsidR="009E1740" w:rsidRPr="00843662" w:rsidRDefault="009E1740" w:rsidP="00843662">
      <w:pPr>
        <w:spacing w:before="240"/>
        <w:jc w:val="center"/>
        <w:rPr>
          <w:rFonts w:ascii="Bradley Hand ITC" w:hAnsi="Bradley Hand ITC"/>
          <w:b/>
          <w:bCs/>
          <w:sz w:val="28"/>
          <w:szCs w:val="28"/>
        </w:rPr>
      </w:pPr>
      <w:r w:rsidRPr="00843662">
        <w:rPr>
          <w:rFonts w:ascii="Bradley Hand ITC" w:hAnsi="Bradley Hand ITC"/>
          <w:b/>
          <w:bCs/>
          <w:sz w:val="28"/>
          <w:szCs w:val="28"/>
        </w:rPr>
        <w:t xml:space="preserve">Non-Alcoholic </w:t>
      </w:r>
      <w:r w:rsidR="00E600FA" w:rsidRPr="00843662">
        <w:rPr>
          <w:rFonts w:ascii="Bradley Hand ITC" w:hAnsi="Bradley Hand ITC"/>
          <w:b/>
          <w:bCs/>
          <w:sz w:val="28"/>
          <w:szCs w:val="28"/>
        </w:rPr>
        <w:t>Beverages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E1740" w14:paraId="3FCEB46B" w14:textId="77777777" w:rsidTr="007B35EF">
        <w:tc>
          <w:tcPr>
            <w:tcW w:w="3005" w:type="dxa"/>
          </w:tcPr>
          <w:p w14:paraId="7C9B9E53" w14:textId="5B66617A" w:rsidR="009E1740" w:rsidRPr="007B35EF" w:rsidRDefault="00E600FA" w:rsidP="007B35EF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7B35EF">
              <w:rPr>
                <w:rFonts w:ascii="Bradley Hand ITC" w:hAnsi="Bradley Hand ITC"/>
                <w:b/>
                <w:bCs/>
                <w:sz w:val="20"/>
                <w:szCs w:val="20"/>
              </w:rPr>
              <w:t>Coffee</w:t>
            </w:r>
          </w:p>
        </w:tc>
        <w:tc>
          <w:tcPr>
            <w:tcW w:w="3005" w:type="dxa"/>
          </w:tcPr>
          <w:p w14:paraId="7915E09E" w14:textId="7B1307F7" w:rsidR="009E1740" w:rsidRPr="007B35EF" w:rsidRDefault="007B35EF" w:rsidP="007B35EF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7B35EF">
              <w:rPr>
                <w:rFonts w:ascii="Bradley Hand ITC" w:hAnsi="Bradley Hand ITC"/>
                <w:b/>
                <w:bCs/>
                <w:sz w:val="20"/>
                <w:szCs w:val="20"/>
              </w:rPr>
              <w:t>Lavazza</w:t>
            </w:r>
          </w:p>
        </w:tc>
        <w:tc>
          <w:tcPr>
            <w:tcW w:w="3006" w:type="dxa"/>
          </w:tcPr>
          <w:p w14:paraId="57570103" w14:textId="3499E423" w:rsidR="009E1740" w:rsidRPr="007B35EF" w:rsidRDefault="007B35EF" w:rsidP="007B35EF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7B35EF">
              <w:rPr>
                <w:rFonts w:ascii="Bradley Hand ITC" w:hAnsi="Bradley Hand ITC"/>
                <w:b/>
                <w:bCs/>
                <w:sz w:val="20"/>
                <w:szCs w:val="20"/>
              </w:rPr>
              <w:t>Capuchino, Late, Macca, Black</w:t>
            </w:r>
          </w:p>
        </w:tc>
      </w:tr>
      <w:tr w:rsidR="009E1740" w14:paraId="03247389" w14:textId="77777777" w:rsidTr="007B35EF">
        <w:tc>
          <w:tcPr>
            <w:tcW w:w="3005" w:type="dxa"/>
          </w:tcPr>
          <w:p w14:paraId="77EC4F06" w14:textId="51A6F2E7" w:rsidR="009E1740" w:rsidRPr="007B35EF" w:rsidRDefault="00E600FA" w:rsidP="007B35EF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7B35EF">
              <w:rPr>
                <w:rFonts w:ascii="Bradley Hand ITC" w:hAnsi="Bradley Hand ITC"/>
                <w:b/>
                <w:bCs/>
                <w:sz w:val="20"/>
                <w:szCs w:val="20"/>
              </w:rPr>
              <w:t>Tea</w:t>
            </w:r>
          </w:p>
        </w:tc>
        <w:tc>
          <w:tcPr>
            <w:tcW w:w="3005" w:type="dxa"/>
          </w:tcPr>
          <w:p w14:paraId="3FA0976F" w14:textId="4BBF07D7" w:rsidR="009E1740" w:rsidRPr="007B35EF" w:rsidRDefault="007B35EF" w:rsidP="007B35EF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7B35EF">
              <w:rPr>
                <w:rFonts w:ascii="Bradley Hand ITC" w:hAnsi="Bradley Hand ITC"/>
                <w:b/>
                <w:bCs/>
                <w:sz w:val="20"/>
                <w:szCs w:val="20"/>
              </w:rPr>
              <w:t>English / herb tea</w:t>
            </w:r>
          </w:p>
        </w:tc>
        <w:tc>
          <w:tcPr>
            <w:tcW w:w="3006" w:type="dxa"/>
          </w:tcPr>
          <w:p w14:paraId="0EDE59B7" w14:textId="19FEE8A7" w:rsidR="009E1740" w:rsidRPr="007B35EF" w:rsidRDefault="007B35EF" w:rsidP="007B35EF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7B35EF">
              <w:rPr>
                <w:rFonts w:ascii="Bradley Hand ITC" w:hAnsi="Bradley Hand ITC"/>
                <w:b/>
                <w:bCs/>
                <w:sz w:val="20"/>
                <w:szCs w:val="20"/>
              </w:rPr>
              <w:t xml:space="preserve">For a twist </w:t>
            </w:r>
            <w:r>
              <w:rPr>
                <w:rFonts w:ascii="Bradley Hand ITC" w:hAnsi="Bradley Hand ITC"/>
                <w:b/>
                <w:bCs/>
                <w:sz w:val="20"/>
                <w:szCs w:val="20"/>
              </w:rPr>
              <w:t>ask for</w:t>
            </w:r>
            <w:r w:rsidRPr="007B35EF">
              <w:rPr>
                <w:rFonts w:ascii="Bradley Hand ITC" w:hAnsi="Bradley Hand ITC"/>
                <w:b/>
                <w:bCs/>
                <w:sz w:val="20"/>
                <w:szCs w:val="20"/>
              </w:rPr>
              <w:t xml:space="preserve"> iced tea</w:t>
            </w:r>
          </w:p>
        </w:tc>
      </w:tr>
      <w:tr w:rsidR="009E1740" w14:paraId="72C8DA00" w14:textId="77777777" w:rsidTr="007B35EF">
        <w:tc>
          <w:tcPr>
            <w:tcW w:w="3005" w:type="dxa"/>
          </w:tcPr>
          <w:p w14:paraId="28710F22" w14:textId="0C1ED30C" w:rsidR="00E600FA" w:rsidRPr="007B35EF" w:rsidRDefault="00E600FA" w:rsidP="007B35EF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7B35EF">
              <w:rPr>
                <w:rFonts w:ascii="Bradley Hand ITC" w:hAnsi="Bradley Hand ITC"/>
                <w:b/>
                <w:bCs/>
                <w:sz w:val="20"/>
                <w:szCs w:val="20"/>
              </w:rPr>
              <w:t>Water Spring/Sparkle</w:t>
            </w:r>
          </w:p>
        </w:tc>
        <w:tc>
          <w:tcPr>
            <w:tcW w:w="3005" w:type="dxa"/>
          </w:tcPr>
          <w:p w14:paraId="145E6652" w14:textId="6B8333BA" w:rsidR="009E1740" w:rsidRPr="007B35EF" w:rsidRDefault="00E600FA" w:rsidP="007B35EF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7B35EF">
              <w:rPr>
                <w:rFonts w:ascii="Bradley Hand ITC" w:hAnsi="Bradley Hand ITC"/>
                <w:b/>
                <w:bCs/>
                <w:sz w:val="20"/>
                <w:szCs w:val="20"/>
              </w:rPr>
              <w:t>Evian / St Pelegrino</w:t>
            </w:r>
          </w:p>
        </w:tc>
        <w:tc>
          <w:tcPr>
            <w:tcW w:w="3006" w:type="dxa"/>
          </w:tcPr>
          <w:p w14:paraId="04880F8A" w14:textId="05E71834" w:rsidR="009E1740" w:rsidRPr="007B35EF" w:rsidRDefault="00E600FA" w:rsidP="007B35EF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7B35EF">
              <w:rPr>
                <w:rFonts w:ascii="Bradley Hand ITC" w:hAnsi="Bradley Hand ITC"/>
                <w:b/>
                <w:bCs/>
                <w:sz w:val="20"/>
                <w:szCs w:val="20"/>
              </w:rPr>
              <w:t>Ice and lime</w:t>
            </w:r>
          </w:p>
        </w:tc>
      </w:tr>
      <w:tr w:rsidR="009E1740" w14:paraId="5F1E0C68" w14:textId="77777777" w:rsidTr="007B35EF">
        <w:tc>
          <w:tcPr>
            <w:tcW w:w="3005" w:type="dxa"/>
          </w:tcPr>
          <w:p w14:paraId="1E602D09" w14:textId="0420A8CF" w:rsidR="009E1740" w:rsidRPr="007B35EF" w:rsidRDefault="00E600FA" w:rsidP="007B35EF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7B35EF">
              <w:rPr>
                <w:rFonts w:ascii="Bradley Hand ITC" w:hAnsi="Bradley Hand ITC"/>
                <w:b/>
                <w:bCs/>
                <w:sz w:val="20"/>
                <w:szCs w:val="20"/>
              </w:rPr>
              <w:t>Shameless red</w:t>
            </w:r>
          </w:p>
        </w:tc>
        <w:tc>
          <w:tcPr>
            <w:tcW w:w="3005" w:type="dxa"/>
          </w:tcPr>
          <w:p w14:paraId="6AAC6FA2" w14:textId="33079847" w:rsidR="009E1740" w:rsidRPr="007B35EF" w:rsidRDefault="00E600FA" w:rsidP="007B35EF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7B35EF">
              <w:rPr>
                <w:rFonts w:ascii="Bradley Hand ITC" w:hAnsi="Bradley Hand ITC"/>
                <w:b/>
                <w:bCs/>
                <w:sz w:val="20"/>
                <w:szCs w:val="20"/>
              </w:rPr>
              <w:t>Cocktail</w:t>
            </w:r>
          </w:p>
        </w:tc>
        <w:tc>
          <w:tcPr>
            <w:tcW w:w="3006" w:type="dxa"/>
          </w:tcPr>
          <w:p w14:paraId="744390FC" w14:textId="7A02BCAA" w:rsidR="009E1740" w:rsidRPr="007B35EF" w:rsidRDefault="00E600FA" w:rsidP="007B35EF">
            <w:pPr>
              <w:spacing w:before="240"/>
              <w:jc w:val="center"/>
              <w:rPr>
                <w:rFonts w:ascii="Bradley Hand ITC" w:hAnsi="Bradley Hand ITC"/>
                <w:b/>
                <w:bCs/>
                <w:sz w:val="20"/>
                <w:szCs w:val="20"/>
              </w:rPr>
            </w:pPr>
            <w:r w:rsidRPr="007B35EF">
              <w:rPr>
                <w:rFonts w:ascii="Bradley Hand ITC" w:hAnsi="Bradley Hand ITC"/>
                <w:b/>
                <w:bCs/>
                <w:sz w:val="20"/>
                <w:szCs w:val="20"/>
              </w:rPr>
              <w:t>Rasbery, mint, cranberry juice</w:t>
            </w:r>
          </w:p>
        </w:tc>
      </w:tr>
    </w:tbl>
    <w:p w14:paraId="31526DAA" w14:textId="7A31EFF5" w:rsidR="00E600FA" w:rsidRDefault="00E600FA" w:rsidP="00E600FA">
      <w:pPr>
        <w:tabs>
          <w:tab w:val="left" w:pos="5332"/>
        </w:tabs>
        <w:rPr>
          <w:rFonts w:ascii="Bradley Hand ITC" w:hAnsi="Bradley Hand ITC"/>
          <w:sz w:val="18"/>
          <w:szCs w:val="18"/>
        </w:rPr>
      </w:pPr>
      <w:r>
        <w:rPr>
          <w:rFonts w:ascii="Bradley Hand ITC" w:hAnsi="Bradley Hand ITC"/>
          <w:sz w:val="18"/>
          <w:szCs w:val="18"/>
        </w:rPr>
        <w:tab/>
      </w:r>
    </w:p>
    <w:p w14:paraId="7CF9D215" w14:textId="77777777" w:rsidR="00843662" w:rsidRPr="008E5151" w:rsidRDefault="00843662" w:rsidP="00E600FA">
      <w:pPr>
        <w:jc w:val="center"/>
        <w:rPr>
          <w:rFonts w:ascii="Bradley Hand ITC" w:hAnsi="Bradley Hand ITC"/>
          <w:sz w:val="12"/>
          <w:szCs w:val="12"/>
        </w:rPr>
      </w:pPr>
    </w:p>
    <w:p w14:paraId="73223063" w14:textId="37657286" w:rsidR="00E600FA" w:rsidRPr="008E5151" w:rsidRDefault="00E600FA" w:rsidP="008E5151">
      <w:pPr>
        <w:jc w:val="center"/>
        <w:rPr>
          <w:rFonts w:ascii="Bradley Hand ITC" w:hAnsi="Bradley Hand ITC"/>
          <w:b/>
          <w:bCs/>
          <w:sz w:val="24"/>
          <w:szCs w:val="24"/>
        </w:rPr>
      </w:pPr>
      <w:r w:rsidRPr="008E5151">
        <w:rPr>
          <w:rFonts w:ascii="Bradley Hand ITC" w:hAnsi="Bradley Hand ITC"/>
          <w:b/>
          <w:bCs/>
          <w:sz w:val="24"/>
          <w:szCs w:val="24"/>
        </w:rPr>
        <w:t>Special occasion menu £ 39.00</w:t>
      </w:r>
      <w:r w:rsidR="008E5151">
        <w:rPr>
          <w:rFonts w:ascii="Bradley Hand ITC" w:hAnsi="Bradley Hand ITC"/>
          <w:b/>
          <w:bCs/>
          <w:sz w:val="24"/>
          <w:szCs w:val="24"/>
        </w:rPr>
        <w:t xml:space="preserve"> / </w:t>
      </w:r>
      <w:r w:rsidR="00746A73">
        <w:rPr>
          <w:rFonts w:ascii="Bradley Hand ITC" w:hAnsi="Bradley Hand ITC"/>
          <w:b/>
          <w:bCs/>
          <w:sz w:val="24"/>
          <w:szCs w:val="24"/>
        </w:rPr>
        <w:t>person</w:t>
      </w:r>
      <w:r w:rsidR="00746A73" w:rsidRPr="008E5151">
        <w:rPr>
          <w:rFonts w:ascii="Bradley Hand ITC" w:hAnsi="Bradley Hand ITC"/>
          <w:b/>
          <w:bCs/>
          <w:sz w:val="24"/>
          <w:szCs w:val="24"/>
        </w:rPr>
        <w:t xml:space="preserve"> (</w:t>
      </w:r>
      <w:r w:rsidRPr="008E5151">
        <w:rPr>
          <w:rFonts w:ascii="Bradley Hand ITC" w:hAnsi="Bradley Hand ITC"/>
          <w:b/>
          <w:bCs/>
          <w:sz w:val="24"/>
          <w:szCs w:val="24"/>
        </w:rPr>
        <w:t>3 courses food and 2 drinks included)</w:t>
      </w:r>
      <w:r w:rsidR="008E5151" w:rsidRPr="008E5151">
        <w:rPr>
          <w:rFonts w:ascii="Bradley Hand ITC" w:hAnsi="Bradley Hand ITC"/>
          <w:b/>
          <w:bCs/>
          <w:sz w:val="24"/>
          <w:szCs w:val="24"/>
        </w:rPr>
        <w:t xml:space="preserve"> </w:t>
      </w:r>
      <w:r w:rsidRPr="008E5151">
        <w:rPr>
          <w:rFonts w:ascii="Bradley Hand ITC" w:hAnsi="Bradley Hand ITC"/>
          <w:b/>
          <w:bCs/>
          <w:sz w:val="20"/>
          <w:szCs w:val="20"/>
        </w:rPr>
        <w:t>Additional drinks or food paid separately.</w:t>
      </w:r>
    </w:p>
    <w:p w14:paraId="4459B62B" w14:textId="105A901D" w:rsidR="00843662" w:rsidRDefault="008E5151" w:rsidP="00843662">
      <w:pPr>
        <w:spacing w:before="240"/>
        <w:rPr>
          <w:rFonts w:ascii="Bradley Hand ITC" w:hAnsi="Bradley Hand ITC"/>
          <w:b/>
          <w:bCs/>
          <w:sz w:val="32"/>
          <w:szCs w:val="32"/>
        </w:rPr>
      </w:pPr>
      <w:r>
        <w:rPr>
          <w:rFonts w:ascii="Bradley Hand ITC" w:hAnsi="Bradley Hand ITC"/>
          <w:b/>
          <w:bCs/>
          <w:noProof/>
          <w:sz w:val="28"/>
          <w:szCs w:val="28"/>
        </w:rPr>
        <w:drawing>
          <wp:inline distT="0" distB="0" distL="0" distR="0" wp14:anchorId="7D5757D0" wp14:editId="5C0CC234">
            <wp:extent cx="1117600" cy="1117600"/>
            <wp:effectExtent l="0" t="0" r="0" b="0"/>
            <wp:docPr id="564824685" name="Picture 564824685" descr="A logo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428491" name="Picture 9" descr="A logo on a black background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12" cy="1117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F35CB" w14:textId="1E6376FF" w:rsidR="009E1740" w:rsidRDefault="00E600FA" w:rsidP="00E600FA">
      <w:pPr>
        <w:spacing w:before="240"/>
        <w:jc w:val="center"/>
        <w:rPr>
          <w:rFonts w:ascii="Bradley Hand ITC" w:hAnsi="Bradley Hand ITC"/>
          <w:b/>
          <w:bCs/>
          <w:sz w:val="24"/>
          <w:szCs w:val="24"/>
        </w:rPr>
      </w:pPr>
      <w:r w:rsidRPr="008E5151">
        <w:rPr>
          <w:rFonts w:ascii="Bradley Hand ITC" w:hAnsi="Bradley Hand ITC"/>
          <w:b/>
          <w:bCs/>
          <w:sz w:val="24"/>
          <w:szCs w:val="24"/>
        </w:rPr>
        <w:t>Thank you for choosing to celebrate with us and making Trinity Hotel &amp; Restaurant a part of your special moments.</w:t>
      </w:r>
    </w:p>
    <w:p w14:paraId="342EB57F" w14:textId="10753BE8" w:rsidR="008E5151" w:rsidRDefault="008E5151" w:rsidP="008E5151">
      <w:pPr>
        <w:spacing w:before="240"/>
        <w:rPr>
          <w:rFonts w:ascii="Arial" w:hAnsi="Arial" w:cs="Arial"/>
          <w:b/>
          <w:bCs/>
          <w:sz w:val="32"/>
          <w:szCs w:val="32"/>
        </w:rPr>
      </w:pPr>
      <w:r w:rsidRPr="008E5151">
        <w:rPr>
          <w:rFonts w:ascii="Arial" w:hAnsi="Arial" w:cs="Arial"/>
          <w:b/>
          <w:bCs/>
          <w:sz w:val="32"/>
          <w:szCs w:val="32"/>
        </w:rPr>
        <w:lastRenderedPageBreak/>
        <w:t>R</w:t>
      </w:r>
      <w:r>
        <w:rPr>
          <w:rFonts w:ascii="Arial" w:hAnsi="Arial" w:cs="Arial"/>
          <w:b/>
          <w:bCs/>
          <w:sz w:val="32"/>
          <w:szCs w:val="32"/>
        </w:rPr>
        <w:t>e</w:t>
      </w:r>
      <w:r w:rsidRPr="008E5151">
        <w:rPr>
          <w:rFonts w:ascii="Arial" w:hAnsi="Arial" w:cs="Arial"/>
          <w:b/>
          <w:bCs/>
          <w:sz w:val="32"/>
          <w:szCs w:val="32"/>
        </w:rPr>
        <w:t>ferences</w:t>
      </w:r>
    </w:p>
    <w:p w14:paraId="04113923" w14:textId="77777777" w:rsidR="008E5151" w:rsidRDefault="008E5151" w:rsidP="008E5151">
      <w:pPr>
        <w:spacing w:before="240"/>
        <w:rPr>
          <w:rFonts w:ascii="Arial" w:hAnsi="Arial" w:cs="Arial"/>
          <w:b/>
          <w:bCs/>
          <w:sz w:val="32"/>
          <w:szCs w:val="32"/>
        </w:rPr>
      </w:pPr>
    </w:p>
    <w:p w14:paraId="4405FC18" w14:textId="77777777" w:rsidR="00746A73" w:rsidRPr="00746A73" w:rsidRDefault="00746A73" w:rsidP="00746A73">
      <w:pPr>
        <w:spacing w:before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8E96272" w14:textId="221F7255" w:rsidR="008E5151" w:rsidRPr="00EF56B8" w:rsidRDefault="00746A73" w:rsidP="00EF56B8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EF56B8">
        <w:rPr>
          <w:rFonts w:ascii="Arial" w:hAnsi="Arial" w:cs="Arial"/>
          <w:sz w:val="24"/>
          <w:szCs w:val="24"/>
        </w:rPr>
        <w:t>Visit Herefordshire Churches (2023)</w:t>
      </w:r>
      <w:r w:rsidR="00EF56B8">
        <w:rPr>
          <w:rFonts w:ascii="Arial" w:hAnsi="Arial" w:cs="Arial"/>
          <w:sz w:val="24"/>
          <w:szCs w:val="24"/>
        </w:rPr>
        <w:t xml:space="preserve"> </w:t>
      </w:r>
      <w:r w:rsidRPr="00EF56B8">
        <w:rPr>
          <w:rFonts w:ascii="Arial" w:hAnsi="Arial" w:cs="Arial"/>
          <w:i/>
          <w:iCs/>
          <w:sz w:val="24"/>
          <w:szCs w:val="24"/>
        </w:rPr>
        <w:t xml:space="preserve">St George, </w:t>
      </w:r>
      <w:proofErr w:type="spellStart"/>
      <w:proofErr w:type="gramStart"/>
      <w:r w:rsidRPr="00EF56B8">
        <w:rPr>
          <w:rFonts w:ascii="Arial" w:hAnsi="Arial" w:cs="Arial"/>
          <w:i/>
          <w:iCs/>
          <w:sz w:val="24"/>
          <w:szCs w:val="24"/>
        </w:rPr>
        <w:t>Orleton</w:t>
      </w:r>
      <w:proofErr w:type="spellEnd"/>
      <w:r w:rsidRPr="00EF56B8">
        <w:rPr>
          <w:rFonts w:ascii="Arial" w:hAnsi="Arial" w:cs="Arial"/>
          <w:i/>
          <w:iCs/>
          <w:sz w:val="24"/>
          <w:szCs w:val="24"/>
        </w:rPr>
        <w:t xml:space="preserve"> :</w:t>
      </w:r>
      <w:proofErr w:type="gramEnd"/>
      <w:r w:rsidRPr="00EF56B8">
        <w:rPr>
          <w:rFonts w:ascii="Arial" w:hAnsi="Arial" w:cs="Arial"/>
          <w:i/>
          <w:iCs/>
          <w:sz w:val="24"/>
          <w:szCs w:val="24"/>
        </w:rPr>
        <w:t xml:space="preserve"> Visit Herefordshire Churches.</w:t>
      </w:r>
      <w:r w:rsidRPr="00EF56B8">
        <w:rPr>
          <w:rFonts w:ascii="Arial" w:hAnsi="Arial" w:cs="Arial"/>
          <w:sz w:val="24"/>
          <w:szCs w:val="24"/>
        </w:rPr>
        <w:t xml:space="preserve"> [online] www.visitherefordshirechurches.co.uk. Available at: https://www.visitherefordshirechurches.co.uk/st-george-orleton/ [Accessed 10 Oct. 2023].</w:t>
      </w:r>
    </w:p>
    <w:p w14:paraId="19ABD7CA" w14:textId="2B71D9E8" w:rsidR="00746A73" w:rsidRPr="00EF56B8" w:rsidRDefault="00746A73" w:rsidP="00EF56B8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EF56B8">
        <w:rPr>
          <w:rFonts w:ascii="Arial" w:hAnsi="Arial" w:cs="Arial"/>
          <w:sz w:val="24"/>
          <w:szCs w:val="24"/>
        </w:rPr>
        <w:t xml:space="preserve">The church caffe Bar (2023) </w:t>
      </w:r>
      <w:r w:rsidRPr="00EF56B8">
        <w:rPr>
          <w:rFonts w:ascii="Arial" w:hAnsi="Arial" w:cs="Arial"/>
          <w:i/>
          <w:iCs/>
          <w:sz w:val="24"/>
          <w:szCs w:val="24"/>
        </w:rPr>
        <w:t>The Church Café Bar and Venue - The Church.</w:t>
      </w:r>
      <w:r w:rsidRPr="00EF56B8">
        <w:rPr>
          <w:rFonts w:ascii="Arial" w:hAnsi="Arial" w:cs="Arial"/>
          <w:sz w:val="24"/>
          <w:szCs w:val="24"/>
        </w:rPr>
        <w:t xml:space="preserve"> [online] The </w:t>
      </w:r>
      <w:proofErr w:type="gramStart"/>
      <w:r w:rsidRPr="00EF56B8">
        <w:rPr>
          <w:rFonts w:ascii="Arial" w:hAnsi="Arial" w:cs="Arial"/>
          <w:sz w:val="24"/>
          <w:szCs w:val="24"/>
        </w:rPr>
        <w:t>church .</w:t>
      </w:r>
      <w:proofErr w:type="gramEnd"/>
      <w:r w:rsidRPr="00EF56B8">
        <w:rPr>
          <w:rFonts w:ascii="Arial" w:hAnsi="Arial" w:cs="Arial"/>
          <w:sz w:val="24"/>
          <w:szCs w:val="24"/>
        </w:rPr>
        <w:t xml:space="preserve"> Available at: https://www.thechurch.ie/ [Accessed 10 Oct. 2023].</w:t>
      </w:r>
    </w:p>
    <w:p w14:paraId="2C70F95C" w14:textId="4B34B629" w:rsidR="00746A73" w:rsidRPr="00EF56B8" w:rsidRDefault="00EF47EA" w:rsidP="00EF56B8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EF56B8">
        <w:rPr>
          <w:rFonts w:ascii="Arial" w:hAnsi="Arial" w:cs="Arial"/>
          <w:sz w:val="24"/>
          <w:szCs w:val="24"/>
        </w:rPr>
        <w:t>Thacker, K. (2019)</w:t>
      </w:r>
      <w:r w:rsidR="00EF56B8">
        <w:rPr>
          <w:rFonts w:ascii="Arial" w:hAnsi="Arial" w:cs="Arial"/>
          <w:sz w:val="24"/>
          <w:szCs w:val="24"/>
        </w:rPr>
        <w:t xml:space="preserve"> </w:t>
      </w:r>
      <w:r w:rsidRPr="00EF56B8">
        <w:rPr>
          <w:rFonts w:ascii="Arial" w:hAnsi="Arial" w:cs="Arial"/>
          <w:i/>
          <w:iCs/>
          <w:sz w:val="24"/>
          <w:szCs w:val="24"/>
        </w:rPr>
        <w:t>Wine 101: Basic Wine Knowledge for Server Training.</w:t>
      </w:r>
      <w:r w:rsidRPr="00EF56B8">
        <w:rPr>
          <w:rFonts w:ascii="Arial" w:hAnsi="Arial" w:cs="Arial"/>
          <w:sz w:val="24"/>
          <w:szCs w:val="24"/>
        </w:rPr>
        <w:t xml:space="preserve"> [online] academy.getbackbar.com. Available at: </w:t>
      </w:r>
      <w:hyperlink r:id="rId14" w:history="1">
        <w:r w:rsidRPr="00EF56B8">
          <w:rPr>
            <w:rStyle w:val="Hyperlink"/>
            <w:rFonts w:ascii="Arial" w:hAnsi="Arial" w:cs="Arial"/>
            <w:sz w:val="24"/>
            <w:szCs w:val="24"/>
          </w:rPr>
          <w:t>https://academy.getbackbar.com/wine-101-basic-wine-knowledge-for-server-training</w:t>
        </w:r>
      </w:hyperlink>
      <w:r w:rsidRPr="00EF56B8">
        <w:rPr>
          <w:rFonts w:ascii="Arial" w:hAnsi="Arial" w:cs="Arial"/>
          <w:sz w:val="24"/>
          <w:szCs w:val="24"/>
        </w:rPr>
        <w:t>.</w:t>
      </w:r>
    </w:p>
    <w:p w14:paraId="583FA53C" w14:textId="7E25CA34" w:rsidR="00EF47EA" w:rsidRPr="00EF56B8" w:rsidRDefault="00EF47EA" w:rsidP="00EF56B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EF56B8">
        <w:rPr>
          <w:rFonts w:ascii="Arial" w:hAnsi="Arial" w:cs="Arial"/>
        </w:rPr>
        <w:t>Immediate Media Company Ltd (2023)</w:t>
      </w:r>
      <w:r w:rsidR="00EF56B8">
        <w:rPr>
          <w:rFonts w:ascii="Arial" w:hAnsi="Arial" w:cs="Arial"/>
        </w:rPr>
        <w:t xml:space="preserve"> </w:t>
      </w:r>
      <w:r w:rsidRPr="00EF56B8">
        <w:rPr>
          <w:rFonts w:ascii="Arial" w:hAnsi="Arial" w:cs="Arial"/>
          <w:i/>
          <w:iCs/>
        </w:rPr>
        <w:t xml:space="preserve">Seasonal calendar. </w:t>
      </w:r>
      <w:r w:rsidRPr="00EF56B8">
        <w:rPr>
          <w:rFonts w:ascii="Arial" w:hAnsi="Arial" w:cs="Arial"/>
        </w:rPr>
        <w:t>[online] BBC Good Food. Available at: https://www.bbcgoodfood.com/seasonal-calendar [Accessed 10 Oct. 2023].</w:t>
      </w:r>
    </w:p>
    <w:p w14:paraId="74EA725F" w14:textId="0ACB1E56" w:rsidR="00EF47EA" w:rsidRPr="00EF56B8" w:rsidRDefault="00EF47EA" w:rsidP="00EF56B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EF56B8">
        <w:rPr>
          <w:rFonts w:ascii="Arial" w:hAnsi="Arial" w:cs="Arial"/>
        </w:rPr>
        <w:t xml:space="preserve">Beckett, F. (2023) </w:t>
      </w:r>
      <w:r w:rsidRPr="00EF56B8">
        <w:rPr>
          <w:rFonts w:ascii="Arial" w:hAnsi="Arial" w:cs="Arial"/>
          <w:i/>
          <w:iCs/>
        </w:rPr>
        <w:t>Wine Basics | A beginner’s guide to pairing food and wine</w:t>
      </w:r>
      <w:r w:rsidRPr="00EF56B8">
        <w:rPr>
          <w:rFonts w:ascii="Arial" w:hAnsi="Arial" w:cs="Arial"/>
        </w:rPr>
        <w:t>. [online] Matching Food &amp; Wine. Available at: https://www.matchingfoodandwine.com/news/wine-basics/a-beginners-guide-to-pairing-food-and-wine/ [Accessed 10 Oct. 2023].</w:t>
      </w:r>
    </w:p>
    <w:p w14:paraId="298868FA" w14:textId="2D577D05" w:rsidR="00792D9D" w:rsidRPr="00EF56B8" w:rsidRDefault="00792D9D" w:rsidP="00EF56B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proofErr w:type="spellStart"/>
      <w:r w:rsidRPr="00EF56B8">
        <w:rPr>
          <w:rFonts w:ascii="Arial" w:hAnsi="Arial" w:cs="Arial"/>
          <w:color w:val="222222"/>
          <w:shd w:val="clear" w:color="auto" w:fill="FFFFFF"/>
        </w:rPr>
        <w:t>Ojugo</w:t>
      </w:r>
      <w:proofErr w:type="spellEnd"/>
      <w:r w:rsidRPr="00EF56B8">
        <w:rPr>
          <w:rFonts w:ascii="Arial" w:hAnsi="Arial" w:cs="Arial"/>
          <w:color w:val="222222"/>
          <w:shd w:val="clear" w:color="auto" w:fill="FFFFFF"/>
        </w:rPr>
        <w:t>, C. (2009) </w:t>
      </w:r>
      <w:r w:rsidRPr="00EF56B8">
        <w:rPr>
          <w:rFonts w:ascii="Arial" w:hAnsi="Arial" w:cs="Arial"/>
          <w:i/>
          <w:iCs/>
          <w:color w:val="222222"/>
          <w:shd w:val="clear" w:color="auto" w:fill="FFFFFF"/>
        </w:rPr>
        <w:t>Practical food and beverage cost control</w:t>
      </w:r>
      <w:r w:rsidRPr="00EF56B8">
        <w:rPr>
          <w:rFonts w:ascii="Arial" w:hAnsi="Arial" w:cs="Arial"/>
          <w:color w:val="222222"/>
          <w:shd w:val="clear" w:color="auto" w:fill="FFFFFF"/>
        </w:rPr>
        <w:t>. Cengage Learning.</w:t>
      </w:r>
      <w:r w:rsidRPr="00EF56B8">
        <w:rPr>
          <w:rFonts w:ascii="Arial" w:hAnsi="Arial" w:cs="Arial"/>
        </w:rPr>
        <w:t xml:space="preserve"> </w:t>
      </w:r>
      <w:hyperlink r:id="rId15" w:anchor="v=onepage&amp;q=how%20to%20calculate%20restaurant%20food%20and%20drink%20price&amp;f=false" w:history="1">
        <w:r w:rsidRPr="00EF56B8">
          <w:rPr>
            <w:rStyle w:val="Hyperlink"/>
            <w:rFonts w:ascii="Arial" w:eastAsiaTheme="minorEastAsia" w:hAnsi="Arial" w:cs="Arial"/>
          </w:rPr>
          <w:t xml:space="preserve">Practical Food and Beverage Cost Control - Clement </w:t>
        </w:r>
        <w:proofErr w:type="spellStart"/>
        <w:r w:rsidRPr="00EF56B8">
          <w:rPr>
            <w:rStyle w:val="Hyperlink"/>
            <w:rFonts w:ascii="Arial" w:eastAsiaTheme="minorEastAsia" w:hAnsi="Arial" w:cs="Arial"/>
          </w:rPr>
          <w:t>Ojugo</w:t>
        </w:r>
        <w:proofErr w:type="spellEnd"/>
        <w:r w:rsidRPr="00EF56B8">
          <w:rPr>
            <w:rStyle w:val="Hyperlink"/>
            <w:rFonts w:ascii="Arial" w:eastAsiaTheme="minorEastAsia" w:hAnsi="Arial" w:cs="Arial"/>
          </w:rPr>
          <w:t xml:space="preserve"> - Google </w:t>
        </w:r>
        <w:proofErr w:type="spellStart"/>
        <w:r w:rsidRPr="00EF56B8">
          <w:rPr>
            <w:rStyle w:val="Hyperlink"/>
            <w:rFonts w:ascii="Arial" w:eastAsiaTheme="minorEastAsia" w:hAnsi="Arial" w:cs="Arial"/>
          </w:rPr>
          <w:t>Cărți</w:t>
        </w:r>
        <w:proofErr w:type="spellEnd"/>
      </w:hyperlink>
      <w:r w:rsidRPr="00EF56B8">
        <w:rPr>
          <w:rFonts w:ascii="Arial" w:hAnsi="Arial" w:cs="Arial"/>
        </w:rPr>
        <w:t xml:space="preserve"> [Accessed 10 OCT.2023].</w:t>
      </w:r>
    </w:p>
    <w:p w14:paraId="6A000203" w14:textId="7F44D5A1" w:rsidR="00792D9D" w:rsidRPr="00EF56B8" w:rsidRDefault="00792D9D" w:rsidP="00EF56B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proofErr w:type="spellStart"/>
      <w:r w:rsidRPr="00EF56B8">
        <w:rPr>
          <w:rFonts w:ascii="Arial" w:hAnsi="Arial" w:cs="Arial"/>
        </w:rPr>
        <w:t>Linassi</w:t>
      </w:r>
      <w:proofErr w:type="spellEnd"/>
      <w:r w:rsidRPr="00EF56B8">
        <w:rPr>
          <w:rFonts w:ascii="Arial" w:hAnsi="Arial" w:cs="Arial"/>
        </w:rPr>
        <w:t>, Alberton, A., &amp; Marinho, S. V. (2016)</w:t>
      </w:r>
      <w:r w:rsidR="00EF56B8">
        <w:rPr>
          <w:rFonts w:ascii="Arial" w:hAnsi="Arial" w:cs="Arial"/>
        </w:rPr>
        <w:t xml:space="preserve"> </w:t>
      </w:r>
      <w:r w:rsidRPr="00EF56B8">
        <w:rPr>
          <w:rFonts w:ascii="Arial" w:hAnsi="Arial" w:cs="Arial"/>
          <w:i/>
          <w:iCs/>
        </w:rPr>
        <w:t>Menu engineering and activity-based costing: An improved method of menu planning</w:t>
      </w:r>
      <w:r w:rsidRPr="00EF56B8">
        <w:rPr>
          <w:rFonts w:ascii="Arial" w:hAnsi="Arial" w:cs="Arial"/>
        </w:rPr>
        <w:t xml:space="preserve">. International Journal of Contemporary Hospitality Management, 28(7), 1417–1440. </w:t>
      </w:r>
      <w:hyperlink r:id="rId16" w:history="1">
        <w:r w:rsidRPr="00EF56B8">
          <w:rPr>
            <w:rStyle w:val="Hyperlink"/>
            <w:rFonts w:ascii="Arial" w:hAnsi="Arial" w:cs="Arial"/>
          </w:rPr>
          <w:t>https://doi.org/10.1108/IJCHM-09-2014-0438</w:t>
        </w:r>
      </w:hyperlink>
      <w:r w:rsidR="00EF56B8" w:rsidRPr="00EF56B8">
        <w:rPr>
          <w:rFonts w:ascii="Arial" w:hAnsi="Arial" w:cs="Arial"/>
        </w:rPr>
        <w:t xml:space="preserve"> [Accessed 10 Oct. 2023].</w:t>
      </w:r>
    </w:p>
    <w:p w14:paraId="0C1316FB" w14:textId="77777777" w:rsidR="00792D9D" w:rsidRPr="00EF56B8" w:rsidRDefault="00792D9D" w:rsidP="00EF56B8">
      <w:pPr>
        <w:pStyle w:val="NormalWeb"/>
        <w:spacing w:after="240" w:line="360" w:lineRule="auto"/>
        <w:jc w:val="both"/>
        <w:rPr>
          <w:rFonts w:ascii="Arial" w:hAnsi="Arial" w:cs="Arial"/>
        </w:rPr>
      </w:pPr>
    </w:p>
    <w:p w14:paraId="50FAF669" w14:textId="32F57E55" w:rsidR="00792D9D" w:rsidRPr="00EF56B8" w:rsidRDefault="00792D9D" w:rsidP="00EF56B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EF56B8">
        <w:rPr>
          <w:rFonts w:ascii="Arial" w:hAnsi="Arial" w:cs="Arial"/>
        </w:rPr>
        <w:lastRenderedPageBreak/>
        <w:t xml:space="preserve">Reinders, Huitink, M., Dijkstra, S. C., Maaskant, A. J., &amp; </w:t>
      </w:r>
      <w:proofErr w:type="spellStart"/>
      <w:r w:rsidRPr="00EF56B8">
        <w:rPr>
          <w:rFonts w:ascii="Arial" w:hAnsi="Arial" w:cs="Arial"/>
        </w:rPr>
        <w:t>Heijnen</w:t>
      </w:r>
      <w:proofErr w:type="spellEnd"/>
      <w:r w:rsidRPr="00EF56B8">
        <w:rPr>
          <w:rFonts w:ascii="Arial" w:hAnsi="Arial" w:cs="Arial"/>
        </w:rPr>
        <w:t xml:space="preserve">, J. (2017) </w:t>
      </w:r>
      <w:r w:rsidRPr="00EF56B8">
        <w:rPr>
          <w:rFonts w:ascii="Arial" w:hAnsi="Arial" w:cs="Arial"/>
          <w:i/>
          <w:iCs/>
        </w:rPr>
        <w:t>Menu-engineering in restaurants - adapting portion sizes on plates to enhance vegetable consumption: a real-life experiment.</w:t>
      </w:r>
      <w:r w:rsidRPr="00EF56B8">
        <w:rPr>
          <w:rFonts w:ascii="Arial" w:hAnsi="Arial" w:cs="Arial"/>
        </w:rPr>
        <w:t xml:space="preserve"> The International Journal of </w:t>
      </w:r>
      <w:proofErr w:type="spellStart"/>
      <w:r w:rsidRPr="00EF56B8">
        <w:rPr>
          <w:rFonts w:ascii="Arial" w:hAnsi="Arial" w:cs="Arial"/>
        </w:rPr>
        <w:t>Behavioral</w:t>
      </w:r>
      <w:proofErr w:type="spellEnd"/>
      <w:r w:rsidRPr="00EF56B8">
        <w:rPr>
          <w:rFonts w:ascii="Arial" w:hAnsi="Arial" w:cs="Arial"/>
        </w:rPr>
        <w:t xml:space="preserve"> Nutrition and Physical Activity, 14(1), 41–41. </w:t>
      </w:r>
      <w:hyperlink r:id="rId17" w:history="1">
        <w:r w:rsidRPr="00EF56B8">
          <w:rPr>
            <w:rStyle w:val="Hyperlink"/>
            <w:rFonts w:ascii="Arial" w:hAnsi="Arial" w:cs="Arial"/>
          </w:rPr>
          <w:t>https://doi.org/10.1186/s12966-017-0496-9</w:t>
        </w:r>
      </w:hyperlink>
      <w:r w:rsidR="00EF56B8" w:rsidRPr="00EF56B8">
        <w:rPr>
          <w:rFonts w:ascii="Arial" w:hAnsi="Arial" w:cs="Arial"/>
        </w:rPr>
        <w:t xml:space="preserve"> [Accessed 10 Oct. 2023].</w:t>
      </w:r>
    </w:p>
    <w:p w14:paraId="4397D10A" w14:textId="4533BDAA" w:rsidR="00792D9D" w:rsidRPr="00EF56B8" w:rsidRDefault="00792D9D" w:rsidP="00EF56B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EF56B8">
        <w:rPr>
          <w:rFonts w:ascii="Arial" w:hAnsi="Arial" w:cs="Arial"/>
        </w:rPr>
        <w:t xml:space="preserve">VINE journal of information and knowledge management systems (2016) </w:t>
      </w:r>
      <w:r w:rsidRPr="00EF56B8">
        <w:rPr>
          <w:rFonts w:ascii="Arial" w:hAnsi="Arial" w:cs="Arial"/>
          <w:i/>
          <w:iCs/>
        </w:rPr>
        <w:t xml:space="preserve">Emerald Group Publishing Limited. </w:t>
      </w:r>
      <w:hyperlink r:id="rId18" w:history="1">
        <w:r w:rsidRPr="00EF56B8">
          <w:rPr>
            <w:rStyle w:val="Hyperlink"/>
            <w:rFonts w:ascii="Arial" w:eastAsiaTheme="minorEastAsia" w:hAnsi="Arial" w:cs="Arial"/>
          </w:rPr>
          <w:t>VINE Journal of Information and Knowledge Management Systems; Bingley - ProQuest</w:t>
        </w:r>
      </w:hyperlink>
      <w:r w:rsidRPr="00EF56B8">
        <w:rPr>
          <w:rFonts w:ascii="Arial" w:hAnsi="Arial" w:cs="Arial"/>
        </w:rPr>
        <w:t xml:space="preserve"> </w:t>
      </w:r>
      <w:r w:rsidR="00EF56B8" w:rsidRPr="00EF56B8">
        <w:rPr>
          <w:rFonts w:ascii="Arial" w:hAnsi="Arial" w:cs="Arial"/>
        </w:rPr>
        <w:t xml:space="preserve">[Accessed </w:t>
      </w:r>
      <w:r w:rsidR="0001257A">
        <w:rPr>
          <w:rFonts w:ascii="Arial" w:hAnsi="Arial" w:cs="Arial"/>
        </w:rPr>
        <w:t xml:space="preserve">10 </w:t>
      </w:r>
      <w:r w:rsidR="00EF56B8" w:rsidRPr="00EF56B8">
        <w:rPr>
          <w:rFonts w:ascii="Arial" w:hAnsi="Arial" w:cs="Arial"/>
        </w:rPr>
        <w:t>Oct. 2023].</w:t>
      </w:r>
    </w:p>
    <w:p w14:paraId="59DC5814" w14:textId="77777777" w:rsidR="00792D9D" w:rsidRPr="00EF47EA" w:rsidRDefault="00792D9D" w:rsidP="00EF56B8">
      <w:pPr>
        <w:pStyle w:val="NormalWeb"/>
        <w:spacing w:before="0" w:beforeAutospacing="0" w:after="240" w:afterAutospacing="0" w:line="360" w:lineRule="auto"/>
      </w:pPr>
    </w:p>
    <w:sectPr w:rsidR="00792D9D" w:rsidRPr="00EF47EA" w:rsidSect="008E5151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A8BC2" w14:textId="77777777" w:rsidR="00686610" w:rsidRDefault="00686610" w:rsidP="00686610">
      <w:pPr>
        <w:spacing w:after="0" w:line="240" w:lineRule="auto"/>
      </w:pPr>
      <w:r>
        <w:separator/>
      </w:r>
    </w:p>
  </w:endnote>
  <w:endnote w:type="continuationSeparator" w:id="0">
    <w:p w14:paraId="3019646D" w14:textId="77777777" w:rsidR="00686610" w:rsidRDefault="00686610" w:rsidP="00686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F256A" w14:textId="4ACC2227" w:rsidR="008E5151" w:rsidRPr="008E5151" w:rsidRDefault="008E5151" w:rsidP="008E5151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34190" w14:textId="636F002E" w:rsidR="00686610" w:rsidRDefault="008E5151" w:rsidP="00686610">
    <w:pPr>
      <w:pStyle w:val="Footer"/>
      <w:jc w:val="center"/>
    </w:pPr>
    <w:r>
      <w:rPr>
        <w:noProof/>
      </w:rPr>
      <w:drawing>
        <wp:inline distT="0" distB="0" distL="0" distR="0" wp14:anchorId="3466D661" wp14:editId="683B0FC4">
          <wp:extent cx="446567" cy="446567"/>
          <wp:effectExtent l="0" t="0" r="0" b="0"/>
          <wp:docPr id="734945774" name="Picture 734945774" descr="A logo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3910995" name="Picture 4" descr="A logo on a black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2599" cy="4625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E2BB8" w14:textId="77777777" w:rsidR="00686610" w:rsidRDefault="00686610" w:rsidP="00686610">
      <w:pPr>
        <w:spacing w:after="0" w:line="240" w:lineRule="auto"/>
      </w:pPr>
      <w:r>
        <w:separator/>
      </w:r>
    </w:p>
  </w:footnote>
  <w:footnote w:type="continuationSeparator" w:id="0">
    <w:p w14:paraId="397A6106" w14:textId="77777777" w:rsidR="00686610" w:rsidRDefault="00686610" w:rsidP="00686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13AE6" w14:textId="144705CA" w:rsidR="008E5151" w:rsidRDefault="008E5151" w:rsidP="008E5151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42859" w14:textId="1CD4837D" w:rsidR="00686610" w:rsidRDefault="008E5151" w:rsidP="00686610">
    <w:pPr>
      <w:pStyle w:val="Header"/>
      <w:jc w:val="center"/>
    </w:pPr>
    <w:r>
      <w:rPr>
        <w:noProof/>
      </w:rPr>
      <w:drawing>
        <wp:inline distT="0" distB="0" distL="0" distR="0" wp14:anchorId="1FC50344" wp14:editId="641B0BA9">
          <wp:extent cx="446567" cy="446567"/>
          <wp:effectExtent l="0" t="0" r="0" b="0"/>
          <wp:docPr id="1743910995" name="Picture 4" descr="A logo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3910995" name="Picture 4" descr="A logo on a black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2599" cy="4625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46550CA" w14:textId="77777777" w:rsidR="00686610" w:rsidRDefault="006866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937C4C"/>
    <w:multiLevelType w:val="hybridMultilevel"/>
    <w:tmpl w:val="8EC800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6119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6145">
      <o:colormru v:ext="edit" colors="#630"/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56C"/>
    <w:rsid w:val="0001257A"/>
    <w:rsid w:val="002852AE"/>
    <w:rsid w:val="002F32FC"/>
    <w:rsid w:val="00386D3E"/>
    <w:rsid w:val="003A610C"/>
    <w:rsid w:val="003B14CA"/>
    <w:rsid w:val="005A3BBC"/>
    <w:rsid w:val="00686610"/>
    <w:rsid w:val="00746A73"/>
    <w:rsid w:val="00792D9D"/>
    <w:rsid w:val="007B35EF"/>
    <w:rsid w:val="00843662"/>
    <w:rsid w:val="0084456C"/>
    <w:rsid w:val="00857651"/>
    <w:rsid w:val="008E5151"/>
    <w:rsid w:val="00962233"/>
    <w:rsid w:val="009E1740"/>
    <w:rsid w:val="00BA5AD5"/>
    <w:rsid w:val="00BB6EC0"/>
    <w:rsid w:val="00D35FAA"/>
    <w:rsid w:val="00E600FA"/>
    <w:rsid w:val="00EB0A29"/>
    <w:rsid w:val="00EF47EA"/>
    <w:rsid w:val="00EF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o:colormru v:ext="edit" colors="#630"/>
      <o:colormenu v:ext="edit" fillcolor="none"/>
    </o:shapedefaults>
    <o:shapelayout v:ext="edit">
      <o:idmap v:ext="edit" data="1"/>
    </o:shapelayout>
  </w:shapeDefaults>
  <w:decimalSymbol w:val="."/>
  <w:listSeparator w:val=","/>
  <w14:docId w14:val="4FF215DA"/>
  <w15:chartTrackingRefBased/>
  <w15:docId w15:val="{69D51225-2D45-4D99-B000-99CCF2C04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4456C"/>
    <w:pPr>
      <w:spacing w:after="0" w:line="240" w:lineRule="auto"/>
    </w:pPr>
    <w:rPr>
      <w:rFonts w:eastAsiaTheme="minorEastAsia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84456C"/>
    <w:rPr>
      <w:rFonts w:eastAsiaTheme="minorEastAsia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96223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22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6866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10"/>
  </w:style>
  <w:style w:type="paragraph" w:styleId="Footer">
    <w:name w:val="footer"/>
    <w:basedOn w:val="Normal"/>
    <w:link w:val="FooterChar"/>
    <w:uiPriority w:val="99"/>
    <w:unhideWhenUsed/>
    <w:rsid w:val="006866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10"/>
  </w:style>
  <w:style w:type="table" w:styleId="TableGrid">
    <w:name w:val="Table Grid"/>
    <w:basedOn w:val="TableNormal"/>
    <w:uiPriority w:val="39"/>
    <w:rsid w:val="009E17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F47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47E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F4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F47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9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9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7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www.proquest.com/publication/32914?OpenUrlRefId=info:xri/sid:primo&amp;accountid=130472&amp;parentSessionId=4PXfGLjUTI9t%2F5XssE8FxY2bh6PzxMftydRkRBBVT7k%3D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doi.org/10.1186/s12966-017-0496-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i.org/10.1108/IJCHM-09-2014-0438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books.google.co.uk/books?hl=ro&amp;lr=&amp;id=dSgEAAAAQBAJ&amp;oi=fnd&amp;pg=PR7&amp;dq=how+to+calculate+restaurant+food+and+drink+price&amp;ots=HBHQ20-OOt&amp;sig=2Af4ruHhff6NeuXhrFGcDZbxBPI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academy.getbackbar.com/wine-101-basic-wine-knowledge-for-server-training" TargetMode="External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8F73BF-5887-4621-B87D-412CA4A16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7</Pages>
  <Words>1138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Crafting a Memorabe dining experience menu for a special occasion</dc:title>
  <dc:subject>Restaurant Concept and Menu Design</dc:subject>
  <dc:creator>Diana Elena Radu</dc:creator>
  <cp:keywords/>
  <dc:description/>
  <cp:revision>3</cp:revision>
  <dcterms:created xsi:type="dcterms:W3CDTF">2023-10-10T06:05:00Z</dcterms:created>
  <dcterms:modified xsi:type="dcterms:W3CDTF">2023-10-22T14:53:00Z</dcterms:modified>
</cp:coreProperties>
</file>