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87A07" w14:textId="0CBE512C" w:rsidR="0013621C" w:rsidRDefault="0013621C">
      <w:pPr>
        <w:rPr>
          <w:noProof/>
        </w:rPr>
      </w:pPr>
      <w:r>
        <w:rPr>
          <w:noProof/>
        </w:rPr>
        <w:drawing>
          <wp:inline distT="0" distB="0" distL="0" distR="0" wp14:anchorId="7C3CBE73" wp14:editId="4C99D5DE">
            <wp:extent cx="4752975" cy="1895475"/>
            <wp:effectExtent l="0" t="0" r="9525" b="0"/>
            <wp:docPr id="1003682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682223" name="Picture 1003682223"/>
                    <pic:cNvPicPr/>
                  </pic:nvPicPr>
                  <pic:blipFill>
                    <a:blip r:embed="rId4">
                      <a:extLst>
                        <a:ext uri="{28A0092B-C50C-407E-A947-70E740481C1C}">
                          <a14:useLocalDpi xmlns:a14="http://schemas.microsoft.com/office/drawing/2010/main" val="0"/>
                        </a:ext>
                      </a:extLst>
                    </a:blip>
                    <a:stretch>
                      <a:fillRect/>
                    </a:stretch>
                  </pic:blipFill>
                  <pic:spPr>
                    <a:xfrm>
                      <a:off x="0" y="0"/>
                      <a:ext cx="4752975" cy="1895475"/>
                    </a:xfrm>
                    <a:prstGeom prst="rect">
                      <a:avLst/>
                    </a:prstGeom>
                  </pic:spPr>
                </pic:pic>
              </a:graphicData>
            </a:graphic>
          </wp:inline>
        </w:drawing>
      </w:r>
    </w:p>
    <w:p w14:paraId="0B9048B1" w14:textId="77777777" w:rsidR="0013621C" w:rsidRPr="0013621C" w:rsidRDefault="0013621C" w:rsidP="0013621C"/>
    <w:p w14:paraId="1EFFE20F" w14:textId="77777777" w:rsidR="0013621C" w:rsidRDefault="0013621C" w:rsidP="0013621C">
      <w:pPr>
        <w:rPr>
          <w:noProof/>
        </w:rPr>
      </w:pPr>
    </w:p>
    <w:p w14:paraId="0246F2ED" w14:textId="77777777" w:rsidR="0013621C" w:rsidRPr="00233F3D" w:rsidRDefault="0013621C" w:rsidP="00233F3D">
      <w:pPr>
        <w:spacing w:line="360" w:lineRule="auto"/>
        <w:rPr>
          <w:rFonts w:ascii="Arial" w:hAnsi="Arial" w:cs="Arial"/>
          <w:sz w:val="22"/>
          <w:szCs w:val="22"/>
        </w:rPr>
      </w:pPr>
      <w:r w:rsidRPr="00233F3D">
        <w:rPr>
          <w:rFonts w:ascii="Arial" w:hAnsi="Arial" w:cs="Arial"/>
          <w:sz w:val="22"/>
          <w:szCs w:val="22"/>
        </w:rPr>
        <w:t>Module name: Changemakers: Building your Personal Brand for Sustainable Employment</w:t>
      </w:r>
    </w:p>
    <w:p w14:paraId="76E22CE3" w14:textId="77777777" w:rsidR="0013621C" w:rsidRPr="00233F3D" w:rsidRDefault="0013621C" w:rsidP="00233F3D">
      <w:pPr>
        <w:spacing w:line="360" w:lineRule="auto"/>
        <w:rPr>
          <w:rFonts w:ascii="Arial" w:hAnsi="Arial" w:cs="Arial"/>
          <w:sz w:val="22"/>
          <w:szCs w:val="22"/>
        </w:rPr>
      </w:pPr>
      <w:r w:rsidRPr="00233F3D">
        <w:rPr>
          <w:rFonts w:ascii="Arial" w:hAnsi="Arial" w:cs="Arial"/>
          <w:sz w:val="22"/>
          <w:szCs w:val="22"/>
        </w:rPr>
        <w:t>Module code: BMHP5015</w:t>
      </w:r>
    </w:p>
    <w:p w14:paraId="5DE0F98B" w14:textId="77777777" w:rsidR="0013621C" w:rsidRPr="00233F3D" w:rsidRDefault="0013621C" w:rsidP="00233F3D">
      <w:pPr>
        <w:spacing w:line="360" w:lineRule="auto"/>
        <w:rPr>
          <w:rFonts w:ascii="Arial" w:hAnsi="Arial" w:cs="Arial"/>
          <w:sz w:val="22"/>
          <w:szCs w:val="22"/>
        </w:rPr>
      </w:pPr>
      <w:r w:rsidRPr="00233F3D">
        <w:rPr>
          <w:rFonts w:ascii="Arial" w:hAnsi="Arial" w:cs="Arial"/>
          <w:sz w:val="22"/>
          <w:szCs w:val="22"/>
        </w:rPr>
        <w:t>Lecturer: Caroline Salami</w:t>
      </w:r>
    </w:p>
    <w:p w14:paraId="1AD2303A" w14:textId="77777777" w:rsidR="0013621C" w:rsidRPr="00233F3D" w:rsidRDefault="0013621C" w:rsidP="00233F3D">
      <w:pPr>
        <w:spacing w:line="360" w:lineRule="auto"/>
        <w:rPr>
          <w:rFonts w:ascii="Arial" w:hAnsi="Arial" w:cs="Arial"/>
          <w:sz w:val="22"/>
          <w:szCs w:val="22"/>
        </w:rPr>
      </w:pPr>
      <w:r w:rsidRPr="00233F3D">
        <w:rPr>
          <w:rFonts w:ascii="Arial" w:hAnsi="Arial" w:cs="Arial"/>
          <w:sz w:val="22"/>
          <w:szCs w:val="22"/>
        </w:rPr>
        <w:t>Student Name: Noemi Canu</w:t>
      </w:r>
    </w:p>
    <w:p w14:paraId="2B61EE98" w14:textId="5DCAE240" w:rsidR="0013621C" w:rsidRPr="00233F3D" w:rsidRDefault="0013621C" w:rsidP="00233F3D">
      <w:pPr>
        <w:tabs>
          <w:tab w:val="left" w:pos="2590"/>
        </w:tabs>
        <w:spacing w:line="360" w:lineRule="auto"/>
        <w:rPr>
          <w:rFonts w:ascii="Arial" w:hAnsi="Arial" w:cs="Arial"/>
          <w:sz w:val="22"/>
          <w:szCs w:val="22"/>
        </w:rPr>
      </w:pPr>
      <w:r w:rsidRPr="00233F3D">
        <w:rPr>
          <w:rFonts w:ascii="Arial" w:hAnsi="Arial" w:cs="Arial"/>
          <w:sz w:val="22"/>
          <w:szCs w:val="22"/>
        </w:rPr>
        <w:t>Student ID: 212416</w:t>
      </w:r>
      <w:r w:rsidR="00B428FB">
        <w:rPr>
          <w:rFonts w:ascii="Arial" w:hAnsi="Arial" w:cs="Arial"/>
          <w:sz w:val="22"/>
          <w:szCs w:val="22"/>
        </w:rPr>
        <w:t>4</w:t>
      </w:r>
    </w:p>
    <w:p w14:paraId="081B7CF4" w14:textId="77777777" w:rsidR="0013621C" w:rsidRPr="00233F3D" w:rsidRDefault="0013621C" w:rsidP="00233F3D">
      <w:pPr>
        <w:spacing w:line="360" w:lineRule="auto"/>
        <w:rPr>
          <w:rFonts w:ascii="Arial" w:hAnsi="Arial" w:cs="Arial"/>
          <w:sz w:val="22"/>
          <w:szCs w:val="22"/>
        </w:rPr>
      </w:pPr>
    </w:p>
    <w:p w14:paraId="25591CFC" w14:textId="77777777" w:rsidR="00DA7C0A" w:rsidRPr="00233F3D" w:rsidRDefault="00DA7C0A" w:rsidP="00233F3D">
      <w:pPr>
        <w:spacing w:line="360" w:lineRule="auto"/>
        <w:rPr>
          <w:rFonts w:ascii="Arial" w:hAnsi="Arial" w:cs="Arial"/>
          <w:sz w:val="22"/>
          <w:szCs w:val="22"/>
        </w:rPr>
      </w:pPr>
    </w:p>
    <w:p w14:paraId="7F81175E" w14:textId="77777777" w:rsidR="00DA7C0A" w:rsidRPr="00233F3D" w:rsidRDefault="00DA7C0A" w:rsidP="00233F3D">
      <w:pPr>
        <w:spacing w:line="360" w:lineRule="auto"/>
        <w:rPr>
          <w:rFonts w:ascii="Arial" w:hAnsi="Arial" w:cs="Arial"/>
          <w:sz w:val="22"/>
          <w:szCs w:val="22"/>
        </w:rPr>
      </w:pPr>
    </w:p>
    <w:p w14:paraId="0BFE81DC" w14:textId="77777777" w:rsidR="00DA7C0A" w:rsidRPr="00233F3D" w:rsidRDefault="00DA7C0A" w:rsidP="00233F3D">
      <w:pPr>
        <w:spacing w:line="360" w:lineRule="auto"/>
        <w:rPr>
          <w:rFonts w:ascii="Arial" w:hAnsi="Arial" w:cs="Arial"/>
          <w:sz w:val="22"/>
          <w:szCs w:val="22"/>
        </w:rPr>
      </w:pPr>
    </w:p>
    <w:p w14:paraId="4EEF3C34" w14:textId="77777777" w:rsidR="00DA7C0A" w:rsidRPr="00233F3D" w:rsidRDefault="00DA7C0A" w:rsidP="00233F3D">
      <w:pPr>
        <w:spacing w:line="360" w:lineRule="auto"/>
        <w:rPr>
          <w:rFonts w:ascii="Arial" w:hAnsi="Arial" w:cs="Arial"/>
          <w:sz w:val="22"/>
          <w:szCs w:val="22"/>
        </w:rPr>
      </w:pPr>
    </w:p>
    <w:p w14:paraId="5FFFDDA5" w14:textId="77777777" w:rsidR="00DA7C0A" w:rsidRPr="00233F3D" w:rsidRDefault="00DA7C0A" w:rsidP="00233F3D">
      <w:pPr>
        <w:spacing w:line="360" w:lineRule="auto"/>
        <w:rPr>
          <w:rFonts w:ascii="Arial" w:hAnsi="Arial" w:cs="Arial"/>
          <w:sz w:val="22"/>
          <w:szCs w:val="22"/>
        </w:rPr>
      </w:pPr>
    </w:p>
    <w:p w14:paraId="38CFA6DE" w14:textId="77777777" w:rsidR="00DA7C0A" w:rsidRPr="00233F3D" w:rsidRDefault="00DA7C0A" w:rsidP="00233F3D">
      <w:pPr>
        <w:spacing w:line="360" w:lineRule="auto"/>
        <w:rPr>
          <w:rFonts w:ascii="Arial" w:hAnsi="Arial" w:cs="Arial"/>
          <w:sz w:val="22"/>
          <w:szCs w:val="22"/>
        </w:rPr>
      </w:pPr>
    </w:p>
    <w:p w14:paraId="136DA5CC" w14:textId="77777777" w:rsidR="00DA7C0A" w:rsidRPr="00233F3D" w:rsidRDefault="00DA7C0A" w:rsidP="00233F3D">
      <w:pPr>
        <w:spacing w:line="360" w:lineRule="auto"/>
        <w:rPr>
          <w:rFonts w:ascii="Arial" w:hAnsi="Arial" w:cs="Arial"/>
          <w:sz w:val="22"/>
          <w:szCs w:val="22"/>
        </w:rPr>
      </w:pPr>
    </w:p>
    <w:p w14:paraId="340F7507" w14:textId="77777777" w:rsidR="00DA7C0A" w:rsidRPr="00233F3D" w:rsidRDefault="00DA7C0A" w:rsidP="00233F3D">
      <w:pPr>
        <w:spacing w:line="360" w:lineRule="auto"/>
        <w:rPr>
          <w:rFonts w:ascii="Arial" w:hAnsi="Arial" w:cs="Arial"/>
          <w:sz w:val="22"/>
          <w:szCs w:val="22"/>
        </w:rPr>
      </w:pPr>
    </w:p>
    <w:p w14:paraId="13E6EB3E" w14:textId="77777777" w:rsidR="00DA7C0A" w:rsidRPr="00233F3D" w:rsidRDefault="00DA7C0A" w:rsidP="00233F3D">
      <w:pPr>
        <w:spacing w:line="360" w:lineRule="auto"/>
        <w:rPr>
          <w:rFonts w:ascii="Arial" w:hAnsi="Arial" w:cs="Arial"/>
          <w:sz w:val="22"/>
          <w:szCs w:val="22"/>
        </w:rPr>
      </w:pPr>
    </w:p>
    <w:p w14:paraId="27495223" w14:textId="77777777" w:rsidR="00DA7C0A" w:rsidRPr="00233F3D" w:rsidRDefault="00DA7C0A" w:rsidP="00233F3D">
      <w:pPr>
        <w:spacing w:line="360" w:lineRule="auto"/>
        <w:rPr>
          <w:rFonts w:ascii="Arial" w:hAnsi="Arial" w:cs="Arial"/>
          <w:sz w:val="22"/>
          <w:szCs w:val="22"/>
        </w:rPr>
      </w:pPr>
    </w:p>
    <w:p w14:paraId="1BBE0B96" w14:textId="77777777" w:rsidR="00C1626C" w:rsidRPr="00233F3D" w:rsidRDefault="00C1626C" w:rsidP="00233F3D">
      <w:pPr>
        <w:spacing w:line="360" w:lineRule="auto"/>
        <w:rPr>
          <w:rFonts w:ascii="Arial" w:hAnsi="Arial" w:cs="Arial"/>
          <w:sz w:val="22"/>
          <w:szCs w:val="22"/>
        </w:rPr>
      </w:pPr>
    </w:p>
    <w:p w14:paraId="61572061" w14:textId="77777777" w:rsidR="00EE1247" w:rsidRPr="00965781" w:rsidRDefault="00EE1247" w:rsidP="00965781">
      <w:pPr>
        <w:pStyle w:val="Heading1"/>
        <w:rPr>
          <w:rStyle w:val="Heading1Char"/>
          <w:rFonts w:ascii="Arial" w:hAnsi="Arial" w:cs="Arial"/>
          <w:sz w:val="36"/>
          <w:szCs w:val="36"/>
        </w:rPr>
      </w:pPr>
      <w:r w:rsidRPr="00965781">
        <w:rPr>
          <w:rStyle w:val="Heading1Char"/>
          <w:rFonts w:ascii="Arial" w:hAnsi="Arial" w:cs="Arial"/>
          <w:sz w:val="36"/>
          <w:szCs w:val="36"/>
        </w:rPr>
        <w:lastRenderedPageBreak/>
        <w:t>1.</w:t>
      </w:r>
      <w:r w:rsidRPr="00965781">
        <w:rPr>
          <w:rFonts w:ascii="Arial" w:hAnsi="Arial" w:cs="Arial"/>
          <w:sz w:val="36"/>
          <w:szCs w:val="36"/>
        </w:rPr>
        <w:t xml:space="preserve"> </w:t>
      </w:r>
      <w:r w:rsidRPr="00965781">
        <w:rPr>
          <w:rStyle w:val="Heading1Char"/>
          <w:rFonts w:ascii="Arial" w:hAnsi="Arial" w:cs="Arial"/>
          <w:sz w:val="36"/>
          <w:szCs w:val="36"/>
        </w:rPr>
        <w:t>Introduction</w:t>
      </w:r>
    </w:p>
    <w:p w14:paraId="66821B34" w14:textId="77777777" w:rsidR="00EE1247" w:rsidRDefault="00EE1247" w:rsidP="006226A0">
      <w:pPr>
        <w:spacing w:line="360" w:lineRule="auto"/>
        <w:rPr>
          <w:rFonts w:ascii="Arial" w:hAnsi="Arial" w:cs="Arial"/>
          <w:sz w:val="22"/>
          <w:szCs w:val="22"/>
        </w:rPr>
      </w:pPr>
      <w:r w:rsidRPr="006226A0">
        <w:rPr>
          <w:rFonts w:ascii="Arial" w:hAnsi="Arial" w:cs="Arial"/>
          <w:sz w:val="22"/>
          <w:szCs w:val="22"/>
        </w:rPr>
        <w:t>This portfolio explores the learning I developed throughout the BMHP5015 module, focused on employability, personal branding and professional identity within the health and social care sector. The module encouraged me to reflect on my strengths, values, and areas for development, and how these shape the way I present myself both personally and professionally. Through online activities and guided reflections, I gained a clearer understanding of how employers perceive candidates and how building a consistent and authentic personal brand can support long-term career growth (Dacre Pool &amp; Sewell, 2007).</w:t>
      </w:r>
    </w:p>
    <w:p w14:paraId="0329CA71" w14:textId="61BE12A7" w:rsidR="00C60EE5" w:rsidRPr="006226A0" w:rsidRDefault="00C60EE5" w:rsidP="006226A0">
      <w:pPr>
        <w:spacing w:line="360" w:lineRule="auto"/>
        <w:rPr>
          <w:rFonts w:ascii="Arial" w:hAnsi="Arial" w:cs="Arial"/>
          <w:sz w:val="22"/>
          <w:szCs w:val="22"/>
        </w:rPr>
      </w:pPr>
      <w:r>
        <w:rPr>
          <w:rFonts w:ascii="Arial" w:hAnsi="Arial" w:cs="Arial"/>
          <w:sz w:val="22"/>
          <w:szCs w:val="22"/>
        </w:rPr>
        <w:t xml:space="preserve">For this </w:t>
      </w:r>
      <w:r w:rsidR="00F266F8">
        <w:rPr>
          <w:rFonts w:ascii="Arial" w:hAnsi="Arial" w:cs="Arial"/>
          <w:sz w:val="22"/>
          <w:szCs w:val="22"/>
        </w:rPr>
        <w:t xml:space="preserve">assignment, I selected the vacancy of Social Prescribing </w:t>
      </w:r>
      <w:r w:rsidR="001D0416">
        <w:rPr>
          <w:rFonts w:ascii="Arial" w:hAnsi="Arial" w:cs="Arial"/>
          <w:sz w:val="22"/>
          <w:szCs w:val="22"/>
        </w:rPr>
        <w:t>Link Worker (SPLW) within the NHS Primary Care Network</w:t>
      </w:r>
      <w:r w:rsidR="00A71599">
        <w:rPr>
          <w:rFonts w:ascii="Arial" w:hAnsi="Arial" w:cs="Arial"/>
          <w:sz w:val="22"/>
          <w:szCs w:val="22"/>
        </w:rPr>
        <w:t>, advertised on NHS Jobs (</w:t>
      </w:r>
      <w:r w:rsidR="00DE043F">
        <w:rPr>
          <w:rFonts w:ascii="Arial" w:hAnsi="Arial" w:cs="Arial"/>
          <w:sz w:val="22"/>
          <w:szCs w:val="22"/>
        </w:rPr>
        <w:t xml:space="preserve">NHS Jobs, </w:t>
      </w:r>
      <w:r w:rsidR="00A71599">
        <w:rPr>
          <w:rFonts w:ascii="Arial" w:hAnsi="Arial" w:cs="Arial"/>
          <w:sz w:val="22"/>
          <w:szCs w:val="22"/>
        </w:rPr>
        <w:t xml:space="preserve">2025). The report is structured around </w:t>
      </w:r>
      <w:r w:rsidR="008E0D04">
        <w:rPr>
          <w:rFonts w:ascii="Arial" w:hAnsi="Arial" w:cs="Arial"/>
          <w:sz w:val="22"/>
          <w:szCs w:val="22"/>
        </w:rPr>
        <w:t xml:space="preserve">the vacancy requirements, beginning with a job description </w:t>
      </w:r>
      <w:r w:rsidR="001F5199">
        <w:rPr>
          <w:rFonts w:ascii="Arial" w:hAnsi="Arial" w:cs="Arial"/>
          <w:sz w:val="22"/>
          <w:szCs w:val="22"/>
        </w:rPr>
        <w:t xml:space="preserve">and person specification analysis, followed by a discussion of key </w:t>
      </w:r>
      <w:r w:rsidR="005D6285">
        <w:rPr>
          <w:rFonts w:ascii="Arial" w:hAnsi="Arial" w:cs="Arial"/>
          <w:sz w:val="22"/>
          <w:szCs w:val="22"/>
        </w:rPr>
        <w:t xml:space="preserve">employability skills, theoretical frameworks, personal reflection </w:t>
      </w:r>
      <w:r w:rsidR="00D54853">
        <w:rPr>
          <w:rFonts w:ascii="Arial" w:hAnsi="Arial" w:cs="Arial"/>
          <w:sz w:val="22"/>
          <w:szCs w:val="22"/>
        </w:rPr>
        <w:t>and an action plan for development.</w:t>
      </w:r>
    </w:p>
    <w:p w14:paraId="285A7E4C" w14:textId="77777777" w:rsidR="00EE1247" w:rsidRDefault="00EE1247" w:rsidP="006226A0">
      <w:pPr>
        <w:spacing w:line="360" w:lineRule="auto"/>
        <w:rPr>
          <w:rFonts w:ascii="Arial" w:hAnsi="Arial" w:cs="Arial"/>
          <w:sz w:val="22"/>
          <w:szCs w:val="22"/>
        </w:rPr>
      </w:pPr>
      <w:r w:rsidRPr="006226A0">
        <w:rPr>
          <w:rFonts w:ascii="Arial" w:hAnsi="Arial" w:cs="Arial"/>
          <w:sz w:val="22"/>
          <w:szCs w:val="22"/>
        </w:rPr>
        <w:t>The module also highlighted the importance of emotional intelligence, communication, continuous learning and resilience, which are essential for effective and ethical practice in health and social care (Skills for Care, 2022). Understanding that employability is not only about qualifications but also about attitude, confidence and professional behaviour helped me redefine how I see myself as a future practitioner. This portfolio reflects on the module content, the job role I selected, and the skills required for sustainable employment in the sector.</w:t>
      </w:r>
    </w:p>
    <w:p w14:paraId="064312E1" w14:textId="76DE4478" w:rsidR="00A932FB" w:rsidRDefault="00232638" w:rsidP="006226A0">
      <w:pPr>
        <w:spacing w:line="360" w:lineRule="auto"/>
        <w:rPr>
          <w:rFonts w:ascii="Arial" w:hAnsi="Arial" w:cs="Arial"/>
          <w:sz w:val="22"/>
          <w:szCs w:val="22"/>
        </w:rPr>
      </w:pPr>
      <w:r>
        <w:rPr>
          <w:rFonts w:ascii="Arial" w:hAnsi="Arial" w:cs="Arial"/>
          <w:noProof/>
          <w:sz w:val="22"/>
          <w:szCs w:val="22"/>
        </w:rPr>
        <w:drawing>
          <wp:inline distT="0" distB="0" distL="0" distR="0" wp14:anchorId="47F5992B" wp14:editId="4516111F">
            <wp:extent cx="2826334" cy="1589774"/>
            <wp:effectExtent l="0" t="0" r="0" b="0"/>
            <wp:docPr id="8691323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132310" name="Picture 1" descr="A screenshot of a computer&#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39171" cy="1596995"/>
                    </a:xfrm>
                    <a:prstGeom prst="rect">
                      <a:avLst/>
                    </a:prstGeom>
                  </pic:spPr>
                </pic:pic>
              </a:graphicData>
            </a:graphic>
          </wp:inline>
        </w:drawing>
      </w:r>
    </w:p>
    <w:p w14:paraId="637981B1" w14:textId="03D267BD" w:rsidR="00A058FF" w:rsidRPr="006226A0" w:rsidRDefault="007D67BA" w:rsidP="007D67BA">
      <w:pPr>
        <w:spacing w:line="360" w:lineRule="auto"/>
        <w:rPr>
          <w:rFonts w:ascii="Arial" w:hAnsi="Arial" w:cs="Arial"/>
          <w:sz w:val="22"/>
          <w:szCs w:val="22"/>
        </w:rPr>
      </w:pPr>
      <w:r w:rsidRPr="007D67BA">
        <w:rPr>
          <w:rFonts w:ascii="Arial" w:hAnsi="Arial" w:cs="Arial"/>
          <w:sz w:val="22"/>
          <w:szCs w:val="22"/>
        </w:rPr>
        <w:t>Figure 1. Screenshot of NHS Jobs vacancy for Social Prescribing Link Worker, downloaded from NHS Jobs (2025).</w:t>
      </w:r>
    </w:p>
    <w:p w14:paraId="32ABEC5F" w14:textId="77777777" w:rsidR="00EE1247" w:rsidRPr="00965781" w:rsidRDefault="00EE1247" w:rsidP="00965781">
      <w:pPr>
        <w:pStyle w:val="Heading1"/>
        <w:rPr>
          <w:rStyle w:val="Heading1Char"/>
          <w:rFonts w:ascii="Arial" w:hAnsi="Arial" w:cs="Arial"/>
          <w:sz w:val="36"/>
          <w:szCs w:val="36"/>
        </w:rPr>
      </w:pPr>
      <w:r w:rsidRPr="00965781">
        <w:rPr>
          <w:rStyle w:val="Heading1Char"/>
          <w:rFonts w:ascii="Arial" w:hAnsi="Arial" w:cs="Arial"/>
          <w:sz w:val="36"/>
          <w:szCs w:val="36"/>
        </w:rPr>
        <w:t>2.</w:t>
      </w:r>
      <w:r w:rsidRPr="00965781">
        <w:rPr>
          <w:rFonts w:ascii="Arial" w:hAnsi="Arial" w:cs="Arial"/>
          <w:sz w:val="36"/>
          <w:szCs w:val="36"/>
        </w:rPr>
        <w:t xml:space="preserve"> </w:t>
      </w:r>
      <w:r w:rsidRPr="00965781">
        <w:rPr>
          <w:rStyle w:val="Heading1Char"/>
          <w:rFonts w:ascii="Arial" w:hAnsi="Arial" w:cs="Arial"/>
          <w:sz w:val="36"/>
          <w:szCs w:val="36"/>
        </w:rPr>
        <w:t>Job Role Description and Person Specification – Analysis</w:t>
      </w:r>
    </w:p>
    <w:p w14:paraId="38DEF693" w14:textId="77777777" w:rsidR="00CF3835" w:rsidRDefault="00EE1247" w:rsidP="006226A0">
      <w:pPr>
        <w:spacing w:line="360" w:lineRule="auto"/>
        <w:rPr>
          <w:rFonts w:ascii="Arial" w:hAnsi="Arial" w:cs="Arial"/>
          <w:sz w:val="22"/>
          <w:szCs w:val="22"/>
        </w:rPr>
      </w:pPr>
      <w:r w:rsidRPr="006226A0">
        <w:rPr>
          <w:rFonts w:ascii="Arial" w:hAnsi="Arial" w:cs="Arial"/>
          <w:sz w:val="22"/>
          <w:szCs w:val="22"/>
        </w:rPr>
        <w:t xml:space="preserve">The Social Prescribing Link Worker role focuses on supporting individuals to improve their wellbeing through personalised non-clinical interventions. SPLWs work within Primary Care </w:t>
      </w:r>
      <w:r w:rsidRPr="006226A0">
        <w:rPr>
          <w:rFonts w:ascii="Arial" w:hAnsi="Arial" w:cs="Arial"/>
          <w:sz w:val="22"/>
          <w:szCs w:val="22"/>
        </w:rPr>
        <w:lastRenderedPageBreak/>
        <w:t xml:space="preserve">Networks and collaborate with GPs, nurses, mental health teams, and voluntary organisations to help people access social, emotional, and practical support (NHS England, 2022). Rather than providing medical treatment, the role empowers service users to manage their health by connecting them with community services, group activities, and peer support. </w:t>
      </w:r>
    </w:p>
    <w:p w14:paraId="7F3CC771" w14:textId="39C024FC" w:rsidR="00CF3835" w:rsidRDefault="00A2113D" w:rsidP="006226A0">
      <w:pPr>
        <w:spacing w:line="360" w:lineRule="auto"/>
        <w:rPr>
          <w:rFonts w:ascii="Arial" w:hAnsi="Arial" w:cs="Arial"/>
          <w:sz w:val="22"/>
          <w:szCs w:val="22"/>
        </w:rPr>
      </w:pPr>
      <w:r>
        <w:rPr>
          <w:rFonts w:ascii="Arial" w:hAnsi="Arial" w:cs="Arial"/>
          <w:sz w:val="22"/>
          <w:szCs w:val="22"/>
        </w:rPr>
        <w:t xml:space="preserve">The vacancy advert specifies responsibilities including </w:t>
      </w:r>
      <w:r w:rsidR="006754EB">
        <w:rPr>
          <w:rFonts w:ascii="Arial" w:hAnsi="Arial" w:cs="Arial"/>
          <w:sz w:val="22"/>
          <w:szCs w:val="22"/>
        </w:rPr>
        <w:t xml:space="preserve">managing a caseload, </w:t>
      </w:r>
      <w:r w:rsidR="00D04F49">
        <w:rPr>
          <w:rFonts w:ascii="Arial" w:hAnsi="Arial" w:cs="Arial"/>
          <w:sz w:val="22"/>
          <w:szCs w:val="22"/>
        </w:rPr>
        <w:t xml:space="preserve">maintaining accurate digital records, co-producing </w:t>
      </w:r>
      <w:r w:rsidR="00C04777">
        <w:rPr>
          <w:rFonts w:ascii="Arial" w:hAnsi="Arial" w:cs="Arial"/>
          <w:sz w:val="22"/>
          <w:szCs w:val="22"/>
        </w:rPr>
        <w:t xml:space="preserve">personalised care plans, safeguarding awareness, and </w:t>
      </w:r>
      <w:r w:rsidR="00B6097A">
        <w:rPr>
          <w:rFonts w:ascii="Arial" w:hAnsi="Arial" w:cs="Arial"/>
          <w:sz w:val="22"/>
          <w:szCs w:val="22"/>
        </w:rPr>
        <w:t>working in partnership with community organisations (NHS Jobs, 2025</w:t>
      </w:r>
      <w:r w:rsidR="000B1DAE">
        <w:rPr>
          <w:rFonts w:ascii="Arial" w:hAnsi="Arial" w:cs="Arial"/>
          <w:sz w:val="22"/>
          <w:szCs w:val="22"/>
        </w:rPr>
        <w:t xml:space="preserve">; </w:t>
      </w:r>
      <w:r w:rsidR="001827F7">
        <w:rPr>
          <w:rFonts w:ascii="Arial" w:hAnsi="Arial" w:cs="Arial"/>
          <w:sz w:val="22"/>
          <w:szCs w:val="22"/>
        </w:rPr>
        <w:t>NHS England 2020</w:t>
      </w:r>
      <w:r w:rsidR="00B6097A">
        <w:rPr>
          <w:rFonts w:ascii="Arial" w:hAnsi="Arial" w:cs="Arial"/>
          <w:sz w:val="22"/>
          <w:szCs w:val="22"/>
        </w:rPr>
        <w:t>).</w:t>
      </w:r>
    </w:p>
    <w:p w14:paraId="6F0913E3" w14:textId="4AAA8C99" w:rsidR="00CF3835" w:rsidRDefault="00D334C0" w:rsidP="006226A0">
      <w:pPr>
        <w:spacing w:line="360" w:lineRule="auto"/>
        <w:rPr>
          <w:rFonts w:ascii="Arial" w:hAnsi="Arial" w:cs="Arial"/>
          <w:sz w:val="22"/>
          <w:szCs w:val="22"/>
        </w:rPr>
      </w:pPr>
      <w:r>
        <w:rPr>
          <w:rFonts w:ascii="Arial" w:hAnsi="Arial" w:cs="Arial"/>
          <w:sz w:val="22"/>
          <w:szCs w:val="22"/>
        </w:rPr>
        <w:t xml:space="preserve">Practical SPLW duties include completing well-being </w:t>
      </w:r>
      <w:r w:rsidR="00245EEB">
        <w:rPr>
          <w:rFonts w:ascii="Arial" w:hAnsi="Arial" w:cs="Arial"/>
          <w:sz w:val="22"/>
          <w:szCs w:val="22"/>
        </w:rPr>
        <w:t xml:space="preserve">assessments, agreeing goals, and signposting individuals to relevant </w:t>
      </w:r>
      <w:r w:rsidR="00437E5B">
        <w:rPr>
          <w:rFonts w:ascii="Arial" w:hAnsi="Arial" w:cs="Arial"/>
          <w:sz w:val="22"/>
          <w:szCs w:val="22"/>
        </w:rPr>
        <w:t xml:space="preserve">activities and arranging follow-up contacts to monitor </w:t>
      </w:r>
      <w:r w:rsidR="00712524">
        <w:rPr>
          <w:rFonts w:ascii="Arial" w:hAnsi="Arial" w:cs="Arial"/>
          <w:sz w:val="22"/>
          <w:szCs w:val="22"/>
        </w:rPr>
        <w:t xml:space="preserve">progress. These expectations illustrate the importance of confidentiality, accountability and integrated multi-agency </w:t>
      </w:r>
      <w:r w:rsidR="000154EE">
        <w:rPr>
          <w:rFonts w:ascii="Arial" w:hAnsi="Arial" w:cs="Arial"/>
          <w:sz w:val="22"/>
          <w:szCs w:val="22"/>
        </w:rPr>
        <w:t>working in day-to-day practice.</w:t>
      </w:r>
    </w:p>
    <w:p w14:paraId="0897CC49" w14:textId="5CA63340" w:rsidR="00EE1247" w:rsidRPr="006226A0" w:rsidRDefault="00EE1247" w:rsidP="006226A0">
      <w:pPr>
        <w:spacing w:line="360" w:lineRule="auto"/>
        <w:rPr>
          <w:rFonts w:ascii="Arial" w:hAnsi="Arial" w:cs="Arial"/>
          <w:sz w:val="22"/>
          <w:szCs w:val="22"/>
        </w:rPr>
      </w:pPr>
      <w:r w:rsidRPr="006226A0">
        <w:rPr>
          <w:rFonts w:ascii="Arial" w:hAnsi="Arial" w:cs="Arial"/>
          <w:sz w:val="22"/>
          <w:szCs w:val="22"/>
        </w:rPr>
        <w:t>The job description highlights responsibilities such as building trust, goal setting, motivational interviewing, and delivering person-centred support</w:t>
      </w:r>
      <w:r w:rsidR="00371912">
        <w:rPr>
          <w:rFonts w:ascii="Arial" w:hAnsi="Arial" w:cs="Arial"/>
          <w:sz w:val="22"/>
          <w:szCs w:val="22"/>
        </w:rPr>
        <w:t xml:space="preserve"> within Primary Care Networks</w:t>
      </w:r>
      <w:r w:rsidRPr="006226A0">
        <w:rPr>
          <w:rFonts w:ascii="Arial" w:hAnsi="Arial" w:cs="Arial"/>
          <w:sz w:val="22"/>
          <w:szCs w:val="22"/>
        </w:rPr>
        <w:t>.</w:t>
      </w:r>
    </w:p>
    <w:p w14:paraId="4284C2D8" w14:textId="5332A477" w:rsidR="00EE1247" w:rsidRPr="006226A0" w:rsidRDefault="00EE1247" w:rsidP="006226A0">
      <w:pPr>
        <w:spacing w:line="360" w:lineRule="auto"/>
        <w:rPr>
          <w:rFonts w:ascii="Arial" w:hAnsi="Arial" w:cs="Arial"/>
          <w:sz w:val="22"/>
          <w:szCs w:val="22"/>
        </w:rPr>
      </w:pPr>
      <w:r w:rsidRPr="006226A0">
        <w:rPr>
          <w:rFonts w:ascii="Arial" w:hAnsi="Arial" w:cs="Arial"/>
          <w:sz w:val="22"/>
          <w:szCs w:val="22"/>
        </w:rPr>
        <w:t>The person specification outlines essential employability skills</w:t>
      </w:r>
      <w:r w:rsidR="0036227D" w:rsidRPr="006226A0">
        <w:rPr>
          <w:rFonts w:ascii="Arial" w:hAnsi="Arial" w:cs="Arial"/>
          <w:sz w:val="22"/>
          <w:szCs w:val="22"/>
        </w:rPr>
        <w:t>,</w:t>
      </w:r>
      <w:r w:rsidRPr="006226A0">
        <w:rPr>
          <w:rFonts w:ascii="Arial" w:hAnsi="Arial" w:cs="Arial"/>
          <w:sz w:val="22"/>
          <w:szCs w:val="22"/>
        </w:rPr>
        <w:t xml:space="preserve"> including empathy, active listening, communication, cultural awareness, and professional boundary management. These skills are crucial when working with vulnerable individuals, as practitioners must balance emotional connection with ethical distance to prevent dependency and protect their own well-being (Maslach &amp; Leiter, 2016; Kinman &amp; Grant, 2020). The role also requires resilience, digital record-keeping, time management, and working effectively in partnership with other agencies</w:t>
      </w:r>
      <w:r w:rsidR="004325BF" w:rsidRPr="006226A0">
        <w:rPr>
          <w:rFonts w:ascii="Arial" w:hAnsi="Arial" w:cs="Arial"/>
          <w:sz w:val="22"/>
          <w:szCs w:val="22"/>
        </w:rPr>
        <w:t xml:space="preserve">, </w:t>
      </w:r>
      <w:r w:rsidRPr="006226A0">
        <w:rPr>
          <w:rFonts w:ascii="Arial" w:hAnsi="Arial" w:cs="Arial"/>
          <w:sz w:val="22"/>
          <w:szCs w:val="22"/>
        </w:rPr>
        <w:t>reflecting the increasing complexity of modern health and social care practice and the need for integrated teamwork (Featherstone et al., 2018).</w:t>
      </w:r>
    </w:p>
    <w:p w14:paraId="7A33A664" w14:textId="77777777" w:rsidR="00EE1247" w:rsidRPr="006226A0" w:rsidRDefault="00EE1247" w:rsidP="006226A0">
      <w:pPr>
        <w:spacing w:line="360" w:lineRule="auto"/>
        <w:rPr>
          <w:rFonts w:ascii="Arial" w:hAnsi="Arial" w:cs="Arial"/>
          <w:sz w:val="22"/>
          <w:szCs w:val="22"/>
        </w:rPr>
      </w:pPr>
      <w:r w:rsidRPr="006226A0">
        <w:rPr>
          <w:rFonts w:ascii="Arial" w:hAnsi="Arial" w:cs="Arial"/>
          <w:sz w:val="22"/>
          <w:szCs w:val="22"/>
        </w:rPr>
        <w:t>Overall, the job description demonstrates that a Link Worker must combine emotional intelligence and strong organisational skills to provide effective support. The expectations of the role align with current research that emphasises communication, resilience and boundary awareness as essential for sustainable professional practice (NHS England, 2022; McFadden et al., 2021).</w:t>
      </w:r>
    </w:p>
    <w:p w14:paraId="2A8346EF" w14:textId="77777777" w:rsidR="00EE1247" w:rsidRPr="007B4ADE" w:rsidRDefault="00EE1247" w:rsidP="007B4ADE">
      <w:pPr>
        <w:pStyle w:val="Heading1"/>
        <w:rPr>
          <w:rStyle w:val="Heading1Char"/>
          <w:rFonts w:ascii="Arial" w:hAnsi="Arial" w:cs="Arial"/>
          <w:sz w:val="36"/>
          <w:szCs w:val="36"/>
        </w:rPr>
      </w:pPr>
      <w:r w:rsidRPr="007B4ADE">
        <w:rPr>
          <w:rStyle w:val="Heading1Char"/>
          <w:rFonts w:ascii="Arial" w:hAnsi="Arial" w:cs="Arial"/>
          <w:sz w:val="36"/>
          <w:szCs w:val="36"/>
        </w:rPr>
        <w:t>3.</w:t>
      </w:r>
      <w:r w:rsidRPr="007B4ADE">
        <w:rPr>
          <w:rFonts w:ascii="Arial" w:hAnsi="Arial" w:cs="Arial"/>
          <w:sz w:val="36"/>
          <w:szCs w:val="36"/>
        </w:rPr>
        <w:t xml:space="preserve"> </w:t>
      </w:r>
      <w:r w:rsidRPr="007B4ADE">
        <w:rPr>
          <w:rStyle w:val="Heading1Char"/>
          <w:rFonts w:ascii="Arial" w:hAnsi="Arial" w:cs="Arial"/>
          <w:sz w:val="36"/>
          <w:szCs w:val="36"/>
        </w:rPr>
        <w:t>Employability Skills Required for the Role</w:t>
      </w:r>
    </w:p>
    <w:p w14:paraId="09451B5D" w14:textId="77777777" w:rsidR="00EE1247" w:rsidRDefault="00EE1247" w:rsidP="006226A0">
      <w:pPr>
        <w:spacing w:line="360" w:lineRule="auto"/>
        <w:rPr>
          <w:rFonts w:ascii="Arial" w:hAnsi="Arial" w:cs="Arial"/>
          <w:sz w:val="22"/>
          <w:szCs w:val="22"/>
        </w:rPr>
      </w:pPr>
      <w:r w:rsidRPr="006226A0">
        <w:rPr>
          <w:rFonts w:ascii="Arial" w:hAnsi="Arial" w:cs="Arial"/>
          <w:sz w:val="22"/>
          <w:szCs w:val="22"/>
        </w:rPr>
        <w:t xml:space="preserve">The Social Prescribing Link Worker position requires a blend of interpersonal, reflective and practical skills. Communication is one of the most essential employability skills in the sector, as practitioners must build trust, explain information clearly, and tailor their communication to diverse service users (Kilpatrick, Johns &amp; Lewer, 2021). Active listening and empathy are central to motivational interviewing and promote positive relationships by helping individuals </w:t>
      </w:r>
      <w:r w:rsidRPr="006226A0">
        <w:rPr>
          <w:rFonts w:ascii="Arial" w:hAnsi="Arial" w:cs="Arial"/>
          <w:sz w:val="22"/>
          <w:szCs w:val="22"/>
        </w:rPr>
        <w:lastRenderedPageBreak/>
        <w:t>feel understood and supported (NHS England, 2022). Cultural competence also plays a key role, ensuring that care remains inclusive, accessible and respectful in multicultural contexts (Tervalon &amp; Murray-Garcia, 1998).</w:t>
      </w:r>
    </w:p>
    <w:p w14:paraId="38B95DAD" w14:textId="2114D03F" w:rsidR="009B5ABE" w:rsidRPr="006226A0" w:rsidRDefault="00037832" w:rsidP="006226A0">
      <w:pPr>
        <w:spacing w:line="360" w:lineRule="auto"/>
        <w:rPr>
          <w:rFonts w:ascii="Arial" w:hAnsi="Arial" w:cs="Arial"/>
          <w:sz w:val="22"/>
          <w:szCs w:val="22"/>
        </w:rPr>
      </w:pPr>
      <w:r>
        <w:rPr>
          <w:rFonts w:ascii="Arial" w:hAnsi="Arial" w:cs="Arial"/>
          <w:sz w:val="22"/>
          <w:szCs w:val="22"/>
        </w:rPr>
        <w:t xml:space="preserve">Strong communication is essential because misunderstandings can lead </w:t>
      </w:r>
      <w:r w:rsidR="001C5CA7">
        <w:rPr>
          <w:rFonts w:ascii="Arial" w:hAnsi="Arial" w:cs="Arial"/>
          <w:sz w:val="22"/>
          <w:szCs w:val="22"/>
        </w:rPr>
        <w:t xml:space="preserve">to inappropriate referrals or missed safeguarding concerns. For example, </w:t>
      </w:r>
      <w:r w:rsidR="00510833">
        <w:rPr>
          <w:rFonts w:ascii="Arial" w:hAnsi="Arial" w:cs="Arial"/>
          <w:sz w:val="22"/>
          <w:szCs w:val="22"/>
        </w:rPr>
        <w:t xml:space="preserve">if a service user expresses suicidal thoughts, the SPLW must communicate </w:t>
      </w:r>
      <w:r w:rsidR="001B01C6">
        <w:rPr>
          <w:rFonts w:ascii="Arial" w:hAnsi="Arial" w:cs="Arial"/>
          <w:sz w:val="22"/>
          <w:szCs w:val="22"/>
        </w:rPr>
        <w:t xml:space="preserve">risk accurately to the GP and document this clearly. Effective communication </w:t>
      </w:r>
      <w:r w:rsidR="00290F28">
        <w:rPr>
          <w:rFonts w:ascii="Arial" w:hAnsi="Arial" w:cs="Arial"/>
          <w:sz w:val="22"/>
          <w:szCs w:val="22"/>
        </w:rPr>
        <w:t>protects both safety and accountability.</w:t>
      </w:r>
    </w:p>
    <w:p w14:paraId="3B377EC6" w14:textId="06B6FD18" w:rsidR="00EE1247" w:rsidRDefault="00EE1247" w:rsidP="006226A0">
      <w:pPr>
        <w:spacing w:line="360" w:lineRule="auto"/>
        <w:rPr>
          <w:rFonts w:ascii="Arial" w:hAnsi="Arial" w:cs="Arial"/>
          <w:sz w:val="22"/>
          <w:szCs w:val="22"/>
        </w:rPr>
      </w:pPr>
      <w:r w:rsidRPr="006226A0">
        <w:rPr>
          <w:rFonts w:ascii="Arial" w:hAnsi="Arial" w:cs="Arial"/>
          <w:sz w:val="22"/>
          <w:szCs w:val="22"/>
        </w:rPr>
        <w:t xml:space="preserve">Emotional intelligence and the ability to manage professional boundaries are particularly important. Research shows that unclear emotional boundaries may lead to stress, emotional exhaustion and reduced decision-making capacity (Maslach &amp; Leiter, 2016; Kinman &amp; Grant, 2020). Maintaining boundaries supports both ethical communication and practitioner wellbeing, preventing dependency and protecting staff from burnout in emotionally demanding environments (NICE, 2021). </w:t>
      </w:r>
    </w:p>
    <w:p w14:paraId="6F4B1F4B" w14:textId="79A90DAC" w:rsidR="009B4A05" w:rsidRPr="006226A0" w:rsidRDefault="009B4A05" w:rsidP="006226A0">
      <w:pPr>
        <w:spacing w:line="360" w:lineRule="auto"/>
        <w:rPr>
          <w:rFonts w:ascii="Arial" w:hAnsi="Arial" w:cs="Arial"/>
          <w:sz w:val="22"/>
          <w:szCs w:val="22"/>
        </w:rPr>
      </w:pPr>
      <w:r>
        <w:rPr>
          <w:rFonts w:ascii="Arial" w:hAnsi="Arial" w:cs="Arial"/>
          <w:sz w:val="22"/>
          <w:szCs w:val="22"/>
        </w:rPr>
        <w:t xml:space="preserve">Weak boundary skills can result in emotional over-involvement, blurred </w:t>
      </w:r>
      <w:r w:rsidR="00211F27">
        <w:rPr>
          <w:rFonts w:ascii="Arial" w:hAnsi="Arial" w:cs="Arial"/>
          <w:sz w:val="22"/>
          <w:szCs w:val="22"/>
        </w:rPr>
        <w:t xml:space="preserve">roles or confidentiality breaches. For example, an SPLW may agree to </w:t>
      </w:r>
      <w:r w:rsidR="007B5D65">
        <w:rPr>
          <w:rFonts w:ascii="Arial" w:hAnsi="Arial" w:cs="Arial"/>
          <w:sz w:val="22"/>
          <w:szCs w:val="22"/>
        </w:rPr>
        <w:t xml:space="preserve">meet a service user outside working hours, creating unrealistic expectations and risk. Good </w:t>
      </w:r>
      <w:r w:rsidR="0050724C">
        <w:rPr>
          <w:rFonts w:ascii="Arial" w:hAnsi="Arial" w:cs="Arial"/>
          <w:sz w:val="22"/>
          <w:szCs w:val="22"/>
        </w:rPr>
        <w:t>practice involves setting clear limits, communicating availability and using supervision when boundaries feel challenging.</w:t>
      </w:r>
    </w:p>
    <w:p w14:paraId="5B07506A" w14:textId="398767F3" w:rsidR="00EE1247" w:rsidRDefault="00EE1247" w:rsidP="006226A0">
      <w:pPr>
        <w:spacing w:line="360" w:lineRule="auto"/>
        <w:rPr>
          <w:rFonts w:ascii="Arial" w:hAnsi="Arial" w:cs="Arial"/>
          <w:sz w:val="22"/>
          <w:szCs w:val="22"/>
        </w:rPr>
      </w:pPr>
      <w:r w:rsidRPr="006226A0">
        <w:rPr>
          <w:rFonts w:ascii="Arial" w:hAnsi="Arial" w:cs="Arial"/>
          <w:sz w:val="22"/>
          <w:szCs w:val="22"/>
        </w:rPr>
        <w:t xml:space="preserve">Practical employability skills are also essential. Link workers must manage caseloads, prioritise tasks, meet deadlines and record information using digital systems confidently. </w:t>
      </w:r>
      <w:r w:rsidR="005779A9">
        <w:rPr>
          <w:rFonts w:ascii="Arial" w:hAnsi="Arial" w:cs="Arial"/>
          <w:sz w:val="22"/>
          <w:szCs w:val="22"/>
        </w:rPr>
        <w:t>(</w:t>
      </w:r>
      <w:r w:rsidRPr="006226A0">
        <w:rPr>
          <w:rFonts w:ascii="Arial" w:hAnsi="Arial" w:cs="Arial"/>
          <w:sz w:val="22"/>
          <w:szCs w:val="22"/>
        </w:rPr>
        <w:t>NHS England</w:t>
      </w:r>
      <w:r w:rsidR="005779A9">
        <w:rPr>
          <w:rFonts w:ascii="Arial" w:hAnsi="Arial" w:cs="Arial"/>
          <w:sz w:val="22"/>
          <w:szCs w:val="22"/>
        </w:rPr>
        <w:t xml:space="preserve">, </w:t>
      </w:r>
      <w:r w:rsidRPr="006226A0">
        <w:rPr>
          <w:rFonts w:ascii="Arial" w:hAnsi="Arial" w:cs="Arial"/>
          <w:sz w:val="22"/>
          <w:szCs w:val="22"/>
        </w:rPr>
        <w:t>2020) notes that digital literacy and time management are key expectations in modern care roles. Multi-agency collaboration further requires teamwork, adaptability, and professional communication across different services (Featherstone et al., 2018).</w:t>
      </w:r>
    </w:p>
    <w:p w14:paraId="6AEFFA24" w14:textId="05089C3C" w:rsidR="001C616B" w:rsidRPr="006226A0" w:rsidRDefault="001C616B" w:rsidP="006226A0">
      <w:pPr>
        <w:spacing w:line="360" w:lineRule="auto"/>
        <w:rPr>
          <w:rFonts w:ascii="Arial" w:hAnsi="Arial" w:cs="Arial"/>
          <w:sz w:val="22"/>
          <w:szCs w:val="22"/>
        </w:rPr>
      </w:pPr>
      <w:r>
        <w:rPr>
          <w:rFonts w:ascii="Arial" w:hAnsi="Arial" w:cs="Arial"/>
          <w:sz w:val="22"/>
          <w:szCs w:val="22"/>
        </w:rPr>
        <w:t xml:space="preserve">Inadequate </w:t>
      </w:r>
      <w:r w:rsidR="00ED5C77">
        <w:rPr>
          <w:rFonts w:ascii="Arial" w:hAnsi="Arial" w:cs="Arial"/>
          <w:sz w:val="22"/>
          <w:szCs w:val="22"/>
        </w:rPr>
        <w:t xml:space="preserve">record-keeping can delay care or reduce continuity across the MDT. Good </w:t>
      </w:r>
      <w:r w:rsidR="000A1AD4">
        <w:rPr>
          <w:rFonts w:ascii="Arial" w:hAnsi="Arial" w:cs="Arial"/>
          <w:sz w:val="22"/>
          <w:szCs w:val="22"/>
        </w:rPr>
        <w:t>performance involves timely notes, neutral language and accurate risk documentation.</w:t>
      </w:r>
    </w:p>
    <w:p w14:paraId="45226A2B" w14:textId="645816CC" w:rsidR="007B4ADE" w:rsidRDefault="00EE1247" w:rsidP="006226A0">
      <w:pPr>
        <w:spacing w:line="360" w:lineRule="auto"/>
        <w:rPr>
          <w:rFonts w:ascii="Arial" w:hAnsi="Arial" w:cs="Arial"/>
          <w:sz w:val="22"/>
          <w:szCs w:val="22"/>
        </w:rPr>
      </w:pPr>
      <w:r w:rsidRPr="006226A0">
        <w:rPr>
          <w:rFonts w:ascii="Arial" w:hAnsi="Arial" w:cs="Arial"/>
          <w:sz w:val="22"/>
          <w:szCs w:val="22"/>
        </w:rPr>
        <w:t>In summary, the role requires strong communication, empathy, cultural awareness, emotional intelligence, resilience, digital skills and organisational confidence. These expectations reflect the wider priorities of the contemporary health and social care workforce, where professionalism, adaptability and person-centred values are essential for effective practice (NHS Leadership Academy, 2020).</w:t>
      </w:r>
    </w:p>
    <w:p w14:paraId="021D750F" w14:textId="5ADF573B" w:rsidR="00DA7C0A" w:rsidRPr="007B4ADE" w:rsidRDefault="00C1626C" w:rsidP="007B4ADE">
      <w:pPr>
        <w:pStyle w:val="Heading1"/>
        <w:rPr>
          <w:rStyle w:val="Heading1Char"/>
          <w:rFonts w:ascii="Arial" w:hAnsi="Arial" w:cs="Arial"/>
          <w:sz w:val="36"/>
          <w:szCs w:val="36"/>
        </w:rPr>
      </w:pPr>
      <w:r w:rsidRPr="007B4ADE">
        <w:rPr>
          <w:rStyle w:val="Heading1Char"/>
          <w:rFonts w:ascii="Arial" w:hAnsi="Arial" w:cs="Arial"/>
          <w:sz w:val="36"/>
          <w:szCs w:val="36"/>
        </w:rPr>
        <w:lastRenderedPageBreak/>
        <w:t>4.</w:t>
      </w:r>
      <w:r w:rsidRPr="007B4ADE">
        <w:rPr>
          <w:rFonts w:ascii="Arial" w:hAnsi="Arial" w:cs="Arial"/>
          <w:sz w:val="36"/>
          <w:szCs w:val="36"/>
        </w:rPr>
        <w:t xml:space="preserve"> </w:t>
      </w:r>
      <w:r w:rsidR="00764CC9" w:rsidRPr="007B4ADE">
        <w:rPr>
          <w:rStyle w:val="Heading1Char"/>
          <w:rFonts w:ascii="Arial" w:hAnsi="Arial" w:cs="Arial"/>
          <w:sz w:val="36"/>
          <w:szCs w:val="36"/>
        </w:rPr>
        <w:t>Findings</w:t>
      </w:r>
      <w:r w:rsidR="0099158B" w:rsidRPr="007B4ADE">
        <w:rPr>
          <w:rStyle w:val="Heading1Char"/>
          <w:rFonts w:ascii="Arial" w:hAnsi="Arial" w:cs="Arial"/>
          <w:sz w:val="36"/>
          <w:szCs w:val="36"/>
        </w:rPr>
        <w:t xml:space="preserve"> </w:t>
      </w:r>
      <w:r w:rsidR="00365578" w:rsidRPr="007B4ADE">
        <w:rPr>
          <w:rStyle w:val="Heading1Char"/>
          <w:rFonts w:ascii="Arial" w:hAnsi="Arial" w:cs="Arial"/>
          <w:sz w:val="36"/>
          <w:szCs w:val="36"/>
        </w:rPr>
        <w:t>/</w:t>
      </w:r>
      <w:r w:rsidR="0099158B" w:rsidRPr="007B4ADE">
        <w:rPr>
          <w:rStyle w:val="Heading1Char"/>
          <w:rFonts w:ascii="Arial" w:hAnsi="Arial" w:cs="Arial"/>
          <w:sz w:val="36"/>
          <w:szCs w:val="36"/>
        </w:rPr>
        <w:t xml:space="preserve"> </w:t>
      </w:r>
      <w:r w:rsidR="00365578" w:rsidRPr="007B4ADE">
        <w:rPr>
          <w:rStyle w:val="Heading1Char"/>
          <w:rFonts w:ascii="Arial" w:hAnsi="Arial" w:cs="Arial"/>
          <w:sz w:val="36"/>
          <w:szCs w:val="36"/>
        </w:rPr>
        <w:t>Results:</w:t>
      </w:r>
    </w:p>
    <w:p w14:paraId="25A823A0" w14:textId="0AB90A21" w:rsidR="00365578" w:rsidRPr="006226A0" w:rsidRDefault="00365578" w:rsidP="006226A0">
      <w:pPr>
        <w:spacing w:line="360" w:lineRule="auto"/>
        <w:rPr>
          <w:rFonts w:ascii="Arial" w:hAnsi="Arial" w:cs="Arial"/>
          <w:sz w:val="22"/>
          <w:szCs w:val="22"/>
        </w:rPr>
      </w:pPr>
      <w:r w:rsidRPr="006226A0">
        <w:rPr>
          <w:rFonts w:ascii="Arial" w:hAnsi="Arial" w:cs="Arial"/>
          <w:sz w:val="22"/>
          <w:szCs w:val="22"/>
        </w:rPr>
        <w:t xml:space="preserve">The literature reviewed for this </w:t>
      </w:r>
      <w:r w:rsidR="00585B80" w:rsidRPr="006226A0">
        <w:rPr>
          <w:rFonts w:ascii="Arial" w:hAnsi="Arial" w:cs="Arial"/>
          <w:sz w:val="22"/>
          <w:szCs w:val="22"/>
        </w:rPr>
        <w:t xml:space="preserve">study highlights three core themes regarding the relationship between </w:t>
      </w:r>
      <w:r w:rsidR="00D31FA7" w:rsidRPr="006226A0">
        <w:rPr>
          <w:rFonts w:ascii="Arial" w:hAnsi="Arial" w:cs="Arial"/>
          <w:sz w:val="22"/>
          <w:szCs w:val="22"/>
        </w:rPr>
        <w:t>emotional boundaries, professional well-being and communication within UK health and social care settings.</w:t>
      </w:r>
    </w:p>
    <w:p w14:paraId="0CB631A6" w14:textId="0E5E9898" w:rsidR="00D31FA7" w:rsidRPr="007B4ADE" w:rsidRDefault="00225671" w:rsidP="007B4ADE">
      <w:pPr>
        <w:pStyle w:val="Heading2"/>
        <w:rPr>
          <w:rFonts w:ascii="Arial" w:hAnsi="Arial" w:cs="Arial"/>
        </w:rPr>
      </w:pPr>
      <w:r w:rsidRPr="007B4ADE">
        <w:rPr>
          <w:rFonts w:ascii="Arial" w:hAnsi="Arial" w:cs="Arial"/>
        </w:rPr>
        <w:t>Theme 1: Boundar</w:t>
      </w:r>
      <w:r w:rsidR="0099158B" w:rsidRPr="007B4ADE">
        <w:rPr>
          <w:rFonts w:ascii="Arial" w:hAnsi="Arial" w:cs="Arial"/>
        </w:rPr>
        <w:t>y</w:t>
      </w:r>
      <w:r w:rsidRPr="007B4ADE">
        <w:rPr>
          <w:rFonts w:ascii="Arial" w:hAnsi="Arial" w:cs="Arial"/>
        </w:rPr>
        <w:t xml:space="preserve"> Awareness and Well-being:</w:t>
      </w:r>
    </w:p>
    <w:p w14:paraId="26E3847E" w14:textId="259230C8" w:rsidR="00225671" w:rsidRPr="006226A0" w:rsidRDefault="00264425" w:rsidP="006226A0">
      <w:pPr>
        <w:spacing w:line="360" w:lineRule="auto"/>
        <w:rPr>
          <w:rFonts w:ascii="Arial" w:hAnsi="Arial" w:cs="Arial"/>
          <w:sz w:val="22"/>
          <w:szCs w:val="22"/>
        </w:rPr>
      </w:pPr>
      <w:r w:rsidRPr="006226A0">
        <w:rPr>
          <w:rFonts w:ascii="Arial" w:hAnsi="Arial" w:cs="Arial"/>
          <w:sz w:val="22"/>
          <w:szCs w:val="22"/>
        </w:rPr>
        <w:t xml:space="preserve">Several studies </w:t>
      </w:r>
      <w:r w:rsidR="00F336E1" w:rsidRPr="006226A0">
        <w:rPr>
          <w:rFonts w:ascii="Arial" w:hAnsi="Arial" w:cs="Arial"/>
          <w:sz w:val="22"/>
          <w:szCs w:val="22"/>
        </w:rPr>
        <w:t>emphasise</w:t>
      </w:r>
      <w:r w:rsidRPr="006226A0">
        <w:rPr>
          <w:rFonts w:ascii="Arial" w:hAnsi="Arial" w:cs="Arial"/>
          <w:sz w:val="22"/>
          <w:szCs w:val="22"/>
        </w:rPr>
        <w:t xml:space="preserve"> that </w:t>
      </w:r>
      <w:r w:rsidR="00F336E1" w:rsidRPr="006226A0">
        <w:rPr>
          <w:rFonts w:ascii="Arial" w:hAnsi="Arial" w:cs="Arial"/>
          <w:sz w:val="22"/>
          <w:szCs w:val="22"/>
        </w:rPr>
        <w:t>clear emotional boundaries are strongly associated with reduced stress level</w:t>
      </w:r>
      <w:r w:rsidR="003A5FF6" w:rsidRPr="006226A0">
        <w:rPr>
          <w:rFonts w:ascii="Arial" w:hAnsi="Arial" w:cs="Arial"/>
          <w:sz w:val="22"/>
          <w:szCs w:val="22"/>
        </w:rPr>
        <w:t xml:space="preserve">s, lower burnout risk and improved job satisfaction among </w:t>
      </w:r>
      <w:r w:rsidR="005A105F" w:rsidRPr="006226A0">
        <w:rPr>
          <w:rFonts w:ascii="Arial" w:hAnsi="Arial" w:cs="Arial"/>
          <w:sz w:val="22"/>
          <w:szCs w:val="22"/>
        </w:rPr>
        <w:t xml:space="preserve">health and social care staff. Kinman and Grant (2020) found </w:t>
      </w:r>
      <w:r w:rsidR="00D1709D" w:rsidRPr="006226A0">
        <w:rPr>
          <w:rFonts w:ascii="Arial" w:hAnsi="Arial" w:cs="Arial"/>
          <w:sz w:val="22"/>
          <w:szCs w:val="22"/>
        </w:rPr>
        <w:t xml:space="preserve">that early-career social workers with strong boundary awareness </w:t>
      </w:r>
      <w:r w:rsidR="00A16240" w:rsidRPr="006226A0">
        <w:rPr>
          <w:rFonts w:ascii="Arial" w:hAnsi="Arial" w:cs="Arial"/>
          <w:sz w:val="22"/>
          <w:szCs w:val="22"/>
        </w:rPr>
        <w:t xml:space="preserve">reported higher emotional resilience and greater </w:t>
      </w:r>
      <w:r w:rsidR="00721CA9" w:rsidRPr="006226A0">
        <w:rPr>
          <w:rFonts w:ascii="Arial" w:hAnsi="Arial" w:cs="Arial"/>
          <w:sz w:val="22"/>
          <w:szCs w:val="22"/>
        </w:rPr>
        <w:t xml:space="preserve">psychological well-being. Similarly, Maslach and Leiter (2016) </w:t>
      </w:r>
      <w:r w:rsidR="000B0B32" w:rsidRPr="006226A0">
        <w:rPr>
          <w:rFonts w:ascii="Arial" w:hAnsi="Arial" w:cs="Arial"/>
          <w:sz w:val="22"/>
          <w:szCs w:val="22"/>
        </w:rPr>
        <w:t xml:space="preserve">identify emotional exhaustion as a central consequence of blurred boundaries, noting </w:t>
      </w:r>
      <w:r w:rsidR="00076688" w:rsidRPr="006226A0">
        <w:rPr>
          <w:rFonts w:ascii="Arial" w:hAnsi="Arial" w:cs="Arial"/>
          <w:sz w:val="22"/>
          <w:szCs w:val="22"/>
        </w:rPr>
        <w:t>that prolonged emotional strain can lead to depersonalisation, red</w:t>
      </w:r>
      <w:r w:rsidR="00770514" w:rsidRPr="006226A0">
        <w:rPr>
          <w:rFonts w:ascii="Arial" w:hAnsi="Arial" w:cs="Arial"/>
          <w:sz w:val="22"/>
          <w:szCs w:val="22"/>
        </w:rPr>
        <w:t>uced empathy a</w:t>
      </w:r>
      <w:r w:rsidR="00F4485E" w:rsidRPr="006226A0">
        <w:rPr>
          <w:rFonts w:ascii="Arial" w:hAnsi="Arial" w:cs="Arial"/>
          <w:sz w:val="22"/>
          <w:szCs w:val="22"/>
        </w:rPr>
        <w:t>n</w:t>
      </w:r>
      <w:r w:rsidR="00770514" w:rsidRPr="006226A0">
        <w:rPr>
          <w:rFonts w:ascii="Arial" w:hAnsi="Arial" w:cs="Arial"/>
          <w:sz w:val="22"/>
          <w:szCs w:val="22"/>
        </w:rPr>
        <w:t xml:space="preserve">d workforce attrition. The NHS Staff Survey </w:t>
      </w:r>
      <w:r w:rsidR="00C47A3A" w:rsidRPr="006226A0">
        <w:rPr>
          <w:rFonts w:ascii="Arial" w:hAnsi="Arial" w:cs="Arial"/>
          <w:sz w:val="22"/>
          <w:szCs w:val="22"/>
        </w:rPr>
        <w:t>(2023)</w:t>
      </w:r>
      <w:r w:rsidR="00F4485E" w:rsidRPr="006226A0">
        <w:rPr>
          <w:rFonts w:ascii="Arial" w:hAnsi="Arial" w:cs="Arial"/>
          <w:sz w:val="22"/>
          <w:szCs w:val="22"/>
        </w:rPr>
        <w:t xml:space="preserve"> reinforces this concern, reporting that emotional pressure </w:t>
      </w:r>
      <w:r w:rsidR="002D0351" w:rsidRPr="006226A0">
        <w:rPr>
          <w:rFonts w:ascii="Arial" w:hAnsi="Arial" w:cs="Arial"/>
          <w:sz w:val="22"/>
          <w:szCs w:val="22"/>
        </w:rPr>
        <w:t xml:space="preserve">remains a leading contributor to staff sickness absence across </w:t>
      </w:r>
      <w:r w:rsidR="00C8487E" w:rsidRPr="006226A0">
        <w:rPr>
          <w:rFonts w:ascii="Arial" w:hAnsi="Arial" w:cs="Arial"/>
          <w:sz w:val="22"/>
          <w:szCs w:val="22"/>
        </w:rPr>
        <w:t xml:space="preserve">the sector. These findings </w:t>
      </w:r>
      <w:r w:rsidR="00B111C2">
        <w:rPr>
          <w:rFonts w:ascii="Arial" w:hAnsi="Arial" w:cs="Arial"/>
          <w:sz w:val="22"/>
          <w:szCs w:val="22"/>
        </w:rPr>
        <w:t>are directly relevant to Social Prescribing Link Workers,</w:t>
      </w:r>
      <w:r w:rsidR="006C6306">
        <w:rPr>
          <w:rFonts w:ascii="Arial" w:hAnsi="Arial" w:cs="Arial"/>
          <w:sz w:val="22"/>
          <w:szCs w:val="22"/>
        </w:rPr>
        <w:t xml:space="preserve"> whose role involves sustained emotional contact while </w:t>
      </w:r>
      <w:r w:rsidR="003A1B80">
        <w:rPr>
          <w:rFonts w:ascii="Arial" w:hAnsi="Arial" w:cs="Arial"/>
          <w:sz w:val="22"/>
          <w:szCs w:val="22"/>
        </w:rPr>
        <w:t xml:space="preserve">managing multiple caseloads. Boundary awareness supports </w:t>
      </w:r>
      <w:r w:rsidR="008F5456">
        <w:rPr>
          <w:rFonts w:ascii="Arial" w:hAnsi="Arial" w:cs="Arial"/>
          <w:sz w:val="22"/>
          <w:szCs w:val="22"/>
        </w:rPr>
        <w:t>resilience and reduces the likelihood of staff turnover in primary care settings.</w:t>
      </w:r>
    </w:p>
    <w:p w14:paraId="0CF9645D" w14:textId="6CD2140A" w:rsidR="00423524" w:rsidRPr="007B4ADE" w:rsidRDefault="008B1997" w:rsidP="007B4ADE">
      <w:pPr>
        <w:pStyle w:val="Heading2"/>
        <w:rPr>
          <w:rFonts w:ascii="Arial" w:hAnsi="Arial" w:cs="Arial"/>
        </w:rPr>
      </w:pPr>
      <w:r w:rsidRPr="007B4ADE">
        <w:rPr>
          <w:rFonts w:ascii="Arial" w:hAnsi="Arial" w:cs="Arial"/>
        </w:rPr>
        <w:t>Theme 2: Comm</w:t>
      </w:r>
      <w:r w:rsidR="00E616BE" w:rsidRPr="007B4ADE">
        <w:rPr>
          <w:rFonts w:ascii="Arial" w:hAnsi="Arial" w:cs="Arial"/>
        </w:rPr>
        <w:t xml:space="preserve">unication and </w:t>
      </w:r>
      <w:r w:rsidR="005B0BD6" w:rsidRPr="007B4ADE">
        <w:rPr>
          <w:rFonts w:ascii="Arial" w:hAnsi="Arial" w:cs="Arial"/>
        </w:rPr>
        <w:t>Professionalism</w:t>
      </w:r>
    </w:p>
    <w:p w14:paraId="0ABEC8FA" w14:textId="5FF0F105" w:rsidR="005B0BD6" w:rsidRPr="006226A0" w:rsidRDefault="005B0BD6" w:rsidP="006226A0">
      <w:pPr>
        <w:spacing w:line="360" w:lineRule="auto"/>
        <w:rPr>
          <w:rFonts w:ascii="Arial" w:hAnsi="Arial" w:cs="Arial"/>
          <w:sz w:val="22"/>
          <w:szCs w:val="22"/>
        </w:rPr>
      </w:pPr>
      <w:r w:rsidRPr="006226A0">
        <w:rPr>
          <w:rFonts w:ascii="Arial" w:hAnsi="Arial" w:cs="Arial"/>
          <w:sz w:val="22"/>
          <w:szCs w:val="22"/>
        </w:rPr>
        <w:t xml:space="preserve">The literature indicates that emotional boundaries directly influence </w:t>
      </w:r>
      <w:r w:rsidR="00101179" w:rsidRPr="006226A0">
        <w:rPr>
          <w:rFonts w:ascii="Arial" w:hAnsi="Arial" w:cs="Arial"/>
          <w:sz w:val="22"/>
          <w:szCs w:val="22"/>
        </w:rPr>
        <w:t xml:space="preserve">communication </w:t>
      </w:r>
      <w:r w:rsidR="00A565A1" w:rsidRPr="006226A0">
        <w:rPr>
          <w:rFonts w:ascii="Arial" w:hAnsi="Arial" w:cs="Arial"/>
          <w:sz w:val="22"/>
          <w:szCs w:val="22"/>
        </w:rPr>
        <w:t xml:space="preserve">effectiveness </w:t>
      </w:r>
      <w:r w:rsidR="000B73CC" w:rsidRPr="006226A0">
        <w:rPr>
          <w:rFonts w:ascii="Arial" w:hAnsi="Arial" w:cs="Arial"/>
          <w:sz w:val="22"/>
          <w:szCs w:val="22"/>
        </w:rPr>
        <w:t xml:space="preserve">and the quality of professional </w:t>
      </w:r>
      <w:r w:rsidR="002A6319" w:rsidRPr="006226A0">
        <w:rPr>
          <w:rFonts w:ascii="Arial" w:hAnsi="Arial" w:cs="Arial"/>
          <w:sz w:val="22"/>
          <w:szCs w:val="22"/>
        </w:rPr>
        <w:t xml:space="preserve">relationships. </w:t>
      </w:r>
      <w:r w:rsidR="004A4886" w:rsidRPr="006226A0">
        <w:rPr>
          <w:rFonts w:ascii="Arial" w:hAnsi="Arial" w:cs="Arial"/>
          <w:sz w:val="22"/>
          <w:szCs w:val="22"/>
        </w:rPr>
        <w:t xml:space="preserve">Featherstone et al. (2018) argue that </w:t>
      </w:r>
      <w:r w:rsidR="002A7CE9" w:rsidRPr="006226A0">
        <w:rPr>
          <w:rFonts w:ascii="Arial" w:hAnsi="Arial" w:cs="Arial"/>
          <w:sz w:val="22"/>
          <w:szCs w:val="22"/>
        </w:rPr>
        <w:t>blurred emotional boundaries risk shifting the practitioner</w:t>
      </w:r>
      <w:r w:rsidR="00B33CDA" w:rsidRPr="006226A0">
        <w:rPr>
          <w:rFonts w:ascii="Arial" w:hAnsi="Arial" w:cs="Arial"/>
          <w:sz w:val="22"/>
          <w:szCs w:val="22"/>
        </w:rPr>
        <w:t>-client relationship from professional to personal</w:t>
      </w:r>
      <w:r w:rsidR="00A27270" w:rsidRPr="006226A0">
        <w:rPr>
          <w:rFonts w:ascii="Arial" w:hAnsi="Arial" w:cs="Arial"/>
          <w:sz w:val="22"/>
          <w:szCs w:val="22"/>
        </w:rPr>
        <w:t>, potentially reducing objectivity and compromising safeguarding</w:t>
      </w:r>
      <w:r w:rsidR="0065336C" w:rsidRPr="006226A0">
        <w:rPr>
          <w:rFonts w:ascii="Arial" w:hAnsi="Arial" w:cs="Arial"/>
          <w:sz w:val="22"/>
          <w:szCs w:val="22"/>
        </w:rPr>
        <w:t xml:space="preserve">. </w:t>
      </w:r>
    </w:p>
    <w:p w14:paraId="1A8B4358" w14:textId="27506E38" w:rsidR="00047F11" w:rsidRDefault="0065336C" w:rsidP="00794336">
      <w:pPr>
        <w:spacing w:line="360" w:lineRule="auto"/>
        <w:rPr>
          <w:rFonts w:ascii="Arial" w:hAnsi="Arial" w:cs="Arial"/>
          <w:sz w:val="22"/>
          <w:szCs w:val="22"/>
        </w:rPr>
      </w:pPr>
      <w:r w:rsidRPr="006226A0">
        <w:rPr>
          <w:rFonts w:ascii="Arial" w:hAnsi="Arial" w:cs="Arial"/>
          <w:sz w:val="22"/>
          <w:szCs w:val="22"/>
        </w:rPr>
        <w:t xml:space="preserve">Brandon et al. (2020) similarly reported that </w:t>
      </w:r>
      <w:r w:rsidR="00522CD4" w:rsidRPr="006226A0">
        <w:rPr>
          <w:rFonts w:ascii="Arial" w:hAnsi="Arial" w:cs="Arial"/>
          <w:sz w:val="22"/>
          <w:szCs w:val="22"/>
        </w:rPr>
        <w:t xml:space="preserve">boundary confusion was a contributing factor in communication </w:t>
      </w:r>
      <w:r w:rsidR="00986AEC" w:rsidRPr="006226A0">
        <w:rPr>
          <w:rFonts w:ascii="Arial" w:hAnsi="Arial" w:cs="Arial"/>
          <w:sz w:val="22"/>
          <w:szCs w:val="22"/>
        </w:rPr>
        <w:t xml:space="preserve">failures identified during serious case review analyses. </w:t>
      </w:r>
    </w:p>
    <w:p w14:paraId="4A2C1ED6" w14:textId="162C926F" w:rsidR="008A40B4" w:rsidRPr="006226A0" w:rsidRDefault="008A40B4" w:rsidP="00794336">
      <w:pPr>
        <w:spacing w:line="360" w:lineRule="auto"/>
        <w:rPr>
          <w:rFonts w:ascii="Arial" w:hAnsi="Arial" w:cs="Arial"/>
          <w:sz w:val="22"/>
          <w:szCs w:val="22"/>
        </w:rPr>
      </w:pPr>
      <w:r>
        <w:rPr>
          <w:rFonts w:ascii="Arial" w:hAnsi="Arial" w:cs="Arial"/>
          <w:sz w:val="22"/>
          <w:szCs w:val="22"/>
        </w:rPr>
        <w:t xml:space="preserve">For SPLWs, maintaining objective </w:t>
      </w:r>
      <w:r w:rsidR="00B33D1C">
        <w:rPr>
          <w:rFonts w:ascii="Arial" w:hAnsi="Arial" w:cs="Arial"/>
          <w:sz w:val="22"/>
          <w:szCs w:val="22"/>
        </w:rPr>
        <w:t xml:space="preserve">communication is essential when escalating safeguarding concerns, </w:t>
      </w:r>
      <w:r w:rsidR="00B362AE">
        <w:rPr>
          <w:rFonts w:ascii="Arial" w:hAnsi="Arial" w:cs="Arial"/>
          <w:sz w:val="22"/>
          <w:szCs w:val="22"/>
        </w:rPr>
        <w:t xml:space="preserve">recording notes accurately, or coordinating care with GPs and voluntary </w:t>
      </w:r>
      <w:r w:rsidR="0034235E">
        <w:rPr>
          <w:rFonts w:ascii="Arial" w:hAnsi="Arial" w:cs="Arial"/>
          <w:sz w:val="22"/>
          <w:szCs w:val="22"/>
        </w:rPr>
        <w:t>sector partners.</w:t>
      </w:r>
    </w:p>
    <w:p w14:paraId="37E12106" w14:textId="3E211C11" w:rsidR="00453BA3" w:rsidRPr="007B4ADE" w:rsidRDefault="00453BA3" w:rsidP="007B4ADE">
      <w:pPr>
        <w:pStyle w:val="Heading2"/>
        <w:rPr>
          <w:rFonts w:ascii="Arial" w:hAnsi="Arial" w:cs="Arial"/>
        </w:rPr>
      </w:pPr>
      <w:r w:rsidRPr="007B4ADE">
        <w:rPr>
          <w:rFonts w:ascii="Arial" w:hAnsi="Arial" w:cs="Arial"/>
        </w:rPr>
        <w:t>Theme 3: Organisational Support, Supervision and Leadership</w:t>
      </w:r>
    </w:p>
    <w:p w14:paraId="58827D75" w14:textId="7E9947CA" w:rsidR="00453BA3" w:rsidRPr="006226A0" w:rsidRDefault="00453BA3" w:rsidP="006226A0">
      <w:pPr>
        <w:spacing w:line="360" w:lineRule="auto"/>
        <w:rPr>
          <w:rFonts w:ascii="Arial" w:hAnsi="Arial" w:cs="Arial"/>
          <w:sz w:val="22"/>
          <w:szCs w:val="22"/>
        </w:rPr>
      </w:pPr>
      <w:r w:rsidRPr="006226A0">
        <w:rPr>
          <w:rFonts w:ascii="Arial" w:hAnsi="Arial" w:cs="Arial"/>
          <w:sz w:val="22"/>
          <w:szCs w:val="22"/>
        </w:rPr>
        <w:t xml:space="preserve">Across the reviewed </w:t>
      </w:r>
      <w:r w:rsidR="008B75C8" w:rsidRPr="006226A0">
        <w:rPr>
          <w:rFonts w:ascii="Arial" w:hAnsi="Arial" w:cs="Arial"/>
          <w:sz w:val="22"/>
          <w:szCs w:val="22"/>
        </w:rPr>
        <w:t xml:space="preserve">evidence, organisational support </w:t>
      </w:r>
      <w:r w:rsidR="00916271" w:rsidRPr="006226A0">
        <w:rPr>
          <w:rFonts w:ascii="Arial" w:hAnsi="Arial" w:cs="Arial"/>
          <w:sz w:val="22"/>
          <w:szCs w:val="22"/>
        </w:rPr>
        <w:t xml:space="preserve">consistently </w:t>
      </w:r>
      <w:r w:rsidR="00584E76" w:rsidRPr="006226A0">
        <w:rPr>
          <w:rFonts w:ascii="Arial" w:hAnsi="Arial" w:cs="Arial"/>
          <w:sz w:val="22"/>
          <w:szCs w:val="22"/>
        </w:rPr>
        <w:t>emerges as essential for maintaining healthy emotional boundaries.</w:t>
      </w:r>
    </w:p>
    <w:p w14:paraId="51D3C17F" w14:textId="646AB996" w:rsidR="003965C6" w:rsidRDefault="00584E76" w:rsidP="006226A0">
      <w:pPr>
        <w:spacing w:line="360" w:lineRule="auto"/>
        <w:rPr>
          <w:rFonts w:ascii="Arial" w:hAnsi="Arial" w:cs="Arial"/>
          <w:sz w:val="22"/>
          <w:szCs w:val="22"/>
        </w:rPr>
      </w:pPr>
      <w:r w:rsidRPr="006226A0">
        <w:rPr>
          <w:rFonts w:ascii="Arial" w:hAnsi="Arial" w:cs="Arial"/>
          <w:sz w:val="22"/>
          <w:szCs w:val="22"/>
        </w:rPr>
        <w:t xml:space="preserve">McFadden et al. (2021) found that </w:t>
      </w:r>
      <w:r w:rsidR="001E1057" w:rsidRPr="006226A0">
        <w:rPr>
          <w:rFonts w:ascii="Arial" w:hAnsi="Arial" w:cs="Arial"/>
          <w:sz w:val="22"/>
          <w:szCs w:val="22"/>
        </w:rPr>
        <w:t xml:space="preserve">the emotional consequences of the COVID-19 pandemic </w:t>
      </w:r>
      <w:r w:rsidR="00E36FF1" w:rsidRPr="006226A0">
        <w:rPr>
          <w:rFonts w:ascii="Arial" w:hAnsi="Arial" w:cs="Arial"/>
          <w:sz w:val="22"/>
          <w:szCs w:val="22"/>
        </w:rPr>
        <w:t>intensified boundary challenges</w:t>
      </w:r>
      <w:r w:rsidR="004D1508" w:rsidRPr="006226A0">
        <w:rPr>
          <w:rFonts w:ascii="Arial" w:hAnsi="Arial" w:cs="Arial"/>
          <w:sz w:val="22"/>
          <w:szCs w:val="22"/>
        </w:rPr>
        <w:t xml:space="preserve"> due to</w:t>
      </w:r>
      <w:r w:rsidR="00E36FF1" w:rsidRPr="006226A0">
        <w:rPr>
          <w:rFonts w:ascii="Arial" w:hAnsi="Arial" w:cs="Arial"/>
          <w:sz w:val="22"/>
          <w:szCs w:val="22"/>
        </w:rPr>
        <w:t xml:space="preserve"> remote consultations and staff shortages. Their research </w:t>
      </w:r>
      <w:r w:rsidR="00475E27" w:rsidRPr="006226A0">
        <w:rPr>
          <w:rFonts w:ascii="Arial" w:hAnsi="Arial" w:cs="Arial"/>
          <w:sz w:val="22"/>
          <w:szCs w:val="22"/>
        </w:rPr>
        <w:t xml:space="preserve">highlights the importance of supervision, reflective practice </w:t>
      </w:r>
      <w:r w:rsidR="00446422" w:rsidRPr="006226A0">
        <w:rPr>
          <w:rFonts w:ascii="Arial" w:hAnsi="Arial" w:cs="Arial"/>
          <w:sz w:val="22"/>
          <w:szCs w:val="22"/>
        </w:rPr>
        <w:t xml:space="preserve">and resilience training </w:t>
      </w:r>
      <w:r w:rsidR="00446422" w:rsidRPr="006226A0">
        <w:rPr>
          <w:rFonts w:ascii="Arial" w:hAnsi="Arial" w:cs="Arial"/>
          <w:sz w:val="22"/>
          <w:szCs w:val="22"/>
        </w:rPr>
        <w:lastRenderedPageBreak/>
        <w:t xml:space="preserve">in supporting practitioners to manage </w:t>
      </w:r>
      <w:r w:rsidR="00650062" w:rsidRPr="006226A0">
        <w:rPr>
          <w:rFonts w:ascii="Arial" w:hAnsi="Arial" w:cs="Arial"/>
          <w:sz w:val="22"/>
          <w:szCs w:val="22"/>
        </w:rPr>
        <w:t xml:space="preserve">emotional labour. Maslach and Leiter (2016) </w:t>
      </w:r>
      <w:r w:rsidR="003F243A" w:rsidRPr="006226A0">
        <w:rPr>
          <w:rFonts w:ascii="Arial" w:hAnsi="Arial" w:cs="Arial"/>
          <w:sz w:val="22"/>
          <w:szCs w:val="22"/>
        </w:rPr>
        <w:t xml:space="preserve">argue that preventing </w:t>
      </w:r>
      <w:r w:rsidR="00EA61F0" w:rsidRPr="006226A0">
        <w:rPr>
          <w:rFonts w:ascii="Arial" w:hAnsi="Arial" w:cs="Arial"/>
          <w:sz w:val="22"/>
          <w:szCs w:val="22"/>
        </w:rPr>
        <w:t>burnout requires system</w:t>
      </w:r>
      <w:r w:rsidR="00A868B9" w:rsidRPr="006226A0">
        <w:rPr>
          <w:rFonts w:ascii="Arial" w:hAnsi="Arial" w:cs="Arial"/>
          <w:sz w:val="22"/>
          <w:szCs w:val="22"/>
        </w:rPr>
        <w:t>i</w:t>
      </w:r>
      <w:r w:rsidR="00EA61F0" w:rsidRPr="006226A0">
        <w:rPr>
          <w:rFonts w:ascii="Arial" w:hAnsi="Arial" w:cs="Arial"/>
          <w:sz w:val="22"/>
          <w:szCs w:val="22"/>
        </w:rPr>
        <w:t xml:space="preserve">c interventions rather than individual coping alone. </w:t>
      </w:r>
      <w:r w:rsidR="00A868B9" w:rsidRPr="006226A0">
        <w:rPr>
          <w:rFonts w:ascii="Arial" w:hAnsi="Arial" w:cs="Arial"/>
          <w:sz w:val="22"/>
          <w:szCs w:val="22"/>
        </w:rPr>
        <w:t xml:space="preserve">The NHS Long-Term Workforce Plan </w:t>
      </w:r>
      <w:r w:rsidR="00BE17AE" w:rsidRPr="006226A0">
        <w:rPr>
          <w:rFonts w:ascii="Arial" w:hAnsi="Arial" w:cs="Arial"/>
          <w:sz w:val="22"/>
          <w:szCs w:val="22"/>
        </w:rPr>
        <w:t xml:space="preserve">(2023) reinforces this by prioritising staff well-being, </w:t>
      </w:r>
      <w:r w:rsidR="00073248" w:rsidRPr="006226A0">
        <w:rPr>
          <w:rFonts w:ascii="Arial" w:hAnsi="Arial" w:cs="Arial"/>
          <w:sz w:val="22"/>
          <w:szCs w:val="22"/>
        </w:rPr>
        <w:t xml:space="preserve">compassionate leadership and psychological safety as key workforce </w:t>
      </w:r>
      <w:r w:rsidR="00BB25E0" w:rsidRPr="006226A0">
        <w:rPr>
          <w:rFonts w:ascii="Arial" w:hAnsi="Arial" w:cs="Arial"/>
          <w:sz w:val="22"/>
          <w:szCs w:val="22"/>
        </w:rPr>
        <w:t xml:space="preserve">retention strategies. </w:t>
      </w:r>
    </w:p>
    <w:p w14:paraId="60038553" w14:textId="6407A0FE" w:rsidR="00BC69BE" w:rsidRPr="006226A0" w:rsidRDefault="0059658C" w:rsidP="006226A0">
      <w:pPr>
        <w:spacing w:line="360" w:lineRule="auto"/>
        <w:rPr>
          <w:rFonts w:ascii="Arial" w:hAnsi="Arial" w:cs="Arial"/>
          <w:sz w:val="22"/>
          <w:szCs w:val="22"/>
        </w:rPr>
      </w:pPr>
      <w:r>
        <w:rPr>
          <w:rFonts w:ascii="Arial" w:hAnsi="Arial" w:cs="Arial"/>
          <w:sz w:val="22"/>
          <w:szCs w:val="22"/>
        </w:rPr>
        <w:t xml:space="preserve">For SPLWs, supervision and reflective </w:t>
      </w:r>
      <w:r w:rsidR="009D44DF">
        <w:rPr>
          <w:rFonts w:ascii="Arial" w:hAnsi="Arial" w:cs="Arial"/>
          <w:sz w:val="22"/>
          <w:szCs w:val="22"/>
        </w:rPr>
        <w:t xml:space="preserve">practice are central mechanisms that support professional </w:t>
      </w:r>
      <w:r w:rsidR="007A612A">
        <w:rPr>
          <w:rFonts w:ascii="Arial" w:hAnsi="Arial" w:cs="Arial"/>
          <w:sz w:val="22"/>
          <w:szCs w:val="22"/>
        </w:rPr>
        <w:t>judgement and prevent isolation when working autono</w:t>
      </w:r>
      <w:r w:rsidR="00336146">
        <w:rPr>
          <w:rFonts w:ascii="Arial" w:hAnsi="Arial" w:cs="Arial"/>
          <w:sz w:val="22"/>
          <w:szCs w:val="22"/>
        </w:rPr>
        <w:t>mously in primary care networks.</w:t>
      </w:r>
    </w:p>
    <w:p w14:paraId="05873292" w14:textId="2F9E71FC" w:rsidR="00722CC5" w:rsidRPr="007B4ADE" w:rsidRDefault="00FF4938" w:rsidP="007B4ADE">
      <w:pPr>
        <w:pStyle w:val="Heading1"/>
        <w:rPr>
          <w:rFonts w:ascii="Arial" w:hAnsi="Arial" w:cs="Arial"/>
          <w:sz w:val="36"/>
          <w:szCs w:val="36"/>
        </w:rPr>
      </w:pPr>
      <w:r w:rsidRPr="007B4ADE">
        <w:rPr>
          <w:rFonts w:ascii="Arial" w:hAnsi="Arial" w:cs="Arial"/>
          <w:sz w:val="36"/>
          <w:szCs w:val="36"/>
        </w:rPr>
        <w:t>5. Summary of findings</w:t>
      </w:r>
    </w:p>
    <w:p w14:paraId="43AA0200" w14:textId="1A1A337D" w:rsidR="003267A3" w:rsidRDefault="003267A3" w:rsidP="006226A0">
      <w:pPr>
        <w:spacing w:line="360" w:lineRule="auto"/>
        <w:rPr>
          <w:rFonts w:ascii="Arial" w:hAnsi="Arial" w:cs="Arial"/>
          <w:sz w:val="22"/>
          <w:szCs w:val="22"/>
        </w:rPr>
      </w:pPr>
      <w:r w:rsidRPr="006226A0">
        <w:rPr>
          <w:rFonts w:ascii="Arial" w:hAnsi="Arial" w:cs="Arial"/>
          <w:sz w:val="22"/>
          <w:szCs w:val="22"/>
        </w:rPr>
        <w:t>Together, these themes demonstrate that emotional boundaries play a crucial role in shaping professional wellbeing, communication quality and the overall safety of health and social care practice. Clear and well-managed boundaries support emotional resilience, professional judgement and structured, respectful relationships with service users. In contrast, blurred or unsupported boundary management contributes to emotional fatigue, communication breakdown and increased organisational risk. These findings highlight the importance of system-level support, effective supervision and compassionate leadership in recognising and managing emotional labour within the sector.</w:t>
      </w:r>
    </w:p>
    <w:p w14:paraId="02EDF95C" w14:textId="42DCECCF" w:rsidR="00A05666" w:rsidRPr="006226A0" w:rsidRDefault="00A05666" w:rsidP="006226A0">
      <w:pPr>
        <w:spacing w:line="360" w:lineRule="auto"/>
        <w:rPr>
          <w:rFonts w:ascii="Arial" w:hAnsi="Arial" w:cs="Arial"/>
          <w:sz w:val="22"/>
          <w:szCs w:val="22"/>
        </w:rPr>
      </w:pPr>
      <w:r>
        <w:rPr>
          <w:rFonts w:ascii="Arial" w:hAnsi="Arial" w:cs="Arial"/>
          <w:sz w:val="22"/>
          <w:szCs w:val="22"/>
        </w:rPr>
        <w:t xml:space="preserve">The evidence reinforces the importance </w:t>
      </w:r>
      <w:r w:rsidR="00A8219B">
        <w:rPr>
          <w:rFonts w:ascii="Arial" w:hAnsi="Arial" w:cs="Arial"/>
          <w:sz w:val="22"/>
          <w:szCs w:val="22"/>
        </w:rPr>
        <w:t>of emotional regulation, accurate documentation and boundary</w:t>
      </w:r>
      <w:r w:rsidR="005A68B8">
        <w:rPr>
          <w:rFonts w:ascii="Arial" w:hAnsi="Arial" w:cs="Arial"/>
          <w:sz w:val="22"/>
          <w:szCs w:val="22"/>
        </w:rPr>
        <w:t xml:space="preserve">-setting for SPLWs, whose </w:t>
      </w:r>
      <w:r w:rsidR="00E70D47">
        <w:rPr>
          <w:rFonts w:ascii="Arial" w:hAnsi="Arial" w:cs="Arial"/>
          <w:sz w:val="22"/>
          <w:szCs w:val="22"/>
        </w:rPr>
        <w:t xml:space="preserve">daily practice involves continuous communication, </w:t>
      </w:r>
      <w:r w:rsidR="00CD4003">
        <w:rPr>
          <w:rFonts w:ascii="Arial" w:hAnsi="Arial" w:cs="Arial"/>
          <w:sz w:val="22"/>
          <w:szCs w:val="22"/>
        </w:rPr>
        <w:t>caseload</w:t>
      </w:r>
      <w:r w:rsidR="00E70D47">
        <w:rPr>
          <w:rFonts w:ascii="Arial" w:hAnsi="Arial" w:cs="Arial"/>
          <w:sz w:val="22"/>
          <w:szCs w:val="22"/>
        </w:rPr>
        <w:t xml:space="preserve"> management and risk</w:t>
      </w:r>
      <w:r w:rsidR="00CD4003">
        <w:rPr>
          <w:rFonts w:ascii="Arial" w:hAnsi="Arial" w:cs="Arial"/>
          <w:sz w:val="22"/>
          <w:szCs w:val="22"/>
        </w:rPr>
        <w:t>-sensitive relational work.</w:t>
      </w:r>
    </w:p>
    <w:p w14:paraId="76ECDA7C" w14:textId="6621EE4E" w:rsidR="005E0E65" w:rsidRPr="007B4ADE" w:rsidRDefault="0094431A" w:rsidP="007B4ADE">
      <w:pPr>
        <w:pStyle w:val="Heading1"/>
        <w:rPr>
          <w:rFonts w:ascii="Arial" w:hAnsi="Arial" w:cs="Arial"/>
          <w:sz w:val="36"/>
          <w:szCs w:val="36"/>
        </w:rPr>
      </w:pPr>
      <w:r w:rsidRPr="007B4ADE">
        <w:rPr>
          <w:rFonts w:ascii="Arial" w:hAnsi="Arial" w:cs="Arial"/>
          <w:sz w:val="36"/>
          <w:szCs w:val="36"/>
        </w:rPr>
        <w:t xml:space="preserve">6. </w:t>
      </w:r>
      <w:r w:rsidR="009A2E98" w:rsidRPr="007B4ADE">
        <w:rPr>
          <w:rFonts w:ascii="Arial" w:hAnsi="Arial" w:cs="Arial"/>
          <w:sz w:val="36"/>
          <w:szCs w:val="36"/>
        </w:rPr>
        <w:t>D</w:t>
      </w:r>
      <w:r w:rsidRPr="007B4ADE">
        <w:rPr>
          <w:rFonts w:ascii="Arial" w:hAnsi="Arial" w:cs="Arial"/>
          <w:sz w:val="36"/>
          <w:szCs w:val="36"/>
        </w:rPr>
        <w:t>iscussion</w:t>
      </w:r>
    </w:p>
    <w:p w14:paraId="06E1ACDF" w14:textId="12CF5A49" w:rsidR="0094431A" w:rsidRPr="006226A0" w:rsidRDefault="0094431A" w:rsidP="006226A0">
      <w:pPr>
        <w:spacing w:line="360" w:lineRule="auto"/>
        <w:rPr>
          <w:rFonts w:ascii="Arial" w:hAnsi="Arial" w:cs="Arial"/>
          <w:sz w:val="22"/>
          <w:szCs w:val="22"/>
        </w:rPr>
      </w:pPr>
      <w:r w:rsidRPr="006226A0">
        <w:rPr>
          <w:rFonts w:ascii="Arial" w:hAnsi="Arial" w:cs="Arial"/>
          <w:sz w:val="22"/>
          <w:szCs w:val="22"/>
        </w:rPr>
        <w:t xml:space="preserve">The </w:t>
      </w:r>
      <w:r w:rsidR="00286A9E" w:rsidRPr="006226A0">
        <w:rPr>
          <w:rFonts w:ascii="Arial" w:hAnsi="Arial" w:cs="Arial"/>
          <w:sz w:val="22"/>
          <w:szCs w:val="22"/>
        </w:rPr>
        <w:t xml:space="preserve">findings discussed in this portfolio highlight the central </w:t>
      </w:r>
      <w:r w:rsidR="00A101E5" w:rsidRPr="006226A0">
        <w:rPr>
          <w:rFonts w:ascii="Arial" w:hAnsi="Arial" w:cs="Arial"/>
          <w:sz w:val="22"/>
          <w:szCs w:val="22"/>
        </w:rPr>
        <w:t>role that emotional boundaries play in shaping professional well-being</w:t>
      </w:r>
      <w:r w:rsidR="00871B16" w:rsidRPr="006226A0">
        <w:rPr>
          <w:rFonts w:ascii="Arial" w:hAnsi="Arial" w:cs="Arial"/>
          <w:sz w:val="22"/>
          <w:szCs w:val="22"/>
        </w:rPr>
        <w:t xml:space="preserve">, communication quality and sustainable employability within </w:t>
      </w:r>
      <w:r w:rsidR="00DE0EAE" w:rsidRPr="006226A0">
        <w:rPr>
          <w:rFonts w:ascii="Arial" w:hAnsi="Arial" w:cs="Arial"/>
          <w:sz w:val="22"/>
          <w:szCs w:val="22"/>
        </w:rPr>
        <w:t xml:space="preserve">health and social care practice. The three key </w:t>
      </w:r>
      <w:r w:rsidR="007D5FA5" w:rsidRPr="006226A0">
        <w:rPr>
          <w:rFonts w:ascii="Arial" w:hAnsi="Arial" w:cs="Arial"/>
          <w:sz w:val="22"/>
          <w:szCs w:val="22"/>
        </w:rPr>
        <w:t>themes identified (boundary awareness and well-being</w:t>
      </w:r>
      <w:r w:rsidR="002B4C13" w:rsidRPr="006226A0">
        <w:rPr>
          <w:rFonts w:ascii="Arial" w:hAnsi="Arial" w:cs="Arial"/>
          <w:sz w:val="22"/>
          <w:szCs w:val="22"/>
        </w:rPr>
        <w:t>, communication and professionalism, and organisational support)</w:t>
      </w:r>
      <w:r w:rsidR="00E849AB" w:rsidRPr="006226A0">
        <w:rPr>
          <w:rFonts w:ascii="Arial" w:hAnsi="Arial" w:cs="Arial"/>
          <w:sz w:val="22"/>
          <w:szCs w:val="22"/>
        </w:rPr>
        <w:t xml:space="preserve"> are strongly interconnected and particularly </w:t>
      </w:r>
      <w:r w:rsidR="000654D1" w:rsidRPr="006226A0">
        <w:rPr>
          <w:rFonts w:ascii="Arial" w:hAnsi="Arial" w:cs="Arial"/>
          <w:sz w:val="22"/>
          <w:szCs w:val="22"/>
        </w:rPr>
        <w:t xml:space="preserve">relevant </w:t>
      </w:r>
      <w:r w:rsidR="000D094E" w:rsidRPr="006226A0">
        <w:rPr>
          <w:rFonts w:ascii="Arial" w:hAnsi="Arial" w:cs="Arial"/>
          <w:sz w:val="22"/>
          <w:szCs w:val="22"/>
        </w:rPr>
        <w:t>to the Social Prescribing Link Worker role.</w:t>
      </w:r>
    </w:p>
    <w:p w14:paraId="76715B57" w14:textId="51BAE18E" w:rsidR="000D094E" w:rsidRPr="006226A0" w:rsidRDefault="00D521EC" w:rsidP="006226A0">
      <w:pPr>
        <w:spacing w:line="360" w:lineRule="auto"/>
        <w:rPr>
          <w:rFonts w:ascii="Arial" w:hAnsi="Arial" w:cs="Arial"/>
          <w:sz w:val="22"/>
          <w:szCs w:val="22"/>
        </w:rPr>
      </w:pPr>
      <w:r w:rsidRPr="006226A0">
        <w:rPr>
          <w:rFonts w:ascii="Arial" w:hAnsi="Arial" w:cs="Arial"/>
          <w:sz w:val="22"/>
          <w:szCs w:val="22"/>
        </w:rPr>
        <w:t xml:space="preserve">Firstly, the relationship </w:t>
      </w:r>
      <w:r w:rsidR="00C96178" w:rsidRPr="006226A0">
        <w:rPr>
          <w:rFonts w:ascii="Arial" w:hAnsi="Arial" w:cs="Arial"/>
          <w:sz w:val="22"/>
          <w:szCs w:val="22"/>
        </w:rPr>
        <w:t xml:space="preserve">between emotional boundaries and well-being is especially </w:t>
      </w:r>
      <w:r w:rsidR="00544C56" w:rsidRPr="006226A0">
        <w:rPr>
          <w:rFonts w:ascii="Arial" w:hAnsi="Arial" w:cs="Arial"/>
          <w:sz w:val="22"/>
          <w:szCs w:val="22"/>
        </w:rPr>
        <w:t xml:space="preserve">significant in roles that involve sustained emotional </w:t>
      </w:r>
      <w:r w:rsidR="001A49D2" w:rsidRPr="006226A0">
        <w:rPr>
          <w:rFonts w:ascii="Arial" w:hAnsi="Arial" w:cs="Arial"/>
          <w:sz w:val="22"/>
          <w:szCs w:val="22"/>
        </w:rPr>
        <w:t xml:space="preserve">engagement with vulnerable individuals. Social Prescribing </w:t>
      </w:r>
      <w:r w:rsidR="007E7CD6" w:rsidRPr="006226A0">
        <w:rPr>
          <w:rFonts w:ascii="Arial" w:hAnsi="Arial" w:cs="Arial"/>
          <w:sz w:val="22"/>
          <w:szCs w:val="22"/>
        </w:rPr>
        <w:t xml:space="preserve">Link Workers are required to build </w:t>
      </w:r>
      <w:r w:rsidR="00F15175" w:rsidRPr="006226A0">
        <w:rPr>
          <w:rFonts w:ascii="Arial" w:hAnsi="Arial" w:cs="Arial"/>
          <w:sz w:val="22"/>
          <w:szCs w:val="22"/>
        </w:rPr>
        <w:t xml:space="preserve">trusting </w:t>
      </w:r>
      <w:r w:rsidR="00DB57EF" w:rsidRPr="006226A0">
        <w:rPr>
          <w:rFonts w:ascii="Arial" w:hAnsi="Arial" w:cs="Arial"/>
          <w:sz w:val="22"/>
          <w:szCs w:val="22"/>
        </w:rPr>
        <w:t>relationships</w:t>
      </w:r>
      <w:r w:rsidR="00F15175" w:rsidRPr="006226A0">
        <w:rPr>
          <w:rFonts w:ascii="Arial" w:hAnsi="Arial" w:cs="Arial"/>
          <w:sz w:val="22"/>
          <w:szCs w:val="22"/>
        </w:rPr>
        <w:t xml:space="preserve"> while supporting people </w:t>
      </w:r>
      <w:r w:rsidR="006D14D4" w:rsidRPr="006226A0">
        <w:rPr>
          <w:rFonts w:ascii="Arial" w:hAnsi="Arial" w:cs="Arial"/>
          <w:sz w:val="22"/>
          <w:szCs w:val="22"/>
        </w:rPr>
        <w:t>facing complex social</w:t>
      </w:r>
      <w:r w:rsidR="00DB57EF" w:rsidRPr="006226A0">
        <w:rPr>
          <w:rFonts w:ascii="Arial" w:hAnsi="Arial" w:cs="Arial"/>
          <w:sz w:val="22"/>
          <w:szCs w:val="22"/>
        </w:rPr>
        <w:t>,</w:t>
      </w:r>
      <w:r w:rsidR="006D14D4" w:rsidRPr="006226A0">
        <w:rPr>
          <w:rFonts w:ascii="Arial" w:hAnsi="Arial" w:cs="Arial"/>
          <w:sz w:val="22"/>
          <w:szCs w:val="22"/>
        </w:rPr>
        <w:t xml:space="preserve"> emotional</w:t>
      </w:r>
      <w:r w:rsidR="00DB57EF" w:rsidRPr="006226A0">
        <w:rPr>
          <w:rFonts w:ascii="Arial" w:hAnsi="Arial" w:cs="Arial"/>
          <w:sz w:val="22"/>
          <w:szCs w:val="22"/>
        </w:rPr>
        <w:t>,</w:t>
      </w:r>
      <w:r w:rsidR="006D14D4" w:rsidRPr="006226A0">
        <w:rPr>
          <w:rFonts w:ascii="Arial" w:hAnsi="Arial" w:cs="Arial"/>
          <w:sz w:val="22"/>
          <w:szCs w:val="22"/>
        </w:rPr>
        <w:t xml:space="preserve"> and mental health challenges. The </w:t>
      </w:r>
      <w:r w:rsidR="000465DC" w:rsidRPr="006226A0">
        <w:rPr>
          <w:rFonts w:ascii="Arial" w:hAnsi="Arial" w:cs="Arial"/>
          <w:sz w:val="22"/>
          <w:szCs w:val="22"/>
        </w:rPr>
        <w:t xml:space="preserve">evidence suggests that without clear boundary awareness, practitioners </w:t>
      </w:r>
      <w:r w:rsidR="000E5F83" w:rsidRPr="006226A0">
        <w:rPr>
          <w:rFonts w:ascii="Arial" w:hAnsi="Arial" w:cs="Arial"/>
          <w:sz w:val="22"/>
          <w:szCs w:val="22"/>
        </w:rPr>
        <w:t xml:space="preserve">may experience </w:t>
      </w:r>
      <w:r w:rsidR="00510523" w:rsidRPr="006226A0">
        <w:rPr>
          <w:rFonts w:ascii="Arial" w:hAnsi="Arial" w:cs="Arial"/>
          <w:sz w:val="22"/>
          <w:szCs w:val="22"/>
        </w:rPr>
        <w:t xml:space="preserve">emotional exhaustion </w:t>
      </w:r>
      <w:r w:rsidR="00F852F7" w:rsidRPr="006226A0">
        <w:rPr>
          <w:rFonts w:ascii="Arial" w:hAnsi="Arial" w:cs="Arial"/>
          <w:sz w:val="22"/>
          <w:szCs w:val="22"/>
        </w:rPr>
        <w:t>and reduced resilience, increasing the risk of burnout (Masla</w:t>
      </w:r>
      <w:r w:rsidR="00D829A8" w:rsidRPr="006226A0">
        <w:rPr>
          <w:rFonts w:ascii="Arial" w:hAnsi="Arial" w:cs="Arial"/>
          <w:sz w:val="22"/>
          <w:szCs w:val="22"/>
        </w:rPr>
        <w:t xml:space="preserve">ch &amp; Leiter, 2016; Kinman &amp; Grant, 2020). </w:t>
      </w:r>
      <w:r w:rsidR="007568D3" w:rsidRPr="006226A0">
        <w:rPr>
          <w:rFonts w:ascii="Arial" w:hAnsi="Arial" w:cs="Arial"/>
          <w:sz w:val="22"/>
          <w:szCs w:val="22"/>
        </w:rPr>
        <w:t xml:space="preserve">This reinforces the importance of emotional intelligence and self-regulation </w:t>
      </w:r>
      <w:r w:rsidR="00B86AA7" w:rsidRPr="006226A0">
        <w:rPr>
          <w:rFonts w:ascii="Arial" w:hAnsi="Arial" w:cs="Arial"/>
          <w:sz w:val="22"/>
          <w:szCs w:val="22"/>
        </w:rPr>
        <w:t xml:space="preserve">as core employability skills, supporting both personal sustainability and </w:t>
      </w:r>
      <w:r w:rsidR="00741A41" w:rsidRPr="006226A0">
        <w:rPr>
          <w:rFonts w:ascii="Arial" w:hAnsi="Arial" w:cs="Arial"/>
          <w:sz w:val="22"/>
          <w:szCs w:val="22"/>
        </w:rPr>
        <w:t>safe practice.</w:t>
      </w:r>
    </w:p>
    <w:p w14:paraId="1C0B8FCC" w14:textId="12FA80BA" w:rsidR="00741A41" w:rsidRPr="006226A0" w:rsidRDefault="00741A41" w:rsidP="006226A0">
      <w:pPr>
        <w:spacing w:line="360" w:lineRule="auto"/>
        <w:rPr>
          <w:rFonts w:ascii="Arial" w:hAnsi="Arial" w:cs="Arial"/>
          <w:sz w:val="22"/>
          <w:szCs w:val="22"/>
        </w:rPr>
      </w:pPr>
      <w:r w:rsidRPr="006226A0">
        <w:rPr>
          <w:rFonts w:ascii="Arial" w:hAnsi="Arial" w:cs="Arial"/>
          <w:sz w:val="22"/>
          <w:szCs w:val="22"/>
        </w:rPr>
        <w:lastRenderedPageBreak/>
        <w:t xml:space="preserve">Secondly, the findings confirm that effective communication is closely </w:t>
      </w:r>
      <w:r w:rsidR="00655F4E" w:rsidRPr="006226A0">
        <w:rPr>
          <w:rFonts w:ascii="Arial" w:hAnsi="Arial" w:cs="Arial"/>
          <w:sz w:val="22"/>
          <w:szCs w:val="22"/>
        </w:rPr>
        <w:t xml:space="preserve">linked to boundary management. Clear </w:t>
      </w:r>
      <w:r w:rsidR="001740C4" w:rsidRPr="006226A0">
        <w:rPr>
          <w:rFonts w:ascii="Arial" w:hAnsi="Arial" w:cs="Arial"/>
          <w:sz w:val="22"/>
          <w:szCs w:val="22"/>
        </w:rPr>
        <w:t>emotional boundaries support professional judgement</w:t>
      </w:r>
      <w:r w:rsidR="000A019A" w:rsidRPr="006226A0">
        <w:rPr>
          <w:rFonts w:ascii="Arial" w:hAnsi="Arial" w:cs="Arial"/>
          <w:sz w:val="22"/>
          <w:szCs w:val="22"/>
        </w:rPr>
        <w:t xml:space="preserve">, ethical decision-making and consistent communication, particularly within </w:t>
      </w:r>
      <w:r w:rsidR="00DD30DA" w:rsidRPr="006226A0">
        <w:rPr>
          <w:rFonts w:ascii="Arial" w:hAnsi="Arial" w:cs="Arial"/>
          <w:sz w:val="22"/>
          <w:szCs w:val="22"/>
        </w:rPr>
        <w:t xml:space="preserve">multidisciplinary teams </w:t>
      </w:r>
      <w:r w:rsidR="00AE489B" w:rsidRPr="006226A0">
        <w:rPr>
          <w:rFonts w:ascii="Arial" w:hAnsi="Arial" w:cs="Arial"/>
          <w:sz w:val="22"/>
          <w:szCs w:val="22"/>
        </w:rPr>
        <w:t>(Featherstone</w:t>
      </w:r>
      <w:r w:rsidR="00352386" w:rsidRPr="006226A0">
        <w:rPr>
          <w:rFonts w:ascii="Arial" w:hAnsi="Arial" w:cs="Arial"/>
          <w:sz w:val="22"/>
          <w:szCs w:val="22"/>
        </w:rPr>
        <w:t xml:space="preserve"> et al., 2018; Brandon et al., 2020</w:t>
      </w:r>
      <w:r w:rsidR="002D0BAE" w:rsidRPr="006226A0">
        <w:rPr>
          <w:rFonts w:ascii="Arial" w:hAnsi="Arial" w:cs="Arial"/>
          <w:sz w:val="22"/>
          <w:szCs w:val="22"/>
        </w:rPr>
        <w:t>).</w:t>
      </w:r>
    </w:p>
    <w:p w14:paraId="593C1D75" w14:textId="552CB435" w:rsidR="002D0BAE" w:rsidRPr="006226A0" w:rsidRDefault="002D0BAE" w:rsidP="006226A0">
      <w:pPr>
        <w:spacing w:line="360" w:lineRule="auto"/>
        <w:rPr>
          <w:rFonts w:ascii="Arial" w:hAnsi="Arial" w:cs="Arial"/>
          <w:sz w:val="22"/>
          <w:szCs w:val="22"/>
        </w:rPr>
      </w:pPr>
      <w:r w:rsidRPr="006226A0">
        <w:rPr>
          <w:rFonts w:ascii="Arial" w:hAnsi="Arial" w:cs="Arial"/>
          <w:sz w:val="22"/>
          <w:szCs w:val="22"/>
        </w:rPr>
        <w:t xml:space="preserve">For a Social Prescribing Link Worker, this is </w:t>
      </w:r>
      <w:r w:rsidR="00C466C6" w:rsidRPr="006226A0">
        <w:rPr>
          <w:rFonts w:ascii="Arial" w:hAnsi="Arial" w:cs="Arial"/>
          <w:sz w:val="22"/>
          <w:szCs w:val="22"/>
        </w:rPr>
        <w:t xml:space="preserve">essential when working across Primary Care Networks, voluntary organisations </w:t>
      </w:r>
      <w:r w:rsidR="00BC3766" w:rsidRPr="006226A0">
        <w:rPr>
          <w:rFonts w:ascii="Arial" w:hAnsi="Arial" w:cs="Arial"/>
          <w:sz w:val="22"/>
          <w:szCs w:val="22"/>
        </w:rPr>
        <w:t xml:space="preserve">and community services. Maintaining appropriate boundaries enables </w:t>
      </w:r>
      <w:r w:rsidR="00183B13" w:rsidRPr="006226A0">
        <w:rPr>
          <w:rFonts w:ascii="Arial" w:hAnsi="Arial" w:cs="Arial"/>
          <w:sz w:val="22"/>
          <w:szCs w:val="22"/>
        </w:rPr>
        <w:t xml:space="preserve">practitioners to communicate </w:t>
      </w:r>
      <w:r w:rsidR="004A40B8" w:rsidRPr="006226A0">
        <w:rPr>
          <w:rFonts w:ascii="Arial" w:hAnsi="Arial" w:cs="Arial"/>
          <w:sz w:val="22"/>
          <w:szCs w:val="22"/>
        </w:rPr>
        <w:t>empathically</w:t>
      </w:r>
      <w:r w:rsidR="00183B13" w:rsidRPr="006226A0">
        <w:rPr>
          <w:rFonts w:ascii="Arial" w:hAnsi="Arial" w:cs="Arial"/>
          <w:sz w:val="22"/>
          <w:szCs w:val="22"/>
        </w:rPr>
        <w:t xml:space="preserve"> without </w:t>
      </w:r>
      <w:r w:rsidR="00C80DB3" w:rsidRPr="006226A0">
        <w:rPr>
          <w:rFonts w:ascii="Arial" w:hAnsi="Arial" w:cs="Arial"/>
          <w:sz w:val="22"/>
          <w:szCs w:val="22"/>
        </w:rPr>
        <w:t xml:space="preserve">becoming over-involved, supporting </w:t>
      </w:r>
      <w:r w:rsidR="000E545A" w:rsidRPr="006226A0">
        <w:rPr>
          <w:rFonts w:ascii="Arial" w:hAnsi="Arial" w:cs="Arial"/>
          <w:sz w:val="22"/>
          <w:szCs w:val="22"/>
        </w:rPr>
        <w:t xml:space="preserve">person-centred care while preserving professional accountability </w:t>
      </w:r>
      <w:r w:rsidR="001D5685" w:rsidRPr="006226A0">
        <w:rPr>
          <w:rFonts w:ascii="Arial" w:hAnsi="Arial" w:cs="Arial"/>
          <w:sz w:val="22"/>
          <w:szCs w:val="22"/>
        </w:rPr>
        <w:t>(NHS England, 2022).</w:t>
      </w:r>
    </w:p>
    <w:p w14:paraId="38EACD48" w14:textId="59990E83" w:rsidR="001D5685" w:rsidRPr="006226A0" w:rsidRDefault="001D5685" w:rsidP="006226A0">
      <w:pPr>
        <w:spacing w:line="360" w:lineRule="auto"/>
        <w:rPr>
          <w:rFonts w:ascii="Arial" w:hAnsi="Arial" w:cs="Arial"/>
          <w:sz w:val="22"/>
          <w:szCs w:val="22"/>
        </w:rPr>
      </w:pPr>
      <w:r w:rsidRPr="006226A0">
        <w:rPr>
          <w:rFonts w:ascii="Arial" w:hAnsi="Arial" w:cs="Arial"/>
          <w:sz w:val="22"/>
          <w:szCs w:val="22"/>
        </w:rPr>
        <w:t xml:space="preserve">The discussion also </w:t>
      </w:r>
      <w:r w:rsidR="008570DE" w:rsidRPr="006226A0">
        <w:rPr>
          <w:rFonts w:ascii="Arial" w:hAnsi="Arial" w:cs="Arial"/>
          <w:sz w:val="22"/>
          <w:szCs w:val="22"/>
        </w:rPr>
        <w:t xml:space="preserve">highlights the importance of organisational support in enabling practitioners </w:t>
      </w:r>
      <w:r w:rsidR="00517118" w:rsidRPr="006226A0">
        <w:rPr>
          <w:rFonts w:ascii="Arial" w:hAnsi="Arial" w:cs="Arial"/>
          <w:sz w:val="22"/>
          <w:szCs w:val="22"/>
        </w:rPr>
        <w:t xml:space="preserve">to manage emotional labour effectively. The literature demonstrates </w:t>
      </w:r>
      <w:r w:rsidR="009C6BF9" w:rsidRPr="006226A0">
        <w:rPr>
          <w:rFonts w:ascii="Arial" w:hAnsi="Arial" w:cs="Arial"/>
          <w:sz w:val="22"/>
          <w:szCs w:val="22"/>
        </w:rPr>
        <w:t xml:space="preserve">that supervision, reflective practice and compassionate leadership </w:t>
      </w:r>
      <w:r w:rsidR="007D3200" w:rsidRPr="006226A0">
        <w:rPr>
          <w:rFonts w:ascii="Arial" w:hAnsi="Arial" w:cs="Arial"/>
          <w:sz w:val="22"/>
          <w:szCs w:val="22"/>
        </w:rPr>
        <w:t>are critical in supporting boundary awareness and emotional well-being</w:t>
      </w:r>
      <w:r w:rsidR="00697AEC" w:rsidRPr="006226A0">
        <w:rPr>
          <w:rFonts w:ascii="Arial" w:hAnsi="Arial" w:cs="Arial"/>
          <w:sz w:val="22"/>
          <w:szCs w:val="22"/>
        </w:rPr>
        <w:t xml:space="preserve"> (McFa</w:t>
      </w:r>
      <w:r w:rsidR="004C5D26" w:rsidRPr="006226A0">
        <w:rPr>
          <w:rFonts w:ascii="Arial" w:hAnsi="Arial" w:cs="Arial"/>
          <w:sz w:val="22"/>
          <w:szCs w:val="22"/>
        </w:rPr>
        <w:t xml:space="preserve">dden et al., 2021; NHS Long Term Workforce </w:t>
      </w:r>
      <w:r w:rsidR="00701541" w:rsidRPr="006226A0">
        <w:rPr>
          <w:rFonts w:ascii="Arial" w:hAnsi="Arial" w:cs="Arial"/>
          <w:sz w:val="22"/>
          <w:szCs w:val="22"/>
        </w:rPr>
        <w:t xml:space="preserve">Plan, 2023). This suggests that employability in health </w:t>
      </w:r>
      <w:r w:rsidR="0098279E" w:rsidRPr="006226A0">
        <w:rPr>
          <w:rFonts w:ascii="Arial" w:hAnsi="Arial" w:cs="Arial"/>
          <w:sz w:val="22"/>
          <w:szCs w:val="22"/>
        </w:rPr>
        <w:t xml:space="preserve">and social care is not only dependent on individual skills but also </w:t>
      </w:r>
      <w:r w:rsidR="00511E5C" w:rsidRPr="006226A0">
        <w:rPr>
          <w:rFonts w:ascii="Arial" w:hAnsi="Arial" w:cs="Arial"/>
          <w:sz w:val="22"/>
          <w:szCs w:val="22"/>
        </w:rPr>
        <w:t>on working within organisations that value psychological safety and staff well-being</w:t>
      </w:r>
      <w:r w:rsidR="00DB0CD7" w:rsidRPr="006226A0">
        <w:rPr>
          <w:rFonts w:ascii="Arial" w:hAnsi="Arial" w:cs="Arial"/>
          <w:sz w:val="22"/>
          <w:szCs w:val="22"/>
        </w:rPr>
        <w:t xml:space="preserve">. For future practitioners, understanding the role of leadership </w:t>
      </w:r>
      <w:r w:rsidR="004902A5" w:rsidRPr="006226A0">
        <w:rPr>
          <w:rFonts w:ascii="Arial" w:hAnsi="Arial" w:cs="Arial"/>
          <w:sz w:val="22"/>
          <w:szCs w:val="22"/>
        </w:rPr>
        <w:t>and organisational culture becomes an important aspect of career planning and professional identity development.</w:t>
      </w:r>
    </w:p>
    <w:p w14:paraId="48A5D0BE" w14:textId="74660FE5" w:rsidR="00633E91" w:rsidRPr="006226A0" w:rsidRDefault="005379CC" w:rsidP="006226A0">
      <w:pPr>
        <w:spacing w:line="360" w:lineRule="auto"/>
        <w:rPr>
          <w:rFonts w:ascii="Arial" w:hAnsi="Arial" w:cs="Arial"/>
          <w:sz w:val="22"/>
          <w:szCs w:val="22"/>
        </w:rPr>
      </w:pPr>
      <w:r w:rsidRPr="006226A0">
        <w:rPr>
          <w:rFonts w:ascii="Arial" w:hAnsi="Arial" w:cs="Arial"/>
          <w:sz w:val="22"/>
          <w:szCs w:val="22"/>
        </w:rPr>
        <w:t xml:space="preserve">Overall, these findings align </w:t>
      </w:r>
      <w:r w:rsidR="00223583" w:rsidRPr="006226A0">
        <w:rPr>
          <w:rFonts w:ascii="Arial" w:hAnsi="Arial" w:cs="Arial"/>
          <w:sz w:val="22"/>
          <w:szCs w:val="22"/>
        </w:rPr>
        <w:t xml:space="preserve">closely with the learning outcomes of the BMHP5015 module, </w:t>
      </w:r>
      <w:r w:rsidR="00425E56" w:rsidRPr="006226A0">
        <w:rPr>
          <w:rFonts w:ascii="Arial" w:hAnsi="Arial" w:cs="Arial"/>
          <w:sz w:val="22"/>
          <w:szCs w:val="22"/>
        </w:rPr>
        <w:t>particularly in relation to emotional intelligence, resilience and su</w:t>
      </w:r>
      <w:r w:rsidR="00633E91" w:rsidRPr="006226A0">
        <w:rPr>
          <w:rFonts w:ascii="Arial" w:hAnsi="Arial" w:cs="Arial"/>
          <w:sz w:val="22"/>
          <w:szCs w:val="22"/>
        </w:rPr>
        <w:t xml:space="preserve">stainable employment. Developing boundary </w:t>
      </w:r>
      <w:r w:rsidR="00073FBE" w:rsidRPr="006226A0">
        <w:rPr>
          <w:rFonts w:ascii="Arial" w:hAnsi="Arial" w:cs="Arial"/>
          <w:sz w:val="22"/>
          <w:szCs w:val="22"/>
        </w:rPr>
        <w:t xml:space="preserve">awareness supports not only effective communication and ethical </w:t>
      </w:r>
      <w:r w:rsidR="00534A64" w:rsidRPr="006226A0">
        <w:rPr>
          <w:rFonts w:ascii="Arial" w:hAnsi="Arial" w:cs="Arial"/>
          <w:sz w:val="22"/>
          <w:szCs w:val="22"/>
        </w:rPr>
        <w:t xml:space="preserve">practice but also long-term employability by reducing </w:t>
      </w:r>
      <w:r w:rsidR="006B0969" w:rsidRPr="006226A0">
        <w:rPr>
          <w:rFonts w:ascii="Arial" w:hAnsi="Arial" w:cs="Arial"/>
          <w:sz w:val="22"/>
          <w:szCs w:val="22"/>
        </w:rPr>
        <w:t xml:space="preserve">emotional strain and enhancing professional confidence. </w:t>
      </w:r>
      <w:r w:rsidR="00E719F9" w:rsidRPr="006226A0">
        <w:rPr>
          <w:rFonts w:ascii="Arial" w:hAnsi="Arial" w:cs="Arial"/>
          <w:sz w:val="22"/>
          <w:szCs w:val="22"/>
        </w:rPr>
        <w:t>This discussion demonstrates how theoretical learning and evidence</w:t>
      </w:r>
      <w:r w:rsidR="00F83B04" w:rsidRPr="006226A0">
        <w:rPr>
          <w:rFonts w:ascii="Arial" w:hAnsi="Arial" w:cs="Arial"/>
          <w:sz w:val="22"/>
          <w:szCs w:val="22"/>
        </w:rPr>
        <w:t xml:space="preserve">-based practice </w:t>
      </w:r>
      <w:r w:rsidR="00726754" w:rsidRPr="006226A0">
        <w:rPr>
          <w:rFonts w:ascii="Arial" w:hAnsi="Arial" w:cs="Arial"/>
          <w:sz w:val="22"/>
          <w:szCs w:val="22"/>
        </w:rPr>
        <w:t xml:space="preserve">can be </w:t>
      </w:r>
      <w:r w:rsidR="0052471B" w:rsidRPr="006226A0">
        <w:rPr>
          <w:rFonts w:ascii="Arial" w:hAnsi="Arial" w:cs="Arial"/>
          <w:sz w:val="22"/>
          <w:szCs w:val="22"/>
        </w:rPr>
        <w:t>applied directly to real-world job roles within the health and social care sector.</w:t>
      </w:r>
    </w:p>
    <w:p w14:paraId="7A97CFCE" w14:textId="2D6F3ED7" w:rsidR="001D1A34" w:rsidRPr="007B4ADE" w:rsidRDefault="001D1A34" w:rsidP="007B4ADE">
      <w:pPr>
        <w:pStyle w:val="Heading1"/>
        <w:rPr>
          <w:rFonts w:ascii="Arial" w:hAnsi="Arial" w:cs="Arial"/>
          <w:sz w:val="36"/>
          <w:szCs w:val="36"/>
        </w:rPr>
      </w:pPr>
      <w:r w:rsidRPr="007B4ADE">
        <w:rPr>
          <w:rFonts w:ascii="Arial" w:hAnsi="Arial" w:cs="Arial"/>
          <w:sz w:val="36"/>
          <w:szCs w:val="36"/>
        </w:rPr>
        <w:t>7. Implications for Practice and Personal Reflection</w:t>
      </w:r>
    </w:p>
    <w:p w14:paraId="28E28492" w14:textId="7D5091DF" w:rsidR="00554FA1" w:rsidRPr="006226A0" w:rsidRDefault="00B241DC" w:rsidP="006226A0">
      <w:pPr>
        <w:spacing w:line="360" w:lineRule="auto"/>
        <w:rPr>
          <w:rFonts w:ascii="Arial" w:hAnsi="Arial" w:cs="Arial"/>
          <w:sz w:val="22"/>
          <w:szCs w:val="22"/>
        </w:rPr>
      </w:pPr>
      <w:r w:rsidRPr="006226A0">
        <w:rPr>
          <w:rFonts w:ascii="Arial" w:hAnsi="Arial" w:cs="Arial"/>
          <w:sz w:val="22"/>
          <w:szCs w:val="22"/>
        </w:rPr>
        <w:t xml:space="preserve">The </w:t>
      </w:r>
      <w:r w:rsidR="00D43D21" w:rsidRPr="006226A0">
        <w:rPr>
          <w:rFonts w:ascii="Arial" w:hAnsi="Arial" w:cs="Arial"/>
          <w:sz w:val="22"/>
          <w:szCs w:val="22"/>
        </w:rPr>
        <w:t xml:space="preserve">findings explored in this portfolio have important implications for both </w:t>
      </w:r>
      <w:r w:rsidR="00554FA1" w:rsidRPr="006226A0">
        <w:rPr>
          <w:rFonts w:ascii="Arial" w:hAnsi="Arial" w:cs="Arial"/>
          <w:sz w:val="22"/>
          <w:szCs w:val="22"/>
        </w:rPr>
        <w:t xml:space="preserve">professional practice and my personal development as a future </w:t>
      </w:r>
      <w:r w:rsidR="00B048A6" w:rsidRPr="006226A0">
        <w:rPr>
          <w:rFonts w:ascii="Arial" w:hAnsi="Arial" w:cs="Arial"/>
          <w:sz w:val="22"/>
          <w:szCs w:val="22"/>
        </w:rPr>
        <w:t>health and social care practitioner.</w:t>
      </w:r>
    </w:p>
    <w:p w14:paraId="6E423ACB" w14:textId="7C1BA366" w:rsidR="00B048A6" w:rsidRPr="006226A0" w:rsidRDefault="00931E1D" w:rsidP="006226A0">
      <w:pPr>
        <w:spacing w:line="360" w:lineRule="auto"/>
        <w:rPr>
          <w:rFonts w:ascii="Arial" w:hAnsi="Arial" w:cs="Arial"/>
          <w:sz w:val="22"/>
          <w:szCs w:val="22"/>
        </w:rPr>
      </w:pPr>
      <w:r w:rsidRPr="006226A0">
        <w:rPr>
          <w:rFonts w:ascii="Arial" w:hAnsi="Arial" w:cs="Arial"/>
          <w:sz w:val="22"/>
          <w:szCs w:val="22"/>
        </w:rPr>
        <w:t xml:space="preserve">In particular, the emphasis </w:t>
      </w:r>
      <w:r w:rsidR="006A2C82" w:rsidRPr="006226A0">
        <w:rPr>
          <w:rFonts w:ascii="Arial" w:hAnsi="Arial" w:cs="Arial"/>
          <w:sz w:val="22"/>
          <w:szCs w:val="22"/>
        </w:rPr>
        <w:t xml:space="preserve">on emotional boundaries, communication and well-being has helped me </w:t>
      </w:r>
      <w:r w:rsidR="00B874CA" w:rsidRPr="006226A0">
        <w:rPr>
          <w:rFonts w:ascii="Arial" w:hAnsi="Arial" w:cs="Arial"/>
          <w:sz w:val="22"/>
          <w:szCs w:val="22"/>
        </w:rPr>
        <w:t xml:space="preserve">understand how employability is closely linked to self-awareness, emotional </w:t>
      </w:r>
      <w:r w:rsidR="00C0552A" w:rsidRPr="006226A0">
        <w:rPr>
          <w:rFonts w:ascii="Arial" w:hAnsi="Arial" w:cs="Arial"/>
          <w:sz w:val="22"/>
          <w:szCs w:val="22"/>
        </w:rPr>
        <w:t>intelligence and resilience.</w:t>
      </w:r>
    </w:p>
    <w:p w14:paraId="7F1654F2" w14:textId="77777777" w:rsidR="004625B1" w:rsidRPr="006226A0" w:rsidRDefault="00C0552A" w:rsidP="006226A0">
      <w:pPr>
        <w:spacing w:line="360" w:lineRule="auto"/>
        <w:rPr>
          <w:rFonts w:ascii="Arial" w:hAnsi="Arial" w:cs="Arial"/>
          <w:sz w:val="22"/>
          <w:szCs w:val="22"/>
        </w:rPr>
      </w:pPr>
      <w:r w:rsidRPr="006226A0">
        <w:rPr>
          <w:rFonts w:ascii="Arial" w:hAnsi="Arial" w:cs="Arial"/>
          <w:sz w:val="22"/>
          <w:szCs w:val="22"/>
        </w:rPr>
        <w:t xml:space="preserve">As a future Social Prescribing Link Worker, I recognise </w:t>
      </w:r>
      <w:r w:rsidR="00814D81" w:rsidRPr="006226A0">
        <w:rPr>
          <w:rFonts w:ascii="Arial" w:hAnsi="Arial" w:cs="Arial"/>
          <w:sz w:val="22"/>
          <w:szCs w:val="22"/>
        </w:rPr>
        <w:t xml:space="preserve">that my role would involve working closely with individuals experiencing </w:t>
      </w:r>
      <w:r w:rsidR="00480053" w:rsidRPr="006226A0">
        <w:rPr>
          <w:rFonts w:ascii="Arial" w:hAnsi="Arial" w:cs="Arial"/>
          <w:sz w:val="22"/>
          <w:szCs w:val="22"/>
        </w:rPr>
        <w:t xml:space="preserve">complex social, emotional and mental health </w:t>
      </w:r>
      <w:r w:rsidR="00480053" w:rsidRPr="006226A0">
        <w:rPr>
          <w:rFonts w:ascii="Arial" w:hAnsi="Arial" w:cs="Arial"/>
          <w:sz w:val="22"/>
          <w:szCs w:val="22"/>
        </w:rPr>
        <w:lastRenderedPageBreak/>
        <w:t xml:space="preserve">challenges. This </w:t>
      </w:r>
      <w:r w:rsidR="00C47D9B" w:rsidRPr="006226A0">
        <w:rPr>
          <w:rFonts w:ascii="Arial" w:hAnsi="Arial" w:cs="Arial"/>
          <w:sz w:val="22"/>
          <w:szCs w:val="22"/>
        </w:rPr>
        <w:t xml:space="preserve">requires the ability to build trust while maintaining </w:t>
      </w:r>
      <w:r w:rsidR="00C52358" w:rsidRPr="006226A0">
        <w:rPr>
          <w:rFonts w:ascii="Arial" w:hAnsi="Arial" w:cs="Arial"/>
          <w:sz w:val="22"/>
          <w:szCs w:val="22"/>
        </w:rPr>
        <w:t xml:space="preserve">clear professional boundaries to prevent </w:t>
      </w:r>
      <w:r w:rsidR="004625B1" w:rsidRPr="006226A0">
        <w:rPr>
          <w:rFonts w:ascii="Arial" w:hAnsi="Arial" w:cs="Arial"/>
          <w:sz w:val="22"/>
          <w:szCs w:val="22"/>
        </w:rPr>
        <w:t>emotional over-involvement and dependency (NHS England, 2022).</w:t>
      </w:r>
    </w:p>
    <w:p w14:paraId="1CD89A2D" w14:textId="042403D7" w:rsidR="00C0552A" w:rsidRPr="006226A0" w:rsidRDefault="005130D4" w:rsidP="006226A0">
      <w:pPr>
        <w:spacing w:line="360" w:lineRule="auto"/>
        <w:rPr>
          <w:rFonts w:ascii="Arial" w:hAnsi="Arial" w:cs="Arial"/>
          <w:sz w:val="22"/>
          <w:szCs w:val="22"/>
        </w:rPr>
      </w:pPr>
      <w:r w:rsidRPr="006226A0">
        <w:rPr>
          <w:rFonts w:ascii="Arial" w:hAnsi="Arial" w:cs="Arial"/>
          <w:sz w:val="22"/>
          <w:szCs w:val="22"/>
        </w:rPr>
        <w:t xml:space="preserve">Reflecting on this has helped me recognise the importance of monitoring </w:t>
      </w:r>
      <w:r w:rsidR="00B654AC" w:rsidRPr="006226A0">
        <w:rPr>
          <w:rFonts w:ascii="Arial" w:hAnsi="Arial" w:cs="Arial"/>
          <w:sz w:val="22"/>
          <w:szCs w:val="22"/>
        </w:rPr>
        <w:t>my emotional responses and seeking supervision when needed</w:t>
      </w:r>
      <w:r w:rsidR="003927AC" w:rsidRPr="006226A0">
        <w:rPr>
          <w:rFonts w:ascii="Arial" w:hAnsi="Arial" w:cs="Arial"/>
          <w:sz w:val="22"/>
          <w:szCs w:val="22"/>
        </w:rPr>
        <w:t xml:space="preserve">, rather than managing emotional demands alone. </w:t>
      </w:r>
      <w:r w:rsidR="00847307" w:rsidRPr="006226A0">
        <w:rPr>
          <w:rFonts w:ascii="Arial" w:hAnsi="Arial" w:cs="Arial"/>
          <w:sz w:val="22"/>
          <w:szCs w:val="22"/>
        </w:rPr>
        <w:t xml:space="preserve">Research suggests </w:t>
      </w:r>
      <w:r w:rsidR="004070B6" w:rsidRPr="006226A0">
        <w:rPr>
          <w:rFonts w:ascii="Arial" w:hAnsi="Arial" w:cs="Arial"/>
          <w:sz w:val="22"/>
          <w:szCs w:val="22"/>
        </w:rPr>
        <w:t xml:space="preserve">that reflective practice and supervision are essential in supporting boundary </w:t>
      </w:r>
      <w:r w:rsidR="00DC7F01" w:rsidRPr="006226A0">
        <w:rPr>
          <w:rFonts w:ascii="Arial" w:hAnsi="Arial" w:cs="Arial"/>
          <w:sz w:val="22"/>
          <w:szCs w:val="22"/>
        </w:rPr>
        <w:t>awareness and protecting practitioners' well-being</w:t>
      </w:r>
      <w:r w:rsidR="00C47D9B" w:rsidRPr="006226A0">
        <w:rPr>
          <w:rFonts w:ascii="Arial" w:hAnsi="Arial" w:cs="Arial"/>
          <w:sz w:val="22"/>
          <w:szCs w:val="22"/>
        </w:rPr>
        <w:t xml:space="preserve"> </w:t>
      </w:r>
      <w:r w:rsidR="00DC7F01" w:rsidRPr="006226A0">
        <w:rPr>
          <w:rFonts w:ascii="Arial" w:hAnsi="Arial" w:cs="Arial"/>
          <w:sz w:val="22"/>
          <w:szCs w:val="22"/>
        </w:rPr>
        <w:t>(</w:t>
      </w:r>
      <w:r w:rsidR="00046458" w:rsidRPr="006226A0">
        <w:rPr>
          <w:rFonts w:ascii="Arial" w:hAnsi="Arial" w:cs="Arial"/>
          <w:sz w:val="22"/>
          <w:szCs w:val="22"/>
        </w:rPr>
        <w:t>Kinman &amp; Grant, 2020; McFadden et al., 2021).</w:t>
      </w:r>
    </w:p>
    <w:p w14:paraId="1E15E6DD" w14:textId="5475EBB0" w:rsidR="00202DA7" w:rsidRPr="006226A0" w:rsidRDefault="00202DA7" w:rsidP="006226A0">
      <w:pPr>
        <w:spacing w:line="360" w:lineRule="auto"/>
        <w:rPr>
          <w:rFonts w:ascii="Arial" w:hAnsi="Arial" w:cs="Arial"/>
          <w:sz w:val="22"/>
          <w:szCs w:val="22"/>
        </w:rPr>
      </w:pPr>
      <w:r w:rsidRPr="006226A0">
        <w:rPr>
          <w:rFonts w:ascii="Arial" w:hAnsi="Arial" w:cs="Arial"/>
          <w:sz w:val="22"/>
          <w:szCs w:val="22"/>
        </w:rPr>
        <w:t xml:space="preserve">This module has also </w:t>
      </w:r>
      <w:r w:rsidR="00145F28" w:rsidRPr="006226A0">
        <w:rPr>
          <w:rFonts w:ascii="Arial" w:hAnsi="Arial" w:cs="Arial"/>
          <w:sz w:val="22"/>
          <w:szCs w:val="22"/>
        </w:rPr>
        <w:t xml:space="preserve">strengthened my understanding of communication as a key </w:t>
      </w:r>
      <w:r w:rsidR="009E32CD" w:rsidRPr="006226A0">
        <w:rPr>
          <w:rFonts w:ascii="Arial" w:hAnsi="Arial" w:cs="Arial"/>
          <w:sz w:val="22"/>
          <w:szCs w:val="22"/>
        </w:rPr>
        <w:t xml:space="preserve">employability skill. Effective communication is not only </w:t>
      </w:r>
      <w:r w:rsidR="00383D9C" w:rsidRPr="006226A0">
        <w:rPr>
          <w:rFonts w:ascii="Arial" w:hAnsi="Arial" w:cs="Arial"/>
          <w:sz w:val="22"/>
          <w:szCs w:val="22"/>
        </w:rPr>
        <w:t xml:space="preserve">about empathy but also about clarity, professionalism and ethical </w:t>
      </w:r>
      <w:r w:rsidR="007652F5" w:rsidRPr="006226A0">
        <w:rPr>
          <w:rFonts w:ascii="Arial" w:hAnsi="Arial" w:cs="Arial"/>
          <w:sz w:val="22"/>
          <w:szCs w:val="22"/>
        </w:rPr>
        <w:t xml:space="preserve">decision-making (Kilpatrick et al., </w:t>
      </w:r>
      <w:r w:rsidR="00B00D88" w:rsidRPr="006226A0">
        <w:rPr>
          <w:rFonts w:ascii="Arial" w:hAnsi="Arial" w:cs="Arial"/>
          <w:sz w:val="22"/>
          <w:szCs w:val="22"/>
        </w:rPr>
        <w:t xml:space="preserve">2021). Maintaining appropriate boundaries allows practitioners </w:t>
      </w:r>
      <w:r w:rsidR="00A44687" w:rsidRPr="006226A0">
        <w:rPr>
          <w:rFonts w:ascii="Arial" w:hAnsi="Arial" w:cs="Arial"/>
          <w:sz w:val="22"/>
          <w:szCs w:val="22"/>
        </w:rPr>
        <w:t>to communicate compassionately while remaining objective and accountable</w:t>
      </w:r>
      <w:r w:rsidR="004D6CE7" w:rsidRPr="006226A0">
        <w:rPr>
          <w:rFonts w:ascii="Arial" w:hAnsi="Arial" w:cs="Arial"/>
          <w:sz w:val="22"/>
          <w:szCs w:val="22"/>
        </w:rPr>
        <w:t>.</w:t>
      </w:r>
    </w:p>
    <w:p w14:paraId="032ACB79" w14:textId="70C22960" w:rsidR="004D6CE7" w:rsidRPr="006226A0" w:rsidRDefault="004D6CE7" w:rsidP="006226A0">
      <w:pPr>
        <w:spacing w:line="360" w:lineRule="auto"/>
        <w:rPr>
          <w:rFonts w:ascii="Arial" w:hAnsi="Arial" w:cs="Arial"/>
          <w:sz w:val="22"/>
          <w:szCs w:val="22"/>
        </w:rPr>
      </w:pPr>
      <w:r w:rsidRPr="006226A0">
        <w:rPr>
          <w:rFonts w:ascii="Arial" w:hAnsi="Arial" w:cs="Arial"/>
          <w:sz w:val="22"/>
          <w:szCs w:val="22"/>
        </w:rPr>
        <w:t xml:space="preserve">This insight links closely </w:t>
      </w:r>
      <w:r w:rsidR="001227C5" w:rsidRPr="006226A0">
        <w:rPr>
          <w:rFonts w:ascii="Arial" w:hAnsi="Arial" w:cs="Arial"/>
          <w:sz w:val="22"/>
          <w:szCs w:val="22"/>
        </w:rPr>
        <w:t>to my previous academic work on emotional boundaries</w:t>
      </w:r>
      <w:r w:rsidR="00DE2ADF" w:rsidRPr="006226A0">
        <w:rPr>
          <w:rFonts w:ascii="Arial" w:hAnsi="Arial" w:cs="Arial"/>
          <w:sz w:val="22"/>
          <w:szCs w:val="22"/>
        </w:rPr>
        <w:t>,</w:t>
      </w:r>
      <w:r w:rsidR="001227C5" w:rsidRPr="006226A0">
        <w:rPr>
          <w:rFonts w:ascii="Arial" w:hAnsi="Arial" w:cs="Arial"/>
          <w:sz w:val="22"/>
          <w:szCs w:val="22"/>
        </w:rPr>
        <w:t xml:space="preserve"> reinforcing my interest </w:t>
      </w:r>
      <w:r w:rsidR="00DE2ADF" w:rsidRPr="006226A0">
        <w:rPr>
          <w:rFonts w:ascii="Arial" w:hAnsi="Arial" w:cs="Arial"/>
          <w:sz w:val="22"/>
          <w:szCs w:val="22"/>
        </w:rPr>
        <w:t>in well-being and sustainable practice within health and social care.</w:t>
      </w:r>
    </w:p>
    <w:p w14:paraId="7B9A2286" w14:textId="36253B02" w:rsidR="00DE2ADF" w:rsidRPr="006226A0" w:rsidRDefault="006503F1" w:rsidP="006226A0">
      <w:pPr>
        <w:spacing w:line="360" w:lineRule="auto"/>
        <w:rPr>
          <w:rFonts w:ascii="Arial" w:hAnsi="Arial" w:cs="Arial"/>
          <w:sz w:val="22"/>
          <w:szCs w:val="22"/>
        </w:rPr>
      </w:pPr>
      <w:r w:rsidRPr="006226A0">
        <w:rPr>
          <w:rFonts w:ascii="Arial" w:hAnsi="Arial" w:cs="Arial"/>
          <w:sz w:val="22"/>
          <w:szCs w:val="22"/>
        </w:rPr>
        <w:t>On a personal level, this learning has encouraged me to prioritise self-care,</w:t>
      </w:r>
      <w:r w:rsidR="00BC3EE9" w:rsidRPr="006226A0">
        <w:rPr>
          <w:rFonts w:ascii="Arial" w:hAnsi="Arial" w:cs="Arial"/>
          <w:sz w:val="22"/>
          <w:szCs w:val="22"/>
        </w:rPr>
        <w:t xml:space="preserve"> resilience and emotional regulation as a part of my professional identity.</w:t>
      </w:r>
    </w:p>
    <w:p w14:paraId="67BC48D2" w14:textId="0B5B9A3A" w:rsidR="00BC3EE9" w:rsidRDefault="002C0BBE" w:rsidP="006226A0">
      <w:pPr>
        <w:spacing w:line="360" w:lineRule="auto"/>
        <w:rPr>
          <w:rFonts w:ascii="Arial" w:hAnsi="Arial" w:cs="Arial"/>
          <w:sz w:val="22"/>
          <w:szCs w:val="22"/>
        </w:rPr>
      </w:pPr>
      <w:r w:rsidRPr="006226A0">
        <w:rPr>
          <w:rFonts w:ascii="Arial" w:hAnsi="Arial" w:cs="Arial"/>
          <w:sz w:val="22"/>
          <w:szCs w:val="22"/>
        </w:rPr>
        <w:t xml:space="preserve">Understanding that well-being directly influences performance, </w:t>
      </w:r>
      <w:r w:rsidR="005B49B9" w:rsidRPr="006226A0">
        <w:rPr>
          <w:rFonts w:ascii="Arial" w:hAnsi="Arial" w:cs="Arial"/>
          <w:sz w:val="22"/>
          <w:szCs w:val="22"/>
        </w:rPr>
        <w:t xml:space="preserve">decision-making and ethical behaviour has reshaped </w:t>
      </w:r>
      <w:r w:rsidR="003471DB" w:rsidRPr="006226A0">
        <w:rPr>
          <w:rFonts w:ascii="Arial" w:hAnsi="Arial" w:cs="Arial"/>
          <w:sz w:val="22"/>
          <w:szCs w:val="22"/>
        </w:rPr>
        <w:t xml:space="preserve">how I view long-term employability (Maslach &amp; </w:t>
      </w:r>
      <w:r w:rsidR="00BD058C" w:rsidRPr="006226A0">
        <w:rPr>
          <w:rFonts w:ascii="Arial" w:hAnsi="Arial" w:cs="Arial"/>
          <w:sz w:val="22"/>
          <w:szCs w:val="22"/>
        </w:rPr>
        <w:t xml:space="preserve">Leiter, 2016; NICE, 2021). Going forward, I aim to continue </w:t>
      </w:r>
      <w:r w:rsidR="006E336A" w:rsidRPr="006226A0">
        <w:rPr>
          <w:rFonts w:ascii="Arial" w:hAnsi="Arial" w:cs="Arial"/>
          <w:sz w:val="22"/>
          <w:szCs w:val="22"/>
        </w:rPr>
        <w:t xml:space="preserve">developing these skills through training, reflective </w:t>
      </w:r>
      <w:r w:rsidR="00DB2A62" w:rsidRPr="006226A0">
        <w:rPr>
          <w:rFonts w:ascii="Arial" w:hAnsi="Arial" w:cs="Arial"/>
          <w:sz w:val="22"/>
          <w:szCs w:val="22"/>
        </w:rPr>
        <w:t xml:space="preserve">learning and practical </w:t>
      </w:r>
      <w:r w:rsidR="00F12D8F" w:rsidRPr="006226A0">
        <w:rPr>
          <w:rFonts w:ascii="Arial" w:hAnsi="Arial" w:cs="Arial"/>
          <w:sz w:val="22"/>
          <w:szCs w:val="22"/>
        </w:rPr>
        <w:t xml:space="preserve">experience, recognising that sustainable employment </w:t>
      </w:r>
      <w:r w:rsidR="00C564C8" w:rsidRPr="006226A0">
        <w:rPr>
          <w:rFonts w:ascii="Arial" w:hAnsi="Arial" w:cs="Arial"/>
          <w:sz w:val="22"/>
          <w:szCs w:val="22"/>
        </w:rPr>
        <w:t>requires both professional competence and emotional balance.</w:t>
      </w:r>
    </w:p>
    <w:p w14:paraId="73E2F700" w14:textId="026C67EA" w:rsidR="00F57B1B" w:rsidRDefault="00F57B1B" w:rsidP="006226A0">
      <w:pPr>
        <w:spacing w:line="360" w:lineRule="auto"/>
        <w:rPr>
          <w:rFonts w:ascii="Arial" w:hAnsi="Arial" w:cs="Arial"/>
          <w:sz w:val="22"/>
          <w:szCs w:val="22"/>
        </w:rPr>
      </w:pPr>
      <w:r>
        <w:rPr>
          <w:rFonts w:ascii="Arial" w:hAnsi="Arial" w:cs="Arial"/>
          <w:sz w:val="22"/>
          <w:szCs w:val="22"/>
        </w:rPr>
        <w:t xml:space="preserve">Developing </w:t>
      </w:r>
      <w:r w:rsidR="00991A9E">
        <w:rPr>
          <w:rFonts w:ascii="Arial" w:hAnsi="Arial" w:cs="Arial"/>
          <w:sz w:val="22"/>
          <w:szCs w:val="22"/>
        </w:rPr>
        <w:t xml:space="preserve">self-efficacy through gradual mastery </w:t>
      </w:r>
      <w:r w:rsidR="001633EA">
        <w:rPr>
          <w:rFonts w:ascii="Arial" w:hAnsi="Arial" w:cs="Arial"/>
          <w:sz w:val="22"/>
          <w:szCs w:val="22"/>
        </w:rPr>
        <w:t xml:space="preserve">and structured support strengthens confidence </w:t>
      </w:r>
      <w:r w:rsidR="003221B7">
        <w:rPr>
          <w:rFonts w:ascii="Arial" w:hAnsi="Arial" w:cs="Arial"/>
          <w:sz w:val="22"/>
          <w:szCs w:val="22"/>
        </w:rPr>
        <w:t>in applying skills in practice (Bandura, 1977).</w:t>
      </w:r>
    </w:p>
    <w:p w14:paraId="685E031D" w14:textId="77777777" w:rsidR="00E82262" w:rsidRPr="009C02D1" w:rsidRDefault="00E82262" w:rsidP="009C02D1">
      <w:pPr>
        <w:pStyle w:val="Heading2"/>
        <w:rPr>
          <w:rFonts w:ascii="Arial" w:hAnsi="Arial" w:cs="Arial"/>
        </w:rPr>
      </w:pPr>
      <w:r w:rsidRPr="009C02D1">
        <w:rPr>
          <w:rFonts w:ascii="Arial" w:hAnsi="Arial" w:cs="Arial"/>
        </w:rPr>
        <w:t>Implications for practice:</w:t>
      </w:r>
    </w:p>
    <w:p w14:paraId="152C9548" w14:textId="7A497F0B" w:rsidR="00E82262" w:rsidRPr="009C02D1" w:rsidRDefault="00E82262" w:rsidP="009C02D1">
      <w:pPr>
        <w:spacing w:line="360" w:lineRule="auto"/>
        <w:rPr>
          <w:rFonts w:ascii="Arial" w:hAnsi="Arial" w:cs="Arial"/>
          <w:sz w:val="22"/>
          <w:szCs w:val="22"/>
        </w:rPr>
      </w:pPr>
      <w:r w:rsidRPr="009C02D1">
        <w:rPr>
          <w:rFonts w:ascii="Arial" w:hAnsi="Arial" w:cs="Arial"/>
          <w:sz w:val="22"/>
          <w:szCs w:val="22"/>
        </w:rPr>
        <w:t>The findings suggest that Social Prescribing Link Workers require structured organisational support to manage emotional labour safely. Regular supervision, reflective practice and access to resilience training can protect staff wellbeing and reduce burnout risk (McFadden et al., 2021). Embedding emotional boundary awareness into induction and continuing professional development would strengthen ethical communication and promote safer MDT collaboration.</w:t>
      </w:r>
    </w:p>
    <w:p w14:paraId="6A67AFB7" w14:textId="77777777" w:rsidR="00E82262" w:rsidRPr="009C02D1" w:rsidRDefault="00E82262" w:rsidP="009C02D1">
      <w:pPr>
        <w:pStyle w:val="Heading2"/>
        <w:rPr>
          <w:rFonts w:ascii="Arial" w:hAnsi="Arial" w:cs="Arial"/>
        </w:rPr>
      </w:pPr>
      <w:r w:rsidRPr="009C02D1">
        <w:rPr>
          <w:rFonts w:ascii="Arial" w:hAnsi="Arial" w:cs="Arial"/>
        </w:rPr>
        <w:t>Personal reflection:</w:t>
      </w:r>
    </w:p>
    <w:p w14:paraId="49D05844" w14:textId="7F0E32E6" w:rsidR="00E82262" w:rsidRPr="009C02D1" w:rsidRDefault="00E82262" w:rsidP="009C02D1">
      <w:pPr>
        <w:spacing w:line="360" w:lineRule="auto"/>
        <w:rPr>
          <w:rFonts w:ascii="Arial" w:hAnsi="Arial" w:cs="Arial"/>
          <w:sz w:val="22"/>
          <w:szCs w:val="22"/>
        </w:rPr>
      </w:pPr>
      <w:r w:rsidRPr="009C02D1">
        <w:rPr>
          <w:rFonts w:ascii="Arial" w:hAnsi="Arial" w:cs="Arial"/>
          <w:sz w:val="22"/>
          <w:szCs w:val="22"/>
        </w:rPr>
        <w:t xml:space="preserve">This learning helped me recognise that emotional boundaries are essential for sustainable employment in community roles. I understand that supervision and emotional regulation will </w:t>
      </w:r>
      <w:r w:rsidRPr="009C02D1">
        <w:rPr>
          <w:rFonts w:ascii="Arial" w:hAnsi="Arial" w:cs="Arial"/>
          <w:sz w:val="22"/>
          <w:szCs w:val="22"/>
        </w:rPr>
        <w:lastRenderedPageBreak/>
        <w:t xml:space="preserve">support my </w:t>
      </w:r>
      <w:r w:rsidR="00785774">
        <w:rPr>
          <w:rFonts w:ascii="Arial" w:hAnsi="Arial" w:cs="Arial"/>
          <w:sz w:val="22"/>
          <w:szCs w:val="22"/>
        </w:rPr>
        <w:t>well-being</w:t>
      </w:r>
      <w:r w:rsidRPr="009C02D1">
        <w:rPr>
          <w:rFonts w:ascii="Arial" w:hAnsi="Arial" w:cs="Arial"/>
          <w:sz w:val="22"/>
          <w:szCs w:val="22"/>
        </w:rPr>
        <w:t xml:space="preserve"> and prevent over-involvement. I aim to develop my confidence in documentation, motivational interviewing and safeguarding communication as part of my employability preparation for future SPLW roles.</w:t>
      </w:r>
    </w:p>
    <w:p w14:paraId="0E5A81AF" w14:textId="0AE25242" w:rsidR="00C564C8" w:rsidRPr="007B4ADE" w:rsidRDefault="00C564C8" w:rsidP="007B4ADE">
      <w:pPr>
        <w:pStyle w:val="Heading1"/>
        <w:rPr>
          <w:rFonts w:ascii="Arial" w:hAnsi="Arial" w:cs="Arial"/>
          <w:sz w:val="36"/>
          <w:szCs w:val="36"/>
        </w:rPr>
      </w:pPr>
      <w:r w:rsidRPr="007B4ADE">
        <w:rPr>
          <w:rFonts w:ascii="Arial" w:hAnsi="Arial" w:cs="Arial"/>
          <w:sz w:val="36"/>
          <w:szCs w:val="36"/>
        </w:rPr>
        <w:t>8. Conclusion</w:t>
      </w:r>
    </w:p>
    <w:p w14:paraId="62F9361C" w14:textId="2AD2A197" w:rsidR="00C564C8" w:rsidRPr="006226A0" w:rsidRDefault="00205F94" w:rsidP="006226A0">
      <w:pPr>
        <w:spacing w:line="360" w:lineRule="auto"/>
        <w:rPr>
          <w:rFonts w:ascii="Arial" w:hAnsi="Arial" w:cs="Arial"/>
          <w:sz w:val="22"/>
          <w:szCs w:val="22"/>
        </w:rPr>
      </w:pPr>
      <w:r w:rsidRPr="006226A0">
        <w:rPr>
          <w:rFonts w:ascii="Arial" w:hAnsi="Arial" w:cs="Arial"/>
          <w:sz w:val="22"/>
          <w:szCs w:val="22"/>
        </w:rPr>
        <w:t xml:space="preserve">This </w:t>
      </w:r>
      <w:r w:rsidR="009C5E8E" w:rsidRPr="006226A0">
        <w:rPr>
          <w:rFonts w:ascii="Arial" w:hAnsi="Arial" w:cs="Arial"/>
          <w:sz w:val="22"/>
          <w:szCs w:val="22"/>
        </w:rPr>
        <w:t xml:space="preserve">report has demonstrated how the BMHP5015 </w:t>
      </w:r>
      <w:r w:rsidR="000B0BA1" w:rsidRPr="006226A0">
        <w:rPr>
          <w:rFonts w:ascii="Arial" w:hAnsi="Arial" w:cs="Arial"/>
          <w:sz w:val="22"/>
          <w:szCs w:val="22"/>
        </w:rPr>
        <w:t xml:space="preserve">module has contributed significantly to my understanding of employability, personal </w:t>
      </w:r>
      <w:r w:rsidR="000E65A2" w:rsidRPr="006226A0">
        <w:rPr>
          <w:rFonts w:ascii="Arial" w:hAnsi="Arial" w:cs="Arial"/>
          <w:sz w:val="22"/>
          <w:szCs w:val="22"/>
        </w:rPr>
        <w:t xml:space="preserve">branding and professional identity within the health and social care sector. Through </w:t>
      </w:r>
      <w:r w:rsidR="005C78FB" w:rsidRPr="006226A0">
        <w:rPr>
          <w:rFonts w:ascii="Arial" w:hAnsi="Arial" w:cs="Arial"/>
          <w:sz w:val="22"/>
          <w:szCs w:val="22"/>
        </w:rPr>
        <w:t xml:space="preserve">reflection on the Social Prescribing Link Worker role and relevant </w:t>
      </w:r>
      <w:r w:rsidR="00CD429D" w:rsidRPr="006226A0">
        <w:rPr>
          <w:rFonts w:ascii="Arial" w:hAnsi="Arial" w:cs="Arial"/>
          <w:sz w:val="22"/>
          <w:szCs w:val="22"/>
        </w:rPr>
        <w:t xml:space="preserve">academic literature, I have developed a clearer awareness </w:t>
      </w:r>
      <w:r w:rsidR="006862E6" w:rsidRPr="006226A0">
        <w:rPr>
          <w:rFonts w:ascii="Arial" w:hAnsi="Arial" w:cs="Arial"/>
          <w:sz w:val="22"/>
          <w:szCs w:val="22"/>
        </w:rPr>
        <w:t>of the skills required for sustainable and ethical practice.</w:t>
      </w:r>
    </w:p>
    <w:p w14:paraId="2D137327" w14:textId="72D5618F" w:rsidR="00CE6692" w:rsidRPr="006226A0" w:rsidRDefault="00645D41" w:rsidP="006226A0">
      <w:pPr>
        <w:spacing w:line="360" w:lineRule="auto"/>
        <w:rPr>
          <w:rFonts w:ascii="Arial" w:hAnsi="Arial" w:cs="Arial"/>
          <w:sz w:val="22"/>
          <w:szCs w:val="22"/>
        </w:rPr>
      </w:pPr>
      <w:r w:rsidRPr="006226A0">
        <w:rPr>
          <w:rFonts w:ascii="Arial" w:hAnsi="Arial" w:cs="Arial"/>
          <w:sz w:val="22"/>
          <w:szCs w:val="22"/>
        </w:rPr>
        <w:t xml:space="preserve">The assignment highlighted that employability extends beyond qualifications and includes </w:t>
      </w:r>
      <w:r w:rsidR="00CE6692" w:rsidRPr="006226A0">
        <w:rPr>
          <w:rFonts w:ascii="Arial" w:hAnsi="Arial" w:cs="Arial"/>
          <w:sz w:val="22"/>
          <w:szCs w:val="22"/>
        </w:rPr>
        <w:t xml:space="preserve">emotional intelligence, communication, resilience and boundary awareness. The findings </w:t>
      </w:r>
      <w:r w:rsidR="00DA071D" w:rsidRPr="006226A0">
        <w:rPr>
          <w:rFonts w:ascii="Arial" w:hAnsi="Arial" w:cs="Arial"/>
          <w:sz w:val="22"/>
          <w:szCs w:val="22"/>
        </w:rPr>
        <w:t xml:space="preserve">emphasised that emotional boundaries play a central role </w:t>
      </w:r>
      <w:r w:rsidR="00EE10EE" w:rsidRPr="006226A0">
        <w:rPr>
          <w:rFonts w:ascii="Arial" w:hAnsi="Arial" w:cs="Arial"/>
          <w:sz w:val="22"/>
          <w:szCs w:val="22"/>
        </w:rPr>
        <w:t xml:space="preserve">in supporting practitioner well-being, effective communication and safe </w:t>
      </w:r>
      <w:r w:rsidR="00EE4BCA" w:rsidRPr="006226A0">
        <w:rPr>
          <w:rFonts w:ascii="Arial" w:hAnsi="Arial" w:cs="Arial"/>
          <w:sz w:val="22"/>
          <w:szCs w:val="22"/>
        </w:rPr>
        <w:t xml:space="preserve">professional relationships. Clear boundaries protect both service </w:t>
      </w:r>
      <w:r w:rsidR="0035203F" w:rsidRPr="006226A0">
        <w:rPr>
          <w:rFonts w:ascii="Arial" w:hAnsi="Arial" w:cs="Arial"/>
          <w:sz w:val="22"/>
          <w:szCs w:val="22"/>
        </w:rPr>
        <w:t xml:space="preserve">users and professionals, while organisational support, supervision and </w:t>
      </w:r>
      <w:r w:rsidR="00C4439F" w:rsidRPr="006226A0">
        <w:rPr>
          <w:rFonts w:ascii="Arial" w:hAnsi="Arial" w:cs="Arial"/>
          <w:sz w:val="22"/>
          <w:szCs w:val="22"/>
        </w:rPr>
        <w:t>compassionate leadership are essential in sustaining these practices.</w:t>
      </w:r>
    </w:p>
    <w:p w14:paraId="21E401F4" w14:textId="3BD41E68" w:rsidR="00C4439F" w:rsidRPr="006226A0" w:rsidRDefault="00701F48" w:rsidP="006226A0">
      <w:pPr>
        <w:spacing w:line="360" w:lineRule="auto"/>
        <w:rPr>
          <w:rFonts w:ascii="Arial" w:hAnsi="Arial" w:cs="Arial"/>
          <w:sz w:val="22"/>
          <w:szCs w:val="22"/>
        </w:rPr>
      </w:pPr>
      <w:r w:rsidRPr="006226A0">
        <w:rPr>
          <w:rFonts w:ascii="Arial" w:hAnsi="Arial" w:cs="Arial"/>
          <w:sz w:val="22"/>
          <w:szCs w:val="22"/>
        </w:rPr>
        <w:t xml:space="preserve">Overall, this module has helped me align my personal values, academic learning </w:t>
      </w:r>
      <w:r w:rsidR="00C13440" w:rsidRPr="006226A0">
        <w:rPr>
          <w:rFonts w:ascii="Arial" w:hAnsi="Arial" w:cs="Arial"/>
          <w:sz w:val="22"/>
          <w:szCs w:val="22"/>
        </w:rPr>
        <w:t xml:space="preserve">and career aspirations. It has </w:t>
      </w:r>
      <w:r w:rsidR="00AC7CB4" w:rsidRPr="006226A0">
        <w:rPr>
          <w:rFonts w:ascii="Arial" w:hAnsi="Arial" w:cs="Arial"/>
          <w:sz w:val="22"/>
          <w:szCs w:val="22"/>
        </w:rPr>
        <w:t>streng</w:t>
      </w:r>
      <w:r w:rsidR="00817FDC" w:rsidRPr="006226A0">
        <w:rPr>
          <w:rFonts w:ascii="Arial" w:hAnsi="Arial" w:cs="Arial"/>
          <w:sz w:val="22"/>
          <w:szCs w:val="22"/>
        </w:rPr>
        <w:t xml:space="preserve">thened my confidence, encouraged reflective thinking and clarified </w:t>
      </w:r>
      <w:r w:rsidR="00845E54" w:rsidRPr="006226A0">
        <w:rPr>
          <w:rFonts w:ascii="Arial" w:hAnsi="Arial" w:cs="Arial"/>
          <w:sz w:val="22"/>
          <w:szCs w:val="22"/>
        </w:rPr>
        <w:t xml:space="preserve">the steps I need to take to develop as a future health and social </w:t>
      </w:r>
      <w:r w:rsidR="00043EEB" w:rsidRPr="006226A0">
        <w:rPr>
          <w:rFonts w:ascii="Arial" w:hAnsi="Arial" w:cs="Arial"/>
          <w:sz w:val="22"/>
          <w:szCs w:val="22"/>
        </w:rPr>
        <w:t>care practitioner. By integrating theory with practical application</w:t>
      </w:r>
      <w:r w:rsidR="00391008" w:rsidRPr="006226A0">
        <w:rPr>
          <w:rFonts w:ascii="Arial" w:hAnsi="Arial" w:cs="Arial"/>
          <w:sz w:val="22"/>
          <w:szCs w:val="22"/>
        </w:rPr>
        <w:t xml:space="preserve">, this report demonstrates how personal branding and employability </w:t>
      </w:r>
      <w:r w:rsidR="00DA0109" w:rsidRPr="006226A0">
        <w:rPr>
          <w:rFonts w:ascii="Arial" w:hAnsi="Arial" w:cs="Arial"/>
          <w:sz w:val="22"/>
          <w:szCs w:val="22"/>
        </w:rPr>
        <w:t xml:space="preserve">skills can support long-term professional growth and sustainable </w:t>
      </w:r>
      <w:r w:rsidR="00EF30E4" w:rsidRPr="006226A0">
        <w:rPr>
          <w:rFonts w:ascii="Arial" w:hAnsi="Arial" w:cs="Arial"/>
          <w:sz w:val="22"/>
          <w:szCs w:val="22"/>
        </w:rPr>
        <w:t>employment within the sector.</w:t>
      </w:r>
    </w:p>
    <w:p w14:paraId="02CDA339" w14:textId="77777777" w:rsidR="00233F3D" w:rsidRPr="006226A0" w:rsidRDefault="00233F3D" w:rsidP="006226A0">
      <w:pPr>
        <w:spacing w:line="360" w:lineRule="auto"/>
        <w:rPr>
          <w:rFonts w:ascii="Arial" w:hAnsi="Arial" w:cs="Arial"/>
          <w:sz w:val="22"/>
          <w:szCs w:val="22"/>
        </w:rPr>
      </w:pPr>
    </w:p>
    <w:p w14:paraId="3D57E064" w14:textId="77777777" w:rsidR="00233F3D" w:rsidRPr="006226A0" w:rsidRDefault="00233F3D" w:rsidP="006226A0">
      <w:pPr>
        <w:spacing w:line="360" w:lineRule="auto"/>
        <w:rPr>
          <w:rFonts w:ascii="Arial" w:hAnsi="Arial" w:cs="Arial"/>
          <w:sz w:val="22"/>
          <w:szCs w:val="22"/>
        </w:rPr>
      </w:pPr>
    </w:p>
    <w:p w14:paraId="417DD3D8" w14:textId="77777777" w:rsidR="00233F3D" w:rsidRPr="006226A0" w:rsidRDefault="00233F3D" w:rsidP="006226A0">
      <w:pPr>
        <w:spacing w:line="360" w:lineRule="auto"/>
        <w:rPr>
          <w:rFonts w:ascii="Arial" w:hAnsi="Arial" w:cs="Arial"/>
          <w:sz w:val="22"/>
          <w:szCs w:val="22"/>
        </w:rPr>
      </w:pPr>
    </w:p>
    <w:p w14:paraId="6D5F3744" w14:textId="77777777" w:rsidR="00233F3D" w:rsidRPr="006226A0" w:rsidRDefault="00233F3D" w:rsidP="006226A0">
      <w:pPr>
        <w:spacing w:line="360" w:lineRule="auto"/>
        <w:rPr>
          <w:rFonts w:ascii="Arial" w:hAnsi="Arial" w:cs="Arial"/>
          <w:sz w:val="22"/>
          <w:szCs w:val="22"/>
        </w:rPr>
      </w:pPr>
    </w:p>
    <w:p w14:paraId="175B7D91" w14:textId="77777777" w:rsidR="00233F3D" w:rsidRPr="006226A0" w:rsidRDefault="00233F3D" w:rsidP="006226A0">
      <w:pPr>
        <w:spacing w:line="360" w:lineRule="auto"/>
        <w:rPr>
          <w:rFonts w:ascii="Arial" w:hAnsi="Arial" w:cs="Arial"/>
          <w:sz w:val="22"/>
          <w:szCs w:val="22"/>
        </w:rPr>
      </w:pPr>
    </w:p>
    <w:p w14:paraId="3987F383" w14:textId="77777777" w:rsidR="00233F3D" w:rsidRPr="006226A0" w:rsidRDefault="00233F3D" w:rsidP="006226A0">
      <w:pPr>
        <w:spacing w:line="360" w:lineRule="auto"/>
        <w:rPr>
          <w:rFonts w:ascii="Arial" w:hAnsi="Arial" w:cs="Arial"/>
          <w:sz w:val="22"/>
          <w:szCs w:val="22"/>
        </w:rPr>
      </w:pPr>
    </w:p>
    <w:p w14:paraId="1CFAE289" w14:textId="77777777" w:rsidR="00233F3D" w:rsidRPr="006226A0" w:rsidRDefault="00233F3D" w:rsidP="006226A0">
      <w:pPr>
        <w:spacing w:line="360" w:lineRule="auto"/>
        <w:rPr>
          <w:rFonts w:ascii="Arial" w:hAnsi="Arial" w:cs="Arial"/>
          <w:sz w:val="22"/>
          <w:szCs w:val="22"/>
        </w:rPr>
      </w:pPr>
    </w:p>
    <w:p w14:paraId="7EA8CD92" w14:textId="77777777" w:rsidR="00233F3D" w:rsidRPr="006226A0" w:rsidRDefault="00233F3D" w:rsidP="006226A0">
      <w:pPr>
        <w:spacing w:line="360" w:lineRule="auto"/>
        <w:rPr>
          <w:rFonts w:ascii="Arial" w:hAnsi="Arial" w:cs="Arial"/>
          <w:sz w:val="22"/>
          <w:szCs w:val="22"/>
        </w:rPr>
      </w:pPr>
    </w:p>
    <w:p w14:paraId="4C067197" w14:textId="77777777" w:rsidR="001716B1" w:rsidRDefault="001716B1" w:rsidP="006226A0">
      <w:pPr>
        <w:spacing w:line="360" w:lineRule="auto"/>
        <w:rPr>
          <w:rFonts w:ascii="Arial" w:hAnsi="Arial" w:cs="Arial"/>
          <w:sz w:val="22"/>
          <w:szCs w:val="22"/>
        </w:rPr>
      </w:pPr>
    </w:p>
    <w:p w14:paraId="217F53A1" w14:textId="3A258259" w:rsidR="00EF30E4" w:rsidRDefault="00EF30E4" w:rsidP="007B4ADE">
      <w:pPr>
        <w:pStyle w:val="Heading1"/>
        <w:rPr>
          <w:rFonts w:ascii="Arial" w:hAnsi="Arial" w:cs="Arial"/>
          <w:sz w:val="36"/>
          <w:szCs w:val="36"/>
        </w:rPr>
      </w:pPr>
      <w:r w:rsidRPr="007B4ADE">
        <w:rPr>
          <w:rFonts w:ascii="Arial" w:hAnsi="Arial" w:cs="Arial"/>
          <w:sz w:val="36"/>
          <w:szCs w:val="36"/>
        </w:rPr>
        <w:lastRenderedPageBreak/>
        <w:t>9. References</w:t>
      </w:r>
    </w:p>
    <w:p w14:paraId="010AC128" w14:textId="62D05C4E" w:rsidR="007E6085" w:rsidRPr="00070AA2" w:rsidRDefault="00936E54" w:rsidP="007E6085">
      <w:pPr>
        <w:rPr>
          <w:rFonts w:ascii="Arial" w:hAnsi="Arial" w:cs="Arial"/>
          <w:sz w:val="22"/>
          <w:szCs w:val="22"/>
        </w:rPr>
      </w:pPr>
      <w:r w:rsidRPr="0033625C">
        <w:rPr>
          <w:rFonts w:ascii="Arial" w:hAnsi="Arial" w:cs="Arial"/>
          <w:sz w:val="22"/>
          <w:szCs w:val="22"/>
        </w:rPr>
        <w:t xml:space="preserve">Bandura, A. (1977). </w:t>
      </w:r>
      <w:r w:rsidRPr="0033625C">
        <w:rPr>
          <w:rFonts w:ascii="Arial" w:hAnsi="Arial" w:cs="Arial"/>
          <w:i/>
          <w:iCs/>
          <w:sz w:val="22"/>
          <w:szCs w:val="22"/>
        </w:rPr>
        <w:t>S</w:t>
      </w:r>
      <w:r w:rsidR="0033625C">
        <w:rPr>
          <w:rFonts w:ascii="Arial" w:hAnsi="Arial" w:cs="Arial"/>
          <w:i/>
          <w:iCs/>
          <w:sz w:val="22"/>
          <w:szCs w:val="22"/>
        </w:rPr>
        <w:t>elf-efficacy</w:t>
      </w:r>
      <w:r w:rsidR="00181135">
        <w:rPr>
          <w:rFonts w:ascii="Arial" w:hAnsi="Arial" w:cs="Arial"/>
          <w:i/>
          <w:iCs/>
          <w:sz w:val="22"/>
          <w:szCs w:val="22"/>
        </w:rPr>
        <w:t>: Toward a unifying theory of behaviour</w:t>
      </w:r>
      <w:r w:rsidR="009D627F">
        <w:rPr>
          <w:rFonts w:ascii="Arial" w:hAnsi="Arial" w:cs="Arial"/>
          <w:i/>
          <w:iCs/>
          <w:sz w:val="22"/>
          <w:szCs w:val="22"/>
        </w:rPr>
        <w:t>al change</w:t>
      </w:r>
      <w:r w:rsidR="00070AA2">
        <w:rPr>
          <w:rFonts w:ascii="Arial" w:hAnsi="Arial" w:cs="Arial"/>
          <w:i/>
          <w:iCs/>
          <w:sz w:val="22"/>
          <w:szCs w:val="22"/>
        </w:rPr>
        <w:t xml:space="preserve">. </w:t>
      </w:r>
      <w:r w:rsidR="00070AA2">
        <w:rPr>
          <w:rFonts w:ascii="Arial" w:hAnsi="Arial" w:cs="Arial"/>
          <w:sz w:val="22"/>
          <w:szCs w:val="22"/>
        </w:rPr>
        <w:t>Psychological Review, 84(2), pp. 191</w:t>
      </w:r>
      <w:r w:rsidR="00315918">
        <w:rPr>
          <w:rFonts w:ascii="Arial" w:hAnsi="Arial" w:cs="Arial"/>
          <w:sz w:val="22"/>
          <w:szCs w:val="22"/>
        </w:rPr>
        <w:t>-215.</w:t>
      </w:r>
    </w:p>
    <w:p w14:paraId="6CE3ECBE" w14:textId="59A87C8A" w:rsidR="00EE1571" w:rsidRPr="006226A0" w:rsidRDefault="00EE1571" w:rsidP="006226A0">
      <w:pPr>
        <w:spacing w:line="360" w:lineRule="auto"/>
        <w:rPr>
          <w:rFonts w:ascii="Arial" w:hAnsi="Arial" w:cs="Arial"/>
          <w:sz w:val="22"/>
          <w:szCs w:val="22"/>
        </w:rPr>
      </w:pPr>
      <w:r w:rsidRPr="006226A0">
        <w:rPr>
          <w:rFonts w:ascii="Arial" w:hAnsi="Arial" w:cs="Arial"/>
          <w:sz w:val="22"/>
          <w:szCs w:val="22"/>
        </w:rPr>
        <w:t>Brandon, M., Bailey, S., Belderson, P. and Sorensen, P. (2020</w:t>
      </w:r>
      <w:r w:rsidRPr="006226A0">
        <w:rPr>
          <w:rFonts w:ascii="Arial" w:hAnsi="Arial" w:cs="Arial"/>
          <w:i/>
          <w:iCs/>
          <w:sz w:val="22"/>
          <w:szCs w:val="22"/>
        </w:rPr>
        <w:t>). Complexity and challenge: A triennial analysis of serious case reviews 2014–2017</w:t>
      </w:r>
      <w:r w:rsidRPr="006226A0">
        <w:rPr>
          <w:rFonts w:ascii="Arial" w:hAnsi="Arial" w:cs="Arial"/>
          <w:sz w:val="22"/>
          <w:szCs w:val="22"/>
        </w:rPr>
        <w:t xml:space="preserve">. London: Department for Education. Available at: </w:t>
      </w:r>
      <w:hyperlink r:id="rId6" w:history="1">
        <w:r w:rsidR="00233F3D" w:rsidRPr="006226A0">
          <w:rPr>
            <w:rStyle w:val="Hyperlink"/>
            <w:rFonts w:ascii="Arial" w:hAnsi="Arial" w:cs="Arial"/>
            <w:sz w:val="22"/>
            <w:szCs w:val="22"/>
          </w:rPr>
          <w:t>https://www.gov.uk/government/publications/analysis-of-serious-case-reviews-2014-to-2017</w:t>
        </w:r>
      </w:hyperlink>
      <w:r w:rsidR="00233F3D" w:rsidRPr="006226A0">
        <w:rPr>
          <w:rFonts w:ascii="Arial" w:hAnsi="Arial" w:cs="Arial"/>
          <w:sz w:val="22"/>
          <w:szCs w:val="22"/>
        </w:rPr>
        <w:t xml:space="preserve"> </w:t>
      </w:r>
      <w:bookmarkStart w:id="0" w:name="_Hlk216645346"/>
      <w:r w:rsidRPr="006226A0">
        <w:rPr>
          <w:rFonts w:ascii="Arial" w:hAnsi="Arial" w:cs="Arial"/>
          <w:sz w:val="22"/>
          <w:szCs w:val="22"/>
        </w:rPr>
        <w:t>(Accessed: 17 November 2025).</w:t>
      </w:r>
      <w:bookmarkEnd w:id="0"/>
    </w:p>
    <w:p w14:paraId="76EE3F07" w14:textId="43026D46" w:rsidR="00EE1571" w:rsidRPr="006226A0" w:rsidRDefault="00EE1571" w:rsidP="006226A0">
      <w:pPr>
        <w:spacing w:line="360" w:lineRule="auto"/>
        <w:rPr>
          <w:rFonts w:ascii="Arial" w:hAnsi="Arial" w:cs="Arial"/>
          <w:sz w:val="22"/>
          <w:szCs w:val="22"/>
        </w:rPr>
      </w:pPr>
      <w:r w:rsidRPr="006226A0">
        <w:rPr>
          <w:rFonts w:ascii="Arial" w:hAnsi="Arial" w:cs="Arial"/>
          <w:sz w:val="22"/>
          <w:szCs w:val="22"/>
        </w:rPr>
        <w:t xml:space="preserve">Dacre Pool, L. and Sewell, P. (2007). </w:t>
      </w:r>
      <w:r w:rsidRPr="006226A0">
        <w:rPr>
          <w:rFonts w:ascii="Arial" w:hAnsi="Arial" w:cs="Arial"/>
          <w:i/>
          <w:iCs/>
          <w:sz w:val="22"/>
          <w:szCs w:val="22"/>
        </w:rPr>
        <w:t>‘The key to employability: developing a practical model of graduate employability’</w:t>
      </w:r>
      <w:r w:rsidRPr="006226A0">
        <w:rPr>
          <w:rFonts w:ascii="Arial" w:hAnsi="Arial" w:cs="Arial"/>
          <w:sz w:val="22"/>
          <w:szCs w:val="22"/>
        </w:rPr>
        <w:t>, Education + Training, 49(4), pp. 277–289.</w:t>
      </w:r>
    </w:p>
    <w:p w14:paraId="49A45AE5" w14:textId="374685D7" w:rsidR="00EE1571" w:rsidRPr="006226A0" w:rsidRDefault="00EE1571" w:rsidP="006226A0">
      <w:pPr>
        <w:spacing w:line="360" w:lineRule="auto"/>
        <w:rPr>
          <w:rFonts w:ascii="Arial" w:hAnsi="Arial" w:cs="Arial"/>
          <w:sz w:val="22"/>
          <w:szCs w:val="22"/>
        </w:rPr>
      </w:pPr>
      <w:r w:rsidRPr="006226A0">
        <w:rPr>
          <w:rFonts w:ascii="Arial" w:hAnsi="Arial" w:cs="Arial"/>
          <w:sz w:val="22"/>
          <w:szCs w:val="22"/>
        </w:rPr>
        <w:t>Featherstone, B., White, S. and Morris, K. (2018). Working with complexity in social work. Bristol: Policy Press.</w:t>
      </w:r>
    </w:p>
    <w:p w14:paraId="4A7F6889" w14:textId="21F6051B" w:rsidR="00EE1571" w:rsidRPr="006226A0" w:rsidRDefault="00EE1571" w:rsidP="006226A0">
      <w:pPr>
        <w:spacing w:line="360" w:lineRule="auto"/>
        <w:rPr>
          <w:rFonts w:ascii="Arial" w:hAnsi="Arial" w:cs="Arial"/>
          <w:sz w:val="22"/>
          <w:szCs w:val="22"/>
        </w:rPr>
      </w:pPr>
      <w:r w:rsidRPr="006226A0">
        <w:rPr>
          <w:rFonts w:ascii="Arial" w:hAnsi="Arial" w:cs="Arial"/>
          <w:sz w:val="22"/>
          <w:szCs w:val="22"/>
        </w:rPr>
        <w:t xml:space="preserve">Kilpatrick, S., Johns, S. and Lewer, J. (2021). </w:t>
      </w:r>
      <w:r w:rsidRPr="006226A0">
        <w:rPr>
          <w:rFonts w:ascii="Arial" w:hAnsi="Arial" w:cs="Arial"/>
          <w:i/>
          <w:iCs/>
          <w:sz w:val="22"/>
          <w:szCs w:val="22"/>
        </w:rPr>
        <w:t>‘Communication and interpersonal skills in health and social care’, Health &amp; Social Care in the Community</w:t>
      </w:r>
      <w:r w:rsidRPr="006226A0">
        <w:rPr>
          <w:rFonts w:ascii="Arial" w:hAnsi="Arial" w:cs="Arial"/>
          <w:sz w:val="22"/>
          <w:szCs w:val="22"/>
        </w:rPr>
        <w:t>, 29(4), pp. 1234–1242.</w:t>
      </w:r>
    </w:p>
    <w:p w14:paraId="0F5304AB" w14:textId="652C71AB" w:rsidR="00EE1571" w:rsidRPr="006226A0" w:rsidRDefault="00EE1571" w:rsidP="006226A0">
      <w:pPr>
        <w:spacing w:line="360" w:lineRule="auto"/>
        <w:rPr>
          <w:rFonts w:ascii="Arial" w:hAnsi="Arial" w:cs="Arial"/>
          <w:sz w:val="22"/>
          <w:szCs w:val="22"/>
        </w:rPr>
      </w:pPr>
      <w:r w:rsidRPr="006226A0">
        <w:rPr>
          <w:rFonts w:ascii="Arial" w:hAnsi="Arial" w:cs="Arial"/>
          <w:sz w:val="22"/>
          <w:szCs w:val="22"/>
        </w:rPr>
        <w:t>Kinman, G. and Grant, L. (2020). ‘</w:t>
      </w:r>
      <w:r w:rsidRPr="006226A0">
        <w:rPr>
          <w:rFonts w:ascii="Arial" w:hAnsi="Arial" w:cs="Arial"/>
          <w:i/>
          <w:iCs/>
          <w:sz w:val="22"/>
          <w:szCs w:val="22"/>
        </w:rPr>
        <w:t>Building resilience in early-career social workers: The role of personal and professional resources’</w:t>
      </w:r>
      <w:r w:rsidRPr="006226A0">
        <w:rPr>
          <w:rFonts w:ascii="Arial" w:hAnsi="Arial" w:cs="Arial"/>
          <w:sz w:val="22"/>
          <w:szCs w:val="22"/>
        </w:rPr>
        <w:t xml:space="preserve">, The British Journal of Social Work, 50(7), pp. 2072–2090. Available at: </w:t>
      </w:r>
      <w:hyperlink r:id="rId7" w:history="1">
        <w:r w:rsidR="002517EF" w:rsidRPr="006226A0">
          <w:rPr>
            <w:rStyle w:val="Hyperlink"/>
            <w:rFonts w:ascii="Arial" w:hAnsi="Arial" w:cs="Arial"/>
            <w:sz w:val="22"/>
            <w:szCs w:val="22"/>
          </w:rPr>
          <w:t>https://doi.org/10.1093/bjsw/bcz143</w:t>
        </w:r>
      </w:hyperlink>
      <w:r w:rsidR="002517EF" w:rsidRPr="006226A0">
        <w:rPr>
          <w:rFonts w:ascii="Arial" w:hAnsi="Arial" w:cs="Arial"/>
          <w:sz w:val="22"/>
          <w:szCs w:val="22"/>
        </w:rPr>
        <w:t xml:space="preserve"> </w:t>
      </w:r>
      <w:r w:rsidR="00C31F8D" w:rsidRPr="006226A0">
        <w:rPr>
          <w:rFonts w:ascii="Arial" w:hAnsi="Arial" w:cs="Arial"/>
          <w:sz w:val="22"/>
          <w:szCs w:val="22"/>
        </w:rPr>
        <w:t>(Accessed: 17 November 2025).</w:t>
      </w:r>
    </w:p>
    <w:p w14:paraId="14DD717B" w14:textId="4670EDF0" w:rsidR="00C31F8D" w:rsidRPr="006226A0" w:rsidRDefault="00EE1571" w:rsidP="006226A0">
      <w:pPr>
        <w:spacing w:line="360" w:lineRule="auto"/>
        <w:rPr>
          <w:rFonts w:ascii="Arial" w:hAnsi="Arial" w:cs="Arial"/>
          <w:sz w:val="22"/>
          <w:szCs w:val="22"/>
        </w:rPr>
      </w:pPr>
      <w:r w:rsidRPr="006226A0">
        <w:rPr>
          <w:rFonts w:ascii="Arial" w:hAnsi="Arial" w:cs="Arial"/>
          <w:sz w:val="22"/>
          <w:szCs w:val="22"/>
        </w:rPr>
        <w:t>Maslach, C. and Leiter, M.P. (2016). ‘</w:t>
      </w:r>
      <w:r w:rsidRPr="006226A0">
        <w:rPr>
          <w:rFonts w:ascii="Arial" w:hAnsi="Arial" w:cs="Arial"/>
          <w:i/>
          <w:iCs/>
          <w:sz w:val="22"/>
          <w:szCs w:val="22"/>
        </w:rPr>
        <w:t>Understanding the burnout experience: Recent research and its implications for psychiatry’</w:t>
      </w:r>
      <w:r w:rsidRPr="006226A0">
        <w:rPr>
          <w:rFonts w:ascii="Arial" w:hAnsi="Arial" w:cs="Arial"/>
          <w:sz w:val="22"/>
          <w:szCs w:val="22"/>
        </w:rPr>
        <w:t xml:space="preserve">, World Psychiatry, 15(2), pp. 103–111. Available at: </w:t>
      </w:r>
      <w:hyperlink r:id="rId8" w:history="1">
        <w:r w:rsidR="00C31F8D" w:rsidRPr="006226A0">
          <w:rPr>
            <w:rStyle w:val="Hyperlink"/>
            <w:rFonts w:ascii="Arial" w:hAnsi="Arial" w:cs="Arial"/>
            <w:sz w:val="22"/>
            <w:szCs w:val="22"/>
          </w:rPr>
          <w:t>https://doi.org/10.1002/wps.20311</w:t>
        </w:r>
      </w:hyperlink>
      <w:r w:rsidR="00C31F8D" w:rsidRPr="006226A0">
        <w:rPr>
          <w:rFonts w:ascii="Arial" w:hAnsi="Arial" w:cs="Arial"/>
          <w:sz w:val="22"/>
          <w:szCs w:val="22"/>
        </w:rPr>
        <w:t xml:space="preserve"> (Accessed: 18 November 2025).</w:t>
      </w:r>
    </w:p>
    <w:p w14:paraId="24C8FF03" w14:textId="56599B78" w:rsidR="00EE1571" w:rsidRPr="006226A0" w:rsidRDefault="00EE1571" w:rsidP="006226A0">
      <w:pPr>
        <w:spacing w:line="360" w:lineRule="auto"/>
        <w:rPr>
          <w:rFonts w:ascii="Arial" w:hAnsi="Arial" w:cs="Arial"/>
          <w:sz w:val="22"/>
          <w:szCs w:val="22"/>
        </w:rPr>
      </w:pPr>
      <w:r w:rsidRPr="006226A0">
        <w:rPr>
          <w:rFonts w:ascii="Arial" w:hAnsi="Arial" w:cs="Arial"/>
          <w:sz w:val="22"/>
          <w:szCs w:val="22"/>
        </w:rPr>
        <w:t>McFadden, P., Neill, R., Moriarty, J. et al. (2021). ‘</w:t>
      </w:r>
      <w:r w:rsidRPr="006226A0">
        <w:rPr>
          <w:rFonts w:ascii="Arial" w:hAnsi="Arial" w:cs="Arial"/>
          <w:i/>
          <w:iCs/>
          <w:sz w:val="22"/>
          <w:szCs w:val="22"/>
        </w:rPr>
        <w:t>The impact of COVID-19 on stress, burnout and emotional resilience in health and social care professionals’, British Journal of Social Work</w:t>
      </w:r>
      <w:r w:rsidRPr="006226A0">
        <w:rPr>
          <w:rFonts w:ascii="Arial" w:hAnsi="Arial" w:cs="Arial"/>
          <w:sz w:val="22"/>
          <w:szCs w:val="22"/>
        </w:rPr>
        <w:t>, 51(5), pp. 1746–1764.</w:t>
      </w:r>
    </w:p>
    <w:p w14:paraId="6AF0E237" w14:textId="5AFE99E2" w:rsidR="00EE1571" w:rsidRPr="006226A0" w:rsidRDefault="00EE1571" w:rsidP="006226A0">
      <w:pPr>
        <w:spacing w:line="360" w:lineRule="auto"/>
        <w:rPr>
          <w:rFonts w:ascii="Arial" w:hAnsi="Arial" w:cs="Arial"/>
          <w:sz w:val="22"/>
          <w:szCs w:val="22"/>
        </w:rPr>
      </w:pPr>
      <w:r w:rsidRPr="006226A0">
        <w:rPr>
          <w:rFonts w:ascii="Arial" w:hAnsi="Arial" w:cs="Arial"/>
          <w:sz w:val="22"/>
          <w:szCs w:val="22"/>
        </w:rPr>
        <w:t xml:space="preserve">NHS England (2020). </w:t>
      </w:r>
      <w:r w:rsidRPr="006226A0">
        <w:rPr>
          <w:rFonts w:ascii="Arial" w:hAnsi="Arial" w:cs="Arial"/>
          <w:i/>
          <w:iCs/>
          <w:sz w:val="22"/>
          <w:szCs w:val="22"/>
        </w:rPr>
        <w:t>The NHS People Plan 2020/21</w:t>
      </w:r>
      <w:r w:rsidRPr="006226A0">
        <w:rPr>
          <w:rFonts w:ascii="Arial" w:hAnsi="Arial" w:cs="Arial"/>
          <w:sz w:val="22"/>
          <w:szCs w:val="22"/>
        </w:rPr>
        <w:t>. London: NHS England.</w:t>
      </w:r>
    </w:p>
    <w:p w14:paraId="01A51B4F" w14:textId="396C087F" w:rsidR="00EE1571" w:rsidRPr="006226A0" w:rsidRDefault="00EE1571" w:rsidP="006226A0">
      <w:pPr>
        <w:spacing w:line="360" w:lineRule="auto"/>
        <w:rPr>
          <w:rFonts w:ascii="Arial" w:hAnsi="Arial" w:cs="Arial"/>
          <w:sz w:val="22"/>
          <w:szCs w:val="22"/>
        </w:rPr>
      </w:pPr>
      <w:r w:rsidRPr="006226A0">
        <w:rPr>
          <w:rFonts w:ascii="Arial" w:hAnsi="Arial" w:cs="Arial"/>
          <w:sz w:val="22"/>
          <w:szCs w:val="22"/>
        </w:rPr>
        <w:t xml:space="preserve">NHS England (2022). </w:t>
      </w:r>
      <w:r w:rsidRPr="006226A0">
        <w:rPr>
          <w:rFonts w:ascii="Arial" w:hAnsi="Arial" w:cs="Arial"/>
          <w:i/>
          <w:iCs/>
          <w:sz w:val="22"/>
          <w:szCs w:val="22"/>
        </w:rPr>
        <w:t>Professional boundaries and managing relationships in care settings</w:t>
      </w:r>
      <w:r w:rsidRPr="006226A0">
        <w:rPr>
          <w:rFonts w:ascii="Arial" w:hAnsi="Arial" w:cs="Arial"/>
          <w:sz w:val="22"/>
          <w:szCs w:val="22"/>
        </w:rPr>
        <w:t>. London: NHS England.</w:t>
      </w:r>
    </w:p>
    <w:p w14:paraId="6D837414" w14:textId="2B5EAAE8" w:rsidR="00EE1571" w:rsidRPr="006226A0" w:rsidRDefault="00EE1571" w:rsidP="006226A0">
      <w:pPr>
        <w:spacing w:line="360" w:lineRule="auto"/>
        <w:rPr>
          <w:rFonts w:ascii="Arial" w:hAnsi="Arial" w:cs="Arial"/>
          <w:sz w:val="22"/>
          <w:szCs w:val="22"/>
        </w:rPr>
      </w:pPr>
      <w:r w:rsidRPr="006226A0">
        <w:rPr>
          <w:rFonts w:ascii="Arial" w:hAnsi="Arial" w:cs="Arial"/>
          <w:sz w:val="22"/>
          <w:szCs w:val="22"/>
        </w:rPr>
        <w:t xml:space="preserve">NHS Leadership Academy (2020). </w:t>
      </w:r>
      <w:r w:rsidRPr="006226A0">
        <w:rPr>
          <w:rFonts w:ascii="Arial" w:hAnsi="Arial" w:cs="Arial"/>
          <w:i/>
          <w:iCs/>
          <w:sz w:val="22"/>
          <w:szCs w:val="22"/>
        </w:rPr>
        <w:t>Healthcare Leadership Model</w:t>
      </w:r>
      <w:r w:rsidRPr="006226A0">
        <w:rPr>
          <w:rFonts w:ascii="Arial" w:hAnsi="Arial" w:cs="Arial"/>
          <w:sz w:val="22"/>
          <w:szCs w:val="22"/>
        </w:rPr>
        <w:t>. London: NHS Leadership Academy.</w:t>
      </w:r>
    </w:p>
    <w:p w14:paraId="601EF854" w14:textId="2CFFBDE3" w:rsidR="00EE1571" w:rsidRPr="006226A0" w:rsidRDefault="00EE1571" w:rsidP="006226A0">
      <w:pPr>
        <w:spacing w:line="360" w:lineRule="auto"/>
        <w:rPr>
          <w:rFonts w:ascii="Arial" w:hAnsi="Arial" w:cs="Arial"/>
          <w:sz w:val="22"/>
          <w:szCs w:val="22"/>
        </w:rPr>
      </w:pPr>
      <w:r w:rsidRPr="006226A0">
        <w:rPr>
          <w:rFonts w:ascii="Arial" w:hAnsi="Arial" w:cs="Arial"/>
          <w:sz w:val="22"/>
          <w:szCs w:val="22"/>
        </w:rPr>
        <w:t xml:space="preserve">NHS Long Term Workforce Plan (2023). </w:t>
      </w:r>
      <w:r w:rsidRPr="006226A0">
        <w:rPr>
          <w:rFonts w:ascii="Arial" w:hAnsi="Arial" w:cs="Arial"/>
          <w:i/>
          <w:iCs/>
          <w:sz w:val="22"/>
          <w:szCs w:val="22"/>
        </w:rPr>
        <w:t>NHS Long Term Workforce Plan</w:t>
      </w:r>
      <w:r w:rsidRPr="006226A0">
        <w:rPr>
          <w:rFonts w:ascii="Arial" w:hAnsi="Arial" w:cs="Arial"/>
          <w:sz w:val="22"/>
          <w:szCs w:val="22"/>
        </w:rPr>
        <w:t xml:space="preserve">. London: NHS England. Available at: </w:t>
      </w:r>
      <w:hyperlink r:id="rId9" w:history="1">
        <w:r w:rsidR="00C31F8D" w:rsidRPr="006226A0">
          <w:rPr>
            <w:rStyle w:val="Hyperlink"/>
            <w:rFonts w:ascii="Arial" w:hAnsi="Arial" w:cs="Arial"/>
            <w:sz w:val="22"/>
            <w:szCs w:val="22"/>
          </w:rPr>
          <w:t>https://www.england.nhs.uk</w:t>
        </w:r>
      </w:hyperlink>
      <w:r w:rsidR="00C31F8D" w:rsidRPr="006226A0">
        <w:rPr>
          <w:rFonts w:ascii="Arial" w:hAnsi="Arial" w:cs="Arial"/>
          <w:sz w:val="22"/>
          <w:szCs w:val="22"/>
        </w:rPr>
        <w:t xml:space="preserve"> </w:t>
      </w:r>
      <w:r w:rsidRPr="006226A0">
        <w:rPr>
          <w:rFonts w:ascii="Arial" w:hAnsi="Arial" w:cs="Arial"/>
          <w:sz w:val="22"/>
          <w:szCs w:val="22"/>
        </w:rPr>
        <w:t>(Accessed: 17 November 2025).</w:t>
      </w:r>
    </w:p>
    <w:p w14:paraId="1F2995EB" w14:textId="4F9E8176" w:rsidR="00EE1571" w:rsidRPr="006226A0" w:rsidRDefault="00EE1571" w:rsidP="006226A0">
      <w:pPr>
        <w:spacing w:line="360" w:lineRule="auto"/>
        <w:rPr>
          <w:rFonts w:ascii="Arial" w:hAnsi="Arial" w:cs="Arial"/>
          <w:sz w:val="22"/>
          <w:szCs w:val="22"/>
        </w:rPr>
      </w:pPr>
      <w:r w:rsidRPr="006226A0">
        <w:rPr>
          <w:rFonts w:ascii="Arial" w:hAnsi="Arial" w:cs="Arial"/>
          <w:sz w:val="22"/>
          <w:szCs w:val="22"/>
        </w:rPr>
        <w:t xml:space="preserve">NHS Staff Survey (2023). </w:t>
      </w:r>
      <w:r w:rsidRPr="006226A0">
        <w:rPr>
          <w:rFonts w:ascii="Arial" w:hAnsi="Arial" w:cs="Arial"/>
          <w:i/>
          <w:iCs/>
          <w:sz w:val="22"/>
          <w:szCs w:val="22"/>
        </w:rPr>
        <w:t>NHS Staff Survey Results 2023</w:t>
      </w:r>
      <w:r w:rsidRPr="006226A0">
        <w:rPr>
          <w:rFonts w:ascii="Arial" w:hAnsi="Arial" w:cs="Arial"/>
          <w:sz w:val="22"/>
          <w:szCs w:val="22"/>
        </w:rPr>
        <w:t xml:space="preserve">. London: NHS England. Available at: </w:t>
      </w:r>
      <w:hyperlink r:id="rId10" w:history="1">
        <w:r w:rsidR="00C31F8D" w:rsidRPr="006226A0">
          <w:rPr>
            <w:rStyle w:val="Hyperlink"/>
            <w:rFonts w:ascii="Arial" w:hAnsi="Arial" w:cs="Arial"/>
            <w:sz w:val="22"/>
            <w:szCs w:val="22"/>
          </w:rPr>
          <w:t>https://www.nhsstaffsurveys.com</w:t>
        </w:r>
      </w:hyperlink>
      <w:r w:rsidR="00C31F8D" w:rsidRPr="006226A0">
        <w:rPr>
          <w:rFonts w:ascii="Arial" w:hAnsi="Arial" w:cs="Arial"/>
          <w:sz w:val="22"/>
          <w:szCs w:val="22"/>
        </w:rPr>
        <w:t xml:space="preserve"> </w:t>
      </w:r>
      <w:r w:rsidRPr="006226A0">
        <w:rPr>
          <w:rFonts w:ascii="Arial" w:hAnsi="Arial" w:cs="Arial"/>
          <w:sz w:val="22"/>
          <w:szCs w:val="22"/>
        </w:rPr>
        <w:t>(Accessed: 17 November 2025).</w:t>
      </w:r>
    </w:p>
    <w:p w14:paraId="19692553" w14:textId="77777777" w:rsidR="00EE1571" w:rsidRPr="006226A0" w:rsidRDefault="00EE1571" w:rsidP="006226A0">
      <w:pPr>
        <w:spacing w:line="360" w:lineRule="auto"/>
        <w:rPr>
          <w:rFonts w:ascii="Arial" w:hAnsi="Arial" w:cs="Arial"/>
          <w:sz w:val="22"/>
          <w:szCs w:val="22"/>
        </w:rPr>
      </w:pPr>
    </w:p>
    <w:p w14:paraId="6079B214" w14:textId="100A364C" w:rsidR="00EE1571" w:rsidRPr="006226A0" w:rsidRDefault="00EE1571" w:rsidP="006226A0">
      <w:pPr>
        <w:spacing w:line="360" w:lineRule="auto"/>
        <w:rPr>
          <w:rFonts w:ascii="Arial" w:hAnsi="Arial" w:cs="Arial"/>
          <w:sz w:val="22"/>
          <w:szCs w:val="22"/>
        </w:rPr>
      </w:pPr>
      <w:r w:rsidRPr="006226A0">
        <w:rPr>
          <w:rFonts w:ascii="Arial" w:hAnsi="Arial" w:cs="Arial"/>
          <w:sz w:val="22"/>
          <w:szCs w:val="22"/>
        </w:rPr>
        <w:t xml:space="preserve">NICE (2021). </w:t>
      </w:r>
      <w:r w:rsidRPr="006226A0">
        <w:rPr>
          <w:rFonts w:ascii="Arial" w:hAnsi="Arial" w:cs="Arial"/>
          <w:i/>
          <w:iCs/>
          <w:sz w:val="22"/>
          <w:szCs w:val="22"/>
        </w:rPr>
        <w:t>Workplace health: Management practices</w:t>
      </w:r>
      <w:r w:rsidRPr="006226A0">
        <w:rPr>
          <w:rFonts w:ascii="Arial" w:hAnsi="Arial" w:cs="Arial"/>
          <w:sz w:val="22"/>
          <w:szCs w:val="22"/>
        </w:rPr>
        <w:t xml:space="preserve">. London: National Institute for Health and Care Excellence. Available at: </w:t>
      </w:r>
      <w:hyperlink r:id="rId11" w:history="1">
        <w:r w:rsidR="00DC0EB7" w:rsidRPr="006226A0">
          <w:rPr>
            <w:rStyle w:val="Hyperlink"/>
            <w:rFonts w:ascii="Arial" w:hAnsi="Arial" w:cs="Arial"/>
            <w:sz w:val="22"/>
            <w:szCs w:val="22"/>
          </w:rPr>
          <w:t>https://www.nice.org.uk</w:t>
        </w:r>
      </w:hyperlink>
      <w:r w:rsidR="00DC0EB7" w:rsidRPr="006226A0">
        <w:rPr>
          <w:rFonts w:ascii="Arial" w:hAnsi="Arial" w:cs="Arial"/>
          <w:sz w:val="22"/>
          <w:szCs w:val="22"/>
        </w:rPr>
        <w:t xml:space="preserve"> </w:t>
      </w:r>
      <w:r w:rsidRPr="006226A0">
        <w:rPr>
          <w:rFonts w:ascii="Arial" w:hAnsi="Arial" w:cs="Arial"/>
          <w:sz w:val="22"/>
          <w:szCs w:val="22"/>
        </w:rPr>
        <w:t>(Accessed: 17 November 2025).</w:t>
      </w:r>
    </w:p>
    <w:p w14:paraId="301C3330" w14:textId="6B87AAFB" w:rsidR="00EE1571" w:rsidRPr="006226A0" w:rsidRDefault="00EE1571" w:rsidP="006226A0">
      <w:pPr>
        <w:spacing w:line="360" w:lineRule="auto"/>
        <w:rPr>
          <w:rFonts w:ascii="Arial" w:hAnsi="Arial" w:cs="Arial"/>
          <w:sz w:val="22"/>
          <w:szCs w:val="22"/>
        </w:rPr>
      </w:pPr>
      <w:r w:rsidRPr="006226A0">
        <w:rPr>
          <w:rFonts w:ascii="Arial" w:hAnsi="Arial" w:cs="Arial"/>
          <w:sz w:val="22"/>
          <w:szCs w:val="22"/>
        </w:rPr>
        <w:t xml:space="preserve">Skills for Care (2022). </w:t>
      </w:r>
      <w:r w:rsidRPr="006226A0">
        <w:rPr>
          <w:rFonts w:ascii="Arial" w:hAnsi="Arial" w:cs="Arial"/>
          <w:i/>
          <w:iCs/>
          <w:sz w:val="22"/>
          <w:szCs w:val="22"/>
        </w:rPr>
        <w:t>Core skills for workers in adult social care</w:t>
      </w:r>
      <w:r w:rsidRPr="006226A0">
        <w:rPr>
          <w:rFonts w:ascii="Arial" w:hAnsi="Arial" w:cs="Arial"/>
          <w:sz w:val="22"/>
          <w:szCs w:val="22"/>
        </w:rPr>
        <w:t xml:space="preserve">. Available at: </w:t>
      </w:r>
      <w:hyperlink r:id="rId12" w:history="1">
        <w:r w:rsidR="00DC0EB7" w:rsidRPr="006226A0">
          <w:rPr>
            <w:rStyle w:val="Hyperlink"/>
            <w:rFonts w:ascii="Arial" w:hAnsi="Arial" w:cs="Arial"/>
            <w:sz w:val="22"/>
            <w:szCs w:val="22"/>
          </w:rPr>
          <w:t>https://www.skillsforcare.org.uk</w:t>
        </w:r>
      </w:hyperlink>
      <w:r w:rsidR="00DC0EB7" w:rsidRPr="006226A0">
        <w:rPr>
          <w:rFonts w:ascii="Arial" w:hAnsi="Arial" w:cs="Arial"/>
          <w:sz w:val="22"/>
          <w:szCs w:val="22"/>
        </w:rPr>
        <w:t xml:space="preserve"> </w:t>
      </w:r>
      <w:r w:rsidRPr="006226A0">
        <w:rPr>
          <w:rFonts w:ascii="Arial" w:hAnsi="Arial" w:cs="Arial"/>
          <w:sz w:val="22"/>
          <w:szCs w:val="22"/>
        </w:rPr>
        <w:t>(Accessed: 1</w:t>
      </w:r>
      <w:r w:rsidR="00DC0EB7" w:rsidRPr="006226A0">
        <w:rPr>
          <w:rFonts w:ascii="Arial" w:hAnsi="Arial" w:cs="Arial"/>
          <w:sz w:val="22"/>
          <w:szCs w:val="22"/>
        </w:rPr>
        <w:t>8</w:t>
      </w:r>
      <w:r w:rsidRPr="006226A0">
        <w:rPr>
          <w:rFonts w:ascii="Arial" w:hAnsi="Arial" w:cs="Arial"/>
          <w:sz w:val="22"/>
          <w:szCs w:val="22"/>
        </w:rPr>
        <w:t xml:space="preserve"> November 2025).</w:t>
      </w:r>
    </w:p>
    <w:p w14:paraId="29AF669B" w14:textId="44E48EFB" w:rsidR="00EF30E4" w:rsidRPr="006226A0" w:rsidRDefault="00EE1571" w:rsidP="006226A0">
      <w:pPr>
        <w:spacing w:line="360" w:lineRule="auto"/>
        <w:rPr>
          <w:rFonts w:ascii="Arial" w:hAnsi="Arial" w:cs="Arial"/>
          <w:sz w:val="22"/>
          <w:szCs w:val="22"/>
        </w:rPr>
      </w:pPr>
      <w:r w:rsidRPr="006226A0">
        <w:rPr>
          <w:rFonts w:ascii="Arial" w:hAnsi="Arial" w:cs="Arial"/>
          <w:sz w:val="22"/>
          <w:szCs w:val="22"/>
        </w:rPr>
        <w:t>Tervalon, M. and Murray-Garcia, J. (1998). ‘</w:t>
      </w:r>
      <w:r w:rsidRPr="006226A0">
        <w:rPr>
          <w:rFonts w:ascii="Arial" w:hAnsi="Arial" w:cs="Arial"/>
          <w:i/>
          <w:iCs/>
          <w:sz w:val="22"/>
          <w:szCs w:val="22"/>
        </w:rPr>
        <w:t>Cultural humility versus cultural competence’, Journal of Health Care for the Poor and Underserved</w:t>
      </w:r>
      <w:r w:rsidRPr="006226A0">
        <w:rPr>
          <w:rFonts w:ascii="Arial" w:hAnsi="Arial" w:cs="Arial"/>
          <w:sz w:val="22"/>
          <w:szCs w:val="22"/>
        </w:rPr>
        <w:t>, 9(2), pp. 117–125.</w:t>
      </w:r>
    </w:p>
    <w:p w14:paraId="14F463A2" w14:textId="77777777" w:rsidR="002C7C67" w:rsidRPr="006226A0" w:rsidRDefault="002C7C67" w:rsidP="006226A0">
      <w:pPr>
        <w:spacing w:line="360" w:lineRule="auto"/>
        <w:rPr>
          <w:rFonts w:ascii="Arial" w:hAnsi="Arial" w:cs="Arial"/>
          <w:sz w:val="22"/>
          <w:szCs w:val="22"/>
        </w:rPr>
      </w:pPr>
    </w:p>
    <w:sectPr w:rsidR="002C7C67" w:rsidRPr="006226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21C"/>
    <w:rsid w:val="000154EE"/>
    <w:rsid w:val="0003406A"/>
    <w:rsid w:val="00036162"/>
    <w:rsid w:val="00037832"/>
    <w:rsid w:val="0004382D"/>
    <w:rsid w:val="00043EEB"/>
    <w:rsid w:val="00046458"/>
    <w:rsid w:val="000465DC"/>
    <w:rsid w:val="00047F11"/>
    <w:rsid w:val="00055F39"/>
    <w:rsid w:val="00061C00"/>
    <w:rsid w:val="000654D1"/>
    <w:rsid w:val="00070AA2"/>
    <w:rsid w:val="00073248"/>
    <w:rsid w:val="00073FBE"/>
    <w:rsid w:val="00076688"/>
    <w:rsid w:val="00080F3D"/>
    <w:rsid w:val="000A019A"/>
    <w:rsid w:val="000A1AD4"/>
    <w:rsid w:val="000A5239"/>
    <w:rsid w:val="000B0B32"/>
    <w:rsid w:val="000B0BA1"/>
    <w:rsid w:val="000B1DAE"/>
    <w:rsid w:val="000B6706"/>
    <w:rsid w:val="000B73CC"/>
    <w:rsid w:val="000D094E"/>
    <w:rsid w:val="000E545A"/>
    <w:rsid w:val="000E5F83"/>
    <w:rsid w:val="000E65A2"/>
    <w:rsid w:val="00101179"/>
    <w:rsid w:val="001227C5"/>
    <w:rsid w:val="00126942"/>
    <w:rsid w:val="00130C42"/>
    <w:rsid w:val="001347B4"/>
    <w:rsid w:val="0013621C"/>
    <w:rsid w:val="00140BCF"/>
    <w:rsid w:val="00145F28"/>
    <w:rsid w:val="00147C44"/>
    <w:rsid w:val="001633EA"/>
    <w:rsid w:val="0016383E"/>
    <w:rsid w:val="001716B1"/>
    <w:rsid w:val="001740C4"/>
    <w:rsid w:val="00181135"/>
    <w:rsid w:val="001827F7"/>
    <w:rsid w:val="00183B13"/>
    <w:rsid w:val="001A3477"/>
    <w:rsid w:val="001A49D2"/>
    <w:rsid w:val="001B01C6"/>
    <w:rsid w:val="001C0AB8"/>
    <w:rsid w:val="001C1734"/>
    <w:rsid w:val="001C5CA7"/>
    <w:rsid w:val="001C616B"/>
    <w:rsid w:val="001D0416"/>
    <w:rsid w:val="001D1A34"/>
    <w:rsid w:val="001D5685"/>
    <w:rsid w:val="001E1057"/>
    <w:rsid w:val="001F19AD"/>
    <w:rsid w:val="001F5199"/>
    <w:rsid w:val="002028E2"/>
    <w:rsid w:val="00202DA7"/>
    <w:rsid w:val="00205F94"/>
    <w:rsid w:val="00205FB5"/>
    <w:rsid w:val="00211F27"/>
    <w:rsid w:val="00214D2F"/>
    <w:rsid w:val="00223583"/>
    <w:rsid w:val="00225671"/>
    <w:rsid w:val="002313DC"/>
    <w:rsid w:val="00232638"/>
    <w:rsid w:val="00233F3D"/>
    <w:rsid w:val="0023477C"/>
    <w:rsid w:val="00245EEB"/>
    <w:rsid w:val="0025091E"/>
    <w:rsid w:val="002517EF"/>
    <w:rsid w:val="00252565"/>
    <w:rsid w:val="00264425"/>
    <w:rsid w:val="00286A9E"/>
    <w:rsid w:val="00290F28"/>
    <w:rsid w:val="002A6319"/>
    <w:rsid w:val="002A7CE9"/>
    <w:rsid w:val="002B4C13"/>
    <w:rsid w:val="002C0BBE"/>
    <w:rsid w:val="002C7C67"/>
    <w:rsid w:val="002D026B"/>
    <w:rsid w:val="002D0351"/>
    <w:rsid w:val="002D0BAE"/>
    <w:rsid w:val="002D26EC"/>
    <w:rsid w:val="002E5EEE"/>
    <w:rsid w:val="00315918"/>
    <w:rsid w:val="003221B7"/>
    <w:rsid w:val="003267A3"/>
    <w:rsid w:val="00336146"/>
    <w:rsid w:val="0033625C"/>
    <w:rsid w:val="0034235E"/>
    <w:rsid w:val="003445E6"/>
    <w:rsid w:val="003471DB"/>
    <w:rsid w:val="0035203F"/>
    <w:rsid w:val="00352386"/>
    <w:rsid w:val="0036227D"/>
    <w:rsid w:val="00363985"/>
    <w:rsid w:val="00365578"/>
    <w:rsid w:val="00371912"/>
    <w:rsid w:val="00374B99"/>
    <w:rsid w:val="00383D9C"/>
    <w:rsid w:val="00391008"/>
    <w:rsid w:val="003927AC"/>
    <w:rsid w:val="003965C6"/>
    <w:rsid w:val="003978BF"/>
    <w:rsid w:val="003A1B80"/>
    <w:rsid w:val="003A5FF6"/>
    <w:rsid w:val="003C01FD"/>
    <w:rsid w:val="003F243A"/>
    <w:rsid w:val="004021B7"/>
    <w:rsid w:val="004070B6"/>
    <w:rsid w:val="00423524"/>
    <w:rsid w:val="00425E56"/>
    <w:rsid w:val="004325BF"/>
    <w:rsid w:val="00437E5B"/>
    <w:rsid w:val="0044448B"/>
    <w:rsid w:val="00446422"/>
    <w:rsid w:val="00450756"/>
    <w:rsid w:val="00453BA3"/>
    <w:rsid w:val="004625B1"/>
    <w:rsid w:val="00475E27"/>
    <w:rsid w:val="00480053"/>
    <w:rsid w:val="00480EA4"/>
    <w:rsid w:val="004902A5"/>
    <w:rsid w:val="004A0954"/>
    <w:rsid w:val="004A40B8"/>
    <w:rsid w:val="004A4886"/>
    <w:rsid w:val="004B7418"/>
    <w:rsid w:val="004C5D26"/>
    <w:rsid w:val="004D1508"/>
    <w:rsid w:val="004D6CE7"/>
    <w:rsid w:val="004D6D99"/>
    <w:rsid w:val="004E39BD"/>
    <w:rsid w:val="004F4E8D"/>
    <w:rsid w:val="0050724C"/>
    <w:rsid w:val="00510523"/>
    <w:rsid w:val="00510833"/>
    <w:rsid w:val="00511E5C"/>
    <w:rsid w:val="005130D4"/>
    <w:rsid w:val="00517118"/>
    <w:rsid w:val="00522CD4"/>
    <w:rsid w:val="00523D94"/>
    <w:rsid w:val="0052471B"/>
    <w:rsid w:val="00534A64"/>
    <w:rsid w:val="005379CC"/>
    <w:rsid w:val="005428EF"/>
    <w:rsid w:val="00544C56"/>
    <w:rsid w:val="00554FA1"/>
    <w:rsid w:val="00573034"/>
    <w:rsid w:val="005779A9"/>
    <w:rsid w:val="00584E76"/>
    <w:rsid w:val="00585B80"/>
    <w:rsid w:val="0059658C"/>
    <w:rsid w:val="005A105F"/>
    <w:rsid w:val="005A592F"/>
    <w:rsid w:val="005A68B8"/>
    <w:rsid w:val="005B0BD6"/>
    <w:rsid w:val="005B49B9"/>
    <w:rsid w:val="005C0808"/>
    <w:rsid w:val="005C78FB"/>
    <w:rsid w:val="005D6285"/>
    <w:rsid w:val="005E0E65"/>
    <w:rsid w:val="005E3680"/>
    <w:rsid w:val="005E712F"/>
    <w:rsid w:val="005F5325"/>
    <w:rsid w:val="006004C8"/>
    <w:rsid w:val="00603214"/>
    <w:rsid w:val="00617254"/>
    <w:rsid w:val="006226A0"/>
    <w:rsid w:val="00633E91"/>
    <w:rsid w:val="00636D16"/>
    <w:rsid w:val="00640191"/>
    <w:rsid w:val="00645D41"/>
    <w:rsid w:val="00650062"/>
    <w:rsid w:val="006503F1"/>
    <w:rsid w:val="006519E5"/>
    <w:rsid w:val="0065336C"/>
    <w:rsid w:val="00655F4E"/>
    <w:rsid w:val="00666085"/>
    <w:rsid w:val="006672AB"/>
    <w:rsid w:val="006754EB"/>
    <w:rsid w:val="006862E6"/>
    <w:rsid w:val="00690A10"/>
    <w:rsid w:val="00693AD0"/>
    <w:rsid w:val="00693EC7"/>
    <w:rsid w:val="00697AEC"/>
    <w:rsid w:val="006A2C82"/>
    <w:rsid w:val="006B0969"/>
    <w:rsid w:val="006C6306"/>
    <w:rsid w:val="006D14D4"/>
    <w:rsid w:val="006E336A"/>
    <w:rsid w:val="00701541"/>
    <w:rsid w:val="00701F48"/>
    <w:rsid w:val="007039C9"/>
    <w:rsid w:val="00711302"/>
    <w:rsid w:val="00712524"/>
    <w:rsid w:val="00721CA9"/>
    <w:rsid w:val="00722CC5"/>
    <w:rsid w:val="00726754"/>
    <w:rsid w:val="00741A41"/>
    <w:rsid w:val="0074362F"/>
    <w:rsid w:val="007568D3"/>
    <w:rsid w:val="00764CC9"/>
    <w:rsid w:val="007652F5"/>
    <w:rsid w:val="00770514"/>
    <w:rsid w:val="00777781"/>
    <w:rsid w:val="00785774"/>
    <w:rsid w:val="00794336"/>
    <w:rsid w:val="007A612A"/>
    <w:rsid w:val="007B4ADE"/>
    <w:rsid w:val="007B5D65"/>
    <w:rsid w:val="007B6FB0"/>
    <w:rsid w:val="007D3200"/>
    <w:rsid w:val="007D48D0"/>
    <w:rsid w:val="007D5FA5"/>
    <w:rsid w:val="007D67BA"/>
    <w:rsid w:val="007E6085"/>
    <w:rsid w:val="007E7CD6"/>
    <w:rsid w:val="00814D81"/>
    <w:rsid w:val="00817FDC"/>
    <w:rsid w:val="00845E54"/>
    <w:rsid w:val="00847307"/>
    <w:rsid w:val="00847F0A"/>
    <w:rsid w:val="008570DE"/>
    <w:rsid w:val="00871B16"/>
    <w:rsid w:val="008755F2"/>
    <w:rsid w:val="00885018"/>
    <w:rsid w:val="008908F4"/>
    <w:rsid w:val="0089773F"/>
    <w:rsid w:val="008A40B4"/>
    <w:rsid w:val="008B1997"/>
    <w:rsid w:val="008B75C8"/>
    <w:rsid w:val="008C24EB"/>
    <w:rsid w:val="008D5749"/>
    <w:rsid w:val="008E080C"/>
    <w:rsid w:val="008E0D04"/>
    <w:rsid w:val="008F312A"/>
    <w:rsid w:val="008F5456"/>
    <w:rsid w:val="00902559"/>
    <w:rsid w:val="009128D0"/>
    <w:rsid w:val="00916271"/>
    <w:rsid w:val="00927930"/>
    <w:rsid w:val="00931E1D"/>
    <w:rsid w:val="00936E54"/>
    <w:rsid w:val="0094431A"/>
    <w:rsid w:val="0094528C"/>
    <w:rsid w:val="00955245"/>
    <w:rsid w:val="00965781"/>
    <w:rsid w:val="009658C2"/>
    <w:rsid w:val="0098279E"/>
    <w:rsid w:val="00986AEC"/>
    <w:rsid w:val="0099158B"/>
    <w:rsid w:val="00991A9E"/>
    <w:rsid w:val="009A2E98"/>
    <w:rsid w:val="009B4A05"/>
    <w:rsid w:val="009B5ABE"/>
    <w:rsid w:val="009C02D1"/>
    <w:rsid w:val="009C5E8E"/>
    <w:rsid w:val="009C6BF9"/>
    <w:rsid w:val="009D44DF"/>
    <w:rsid w:val="009D627F"/>
    <w:rsid w:val="009E32CD"/>
    <w:rsid w:val="009F40A1"/>
    <w:rsid w:val="00A05666"/>
    <w:rsid w:val="00A058FF"/>
    <w:rsid w:val="00A101E5"/>
    <w:rsid w:val="00A16240"/>
    <w:rsid w:val="00A2113D"/>
    <w:rsid w:val="00A27270"/>
    <w:rsid w:val="00A44687"/>
    <w:rsid w:val="00A52E0C"/>
    <w:rsid w:val="00A565A1"/>
    <w:rsid w:val="00A65433"/>
    <w:rsid w:val="00A71599"/>
    <w:rsid w:val="00A8219B"/>
    <w:rsid w:val="00A868B9"/>
    <w:rsid w:val="00A932FB"/>
    <w:rsid w:val="00AA7D91"/>
    <w:rsid w:val="00AC7CB4"/>
    <w:rsid w:val="00AE04FA"/>
    <w:rsid w:val="00AE489B"/>
    <w:rsid w:val="00B00D88"/>
    <w:rsid w:val="00B048A6"/>
    <w:rsid w:val="00B111C2"/>
    <w:rsid w:val="00B241DC"/>
    <w:rsid w:val="00B33CDA"/>
    <w:rsid w:val="00B33D1C"/>
    <w:rsid w:val="00B362AE"/>
    <w:rsid w:val="00B428FB"/>
    <w:rsid w:val="00B47B37"/>
    <w:rsid w:val="00B6097A"/>
    <w:rsid w:val="00B654AC"/>
    <w:rsid w:val="00B76955"/>
    <w:rsid w:val="00B865D7"/>
    <w:rsid w:val="00B86AA7"/>
    <w:rsid w:val="00B874CA"/>
    <w:rsid w:val="00BB25E0"/>
    <w:rsid w:val="00BC3766"/>
    <w:rsid w:val="00BC3EE9"/>
    <w:rsid w:val="00BC69BE"/>
    <w:rsid w:val="00BD058C"/>
    <w:rsid w:val="00BE17AE"/>
    <w:rsid w:val="00BF6C6D"/>
    <w:rsid w:val="00BF7A41"/>
    <w:rsid w:val="00C04777"/>
    <w:rsid w:val="00C0552A"/>
    <w:rsid w:val="00C077B8"/>
    <w:rsid w:val="00C13440"/>
    <w:rsid w:val="00C1626C"/>
    <w:rsid w:val="00C2116C"/>
    <w:rsid w:val="00C2255A"/>
    <w:rsid w:val="00C31F8D"/>
    <w:rsid w:val="00C4439F"/>
    <w:rsid w:val="00C466C6"/>
    <w:rsid w:val="00C47A3A"/>
    <w:rsid w:val="00C47D9B"/>
    <w:rsid w:val="00C51B33"/>
    <w:rsid w:val="00C52358"/>
    <w:rsid w:val="00C564C8"/>
    <w:rsid w:val="00C56ADD"/>
    <w:rsid w:val="00C60EE5"/>
    <w:rsid w:val="00C61B6D"/>
    <w:rsid w:val="00C743D7"/>
    <w:rsid w:val="00C75459"/>
    <w:rsid w:val="00C80DB3"/>
    <w:rsid w:val="00C8487E"/>
    <w:rsid w:val="00C96178"/>
    <w:rsid w:val="00C968F4"/>
    <w:rsid w:val="00CA3546"/>
    <w:rsid w:val="00CB65E7"/>
    <w:rsid w:val="00CB771A"/>
    <w:rsid w:val="00CD4003"/>
    <w:rsid w:val="00CD429D"/>
    <w:rsid w:val="00CE4FD6"/>
    <w:rsid w:val="00CE6692"/>
    <w:rsid w:val="00CE6CB2"/>
    <w:rsid w:val="00CE7BC2"/>
    <w:rsid w:val="00CF3835"/>
    <w:rsid w:val="00D01BB3"/>
    <w:rsid w:val="00D04F49"/>
    <w:rsid w:val="00D07B8A"/>
    <w:rsid w:val="00D1709D"/>
    <w:rsid w:val="00D242AC"/>
    <w:rsid w:val="00D31FA7"/>
    <w:rsid w:val="00D334C0"/>
    <w:rsid w:val="00D43D21"/>
    <w:rsid w:val="00D521EC"/>
    <w:rsid w:val="00D54853"/>
    <w:rsid w:val="00D61FF3"/>
    <w:rsid w:val="00D7442D"/>
    <w:rsid w:val="00D755E1"/>
    <w:rsid w:val="00D77331"/>
    <w:rsid w:val="00D829A8"/>
    <w:rsid w:val="00D84426"/>
    <w:rsid w:val="00D94A86"/>
    <w:rsid w:val="00DA0109"/>
    <w:rsid w:val="00DA071D"/>
    <w:rsid w:val="00DA5691"/>
    <w:rsid w:val="00DA7C0A"/>
    <w:rsid w:val="00DB0CD7"/>
    <w:rsid w:val="00DB2A62"/>
    <w:rsid w:val="00DB57EF"/>
    <w:rsid w:val="00DC0EB7"/>
    <w:rsid w:val="00DC2214"/>
    <w:rsid w:val="00DC7F01"/>
    <w:rsid w:val="00DD30DA"/>
    <w:rsid w:val="00DD311A"/>
    <w:rsid w:val="00DE043F"/>
    <w:rsid w:val="00DE0EAE"/>
    <w:rsid w:val="00DE2ADF"/>
    <w:rsid w:val="00DE373C"/>
    <w:rsid w:val="00DE5EFD"/>
    <w:rsid w:val="00E33DAA"/>
    <w:rsid w:val="00E35542"/>
    <w:rsid w:val="00E36FF1"/>
    <w:rsid w:val="00E616BE"/>
    <w:rsid w:val="00E66CE5"/>
    <w:rsid w:val="00E70D47"/>
    <w:rsid w:val="00E719F9"/>
    <w:rsid w:val="00E82262"/>
    <w:rsid w:val="00E849AB"/>
    <w:rsid w:val="00EA61F0"/>
    <w:rsid w:val="00EB2625"/>
    <w:rsid w:val="00EC060E"/>
    <w:rsid w:val="00EC36B6"/>
    <w:rsid w:val="00ED5C77"/>
    <w:rsid w:val="00EE02B7"/>
    <w:rsid w:val="00EE10EE"/>
    <w:rsid w:val="00EE1247"/>
    <w:rsid w:val="00EE1571"/>
    <w:rsid w:val="00EE4BCA"/>
    <w:rsid w:val="00EF30E4"/>
    <w:rsid w:val="00F12D8F"/>
    <w:rsid w:val="00F15175"/>
    <w:rsid w:val="00F20665"/>
    <w:rsid w:val="00F266F8"/>
    <w:rsid w:val="00F336E1"/>
    <w:rsid w:val="00F4485E"/>
    <w:rsid w:val="00F456A2"/>
    <w:rsid w:val="00F57B1B"/>
    <w:rsid w:val="00F83B04"/>
    <w:rsid w:val="00F852F7"/>
    <w:rsid w:val="00FD2EEA"/>
    <w:rsid w:val="00FF4938"/>
    <w:rsid w:val="00FF5C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6C8D2"/>
  <w15:chartTrackingRefBased/>
  <w15:docId w15:val="{AFDFA342-6589-4784-8970-8522DFCAD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62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62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62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62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62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62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62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62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62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62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62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62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62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62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62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62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62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621C"/>
    <w:rPr>
      <w:rFonts w:eastAsiaTheme="majorEastAsia" w:cstheme="majorBidi"/>
      <w:color w:val="272727" w:themeColor="text1" w:themeTint="D8"/>
    </w:rPr>
  </w:style>
  <w:style w:type="paragraph" w:styleId="Title">
    <w:name w:val="Title"/>
    <w:basedOn w:val="Normal"/>
    <w:next w:val="Normal"/>
    <w:link w:val="TitleChar"/>
    <w:uiPriority w:val="10"/>
    <w:qFormat/>
    <w:rsid w:val="001362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62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62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62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621C"/>
    <w:pPr>
      <w:spacing w:before="160"/>
      <w:jc w:val="center"/>
    </w:pPr>
    <w:rPr>
      <w:i/>
      <w:iCs/>
      <w:color w:val="404040" w:themeColor="text1" w:themeTint="BF"/>
    </w:rPr>
  </w:style>
  <w:style w:type="character" w:customStyle="1" w:styleId="QuoteChar">
    <w:name w:val="Quote Char"/>
    <w:basedOn w:val="DefaultParagraphFont"/>
    <w:link w:val="Quote"/>
    <w:uiPriority w:val="29"/>
    <w:rsid w:val="0013621C"/>
    <w:rPr>
      <w:i/>
      <w:iCs/>
      <w:color w:val="404040" w:themeColor="text1" w:themeTint="BF"/>
    </w:rPr>
  </w:style>
  <w:style w:type="paragraph" w:styleId="ListParagraph">
    <w:name w:val="List Paragraph"/>
    <w:basedOn w:val="Normal"/>
    <w:uiPriority w:val="34"/>
    <w:qFormat/>
    <w:rsid w:val="0013621C"/>
    <w:pPr>
      <w:ind w:left="720"/>
      <w:contextualSpacing/>
    </w:pPr>
  </w:style>
  <w:style w:type="character" w:styleId="IntenseEmphasis">
    <w:name w:val="Intense Emphasis"/>
    <w:basedOn w:val="DefaultParagraphFont"/>
    <w:uiPriority w:val="21"/>
    <w:qFormat/>
    <w:rsid w:val="0013621C"/>
    <w:rPr>
      <w:i/>
      <w:iCs/>
      <w:color w:val="0F4761" w:themeColor="accent1" w:themeShade="BF"/>
    </w:rPr>
  </w:style>
  <w:style w:type="paragraph" w:styleId="IntenseQuote">
    <w:name w:val="Intense Quote"/>
    <w:basedOn w:val="Normal"/>
    <w:next w:val="Normal"/>
    <w:link w:val="IntenseQuoteChar"/>
    <w:uiPriority w:val="30"/>
    <w:qFormat/>
    <w:rsid w:val="001362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621C"/>
    <w:rPr>
      <w:i/>
      <w:iCs/>
      <w:color w:val="0F4761" w:themeColor="accent1" w:themeShade="BF"/>
    </w:rPr>
  </w:style>
  <w:style w:type="character" w:styleId="IntenseReference">
    <w:name w:val="Intense Reference"/>
    <w:basedOn w:val="DefaultParagraphFont"/>
    <w:uiPriority w:val="32"/>
    <w:qFormat/>
    <w:rsid w:val="0013621C"/>
    <w:rPr>
      <w:b/>
      <w:bCs/>
      <w:smallCaps/>
      <w:color w:val="0F4761" w:themeColor="accent1" w:themeShade="BF"/>
      <w:spacing w:val="5"/>
    </w:rPr>
  </w:style>
  <w:style w:type="character" w:styleId="Hyperlink">
    <w:name w:val="Hyperlink"/>
    <w:basedOn w:val="DefaultParagraphFont"/>
    <w:uiPriority w:val="99"/>
    <w:unhideWhenUsed/>
    <w:rsid w:val="00233F3D"/>
    <w:rPr>
      <w:color w:val="467886" w:themeColor="hyperlink"/>
      <w:u w:val="single"/>
    </w:rPr>
  </w:style>
  <w:style w:type="character" w:styleId="UnresolvedMention">
    <w:name w:val="Unresolved Mention"/>
    <w:basedOn w:val="DefaultParagraphFont"/>
    <w:uiPriority w:val="99"/>
    <w:semiHidden/>
    <w:unhideWhenUsed/>
    <w:rsid w:val="00233F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wps.20311"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93/bjsw/bcz143" TargetMode="External"/><Relationship Id="rId12" Type="http://schemas.openxmlformats.org/officeDocument/2006/relationships/hyperlink" Target="https://www.skillsforcare.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analysis-of-serious-case-reviews-2014-to-2017" TargetMode="External"/><Relationship Id="rId11" Type="http://schemas.openxmlformats.org/officeDocument/2006/relationships/hyperlink" Target="https://www.nice.org.uk" TargetMode="External"/><Relationship Id="rId5" Type="http://schemas.openxmlformats.org/officeDocument/2006/relationships/image" Target="media/image2.jpeg"/><Relationship Id="rId10" Type="http://schemas.openxmlformats.org/officeDocument/2006/relationships/hyperlink" Target="https://www.nhsstaffsurveys.com" TargetMode="External"/><Relationship Id="rId4" Type="http://schemas.openxmlformats.org/officeDocument/2006/relationships/image" Target="media/image1.png"/><Relationship Id="rId9" Type="http://schemas.openxmlformats.org/officeDocument/2006/relationships/hyperlink" Target="https://www.england.nhs.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4375</TotalTime>
  <Pages>11</Pages>
  <Words>2821</Words>
  <Characters>18981</Characters>
  <Application>Microsoft Office Word</Application>
  <DocSecurity>0</DocSecurity>
  <Lines>310</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Noemi Canu (2124164)</dc:creator>
  <cp:keywords/>
  <dc:description/>
  <cp:lastModifiedBy>Noemi Canu (2124164)</cp:lastModifiedBy>
  <cp:revision>314</cp:revision>
  <dcterms:created xsi:type="dcterms:W3CDTF">2025-12-11T15:27:00Z</dcterms:created>
  <dcterms:modified xsi:type="dcterms:W3CDTF">2025-12-19T00:12:00Z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587a17d5-4913-492d-9869-10e0d67a530b</vt:lpwstr>
  </property>
</Properties>
</file>