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993B8" w14:textId="065A9A23" w:rsidR="00455D85" w:rsidRDefault="00455D85" w:rsidP="00455D85">
      <w:pPr>
        <w:rPr>
          <w:lang w:eastAsia="en-GB"/>
        </w:rPr>
      </w:pPr>
      <w:r>
        <w:rPr>
          <w:lang w:eastAsia="en-GB"/>
        </w:rPr>
        <w:t>Task 1:</w:t>
      </w:r>
      <w:r w:rsidR="00E344FF">
        <w:rPr>
          <w:lang w:eastAsia="en-GB"/>
        </w:rPr>
        <w:t xml:space="preserve"> R</w:t>
      </w:r>
      <w:r w:rsidR="009C1763">
        <w:rPr>
          <w:lang w:eastAsia="en-GB"/>
        </w:rPr>
        <w:t>H</w:t>
      </w:r>
    </w:p>
    <w:p w14:paraId="6B52458B" w14:textId="77777777" w:rsidR="00455D85" w:rsidRDefault="00455D85" w:rsidP="00455D85">
      <w:pPr>
        <w:jc w:val="center"/>
        <w:rPr>
          <w:lang w:eastAsia="en-GB"/>
        </w:rPr>
      </w:pPr>
      <w:r w:rsidRPr="00455D85">
        <w:rPr>
          <w:lang w:eastAsia="en-GB"/>
        </w:rPr>
        <w:t xml:space="preserve">Critically assess Descartes’ method of doubt. </w:t>
      </w:r>
    </w:p>
    <w:p w14:paraId="4A5B7125" w14:textId="618CA2E6" w:rsidR="00455D85" w:rsidRDefault="00455D85" w:rsidP="00455D85">
      <w:pPr>
        <w:jc w:val="center"/>
        <w:rPr>
          <w:lang w:eastAsia="en-GB"/>
        </w:rPr>
      </w:pPr>
      <w:r w:rsidRPr="00455D85">
        <w:rPr>
          <w:lang w:eastAsia="en-GB"/>
        </w:rPr>
        <w:t>How successful is it as a way of acquiring knowledge?</w:t>
      </w:r>
    </w:p>
    <w:p w14:paraId="323E208A" w14:textId="78FDC9D9" w:rsidR="00454939" w:rsidRDefault="00454939" w:rsidP="00454939">
      <w:pPr>
        <w:rPr>
          <w:lang w:eastAsia="en-GB"/>
        </w:rPr>
      </w:pPr>
      <w:r>
        <w:rPr>
          <w:lang w:eastAsia="en-GB"/>
        </w:rPr>
        <w:t>Rene Descartes (1596-1650) was a French philosopher, mathematician, scientist and could be seen as the father of modern philosophy.  Descartes shifted philosophy towards questions of knowledge, certainty and the mind. One of Descartes’ key philosophical issues is his ‘method of doubt’, which is mostly developed in Meditations on First Philosophy, this means that we should systematically doubt every belief that can be doubted to find certainty, he does this through his cogito/ergo sum which is “I think, therefore I am”</w:t>
      </w:r>
      <w:r w:rsidR="000269BF">
        <w:rPr>
          <w:rStyle w:val="FootnoteReference"/>
          <w:lang w:eastAsia="en-GB"/>
        </w:rPr>
        <w:footnoteReference w:id="1"/>
      </w:r>
      <w:r>
        <w:rPr>
          <w:lang w:eastAsia="en-GB"/>
        </w:rPr>
        <w:t>. Descartes here suggests that the very act of thinking proves one’s existence. Descartes through his ‘method of doubt’ attempts to achieve at least one belief that cannot possibly be doubted, so that all other knowledge can be built on it securely, he attempts to achieve this through beliefs from the senses, external world beliefs (through his dreaming argument) and even mathematical beliefs (through his evil demon argument). While Descartes’ method is influential and succeeds in acquiring foundational certainty, it has been highly contested for its contributions to achieve the goal of acquiring knowledge fully</w:t>
      </w:r>
      <w:r w:rsidR="00F859D0">
        <w:rPr>
          <w:lang w:eastAsia="en-GB"/>
        </w:rPr>
        <w:t>, therefore we would assume that it could be a useful way in acquiring knowledge of some sort, but not absolute, certain knowledge.</w:t>
      </w:r>
    </w:p>
    <w:p w14:paraId="765DC9CE" w14:textId="19C64274" w:rsidR="00C86BC4" w:rsidRDefault="00057C60" w:rsidP="00454939">
      <w:pPr>
        <w:rPr>
          <w:lang w:eastAsia="en-GB"/>
        </w:rPr>
      </w:pPr>
      <w:r>
        <w:rPr>
          <w:lang w:eastAsia="en-GB"/>
        </w:rPr>
        <w:t>Firstly,</w:t>
      </w:r>
      <w:r w:rsidR="003962C1">
        <w:rPr>
          <w:lang w:eastAsia="en-GB"/>
        </w:rPr>
        <w:t xml:space="preserve"> </w:t>
      </w:r>
      <w:r w:rsidR="00975A06">
        <w:rPr>
          <w:lang w:eastAsia="en-GB"/>
        </w:rPr>
        <w:t xml:space="preserve">I will be outlining </w:t>
      </w:r>
      <w:r w:rsidR="00C25DFE">
        <w:rPr>
          <w:lang w:eastAsia="en-GB"/>
        </w:rPr>
        <w:t xml:space="preserve">Descartes ‘method of doubt’ in depth </w:t>
      </w:r>
      <w:r w:rsidR="007A418A">
        <w:rPr>
          <w:lang w:eastAsia="en-GB"/>
        </w:rPr>
        <w:t>to</w:t>
      </w:r>
      <w:r w:rsidR="00C25DFE">
        <w:rPr>
          <w:lang w:eastAsia="en-GB"/>
        </w:rPr>
        <w:t xml:space="preserve"> achieve the goal on if it </w:t>
      </w:r>
      <w:r w:rsidR="00934BAD">
        <w:rPr>
          <w:lang w:eastAsia="en-GB"/>
        </w:rPr>
        <w:t>is a successful or unsuccessful way of acquiring knowledge.</w:t>
      </w:r>
      <w:r w:rsidR="00996653">
        <w:rPr>
          <w:lang w:eastAsia="en-GB"/>
        </w:rPr>
        <w:t xml:space="preserve"> In Meditations, specifically Meditations I and II, Descartes</w:t>
      </w:r>
      <w:r w:rsidR="00A535B4">
        <w:rPr>
          <w:lang w:eastAsia="en-GB"/>
        </w:rPr>
        <w:t xml:space="preserve"> uses methodological </w:t>
      </w:r>
      <w:r w:rsidR="00F03E81">
        <w:rPr>
          <w:lang w:eastAsia="en-GB"/>
        </w:rPr>
        <w:t>scepticism</w:t>
      </w:r>
      <w:r w:rsidR="00A535B4">
        <w:rPr>
          <w:lang w:eastAsia="en-GB"/>
        </w:rPr>
        <w:t xml:space="preserve"> </w:t>
      </w:r>
      <w:r w:rsidR="00F03E81">
        <w:rPr>
          <w:lang w:eastAsia="en-GB"/>
        </w:rPr>
        <w:t xml:space="preserve">for its own </w:t>
      </w:r>
      <w:r w:rsidR="00D03828">
        <w:rPr>
          <w:lang w:eastAsia="en-GB"/>
        </w:rPr>
        <w:t>sake,</w:t>
      </w:r>
      <w:r w:rsidR="00F03E81">
        <w:rPr>
          <w:lang w:eastAsia="en-GB"/>
        </w:rPr>
        <w:t xml:space="preserve"> a</w:t>
      </w:r>
      <w:r w:rsidR="00977CA5">
        <w:rPr>
          <w:lang w:eastAsia="en-GB"/>
        </w:rPr>
        <w:t>n</w:t>
      </w:r>
      <w:r w:rsidR="00F03E81">
        <w:rPr>
          <w:lang w:eastAsia="en-GB"/>
        </w:rPr>
        <w:t>d he believed that any belief that is possibly false should be set aside temporarily.</w:t>
      </w:r>
      <w:r w:rsidR="002F059C">
        <w:rPr>
          <w:lang w:eastAsia="en-GB"/>
        </w:rPr>
        <w:t xml:space="preserve"> Through Descartes ‘method of doubt’ he creates a </w:t>
      </w:r>
      <w:r w:rsidR="00F71890">
        <w:rPr>
          <w:lang w:eastAsia="en-GB"/>
        </w:rPr>
        <w:t>hypothesis</w:t>
      </w:r>
      <w:r w:rsidR="002F059C">
        <w:rPr>
          <w:lang w:eastAsia="en-GB"/>
        </w:rPr>
        <w:t xml:space="preserve"> and that is to uncover</w:t>
      </w:r>
      <w:r w:rsidR="00F71890">
        <w:rPr>
          <w:lang w:eastAsia="en-GB"/>
        </w:rPr>
        <w:t xml:space="preserve"> a belief that remains indubitable even under extreme sceptical scenarios</w:t>
      </w:r>
      <w:r w:rsidR="00943064">
        <w:rPr>
          <w:lang w:eastAsia="en-GB"/>
        </w:rPr>
        <w:t xml:space="preserve"> as he </w:t>
      </w:r>
      <w:r w:rsidR="00D03828">
        <w:rPr>
          <w:lang w:eastAsia="en-GB"/>
        </w:rPr>
        <w:t>states,</w:t>
      </w:r>
      <w:r w:rsidR="00943064">
        <w:rPr>
          <w:lang w:eastAsia="en-GB"/>
        </w:rPr>
        <w:t xml:space="preserve"> “I will suppose…that ever</w:t>
      </w:r>
      <w:r w:rsidR="00E9460A">
        <w:rPr>
          <w:lang w:eastAsia="en-GB"/>
        </w:rPr>
        <w:t>ything I see is false</w:t>
      </w:r>
      <w:r w:rsidR="00646825">
        <w:rPr>
          <w:rStyle w:val="FootnoteReference"/>
          <w:lang w:eastAsia="en-GB"/>
        </w:rPr>
        <w:footnoteReference w:id="2"/>
      </w:r>
      <w:r w:rsidR="00E9460A">
        <w:rPr>
          <w:lang w:eastAsia="en-GB"/>
        </w:rPr>
        <w:t>”</w:t>
      </w:r>
      <w:r w:rsidR="003D3F92">
        <w:rPr>
          <w:lang w:eastAsia="en-GB"/>
        </w:rPr>
        <w:t>.</w:t>
      </w:r>
      <w:r w:rsidR="00F809F9">
        <w:rPr>
          <w:lang w:eastAsia="en-GB"/>
        </w:rPr>
        <w:t xml:space="preserve"> Descar</w:t>
      </w:r>
      <w:r w:rsidR="00E9460A">
        <w:rPr>
          <w:lang w:eastAsia="en-GB"/>
        </w:rPr>
        <w:t>tes radical approach here ensures that whatever survives the doubt must be completely secure.</w:t>
      </w:r>
      <w:r w:rsidR="00EA20B8">
        <w:rPr>
          <w:lang w:eastAsia="en-GB"/>
        </w:rPr>
        <w:t xml:space="preserve"> </w:t>
      </w:r>
      <w:r w:rsidR="00A071CF">
        <w:rPr>
          <w:lang w:eastAsia="en-GB"/>
        </w:rPr>
        <w:t xml:space="preserve">Descartes </w:t>
      </w:r>
      <w:r w:rsidR="0099471B">
        <w:rPr>
          <w:lang w:eastAsia="en-GB"/>
        </w:rPr>
        <w:t>was dissatisfied with the instability of beliefs inherited from education and tradition and seeks to form</w:t>
      </w:r>
      <w:r w:rsidR="00C86BC4">
        <w:rPr>
          <w:lang w:eastAsia="en-GB"/>
        </w:rPr>
        <w:t xml:space="preserve"> of knowledge that possesses the certainty of mathematics</w:t>
      </w:r>
      <w:r w:rsidR="001A733C">
        <w:rPr>
          <w:lang w:eastAsia="en-GB"/>
        </w:rPr>
        <w:t>, it is through his doubt that he reaches his cogito “I think, therefore I am”</w:t>
      </w:r>
      <w:r w:rsidR="00C86BC4">
        <w:rPr>
          <w:lang w:eastAsia="en-GB"/>
        </w:rPr>
        <w:t>.</w:t>
      </w:r>
    </w:p>
    <w:p w14:paraId="613C9E38" w14:textId="28630F5D" w:rsidR="00975A06" w:rsidRDefault="00EA20B8" w:rsidP="00454939">
      <w:pPr>
        <w:rPr>
          <w:lang w:eastAsia="en-GB"/>
        </w:rPr>
      </w:pPr>
      <w:r>
        <w:rPr>
          <w:lang w:eastAsia="en-GB"/>
        </w:rPr>
        <w:t xml:space="preserve">Descartes </w:t>
      </w:r>
      <w:r w:rsidR="00E25D33">
        <w:rPr>
          <w:lang w:eastAsia="en-GB"/>
        </w:rPr>
        <w:t>investigates</w:t>
      </w:r>
      <w:r w:rsidR="001E091F">
        <w:rPr>
          <w:lang w:eastAsia="en-GB"/>
        </w:rPr>
        <w:t xml:space="preserve"> doubting the senses, as he believed that sometimes </w:t>
      </w:r>
      <w:r w:rsidR="00743CA7">
        <w:rPr>
          <w:lang w:eastAsia="en-GB"/>
        </w:rPr>
        <w:t>“</w:t>
      </w:r>
      <w:r w:rsidR="001E091F">
        <w:rPr>
          <w:lang w:eastAsia="en-GB"/>
        </w:rPr>
        <w:t>the</w:t>
      </w:r>
      <w:r w:rsidR="00743CA7">
        <w:rPr>
          <w:lang w:eastAsia="en-GB"/>
        </w:rPr>
        <w:t xml:space="preserve"> senses…</w:t>
      </w:r>
      <w:r w:rsidR="001E091F">
        <w:rPr>
          <w:lang w:eastAsia="en-GB"/>
        </w:rPr>
        <w:t>deceive us</w:t>
      </w:r>
      <w:r w:rsidR="00743CA7">
        <w:rPr>
          <w:lang w:eastAsia="en-GB"/>
        </w:rPr>
        <w:t>”</w:t>
      </w:r>
      <w:r w:rsidR="00334CFD">
        <w:rPr>
          <w:rStyle w:val="FootnoteReference"/>
          <w:lang w:eastAsia="en-GB"/>
        </w:rPr>
        <w:footnoteReference w:id="3"/>
      </w:r>
      <w:r w:rsidR="001E091F">
        <w:rPr>
          <w:lang w:eastAsia="en-GB"/>
        </w:rPr>
        <w:t xml:space="preserve">, </w:t>
      </w:r>
      <w:r w:rsidR="00C27779">
        <w:rPr>
          <w:lang w:eastAsia="en-GB"/>
        </w:rPr>
        <w:t xml:space="preserve">an example is that </w:t>
      </w:r>
      <w:r w:rsidR="00CB7D03">
        <w:rPr>
          <w:lang w:eastAsia="en-GB"/>
        </w:rPr>
        <w:t>straight sticks can look bent in water, or objects look smaller in the distance</w:t>
      </w:r>
      <w:r w:rsidR="00F871AC">
        <w:rPr>
          <w:lang w:eastAsia="en-GB"/>
        </w:rPr>
        <w:t xml:space="preserve">. </w:t>
      </w:r>
      <w:r w:rsidR="001A4EE5">
        <w:rPr>
          <w:lang w:eastAsia="en-GB"/>
        </w:rPr>
        <w:t xml:space="preserve">Descartes becomes very contradictory here as he explains that </w:t>
      </w:r>
      <w:r w:rsidR="000C66B2">
        <w:rPr>
          <w:lang w:eastAsia="en-GB"/>
        </w:rPr>
        <w:t xml:space="preserve">some sensory experiences are extremely reliable, an example is </w:t>
      </w:r>
      <w:r w:rsidR="00615BD0">
        <w:rPr>
          <w:lang w:eastAsia="en-GB"/>
        </w:rPr>
        <w:t xml:space="preserve">the warmth he feels when sitting by a fire and holding a piece of paper – “I am here, sitting </w:t>
      </w:r>
      <w:r w:rsidR="00615BD0">
        <w:rPr>
          <w:lang w:eastAsia="en-GB"/>
        </w:rPr>
        <w:lastRenderedPageBreak/>
        <w:t>by the fire…holding this paper”</w:t>
      </w:r>
      <w:r w:rsidR="000C341D">
        <w:rPr>
          <w:rStyle w:val="FootnoteReference"/>
          <w:lang w:eastAsia="en-GB"/>
        </w:rPr>
        <w:footnoteReference w:id="4"/>
      </w:r>
      <w:r w:rsidR="00615BD0">
        <w:rPr>
          <w:lang w:eastAsia="en-GB"/>
        </w:rPr>
        <w:t xml:space="preserve">. </w:t>
      </w:r>
      <w:r w:rsidR="00C108B7">
        <w:rPr>
          <w:lang w:eastAsia="en-GB"/>
        </w:rPr>
        <w:t xml:space="preserve"> Descartes method here is too strict,</w:t>
      </w:r>
      <w:r w:rsidR="00446CFB">
        <w:rPr>
          <w:lang w:eastAsia="en-GB"/>
        </w:rPr>
        <w:t xml:space="preserve"> because just if something is occasionally unreliable doesn’t mean that it is always unreliable. An example is </w:t>
      </w:r>
      <w:r w:rsidR="00EB0D99">
        <w:rPr>
          <w:lang w:eastAsia="en-GB"/>
        </w:rPr>
        <w:t>our vision, sometimes it can mislead in unusual conditions, such as fog, but can work well in normal conditions.</w:t>
      </w:r>
      <w:r w:rsidR="002F0020">
        <w:rPr>
          <w:lang w:eastAsia="en-GB"/>
        </w:rPr>
        <w:t xml:space="preserve"> At this stage, Descartes doubt is relatively moderate</w:t>
      </w:r>
      <w:r w:rsidR="00CB293D">
        <w:rPr>
          <w:lang w:eastAsia="en-GB"/>
        </w:rPr>
        <w:t xml:space="preserve">, he </w:t>
      </w:r>
      <w:r w:rsidR="00747004">
        <w:rPr>
          <w:lang w:eastAsia="en-GB"/>
        </w:rPr>
        <w:t>doesn’t</w:t>
      </w:r>
      <w:r w:rsidR="00CB293D">
        <w:rPr>
          <w:lang w:eastAsia="en-GB"/>
        </w:rPr>
        <w:t xml:space="preserve"> yet claim that all beliefs are false, but he argues that beliefs are not sufficiently certain to serve as foundations of knowledge.</w:t>
      </w:r>
      <w:r w:rsidR="00747004">
        <w:rPr>
          <w:lang w:eastAsia="en-GB"/>
        </w:rPr>
        <w:t xml:space="preserve"> Although, Descartes rejection of sensory beliefs is consistent with his goal of identifying absolute certainty </w:t>
      </w:r>
      <w:r w:rsidR="00FC7F43">
        <w:rPr>
          <w:lang w:eastAsia="en-GB"/>
        </w:rPr>
        <w:t>about</w:t>
      </w:r>
      <w:r w:rsidR="00747004">
        <w:rPr>
          <w:lang w:eastAsia="en-GB"/>
        </w:rPr>
        <w:t xml:space="preserve"> acquiring knowledge.</w:t>
      </w:r>
      <w:r w:rsidR="000A3247">
        <w:rPr>
          <w:lang w:eastAsia="en-GB"/>
        </w:rPr>
        <w:t xml:space="preserve"> In </w:t>
      </w:r>
      <w:r w:rsidR="00C54573">
        <w:rPr>
          <w:lang w:eastAsia="en-GB"/>
        </w:rPr>
        <w:t>Mediations</w:t>
      </w:r>
      <w:r w:rsidR="000A3247">
        <w:rPr>
          <w:lang w:eastAsia="en-GB"/>
        </w:rPr>
        <w:t xml:space="preserve"> II, Descartes presents his </w:t>
      </w:r>
      <w:r w:rsidR="00C54573">
        <w:rPr>
          <w:lang w:eastAsia="en-GB"/>
        </w:rPr>
        <w:t>wax argument to highlight the limits of sense knowledge</w:t>
      </w:r>
      <w:r w:rsidR="00C22DA2">
        <w:rPr>
          <w:lang w:eastAsia="en-GB"/>
        </w:rPr>
        <w:t xml:space="preserve"> because how is knowledge of external objects possible after the method of </w:t>
      </w:r>
      <w:proofErr w:type="gramStart"/>
      <w:r w:rsidR="00C22DA2">
        <w:rPr>
          <w:lang w:eastAsia="en-GB"/>
        </w:rPr>
        <w:t>doubt?</w:t>
      </w:r>
      <w:r w:rsidR="00C54573">
        <w:rPr>
          <w:lang w:eastAsia="en-GB"/>
        </w:rPr>
        <w:t>.</w:t>
      </w:r>
      <w:proofErr w:type="gramEnd"/>
      <w:r w:rsidR="00C54573">
        <w:rPr>
          <w:lang w:eastAsia="en-GB"/>
        </w:rPr>
        <w:t xml:space="preserve"> Descartes explains that the “perception of the wax is not vision or touch or imagination…but an inspection of the mind alone)</w:t>
      </w:r>
      <w:r w:rsidR="00C54573">
        <w:rPr>
          <w:rStyle w:val="FootnoteReference"/>
          <w:lang w:eastAsia="en-GB"/>
        </w:rPr>
        <w:footnoteReference w:id="5"/>
      </w:r>
      <w:r w:rsidR="00096285">
        <w:rPr>
          <w:lang w:eastAsia="en-GB"/>
        </w:rPr>
        <w:t>. Descartes explains that the wax has a particular smell, colour, hardness etc.</w:t>
      </w:r>
      <w:r w:rsidR="00A93D4F">
        <w:rPr>
          <w:lang w:eastAsia="en-GB"/>
        </w:rPr>
        <w:t xml:space="preserve"> It is through the wax he argues that if the wax was based on senses, then when all sensory qualities change</w:t>
      </w:r>
      <w:r w:rsidR="005559B9">
        <w:rPr>
          <w:lang w:eastAsia="en-GB"/>
        </w:rPr>
        <w:t xml:space="preserve">, we should judge that the wax no longer exists, yet it does not. This indicates that the senses provide only variable </w:t>
      </w:r>
      <w:r w:rsidR="00012B6B">
        <w:rPr>
          <w:lang w:eastAsia="en-GB"/>
        </w:rPr>
        <w:t>appearances,</w:t>
      </w:r>
      <w:r w:rsidR="005559B9">
        <w:rPr>
          <w:lang w:eastAsia="en-GB"/>
        </w:rPr>
        <w:t xml:space="preserve"> and they cannot account for our </w:t>
      </w:r>
      <w:r w:rsidR="00975B10">
        <w:rPr>
          <w:lang w:eastAsia="en-GB"/>
        </w:rPr>
        <w:t>judgment</w:t>
      </w:r>
      <w:r w:rsidR="005559B9">
        <w:rPr>
          <w:lang w:eastAsia="en-GB"/>
        </w:rPr>
        <w:t xml:space="preserve"> of identity over </w:t>
      </w:r>
      <w:r w:rsidR="00975B10">
        <w:rPr>
          <w:lang w:eastAsia="en-GB"/>
        </w:rPr>
        <w:t>change. This ultimately makes true knowledge arise from clear and distinct intellectual perception, not from sensory data</w:t>
      </w:r>
      <w:r w:rsidR="00573D82">
        <w:rPr>
          <w:lang w:eastAsia="en-GB"/>
        </w:rPr>
        <w:t>, as it survives this sensory deception</w:t>
      </w:r>
      <w:r w:rsidR="00975B10">
        <w:rPr>
          <w:lang w:eastAsia="en-GB"/>
        </w:rPr>
        <w:t>.</w:t>
      </w:r>
      <w:r w:rsidR="007A5B53">
        <w:rPr>
          <w:lang w:eastAsia="en-GB"/>
        </w:rPr>
        <w:t xml:space="preserve"> Descartes also applies this to the external world, as though this isn’t fully secured, this comes later via God, the wax argument shows how knowledge of bodies will be possible once their existence is established.</w:t>
      </w:r>
    </w:p>
    <w:p w14:paraId="0ADF997F" w14:textId="2ACA36FB" w:rsidR="00353790" w:rsidRDefault="00747004" w:rsidP="00454939">
      <w:pPr>
        <w:rPr>
          <w:lang w:eastAsia="en-GB"/>
        </w:rPr>
      </w:pPr>
      <w:r>
        <w:rPr>
          <w:lang w:eastAsia="en-GB"/>
        </w:rPr>
        <w:t xml:space="preserve">Moreover, Descartes </w:t>
      </w:r>
      <w:r w:rsidR="00090452">
        <w:rPr>
          <w:lang w:eastAsia="en-GB"/>
        </w:rPr>
        <w:t>uses a dreaming argument</w:t>
      </w:r>
      <w:r w:rsidR="00210AC8">
        <w:rPr>
          <w:lang w:eastAsia="en-GB"/>
        </w:rPr>
        <w:t xml:space="preserve"> in Meditations I</w:t>
      </w:r>
      <w:r w:rsidR="00B14C50">
        <w:rPr>
          <w:lang w:eastAsia="en-GB"/>
        </w:rPr>
        <w:t xml:space="preserve">. The core of this argument for Descartes is that when we </w:t>
      </w:r>
      <w:r w:rsidR="00F6733E">
        <w:rPr>
          <w:lang w:eastAsia="en-GB"/>
        </w:rPr>
        <w:t>dream</w:t>
      </w:r>
      <w:r w:rsidR="00B14C50">
        <w:rPr>
          <w:lang w:eastAsia="en-GB"/>
        </w:rPr>
        <w:t xml:space="preserve">, our </w:t>
      </w:r>
      <w:r w:rsidR="00F6733E">
        <w:rPr>
          <w:lang w:eastAsia="en-GB"/>
        </w:rPr>
        <w:t>experiences</w:t>
      </w:r>
      <w:r w:rsidR="00B14C50">
        <w:rPr>
          <w:lang w:eastAsia="en-GB"/>
        </w:rPr>
        <w:t xml:space="preserve"> can feel just as vivid and real as when we are </w:t>
      </w:r>
      <w:r w:rsidR="00815A81">
        <w:rPr>
          <w:lang w:eastAsia="en-GB"/>
        </w:rPr>
        <w:t>awake, he</w:t>
      </w:r>
      <w:r w:rsidR="00F6733E">
        <w:rPr>
          <w:lang w:eastAsia="en-GB"/>
        </w:rPr>
        <w:t xml:space="preserve"> also claims that while we are </w:t>
      </w:r>
      <w:r w:rsidR="00EB2EC2">
        <w:rPr>
          <w:lang w:eastAsia="en-GB"/>
        </w:rPr>
        <w:t>dreaming,</w:t>
      </w:r>
      <w:r w:rsidR="00F6733E">
        <w:rPr>
          <w:lang w:eastAsia="en-GB"/>
        </w:rPr>
        <w:t xml:space="preserve"> we often believe we are awake and perceived objects</w:t>
      </w:r>
      <w:r w:rsidR="00815A81">
        <w:rPr>
          <w:lang w:eastAsia="en-GB"/>
        </w:rPr>
        <w:t>, people and events that do not actually exist</w:t>
      </w:r>
      <w:r w:rsidR="00550C3D">
        <w:rPr>
          <w:lang w:eastAsia="en-GB"/>
        </w:rPr>
        <w:t>. Descartes argues that if there are no clear signs that always</w:t>
      </w:r>
      <w:r w:rsidR="00EB2EC2">
        <w:rPr>
          <w:lang w:eastAsia="en-GB"/>
        </w:rPr>
        <w:t xml:space="preserve"> distinguish waking experience from dreaming, then any sensory belief I have right now could be a dream.</w:t>
      </w:r>
      <w:r w:rsidR="0058275D">
        <w:rPr>
          <w:lang w:eastAsia="en-GB"/>
        </w:rPr>
        <w:t xml:space="preserve"> The significance of Descartes argument here is that </w:t>
      </w:r>
      <w:r w:rsidR="00560EDC">
        <w:rPr>
          <w:lang w:eastAsia="en-GB"/>
        </w:rPr>
        <w:t>it c</w:t>
      </w:r>
      <w:r w:rsidR="00622F05">
        <w:rPr>
          <w:lang w:eastAsia="en-GB"/>
        </w:rPr>
        <w:t>a</w:t>
      </w:r>
      <w:r w:rsidR="00560EDC">
        <w:rPr>
          <w:lang w:eastAsia="en-GB"/>
        </w:rPr>
        <w:t xml:space="preserve">sts doubt not merely on specific sensory </w:t>
      </w:r>
      <w:r w:rsidR="00622F05">
        <w:rPr>
          <w:lang w:eastAsia="en-GB"/>
        </w:rPr>
        <w:t>judgements</w:t>
      </w:r>
      <w:r w:rsidR="00560EDC">
        <w:rPr>
          <w:lang w:eastAsia="en-GB"/>
        </w:rPr>
        <w:t xml:space="preserve"> but on the entire belie</w:t>
      </w:r>
      <w:r w:rsidR="00622F05">
        <w:rPr>
          <w:lang w:eastAsia="en-GB"/>
        </w:rPr>
        <w:t>f of the external world</w:t>
      </w:r>
      <w:r w:rsidR="00565FF0">
        <w:rPr>
          <w:lang w:eastAsia="en-GB"/>
        </w:rPr>
        <w:t xml:space="preserve">. If one is dreaming and believes they are holding </w:t>
      </w:r>
      <w:r w:rsidR="007C499E">
        <w:rPr>
          <w:lang w:eastAsia="en-GB"/>
        </w:rPr>
        <w:t>a cup of tea,</w:t>
      </w:r>
      <w:r w:rsidR="000266B1">
        <w:rPr>
          <w:lang w:eastAsia="en-GB"/>
        </w:rPr>
        <w:t xml:space="preserve"> </w:t>
      </w:r>
      <w:r w:rsidR="007C499E">
        <w:rPr>
          <w:lang w:eastAsia="en-GB"/>
        </w:rPr>
        <w:t xml:space="preserve">Descartes claims that even </w:t>
      </w:r>
      <w:r w:rsidR="000266B1">
        <w:rPr>
          <w:lang w:eastAsia="en-GB"/>
        </w:rPr>
        <w:t>beliefs</w:t>
      </w:r>
      <w:r w:rsidR="007C499E">
        <w:rPr>
          <w:lang w:eastAsia="en-GB"/>
        </w:rPr>
        <w:t xml:space="preserve"> formed under apparent</w:t>
      </w:r>
      <w:r w:rsidR="000266B1">
        <w:rPr>
          <w:lang w:eastAsia="en-GB"/>
        </w:rPr>
        <w:t>ly conditions, such as these could be false if someone is dreaming</w:t>
      </w:r>
      <w:r w:rsidR="008908BE">
        <w:rPr>
          <w:lang w:eastAsia="en-GB"/>
        </w:rPr>
        <w:t xml:space="preserve"> as he states “</w:t>
      </w:r>
      <w:r w:rsidR="009A379D">
        <w:rPr>
          <w:lang w:eastAsia="en-GB"/>
        </w:rPr>
        <w:t>how often, asleep at night…that I am here in my dressing gown, sitting by the fire</w:t>
      </w:r>
      <w:r w:rsidR="00E50477">
        <w:rPr>
          <w:lang w:eastAsia="en-GB"/>
        </w:rPr>
        <w:t xml:space="preserve"> </w:t>
      </w:r>
      <w:r w:rsidR="009A379D">
        <w:rPr>
          <w:lang w:eastAsia="en-GB"/>
        </w:rPr>
        <w:t xml:space="preserve">when in fact I am lying undressed in bed!” </w:t>
      </w:r>
      <w:r w:rsidR="00240D4B">
        <w:rPr>
          <w:rStyle w:val="FootnoteReference"/>
          <w:lang w:eastAsia="en-GB"/>
        </w:rPr>
        <w:footnoteReference w:id="6"/>
      </w:r>
      <w:r w:rsidR="009A379D">
        <w:rPr>
          <w:lang w:eastAsia="en-GB"/>
        </w:rPr>
        <w:t>Descartes</w:t>
      </w:r>
      <w:r w:rsidR="00B6784A">
        <w:rPr>
          <w:lang w:eastAsia="en-GB"/>
        </w:rPr>
        <w:t xml:space="preserve">’ argument here is </w:t>
      </w:r>
      <w:r w:rsidR="00815C09">
        <w:rPr>
          <w:lang w:eastAsia="en-GB"/>
        </w:rPr>
        <w:t xml:space="preserve">partly successful but ultimately limited. </w:t>
      </w:r>
    </w:p>
    <w:p w14:paraId="70C30BE4" w14:textId="18AD35BB" w:rsidR="0057055B" w:rsidRDefault="00815C09" w:rsidP="00454939">
      <w:pPr>
        <w:rPr>
          <w:lang w:eastAsia="en-GB"/>
        </w:rPr>
      </w:pPr>
      <w:r>
        <w:rPr>
          <w:lang w:eastAsia="en-GB"/>
        </w:rPr>
        <w:t xml:space="preserve">On the one hand, </w:t>
      </w:r>
      <w:r w:rsidR="00353790">
        <w:rPr>
          <w:lang w:eastAsia="en-GB"/>
        </w:rPr>
        <w:t xml:space="preserve">the dreaming argument </w:t>
      </w:r>
      <w:r>
        <w:rPr>
          <w:lang w:eastAsia="en-GB"/>
        </w:rPr>
        <w:t>is</w:t>
      </w:r>
      <w:r w:rsidR="002F0843">
        <w:rPr>
          <w:lang w:eastAsia="en-GB"/>
        </w:rPr>
        <w:t xml:space="preserve"> successful </w:t>
      </w:r>
      <w:r w:rsidR="008D7370">
        <w:rPr>
          <w:lang w:eastAsia="en-GB"/>
        </w:rPr>
        <w:t>for acquiring knowledge</w:t>
      </w:r>
      <w:r w:rsidR="00E11586">
        <w:rPr>
          <w:lang w:eastAsia="en-GB"/>
        </w:rPr>
        <w:t xml:space="preserve"> </w:t>
      </w:r>
      <w:r w:rsidR="002F0843">
        <w:rPr>
          <w:lang w:eastAsia="en-GB"/>
        </w:rPr>
        <w:t xml:space="preserve">as it </w:t>
      </w:r>
      <w:r w:rsidR="00E11586">
        <w:rPr>
          <w:lang w:eastAsia="en-GB"/>
        </w:rPr>
        <w:t>eliminates unreliable beliefs</w:t>
      </w:r>
      <w:r w:rsidR="00334086">
        <w:rPr>
          <w:lang w:eastAsia="en-GB"/>
        </w:rPr>
        <w:t>, it shows that sense-based beliefs about the external world</w:t>
      </w:r>
      <w:r w:rsidR="00F17C92">
        <w:rPr>
          <w:lang w:eastAsia="en-GB"/>
        </w:rPr>
        <w:t xml:space="preserve"> cannot be </w:t>
      </w:r>
      <w:r w:rsidR="008D7370">
        <w:rPr>
          <w:lang w:eastAsia="en-GB"/>
        </w:rPr>
        <w:t>absolutely certain</w:t>
      </w:r>
      <w:r w:rsidR="00A80FBD">
        <w:rPr>
          <w:lang w:eastAsia="en-GB"/>
        </w:rPr>
        <w:t xml:space="preserve"> as Descartes highlights “it is possible that </w:t>
      </w:r>
      <w:r w:rsidR="00EB554D">
        <w:rPr>
          <w:lang w:eastAsia="en-GB"/>
        </w:rPr>
        <w:t xml:space="preserve">I am dreaming, </w:t>
      </w:r>
      <w:r w:rsidR="00EB554D">
        <w:rPr>
          <w:lang w:eastAsia="en-GB"/>
        </w:rPr>
        <w:lastRenderedPageBreak/>
        <w:t>and that none of the things that I see is true</w:t>
      </w:r>
      <w:r w:rsidR="000053D8">
        <w:rPr>
          <w:rStyle w:val="FootnoteReference"/>
          <w:lang w:eastAsia="en-GB"/>
        </w:rPr>
        <w:footnoteReference w:id="7"/>
      </w:r>
      <w:r w:rsidR="00EB554D">
        <w:rPr>
          <w:lang w:eastAsia="en-GB"/>
        </w:rPr>
        <w:t>”</w:t>
      </w:r>
      <w:r w:rsidR="00F372DF">
        <w:rPr>
          <w:lang w:eastAsia="en-GB"/>
        </w:rPr>
        <w:t xml:space="preserve"> In this case, it removes false foundations and forces Descartes to search for what cannot be doubted</w:t>
      </w:r>
      <w:r w:rsidR="002160DE">
        <w:rPr>
          <w:lang w:eastAsia="en-GB"/>
        </w:rPr>
        <w:t>, it acquires genuine knowledge, ra</w:t>
      </w:r>
      <w:r w:rsidR="00372C3D">
        <w:rPr>
          <w:lang w:eastAsia="en-GB"/>
        </w:rPr>
        <w:t xml:space="preserve">ther </w:t>
      </w:r>
      <w:r w:rsidR="002160DE">
        <w:rPr>
          <w:lang w:eastAsia="en-GB"/>
        </w:rPr>
        <w:t xml:space="preserve">than </w:t>
      </w:r>
      <w:r w:rsidR="00372C3D">
        <w:rPr>
          <w:lang w:eastAsia="en-GB"/>
        </w:rPr>
        <w:t>false certainty.</w:t>
      </w:r>
      <w:r w:rsidR="0017307A">
        <w:rPr>
          <w:lang w:eastAsia="en-GB"/>
        </w:rPr>
        <w:t xml:space="preserve"> Another reason why his dreaming argument is successful is because </w:t>
      </w:r>
      <w:r w:rsidR="003255C2">
        <w:rPr>
          <w:lang w:eastAsia="en-GB"/>
        </w:rPr>
        <w:t>this argument pushes Descartes to look for truths that remain certain even if he is dreaming</w:t>
      </w:r>
      <w:r w:rsidR="00BB11FC">
        <w:rPr>
          <w:lang w:eastAsia="en-GB"/>
        </w:rPr>
        <w:t xml:space="preserve">, it leads his to his cogito in Meditations II. </w:t>
      </w:r>
      <w:r w:rsidR="00242350">
        <w:rPr>
          <w:lang w:eastAsia="en-GB"/>
        </w:rPr>
        <w:t>Philosophers</w:t>
      </w:r>
      <w:r w:rsidR="00673B3B">
        <w:rPr>
          <w:lang w:eastAsia="en-GB"/>
        </w:rPr>
        <w:t xml:space="preserve"> like</w:t>
      </w:r>
      <w:r w:rsidR="00564FB2">
        <w:rPr>
          <w:lang w:eastAsia="en-GB"/>
        </w:rPr>
        <w:t xml:space="preserve"> David Hume </w:t>
      </w:r>
      <w:r w:rsidR="00242350">
        <w:rPr>
          <w:lang w:eastAsia="en-GB"/>
        </w:rPr>
        <w:t xml:space="preserve">(1711-1776) </w:t>
      </w:r>
      <w:r w:rsidR="00E40379">
        <w:rPr>
          <w:lang w:eastAsia="en-GB"/>
        </w:rPr>
        <w:t>accepts that beliefs based on perception lack rational justification and that vivid impressions, such as dreams can generate belief without certainty</w:t>
      </w:r>
      <w:r w:rsidR="00150C87">
        <w:rPr>
          <w:lang w:eastAsia="en-GB"/>
        </w:rPr>
        <w:t xml:space="preserve"> s “The mind has never anything present to it but its perceptions”</w:t>
      </w:r>
      <w:r w:rsidR="00AD44B4">
        <w:rPr>
          <w:rStyle w:val="FootnoteReference"/>
          <w:lang w:eastAsia="en-GB"/>
        </w:rPr>
        <w:footnoteReference w:id="8"/>
      </w:r>
      <w:r w:rsidR="003F45C0">
        <w:rPr>
          <w:lang w:eastAsia="en-GB"/>
        </w:rPr>
        <w:t xml:space="preserve">. It is through Hume’s own research that </w:t>
      </w:r>
      <w:r w:rsidR="00E867BA">
        <w:rPr>
          <w:lang w:eastAsia="en-GB"/>
        </w:rPr>
        <w:t xml:space="preserve">he agrees that </w:t>
      </w:r>
      <w:r w:rsidR="005E557A">
        <w:rPr>
          <w:lang w:eastAsia="en-GB"/>
        </w:rPr>
        <w:t>experiences</w:t>
      </w:r>
      <w:r w:rsidR="00E867BA">
        <w:rPr>
          <w:lang w:eastAsia="en-GB"/>
        </w:rPr>
        <w:t xml:space="preserve"> alone cannot </w:t>
      </w:r>
      <w:r w:rsidR="005E557A">
        <w:rPr>
          <w:lang w:eastAsia="en-GB"/>
        </w:rPr>
        <w:t>guarantee</w:t>
      </w:r>
      <w:r w:rsidR="00E867BA">
        <w:rPr>
          <w:lang w:eastAsia="en-GB"/>
        </w:rPr>
        <w:t xml:space="preserve"> </w:t>
      </w:r>
      <w:r w:rsidR="00152448">
        <w:rPr>
          <w:lang w:eastAsia="en-GB"/>
        </w:rPr>
        <w:t>truth,</w:t>
      </w:r>
      <w:r w:rsidR="00E867BA">
        <w:rPr>
          <w:lang w:eastAsia="en-GB"/>
        </w:rPr>
        <w:t xml:space="preserve"> and he accepts the sceptical force of dream-like perceptions. However, from a knowledge point of view, Hume never uses the dreaming argument as a source of </w:t>
      </w:r>
      <w:r w:rsidR="005E557A">
        <w:rPr>
          <w:lang w:eastAsia="en-GB"/>
        </w:rPr>
        <w:t>acquiring</w:t>
      </w:r>
      <w:r w:rsidR="00E867BA">
        <w:rPr>
          <w:lang w:eastAsia="en-GB"/>
        </w:rPr>
        <w:t xml:space="preserve"> knowledge, he </w:t>
      </w:r>
      <w:r w:rsidR="005E557A">
        <w:rPr>
          <w:lang w:eastAsia="en-GB"/>
        </w:rPr>
        <w:t>only</w:t>
      </w:r>
      <w:r w:rsidR="00E867BA">
        <w:rPr>
          <w:lang w:eastAsia="en-GB"/>
        </w:rPr>
        <w:t xml:space="preserve"> uses it </w:t>
      </w:r>
      <w:r w:rsidR="005E557A">
        <w:rPr>
          <w:lang w:eastAsia="en-GB"/>
        </w:rPr>
        <w:t>to accept its sceptical implications.</w:t>
      </w:r>
      <w:r w:rsidR="00E23B3B">
        <w:rPr>
          <w:lang w:eastAsia="en-GB"/>
        </w:rPr>
        <w:t xml:space="preserve"> Plato is another philosopher who agrees with Descartes’ dreaming argument</w:t>
      </w:r>
      <w:r w:rsidR="001A26E7">
        <w:rPr>
          <w:lang w:eastAsia="en-GB"/>
        </w:rPr>
        <w:t xml:space="preserve">, he raises the idea that dreaming and waking experiences may be indistinguishable, challenging claims to knowledge based on perception, </w:t>
      </w:r>
      <w:r w:rsidR="00F77B0B">
        <w:rPr>
          <w:lang w:eastAsia="en-GB"/>
        </w:rPr>
        <w:t>“How can you determine whether at this moment we are asleep…or awake and talking to one another in the waking state?”</w:t>
      </w:r>
      <w:r w:rsidR="00F77B0B">
        <w:rPr>
          <w:rStyle w:val="FootnoteReference"/>
          <w:lang w:eastAsia="en-GB"/>
        </w:rPr>
        <w:footnoteReference w:id="9"/>
      </w:r>
      <w:r w:rsidR="00407E33">
        <w:rPr>
          <w:lang w:eastAsia="en-GB"/>
        </w:rPr>
        <w:t>. It is through Plato’s work that he argues the perception alone cannot be knowledge and he also tries to push towards intellectual rather than sensory understanding. Essentially, Plato supports the dreaming argument through</w:t>
      </w:r>
      <w:r w:rsidR="00B22505">
        <w:rPr>
          <w:lang w:eastAsia="en-GB"/>
        </w:rPr>
        <w:t xml:space="preserve"> the same concern that Descartes carries, which is that subjective experience cannot be guaranteed truth.</w:t>
      </w:r>
    </w:p>
    <w:p w14:paraId="4A2DF145" w14:textId="7E4A297D" w:rsidR="001C1DB9" w:rsidRDefault="00673B3B" w:rsidP="00454939">
      <w:r>
        <w:rPr>
          <w:lang w:eastAsia="en-GB"/>
        </w:rPr>
        <w:t>T</w:t>
      </w:r>
      <w:r w:rsidR="00BB11FC">
        <w:rPr>
          <w:lang w:eastAsia="en-GB"/>
        </w:rPr>
        <w:t xml:space="preserve">he dreaming argument itself </w:t>
      </w:r>
      <w:r w:rsidR="00D45075">
        <w:rPr>
          <w:lang w:eastAsia="en-GB"/>
        </w:rPr>
        <w:t>doesn’t</w:t>
      </w:r>
      <w:r w:rsidR="00BB11FC">
        <w:rPr>
          <w:lang w:eastAsia="en-GB"/>
        </w:rPr>
        <w:t xml:space="preserve"> necessarily produce </w:t>
      </w:r>
      <w:r w:rsidR="00DD3CE2">
        <w:rPr>
          <w:lang w:eastAsia="en-GB"/>
        </w:rPr>
        <w:t xml:space="preserve">positive </w:t>
      </w:r>
      <w:r w:rsidR="008D0E9C">
        <w:rPr>
          <w:lang w:eastAsia="en-GB"/>
        </w:rPr>
        <w:t>knowledge;</w:t>
      </w:r>
      <w:r w:rsidR="00DD3CE2">
        <w:rPr>
          <w:lang w:eastAsia="en-GB"/>
        </w:rPr>
        <w:t xml:space="preserve"> it does take the required steps in acquiring knowledge by </w:t>
      </w:r>
      <w:r w:rsidR="00D45075">
        <w:rPr>
          <w:lang w:eastAsia="en-GB"/>
        </w:rPr>
        <w:t>removing what cannot be serve as a foundation.</w:t>
      </w:r>
      <w:r w:rsidR="00353790">
        <w:rPr>
          <w:lang w:eastAsia="en-GB"/>
        </w:rPr>
        <w:t xml:space="preserve"> Nevertheless, there are limitations to the dreaming argument, one being that it doesn’t establish all knowledge</w:t>
      </w:r>
      <w:r w:rsidR="00570F9C">
        <w:rPr>
          <w:lang w:eastAsia="en-GB"/>
        </w:rPr>
        <w:t>.</w:t>
      </w:r>
      <w:r w:rsidR="00CE6DF6">
        <w:rPr>
          <w:lang w:eastAsia="en-GB"/>
        </w:rPr>
        <w:t xml:space="preserve"> In support of its unsuccessfulness, v</w:t>
      </w:r>
      <w:r w:rsidR="001C1DB9">
        <w:rPr>
          <w:lang w:eastAsia="en-GB"/>
        </w:rPr>
        <w:t xml:space="preserve">arious </w:t>
      </w:r>
      <w:r w:rsidR="00A14E3F">
        <w:rPr>
          <w:lang w:eastAsia="en-GB"/>
        </w:rPr>
        <w:t>philosophers</w:t>
      </w:r>
      <w:r w:rsidR="001C1DB9">
        <w:rPr>
          <w:lang w:eastAsia="en-GB"/>
        </w:rPr>
        <w:t xml:space="preserve"> </w:t>
      </w:r>
      <w:r w:rsidR="00A14E3F">
        <w:rPr>
          <w:lang w:eastAsia="en-GB"/>
        </w:rPr>
        <w:t>challenge</w:t>
      </w:r>
      <w:r w:rsidR="001C1DB9">
        <w:rPr>
          <w:lang w:eastAsia="en-GB"/>
        </w:rPr>
        <w:t xml:space="preserve"> Descartes’ </w:t>
      </w:r>
      <w:r w:rsidR="00A14E3F">
        <w:rPr>
          <w:lang w:eastAsia="en-GB"/>
        </w:rPr>
        <w:t>dreaming</w:t>
      </w:r>
      <w:r w:rsidR="001C1DB9">
        <w:rPr>
          <w:lang w:eastAsia="en-GB"/>
        </w:rPr>
        <w:t xml:space="preserve"> argument</w:t>
      </w:r>
      <w:r w:rsidR="00CD3FEF">
        <w:rPr>
          <w:lang w:eastAsia="en-GB"/>
        </w:rPr>
        <w:t>, a</w:t>
      </w:r>
      <w:r w:rsidR="009C0132">
        <w:rPr>
          <w:lang w:eastAsia="en-GB"/>
        </w:rPr>
        <w:t>n example is G.E. Moore</w:t>
      </w:r>
      <w:r w:rsidR="00097CF3">
        <w:rPr>
          <w:lang w:eastAsia="en-GB"/>
        </w:rPr>
        <w:t xml:space="preserve"> (</w:t>
      </w:r>
      <w:r w:rsidR="00BC5ADB">
        <w:rPr>
          <w:lang w:eastAsia="en-GB"/>
        </w:rPr>
        <w:t>1873-1958)</w:t>
      </w:r>
      <w:r w:rsidR="00097CF3">
        <w:rPr>
          <w:lang w:eastAsia="en-GB"/>
        </w:rPr>
        <w:t xml:space="preserve"> in </w:t>
      </w:r>
      <w:r w:rsidR="00F05F22">
        <w:rPr>
          <w:lang w:eastAsia="en-GB"/>
        </w:rPr>
        <w:t>“</w:t>
      </w:r>
      <w:r w:rsidR="00097CF3">
        <w:rPr>
          <w:lang w:eastAsia="en-GB"/>
        </w:rPr>
        <w:t>Certainty” in 1962</w:t>
      </w:r>
      <w:r w:rsidR="00CD3FEF">
        <w:rPr>
          <w:lang w:eastAsia="en-GB"/>
        </w:rPr>
        <w:t>.</w:t>
      </w:r>
      <w:r w:rsidR="00B206A9">
        <w:rPr>
          <w:lang w:eastAsia="en-GB"/>
        </w:rPr>
        <w:t xml:space="preserve"> Moore accepts that that dream-like </w:t>
      </w:r>
      <w:r w:rsidR="00811A58">
        <w:rPr>
          <w:lang w:eastAsia="en-GB"/>
        </w:rPr>
        <w:t>experiences</w:t>
      </w:r>
      <w:r w:rsidR="00B206A9">
        <w:rPr>
          <w:lang w:eastAsia="en-GB"/>
        </w:rPr>
        <w:t xml:space="preserve"> are possible, bu</w:t>
      </w:r>
      <w:r w:rsidR="00811A58">
        <w:rPr>
          <w:lang w:eastAsia="en-GB"/>
        </w:rPr>
        <w:t>t</w:t>
      </w:r>
      <w:r w:rsidR="00B206A9">
        <w:rPr>
          <w:lang w:eastAsia="en-GB"/>
        </w:rPr>
        <w:t xml:space="preserve"> </w:t>
      </w:r>
      <w:r w:rsidR="00811A58">
        <w:rPr>
          <w:lang w:eastAsia="en-GB"/>
        </w:rPr>
        <w:t xml:space="preserve">Moore argue that Descartes cannot show that he does not know </w:t>
      </w:r>
      <w:r w:rsidR="00FA7801">
        <w:rPr>
          <w:lang w:eastAsia="en-GB"/>
        </w:rPr>
        <w:t xml:space="preserve">he is awake without assuming what he is trying to prove, this being that the </w:t>
      </w:r>
      <w:r w:rsidR="00770EB5">
        <w:rPr>
          <w:lang w:eastAsia="en-GB"/>
        </w:rPr>
        <w:t>sceptic</w:t>
      </w:r>
      <w:r w:rsidR="00FA7801">
        <w:rPr>
          <w:lang w:eastAsia="en-GB"/>
        </w:rPr>
        <w:t xml:space="preserve"> must already know that they are not dreaming to use their dreams as their evidence</w:t>
      </w:r>
      <w:r w:rsidR="00770EB5">
        <w:rPr>
          <w:lang w:eastAsia="en-GB"/>
        </w:rPr>
        <w:t>. This is a self-undermining or inconsistent strategy</w:t>
      </w:r>
      <w:r w:rsidR="00A37438">
        <w:rPr>
          <w:rStyle w:val="FootnoteReference"/>
          <w:lang w:eastAsia="en-GB"/>
        </w:rPr>
        <w:footnoteReference w:id="10"/>
      </w:r>
      <w:r w:rsidR="006A4742">
        <w:rPr>
          <w:lang w:eastAsia="en-GB"/>
        </w:rPr>
        <w:t xml:space="preserve"> </w:t>
      </w:r>
      <w:proofErr w:type="gramStart"/>
      <w:r w:rsidR="006A4742">
        <w:rPr>
          <w:lang w:eastAsia="en-GB"/>
        </w:rPr>
        <w:t>in regards to</w:t>
      </w:r>
      <w:proofErr w:type="gramEnd"/>
      <w:r w:rsidR="006A4742">
        <w:rPr>
          <w:lang w:eastAsia="en-GB"/>
        </w:rPr>
        <w:t xml:space="preserve"> acquiring knowledge</w:t>
      </w:r>
      <w:r w:rsidR="00770EB5">
        <w:rPr>
          <w:lang w:eastAsia="en-GB"/>
        </w:rPr>
        <w:t>.</w:t>
      </w:r>
      <w:r w:rsidR="00F65B56">
        <w:rPr>
          <w:lang w:eastAsia="en-GB"/>
        </w:rPr>
        <w:t xml:space="preserve"> Another</w:t>
      </w:r>
      <w:r w:rsidR="00CB3A97">
        <w:rPr>
          <w:lang w:eastAsia="en-GB"/>
        </w:rPr>
        <w:t xml:space="preserve"> argument is produced by </w:t>
      </w:r>
      <w:r w:rsidR="002A27FB">
        <w:rPr>
          <w:lang w:eastAsia="en-GB"/>
        </w:rPr>
        <w:t>Canadia</w:t>
      </w:r>
      <w:r w:rsidR="003E11C5">
        <w:rPr>
          <w:lang w:eastAsia="en-GB"/>
        </w:rPr>
        <w:t>n</w:t>
      </w:r>
      <w:r w:rsidR="002A27FB">
        <w:rPr>
          <w:lang w:eastAsia="en-GB"/>
        </w:rPr>
        <w:t xml:space="preserve"> philosopher Barry Stroud (1935-</w:t>
      </w:r>
      <w:r w:rsidR="009C6154">
        <w:rPr>
          <w:lang w:eastAsia="en-GB"/>
        </w:rPr>
        <w:t xml:space="preserve">2019) in </w:t>
      </w:r>
      <w:r w:rsidR="009C6154" w:rsidRPr="00582418">
        <w:t>“</w:t>
      </w:r>
      <w:r w:rsidR="00582418" w:rsidRPr="00582418">
        <w:t>The Significance of Philosophical Scepticism</w:t>
      </w:r>
      <w:r w:rsidR="002F6BA2">
        <w:t>”</w:t>
      </w:r>
      <w:r w:rsidR="00755E42">
        <w:t xml:space="preserve"> (1984)</w:t>
      </w:r>
      <w:r w:rsidR="003E11C5">
        <w:t xml:space="preserve">. In Stroud’s work he provides a deeper critique for </w:t>
      </w:r>
      <w:r w:rsidR="00253A77">
        <w:t>C</w:t>
      </w:r>
      <w:r w:rsidR="003E11C5">
        <w:t xml:space="preserve">artesian </w:t>
      </w:r>
      <w:r w:rsidR="00253A77">
        <w:t xml:space="preserve">scepticism. Stoud attempts to </w:t>
      </w:r>
      <w:r w:rsidR="002E5103">
        <w:t>highlight that the dreaming argument is only powerful is knowledge requires ruling out any sceptical possibility</w:t>
      </w:r>
      <w:r w:rsidR="00C30F40">
        <w:t>, as he further explains that this requirement isn’t known as part of our ordinary concept of knowledge, it assumes too much about what counts as knowing</w:t>
      </w:r>
      <w:r w:rsidR="0056610C">
        <w:t xml:space="preserve"> - </w:t>
      </w:r>
      <w:r w:rsidR="0056610C" w:rsidRPr="0056610C">
        <w:t xml:space="preserve">“I know this is a </w:t>
      </w:r>
      <w:r w:rsidR="0056610C" w:rsidRPr="0056610C">
        <w:lastRenderedPageBreak/>
        <w:t>zebra” to also rule out that they are dreaming — because there is no special reason to think they are</w:t>
      </w:r>
      <w:r w:rsidR="0056610C" w:rsidRPr="0056610C">
        <w:t xml:space="preserve"> </w:t>
      </w:r>
      <w:r w:rsidR="0056610C" w:rsidRPr="0056610C">
        <w:t>dreaming. Requiring such a condition would impose an unreasonably strong standard and isn’t part of our ordinary concept of knowledge</w:t>
      </w:r>
      <w:r w:rsidR="0056610C" w:rsidRPr="0056610C">
        <w:t>.”</w:t>
      </w:r>
      <w:r w:rsidR="00946C26">
        <w:rPr>
          <w:rStyle w:val="FootnoteReference"/>
        </w:rPr>
        <w:footnoteReference w:id="11"/>
      </w:r>
    </w:p>
    <w:p w14:paraId="63BA28CC" w14:textId="77777777" w:rsidR="000B20F4" w:rsidRDefault="00F57796" w:rsidP="00454939">
      <w:pPr>
        <w:rPr>
          <w:lang w:eastAsia="en-GB"/>
        </w:rPr>
      </w:pPr>
      <w:r>
        <w:rPr>
          <w:lang w:eastAsia="en-GB"/>
        </w:rPr>
        <w:t xml:space="preserve">Furthermore, Descartes goes on to present his </w:t>
      </w:r>
      <w:r w:rsidR="002E182B">
        <w:rPr>
          <w:lang w:eastAsia="en-GB"/>
        </w:rPr>
        <w:t xml:space="preserve">evil demon </w:t>
      </w:r>
      <w:r w:rsidR="00C074CB">
        <w:rPr>
          <w:lang w:eastAsia="en-GB"/>
        </w:rPr>
        <w:t>hypothesis</w:t>
      </w:r>
      <w:r w:rsidR="00F7211B">
        <w:rPr>
          <w:lang w:eastAsia="en-GB"/>
        </w:rPr>
        <w:t xml:space="preserve"> in Meditations I</w:t>
      </w:r>
      <w:r w:rsidR="00F84B53">
        <w:rPr>
          <w:lang w:eastAsia="en-GB"/>
        </w:rPr>
        <w:t xml:space="preserve">. </w:t>
      </w:r>
      <w:r w:rsidR="00C074CB">
        <w:rPr>
          <w:lang w:eastAsia="en-GB"/>
        </w:rPr>
        <w:t xml:space="preserve">It is in this that </w:t>
      </w:r>
      <w:r w:rsidR="00F84B53">
        <w:rPr>
          <w:lang w:eastAsia="en-GB"/>
        </w:rPr>
        <w:t xml:space="preserve">Descartes imagines a powerful, malicious being who deceives </w:t>
      </w:r>
      <w:r w:rsidR="003C6561">
        <w:rPr>
          <w:lang w:eastAsia="en-GB"/>
        </w:rPr>
        <w:t>h</w:t>
      </w:r>
      <w:r w:rsidR="00F84B53">
        <w:rPr>
          <w:lang w:eastAsia="en-GB"/>
        </w:rPr>
        <w:t>im about everything, including mathematical truths</w:t>
      </w:r>
      <w:r w:rsidR="00C4737E">
        <w:rPr>
          <w:lang w:eastAsia="en-GB"/>
        </w:rPr>
        <w:t xml:space="preserve"> – “some malicious demon of the utmost power…deceiving me”</w:t>
      </w:r>
      <w:r w:rsidR="00F66ECA">
        <w:rPr>
          <w:rStyle w:val="FootnoteReference"/>
          <w:lang w:eastAsia="en-GB"/>
        </w:rPr>
        <w:footnoteReference w:id="12"/>
      </w:r>
      <w:r w:rsidR="00F84B53">
        <w:rPr>
          <w:lang w:eastAsia="en-GB"/>
        </w:rPr>
        <w:t>.</w:t>
      </w:r>
      <w:r w:rsidR="00A670AC">
        <w:rPr>
          <w:lang w:eastAsia="en-GB"/>
        </w:rPr>
        <w:t xml:space="preserve"> </w:t>
      </w:r>
      <w:r w:rsidR="00614252">
        <w:rPr>
          <w:lang w:eastAsia="en-GB"/>
        </w:rPr>
        <w:t xml:space="preserve">It </w:t>
      </w:r>
      <w:r w:rsidR="00CF212F">
        <w:rPr>
          <w:lang w:eastAsia="en-GB"/>
        </w:rPr>
        <w:t>is</w:t>
      </w:r>
      <w:r w:rsidR="00614252">
        <w:rPr>
          <w:lang w:eastAsia="en-GB"/>
        </w:rPr>
        <w:t xml:space="preserve"> important to highlight here that the purpose is not to asset the </w:t>
      </w:r>
      <w:r w:rsidR="00CF212F">
        <w:rPr>
          <w:lang w:eastAsia="en-GB"/>
        </w:rPr>
        <w:t>demon’s</w:t>
      </w:r>
      <w:r w:rsidR="00614252">
        <w:rPr>
          <w:lang w:eastAsia="en-GB"/>
        </w:rPr>
        <w:t xml:space="preserve"> </w:t>
      </w:r>
      <w:r w:rsidR="00CF212F">
        <w:rPr>
          <w:lang w:eastAsia="en-GB"/>
        </w:rPr>
        <w:t xml:space="preserve">existence, but to extend doubt to its logical extreme. </w:t>
      </w:r>
      <w:r w:rsidR="00A670AC">
        <w:rPr>
          <w:lang w:eastAsia="en-GB"/>
        </w:rPr>
        <w:t xml:space="preserve">An example is the evil demon says that </w:t>
      </w:r>
      <w:r w:rsidR="003C6561">
        <w:rPr>
          <w:lang w:eastAsia="en-GB"/>
        </w:rPr>
        <w:t>even ‘</w:t>
      </w:r>
      <w:r w:rsidR="00A670AC">
        <w:rPr>
          <w:lang w:eastAsia="en-GB"/>
        </w:rPr>
        <w:t xml:space="preserve">two plus three equals five’ could be false if </w:t>
      </w:r>
      <w:r w:rsidR="003C6561">
        <w:rPr>
          <w:lang w:eastAsia="en-GB"/>
        </w:rPr>
        <w:t>the demon systematically manipulates Descartes reasoning.</w:t>
      </w:r>
      <w:r w:rsidR="0002216C">
        <w:rPr>
          <w:lang w:eastAsia="en-GB"/>
        </w:rPr>
        <w:t xml:space="preserve"> The evil demon is used here as a </w:t>
      </w:r>
      <w:r w:rsidR="00CA6BE2">
        <w:rPr>
          <w:lang w:eastAsia="en-GB"/>
        </w:rPr>
        <w:t xml:space="preserve">heuristic device designed to push doubt to its logical limit, and if any belief can survive this level of scepticism, then ultimately it </w:t>
      </w:r>
      <w:r w:rsidR="005610B1">
        <w:rPr>
          <w:lang w:eastAsia="en-GB"/>
        </w:rPr>
        <w:t>must</w:t>
      </w:r>
      <w:r w:rsidR="00CA6BE2">
        <w:rPr>
          <w:lang w:eastAsia="en-GB"/>
        </w:rPr>
        <w:t xml:space="preserve"> be certain.</w:t>
      </w:r>
      <w:r w:rsidR="000C3CB7">
        <w:rPr>
          <w:lang w:eastAsia="en-GB"/>
        </w:rPr>
        <w:t xml:space="preserve"> It is at this point, Descartes </w:t>
      </w:r>
      <w:r w:rsidR="005610B1">
        <w:rPr>
          <w:lang w:eastAsia="en-GB"/>
        </w:rPr>
        <w:t>has suspended belief in the senses, the external world, and even mathematics. Descartes method of doubt leads to total scepticism, yet it is here that Descartes claims to discover a belief that cannot be doubted.</w:t>
      </w:r>
    </w:p>
    <w:p w14:paraId="61E999EA" w14:textId="1A5144D3" w:rsidR="00661FED" w:rsidRDefault="00A112D0" w:rsidP="00454939">
      <w:pPr>
        <w:rPr>
          <w:lang w:eastAsia="en-GB"/>
        </w:rPr>
      </w:pPr>
      <w:r>
        <w:rPr>
          <w:lang w:eastAsia="en-GB"/>
        </w:rPr>
        <w:t>T</w:t>
      </w:r>
      <w:r w:rsidR="00803095">
        <w:rPr>
          <w:lang w:eastAsia="en-GB"/>
        </w:rPr>
        <w:t>he evil demon argument</w:t>
      </w:r>
      <w:r w:rsidR="00A45A60">
        <w:rPr>
          <w:lang w:eastAsia="en-GB"/>
        </w:rPr>
        <w:t xml:space="preserve"> has it success</w:t>
      </w:r>
      <w:r w:rsidR="00D265B2">
        <w:rPr>
          <w:lang w:eastAsia="en-GB"/>
        </w:rPr>
        <w:t xml:space="preserve">es </w:t>
      </w:r>
      <w:r w:rsidR="00A45A60">
        <w:rPr>
          <w:lang w:eastAsia="en-GB"/>
        </w:rPr>
        <w:t xml:space="preserve">for acquiring knowledge, the first </w:t>
      </w:r>
      <w:r w:rsidR="00413D30">
        <w:rPr>
          <w:lang w:eastAsia="en-GB"/>
        </w:rPr>
        <w:t>being</w:t>
      </w:r>
      <w:r w:rsidR="00A45A60">
        <w:rPr>
          <w:lang w:eastAsia="en-GB"/>
        </w:rPr>
        <w:t xml:space="preserve"> that it completes Descartes </w:t>
      </w:r>
      <w:r w:rsidR="0038682C">
        <w:rPr>
          <w:lang w:eastAsia="en-GB"/>
        </w:rPr>
        <w:t>indubitable belief</w:t>
      </w:r>
      <w:r w:rsidR="00A45A60">
        <w:rPr>
          <w:lang w:eastAsia="en-GB"/>
        </w:rPr>
        <w:t>,</w:t>
      </w:r>
      <w:r w:rsidR="00FD25B0">
        <w:rPr>
          <w:lang w:eastAsia="en-GB"/>
        </w:rPr>
        <w:t xml:space="preserve"> as despite the evil demons supposed power, it is discovered that one belief cannot be doubted</w:t>
      </w:r>
      <w:r w:rsidR="008A3E01">
        <w:rPr>
          <w:lang w:eastAsia="en-GB"/>
        </w:rPr>
        <w:t xml:space="preserve">, Descartes includes this by stating “I am, I exist, is necessarily </w:t>
      </w:r>
      <w:r w:rsidR="00F23393">
        <w:rPr>
          <w:lang w:eastAsia="en-GB"/>
        </w:rPr>
        <w:t>true</w:t>
      </w:r>
      <w:r w:rsidR="008A3E01">
        <w:rPr>
          <w:lang w:eastAsia="en-GB"/>
        </w:rPr>
        <w:t xml:space="preserve"> whenever it is put forward to me”</w:t>
      </w:r>
      <w:r w:rsidR="008A3E01">
        <w:rPr>
          <w:rStyle w:val="FootnoteReference"/>
          <w:lang w:eastAsia="en-GB"/>
        </w:rPr>
        <w:footnoteReference w:id="13"/>
      </w:r>
      <w:r w:rsidR="00F23393">
        <w:rPr>
          <w:lang w:eastAsia="en-GB"/>
        </w:rPr>
        <w:t>. It is here that without the evil demon, mathematical truths might appear</w:t>
      </w:r>
      <w:r w:rsidR="008B2157">
        <w:rPr>
          <w:lang w:eastAsia="en-GB"/>
        </w:rPr>
        <w:t>, and that the demon forces Descartes to find a certainty that depends on thinking itself, not on reasoning or perception.</w:t>
      </w:r>
      <w:r w:rsidR="00532AFE">
        <w:rPr>
          <w:lang w:eastAsia="en-GB"/>
        </w:rPr>
        <w:t xml:space="preserve"> To </w:t>
      </w:r>
      <w:r w:rsidR="00473BDB">
        <w:rPr>
          <w:lang w:eastAsia="en-GB"/>
        </w:rPr>
        <w:t>follow</w:t>
      </w:r>
      <w:r w:rsidR="00532AFE">
        <w:rPr>
          <w:lang w:eastAsia="en-GB"/>
        </w:rPr>
        <w:t xml:space="preserve"> on from this, it also clarifies standard knowledge, </w:t>
      </w:r>
      <w:r w:rsidR="0082657E">
        <w:rPr>
          <w:lang w:eastAsia="en-GB"/>
        </w:rPr>
        <w:t xml:space="preserve">as it shows that Descartes needs to </w:t>
      </w:r>
      <w:r w:rsidR="00A60E9D">
        <w:rPr>
          <w:lang w:eastAsia="en-GB"/>
        </w:rPr>
        <w:t xml:space="preserve">take knowledge to require this impossibility of doubt as he explains “I must withhold my assent from beliefs which are no9t </w:t>
      </w:r>
      <w:r w:rsidR="00821EC1">
        <w:rPr>
          <w:lang w:eastAsia="en-GB"/>
        </w:rPr>
        <w:t>completely</w:t>
      </w:r>
      <w:r w:rsidR="00A60E9D">
        <w:rPr>
          <w:lang w:eastAsia="en-GB"/>
        </w:rPr>
        <w:t xml:space="preserve"> certain</w:t>
      </w:r>
      <w:r w:rsidR="00821EC1">
        <w:rPr>
          <w:lang w:eastAsia="en-GB"/>
        </w:rPr>
        <w:t>”</w:t>
      </w:r>
      <w:r w:rsidR="00821EC1">
        <w:rPr>
          <w:rStyle w:val="FootnoteReference"/>
          <w:lang w:eastAsia="en-GB"/>
        </w:rPr>
        <w:footnoteReference w:id="14"/>
      </w:r>
      <w:r w:rsidR="005D042A">
        <w:rPr>
          <w:lang w:eastAsia="en-GB"/>
        </w:rPr>
        <w:t xml:space="preserve">This shows the </w:t>
      </w:r>
      <w:r w:rsidR="004770EE">
        <w:rPr>
          <w:lang w:eastAsia="en-GB"/>
        </w:rPr>
        <w:t>productivity</w:t>
      </w:r>
      <w:r w:rsidR="005D042A">
        <w:rPr>
          <w:lang w:eastAsia="en-GB"/>
        </w:rPr>
        <w:t xml:space="preserve"> of it being successful in one sense as it establishes</w:t>
      </w:r>
      <w:r w:rsidR="0063782A">
        <w:rPr>
          <w:lang w:eastAsia="en-GB"/>
        </w:rPr>
        <w:t xml:space="preserve"> a </w:t>
      </w:r>
      <w:r w:rsidR="00F21AD7">
        <w:rPr>
          <w:lang w:eastAsia="en-GB"/>
        </w:rPr>
        <w:t>clear criterion</w:t>
      </w:r>
      <w:r w:rsidR="0063782A">
        <w:rPr>
          <w:lang w:eastAsia="en-GB"/>
        </w:rPr>
        <w:t xml:space="preserve"> for foundational knowledge. </w:t>
      </w:r>
      <w:r w:rsidR="00F21AD7">
        <w:rPr>
          <w:lang w:eastAsia="en-GB"/>
        </w:rPr>
        <w:t>It is through the evil demon argument that this criterion is consistently applied to acquire this knowledge.</w:t>
      </w:r>
      <w:r w:rsidR="00E9579D">
        <w:rPr>
          <w:lang w:eastAsia="en-GB"/>
        </w:rPr>
        <w:t xml:space="preserve"> Philosophers such as Bernard Williams </w:t>
      </w:r>
      <w:r w:rsidR="00A8129F">
        <w:rPr>
          <w:lang w:eastAsia="en-GB"/>
        </w:rPr>
        <w:t xml:space="preserve">(1929-2003) </w:t>
      </w:r>
      <w:r w:rsidR="00E9579D">
        <w:rPr>
          <w:lang w:eastAsia="en-GB"/>
        </w:rPr>
        <w:t xml:space="preserve">support Descartes evil demon argument </w:t>
      </w:r>
      <w:r w:rsidR="00FC2DDE">
        <w:rPr>
          <w:lang w:eastAsia="en-GB"/>
        </w:rPr>
        <w:t>as Williams stated it is essential for acquiring knowledge because it prevents premature acceptance of beliefs</w:t>
      </w:r>
      <w:r w:rsidR="00EF30F7">
        <w:rPr>
          <w:lang w:eastAsia="en-GB"/>
        </w:rPr>
        <w:t xml:space="preserve">. </w:t>
      </w:r>
      <w:r w:rsidR="00BF3640">
        <w:rPr>
          <w:lang w:eastAsia="en-GB"/>
        </w:rPr>
        <w:t>It is clear to Williams that the demon ensures that all assumptions re ripped away and that knowledge beings from what cannot be doubted under any condition</w:t>
      </w:r>
      <w:r w:rsidR="000A72CA">
        <w:rPr>
          <w:lang w:eastAsia="en-GB"/>
        </w:rPr>
        <w:t>. Again, Williams uses his findings to support Descartes reaching his cogito</w:t>
      </w:r>
      <w:r w:rsidR="00CE6C51">
        <w:rPr>
          <w:lang w:eastAsia="en-GB"/>
        </w:rPr>
        <w:t xml:space="preserve"> and states in his work “a structure of knowledge</w:t>
      </w:r>
      <w:r w:rsidR="007D50F3">
        <w:rPr>
          <w:lang w:eastAsia="en-GB"/>
        </w:rPr>
        <w:t xml:space="preserve"> which does not depend on any assumptions which could intelligibly be doubted”</w:t>
      </w:r>
      <w:r w:rsidR="00417234">
        <w:rPr>
          <w:rStyle w:val="FootnoteReference"/>
          <w:lang w:eastAsia="en-GB"/>
        </w:rPr>
        <w:footnoteReference w:id="15"/>
      </w:r>
      <w:r w:rsidR="00006C72">
        <w:rPr>
          <w:lang w:eastAsia="en-GB"/>
        </w:rPr>
        <w:t>. Williams here is showing that without the demon, the enquiry w9uld stop too early as there wouldn’t be any</w:t>
      </w:r>
      <w:r w:rsidR="00851305">
        <w:rPr>
          <w:lang w:eastAsia="en-GB"/>
        </w:rPr>
        <w:t>thing to doubt.</w:t>
      </w:r>
    </w:p>
    <w:p w14:paraId="5664D574" w14:textId="00B9696E" w:rsidR="00553F93" w:rsidRDefault="00B82957" w:rsidP="00454939">
      <w:pPr>
        <w:rPr>
          <w:lang w:eastAsia="en-GB"/>
        </w:rPr>
      </w:pPr>
      <w:r>
        <w:rPr>
          <w:lang w:eastAsia="en-GB"/>
        </w:rPr>
        <w:lastRenderedPageBreak/>
        <w:t xml:space="preserve">It must be noted however, that the evil demon argument does have its flaws and inconsistencies. </w:t>
      </w:r>
      <w:r w:rsidR="0013676F">
        <w:rPr>
          <w:lang w:eastAsia="en-GB"/>
        </w:rPr>
        <w:t>One could view that it destroys knowledge rather than acquiring it as while the argument identifies Descartes cog</w:t>
      </w:r>
      <w:r w:rsidR="00170B7F">
        <w:rPr>
          <w:lang w:eastAsia="en-GB"/>
        </w:rPr>
        <w:t>i</w:t>
      </w:r>
      <w:r w:rsidR="0013676F">
        <w:rPr>
          <w:lang w:eastAsia="en-GB"/>
        </w:rPr>
        <w:t>to</w:t>
      </w:r>
      <w:r w:rsidR="00531947">
        <w:rPr>
          <w:lang w:eastAsia="en-GB"/>
        </w:rPr>
        <w:t>, it leaves him with limited certainty as he admits “I see no way of escaping from this doubt”</w:t>
      </w:r>
      <w:r w:rsidR="00531947">
        <w:rPr>
          <w:rStyle w:val="FootnoteReference"/>
          <w:lang w:eastAsia="en-GB"/>
        </w:rPr>
        <w:footnoteReference w:id="16"/>
      </w:r>
      <w:r w:rsidR="00D33D6F">
        <w:rPr>
          <w:lang w:eastAsia="en-GB"/>
        </w:rPr>
        <w:t>At this stage</w:t>
      </w:r>
      <w:r w:rsidR="00C86520">
        <w:rPr>
          <w:lang w:eastAsia="en-GB"/>
        </w:rPr>
        <w:t>, it is apparent that the method has eliminated nearly all beliefs but hasn’t provided the means to acquire a new one. This ultimately identifies that the evil demon argument is destructive rather than constructive.</w:t>
      </w:r>
      <w:r w:rsidR="00A97124">
        <w:rPr>
          <w:lang w:eastAsia="en-GB"/>
        </w:rPr>
        <w:t xml:space="preserve"> Another criticism is </w:t>
      </w:r>
      <w:r w:rsidR="00BB2536">
        <w:rPr>
          <w:lang w:eastAsia="en-GB"/>
        </w:rPr>
        <w:t xml:space="preserve">that the cogito is insufficient to rebuild kno9wledge. </w:t>
      </w:r>
      <w:r w:rsidR="00170B7F">
        <w:rPr>
          <w:lang w:eastAsia="en-GB"/>
        </w:rPr>
        <w:t>Even</w:t>
      </w:r>
      <w:r w:rsidR="00BB2536">
        <w:rPr>
          <w:lang w:eastAsia="en-GB"/>
        </w:rPr>
        <w:t xml:space="preserve"> though </w:t>
      </w:r>
      <w:r w:rsidR="00170B7F">
        <w:rPr>
          <w:lang w:eastAsia="en-GB"/>
        </w:rPr>
        <w:t>Descartes</w:t>
      </w:r>
      <w:r w:rsidR="00BB2536">
        <w:rPr>
          <w:lang w:eastAsia="en-GB"/>
        </w:rPr>
        <w:t xml:space="preserve">’ </w:t>
      </w:r>
      <w:r w:rsidR="00170B7F">
        <w:rPr>
          <w:lang w:eastAsia="en-GB"/>
        </w:rPr>
        <w:t>cogito</w:t>
      </w:r>
      <w:r w:rsidR="00BB2536">
        <w:rPr>
          <w:lang w:eastAsia="en-GB"/>
        </w:rPr>
        <w:t xml:space="preserve"> survives the evil demon argument, it tells us very little </w:t>
      </w:r>
      <w:r w:rsidR="00170B7F">
        <w:rPr>
          <w:lang w:eastAsia="en-GB"/>
        </w:rPr>
        <w:t>beyond</w:t>
      </w:r>
      <w:r w:rsidR="00BB2536">
        <w:rPr>
          <w:lang w:eastAsia="en-GB"/>
        </w:rPr>
        <w:t xml:space="preserve"> the existence of the </w:t>
      </w:r>
      <w:r w:rsidR="00170B7F">
        <w:rPr>
          <w:lang w:eastAsia="en-GB"/>
        </w:rPr>
        <w:t>thinking</w:t>
      </w:r>
      <w:r w:rsidR="00BB2536">
        <w:rPr>
          <w:lang w:eastAsia="en-GB"/>
        </w:rPr>
        <w:t xml:space="preserve"> self</w:t>
      </w:r>
      <w:r w:rsidR="00170B7F">
        <w:rPr>
          <w:lang w:eastAsia="en-GB"/>
        </w:rPr>
        <w:t>. This raises serious problems as if the evil demon argument yields only self-knowledge, then it fails as a method for acquiring broader knowledge about the world.</w:t>
      </w:r>
    </w:p>
    <w:p w14:paraId="634728AD" w14:textId="0A2635B4" w:rsidR="008C38AB" w:rsidRDefault="008C38AB" w:rsidP="00454939">
      <w:pPr>
        <w:rPr>
          <w:lang w:eastAsia="en-GB"/>
        </w:rPr>
      </w:pPr>
      <w:r>
        <w:rPr>
          <w:lang w:eastAsia="en-GB"/>
        </w:rPr>
        <w:t xml:space="preserve">To conclude, after reviewing various </w:t>
      </w:r>
      <w:r w:rsidR="0021483D">
        <w:rPr>
          <w:lang w:eastAsia="en-GB"/>
        </w:rPr>
        <w:t>philosophers</w:t>
      </w:r>
      <w:r>
        <w:rPr>
          <w:lang w:eastAsia="en-GB"/>
        </w:rPr>
        <w:t xml:space="preserve"> work in support or conflict to Descartes method of doubt as a source for acquiring knowledge</w:t>
      </w:r>
      <w:r w:rsidR="0021483D">
        <w:rPr>
          <w:lang w:eastAsia="en-GB"/>
        </w:rPr>
        <w:t xml:space="preserve">, it is evidential that his method of doubt is successful as a methodological </w:t>
      </w:r>
      <w:r w:rsidR="001A6007">
        <w:rPr>
          <w:lang w:eastAsia="en-GB"/>
        </w:rPr>
        <w:t>tool but</w:t>
      </w:r>
      <w:r w:rsidR="0021483D">
        <w:rPr>
          <w:lang w:eastAsia="en-GB"/>
        </w:rPr>
        <w:t xml:space="preserve"> is unsuccessful in its own complete account of acquiring knowledge.</w:t>
      </w:r>
      <w:r w:rsidR="002A2086">
        <w:rPr>
          <w:lang w:eastAsia="en-GB"/>
        </w:rPr>
        <w:t xml:space="preserve"> It does succeed in clearing away unreliable beliefs by showing that anything based on the senses or tradition can be doubted</w:t>
      </w:r>
      <w:r w:rsidR="001A6007">
        <w:rPr>
          <w:lang w:eastAsia="en-GB"/>
        </w:rPr>
        <w:t xml:space="preserve"> as this is how Descartes reaches his cogito, which survives even the most radical doubt and shows that certainty is possible.</w:t>
      </w:r>
    </w:p>
    <w:p w14:paraId="120708EE" w14:textId="7FB6C89E" w:rsidR="001A6007" w:rsidRDefault="001A6007" w:rsidP="00454939">
      <w:pPr>
        <w:rPr>
          <w:lang w:eastAsia="en-GB"/>
        </w:rPr>
      </w:pPr>
      <w:r>
        <w:rPr>
          <w:lang w:eastAsia="en-GB"/>
        </w:rPr>
        <w:t xml:space="preserve">However, the method of doubt seems too limited and comes with inconsistencies for a route of acquiring knowledge. </w:t>
      </w:r>
      <w:r w:rsidR="00097566">
        <w:rPr>
          <w:lang w:eastAsia="en-GB"/>
        </w:rPr>
        <w:t xml:space="preserve">It removes false or uncertain </w:t>
      </w:r>
      <w:r w:rsidR="007F477F">
        <w:rPr>
          <w:lang w:eastAsia="en-GB"/>
        </w:rPr>
        <w:t>beliefs,</w:t>
      </w:r>
      <w:r w:rsidR="00097566">
        <w:rPr>
          <w:lang w:eastAsia="en-GB"/>
        </w:rPr>
        <w:t xml:space="preserve"> but it fails to explain how a rich body of knowledge</w:t>
      </w:r>
      <w:r w:rsidR="008F2C4B">
        <w:rPr>
          <w:lang w:eastAsia="en-GB"/>
        </w:rPr>
        <w:t xml:space="preserve"> can be rebuilt. Descartes focuses too much on the cogito, which subsequently </w:t>
      </w:r>
      <w:r w:rsidR="000D05FF">
        <w:rPr>
          <w:lang w:eastAsia="en-GB"/>
        </w:rPr>
        <w:t xml:space="preserve">leads him to be too strict in his findings. </w:t>
      </w:r>
      <w:r w:rsidR="006158C0">
        <w:rPr>
          <w:lang w:eastAsia="en-GB"/>
        </w:rPr>
        <w:t xml:space="preserve">These additions </w:t>
      </w:r>
      <w:r w:rsidR="00BF53F1">
        <w:rPr>
          <w:lang w:eastAsia="en-GB"/>
        </w:rPr>
        <w:t>introduce</w:t>
      </w:r>
      <w:r w:rsidR="006158C0">
        <w:rPr>
          <w:lang w:eastAsia="en-GB"/>
        </w:rPr>
        <w:t xml:space="preserve"> controversial assumptions and </w:t>
      </w:r>
      <w:r w:rsidR="007F477F">
        <w:rPr>
          <w:lang w:eastAsia="en-GB"/>
        </w:rPr>
        <w:t>raise</w:t>
      </w:r>
      <w:r w:rsidR="006158C0">
        <w:rPr>
          <w:lang w:eastAsia="en-GB"/>
        </w:rPr>
        <w:t xml:space="preserve"> worries for the Cartesian circle</w:t>
      </w:r>
      <w:r w:rsidR="00FB2D2D">
        <w:rPr>
          <w:lang w:eastAsia="en-GB"/>
        </w:rPr>
        <w:t xml:space="preserve">, which weakens the method of doubt as a route for acquiring such knowledge, or at least </w:t>
      </w:r>
      <w:proofErr w:type="gramStart"/>
      <w:r w:rsidR="00FB2D2D">
        <w:rPr>
          <w:lang w:eastAsia="en-GB"/>
        </w:rPr>
        <w:t xml:space="preserve">a </w:t>
      </w:r>
      <w:r w:rsidR="00BF53F1">
        <w:rPr>
          <w:lang w:eastAsia="en-GB"/>
        </w:rPr>
        <w:t>sufficient</w:t>
      </w:r>
      <w:r w:rsidR="00FB2D2D">
        <w:rPr>
          <w:lang w:eastAsia="en-GB"/>
        </w:rPr>
        <w:t xml:space="preserve"> amount</w:t>
      </w:r>
      <w:proofErr w:type="gramEnd"/>
      <w:r w:rsidR="00FB2D2D">
        <w:rPr>
          <w:lang w:eastAsia="en-GB"/>
        </w:rPr>
        <w:t>.</w:t>
      </w:r>
    </w:p>
    <w:p w14:paraId="41E8F4DD" w14:textId="60BD2C2D" w:rsidR="00FB2D2D" w:rsidRDefault="00FB2D2D" w:rsidP="00454939">
      <w:pPr>
        <w:rPr>
          <w:lang w:eastAsia="en-GB"/>
        </w:rPr>
      </w:pPr>
      <w:r>
        <w:rPr>
          <w:lang w:eastAsia="en-GB"/>
        </w:rPr>
        <w:t xml:space="preserve">Overall, the method of doubt </w:t>
      </w:r>
      <w:r w:rsidR="00BF53F1">
        <w:rPr>
          <w:lang w:eastAsia="en-GB"/>
        </w:rPr>
        <w:t>is successful in identifying a secure starting point for knowledge, but it becomes majorly unsuccessful as a self-sufficient method for acquiring knowledge of the world. It prepares the ground for knowledge, rather tha</w:t>
      </w:r>
      <w:r w:rsidR="00C5168D">
        <w:rPr>
          <w:lang w:eastAsia="en-GB"/>
        </w:rPr>
        <w:t>n</w:t>
      </w:r>
      <w:r w:rsidR="00BF53F1">
        <w:rPr>
          <w:lang w:eastAsia="en-GB"/>
        </w:rPr>
        <w:t xml:space="preserve"> completing the task itself.</w:t>
      </w:r>
    </w:p>
    <w:p w14:paraId="6E5D3513" w14:textId="77777777" w:rsidR="00D45075" w:rsidRDefault="00D45075" w:rsidP="00454939">
      <w:pPr>
        <w:rPr>
          <w:lang w:eastAsia="en-GB"/>
        </w:rPr>
      </w:pPr>
    </w:p>
    <w:p w14:paraId="321AD891" w14:textId="4C899186" w:rsidR="00454939" w:rsidRPr="00C5168D" w:rsidRDefault="00F871AC" w:rsidP="00454939">
      <w:pPr>
        <w:rPr>
          <w:b/>
          <w:bCs/>
          <w:u w:val="single"/>
          <w:lang w:eastAsia="en-GB"/>
        </w:rPr>
      </w:pPr>
      <w:r w:rsidRPr="00C5168D">
        <w:rPr>
          <w:b/>
          <w:bCs/>
          <w:u w:val="single"/>
          <w:lang w:eastAsia="en-GB"/>
        </w:rPr>
        <w:t>Bibliography:</w:t>
      </w:r>
    </w:p>
    <w:p w14:paraId="31DC9F15" w14:textId="683B32F4" w:rsidR="00F871AC" w:rsidRPr="00C5168D" w:rsidRDefault="0090173B" w:rsidP="00C5168D">
      <w:r w:rsidRPr="00C5168D">
        <w:t>Cottingham, John, ed. Western Philosophy: An Anthology. 2nd ed. Oxford: Blackwell, 2008.</w:t>
      </w:r>
    </w:p>
    <w:p w14:paraId="1C2B4D34" w14:textId="49E8F121" w:rsidR="0063193A" w:rsidRPr="00C5168D" w:rsidRDefault="00C5168D" w:rsidP="00C5168D">
      <w:r w:rsidRPr="00C5168D">
        <w:lastRenderedPageBreak/>
        <w:t>Hume, David. A Treatise of Human Nature. Edited by David Fate Norton and Mary J. Norton.</w:t>
      </w:r>
      <w:r w:rsidRPr="00C5168D">
        <w:br/>
        <w:t>Oxford: Oxford University Press, 2000.</w:t>
      </w:r>
    </w:p>
    <w:p w14:paraId="35B14A18" w14:textId="1BEFFF77" w:rsidR="00560EF4" w:rsidRPr="00C5168D" w:rsidRDefault="00560EF4" w:rsidP="00C5168D">
      <w:r w:rsidRPr="00C5168D">
        <w:t>Plato. Theaetetus. Translated by M. J. Levett, revised by Myles Burnyeat.</w:t>
      </w:r>
      <w:r w:rsidRPr="00C5168D">
        <w:br/>
        <w:t>Indianapolis: Hackett, 1992.</w:t>
      </w:r>
    </w:p>
    <w:p w14:paraId="05FF9452" w14:textId="7B4135E6" w:rsidR="00560EF4" w:rsidRPr="00C5168D" w:rsidRDefault="0063193A" w:rsidP="00C5168D">
      <w:r w:rsidRPr="00C5168D">
        <w:t>Moore, G. E. “Certainty.” In Philosophical Papers, 227–251.</w:t>
      </w:r>
      <w:r w:rsidRPr="00C5168D">
        <w:br/>
        <w:t>London: George Allen &amp; Unwin, 1959.</w:t>
      </w:r>
    </w:p>
    <w:p w14:paraId="782E15D8" w14:textId="74DD32C2" w:rsidR="0063193A" w:rsidRPr="00C5168D" w:rsidRDefault="0063193A" w:rsidP="00C5168D">
      <w:r w:rsidRPr="00C5168D">
        <w:t>Stroud, Barry. The Significance of Philosophical Scepticism.</w:t>
      </w:r>
      <w:r w:rsidRPr="00C5168D">
        <w:br/>
        <w:t>Oxford: Oxford University Press, 1984.</w:t>
      </w:r>
    </w:p>
    <w:p w14:paraId="02DD1B8D" w14:textId="1A6D6E2A" w:rsidR="0090173B" w:rsidRPr="00455D85" w:rsidRDefault="00C717A4" w:rsidP="00C5168D">
      <w:pPr>
        <w:rPr>
          <w:lang w:eastAsia="en-GB"/>
        </w:rPr>
      </w:pPr>
      <w:r w:rsidRPr="00C5168D">
        <w:t>Williams, Bernard. Descartes: The Project of Pure Enquiry. Harmondsworth: Penguin, 1978.</w:t>
      </w:r>
    </w:p>
    <w:p w14:paraId="31106CE3" w14:textId="77777777" w:rsidR="00455D85" w:rsidRPr="00455D85" w:rsidRDefault="00455D85" w:rsidP="00455D85">
      <w:pPr>
        <w:spacing w:after="0" w:line="240" w:lineRule="auto"/>
        <w:rPr>
          <w:rFonts w:ascii="Times New Roman" w:eastAsia="Times New Roman" w:hAnsi="Times New Roman" w:cs="Times New Roman"/>
          <w:kern w:val="0"/>
          <w:lang w:eastAsia="en-GB"/>
          <w14:ligatures w14:val="none"/>
        </w:rPr>
      </w:pPr>
    </w:p>
    <w:p w14:paraId="7BABB7A2" w14:textId="77777777" w:rsidR="00B82919" w:rsidRDefault="00B82919"/>
    <w:sectPr w:rsidR="00B829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1E3A0" w14:textId="77777777" w:rsidR="000269BF" w:rsidRDefault="000269BF" w:rsidP="000269BF">
      <w:pPr>
        <w:spacing w:after="0" w:line="240" w:lineRule="auto"/>
      </w:pPr>
      <w:r>
        <w:separator/>
      </w:r>
    </w:p>
  </w:endnote>
  <w:endnote w:type="continuationSeparator" w:id="0">
    <w:p w14:paraId="4DC34B83" w14:textId="77777777" w:rsidR="000269BF" w:rsidRDefault="000269BF" w:rsidP="00026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61563" w14:textId="77777777" w:rsidR="000269BF" w:rsidRDefault="000269BF" w:rsidP="000269BF">
      <w:pPr>
        <w:spacing w:after="0" w:line="240" w:lineRule="auto"/>
      </w:pPr>
      <w:r>
        <w:separator/>
      </w:r>
    </w:p>
  </w:footnote>
  <w:footnote w:type="continuationSeparator" w:id="0">
    <w:p w14:paraId="751E3505" w14:textId="77777777" w:rsidR="000269BF" w:rsidRDefault="000269BF" w:rsidP="000269BF">
      <w:pPr>
        <w:spacing w:after="0" w:line="240" w:lineRule="auto"/>
      </w:pPr>
      <w:r>
        <w:continuationSeparator/>
      </w:r>
    </w:p>
  </w:footnote>
  <w:footnote w:id="1">
    <w:p w14:paraId="3B3575E1" w14:textId="33BFA05A" w:rsidR="000269BF" w:rsidRPr="00C5168D" w:rsidRDefault="000269BF">
      <w:pPr>
        <w:pStyle w:val="FootnoteText"/>
        <w:rPr>
          <w:i/>
          <w:iCs/>
        </w:rPr>
      </w:pPr>
      <w:r w:rsidRPr="00C5168D">
        <w:rPr>
          <w:rStyle w:val="FootnoteReference"/>
          <w:i/>
          <w:iCs/>
        </w:rPr>
        <w:footnoteRef/>
      </w:r>
      <w:r w:rsidRPr="00C5168D">
        <w:rPr>
          <w:i/>
          <w:iCs/>
        </w:rPr>
        <w:t xml:space="preserve"> </w:t>
      </w:r>
      <w:proofErr w:type="spellStart"/>
      <w:proofErr w:type="gramStart"/>
      <w:r w:rsidR="00006795" w:rsidRPr="00C5168D">
        <w:rPr>
          <w:i/>
          <w:iCs/>
        </w:rPr>
        <w:t>J.Cottingham</w:t>
      </w:r>
      <w:proofErr w:type="spellEnd"/>
      <w:proofErr w:type="gramEnd"/>
      <w:r w:rsidR="00006795" w:rsidRPr="00C5168D">
        <w:rPr>
          <w:i/>
          <w:iCs/>
        </w:rPr>
        <w:t xml:space="preserve"> – Western Philosophy</w:t>
      </w:r>
      <w:r w:rsidR="00C71BCC" w:rsidRPr="00C5168D">
        <w:rPr>
          <w:i/>
          <w:iCs/>
        </w:rPr>
        <w:t>: An Anthology, 2</w:t>
      </w:r>
      <w:r w:rsidR="00C71BCC" w:rsidRPr="00C5168D">
        <w:rPr>
          <w:i/>
          <w:iCs/>
          <w:vertAlign w:val="superscript"/>
        </w:rPr>
        <w:t>nd</w:t>
      </w:r>
      <w:r w:rsidR="00C71BCC" w:rsidRPr="00C5168D">
        <w:rPr>
          <w:i/>
          <w:iCs/>
        </w:rPr>
        <w:t xml:space="preserve"> Edition 2008, pg. 36</w:t>
      </w:r>
    </w:p>
    <w:p w14:paraId="46FCA5CA" w14:textId="77777777" w:rsidR="00C71BCC" w:rsidRPr="00C5168D" w:rsidRDefault="00C71BCC">
      <w:pPr>
        <w:pStyle w:val="FootnoteText"/>
        <w:rPr>
          <w:i/>
          <w:iCs/>
        </w:rPr>
      </w:pPr>
    </w:p>
  </w:footnote>
  <w:footnote w:id="2">
    <w:p w14:paraId="65F02305" w14:textId="5B0274CA" w:rsidR="00646825" w:rsidRPr="00C5168D" w:rsidRDefault="00646825">
      <w:pPr>
        <w:pStyle w:val="FootnoteText"/>
        <w:rPr>
          <w:i/>
          <w:iCs/>
        </w:rPr>
      </w:pPr>
      <w:r w:rsidRPr="00C5168D">
        <w:rPr>
          <w:rStyle w:val="FootnoteReference"/>
          <w:i/>
          <w:iCs/>
        </w:rPr>
        <w:footnoteRef/>
      </w:r>
      <w:r w:rsidRPr="00C5168D">
        <w:rPr>
          <w:i/>
          <w:iCs/>
        </w:rPr>
        <w:t xml:space="preserve"> </w:t>
      </w:r>
      <w:proofErr w:type="spellStart"/>
      <w:proofErr w:type="gramStart"/>
      <w:r w:rsidR="00821E9A" w:rsidRPr="00C5168D">
        <w:rPr>
          <w:i/>
          <w:iCs/>
        </w:rPr>
        <w:t>J</w:t>
      </w:r>
      <w:r w:rsidRPr="00C5168D">
        <w:rPr>
          <w:i/>
          <w:iCs/>
        </w:rPr>
        <w:t>.Cottingham</w:t>
      </w:r>
      <w:proofErr w:type="spellEnd"/>
      <w:proofErr w:type="gramEnd"/>
      <w:r w:rsidRPr="00C5168D">
        <w:rPr>
          <w:i/>
          <w:iCs/>
        </w:rPr>
        <w:t xml:space="preserve"> – Western Philosophy: An Anthology, 2</w:t>
      </w:r>
      <w:r w:rsidRPr="00C5168D">
        <w:rPr>
          <w:i/>
          <w:iCs/>
          <w:vertAlign w:val="superscript"/>
        </w:rPr>
        <w:t>nd</w:t>
      </w:r>
      <w:r w:rsidRPr="00C5168D">
        <w:rPr>
          <w:i/>
          <w:iCs/>
        </w:rPr>
        <w:t xml:space="preserve"> Edition 2008</w:t>
      </w:r>
      <w:r w:rsidRPr="00C5168D">
        <w:rPr>
          <w:i/>
          <w:iCs/>
        </w:rPr>
        <w:t xml:space="preserve"> </w:t>
      </w:r>
      <w:proofErr w:type="spellStart"/>
      <w:r w:rsidRPr="00C5168D">
        <w:rPr>
          <w:i/>
          <w:iCs/>
        </w:rPr>
        <w:t>p.g</w:t>
      </w:r>
      <w:proofErr w:type="spellEnd"/>
      <w:r w:rsidRPr="00C5168D">
        <w:rPr>
          <w:i/>
          <w:iCs/>
        </w:rPr>
        <w:t xml:space="preserve"> </w:t>
      </w:r>
      <w:r w:rsidR="00334CFD" w:rsidRPr="00C5168D">
        <w:rPr>
          <w:i/>
          <w:iCs/>
        </w:rPr>
        <w:t>80</w:t>
      </w:r>
    </w:p>
    <w:p w14:paraId="1291F1F1" w14:textId="77777777" w:rsidR="00334CFD" w:rsidRPr="00C5168D" w:rsidRDefault="00334CFD">
      <w:pPr>
        <w:pStyle w:val="FootnoteText"/>
        <w:rPr>
          <w:i/>
          <w:iCs/>
        </w:rPr>
      </w:pPr>
    </w:p>
  </w:footnote>
  <w:footnote w:id="3">
    <w:p w14:paraId="5D1F468B" w14:textId="0847550F" w:rsidR="00334CFD" w:rsidRDefault="00334CFD">
      <w:pPr>
        <w:pStyle w:val="FootnoteText"/>
      </w:pPr>
      <w:r w:rsidRPr="00C5168D">
        <w:rPr>
          <w:rStyle w:val="FootnoteReference"/>
          <w:i/>
          <w:iCs/>
        </w:rPr>
        <w:footnoteRef/>
      </w:r>
      <w:r w:rsidRPr="00C5168D">
        <w:rPr>
          <w:i/>
          <w:iCs/>
        </w:rPr>
        <w:t xml:space="preserve"> </w:t>
      </w:r>
      <w:proofErr w:type="spellStart"/>
      <w:proofErr w:type="gramStart"/>
      <w:r w:rsidR="00821E9A" w:rsidRPr="00C5168D">
        <w:rPr>
          <w:i/>
          <w:iCs/>
        </w:rPr>
        <w:t>J</w:t>
      </w:r>
      <w:r w:rsidR="000C341D" w:rsidRPr="00C5168D">
        <w:rPr>
          <w:i/>
          <w:iCs/>
        </w:rPr>
        <w:t>.Cottingham</w:t>
      </w:r>
      <w:proofErr w:type="spellEnd"/>
      <w:proofErr w:type="gramEnd"/>
      <w:r w:rsidR="000C341D" w:rsidRPr="00C5168D">
        <w:rPr>
          <w:i/>
          <w:iCs/>
        </w:rPr>
        <w:t xml:space="preserve"> – Western Philosophy: An Anthology, 2</w:t>
      </w:r>
      <w:r w:rsidR="000C341D" w:rsidRPr="00C5168D">
        <w:rPr>
          <w:i/>
          <w:iCs/>
          <w:vertAlign w:val="superscript"/>
        </w:rPr>
        <w:t>nd</w:t>
      </w:r>
      <w:r w:rsidR="000C341D" w:rsidRPr="00C5168D">
        <w:rPr>
          <w:i/>
          <w:iCs/>
        </w:rPr>
        <w:t xml:space="preserve"> Edition 2008</w:t>
      </w:r>
      <w:r w:rsidR="000C341D" w:rsidRPr="00C5168D">
        <w:rPr>
          <w:i/>
          <w:iCs/>
        </w:rPr>
        <w:t xml:space="preserve"> </w:t>
      </w:r>
      <w:proofErr w:type="spellStart"/>
      <w:r w:rsidR="000C341D" w:rsidRPr="00C5168D">
        <w:rPr>
          <w:i/>
          <w:iCs/>
        </w:rPr>
        <w:t>p.g</w:t>
      </w:r>
      <w:proofErr w:type="spellEnd"/>
      <w:r w:rsidR="000C341D" w:rsidRPr="00C5168D">
        <w:rPr>
          <w:i/>
          <w:iCs/>
        </w:rPr>
        <w:t xml:space="preserve"> 75-76</w:t>
      </w:r>
    </w:p>
  </w:footnote>
  <w:footnote w:id="4">
    <w:p w14:paraId="1B0C6B16" w14:textId="71FA442E" w:rsidR="000C341D" w:rsidRPr="00C5168D" w:rsidRDefault="000C341D">
      <w:pPr>
        <w:pStyle w:val="FootnoteText"/>
        <w:rPr>
          <w:i/>
          <w:iCs/>
        </w:rPr>
      </w:pPr>
      <w:r w:rsidRPr="00C5168D">
        <w:rPr>
          <w:rStyle w:val="FootnoteReference"/>
          <w:i/>
          <w:iCs/>
        </w:rPr>
        <w:footnoteRef/>
      </w:r>
      <w:r w:rsidRPr="00C5168D">
        <w:rPr>
          <w:i/>
          <w:iCs/>
        </w:rPr>
        <w:t xml:space="preserve"> </w:t>
      </w:r>
      <w:proofErr w:type="spellStart"/>
      <w:proofErr w:type="gramStart"/>
      <w:r w:rsidR="00821E9A" w:rsidRPr="00C5168D">
        <w:rPr>
          <w:i/>
          <w:iCs/>
        </w:rPr>
        <w:t>J</w:t>
      </w:r>
      <w:r w:rsidR="00240D4B" w:rsidRPr="00C5168D">
        <w:rPr>
          <w:i/>
          <w:iCs/>
        </w:rPr>
        <w:t>.Cottingham</w:t>
      </w:r>
      <w:proofErr w:type="spellEnd"/>
      <w:proofErr w:type="gramEnd"/>
      <w:r w:rsidR="00240D4B" w:rsidRPr="00C5168D">
        <w:rPr>
          <w:i/>
          <w:iCs/>
        </w:rPr>
        <w:t xml:space="preserve"> – Western Philosophy: An Anthology, 2</w:t>
      </w:r>
      <w:r w:rsidR="00240D4B" w:rsidRPr="00C5168D">
        <w:rPr>
          <w:i/>
          <w:iCs/>
          <w:vertAlign w:val="superscript"/>
        </w:rPr>
        <w:t>nd</w:t>
      </w:r>
      <w:r w:rsidR="00240D4B" w:rsidRPr="00C5168D">
        <w:rPr>
          <w:i/>
          <w:iCs/>
        </w:rPr>
        <w:t xml:space="preserve"> Edition 2008</w:t>
      </w:r>
      <w:r w:rsidR="00240D4B" w:rsidRPr="00C5168D">
        <w:rPr>
          <w:i/>
          <w:iCs/>
        </w:rPr>
        <w:t xml:space="preserve"> </w:t>
      </w:r>
      <w:proofErr w:type="spellStart"/>
      <w:r w:rsidR="00240D4B" w:rsidRPr="00C5168D">
        <w:rPr>
          <w:i/>
          <w:iCs/>
        </w:rPr>
        <w:t>p.g</w:t>
      </w:r>
      <w:proofErr w:type="spellEnd"/>
      <w:r w:rsidR="00240D4B" w:rsidRPr="00C5168D">
        <w:rPr>
          <w:i/>
          <w:iCs/>
        </w:rPr>
        <w:t xml:space="preserve"> 75-76</w:t>
      </w:r>
    </w:p>
  </w:footnote>
  <w:footnote w:id="5">
    <w:p w14:paraId="20B4750D" w14:textId="5391F2D7" w:rsidR="00C54573" w:rsidRPr="00C54573" w:rsidRDefault="00C54573">
      <w:pPr>
        <w:pStyle w:val="FootnoteText"/>
        <w:rPr>
          <w:i/>
          <w:iCs/>
        </w:rPr>
      </w:pPr>
      <w:r w:rsidRPr="00C54573">
        <w:rPr>
          <w:rStyle w:val="FootnoteReference"/>
          <w:i/>
          <w:iCs/>
        </w:rPr>
        <w:footnoteRef/>
      </w:r>
      <w:r w:rsidRPr="00C54573">
        <w:rPr>
          <w:i/>
          <w:iCs/>
        </w:rPr>
        <w:t xml:space="preserve"> J. Cottingham - </w:t>
      </w:r>
      <w:r w:rsidRPr="00C54573">
        <w:rPr>
          <w:i/>
          <w:iCs/>
        </w:rPr>
        <w:t>Western Philosophy: An Anthology, 2</w:t>
      </w:r>
      <w:r w:rsidRPr="00C54573">
        <w:rPr>
          <w:i/>
          <w:iCs/>
          <w:vertAlign w:val="superscript"/>
        </w:rPr>
        <w:t>nd</w:t>
      </w:r>
      <w:r w:rsidRPr="00C54573">
        <w:rPr>
          <w:i/>
          <w:iCs/>
        </w:rPr>
        <w:t xml:space="preserve"> Edition 2008 </w:t>
      </w:r>
      <w:proofErr w:type="spellStart"/>
      <w:r w:rsidRPr="00C54573">
        <w:rPr>
          <w:i/>
          <w:iCs/>
        </w:rPr>
        <w:t>p.g</w:t>
      </w:r>
      <w:proofErr w:type="spellEnd"/>
      <w:r w:rsidRPr="00C54573">
        <w:rPr>
          <w:i/>
          <w:iCs/>
        </w:rPr>
        <w:t xml:space="preserve"> </w:t>
      </w:r>
      <w:r w:rsidRPr="00C54573">
        <w:rPr>
          <w:i/>
          <w:iCs/>
        </w:rPr>
        <w:t>348</w:t>
      </w:r>
    </w:p>
  </w:footnote>
  <w:footnote w:id="6">
    <w:p w14:paraId="2AAC04FD" w14:textId="2916801D" w:rsidR="00240D4B" w:rsidRPr="00C5168D" w:rsidRDefault="00240D4B">
      <w:pPr>
        <w:pStyle w:val="FootnoteText"/>
        <w:rPr>
          <w:i/>
          <w:iCs/>
        </w:rPr>
      </w:pPr>
      <w:r w:rsidRPr="00C5168D">
        <w:rPr>
          <w:rStyle w:val="FootnoteReference"/>
          <w:i/>
          <w:iCs/>
        </w:rPr>
        <w:footnoteRef/>
      </w:r>
      <w:r w:rsidRPr="00C5168D">
        <w:rPr>
          <w:i/>
          <w:iCs/>
        </w:rPr>
        <w:t xml:space="preserve"> </w:t>
      </w:r>
      <w:proofErr w:type="spellStart"/>
      <w:proofErr w:type="gramStart"/>
      <w:r w:rsidR="00821E9A" w:rsidRPr="00C5168D">
        <w:rPr>
          <w:i/>
          <w:iCs/>
        </w:rPr>
        <w:t>J</w:t>
      </w:r>
      <w:r w:rsidRPr="00C5168D">
        <w:rPr>
          <w:i/>
          <w:iCs/>
        </w:rPr>
        <w:t>.Cottingham</w:t>
      </w:r>
      <w:proofErr w:type="spellEnd"/>
      <w:proofErr w:type="gramEnd"/>
      <w:r w:rsidRPr="00C5168D">
        <w:rPr>
          <w:i/>
          <w:iCs/>
        </w:rPr>
        <w:t xml:space="preserve"> – Western Philosophy: An Anthology, 2</w:t>
      </w:r>
      <w:r w:rsidRPr="00C5168D">
        <w:rPr>
          <w:i/>
          <w:iCs/>
          <w:vertAlign w:val="superscript"/>
        </w:rPr>
        <w:t>nd</w:t>
      </w:r>
      <w:r w:rsidRPr="00C5168D">
        <w:rPr>
          <w:i/>
          <w:iCs/>
        </w:rPr>
        <w:t xml:space="preserve"> Edition 2008</w:t>
      </w:r>
      <w:r w:rsidRPr="00C5168D">
        <w:rPr>
          <w:i/>
          <w:iCs/>
        </w:rPr>
        <w:t xml:space="preserve"> pg.</w:t>
      </w:r>
      <w:r w:rsidR="000053D8" w:rsidRPr="00C5168D">
        <w:rPr>
          <w:i/>
          <w:iCs/>
        </w:rPr>
        <w:t xml:space="preserve"> 155</w:t>
      </w:r>
    </w:p>
  </w:footnote>
  <w:footnote w:id="7">
    <w:p w14:paraId="304A2271" w14:textId="5F3DA57C" w:rsidR="000053D8" w:rsidRPr="00C5168D" w:rsidRDefault="000053D8">
      <w:pPr>
        <w:pStyle w:val="FootnoteText"/>
        <w:rPr>
          <w:i/>
          <w:iCs/>
        </w:rPr>
      </w:pPr>
      <w:r w:rsidRPr="00C5168D">
        <w:rPr>
          <w:rStyle w:val="FootnoteReference"/>
          <w:i/>
          <w:iCs/>
        </w:rPr>
        <w:footnoteRef/>
      </w:r>
      <w:r w:rsidRPr="00C5168D">
        <w:rPr>
          <w:i/>
          <w:iCs/>
        </w:rPr>
        <w:t xml:space="preserve"> </w:t>
      </w:r>
      <w:proofErr w:type="spellStart"/>
      <w:proofErr w:type="gramStart"/>
      <w:r w:rsidR="00821E9A" w:rsidRPr="00C5168D">
        <w:rPr>
          <w:i/>
          <w:iCs/>
        </w:rPr>
        <w:t>J</w:t>
      </w:r>
      <w:r w:rsidRPr="00C5168D">
        <w:rPr>
          <w:i/>
          <w:iCs/>
        </w:rPr>
        <w:t>.Cottingham</w:t>
      </w:r>
      <w:proofErr w:type="spellEnd"/>
      <w:proofErr w:type="gramEnd"/>
      <w:r w:rsidRPr="00C5168D">
        <w:rPr>
          <w:i/>
          <w:iCs/>
        </w:rPr>
        <w:t xml:space="preserve"> – Western Philosophy: An Anthology, 2</w:t>
      </w:r>
      <w:r w:rsidRPr="00C5168D">
        <w:rPr>
          <w:i/>
          <w:iCs/>
          <w:vertAlign w:val="superscript"/>
        </w:rPr>
        <w:t>nd</w:t>
      </w:r>
      <w:r w:rsidRPr="00C5168D">
        <w:rPr>
          <w:i/>
          <w:iCs/>
        </w:rPr>
        <w:t xml:space="preserve"> Edition 2008</w:t>
      </w:r>
      <w:r w:rsidRPr="00C5168D">
        <w:rPr>
          <w:i/>
          <w:iCs/>
        </w:rPr>
        <w:t xml:space="preserve"> pg.</w:t>
      </w:r>
      <w:r w:rsidR="00821E9A" w:rsidRPr="00C5168D">
        <w:rPr>
          <w:i/>
          <w:iCs/>
        </w:rPr>
        <w:t>156</w:t>
      </w:r>
    </w:p>
  </w:footnote>
  <w:footnote w:id="8">
    <w:p w14:paraId="7C64F542" w14:textId="181BFAE6" w:rsidR="00AD44B4" w:rsidRDefault="00AD44B4">
      <w:pPr>
        <w:pStyle w:val="FootnoteText"/>
      </w:pPr>
      <w:r w:rsidRPr="00C5168D">
        <w:rPr>
          <w:rStyle w:val="FootnoteReference"/>
          <w:i/>
          <w:iCs/>
        </w:rPr>
        <w:footnoteRef/>
      </w:r>
      <w:r w:rsidRPr="00C5168D">
        <w:rPr>
          <w:i/>
          <w:iCs/>
        </w:rPr>
        <w:t xml:space="preserve"> David Hume - </w:t>
      </w:r>
      <w:r w:rsidR="003F45C0" w:rsidRPr="00C5168D">
        <w:rPr>
          <w:i/>
          <w:iCs/>
        </w:rPr>
        <w:t>A Treatise of Human Nature</w:t>
      </w:r>
      <w:r w:rsidR="003F45C0" w:rsidRPr="00C5168D">
        <w:rPr>
          <w:i/>
          <w:iCs/>
        </w:rPr>
        <w:t xml:space="preserve"> - </w:t>
      </w:r>
      <w:r w:rsidR="003F45C0" w:rsidRPr="00C5168D">
        <w:rPr>
          <w:i/>
          <w:iCs/>
        </w:rPr>
        <w:t>Book I, Part IV, Section II, p. 188, OUP ed.</w:t>
      </w:r>
    </w:p>
  </w:footnote>
  <w:footnote w:id="9">
    <w:p w14:paraId="4F42E628" w14:textId="0C1C9F38" w:rsidR="00F77B0B" w:rsidRPr="00C5168D" w:rsidRDefault="00F77B0B">
      <w:pPr>
        <w:pStyle w:val="FootnoteText"/>
        <w:rPr>
          <w:i/>
          <w:iCs/>
        </w:rPr>
      </w:pPr>
      <w:r w:rsidRPr="00C5168D">
        <w:rPr>
          <w:rStyle w:val="FootnoteReference"/>
          <w:i/>
          <w:iCs/>
        </w:rPr>
        <w:footnoteRef/>
      </w:r>
      <w:r w:rsidRPr="00C5168D">
        <w:rPr>
          <w:i/>
          <w:iCs/>
        </w:rPr>
        <w:t xml:space="preserve"> </w:t>
      </w:r>
      <w:r w:rsidR="005651AB" w:rsidRPr="00C5168D">
        <w:rPr>
          <w:i/>
          <w:iCs/>
        </w:rPr>
        <w:t xml:space="preserve"> Plato – “Theaetetus” pg. 56</w:t>
      </w:r>
    </w:p>
  </w:footnote>
  <w:footnote w:id="10">
    <w:p w14:paraId="181B811D" w14:textId="0F5E708F" w:rsidR="00A37438" w:rsidRPr="00C5168D" w:rsidRDefault="00A37438">
      <w:pPr>
        <w:pStyle w:val="FootnoteText"/>
        <w:rPr>
          <w:i/>
          <w:iCs/>
        </w:rPr>
      </w:pPr>
      <w:r w:rsidRPr="00C5168D">
        <w:rPr>
          <w:rStyle w:val="FootnoteReference"/>
          <w:i/>
          <w:iCs/>
        </w:rPr>
        <w:footnoteRef/>
      </w:r>
      <w:r w:rsidRPr="00C5168D">
        <w:rPr>
          <w:i/>
          <w:iCs/>
        </w:rPr>
        <w:t xml:space="preserve"> </w:t>
      </w:r>
      <w:r w:rsidR="006A4742" w:rsidRPr="00C5168D">
        <w:rPr>
          <w:i/>
          <w:iCs/>
        </w:rPr>
        <w:t>G.E. Moore “Certainty” 1962 pg. 30-31.</w:t>
      </w:r>
    </w:p>
  </w:footnote>
  <w:footnote w:id="11">
    <w:p w14:paraId="1A10E65E" w14:textId="05C49308" w:rsidR="00946C26" w:rsidRPr="00C5168D" w:rsidRDefault="00946C26">
      <w:pPr>
        <w:pStyle w:val="FootnoteText"/>
        <w:rPr>
          <w:i/>
          <w:iCs/>
        </w:rPr>
      </w:pPr>
      <w:r w:rsidRPr="00C5168D">
        <w:rPr>
          <w:rStyle w:val="FootnoteReference"/>
          <w:i/>
          <w:iCs/>
        </w:rPr>
        <w:footnoteRef/>
      </w:r>
      <w:r w:rsidRPr="00C5168D">
        <w:rPr>
          <w:i/>
          <w:iCs/>
        </w:rPr>
        <w:t xml:space="preserve"> Barry Stroud </w:t>
      </w:r>
      <w:r w:rsidR="00622E60" w:rsidRPr="00C5168D">
        <w:rPr>
          <w:i/>
          <w:iCs/>
        </w:rPr>
        <w:t>“</w:t>
      </w:r>
      <w:r w:rsidR="000A7255" w:rsidRPr="00C5168D">
        <w:rPr>
          <w:i/>
          <w:iCs/>
        </w:rPr>
        <w:t xml:space="preserve">The Significance of Philosophical </w:t>
      </w:r>
      <w:proofErr w:type="gramStart"/>
      <w:r w:rsidR="000A7255" w:rsidRPr="00C5168D">
        <w:rPr>
          <w:i/>
          <w:iCs/>
        </w:rPr>
        <w:t xml:space="preserve">Scepticism” </w:t>
      </w:r>
      <w:r w:rsidR="000A7255" w:rsidRPr="00C5168D">
        <w:rPr>
          <w:i/>
          <w:iCs/>
        </w:rPr>
        <w:t xml:space="preserve"> 1984</w:t>
      </w:r>
      <w:proofErr w:type="gramEnd"/>
      <w:r w:rsidR="002215CD" w:rsidRPr="00C5168D">
        <w:rPr>
          <w:i/>
          <w:iCs/>
        </w:rPr>
        <w:t>, Chapter II</w:t>
      </w:r>
    </w:p>
  </w:footnote>
  <w:footnote w:id="12">
    <w:p w14:paraId="05BAC7E7" w14:textId="0DFCB096" w:rsidR="00F66ECA" w:rsidRDefault="00F66ECA">
      <w:pPr>
        <w:pStyle w:val="FootnoteText"/>
      </w:pPr>
      <w:r w:rsidRPr="00C5168D">
        <w:rPr>
          <w:rStyle w:val="FootnoteReference"/>
          <w:i/>
          <w:iCs/>
        </w:rPr>
        <w:footnoteRef/>
      </w:r>
      <w:r w:rsidRPr="00C5168D">
        <w:rPr>
          <w:i/>
          <w:iCs/>
        </w:rPr>
        <w:t xml:space="preserve"> </w:t>
      </w:r>
      <w:proofErr w:type="spellStart"/>
      <w:proofErr w:type="gramStart"/>
      <w:r w:rsidRPr="00C5168D">
        <w:rPr>
          <w:i/>
          <w:iCs/>
        </w:rPr>
        <w:t>J.Cottingham</w:t>
      </w:r>
      <w:proofErr w:type="spellEnd"/>
      <w:proofErr w:type="gramEnd"/>
      <w:r w:rsidRPr="00C5168D">
        <w:rPr>
          <w:i/>
          <w:iCs/>
        </w:rPr>
        <w:t xml:space="preserve"> – “Western Philosophy</w:t>
      </w:r>
      <w:r w:rsidR="00962F63" w:rsidRPr="00C5168D">
        <w:rPr>
          <w:i/>
          <w:iCs/>
        </w:rPr>
        <w:t>: An Anthology” pg. 344</w:t>
      </w:r>
    </w:p>
  </w:footnote>
  <w:footnote w:id="13">
    <w:p w14:paraId="56CC715D" w14:textId="7211F6A7" w:rsidR="008A3E01" w:rsidRPr="00C5168D" w:rsidRDefault="008A3E01">
      <w:pPr>
        <w:pStyle w:val="FootnoteText"/>
        <w:rPr>
          <w:i/>
          <w:iCs/>
        </w:rPr>
      </w:pPr>
      <w:r w:rsidRPr="00C5168D">
        <w:rPr>
          <w:rStyle w:val="FootnoteReference"/>
          <w:i/>
          <w:iCs/>
        </w:rPr>
        <w:footnoteRef/>
      </w:r>
      <w:r w:rsidRPr="00C5168D">
        <w:rPr>
          <w:i/>
          <w:iCs/>
        </w:rPr>
        <w:t xml:space="preserve"> </w:t>
      </w:r>
      <w:proofErr w:type="spellStart"/>
      <w:proofErr w:type="gramStart"/>
      <w:r w:rsidRPr="00C5168D">
        <w:rPr>
          <w:i/>
          <w:iCs/>
        </w:rPr>
        <w:t>J</w:t>
      </w:r>
      <w:r w:rsidRPr="00C5168D">
        <w:rPr>
          <w:i/>
          <w:iCs/>
        </w:rPr>
        <w:t>.Cottingham</w:t>
      </w:r>
      <w:proofErr w:type="spellEnd"/>
      <w:proofErr w:type="gramEnd"/>
      <w:r w:rsidRPr="00C5168D">
        <w:rPr>
          <w:i/>
          <w:iCs/>
        </w:rPr>
        <w:t xml:space="preserve"> – “Western Philosophy: An Anthology” pg. 3</w:t>
      </w:r>
      <w:r w:rsidR="00F23393" w:rsidRPr="00C5168D">
        <w:rPr>
          <w:i/>
          <w:iCs/>
        </w:rPr>
        <w:t>45</w:t>
      </w:r>
    </w:p>
  </w:footnote>
  <w:footnote w:id="14">
    <w:p w14:paraId="38C7F3CD" w14:textId="209F81E5" w:rsidR="00821EC1" w:rsidRPr="00C5168D" w:rsidRDefault="00821EC1">
      <w:pPr>
        <w:pStyle w:val="FootnoteText"/>
        <w:rPr>
          <w:i/>
          <w:iCs/>
        </w:rPr>
      </w:pPr>
      <w:r w:rsidRPr="00C5168D">
        <w:rPr>
          <w:rStyle w:val="FootnoteReference"/>
          <w:i/>
          <w:iCs/>
        </w:rPr>
        <w:footnoteRef/>
      </w:r>
      <w:proofErr w:type="gramStart"/>
      <w:r w:rsidRPr="00C5168D">
        <w:rPr>
          <w:i/>
          <w:iCs/>
        </w:rPr>
        <w:t xml:space="preserve">J </w:t>
      </w:r>
      <w:r w:rsidRPr="00C5168D">
        <w:rPr>
          <w:i/>
          <w:iCs/>
        </w:rPr>
        <w:t>.Cottingham</w:t>
      </w:r>
      <w:proofErr w:type="gramEnd"/>
      <w:r w:rsidRPr="00C5168D">
        <w:rPr>
          <w:i/>
          <w:iCs/>
        </w:rPr>
        <w:t xml:space="preserve"> – “Western Philosophy: An Anthology” pg. 34</w:t>
      </w:r>
      <w:r w:rsidRPr="00C5168D">
        <w:rPr>
          <w:i/>
          <w:iCs/>
        </w:rPr>
        <w:t>0</w:t>
      </w:r>
    </w:p>
  </w:footnote>
  <w:footnote w:id="15">
    <w:p w14:paraId="562C34C2" w14:textId="0FC599AD" w:rsidR="00417234" w:rsidRPr="00C5168D" w:rsidRDefault="00417234">
      <w:pPr>
        <w:pStyle w:val="FootnoteText"/>
        <w:rPr>
          <w:i/>
          <w:iCs/>
        </w:rPr>
      </w:pPr>
      <w:r w:rsidRPr="00C5168D">
        <w:rPr>
          <w:rStyle w:val="FootnoteReference"/>
          <w:i/>
          <w:iCs/>
        </w:rPr>
        <w:footnoteRef/>
      </w:r>
      <w:r w:rsidRPr="00C5168D">
        <w:rPr>
          <w:i/>
          <w:iCs/>
        </w:rPr>
        <w:t xml:space="preserve"> Bernard Williams - </w:t>
      </w:r>
      <w:r w:rsidR="00A054A9" w:rsidRPr="00C5168D">
        <w:rPr>
          <w:i/>
          <w:iCs/>
        </w:rPr>
        <w:t>Descartes: The Project of Pure Enquiry, 1978</w:t>
      </w:r>
    </w:p>
  </w:footnote>
  <w:footnote w:id="16">
    <w:p w14:paraId="14B75589" w14:textId="2CF47C1D" w:rsidR="00531947" w:rsidRDefault="00531947">
      <w:pPr>
        <w:pStyle w:val="FootnoteText"/>
      </w:pPr>
      <w:r w:rsidRPr="00C5168D">
        <w:rPr>
          <w:rStyle w:val="FootnoteReference"/>
          <w:i/>
          <w:iCs/>
        </w:rPr>
        <w:footnoteRef/>
      </w:r>
      <w:proofErr w:type="gramStart"/>
      <w:r w:rsidRPr="00C5168D">
        <w:rPr>
          <w:i/>
          <w:iCs/>
        </w:rPr>
        <w:t xml:space="preserve">J </w:t>
      </w:r>
      <w:r w:rsidRPr="00C5168D">
        <w:rPr>
          <w:i/>
          <w:iCs/>
        </w:rPr>
        <w:t>.Cottingham</w:t>
      </w:r>
      <w:proofErr w:type="gramEnd"/>
      <w:r w:rsidRPr="00C5168D">
        <w:rPr>
          <w:i/>
          <w:iCs/>
        </w:rPr>
        <w:t xml:space="preserve"> – “Western Philosophy: An Anthology” pg. 344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D85"/>
    <w:rsid w:val="000053D8"/>
    <w:rsid w:val="00006795"/>
    <w:rsid w:val="00006C72"/>
    <w:rsid w:val="00012B6B"/>
    <w:rsid w:val="0002216C"/>
    <w:rsid w:val="000266B1"/>
    <w:rsid w:val="000269BF"/>
    <w:rsid w:val="00050006"/>
    <w:rsid w:val="00057C60"/>
    <w:rsid w:val="00090452"/>
    <w:rsid w:val="00093A87"/>
    <w:rsid w:val="00096285"/>
    <w:rsid w:val="00097566"/>
    <w:rsid w:val="00097CF3"/>
    <w:rsid w:val="000A3247"/>
    <w:rsid w:val="000A7255"/>
    <w:rsid w:val="000A72CA"/>
    <w:rsid w:val="000B20F4"/>
    <w:rsid w:val="000C341D"/>
    <w:rsid w:val="000C3CB7"/>
    <w:rsid w:val="000C66B2"/>
    <w:rsid w:val="000D05FF"/>
    <w:rsid w:val="001038A0"/>
    <w:rsid w:val="001155F9"/>
    <w:rsid w:val="0013676F"/>
    <w:rsid w:val="00150C87"/>
    <w:rsid w:val="00152448"/>
    <w:rsid w:val="00170B7F"/>
    <w:rsid w:val="0017307A"/>
    <w:rsid w:val="001A26E7"/>
    <w:rsid w:val="001A4EE5"/>
    <w:rsid w:val="001A6007"/>
    <w:rsid w:val="001A733C"/>
    <w:rsid w:val="001C1DB9"/>
    <w:rsid w:val="001E091F"/>
    <w:rsid w:val="00210AC8"/>
    <w:rsid w:val="0021483D"/>
    <w:rsid w:val="002160DE"/>
    <w:rsid w:val="002215CD"/>
    <w:rsid w:val="00240D4B"/>
    <w:rsid w:val="00242350"/>
    <w:rsid w:val="00253A77"/>
    <w:rsid w:val="002A2086"/>
    <w:rsid w:val="002A27FB"/>
    <w:rsid w:val="002A6709"/>
    <w:rsid w:val="002E182B"/>
    <w:rsid w:val="002E5103"/>
    <w:rsid w:val="002F0020"/>
    <w:rsid w:val="002F059C"/>
    <w:rsid w:val="002F0843"/>
    <w:rsid w:val="002F6BA2"/>
    <w:rsid w:val="003255C2"/>
    <w:rsid w:val="00334086"/>
    <w:rsid w:val="00334CFD"/>
    <w:rsid w:val="00353790"/>
    <w:rsid w:val="00372C3D"/>
    <w:rsid w:val="0038682C"/>
    <w:rsid w:val="003962C1"/>
    <w:rsid w:val="00396B96"/>
    <w:rsid w:val="003C6561"/>
    <w:rsid w:val="003D3F92"/>
    <w:rsid w:val="003E11C5"/>
    <w:rsid w:val="003E735B"/>
    <w:rsid w:val="003F45C0"/>
    <w:rsid w:val="00407E33"/>
    <w:rsid w:val="00413D30"/>
    <w:rsid w:val="00417234"/>
    <w:rsid w:val="00446CFB"/>
    <w:rsid w:val="00454939"/>
    <w:rsid w:val="00455D85"/>
    <w:rsid w:val="00473BDB"/>
    <w:rsid w:val="004770EE"/>
    <w:rsid w:val="004A1A1D"/>
    <w:rsid w:val="004F6F25"/>
    <w:rsid w:val="00531947"/>
    <w:rsid w:val="00532AFE"/>
    <w:rsid w:val="00550C3D"/>
    <w:rsid w:val="00553F93"/>
    <w:rsid w:val="005559B9"/>
    <w:rsid w:val="00560EDC"/>
    <w:rsid w:val="00560EF4"/>
    <w:rsid w:val="005610B1"/>
    <w:rsid w:val="00564FB2"/>
    <w:rsid w:val="005651AB"/>
    <w:rsid w:val="00565FF0"/>
    <w:rsid w:val="0056610C"/>
    <w:rsid w:val="0057055B"/>
    <w:rsid w:val="00570F9C"/>
    <w:rsid w:val="00573D82"/>
    <w:rsid w:val="00582418"/>
    <w:rsid w:val="0058275D"/>
    <w:rsid w:val="005D042A"/>
    <w:rsid w:val="005E557A"/>
    <w:rsid w:val="00605F43"/>
    <w:rsid w:val="00614252"/>
    <w:rsid w:val="006158C0"/>
    <w:rsid w:val="00615BD0"/>
    <w:rsid w:val="0061642F"/>
    <w:rsid w:val="00622E60"/>
    <w:rsid w:val="00622F05"/>
    <w:rsid w:val="0063193A"/>
    <w:rsid w:val="0063782A"/>
    <w:rsid w:val="00646825"/>
    <w:rsid w:val="00661FED"/>
    <w:rsid w:val="00667623"/>
    <w:rsid w:val="00673B3B"/>
    <w:rsid w:val="006A4742"/>
    <w:rsid w:val="00743CA7"/>
    <w:rsid w:val="00747004"/>
    <w:rsid w:val="00755E42"/>
    <w:rsid w:val="00770EB5"/>
    <w:rsid w:val="007870A8"/>
    <w:rsid w:val="007A418A"/>
    <w:rsid w:val="007A5B53"/>
    <w:rsid w:val="007C499E"/>
    <w:rsid w:val="007D50F3"/>
    <w:rsid w:val="007F477F"/>
    <w:rsid w:val="00803095"/>
    <w:rsid w:val="00811A58"/>
    <w:rsid w:val="00815A81"/>
    <w:rsid w:val="00815C09"/>
    <w:rsid w:val="00821E9A"/>
    <w:rsid w:val="00821EC1"/>
    <w:rsid w:val="0082657E"/>
    <w:rsid w:val="00851305"/>
    <w:rsid w:val="008908BE"/>
    <w:rsid w:val="00893C86"/>
    <w:rsid w:val="008A3E01"/>
    <w:rsid w:val="008B2157"/>
    <w:rsid w:val="008C38AB"/>
    <w:rsid w:val="008D0E9C"/>
    <w:rsid w:val="008D7370"/>
    <w:rsid w:val="008F2C4B"/>
    <w:rsid w:val="0090173B"/>
    <w:rsid w:val="00934BAD"/>
    <w:rsid w:val="00943064"/>
    <w:rsid w:val="00946C26"/>
    <w:rsid w:val="00962F63"/>
    <w:rsid w:val="00975A06"/>
    <w:rsid w:val="00975B10"/>
    <w:rsid w:val="00977CA5"/>
    <w:rsid w:val="0099471B"/>
    <w:rsid w:val="00996653"/>
    <w:rsid w:val="009A379D"/>
    <w:rsid w:val="009C0132"/>
    <w:rsid w:val="009C1763"/>
    <w:rsid w:val="009C6154"/>
    <w:rsid w:val="00A054A9"/>
    <w:rsid w:val="00A071CF"/>
    <w:rsid w:val="00A112D0"/>
    <w:rsid w:val="00A14E3F"/>
    <w:rsid w:val="00A37438"/>
    <w:rsid w:val="00A45A60"/>
    <w:rsid w:val="00A535B4"/>
    <w:rsid w:val="00A60E9D"/>
    <w:rsid w:val="00A670AC"/>
    <w:rsid w:val="00A80FBD"/>
    <w:rsid w:val="00A8129F"/>
    <w:rsid w:val="00A93D4F"/>
    <w:rsid w:val="00A97124"/>
    <w:rsid w:val="00AD44B4"/>
    <w:rsid w:val="00B06BBC"/>
    <w:rsid w:val="00B14C50"/>
    <w:rsid w:val="00B206A9"/>
    <w:rsid w:val="00B22505"/>
    <w:rsid w:val="00B6784A"/>
    <w:rsid w:val="00B82919"/>
    <w:rsid w:val="00B82957"/>
    <w:rsid w:val="00BB11FC"/>
    <w:rsid w:val="00BB2536"/>
    <w:rsid w:val="00BC5ADB"/>
    <w:rsid w:val="00BF3640"/>
    <w:rsid w:val="00BF53F1"/>
    <w:rsid w:val="00C074CB"/>
    <w:rsid w:val="00C108B7"/>
    <w:rsid w:val="00C22DA2"/>
    <w:rsid w:val="00C25DFE"/>
    <w:rsid w:val="00C27779"/>
    <w:rsid w:val="00C30F40"/>
    <w:rsid w:val="00C4737E"/>
    <w:rsid w:val="00C5168D"/>
    <w:rsid w:val="00C54573"/>
    <w:rsid w:val="00C717A4"/>
    <w:rsid w:val="00C71BCC"/>
    <w:rsid w:val="00C86520"/>
    <w:rsid w:val="00C86BC4"/>
    <w:rsid w:val="00CA6BE2"/>
    <w:rsid w:val="00CB293D"/>
    <w:rsid w:val="00CB3A97"/>
    <w:rsid w:val="00CB64DD"/>
    <w:rsid w:val="00CB7D03"/>
    <w:rsid w:val="00CD3FEF"/>
    <w:rsid w:val="00CE6C51"/>
    <w:rsid w:val="00CE6DF6"/>
    <w:rsid w:val="00CF212F"/>
    <w:rsid w:val="00D03828"/>
    <w:rsid w:val="00D265B2"/>
    <w:rsid w:val="00D33D6F"/>
    <w:rsid w:val="00D45075"/>
    <w:rsid w:val="00DD3CE2"/>
    <w:rsid w:val="00E11586"/>
    <w:rsid w:val="00E23B3B"/>
    <w:rsid w:val="00E25D33"/>
    <w:rsid w:val="00E344FF"/>
    <w:rsid w:val="00E40379"/>
    <w:rsid w:val="00E50477"/>
    <w:rsid w:val="00E867BA"/>
    <w:rsid w:val="00E9460A"/>
    <w:rsid w:val="00E9579D"/>
    <w:rsid w:val="00EA20B8"/>
    <w:rsid w:val="00EB0D99"/>
    <w:rsid w:val="00EB2EC2"/>
    <w:rsid w:val="00EB554D"/>
    <w:rsid w:val="00EC76FE"/>
    <w:rsid w:val="00EF30F7"/>
    <w:rsid w:val="00F03E81"/>
    <w:rsid w:val="00F05F22"/>
    <w:rsid w:val="00F17C92"/>
    <w:rsid w:val="00F21AD7"/>
    <w:rsid w:val="00F23393"/>
    <w:rsid w:val="00F372DF"/>
    <w:rsid w:val="00F57796"/>
    <w:rsid w:val="00F65B56"/>
    <w:rsid w:val="00F66ECA"/>
    <w:rsid w:val="00F6733E"/>
    <w:rsid w:val="00F71890"/>
    <w:rsid w:val="00F7211B"/>
    <w:rsid w:val="00F77B0B"/>
    <w:rsid w:val="00F809F9"/>
    <w:rsid w:val="00F83B51"/>
    <w:rsid w:val="00F84B53"/>
    <w:rsid w:val="00F859D0"/>
    <w:rsid w:val="00F871AC"/>
    <w:rsid w:val="00FA7801"/>
    <w:rsid w:val="00FB2D2D"/>
    <w:rsid w:val="00FB355A"/>
    <w:rsid w:val="00FC2DDE"/>
    <w:rsid w:val="00FC56CA"/>
    <w:rsid w:val="00FC7F43"/>
    <w:rsid w:val="00FD2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614FCF"/>
  <w15:chartTrackingRefBased/>
  <w15:docId w15:val="{9B7B230F-28EF-EA47-9031-44AB9F29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5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5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D85"/>
    <w:rPr>
      <w:rFonts w:eastAsiaTheme="majorEastAsia" w:cstheme="majorBidi"/>
      <w:color w:val="272727" w:themeColor="text1" w:themeTint="D8"/>
    </w:rPr>
  </w:style>
  <w:style w:type="paragraph" w:styleId="Title">
    <w:name w:val="Title"/>
    <w:basedOn w:val="Normal"/>
    <w:next w:val="Normal"/>
    <w:link w:val="TitleChar"/>
    <w:uiPriority w:val="10"/>
    <w:qFormat/>
    <w:rsid w:val="00455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D85"/>
    <w:pPr>
      <w:spacing w:before="160"/>
      <w:jc w:val="center"/>
    </w:pPr>
    <w:rPr>
      <w:i/>
      <w:iCs/>
      <w:color w:val="404040" w:themeColor="text1" w:themeTint="BF"/>
    </w:rPr>
  </w:style>
  <w:style w:type="character" w:customStyle="1" w:styleId="QuoteChar">
    <w:name w:val="Quote Char"/>
    <w:basedOn w:val="DefaultParagraphFont"/>
    <w:link w:val="Quote"/>
    <w:uiPriority w:val="29"/>
    <w:rsid w:val="00455D85"/>
    <w:rPr>
      <w:i/>
      <w:iCs/>
      <w:color w:val="404040" w:themeColor="text1" w:themeTint="BF"/>
    </w:rPr>
  </w:style>
  <w:style w:type="paragraph" w:styleId="ListParagraph">
    <w:name w:val="List Paragraph"/>
    <w:basedOn w:val="Normal"/>
    <w:uiPriority w:val="34"/>
    <w:qFormat/>
    <w:rsid w:val="00455D85"/>
    <w:pPr>
      <w:ind w:left="720"/>
      <w:contextualSpacing/>
    </w:pPr>
  </w:style>
  <w:style w:type="character" w:styleId="IntenseEmphasis">
    <w:name w:val="Intense Emphasis"/>
    <w:basedOn w:val="DefaultParagraphFont"/>
    <w:uiPriority w:val="21"/>
    <w:qFormat/>
    <w:rsid w:val="00455D85"/>
    <w:rPr>
      <w:i/>
      <w:iCs/>
      <w:color w:val="0F4761" w:themeColor="accent1" w:themeShade="BF"/>
    </w:rPr>
  </w:style>
  <w:style w:type="paragraph" w:styleId="IntenseQuote">
    <w:name w:val="Intense Quote"/>
    <w:basedOn w:val="Normal"/>
    <w:next w:val="Normal"/>
    <w:link w:val="IntenseQuoteChar"/>
    <w:uiPriority w:val="30"/>
    <w:qFormat/>
    <w:rsid w:val="00455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D85"/>
    <w:rPr>
      <w:i/>
      <w:iCs/>
      <w:color w:val="0F4761" w:themeColor="accent1" w:themeShade="BF"/>
    </w:rPr>
  </w:style>
  <w:style w:type="character" w:styleId="IntenseReference">
    <w:name w:val="Intense Reference"/>
    <w:basedOn w:val="DefaultParagraphFont"/>
    <w:uiPriority w:val="32"/>
    <w:qFormat/>
    <w:rsid w:val="00455D85"/>
    <w:rPr>
      <w:b/>
      <w:bCs/>
      <w:smallCaps/>
      <w:color w:val="0F4761" w:themeColor="accent1" w:themeShade="BF"/>
      <w:spacing w:val="5"/>
    </w:rPr>
  </w:style>
  <w:style w:type="character" w:customStyle="1" w:styleId="apple-converted-space">
    <w:name w:val="apple-converted-space"/>
    <w:basedOn w:val="DefaultParagraphFont"/>
    <w:rsid w:val="00455D85"/>
  </w:style>
  <w:style w:type="paragraph" w:styleId="FootnoteText">
    <w:name w:val="footnote text"/>
    <w:basedOn w:val="Normal"/>
    <w:link w:val="FootnoteTextChar"/>
    <w:uiPriority w:val="99"/>
    <w:semiHidden/>
    <w:unhideWhenUsed/>
    <w:rsid w:val="000269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69BF"/>
    <w:rPr>
      <w:sz w:val="20"/>
      <w:szCs w:val="20"/>
    </w:rPr>
  </w:style>
  <w:style w:type="character" w:styleId="FootnoteReference">
    <w:name w:val="footnote reference"/>
    <w:basedOn w:val="DefaultParagraphFont"/>
    <w:uiPriority w:val="99"/>
    <w:semiHidden/>
    <w:unhideWhenUsed/>
    <w:rsid w:val="000269BF"/>
    <w:rPr>
      <w:vertAlign w:val="superscript"/>
    </w:rPr>
  </w:style>
  <w:style w:type="character" w:styleId="Emphasis">
    <w:name w:val="Emphasis"/>
    <w:basedOn w:val="DefaultParagraphFont"/>
    <w:uiPriority w:val="20"/>
    <w:qFormat/>
    <w:rsid w:val="00582418"/>
    <w:rPr>
      <w:i/>
      <w:iCs/>
    </w:rPr>
  </w:style>
  <w:style w:type="character" w:styleId="Strong">
    <w:name w:val="Strong"/>
    <w:basedOn w:val="DefaultParagraphFont"/>
    <w:uiPriority w:val="22"/>
    <w:qFormat/>
    <w:rsid w:val="003F45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EC6D7-6269-B341-BC8C-D0242102A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Stephens-Hockridge (2405276)</dc:creator>
  <cp:keywords/>
  <dc:description/>
  <cp:lastModifiedBy>Kelsey Stephens-Hockridge (2405276)</cp:lastModifiedBy>
  <cp:revision>2</cp:revision>
  <dcterms:created xsi:type="dcterms:W3CDTF">2026-01-08T19:38:00Z</dcterms:created>
  <dcterms:modified xsi:type="dcterms:W3CDTF">2026-01-08T19:38:00Z</dcterms:modified>
</cp:coreProperties>
</file>