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DC29A6" w14:textId="77777777" w:rsidR="00772D93" w:rsidRDefault="00772D93" w:rsidP="00772D93">
      <w:pPr>
        <w:jc w:val="both"/>
        <w:rPr>
          <w:rFonts w:ascii="Arial" w:hAnsi="Arial" w:cs="Arial"/>
          <w:b/>
          <w:sz w:val="52"/>
          <w:szCs w:val="52"/>
        </w:rPr>
      </w:pPr>
      <w:r w:rsidRPr="00772D93">
        <w:rPr>
          <w:rFonts w:ascii="Arial" w:hAnsi="Arial" w:cs="Arial"/>
          <w:b/>
          <w:sz w:val="52"/>
          <w:szCs w:val="52"/>
        </w:rPr>
        <w:t xml:space="preserve">Financial Management for the Hotel </w:t>
      </w:r>
    </w:p>
    <w:p w14:paraId="15368CDD" w14:textId="77777777" w:rsidR="00772D93" w:rsidRPr="00772D93" w:rsidRDefault="00772D93" w:rsidP="00772D93">
      <w:pPr>
        <w:jc w:val="both"/>
        <w:rPr>
          <w:rFonts w:ascii="Arial" w:hAnsi="Arial" w:cs="Arial"/>
          <w:b/>
          <w:sz w:val="52"/>
          <w:szCs w:val="52"/>
        </w:rPr>
      </w:pPr>
      <w:r>
        <w:rPr>
          <w:rFonts w:ascii="Arial" w:hAnsi="Arial" w:cs="Arial"/>
          <w:b/>
          <w:sz w:val="52"/>
          <w:szCs w:val="52"/>
        </w:rPr>
        <w:t xml:space="preserve">             </w:t>
      </w:r>
      <w:r w:rsidRPr="00772D93">
        <w:rPr>
          <w:rFonts w:ascii="Arial" w:hAnsi="Arial" w:cs="Arial"/>
          <w:b/>
          <w:sz w:val="52"/>
          <w:szCs w:val="52"/>
        </w:rPr>
        <w:t>Industry (M5X1922)</w:t>
      </w:r>
    </w:p>
    <w:p w14:paraId="68C6BFAB" w14:textId="77777777" w:rsidR="00772D93" w:rsidRDefault="00772D93" w:rsidP="00772D93">
      <w:pPr>
        <w:jc w:val="both"/>
        <w:rPr>
          <w:rFonts w:ascii="Times New Roman" w:hAnsi="Times New Roman" w:cs="Times New Roman"/>
          <w:b/>
          <w:sz w:val="28"/>
          <w:szCs w:val="28"/>
        </w:rPr>
      </w:pPr>
    </w:p>
    <w:p w14:paraId="2BB3E49B" w14:textId="77777777" w:rsidR="00772D93" w:rsidRDefault="00772D93" w:rsidP="00772D93">
      <w:pPr>
        <w:jc w:val="both"/>
        <w:rPr>
          <w:rFonts w:ascii="Times New Roman" w:hAnsi="Times New Roman" w:cs="Times New Roman"/>
          <w:b/>
          <w:sz w:val="28"/>
          <w:szCs w:val="28"/>
        </w:rPr>
      </w:pPr>
    </w:p>
    <w:p w14:paraId="2F55CDD9" w14:textId="77777777" w:rsidR="00772D93" w:rsidRDefault="00772D93" w:rsidP="00772D93">
      <w:pPr>
        <w:jc w:val="both"/>
        <w:rPr>
          <w:rFonts w:ascii="Times New Roman" w:hAnsi="Times New Roman" w:cs="Times New Roman"/>
          <w:b/>
          <w:sz w:val="28"/>
          <w:szCs w:val="28"/>
        </w:rPr>
      </w:pPr>
    </w:p>
    <w:p w14:paraId="09C6D8E0" w14:textId="77777777" w:rsidR="00772D93" w:rsidRDefault="00772D93" w:rsidP="00772D93">
      <w:pPr>
        <w:jc w:val="both"/>
        <w:rPr>
          <w:rFonts w:ascii="Arial" w:hAnsi="Arial" w:cs="Arial"/>
          <w:b/>
          <w:sz w:val="36"/>
          <w:szCs w:val="36"/>
        </w:rPr>
      </w:pPr>
      <w:r>
        <w:rPr>
          <w:rFonts w:ascii="Times New Roman" w:hAnsi="Times New Roman" w:cs="Times New Roman"/>
          <w:b/>
          <w:sz w:val="28"/>
          <w:szCs w:val="28"/>
        </w:rPr>
        <w:t xml:space="preserve">           </w:t>
      </w:r>
      <w:r w:rsidRPr="00772D93">
        <w:rPr>
          <w:rFonts w:ascii="Arial" w:hAnsi="Arial" w:cs="Arial"/>
          <w:b/>
          <w:sz w:val="36"/>
          <w:szCs w:val="36"/>
        </w:rPr>
        <w:t>Assignment two of two (Ratio Analysis)</w:t>
      </w:r>
    </w:p>
    <w:p w14:paraId="2C7AB117" w14:textId="77777777" w:rsidR="00772D93" w:rsidRDefault="00772D93" w:rsidP="00772D93">
      <w:pPr>
        <w:jc w:val="both"/>
        <w:rPr>
          <w:rFonts w:ascii="Arial" w:hAnsi="Arial" w:cs="Arial"/>
          <w:b/>
          <w:sz w:val="36"/>
          <w:szCs w:val="36"/>
        </w:rPr>
      </w:pPr>
    </w:p>
    <w:p w14:paraId="79E87D2B" w14:textId="77777777" w:rsidR="00772D93" w:rsidRDefault="00772D93" w:rsidP="00772D93">
      <w:pPr>
        <w:jc w:val="both"/>
        <w:rPr>
          <w:rFonts w:ascii="Arial" w:hAnsi="Arial" w:cs="Arial"/>
          <w:sz w:val="72"/>
          <w:szCs w:val="72"/>
        </w:rPr>
      </w:pPr>
      <w:r>
        <w:rPr>
          <w:rFonts w:ascii="Arial" w:hAnsi="Arial" w:cs="Arial"/>
          <w:b/>
          <w:sz w:val="36"/>
          <w:szCs w:val="36"/>
        </w:rPr>
        <w:t xml:space="preserve">             </w:t>
      </w:r>
      <w:r w:rsidRPr="00772D93">
        <w:rPr>
          <w:rFonts w:ascii="Arial" w:hAnsi="Arial" w:cs="Arial"/>
          <w:sz w:val="72"/>
          <w:szCs w:val="72"/>
        </w:rPr>
        <w:t>Rangemaster plc</w:t>
      </w:r>
    </w:p>
    <w:p w14:paraId="6716D534" w14:textId="77777777" w:rsidR="00772D93" w:rsidRDefault="00772D93" w:rsidP="00772D93">
      <w:pPr>
        <w:jc w:val="both"/>
        <w:rPr>
          <w:rFonts w:ascii="Arial" w:hAnsi="Arial" w:cs="Arial"/>
          <w:sz w:val="72"/>
          <w:szCs w:val="72"/>
        </w:rPr>
      </w:pPr>
    </w:p>
    <w:p w14:paraId="71FE0C05" w14:textId="77777777" w:rsidR="00772D93" w:rsidRDefault="00772D93" w:rsidP="00772D93">
      <w:pPr>
        <w:jc w:val="both"/>
        <w:rPr>
          <w:rFonts w:ascii="Arial" w:hAnsi="Arial" w:cs="Arial"/>
          <w:bCs/>
          <w:sz w:val="72"/>
          <w:szCs w:val="72"/>
        </w:rPr>
      </w:pPr>
      <w:r w:rsidRPr="00772D93">
        <w:rPr>
          <w:rFonts w:ascii="Arial" w:hAnsi="Arial" w:cs="Arial"/>
          <w:bCs/>
          <w:sz w:val="72"/>
          <w:szCs w:val="72"/>
        </w:rPr>
        <w:t xml:space="preserve">Report </w:t>
      </w:r>
      <w:r>
        <w:rPr>
          <w:rFonts w:ascii="Arial" w:hAnsi="Arial" w:cs="Arial"/>
          <w:bCs/>
          <w:sz w:val="72"/>
          <w:szCs w:val="72"/>
        </w:rPr>
        <w:t xml:space="preserve">for 2019 and 2018    </w:t>
      </w:r>
    </w:p>
    <w:p w14:paraId="3A201DBE" w14:textId="77777777" w:rsidR="00772D93" w:rsidRDefault="00772D93" w:rsidP="00772D93">
      <w:pPr>
        <w:jc w:val="both"/>
        <w:rPr>
          <w:rFonts w:ascii="Arial" w:hAnsi="Arial" w:cs="Arial"/>
          <w:bCs/>
          <w:sz w:val="72"/>
          <w:szCs w:val="72"/>
        </w:rPr>
      </w:pPr>
      <w:r>
        <w:rPr>
          <w:rFonts w:ascii="Arial" w:hAnsi="Arial" w:cs="Arial"/>
          <w:bCs/>
          <w:sz w:val="72"/>
          <w:szCs w:val="72"/>
        </w:rPr>
        <w:t xml:space="preserve">   made at 31</w:t>
      </w:r>
      <w:r>
        <w:rPr>
          <w:rFonts w:ascii="Arial" w:hAnsi="Arial" w:cs="Arial"/>
          <w:bCs/>
          <w:sz w:val="72"/>
          <w:szCs w:val="72"/>
          <w:vertAlign w:val="superscript"/>
        </w:rPr>
        <w:t xml:space="preserve">st </w:t>
      </w:r>
      <w:r>
        <w:rPr>
          <w:rFonts w:ascii="Arial" w:hAnsi="Arial" w:cs="Arial"/>
          <w:bCs/>
          <w:sz w:val="72"/>
          <w:szCs w:val="72"/>
        </w:rPr>
        <w:t xml:space="preserve">December </w:t>
      </w:r>
    </w:p>
    <w:p w14:paraId="7D21DAA9" w14:textId="77777777" w:rsidR="00772D93" w:rsidRDefault="00772D93" w:rsidP="00772D93">
      <w:pPr>
        <w:jc w:val="both"/>
        <w:rPr>
          <w:rFonts w:ascii="Arial" w:hAnsi="Arial" w:cs="Arial"/>
          <w:bCs/>
          <w:sz w:val="72"/>
          <w:szCs w:val="72"/>
        </w:rPr>
      </w:pPr>
    </w:p>
    <w:p w14:paraId="16CE8107" w14:textId="77777777" w:rsidR="003D36F2" w:rsidRDefault="003D36F2" w:rsidP="00772D93">
      <w:pPr>
        <w:jc w:val="both"/>
        <w:rPr>
          <w:rFonts w:ascii="Arial" w:hAnsi="Arial" w:cs="Arial"/>
          <w:bCs/>
          <w:sz w:val="72"/>
          <w:szCs w:val="72"/>
        </w:rPr>
      </w:pPr>
      <w:r>
        <w:rPr>
          <w:rFonts w:ascii="Arial" w:hAnsi="Arial" w:cs="Arial"/>
          <w:bCs/>
          <w:sz w:val="72"/>
          <w:szCs w:val="72"/>
        </w:rPr>
        <w:t xml:space="preserve">      </w:t>
      </w:r>
    </w:p>
    <w:p w14:paraId="0B38B84C" w14:textId="77777777" w:rsidR="003D36F2" w:rsidRDefault="003D36F2" w:rsidP="00772D93">
      <w:pPr>
        <w:jc w:val="both"/>
        <w:rPr>
          <w:rFonts w:ascii="Arial" w:hAnsi="Arial" w:cs="Arial"/>
          <w:bCs/>
          <w:sz w:val="72"/>
          <w:szCs w:val="72"/>
        </w:rPr>
      </w:pPr>
    </w:p>
    <w:p w14:paraId="1A02EB6B" w14:textId="77777777" w:rsidR="00772D93" w:rsidRDefault="003D36F2" w:rsidP="00772D93">
      <w:pPr>
        <w:jc w:val="both"/>
        <w:rPr>
          <w:rFonts w:ascii="Arial" w:hAnsi="Arial" w:cs="Arial"/>
          <w:bCs/>
          <w:sz w:val="72"/>
          <w:szCs w:val="72"/>
        </w:rPr>
      </w:pPr>
      <w:r>
        <w:rPr>
          <w:rFonts w:ascii="Arial" w:hAnsi="Arial" w:cs="Arial"/>
          <w:bCs/>
          <w:sz w:val="72"/>
          <w:szCs w:val="72"/>
        </w:rPr>
        <w:t xml:space="preserve">       Andreea Sandru </w:t>
      </w:r>
    </w:p>
    <w:p w14:paraId="7D0E16FF" w14:textId="77777777" w:rsidR="003D36F2" w:rsidRDefault="003D36F2" w:rsidP="00772D93">
      <w:pPr>
        <w:jc w:val="both"/>
        <w:rPr>
          <w:rFonts w:ascii="Arial" w:hAnsi="Arial" w:cs="Arial"/>
          <w:bCs/>
          <w:sz w:val="72"/>
          <w:szCs w:val="72"/>
        </w:rPr>
      </w:pPr>
      <w:r>
        <w:rPr>
          <w:rFonts w:ascii="Arial" w:hAnsi="Arial" w:cs="Arial"/>
          <w:bCs/>
          <w:sz w:val="72"/>
          <w:szCs w:val="72"/>
        </w:rPr>
        <w:t xml:space="preserve">             1815220</w:t>
      </w:r>
    </w:p>
    <w:p w14:paraId="20953E82" w14:textId="77777777" w:rsidR="003D36F2" w:rsidRDefault="003D36F2" w:rsidP="00772D93">
      <w:pPr>
        <w:jc w:val="both"/>
        <w:rPr>
          <w:rFonts w:ascii="Arial" w:hAnsi="Arial" w:cs="Arial"/>
          <w:b/>
          <w:sz w:val="28"/>
          <w:szCs w:val="28"/>
        </w:rPr>
      </w:pPr>
      <w:r w:rsidRPr="003D36F2">
        <w:rPr>
          <w:rFonts w:ascii="Arial" w:hAnsi="Arial" w:cs="Arial"/>
          <w:b/>
          <w:sz w:val="28"/>
          <w:szCs w:val="28"/>
        </w:rPr>
        <w:lastRenderedPageBreak/>
        <w:t xml:space="preserve">                             </w:t>
      </w:r>
      <w:r w:rsidR="00AC6E4D">
        <w:rPr>
          <w:rFonts w:ascii="Arial" w:hAnsi="Arial" w:cs="Arial"/>
          <w:b/>
          <w:sz w:val="28"/>
          <w:szCs w:val="28"/>
        </w:rPr>
        <w:t xml:space="preserve">         </w:t>
      </w:r>
      <w:r w:rsidRPr="003D36F2">
        <w:rPr>
          <w:rFonts w:ascii="Arial" w:hAnsi="Arial" w:cs="Arial"/>
          <w:b/>
          <w:sz w:val="28"/>
          <w:szCs w:val="28"/>
        </w:rPr>
        <w:t xml:space="preserve">     Introduction </w:t>
      </w:r>
    </w:p>
    <w:p w14:paraId="188BBD19" w14:textId="77777777" w:rsidR="003D36F2" w:rsidRDefault="003D36F2" w:rsidP="00772D93">
      <w:pPr>
        <w:jc w:val="both"/>
        <w:rPr>
          <w:rFonts w:ascii="Arial" w:hAnsi="Arial" w:cs="Arial"/>
          <w:b/>
          <w:sz w:val="28"/>
          <w:szCs w:val="28"/>
        </w:rPr>
      </w:pPr>
    </w:p>
    <w:p w14:paraId="43E22094" w14:textId="77777777" w:rsidR="003D36F2" w:rsidRDefault="003D36F2" w:rsidP="00772D93">
      <w:pPr>
        <w:jc w:val="both"/>
        <w:rPr>
          <w:rFonts w:ascii="Arial" w:hAnsi="Arial" w:cs="Arial"/>
          <w:b/>
          <w:sz w:val="28"/>
          <w:szCs w:val="28"/>
        </w:rPr>
      </w:pPr>
    </w:p>
    <w:p w14:paraId="5508A5F5" w14:textId="226DECC4" w:rsidR="002276BF" w:rsidRDefault="002276BF" w:rsidP="002276BF">
      <w:pPr>
        <w:jc w:val="both"/>
        <w:rPr>
          <w:rFonts w:ascii="Arial" w:hAnsi="Arial" w:cs="Arial"/>
          <w:sz w:val="24"/>
          <w:szCs w:val="24"/>
        </w:rPr>
      </w:pPr>
      <w:r>
        <w:rPr>
          <w:rFonts w:ascii="Arial" w:hAnsi="Arial" w:cs="Arial"/>
          <w:bCs/>
          <w:sz w:val="24"/>
          <w:szCs w:val="24"/>
        </w:rPr>
        <w:t xml:space="preserve">      The Purpose of this assignment it is to make an informal business report for the company </w:t>
      </w:r>
      <w:r w:rsidRPr="002276BF">
        <w:rPr>
          <w:rFonts w:ascii="Arial" w:hAnsi="Arial" w:cs="Arial"/>
          <w:sz w:val="24"/>
          <w:szCs w:val="24"/>
        </w:rPr>
        <w:t>Rangemaster plc</w:t>
      </w:r>
      <w:r>
        <w:rPr>
          <w:rFonts w:ascii="Arial" w:hAnsi="Arial" w:cs="Arial"/>
          <w:sz w:val="24"/>
          <w:szCs w:val="24"/>
        </w:rPr>
        <w:t xml:space="preserve">, a manufacturing company producing and supplying catering machines to hotels, restaurants, and public houses in the United Kingdom (UK). I already have </w:t>
      </w:r>
      <w:r w:rsidR="00B567EE">
        <w:rPr>
          <w:rFonts w:ascii="Arial" w:hAnsi="Arial" w:cs="Arial"/>
          <w:sz w:val="24"/>
          <w:szCs w:val="24"/>
        </w:rPr>
        <w:t xml:space="preserve">all the information’s </w:t>
      </w:r>
      <w:r>
        <w:rPr>
          <w:rFonts w:ascii="Arial" w:hAnsi="Arial" w:cs="Arial"/>
          <w:sz w:val="24"/>
          <w:szCs w:val="24"/>
        </w:rPr>
        <w:t xml:space="preserve">for 2018 and 2019 </w:t>
      </w:r>
      <w:r w:rsidR="00B567EE">
        <w:rPr>
          <w:rFonts w:ascii="Arial" w:hAnsi="Arial" w:cs="Arial"/>
          <w:sz w:val="24"/>
          <w:szCs w:val="24"/>
        </w:rPr>
        <w:t xml:space="preserve">in the statements provided in the assignment sheet </w:t>
      </w:r>
      <w:bookmarkStart w:id="0" w:name="_GoBack"/>
      <w:bookmarkEnd w:id="0"/>
      <w:r>
        <w:rPr>
          <w:rFonts w:ascii="Arial" w:hAnsi="Arial" w:cs="Arial"/>
          <w:sz w:val="24"/>
          <w:szCs w:val="24"/>
        </w:rPr>
        <w:t xml:space="preserve">and with </w:t>
      </w:r>
      <w:r w:rsidR="006C449B">
        <w:rPr>
          <w:rFonts w:ascii="Arial" w:hAnsi="Arial" w:cs="Arial"/>
          <w:sz w:val="24"/>
          <w:szCs w:val="24"/>
        </w:rPr>
        <w:t>these</w:t>
      </w:r>
      <w:r>
        <w:rPr>
          <w:rFonts w:ascii="Arial" w:hAnsi="Arial" w:cs="Arial"/>
          <w:sz w:val="24"/>
          <w:szCs w:val="24"/>
        </w:rPr>
        <w:t xml:space="preserve"> statements </w:t>
      </w:r>
      <w:r w:rsidR="00165349">
        <w:rPr>
          <w:rFonts w:ascii="Arial" w:hAnsi="Arial" w:cs="Arial"/>
          <w:sz w:val="24"/>
          <w:szCs w:val="24"/>
        </w:rPr>
        <w:t xml:space="preserve">I started to make the final report. </w:t>
      </w:r>
    </w:p>
    <w:p w14:paraId="47D379D3" w14:textId="6C3A30C3" w:rsidR="00165349" w:rsidRDefault="00165349" w:rsidP="00165349">
      <w:pPr>
        <w:jc w:val="both"/>
        <w:rPr>
          <w:rFonts w:ascii="Arial" w:hAnsi="Arial" w:cs="Arial"/>
          <w:sz w:val="24"/>
          <w:szCs w:val="24"/>
        </w:rPr>
      </w:pPr>
      <w:r>
        <w:rPr>
          <w:rFonts w:ascii="Arial" w:hAnsi="Arial" w:cs="Arial"/>
          <w:sz w:val="24"/>
          <w:szCs w:val="24"/>
        </w:rPr>
        <w:t xml:space="preserve">      </w:t>
      </w:r>
      <w:r>
        <w:rPr>
          <w:rFonts w:ascii="Arial" w:hAnsi="Arial" w:cs="Arial"/>
        </w:rPr>
        <w:t xml:space="preserve">   </w:t>
      </w:r>
      <w:r w:rsidRPr="00E85078">
        <w:rPr>
          <w:rFonts w:ascii="Arial" w:hAnsi="Arial" w:cs="Arial"/>
          <w:sz w:val="24"/>
          <w:szCs w:val="24"/>
        </w:rPr>
        <w:t xml:space="preserve"> </w:t>
      </w:r>
      <w:r>
        <w:rPr>
          <w:rFonts w:ascii="Arial" w:hAnsi="Arial" w:cs="Arial"/>
          <w:sz w:val="24"/>
          <w:szCs w:val="24"/>
        </w:rPr>
        <w:t>T</w:t>
      </w:r>
      <w:r w:rsidRPr="00E85078">
        <w:rPr>
          <w:rFonts w:ascii="Arial" w:hAnsi="Arial" w:cs="Arial"/>
          <w:sz w:val="24"/>
          <w:szCs w:val="24"/>
        </w:rPr>
        <w:t xml:space="preserve">here are a lot of differences between these two years, and after starting to analyse, it is easy to see that the company it is not expanding because </w:t>
      </w:r>
      <w:r>
        <w:rPr>
          <w:rFonts w:ascii="Arial" w:hAnsi="Arial" w:cs="Arial"/>
          <w:sz w:val="24"/>
          <w:szCs w:val="24"/>
        </w:rPr>
        <w:t xml:space="preserve">the </w:t>
      </w:r>
      <w:r w:rsidRPr="004D5BB1">
        <w:rPr>
          <w:rFonts w:ascii="Arial" w:hAnsi="Arial" w:cs="Arial"/>
          <w:b/>
          <w:bCs/>
          <w:sz w:val="24"/>
          <w:szCs w:val="24"/>
        </w:rPr>
        <w:t>Gross Profit</w:t>
      </w:r>
      <w:r>
        <w:rPr>
          <w:rFonts w:ascii="Arial" w:hAnsi="Arial" w:cs="Arial"/>
          <w:sz w:val="24"/>
          <w:szCs w:val="24"/>
        </w:rPr>
        <w:t xml:space="preserve"> </w:t>
      </w:r>
      <w:r w:rsidRPr="00E85078">
        <w:rPr>
          <w:rFonts w:ascii="Arial" w:hAnsi="Arial" w:cs="Arial"/>
          <w:sz w:val="24"/>
          <w:szCs w:val="24"/>
        </w:rPr>
        <w:t>it is the same in 2018 as in 2019. That means the prices are not increasing or decreasing and the supply costs are the same</w:t>
      </w:r>
      <w:r>
        <w:rPr>
          <w:rFonts w:ascii="Arial" w:hAnsi="Arial" w:cs="Arial"/>
          <w:sz w:val="24"/>
          <w:szCs w:val="24"/>
        </w:rPr>
        <w:t>;</w:t>
      </w:r>
      <w:r w:rsidRPr="004D5BB1">
        <w:rPr>
          <w:rFonts w:ascii="Arial" w:hAnsi="Arial" w:cs="Arial"/>
          <w:b/>
          <w:bCs/>
          <w:sz w:val="24"/>
          <w:szCs w:val="24"/>
        </w:rPr>
        <w:t xml:space="preserve"> ROCE </w:t>
      </w:r>
      <w:r>
        <w:rPr>
          <w:rFonts w:ascii="Arial" w:hAnsi="Arial" w:cs="Arial"/>
          <w:sz w:val="24"/>
          <w:szCs w:val="24"/>
        </w:rPr>
        <w:t xml:space="preserve">in 2019 is increasing and the company is improving. Comparing 2018 with 2019, </w:t>
      </w:r>
      <w:r w:rsidRPr="00165349">
        <w:rPr>
          <w:rFonts w:ascii="Arial" w:hAnsi="Arial" w:cs="Arial"/>
          <w:b/>
          <w:bCs/>
          <w:sz w:val="24"/>
          <w:szCs w:val="24"/>
        </w:rPr>
        <w:t>Sales</w:t>
      </w:r>
      <w:r>
        <w:rPr>
          <w:rFonts w:ascii="Arial" w:hAnsi="Arial" w:cs="Arial"/>
          <w:sz w:val="24"/>
          <w:szCs w:val="24"/>
        </w:rPr>
        <w:t xml:space="preserve"> are up, </w:t>
      </w:r>
      <w:r w:rsidR="0081116E" w:rsidRPr="00165349">
        <w:rPr>
          <w:rFonts w:ascii="Arial" w:hAnsi="Arial" w:cs="Arial"/>
          <w:b/>
          <w:bCs/>
          <w:sz w:val="24"/>
          <w:szCs w:val="24"/>
        </w:rPr>
        <w:t>profit</w:t>
      </w:r>
      <w:r>
        <w:rPr>
          <w:rFonts w:ascii="Arial" w:hAnsi="Arial" w:cs="Arial"/>
          <w:sz w:val="24"/>
          <w:szCs w:val="24"/>
        </w:rPr>
        <w:t xml:space="preserve"> it is up, and as a result, the </w:t>
      </w:r>
      <w:r w:rsidRPr="005D189A">
        <w:rPr>
          <w:rFonts w:ascii="Arial" w:hAnsi="Arial" w:cs="Arial"/>
          <w:b/>
          <w:bCs/>
          <w:sz w:val="24"/>
          <w:szCs w:val="24"/>
        </w:rPr>
        <w:t>Profit Margin</w:t>
      </w:r>
      <w:r>
        <w:rPr>
          <w:rFonts w:ascii="Arial" w:hAnsi="Arial" w:cs="Arial"/>
          <w:sz w:val="24"/>
          <w:szCs w:val="24"/>
        </w:rPr>
        <w:t xml:space="preserve"> it is increasing, thing that it is positive for the company</w:t>
      </w:r>
      <w:r w:rsidRPr="005D189A">
        <w:rPr>
          <w:rFonts w:ascii="Arial" w:hAnsi="Arial" w:cs="Arial"/>
          <w:b/>
          <w:bCs/>
          <w:sz w:val="24"/>
          <w:szCs w:val="24"/>
        </w:rPr>
        <w:t>. Inventory days</w:t>
      </w:r>
      <w:r>
        <w:rPr>
          <w:rFonts w:ascii="Arial" w:hAnsi="Arial" w:cs="Arial"/>
          <w:sz w:val="24"/>
          <w:szCs w:val="24"/>
        </w:rPr>
        <w:t xml:space="preserve"> shows if the company it is keeping the stock to many days or to less. In this case, the inventory it is bad because they are holding to much the stock. Also, we can see the </w:t>
      </w:r>
      <w:r w:rsidRPr="005D189A">
        <w:rPr>
          <w:rFonts w:ascii="Arial" w:hAnsi="Arial" w:cs="Arial"/>
          <w:b/>
          <w:bCs/>
          <w:sz w:val="24"/>
          <w:szCs w:val="24"/>
        </w:rPr>
        <w:t>Assets</w:t>
      </w:r>
      <w:r>
        <w:rPr>
          <w:rFonts w:ascii="Arial" w:hAnsi="Arial" w:cs="Arial"/>
          <w:sz w:val="24"/>
          <w:szCs w:val="24"/>
        </w:rPr>
        <w:t xml:space="preserve"> are working because the difference between this two year is a positive one: +15,6%. </w:t>
      </w:r>
    </w:p>
    <w:p w14:paraId="16F57AFB" w14:textId="77777777" w:rsidR="00165349" w:rsidRPr="004D5BB1" w:rsidRDefault="00165349" w:rsidP="00165349">
      <w:pPr>
        <w:jc w:val="both"/>
        <w:rPr>
          <w:rFonts w:ascii="Arial" w:hAnsi="Arial" w:cs="Arial"/>
          <w:sz w:val="24"/>
          <w:szCs w:val="24"/>
        </w:rPr>
      </w:pPr>
      <w:r>
        <w:rPr>
          <w:rFonts w:ascii="Arial" w:hAnsi="Arial" w:cs="Arial"/>
          <w:sz w:val="24"/>
          <w:szCs w:val="24"/>
        </w:rPr>
        <w:t xml:space="preserve">  For the company if they buy something, is good to have some days extra to pay back, the creditors can wait. For this company, they have three days extra to pay; this is very good because they can make improvements.  The </w:t>
      </w:r>
      <w:r w:rsidRPr="00AC6E4D">
        <w:rPr>
          <w:rFonts w:ascii="Arial" w:hAnsi="Arial" w:cs="Arial"/>
          <w:b/>
          <w:bCs/>
          <w:sz w:val="24"/>
          <w:szCs w:val="24"/>
        </w:rPr>
        <w:t>Interest Cover</w:t>
      </w:r>
      <w:r>
        <w:rPr>
          <w:rFonts w:ascii="Arial" w:hAnsi="Arial" w:cs="Arial"/>
          <w:sz w:val="24"/>
          <w:szCs w:val="24"/>
        </w:rPr>
        <w:t xml:space="preserve"> it is +46,3%; caused by the small amount of money that they borrowed. Also, the difference between the Profit from 2018 and 2019 has as a result the increasing of </w:t>
      </w:r>
      <w:r w:rsidRPr="00AC6E4D">
        <w:rPr>
          <w:rFonts w:ascii="Arial" w:hAnsi="Arial" w:cs="Arial"/>
          <w:b/>
          <w:bCs/>
          <w:sz w:val="24"/>
          <w:szCs w:val="24"/>
        </w:rPr>
        <w:t>Ea</w:t>
      </w:r>
      <w:r w:rsidR="00AC6E4D" w:rsidRPr="00AC6E4D">
        <w:rPr>
          <w:rFonts w:ascii="Arial" w:hAnsi="Arial" w:cs="Arial"/>
          <w:b/>
          <w:bCs/>
          <w:sz w:val="24"/>
          <w:szCs w:val="24"/>
        </w:rPr>
        <w:t>rnings per Share</w:t>
      </w:r>
      <w:r w:rsidR="00AC6E4D">
        <w:rPr>
          <w:rFonts w:ascii="Arial" w:hAnsi="Arial" w:cs="Arial"/>
          <w:sz w:val="24"/>
          <w:szCs w:val="24"/>
        </w:rPr>
        <w:t xml:space="preserve"> that is 23,5% that means the company performance it is improving.  </w:t>
      </w:r>
    </w:p>
    <w:p w14:paraId="627BB52A" w14:textId="77777777" w:rsidR="00165349" w:rsidRDefault="00165349" w:rsidP="00165349">
      <w:pPr>
        <w:jc w:val="both"/>
        <w:rPr>
          <w:rFonts w:ascii="Arial" w:hAnsi="Arial" w:cs="Arial"/>
          <w:sz w:val="24"/>
          <w:szCs w:val="24"/>
        </w:rPr>
      </w:pPr>
    </w:p>
    <w:p w14:paraId="3EE1FF20" w14:textId="77777777" w:rsidR="00165349" w:rsidRDefault="00165349" w:rsidP="00165349">
      <w:pPr>
        <w:jc w:val="both"/>
        <w:rPr>
          <w:rFonts w:ascii="Arial" w:hAnsi="Arial" w:cs="Arial"/>
          <w:sz w:val="24"/>
          <w:szCs w:val="24"/>
        </w:rPr>
      </w:pPr>
    </w:p>
    <w:tbl>
      <w:tblPr>
        <w:tblW w:w="5381" w:type="dxa"/>
        <w:tblInd w:w="-1052" w:type="dxa"/>
        <w:tblLook w:val="04A0" w:firstRow="1" w:lastRow="0" w:firstColumn="1" w:lastColumn="0" w:noHBand="0" w:noVBand="1"/>
      </w:tblPr>
      <w:tblGrid>
        <w:gridCol w:w="1334"/>
        <w:gridCol w:w="1276"/>
        <w:gridCol w:w="1559"/>
        <w:gridCol w:w="1212"/>
      </w:tblGrid>
      <w:tr w:rsidR="00165349" w:rsidRPr="00155161" w14:paraId="1B280ACB" w14:textId="77777777" w:rsidTr="00165349">
        <w:trPr>
          <w:trHeight w:val="604"/>
        </w:trPr>
        <w:tc>
          <w:tcPr>
            <w:tcW w:w="1334" w:type="dxa"/>
            <w:tcBorders>
              <w:top w:val="nil"/>
              <w:left w:val="nil"/>
              <w:bottom w:val="nil"/>
              <w:right w:val="nil"/>
            </w:tcBorders>
            <w:shd w:val="clear" w:color="auto" w:fill="auto"/>
            <w:noWrap/>
            <w:vAlign w:val="bottom"/>
            <w:hideMark/>
          </w:tcPr>
          <w:p w14:paraId="7F05338E" w14:textId="77777777" w:rsidR="00165349" w:rsidRPr="00155161" w:rsidRDefault="00165349" w:rsidP="0099111B">
            <w:pPr>
              <w:spacing w:after="0" w:line="240" w:lineRule="auto"/>
              <w:rPr>
                <w:rFonts w:ascii="Times New Roman" w:eastAsia="Times New Roman" w:hAnsi="Times New Roman" w:cs="Times New Roman"/>
                <w:sz w:val="20"/>
                <w:szCs w:val="20"/>
                <w:lang w:eastAsia="en-GB"/>
              </w:rPr>
            </w:pPr>
          </w:p>
        </w:tc>
        <w:tc>
          <w:tcPr>
            <w:tcW w:w="1276" w:type="dxa"/>
            <w:tcBorders>
              <w:top w:val="nil"/>
              <w:left w:val="nil"/>
              <w:bottom w:val="nil"/>
              <w:right w:val="nil"/>
            </w:tcBorders>
            <w:shd w:val="clear" w:color="auto" w:fill="auto"/>
            <w:noWrap/>
            <w:vAlign w:val="bottom"/>
            <w:hideMark/>
          </w:tcPr>
          <w:p w14:paraId="0597D2FD" w14:textId="77777777" w:rsidR="00165349" w:rsidRPr="00155161" w:rsidRDefault="00165349" w:rsidP="0099111B">
            <w:pPr>
              <w:spacing w:after="0" w:line="240" w:lineRule="auto"/>
              <w:rPr>
                <w:rFonts w:ascii="Times New Roman" w:eastAsia="Times New Roman" w:hAnsi="Times New Roman" w:cs="Times New Roman"/>
                <w:sz w:val="20"/>
                <w:szCs w:val="20"/>
                <w:lang w:eastAsia="en-GB"/>
              </w:rPr>
            </w:pPr>
          </w:p>
        </w:tc>
        <w:tc>
          <w:tcPr>
            <w:tcW w:w="1559" w:type="dxa"/>
            <w:tcBorders>
              <w:top w:val="nil"/>
              <w:left w:val="nil"/>
              <w:bottom w:val="nil"/>
              <w:right w:val="nil"/>
            </w:tcBorders>
            <w:shd w:val="clear" w:color="auto" w:fill="auto"/>
            <w:noWrap/>
            <w:vAlign w:val="bottom"/>
            <w:hideMark/>
          </w:tcPr>
          <w:p w14:paraId="2C85E5E4" w14:textId="77777777" w:rsidR="00165349" w:rsidRPr="00155161" w:rsidRDefault="00165349" w:rsidP="0099111B">
            <w:pPr>
              <w:spacing w:after="0" w:line="240" w:lineRule="auto"/>
              <w:rPr>
                <w:rFonts w:ascii="Times New Roman" w:eastAsia="Times New Roman" w:hAnsi="Times New Roman" w:cs="Times New Roman"/>
                <w:sz w:val="20"/>
                <w:szCs w:val="20"/>
                <w:lang w:eastAsia="en-GB"/>
              </w:rPr>
            </w:pPr>
          </w:p>
        </w:tc>
        <w:tc>
          <w:tcPr>
            <w:tcW w:w="1212" w:type="dxa"/>
            <w:tcBorders>
              <w:top w:val="nil"/>
              <w:left w:val="nil"/>
              <w:bottom w:val="nil"/>
              <w:right w:val="nil"/>
            </w:tcBorders>
            <w:shd w:val="clear" w:color="auto" w:fill="auto"/>
            <w:noWrap/>
            <w:vAlign w:val="bottom"/>
            <w:hideMark/>
          </w:tcPr>
          <w:p w14:paraId="27D1153A" w14:textId="77777777" w:rsidR="00165349" w:rsidRPr="00155161" w:rsidRDefault="00165349" w:rsidP="0099111B">
            <w:pPr>
              <w:spacing w:after="0" w:line="240" w:lineRule="auto"/>
              <w:rPr>
                <w:rFonts w:ascii="Times New Roman" w:eastAsia="Times New Roman" w:hAnsi="Times New Roman" w:cs="Times New Roman"/>
                <w:sz w:val="20"/>
                <w:szCs w:val="20"/>
                <w:lang w:eastAsia="en-GB"/>
              </w:rPr>
            </w:pPr>
          </w:p>
        </w:tc>
      </w:tr>
    </w:tbl>
    <w:p w14:paraId="6A32D47A" w14:textId="77777777" w:rsidR="00165349" w:rsidRDefault="00165349" w:rsidP="002276BF">
      <w:pPr>
        <w:jc w:val="both"/>
        <w:rPr>
          <w:rFonts w:ascii="Arial" w:hAnsi="Arial" w:cs="Arial"/>
          <w:sz w:val="24"/>
          <w:szCs w:val="24"/>
        </w:rPr>
      </w:pPr>
    </w:p>
    <w:p w14:paraId="3B0E3825" w14:textId="77777777" w:rsidR="00B801F7" w:rsidRDefault="00B801F7" w:rsidP="002276BF">
      <w:pPr>
        <w:jc w:val="both"/>
        <w:rPr>
          <w:rFonts w:ascii="Arial" w:hAnsi="Arial" w:cs="Arial"/>
          <w:sz w:val="24"/>
          <w:szCs w:val="24"/>
        </w:rPr>
      </w:pPr>
    </w:p>
    <w:p w14:paraId="2B8CA588" w14:textId="77777777" w:rsidR="00B801F7" w:rsidRDefault="00B801F7" w:rsidP="002276BF">
      <w:pPr>
        <w:jc w:val="both"/>
        <w:rPr>
          <w:rFonts w:ascii="Arial" w:hAnsi="Arial" w:cs="Arial"/>
          <w:sz w:val="24"/>
          <w:szCs w:val="24"/>
        </w:rPr>
      </w:pPr>
    </w:p>
    <w:p w14:paraId="4DB70DD3" w14:textId="77777777" w:rsidR="00B801F7" w:rsidRDefault="00B801F7" w:rsidP="002276BF">
      <w:pPr>
        <w:jc w:val="both"/>
        <w:rPr>
          <w:rFonts w:ascii="Arial" w:hAnsi="Arial" w:cs="Arial"/>
          <w:sz w:val="24"/>
          <w:szCs w:val="24"/>
        </w:rPr>
      </w:pPr>
    </w:p>
    <w:p w14:paraId="029A3312" w14:textId="77777777" w:rsidR="00B801F7" w:rsidRDefault="00B801F7" w:rsidP="002276BF">
      <w:pPr>
        <w:jc w:val="both"/>
        <w:rPr>
          <w:rFonts w:ascii="Arial" w:hAnsi="Arial" w:cs="Arial"/>
          <w:sz w:val="24"/>
          <w:szCs w:val="24"/>
        </w:rPr>
      </w:pPr>
    </w:p>
    <w:p w14:paraId="70A5DDBA" w14:textId="77777777" w:rsidR="00B801F7" w:rsidRDefault="00B801F7" w:rsidP="002276BF">
      <w:pPr>
        <w:jc w:val="both"/>
        <w:rPr>
          <w:rFonts w:ascii="Arial" w:hAnsi="Arial" w:cs="Arial"/>
          <w:sz w:val="24"/>
          <w:szCs w:val="24"/>
        </w:rPr>
      </w:pPr>
    </w:p>
    <w:p w14:paraId="26381E83" w14:textId="77777777" w:rsidR="00B801F7" w:rsidRDefault="00B801F7" w:rsidP="002276BF">
      <w:pPr>
        <w:jc w:val="both"/>
        <w:rPr>
          <w:rFonts w:ascii="Arial" w:hAnsi="Arial" w:cs="Arial"/>
          <w:sz w:val="24"/>
          <w:szCs w:val="24"/>
        </w:rPr>
      </w:pPr>
    </w:p>
    <w:p w14:paraId="51F74E65" w14:textId="77777777" w:rsidR="00165349" w:rsidRDefault="00165349" w:rsidP="002276BF">
      <w:pPr>
        <w:jc w:val="both"/>
        <w:rPr>
          <w:rFonts w:ascii="Arial" w:hAnsi="Arial" w:cs="Arial"/>
          <w:sz w:val="24"/>
          <w:szCs w:val="24"/>
        </w:rPr>
      </w:pPr>
    </w:p>
    <w:p w14:paraId="17876B7C" w14:textId="77777777" w:rsidR="00165349" w:rsidRDefault="00165349" w:rsidP="002276BF">
      <w:pPr>
        <w:jc w:val="both"/>
        <w:rPr>
          <w:rFonts w:ascii="Arial" w:hAnsi="Arial" w:cs="Arial"/>
          <w:sz w:val="24"/>
          <w:szCs w:val="24"/>
        </w:rPr>
      </w:pPr>
    </w:p>
    <w:p w14:paraId="41333203" w14:textId="77777777" w:rsidR="002276BF" w:rsidRDefault="00AC6E4D" w:rsidP="002276BF">
      <w:pPr>
        <w:jc w:val="both"/>
        <w:rPr>
          <w:rFonts w:ascii="Arial" w:hAnsi="Arial" w:cs="Arial"/>
          <w:b/>
          <w:bCs/>
          <w:sz w:val="28"/>
          <w:szCs w:val="28"/>
        </w:rPr>
      </w:pPr>
      <w:r w:rsidRPr="00AC6E4D">
        <w:rPr>
          <w:rFonts w:ascii="Arial" w:hAnsi="Arial" w:cs="Arial"/>
          <w:b/>
          <w:bCs/>
          <w:sz w:val="28"/>
          <w:szCs w:val="28"/>
        </w:rPr>
        <w:lastRenderedPageBreak/>
        <w:t xml:space="preserve">                                       Summary Table </w:t>
      </w:r>
    </w:p>
    <w:p w14:paraId="64127F3E" w14:textId="77777777" w:rsidR="00AC6E4D" w:rsidRDefault="00AC6E4D" w:rsidP="002276BF">
      <w:pPr>
        <w:jc w:val="both"/>
        <w:rPr>
          <w:rFonts w:ascii="Arial" w:hAnsi="Arial" w:cs="Arial"/>
          <w:b/>
          <w:bCs/>
          <w:sz w:val="28"/>
          <w:szCs w:val="28"/>
        </w:rPr>
      </w:pPr>
    </w:p>
    <w:p w14:paraId="34A86BC7" w14:textId="77777777" w:rsidR="00AC6E4D" w:rsidRPr="00AC6E4D" w:rsidRDefault="00AC6E4D" w:rsidP="002276BF">
      <w:pPr>
        <w:jc w:val="both"/>
        <w:rPr>
          <w:rFonts w:ascii="Arial" w:hAnsi="Arial" w:cs="Arial"/>
          <w:b/>
          <w:bCs/>
          <w:sz w:val="28"/>
          <w:szCs w:val="28"/>
        </w:rPr>
      </w:pPr>
    </w:p>
    <w:tbl>
      <w:tblPr>
        <w:tblW w:w="9639" w:type="dxa"/>
        <w:tblLook w:val="04A0" w:firstRow="1" w:lastRow="0" w:firstColumn="1" w:lastColumn="0" w:noHBand="0" w:noVBand="1"/>
      </w:tblPr>
      <w:tblGrid>
        <w:gridCol w:w="2835"/>
        <w:gridCol w:w="1560"/>
        <w:gridCol w:w="1559"/>
        <w:gridCol w:w="1559"/>
        <w:gridCol w:w="2126"/>
      </w:tblGrid>
      <w:tr w:rsidR="002276BF" w:rsidRPr="002276BF" w14:paraId="62F35B64" w14:textId="77777777" w:rsidTr="002276BF">
        <w:trPr>
          <w:trHeight w:val="315"/>
        </w:trPr>
        <w:tc>
          <w:tcPr>
            <w:tcW w:w="2835" w:type="dxa"/>
            <w:tcBorders>
              <w:top w:val="nil"/>
              <w:left w:val="nil"/>
              <w:bottom w:val="nil"/>
              <w:right w:val="nil"/>
            </w:tcBorders>
            <w:shd w:val="clear" w:color="000000" w:fill="B4C6E7"/>
            <w:noWrap/>
            <w:vAlign w:val="bottom"/>
            <w:hideMark/>
          </w:tcPr>
          <w:p w14:paraId="3C3B8D9B" w14:textId="77777777" w:rsidR="002276BF" w:rsidRPr="002276BF" w:rsidRDefault="002276BF" w:rsidP="002276BF">
            <w:pPr>
              <w:spacing w:after="0" w:line="240" w:lineRule="auto"/>
              <w:rPr>
                <w:rFonts w:ascii="Arial" w:eastAsia="Times New Roman" w:hAnsi="Arial" w:cs="Arial"/>
                <w:b/>
                <w:bCs/>
                <w:color w:val="000000"/>
                <w:lang w:eastAsia="en-GB"/>
              </w:rPr>
            </w:pPr>
            <w:r w:rsidRPr="002276BF">
              <w:rPr>
                <w:rFonts w:ascii="Arial" w:eastAsia="Times New Roman" w:hAnsi="Arial" w:cs="Arial"/>
                <w:b/>
                <w:bCs/>
                <w:color w:val="000000"/>
                <w:lang w:eastAsia="en-GB"/>
              </w:rPr>
              <w:t>Summary table</w:t>
            </w:r>
          </w:p>
        </w:tc>
        <w:tc>
          <w:tcPr>
            <w:tcW w:w="1560" w:type="dxa"/>
            <w:tcBorders>
              <w:top w:val="nil"/>
              <w:left w:val="nil"/>
              <w:bottom w:val="nil"/>
              <w:right w:val="nil"/>
            </w:tcBorders>
            <w:shd w:val="clear" w:color="auto" w:fill="auto"/>
            <w:noWrap/>
            <w:vAlign w:val="bottom"/>
            <w:hideMark/>
          </w:tcPr>
          <w:p w14:paraId="53B444C1" w14:textId="77777777" w:rsidR="002276BF" w:rsidRPr="002276BF" w:rsidRDefault="002276BF" w:rsidP="002276BF">
            <w:pPr>
              <w:spacing w:after="0" w:line="240" w:lineRule="auto"/>
              <w:rPr>
                <w:rFonts w:ascii="Arial" w:eastAsia="Times New Roman" w:hAnsi="Arial" w:cs="Arial"/>
                <w:b/>
                <w:bCs/>
                <w:color w:val="000000"/>
                <w:lang w:eastAsia="en-GB"/>
              </w:rPr>
            </w:pPr>
          </w:p>
        </w:tc>
        <w:tc>
          <w:tcPr>
            <w:tcW w:w="1559" w:type="dxa"/>
            <w:tcBorders>
              <w:top w:val="nil"/>
              <w:left w:val="nil"/>
              <w:bottom w:val="nil"/>
              <w:right w:val="nil"/>
            </w:tcBorders>
            <w:shd w:val="clear" w:color="auto" w:fill="auto"/>
            <w:noWrap/>
            <w:vAlign w:val="bottom"/>
            <w:hideMark/>
          </w:tcPr>
          <w:p w14:paraId="45BE8AF6" w14:textId="77777777" w:rsidR="002276BF" w:rsidRPr="002276BF" w:rsidRDefault="002276BF" w:rsidP="002276BF">
            <w:pPr>
              <w:spacing w:after="0" w:line="240" w:lineRule="auto"/>
              <w:rPr>
                <w:rFonts w:ascii="Times New Roman" w:eastAsia="Times New Roman" w:hAnsi="Times New Roman" w:cs="Times New Roman"/>
                <w:sz w:val="20"/>
                <w:szCs w:val="20"/>
                <w:lang w:eastAsia="en-GB"/>
              </w:rPr>
            </w:pPr>
          </w:p>
        </w:tc>
        <w:tc>
          <w:tcPr>
            <w:tcW w:w="1559" w:type="dxa"/>
            <w:tcBorders>
              <w:top w:val="nil"/>
              <w:left w:val="nil"/>
              <w:bottom w:val="nil"/>
              <w:right w:val="nil"/>
            </w:tcBorders>
            <w:shd w:val="clear" w:color="auto" w:fill="auto"/>
            <w:noWrap/>
            <w:vAlign w:val="bottom"/>
            <w:hideMark/>
          </w:tcPr>
          <w:p w14:paraId="39E5D9F5" w14:textId="77777777" w:rsidR="002276BF" w:rsidRPr="002276BF" w:rsidRDefault="002276BF" w:rsidP="002276BF">
            <w:pPr>
              <w:spacing w:after="0" w:line="240" w:lineRule="auto"/>
              <w:rPr>
                <w:rFonts w:ascii="Times New Roman" w:eastAsia="Times New Roman" w:hAnsi="Times New Roman" w:cs="Times New Roman"/>
                <w:sz w:val="20"/>
                <w:szCs w:val="20"/>
                <w:lang w:eastAsia="en-GB"/>
              </w:rPr>
            </w:pPr>
          </w:p>
        </w:tc>
        <w:tc>
          <w:tcPr>
            <w:tcW w:w="2126" w:type="dxa"/>
            <w:tcBorders>
              <w:top w:val="nil"/>
              <w:left w:val="nil"/>
              <w:bottom w:val="nil"/>
              <w:right w:val="nil"/>
            </w:tcBorders>
            <w:shd w:val="clear" w:color="auto" w:fill="auto"/>
            <w:noWrap/>
            <w:vAlign w:val="bottom"/>
            <w:hideMark/>
          </w:tcPr>
          <w:p w14:paraId="41E756A2" w14:textId="77777777" w:rsidR="002276BF" w:rsidRPr="002276BF" w:rsidRDefault="002276BF" w:rsidP="002276BF">
            <w:pPr>
              <w:spacing w:after="0" w:line="240" w:lineRule="auto"/>
              <w:rPr>
                <w:rFonts w:ascii="Times New Roman" w:eastAsia="Times New Roman" w:hAnsi="Times New Roman" w:cs="Times New Roman"/>
                <w:sz w:val="20"/>
                <w:szCs w:val="20"/>
                <w:lang w:eastAsia="en-GB"/>
              </w:rPr>
            </w:pPr>
          </w:p>
        </w:tc>
      </w:tr>
      <w:tr w:rsidR="002276BF" w:rsidRPr="002276BF" w14:paraId="28EB10E3" w14:textId="77777777" w:rsidTr="002276BF">
        <w:trPr>
          <w:trHeight w:val="315"/>
        </w:trPr>
        <w:tc>
          <w:tcPr>
            <w:tcW w:w="2835" w:type="dxa"/>
            <w:tcBorders>
              <w:top w:val="single" w:sz="12" w:space="0" w:color="auto"/>
              <w:left w:val="single" w:sz="4" w:space="0" w:color="auto"/>
              <w:bottom w:val="single" w:sz="4" w:space="0" w:color="auto"/>
              <w:right w:val="single" w:sz="4" w:space="0" w:color="auto"/>
            </w:tcBorders>
            <w:shd w:val="clear" w:color="auto" w:fill="auto"/>
            <w:noWrap/>
            <w:vAlign w:val="bottom"/>
            <w:hideMark/>
          </w:tcPr>
          <w:p w14:paraId="2D0603AA" w14:textId="77777777" w:rsidR="002276BF" w:rsidRPr="002276BF" w:rsidRDefault="002276BF" w:rsidP="002276BF">
            <w:pPr>
              <w:spacing w:after="0" w:line="240" w:lineRule="auto"/>
              <w:rPr>
                <w:rFonts w:ascii="Calibri" w:eastAsia="Times New Roman" w:hAnsi="Calibri" w:cs="Calibri"/>
                <w:color w:val="000000"/>
                <w:lang w:eastAsia="en-GB"/>
              </w:rPr>
            </w:pPr>
            <w:r w:rsidRPr="002276BF">
              <w:rPr>
                <w:rFonts w:ascii="Calibri" w:eastAsia="Times New Roman" w:hAnsi="Calibri" w:cs="Calibri"/>
                <w:color w:val="000000"/>
                <w:lang w:eastAsia="en-GB"/>
              </w:rPr>
              <w:t>Ratio</w:t>
            </w:r>
          </w:p>
        </w:tc>
        <w:tc>
          <w:tcPr>
            <w:tcW w:w="1560" w:type="dxa"/>
            <w:tcBorders>
              <w:top w:val="single" w:sz="4" w:space="0" w:color="auto"/>
              <w:left w:val="nil"/>
              <w:bottom w:val="single" w:sz="4" w:space="0" w:color="auto"/>
              <w:right w:val="single" w:sz="4" w:space="0" w:color="auto"/>
            </w:tcBorders>
            <w:shd w:val="clear" w:color="auto" w:fill="auto"/>
            <w:noWrap/>
            <w:vAlign w:val="bottom"/>
            <w:hideMark/>
          </w:tcPr>
          <w:p w14:paraId="5AC75FA8" w14:textId="77777777" w:rsidR="002276BF" w:rsidRPr="002276BF" w:rsidRDefault="002276BF" w:rsidP="002276BF">
            <w:pPr>
              <w:spacing w:after="0" w:line="240" w:lineRule="auto"/>
              <w:jc w:val="right"/>
              <w:rPr>
                <w:rFonts w:ascii="Calibri" w:eastAsia="Times New Roman" w:hAnsi="Calibri" w:cs="Calibri"/>
                <w:b/>
                <w:bCs/>
                <w:color w:val="000000"/>
                <w:lang w:eastAsia="en-GB"/>
              </w:rPr>
            </w:pPr>
            <w:r w:rsidRPr="002276BF">
              <w:rPr>
                <w:rFonts w:ascii="Calibri" w:eastAsia="Times New Roman" w:hAnsi="Calibri" w:cs="Calibri"/>
                <w:b/>
                <w:bCs/>
                <w:color w:val="000000"/>
                <w:lang w:eastAsia="en-GB"/>
              </w:rPr>
              <w:t>2019</w:t>
            </w:r>
          </w:p>
        </w:tc>
        <w:tc>
          <w:tcPr>
            <w:tcW w:w="1559" w:type="dxa"/>
            <w:tcBorders>
              <w:top w:val="single" w:sz="4" w:space="0" w:color="auto"/>
              <w:left w:val="nil"/>
              <w:bottom w:val="single" w:sz="4" w:space="0" w:color="auto"/>
              <w:right w:val="single" w:sz="4" w:space="0" w:color="auto"/>
            </w:tcBorders>
            <w:shd w:val="clear" w:color="auto" w:fill="auto"/>
            <w:noWrap/>
            <w:vAlign w:val="bottom"/>
            <w:hideMark/>
          </w:tcPr>
          <w:p w14:paraId="2DAD9423" w14:textId="77777777" w:rsidR="002276BF" w:rsidRPr="002276BF" w:rsidRDefault="002276BF" w:rsidP="002276BF">
            <w:pPr>
              <w:spacing w:after="0" w:line="240" w:lineRule="auto"/>
              <w:jc w:val="right"/>
              <w:rPr>
                <w:rFonts w:ascii="Calibri" w:eastAsia="Times New Roman" w:hAnsi="Calibri" w:cs="Calibri"/>
                <w:b/>
                <w:bCs/>
                <w:color w:val="000000"/>
                <w:lang w:eastAsia="en-GB"/>
              </w:rPr>
            </w:pPr>
            <w:r w:rsidRPr="002276BF">
              <w:rPr>
                <w:rFonts w:ascii="Calibri" w:eastAsia="Times New Roman" w:hAnsi="Calibri" w:cs="Calibri"/>
                <w:b/>
                <w:bCs/>
                <w:color w:val="000000"/>
                <w:lang w:eastAsia="en-GB"/>
              </w:rPr>
              <w:t>2018</w:t>
            </w:r>
          </w:p>
        </w:tc>
        <w:tc>
          <w:tcPr>
            <w:tcW w:w="1559" w:type="dxa"/>
            <w:tcBorders>
              <w:top w:val="single" w:sz="4" w:space="0" w:color="auto"/>
              <w:left w:val="nil"/>
              <w:bottom w:val="single" w:sz="4" w:space="0" w:color="auto"/>
              <w:right w:val="single" w:sz="4" w:space="0" w:color="auto"/>
            </w:tcBorders>
            <w:shd w:val="clear" w:color="auto" w:fill="auto"/>
            <w:noWrap/>
            <w:vAlign w:val="bottom"/>
            <w:hideMark/>
          </w:tcPr>
          <w:p w14:paraId="7718CFF6" w14:textId="77777777" w:rsidR="002276BF" w:rsidRPr="002276BF" w:rsidRDefault="002276BF" w:rsidP="002276BF">
            <w:pPr>
              <w:spacing w:after="0" w:line="240" w:lineRule="auto"/>
              <w:jc w:val="right"/>
              <w:rPr>
                <w:rFonts w:ascii="Calibri" w:eastAsia="Times New Roman" w:hAnsi="Calibri" w:cs="Calibri"/>
                <w:b/>
                <w:bCs/>
                <w:color w:val="000000"/>
                <w:lang w:eastAsia="en-GB"/>
              </w:rPr>
            </w:pPr>
            <w:r w:rsidRPr="002276BF">
              <w:rPr>
                <w:rFonts w:ascii="Calibri" w:eastAsia="Times New Roman" w:hAnsi="Calibri" w:cs="Calibri"/>
                <w:b/>
                <w:bCs/>
                <w:color w:val="000000"/>
                <w:lang w:eastAsia="en-GB"/>
              </w:rPr>
              <w:t>Absolute Difference</w:t>
            </w:r>
          </w:p>
        </w:tc>
        <w:tc>
          <w:tcPr>
            <w:tcW w:w="2126" w:type="dxa"/>
            <w:tcBorders>
              <w:top w:val="single" w:sz="4" w:space="0" w:color="auto"/>
              <w:left w:val="nil"/>
              <w:bottom w:val="single" w:sz="4" w:space="0" w:color="auto"/>
              <w:right w:val="single" w:sz="4" w:space="0" w:color="auto"/>
            </w:tcBorders>
            <w:shd w:val="clear" w:color="auto" w:fill="auto"/>
            <w:noWrap/>
            <w:vAlign w:val="bottom"/>
            <w:hideMark/>
          </w:tcPr>
          <w:p w14:paraId="0DEF1AFD" w14:textId="77777777" w:rsidR="002276BF" w:rsidRPr="002276BF" w:rsidRDefault="002276BF" w:rsidP="002276BF">
            <w:pPr>
              <w:spacing w:after="0" w:line="240" w:lineRule="auto"/>
              <w:jc w:val="right"/>
              <w:rPr>
                <w:rFonts w:ascii="Calibri" w:eastAsia="Times New Roman" w:hAnsi="Calibri" w:cs="Calibri"/>
                <w:b/>
                <w:bCs/>
                <w:color w:val="000000"/>
                <w:lang w:eastAsia="en-GB"/>
              </w:rPr>
            </w:pPr>
            <w:r w:rsidRPr="002276BF">
              <w:rPr>
                <w:rFonts w:ascii="Calibri" w:eastAsia="Times New Roman" w:hAnsi="Calibri" w:cs="Calibri"/>
                <w:b/>
                <w:bCs/>
                <w:color w:val="000000"/>
                <w:lang w:eastAsia="en-GB"/>
              </w:rPr>
              <w:t>Relative Difference</w:t>
            </w:r>
          </w:p>
        </w:tc>
      </w:tr>
      <w:tr w:rsidR="002276BF" w:rsidRPr="002276BF" w14:paraId="2755FC01" w14:textId="77777777" w:rsidTr="002276BF">
        <w:trPr>
          <w:trHeight w:val="300"/>
        </w:trPr>
        <w:tc>
          <w:tcPr>
            <w:tcW w:w="2835" w:type="dxa"/>
            <w:tcBorders>
              <w:top w:val="nil"/>
              <w:left w:val="single" w:sz="4" w:space="0" w:color="auto"/>
              <w:bottom w:val="single" w:sz="4" w:space="0" w:color="auto"/>
              <w:right w:val="single" w:sz="4" w:space="0" w:color="auto"/>
            </w:tcBorders>
            <w:shd w:val="clear" w:color="auto" w:fill="auto"/>
            <w:noWrap/>
            <w:vAlign w:val="bottom"/>
            <w:hideMark/>
          </w:tcPr>
          <w:p w14:paraId="5CF3980C" w14:textId="77777777" w:rsidR="002276BF" w:rsidRPr="002276BF" w:rsidRDefault="002276BF" w:rsidP="002276BF">
            <w:pPr>
              <w:spacing w:after="0" w:line="240" w:lineRule="auto"/>
              <w:rPr>
                <w:rFonts w:ascii="Calibri" w:eastAsia="Times New Roman" w:hAnsi="Calibri" w:cs="Calibri"/>
                <w:color w:val="000000"/>
                <w:lang w:eastAsia="en-GB"/>
              </w:rPr>
            </w:pPr>
            <w:r w:rsidRPr="002276BF">
              <w:rPr>
                <w:rFonts w:ascii="Calibri" w:eastAsia="Times New Roman" w:hAnsi="Calibri" w:cs="Calibri"/>
                <w:color w:val="000000"/>
                <w:lang w:eastAsia="en-GB"/>
              </w:rPr>
              <w:t>ROCE</w:t>
            </w:r>
          </w:p>
        </w:tc>
        <w:tc>
          <w:tcPr>
            <w:tcW w:w="1560" w:type="dxa"/>
            <w:tcBorders>
              <w:top w:val="nil"/>
              <w:left w:val="nil"/>
              <w:bottom w:val="single" w:sz="4" w:space="0" w:color="auto"/>
              <w:right w:val="single" w:sz="4" w:space="0" w:color="auto"/>
            </w:tcBorders>
            <w:shd w:val="clear" w:color="auto" w:fill="auto"/>
            <w:noWrap/>
            <w:vAlign w:val="bottom"/>
            <w:hideMark/>
          </w:tcPr>
          <w:p w14:paraId="081CFE6C"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35,2%</w:t>
            </w:r>
          </w:p>
        </w:tc>
        <w:tc>
          <w:tcPr>
            <w:tcW w:w="1559" w:type="dxa"/>
            <w:tcBorders>
              <w:top w:val="nil"/>
              <w:left w:val="nil"/>
              <w:bottom w:val="single" w:sz="4" w:space="0" w:color="auto"/>
              <w:right w:val="single" w:sz="4" w:space="0" w:color="auto"/>
            </w:tcBorders>
            <w:shd w:val="clear" w:color="auto" w:fill="auto"/>
            <w:noWrap/>
            <w:vAlign w:val="bottom"/>
            <w:hideMark/>
          </w:tcPr>
          <w:p w14:paraId="5B592496"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31,2%</w:t>
            </w:r>
          </w:p>
        </w:tc>
        <w:tc>
          <w:tcPr>
            <w:tcW w:w="1559" w:type="dxa"/>
            <w:tcBorders>
              <w:top w:val="nil"/>
              <w:left w:val="nil"/>
              <w:bottom w:val="single" w:sz="4" w:space="0" w:color="auto"/>
              <w:right w:val="single" w:sz="4" w:space="0" w:color="auto"/>
            </w:tcBorders>
            <w:shd w:val="clear" w:color="auto" w:fill="auto"/>
            <w:noWrap/>
            <w:vAlign w:val="bottom"/>
            <w:hideMark/>
          </w:tcPr>
          <w:p w14:paraId="05DD86E8"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4%</w:t>
            </w:r>
          </w:p>
        </w:tc>
        <w:tc>
          <w:tcPr>
            <w:tcW w:w="2126" w:type="dxa"/>
            <w:tcBorders>
              <w:top w:val="nil"/>
              <w:left w:val="nil"/>
              <w:bottom w:val="single" w:sz="4" w:space="0" w:color="auto"/>
              <w:right w:val="single" w:sz="4" w:space="0" w:color="auto"/>
            </w:tcBorders>
            <w:shd w:val="clear" w:color="auto" w:fill="auto"/>
            <w:noWrap/>
            <w:vAlign w:val="bottom"/>
            <w:hideMark/>
          </w:tcPr>
          <w:p w14:paraId="1E8D21CA"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12,8%</w:t>
            </w:r>
          </w:p>
        </w:tc>
      </w:tr>
      <w:tr w:rsidR="002276BF" w:rsidRPr="002276BF" w14:paraId="52EC5765" w14:textId="77777777" w:rsidTr="002276BF">
        <w:trPr>
          <w:trHeight w:val="300"/>
        </w:trPr>
        <w:tc>
          <w:tcPr>
            <w:tcW w:w="2835" w:type="dxa"/>
            <w:tcBorders>
              <w:top w:val="nil"/>
              <w:left w:val="single" w:sz="4" w:space="0" w:color="auto"/>
              <w:bottom w:val="single" w:sz="4" w:space="0" w:color="auto"/>
              <w:right w:val="single" w:sz="4" w:space="0" w:color="auto"/>
            </w:tcBorders>
            <w:shd w:val="clear" w:color="auto" w:fill="auto"/>
            <w:noWrap/>
            <w:vAlign w:val="bottom"/>
            <w:hideMark/>
          </w:tcPr>
          <w:p w14:paraId="28B17FFE" w14:textId="77777777" w:rsidR="002276BF" w:rsidRPr="002276BF" w:rsidRDefault="002276BF" w:rsidP="002276BF">
            <w:pPr>
              <w:spacing w:after="0" w:line="240" w:lineRule="auto"/>
              <w:rPr>
                <w:rFonts w:ascii="Calibri" w:eastAsia="Times New Roman" w:hAnsi="Calibri" w:cs="Calibri"/>
                <w:color w:val="000000"/>
                <w:lang w:eastAsia="en-GB"/>
              </w:rPr>
            </w:pPr>
            <w:r w:rsidRPr="002276BF">
              <w:rPr>
                <w:rFonts w:ascii="Calibri" w:eastAsia="Times New Roman" w:hAnsi="Calibri" w:cs="Calibri"/>
                <w:color w:val="000000"/>
                <w:lang w:eastAsia="en-GB"/>
              </w:rPr>
              <w:t>Asset Turnover</w:t>
            </w:r>
          </w:p>
        </w:tc>
        <w:tc>
          <w:tcPr>
            <w:tcW w:w="1560" w:type="dxa"/>
            <w:tcBorders>
              <w:top w:val="nil"/>
              <w:left w:val="nil"/>
              <w:bottom w:val="single" w:sz="4" w:space="0" w:color="auto"/>
              <w:right w:val="single" w:sz="4" w:space="0" w:color="auto"/>
            </w:tcBorders>
            <w:shd w:val="clear" w:color="auto" w:fill="auto"/>
            <w:noWrap/>
            <w:vAlign w:val="bottom"/>
            <w:hideMark/>
          </w:tcPr>
          <w:p w14:paraId="3C87EDA5"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183 pence</w:t>
            </w:r>
          </w:p>
        </w:tc>
        <w:tc>
          <w:tcPr>
            <w:tcW w:w="1559" w:type="dxa"/>
            <w:tcBorders>
              <w:top w:val="nil"/>
              <w:left w:val="nil"/>
              <w:bottom w:val="single" w:sz="4" w:space="0" w:color="auto"/>
              <w:right w:val="single" w:sz="4" w:space="0" w:color="auto"/>
            </w:tcBorders>
            <w:shd w:val="clear" w:color="auto" w:fill="auto"/>
            <w:noWrap/>
            <w:vAlign w:val="bottom"/>
            <w:hideMark/>
          </w:tcPr>
          <w:p w14:paraId="45B49986"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173 pence</w:t>
            </w:r>
          </w:p>
        </w:tc>
        <w:tc>
          <w:tcPr>
            <w:tcW w:w="1559" w:type="dxa"/>
            <w:tcBorders>
              <w:top w:val="nil"/>
              <w:left w:val="nil"/>
              <w:bottom w:val="single" w:sz="4" w:space="0" w:color="auto"/>
              <w:right w:val="single" w:sz="4" w:space="0" w:color="auto"/>
            </w:tcBorders>
            <w:shd w:val="clear" w:color="auto" w:fill="auto"/>
            <w:noWrap/>
            <w:vAlign w:val="bottom"/>
            <w:hideMark/>
          </w:tcPr>
          <w:p w14:paraId="3C728791"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10 pence</w:t>
            </w:r>
          </w:p>
        </w:tc>
        <w:tc>
          <w:tcPr>
            <w:tcW w:w="2126" w:type="dxa"/>
            <w:tcBorders>
              <w:top w:val="nil"/>
              <w:left w:val="nil"/>
              <w:bottom w:val="single" w:sz="4" w:space="0" w:color="auto"/>
              <w:right w:val="single" w:sz="4" w:space="0" w:color="auto"/>
            </w:tcBorders>
            <w:shd w:val="clear" w:color="auto" w:fill="auto"/>
            <w:noWrap/>
            <w:vAlign w:val="bottom"/>
            <w:hideMark/>
          </w:tcPr>
          <w:p w14:paraId="10C79002"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5,7%</w:t>
            </w:r>
          </w:p>
        </w:tc>
      </w:tr>
      <w:tr w:rsidR="002276BF" w:rsidRPr="002276BF" w14:paraId="08DD2C28" w14:textId="77777777" w:rsidTr="002276BF">
        <w:trPr>
          <w:trHeight w:val="300"/>
        </w:trPr>
        <w:tc>
          <w:tcPr>
            <w:tcW w:w="2835" w:type="dxa"/>
            <w:tcBorders>
              <w:top w:val="nil"/>
              <w:left w:val="single" w:sz="4" w:space="0" w:color="auto"/>
              <w:bottom w:val="single" w:sz="4" w:space="0" w:color="auto"/>
              <w:right w:val="single" w:sz="4" w:space="0" w:color="auto"/>
            </w:tcBorders>
            <w:shd w:val="clear" w:color="auto" w:fill="auto"/>
            <w:noWrap/>
            <w:vAlign w:val="bottom"/>
            <w:hideMark/>
          </w:tcPr>
          <w:p w14:paraId="4FE1A026" w14:textId="77777777" w:rsidR="002276BF" w:rsidRPr="002276BF" w:rsidRDefault="002276BF" w:rsidP="002276BF">
            <w:pPr>
              <w:spacing w:after="0" w:line="240" w:lineRule="auto"/>
              <w:rPr>
                <w:rFonts w:ascii="Calibri" w:eastAsia="Times New Roman" w:hAnsi="Calibri" w:cs="Calibri"/>
                <w:color w:val="000000"/>
                <w:lang w:eastAsia="en-GB"/>
              </w:rPr>
            </w:pPr>
            <w:r w:rsidRPr="002276BF">
              <w:rPr>
                <w:rFonts w:ascii="Calibri" w:eastAsia="Times New Roman" w:hAnsi="Calibri" w:cs="Calibri"/>
                <w:color w:val="000000"/>
                <w:lang w:eastAsia="en-GB"/>
              </w:rPr>
              <w:t>Gross Profit Margin</w:t>
            </w:r>
          </w:p>
        </w:tc>
        <w:tc>
          <w:tcPr>
            <w:tcW w:w="1560" w:type="dxa"/>
            <w:tcBorders>
              <w:top w:val="nil"/>
              <w:left w:val="nil"/>
              <w:bottom w:val="single" w:sz="4" w:space="0" w:color="auto"/>
              <w:right w:val="single" w:sz="4" w:space="0" w:color="auto"/>
            </w:tcBorders>
            <w:shd w:val="clear" w:color="auto" w:fill="auto"/>
            <w:noWrap/>
            <w:vAlign w:val="bottom"/>
            <w:hideMark/>
          </w:tcPr>
          <w:p w14:paraId="1DC99F35"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26,8%</w:t>
            </w:r>
          </w:p>
        </w:tc>
        <w:tc>
          <w:tcPr>
            <w:tcW w:w="1559" w:type="dxa"/>
            <w:tcBorders>
              <w:top w:val="nil"/>
              <w:left w:val="nil"/>
              <w:bottom w:val="single" w:sz="4" w:space="0" w:color="auto"/>
              <w:right w:val="single" w:sz="4" w:space="0" w:color="auto"/>
            </w:tcBorders>
            <w:shd w:val="clear" w:color="auto" w:fill="auto"/>
            <w:noWrap/>
            <w:vAlign w:val="bottom"/>
            <w:hideMark/>
          </w:tcPr>
          <w:p w14:paraId="5AED8014"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26,8%</w:t>
            </w:r>
          </w:p>
        </w:tc>
        <w:tc>
          <w:tcPr>
            <w:tcW w:w="1559" w:type="dxa"/>
            <w:tcBorders>
              <w:top w:val="nil"/>
              <w:left w:val="nil"/>
              <w:bottom w:val="single" w:sz="4" w:space="0" w:color="auto"/>
              <w:right w:val="single" w:sz="4" w:space="0" w:color="auto"/>
            </w:tcBorders>
            <w:shd w:val="clear" w:color="auto" w:fill="auto"/>
            <w:noWrap/>
            <w:vAlign w:val="bottom"/>
            <w:hideMark/>
          </w:tcPr>
          <w:p w14:paraId="64577893"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0%</w:t>
            </w:r>
          </w:p>
        </w:tc>
        <w:tc>
          <w:tcPr>
            <w:tcW w:w="2126" w:type="dxa"/>
            <w:tcBorders>
              <w:top w:val="nil"/>
              <w:left w:val="nil"/>
              <w:bottom w:val="single" w:sz="4" w:space="0" w:color="auto"/>
              <w:right w:val="single" w:sz="4" w:space="0" w:color="auto"/>
            </w:tcBorders>
            <w:shd w:val="clear" w:color="auto" w:fill="auto"/>
            <w:noWrap/>
            <w:vAlign w:val="bottom"/>
            <w:hideMark/>
          </w:tcPr>
          <w:p w14:paraId="0AB97C2B"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0%</w:t>
            </w:r>
          </w:p>
        </w:tc>
      </w:tr>
      <w:tr w:rsidR="002276BF" w:rsidRPr="002276BF" w14:paraId="73F4997D" w14:textId="77777777" w:rsidTr="002276BF">
        <w:trPr>
          <w:trHeight w:val="300"/>
        </w:trPr>
        <w:tc>
          <w:tcPr>
            <w:tcW w:w="2835" w:type="dxa"/>
            <w:tcBorders>
              <w:top w:val="nil"/>
              <w:left w:val="single" w:sz="4" w:space="0" w:color="auto"/>
              <w:bottom w:val="single" w:sz="4" w:space="0" w:color="auto"/>
              <w:right w:val="single" w:sz="4" w:space="0" w:color="auto"/>
            </w:tcBorders>
            <w:shd w:val="clear" w:color="auto" w:fill="auto"/>
            <w:noWrap/>
            <w:vAlign w:val="bottom"/>
            <w:hideMark/>
          </w:tcPr>
          <w:p w14:paraId="27F3A64B" w14:textId="77777777" w:rsidR="002276BF" w:rsidRPr="002276BF" w:rsidRDefault="002276BF" w:rsidP="002276BF">
            <w:pPr>
              <w:spacing w:after="0" w:line="240" w:lineRule="auto"/>
              <w:rPr>
                <w:rFonts w:ascii="Calibri" w:eastAsia="Times New Roman" w:hAnsi="Calibri" w:cs="Calibri"/>
                <w:color w:val="000000"/>
                <w:lang w:eastAsia="en-GB"/>
              </w:rPr>
            </w:pPr>
            <w:r w:rsidRPr="002276BF">
              <w:rPr>
                <w:rFonts w:ascii="Calibri" w:eastAsia="Times New Roman" w:hAnsi="Calibri" w:cs="Calibri"/>
                <w:color w:val="000000"/>
                <w:lang w:eastAsia="en-GB"/>
              </w:rPr>
              <w:t>Net Operating Profit Margin</w:t>
            </w:r>
          </w:p>
        </w:tc>
        <w:tc>
          <w:tcPr>
            <w:tcW w:w="1560" w:type="dxa"/>
            <w:tcBorders>
              <w:top w:val="nil"/>
              <w:left w:val="nil"/>
              <w:bottom w:val="single" w:sz="4" w:space="0" w:color="auto"/>
              <w:right w:val="single" w:sz="4" w:space="0" w:color="auto"/>
            </w:tcBorders>
            <w:shd w:val="clear" w:color="auto" w:fill="auto"/>
            <w:noWrap/>
            <w:vAlign w:val="bottom"/>
            <w:hideMark/>
          </w:tcPr>
          <w:p w14:paraId="493F41B8"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19,2%</w:t>
            </w:r>
          </w:p>
        </w:tc>
        <w:tc>
          <w:tcPr>
            <w:tcW w:w="1559" w:type="dxa"/>
            <w:tcBorders>
              <w:top w:val="nil"/>
              <w:left w:val="nil"/>
              <w:bottom w:val="single" w:sz="4" w:space="0" w:color="auto"/>
              <w:right w:val="single" w:sz="4" w:space="0" w:color="auto"/>
            </w:tcBorders>
            <w:shd w:val="clear" w:color="auto" w:fill="auto"/>
            <w:noWrap/>
            <w:vAlign w:val="bottom"/>
            <w:hideMark/>
          </w:tcPr>
          <w:p w14:paraId="1AC90BB5"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18%</w:t>
            </w:r>
          </w:p>
        </w:tc>
        <w:tc>
          <w:tcPr>
            <w:tcW w:w="1559" w:type="dxa"/>
            <w:tcBorders>
              <w:top w:val="nil"/>
              <w:left w:val="nil"/>
              <w:bottom w:val="single" w:sz="4" w:space="0" w:color="auto"/>
              <w:right w:val="single" w:sz="4" w:space="0" w:color="auto"/>
            </w:tcBorders>
            <w:shd w:val="clear" w:color="auto" w:fill="auto"/>
            <w:noWrap/>
            <w:vAlign w:val="bottom"/>
            <w:hideMark/>
          </w:tcPr>
          <w:p w14:paraId="2DD2ECC1"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1,2%</w:t>
            </w:r>
          </w:p>
        </w:tc>
        <w:tc>
          <w:tcPr>
            <w:tcW w:w="2126" w:type="dxa"/>
            <w:tcBorders>
              <w:top w:val="nil"/>
              <w:left w:val="nil"/>
              <w:bottom w:val="single" w:sz="4" w:space="0" w:color="auto"/>
              <w:right w:val="single" w:sz="4" w:space="0" w:color="auto"/>
            </w:tcBorders>
            <w:shd w:val="clear" w:color="auto" w:fill="auto"/>
            <w:noWrap/>
            <w:vAlign w:val="bottom"/>
            <w:hideMark/>
          </w:tcPr>
          <w:p w14:paraId="0FD18554"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6,6%</w:t>
            </w:r>
          </w:p>
        </w:tc>
      </w:tr>
      <w:tr w:rsidR="002276BF" w:rsidRPr="002276BF" w14:paraId="76CA0A7A" w14:textId="77777777" w:rsidTr="002276BF">
        <w:trPr>
          <w:trHeight w:val="300"/>
        </w:trPr>
        <w:tc>
          <w:tcPr>
            <w:tcW w:w="2835" w:type="dxa"/>
            <w:tcBorders>
              <w:top w:val="nil"/>
              <w:left w:val="single" w:sz="4" w:space="0" w:color="auto"/>
              <w:bottom w:val="single" w:sz="4" w:space="0" w:color="auto"/>
              <w:right w:val="single" w:sz="4" w:space="0" w:color="auto"/>
            </w:tcBorders>
            <w:shd w:val="clear" w:color="auto" w:fill="auto"/>
            <w:noWrap/>
            <w:vAlign w:val="bottom"/>
            <w:hideMark/>
          </w:tcPr>
          <w:p w14:paraId="09B15689" w14:textId="77777777" w:rsidR="002276BF" w:rsidRPr="002276BF" w:rsidRDefault="002276BF" w:rsidP="002276BF">
            <w:pPr>
              <w:spacing w:after="0" w:line="240" w:lineRule="auto"/>
              <w:rPr>
                <w:rFonts w:ascii="Calibri" w:eastAsia="Times New Roman" w:hAnsi="Calibri" w:cs="Calibri"/>
                <w:color w:val="000000"/>
                <w:lang w:eastAsia="en-GB"/>
              </w:rPr>
            </w:pPr>
            <w:r w:rsidRPr="002276BF">
              <w:rPr>
                <w:rFonts w:ascii="Calibri" w:eastAsia="Times New Roman" w:hAnsi="Calibri" w:cs="Calibri"/>
                <w:color w:val="000000"/>
                <w:lang w:eastAsia="en-GB"/>
              </w:rPr>
              <w:t>Inventory Days</w:t>
            </w:r>
          </w:p>
        </w:tc>
        <w:tc>
          <w:tcPr>
            <w:tcW w:w="1560" w:type="dxa"/>
            <w:tcBorders>
              <w:top w:val="nil"/>
              <w:left w:val="nil"/>
              <w:bottom w:val="single" w:sz="4" w:space="0" w:color="auto"/>
              <w:right w:val="single" w:sz="4" w:space="0" w:color="auto"/>
            </w:tcBorders>
            <w:shd w:val="clear" w:color="auto" w:fill="auto"/>
            <w:noWrap/>
            <w:vAlign w:val="bottom"/>
            <w:hideMark/>
          </w:tcPr>
          <w:p w14:paraId="73517EA3"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73,8 days</w:t>
            </w:r>
          </w:p>
        </w:tc>
        <w:tc>
          <w:tcPr>
            <w:tcW w:w="1559" w:type="dxa"/>
            <w:tcBorders>
              <w:top w:val="nil"/>
              <w:left w:val="nil"/>
              <w:bottom w:val="single" w:sz="4" w:space="0" w:color="auto"/>
              <w:right w:val="single" w:sz="4" w:space="0" w:color="auto"/>
            </w:tcBorders>
            <w:shd w:val="clear" w:color="auto" w:fill="auto"/>
            <w:noWrap/>
            <w:vAlign w:val="bottom"/>
            <w:hideMark/>
          </w:tcPr>
          <w:p w14:paraId="18742E40"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75,6 days</w:t>
            </w:r>
          </w:p>
        </w:tc>
        <w:tc>
          <w:tcPr>
            <w:tcW w:w="1559" w:type="dxa"/>
            <w:tcBorders>
              <w:top w:val="nil"/>
              <w:left w:val="nil"/>
              <w:bottom w:val="single" w:sz="4" w:space="0" w:color="auto"/>
              <w:right w:val="single" w:sz="4" w:space="0" w:color="auto"/>
            </w:tcBorders>
            <w:shd w:val="clear" w:color="auto" w:fill="auto"/>
            <w:noWrap/>
            <w:vAlign w:val="bottom"/>
            <w:hideMark/>
          </w:tcPr>
          <w:p w14:paraId="3C1F0A9E" w14:textId="77777777" w:rsidR="002276BF" w:rsidRPr="002276BF" w:rsidRDefault="00272A5C" w:rsidP="002276BF">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w:t>
            </w:r>
            <w:r w:rsidR="002276BF" w:rsidRPr="002276BF">
              <w:rPr>
                <w:rFonts w:ascii="Calibri" w:eastAsia="Times New Roman" w:hAnsi="Calibri" w:cs="Calibri"/>
                <w:color w:val="000000"/>
                <w:lang w:eastAsia="en-GB"/>
              </w:rPr>
              <w:t>1,8 days</w:t>
            </w:r>
          </w:p>
        </w:tc>
        <w:tc>
          <w:tcPr>
            <w:tcW w:w="2126" w:type="dxa"/>
            <w:tcBorders>
              <w:top w:val="nil"/>
              <w:left w:val="nil"/>
              <w:bottom w:val="single" w:sz="4" w:space="0" w:color="auto"/>
              <w:right w:val="single" w:sz="4" w:space="0" w:color="auto"/>
            </w:tcBorders>
            <w:shd w:val="clear" w:color="auto" w:fill="auto"/>
            <w:noWrap/>
            <w:vAlign w:val="bottom"/>
            <w:hideMark/>
          </w:tcPr>
          <w:p w14:paraId="0DE7202D" w14:textId="77777777" w:rsidR="002276BF" w:rsidRPr="002276BF" w:rsidRDefault="00272A5C" w:rsidP="002276BF">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w:t>
            </w:r>
            <w:r w:rsidR="002276BF" w:rsidRPr="002276BF">
              <w:rPr>
                <w:rFonts w:ascii="Calibri" w:eastAsia="Times New Roman" w:hAnsi="Calibri" w:cs="Calibri"/>
                <w:color w:val="000000"/>
                <w:lang w:eastAsia="en-GB"/>
              </w:rPr>
              <w:t>23,8%</w:t>
            </w:r>
          </w:p>
        </w:tc>
      </w:tr>
      <w:tr w:rsidR="002276BF" w:rsidRPr="002276BF" w14:paraId="19447A80" w14:textId="77777777" w:rsidTr="002276BF">
        <w:trPr>
          <w:trHeight w:val="300"/>
        </w:trPr>
        <w:tc>
          <w:tcPr>
            <w:tcW w:w="2835" w:type="dxa"/>
            <w:tcBorders>
              <w:top w:val="nil"/>
              <w:left w:val="single" w:sz="4" w:space="0" w:color="auto"/>
              <w:bottom w:val="single" w:sz="4" w:space="0" w:color="auto"/>
              <w:right w:val="single" w:sz="4" w:space="0" w:color="auto"/>
            </w:tcBorders>
            <w:shd w:val="clear" w:color="auto" w:fill="auto"/>
            <w:noWrap/>
            <w:vAlign w:val="bottom"/>
            <w:hideMark/>
          </w:tcPr>
          <w:p w14:paraId="4000EA00" w14:textId="77777777" w:rsidR="002276BF" w:rsidRPr="002276BF" w:rsidRDefault="002276BF" w:rsidP="002276BF">
            <w:pPr>
              <w:spacing w:after="0" w:line="240" w:lineRule="auto"/>
              <w:rPr>
                <w:rFonts w:ascii="Calibri" w:eastAsia="Times New Roman" w:hAnsi="Calibri" w:cs="Calibri"/>
                <w:color w:val="000000"/>
                <w:lang w:eastAsia="en-GB"/>
              </w:rPr>
            </w:pPr>
            <w:r w:rsidRPr="002276BF">
              <w:rPr>
                <w:rFonts w:ascii="Calibri" w:eastAsia="Times New Roman" w:hAnsi="Calibri" w:cs="Calibri"/>
                <w:color w:val="000000"/>
                <w:lang w:eastAsia="en-GB"/>
              </w:rPr>
              <w:t>Non-Current Asset Turnover</w:t>
            </w:r>
          </w:p>
        </w:tc>
        <w:tc>
          <w:tcPr>
            <w:tcW w:w="1560" w:type="dxa"/>
            <w:tcBorders>
              <w:top w:val="nil"/>
              <w:left w:val="nil"/>
              <w:bottom w:val="single" w:sz="4" w:space="0" w:color="auto"/>
              <w:right w:val="single" w:sz="4" w:space="0" w:color="auto"/>
            </w:tcBorders>
            <w:shd w:val="clear" w:color="auto" w:fill="auto"/>
            <w:noWrap/>
            <w:vAlign w:val="bottom"/>
            <w:hideMark/>
          </w:tcPr>
          <w:p w14:paraId="7E1DC941"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289 p</w:t>
            </w:r>
          </w:p>
        </w:tc>
        <w:tc>
          <w:tcPr>
            <w:tcW w:w="1559" w:type="dxa"/>
            <w:tcBorders>
              <w:top w:val="nil"/>
              <w:left w:val="nil"/>
              <w:bottom w:val="single" w:sz="4" w:space="0" w:color="auto"/>
              <w:right w:val="single" w:sz="4" w:space="0" w:color="auto"/>
            </w:tcBorders>
            <w:shd w:val="clear" w:color="auto" w:fill="auto"/>
            <w:noWrap/>
            <w:vAlign w:val="bottom"/>
            <w:hideMark/>
          </w:tcPr>
          <w:p w14:paraId="57BEB8D9"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250 p</w:t>
            </w:r>
          </w:p>
        </w:tc>
        <w:tc>
          <w:tcPr>
            <w:tcW w:w="1559" w:type="dxa"/>
            <w:tcBorders>
              <w:top w:val="nil"/>
              <w:left w:val="nil"/>
              <w:bottom w:val="single" w:sz="4" w:space="0" w:color="auto"/>
              <w:right w:val="single" w:sz="4" w:space="0" w:color="auto"/>
            </w:tcBorders>
            <w:shd w:val="clear" w:color="auto" w:fill="auto"/>
            <w:noWrap/>
            <w:vAlign w:val="bottom"/>
            <w:hideMark/>
          </w:tcPr>
          <w:p w14:paraId="4AC64EF3"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39 p</w:t>
            </w:r>
          </w:p>
        </w:tc>
        <w:tc>
          <w:tcPr>
            <w:tcW w:w="2126" w:type="dxa"/>
            <w:tcBorders>
              <w:top w:val="nil"/>
              <w:left w:val="nil"/>
              <w:bottom w:val="single" w:sz="4" w:space="0" w:color="auto"/>
              <w:right w:val="single" w:sz="4" w:space="0" w:color="auto"/>
            </w:tcBorders>
            <w:shd w:val="clear" w:color="auto" w:fill="auto"/>
            <w:noWrap/>
            <w:vAlign w:val="bottom"/>
            <w:hideMark/>
          </w:tcPr>
          <w:p w14:paraId="34CF8C41"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15,6 %</w:t>
            </w:r>
          </w:p>
        </w:tc>
      </w:tr>
      <w:tr w:rsidR="002276BF" w:rsidRPr="002276BF" w14:paraId="617F6D4B" w14:textId="77777777" w:rsidTr="002276BF">
        <w:trPr>
          <w:trHeight w:val="300"/>
        </w:trPr>
        <w:tc>
          <w:tcPr>
            <w:tcW w:w="2835" w:type="dxa"/>
            <w:tcBorders>
              <w:top w:val="nil"/>
              <w:left w:val="single" w:sz="4" w:space="0" w:color="auto"/>
              <w:bottom w:val="single" w:sz="4" w:space="0" w:color="auto"/>
              <w:right w:val="single" w:sz="4" w:space="0" w:color="auto"/>
            </w:tcBorders>
            <w:shd w:val="clear" w:color="auto" w:fill="auto"/>
            <w:noWrap/>
            <w:vAlign w:val="bottom"/>
            <w:hideMark/>
          </w:tcPr>
          <w:p w14:paraId="731C2EA7" w14:textId="77777777" w:rsidR="002276BF" w:rsidRPr="002276BF" w:rsidRDefault="002276BF" w:rsidP="002276BF">
            <w:pPr>
              <w:spacing w:after="0" w:line="240" w:lineRule="auto"/>
              <w:rPr>
                <w:rFonts w:ascii="Calibri" w:eastAsia="Times New Roman" w:hAnsi="Calibri" w:cs="Calibri"/>
                <w:color w:val="000000"/>
                <w:lang w:eastAsia="en-GB"/>
              </w:rPr>
            </w:pPr>
            <w:r w:rsidRPr="002276BF">
              <w:rPr>
                <w:rFonts w:ascii="Calibri" w:eastAsia="Times New Roman" w:hAnsi="Calibri" w:cs="Calibri"/>
                <w:color w:val="000000"/>
                <w:lang w:eastAsia="en-GB"/>
              </w:rPr>
              <w:t>Current Ratio</w:t>
            </w:r>
          </w:p>
        </w:tc>
        <w:tc>
          <w:tcPr>
            <w:tcW w:w="1560" w:type="dxa"/>
            <w:tcBorders>
              <w:top w:val="nil"/>
              <w:left w:val="nil"/>
              <w:bottom w:val="single" w:sz="4" w:space="0" w:color="auto"/>
              <w:right w:val="single" w:sz="4" w:space="0" w:color="auto"/>
            </w:tcBorders>
            <w:shd w:val="clear" w:color="auto" w:fill="auto"/>
            <w:noWrap/>
            <w:vAlign w:val="bottom"/>
            <w:hideMark/>
          </w:tcPr>
          <w:p w14:paraId="1B36B8AD"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1,9 times</w:t>
            </w:r>
          </w:p>
        </w:tc>
        <w:tc>
          <w:tcPr>
            <w:tcW w:w="1559" w:type="dxa"/>
            <w:tcBorders>
              <w:top w:val="nil"/>
              <w:left w:val="nil"/>
              <w:bottom w:val="single" w:sz="4" w:space="0" w:color="auto"/>
              <w:right w:val="single" w:sz="4" w:space="0" w:color="auto"/>
            </w:tcBorders>
            <w:shd w:val="clear" w:color="auto" w:fill="auto"/>
            <w:noWrap/>
            <w:vAlign w:val="bottom"/>
            <w:hideMark/>
          </w:tcPr>
          <w:p w14:paraId="1D579001"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1,8 times</w:t>
            </w:r>
          </w:p>
        </w:tc>
        <w:tc>
          <w:tcPr>
            <w:tcW w:w="1559" w:type="dxa"/>
            <w:tcBorders>
              <w:top w:val="nil"/>
              <w:left w:val="nil"/>
              <w:bottom w:val="single" w:sz="4" w:space="0" w:color="auto"/>
              <w:right w:val="single" w:sz="4" w:space="0" w:color="auto"/>
            </w:tcBorders>
            <w:shd w:val="clear" w:color="auto" w:fill="auto"/>
            <w:noWrap/>
            <w:vAlign w:val="bottom"/>
            <w:hideMark/>
          </w:tcPr>
          <w:p w14:paraId="433C30F5"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0,1 times</w:t>
            </w:r>
          </w:p>
        </w:tc>
        <w:tc>
          <w:tcPr>
            <w:tcW w:w="2126" w:type="dxa"/>
            <w:tcBorders>
              <w:top w:val="nil"/>
              <w:left w:val="nil"/>
              <w:bottom w:val="single" w:sz="4" w:space="0" w:color="auto"/>
              <w:right w:val="single" w:sz="4" w:space="0" w:color="auto"/>
            </w:tcBorders>
            <w:shd w:val="clear" w:color="auto" w:fill="auto"/>
            <w:noWrap/>
            <w:vAlign w:val="bottom"/>
            <w:hideMark/>
          </w:tcPr>
          <w:p w14:paraId="772F027D"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5,5%</w:t>
            </w:r>
          </w:p>
        </w:tc>
      </w:tr>
      <w:tr w:rsidR="002276BF" w:rsidRPr="002276BF" w14:paraId="0E45CDBB" w14:textId="77777777" w:rsidTr="002276BF">
        <w:trPr>
          <w:trHeight w:val="300"/>
        </w:trPr>
        <w:tc>
          <w:tcPr>
            <w:tcW w:w="2835" w:type="dxa"/>
            <w:tcBorders>
              <w:top w:val="nil"/>
              <w:left w:val="single" w:sz="4" w:space="0" w:color="auto"/>
              <w:bottom w:val="single" w:sz="4" w:space="0" w:color="auto"/>
              <w:right w:val="single" w:sz="4" w:space="0" w:color="auto"/>
            </w:tcBorders>
            <w:shd w:val="clear" w:color="auto" w:fill="auto"/>
            <w:noWrap/>
            <w:vAlign w:val="bottom"/>
            <w:hideMark/>
          </w:tcPr>
          <w:p w14:paraId="7090C80F" w14:textId="77777777" w:rsidR="002276BF" w:rsidRPr="002276BF" w:rsidRDefault="002276BF" w:rsidP="002276BF">
            <w:pPr>
              <w:spacing w:after="0" w:line="240" w:lineRule="auto"/>
              <w:rPr>
                <w:rFonts w:ascii="Calibri" w:eastAsia="Times New Roman" w:hAnsi="Calibri" w:cs="Calibri"/>
                <w:color w:val="000000"/>
                <w:lang w:eastAsia="en-GB"/>
              </w:rPr>
            </w:pPr>
            <w:r w:rsidRPr="002276BF">
              <w:rPr>
                <w:rFonts w:ascii="Calibri" w:eastAsia="Times New Roman" w:hAnsi="Calibri" w:cs="Calibri"/>
                <w:color w:val="000000"/>
                <w:lang w:eastAsia="en-GB"/>
              </w:rPr>
              <w:t>Acid Test or Quick Ratio</w:t>
            </w:r>
          </w:p>
        </w:tc>
        <w:tc>
          <w:tcPr>
            <w:tcW w:w="1560" w:type="dxa"/>
            <w:tcBorders>
              <w:top w:val="nil"/>
              <w:left w:val="nil"/>
              <w:bottom w:val="single" w:sz="4" w:space="0" w:color="auto"/>
              <w:right w:val="single" w:sz="4" w:space="0" w:color="auto"/>
            </w:tcBorders>
            <w:shd w:val="clear" w:color="auto" w:fill="auto"/>
            <w:noWrap/>
            <w:vAlign w:val="bottom"/>
            <w:hideMark/>
          </w:tcPr>
          <w:p w14:paraId="7D57E447"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1,2 times</w:t>
            </w:r>
          </w:p>
        </w:tc>
        <w:tc>
          <w:tcPr>
            <w:tcW w:w="1559" w:type="dxa"/>
            <w:tcBorders>
              <w:top w:val="nil"/>
              <w:left w:val="nil"/>
              <w:bottom w:val="single" w:sz="4" w:space="0" w:color="auto"/>
              <w:right w:val="single" w:sz="4" w:space="0" w:color="auto"/>
            </w:tcBorders>
            <w:shd w:val="clear" w:color="auto" w:fill="auto"/>
            <w:noWrap/>
            <w:vAlign w:val="bottom"/>
            <w:hideMark/>
          </w:tcPr>
          <w:p w14:paraId="2FDD6950"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1,1 times</w:t>
            </w:r>
          </w:p>
        </w:tc>
        <w:tc>
          <w:tcPr>
            <w:tcW w:w="1559" w:type="dxa"/>
            <w:tcBorders>
              <w:top w:val="nil"/>
              <w:left w:val="nil"/>
              <w:bottom w:val="single" w:sz="4" w:space="0" w:color="auto"/>
              <w:right w:val="single" w:sz="4" w:space="0" w:color="auto"/>
            </w:tcBorders>
            <w:shd w:val="clear" w:color="auto" w:fill="auto"/>
            <w:noWrap/>
            <w:vAlign w:val="bottom"/>
            <w:hideMark/>
          </w:tcPr>
          <w:p w14:paraId="5C1DDCBB"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0,1 times</w:t>
            </w:r>
          </w:p>
        </w:tc>
        <w:tc>
          <w:tcPr>
            <w:tcW w:w="2126" w:type="dxa"/>
            <w:tcBorders>
              <w:top w:val="nil"/>
              <w:left w:val="nil"/>
              <w:bottom w:val="single" w:sz="4" w:space="0" w:color="auto"/>
              <w:right w:val="single" w:sz="4" w:space="0" w:color="auto"/>
            </w:tcBorders>
            <w:shd w:val="clear" w:color="auto" w:fill="auto"/>
            <w:noWrap/>
            <w:vAlign w:val="bottom"/>
            <w:hideMark/>
          </w:tcPr>
          <w:p w14:paraId="00A9D465"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9%</w:t>
            </w:r>
          </w:p>
        </w:tc>
      </w:tr>
      <w:tr w:rsidR="002276BF" w:rsidRPr="002276BF" w14:paraId="61189B00" w14:textId="77777777" w:rsidTr="002276BF">
        <w:trPr>
          <w:trHeight w:val="300"/>
        </w:trPr>
        <w:tc>
          <w:tcPr>
            <w:tcW w:w="2835" w:type="dxa"/>
            <w:tcBorders>
              <w:top w:val="nil"/>
              <w:left w:val="single" w:sz="4" w:space="0" w:color="auto"/>
              <w:bottom w:val="single" w:sz="4" w:space="0" w:color="auto"/>
              <w:right w:val="single" w:sz="4" w:space="0" w:color="auto"/>
            </w:tcBorders>
            <w:shd w:val="clear" w:color="auto" w:fill="auto"/>
            <w:noWrap/>
            <w:vAlign w:val="bottom"/>
            <w:hideMark/>
          </w:tcPr>
          <w:p w14:paraId="26F24AC4" w14:textId="77777777" w:rsidR="002276BF" w:rsidRPr="002276BF" w:rsidRDefault="002276BF" w:rsidP="002276BF">
            <w:pPr>
              <w:spacing w:after="0" w:line="240" w:lineRule="auto"/>
              <w:rPr>
                <w:rFonts w:ascii="Calibri" w:eastAsia="Times New Roman" w:hAnsi="Calibri" w:cs="Calibri"/>
                <w:color w:val="000000"/>
                <w:lang w:eastAsia="en-GB"/>
              </w:rPr>
            </w:pPr>
            <w:r w:rsidRPr="002276BF">
              <w:rPr>
                <w:rFonts w:ascii="Calibri" w:eastAsia="Times New Roman" w:hAnsi="Calibri" w:cs="Calibri"/>
                <w:color w:val="000000"/>
                <w:lang w:eastAsia="en-GB"/>
              </w:rPr>
              <w:t>Creditor Days</w:t>
            </w:r>
          </w:p>
        </w:tc>
        <w:tc>
          <w:tcPr>
            <w:tcW w:w="1560" w:type="dxa"/>
            <w:tcBorders>
              <w:top w:val="nil"/>
              <w:left w:val="nil"/>
              <w:bottom w:val="single" w:sz="4" w:space="0" w:color="auto"/>
              <w:right w:val="single" w:sz="4" w:space="0" w:color="auto"/>
            </w:tcBorders>
            <w:shd w:val="clear" w:color="auto" w:fill="auto"/>
            <w:noWrap/>
            <w:vAlign w:val="bottom"/>
            <w:hideMark/>
          </w:tcPr>
          <w:p w14:paraId="382AF94A"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86,7 days</w:t>
            </w:r>
          </w:p>
        </w:tc>
        <w:tc>
          <w:tcPr>
            <w:tcW w:w="1559" w:type="dxa"/>
            <w:tcBorders>
              <w:top w:val="nil"/>
              <w:left w:val="nil"/>
              <w:bottom w:val="single" w:sz="4" w:space="0" w:color="auto"/>
              <w:right w:val="single" w:sz="4" w:space="0" w:color="auto"/>
            </w:tcBorders>
            <w:shd w:val="clear" w:color="auto" w:fill="auto"/>
            <w:noWrap/>
            <w:vAlign w:val="bottom"/>
            <w:hideMark/>
          </w:tcPr>
          <w:p w14:paraId="63AA50ED"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84,3 days</w:t>
            </w:r>
          </w:p>
        </w:tc>
        <w:tc>
          <w:tcPr>
            <w:tcW w:w="1559" w:type="dxa"/>
            <w:tcBorders>
              <w:top w:val="nil"/>
              <w:left w:val="nil"/>
              <w:bottom w:val="single" w:sz="4" w:space="0" w:color="auto"/>
              <w:right w:val="single" w:sz="4" w:space="0" w:color="auto"/>
            </w:tcBorders>
            <w:shd w:val="clear" w:color="auto" w:fill="auto"/>
            <w:noWrap/>
            <w:vAlign w:val="bottom"/>
            <w:hideMark/>
          </w:tcPr>
          <w:p w14:paraId="17EF8FBB"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2,4 days</w:t>
            </w:r>
          </w:p>
        </w:tc>
        <w:tc>
          <w:tcPr>
            <w:tcW w:w="2126" w:type="dxa"/>
            <w:tcBorders>
              <w:top w:val="nil"/>
              <w:left w:val="nil"/>
              <w:bottom w:val="single" w:sz="4" w:space="0" w:color="auto"/>
              <w:right w:val="single" w:sz="4" w:space="0" w:color="auto"/>
            </w:tcBorders>
            <w:shd w:val="clear" w:color="auto" w:fill="auto"/>
            <w:noWrap/>
            <w:vAlign w:val="bottom"/>
            <w:hideMark/>
          </w:tcPr>
          <w:p w14:paraId="5C69C788"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2,8 %</w:t>
            </w:r>
          </w:p>
        </w:tc>
      </w:tr>
      <w:tr w:rsidR="002276BF" w:rsidRPr="002276BF" w14:paraId="347A3F2F" w14:textId="77777777" w:rsidTr="002276BF">
        <w:trPr>
          <w:trHeight w:val="300"/>
        </w:trPr>
        <w:tc>
          <w:tcPr>
            <w:tcW w:w="2835" w:type="dxa"/>
            <w:tcBorders>
              <w:top w:val="nil"/>
              <w:left w:val="single" w:sz="4" w:space="0" w:color="auto"/>
              <w:bottom w:val="single" w:sz="4" w:space="0" w:color="auto"/>
              <w:right w:val="single" w:sz="4" w:space="0" w:color="auto"/>
            </w:tcBorders>
            <w:shd w:val="clear" w:color="auto" w:fill="auto"/>
            <w:noWrap/>
            <w:vAlign w:val="bottom"/>
            <w:hideMark/>
          </w:tcPr>
          <w:p w14:paraId="07FF2CBD" w14:textId="77777777" w:rsidR="002276BF" w:rsidRPr="002276BF" w:rsidRDefault="002276BF" w:rsidP="002276BF">
            <w:pPr>
              <w:spacing w:after="0" w:line="240" w:lineRule="auto"/>
              <w:rPr>
                <w:rFonts w:ascii="Calibri" w:eastAsia="Times New Roman" w:hAnsi="Calibri" w:cs="Calibri"/>
                <w:color w:val="000000"/>
                <w:lang w:eastAsia="en-GB"/>
              </w:rPr>
            </w:pPr>
            <w:r w:rsidRPr="002276BF">
              <w:rPr>
                <w:rFonts w:ascii="Calibri" w:eastAsia="Times New Roman" w:hAnsi="Calibri" w:cs="Calibri"/>
                <w:color w:val="000000"/>
                <w:lang w:eastAsia="en-GB"/>
              </w:rPr>
              <w:t>Debtor days</w:t>
            </w:r>
          </w:p>
        </w:tc>
        <w:tc>
          <w:tcPr>
            <w:tcW w:w="1560" w:type="dxa"/>
            <w:tcBorders>
              <w:top w:val="nil"/>
              <w:left w:val="nil"/>
              <w:bottom w:val="single" w:sz="4" w:space="0" w:color="auto"/>
              <w:right w:val="single" w:sz="4" w:space="0" w:color="auto"/>
            </w:tcBorders>
            <w:shd w:val="clear" w:color="auto" w:fill="auto"/>
            <w:noWrap/>
            <w:vAlign w:val="bottom"/>
            <w:hideMark/>
          </w:tcPr>
          <w:p w14:paraId="63640B0D"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59,</w:t>
            </w:r>
            <w:r w:rsidR="00B801F7">
              <w:rPr>
                <w:rFonts w:ascii="Calibri" w:eastAsia="Times New Roman" w:hAnsi="Calibri" w:cs="Calibri"/>
                <w:color w:val="000000"/>
                <w:lang w:eastAsia="en-GB"/>
              </w:rPr>
              <w:t xml:space="preserve">9 </w:t>
            </w:r>
            <w:r w:rsidRPr="002276BF">
              <w:rPr>
                <w:rFonts w:ascii="Calibri" w:eastAsia="Times New Roman" w:hAnsi="Calibri" w:cs="Calibri"/>
                <w:color w:val="000000"/>
                <w:lang w:eastAsia="en-GB"/>
              </w:rPr>
              <w:t>days</w:t>
            </w:r>
          </w:p>
        </w:tc>
        <w:tc>
          <w:tcPr>
            <w:tcW w:w="1559" w:type="dxa"/>
            <w:tcBorders>
              <w:top w:val="nil"/>
              <w:left w:val="nil"/>
              <w:bottom w:val="single" w:sz="4" w:space="0" w:color="auto"/>
              <w:right w:val="single" w:sz="4" w:space="0" w:color="auto"/>
            </w:tcBorders>
            <w:shd w:val="clear" w:color="auto" w:fill="auto"/>
            <w:noWrap/>
            <w:vAlign w:val="bottom"/>
            <w:hideMark/>
          </w:tcPr>
          <w:p w14:paraId="1008DB00"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60,9 days</w:t>
            </w:r>
          </w:p>
        </w:tc>
        <w:tc>
          <w:tcPr>
            <w:tcW w:w="1559" w:type="dxa"/>
            <w:tcBorders>
              <w:top w:val="nil"/>
              <w:left w:val="nil"/>
              <w:bottom w:val="single" w:sz="4" w:space="0" w:color="auto"/>
              <w:right w:val="single" w:sz="4" w:space="0" w:color="auto"/>
            </w:tcBorders>
            <w:shd w:val="clear" w:color="auto" w:fill="auto"/>
            <w:noWrap/>
            <w:vAlign w:val="bottom"/>
            <w:hideMark/>
          </w:tcPr>
          <w:p w14:paraId="3EC64A58" w14:textId="77777777" w:rsidR="002276BF" w:rsidRPr="002276BF" w:rsidRDefault="004D69E1" w:rsidP="002276BF">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w:t>
            </w:r>
            <w:r w:rsidR="002276BF" w:rsidRPr="002276BF">
              <w:rPr>
                <w:rFonts w:ascii="Calibri" w:eastAsia="Times New Roman" w:hAnsi="Calibri" w:cs="Calibri"/>
                <w:color w:val="000000"/>
                <w:lang w:eastAsia="en-GB"/>
              </w:rPr>
              <w:t>1 days</w:t>
            </w:r>
          </w:p>
        </w:tc>
        <w:tc>
          <w:tcPr>
            <w:tcW w:w="2126" w:type="dxa"/>
            <w:tcBorders>
              <w:top w:val="nil"/>
              <w:left w:val="nil"/>
              <w:bottom w:val="single" w:sz="4" w:space="0" w:color="auto"/>
              <w:right w:val="single" w:sz="4" w:space="0" w:color="auto"/>
            </w:tcBorders>
            <w:shd w:val="clear" w:color="auto" w:fill="auto"/>
            <w:noWrap/>
            <w:vAlign w:val="bottom"/>
            <w:hideMark/>
          </w:tcPr>
          <w:p w14:paraId="581EE669" w14:textId="77777777" w:rsidR="002276BF" w:rsidRPr="002276BF" w:rsidRDefault="004D69E1" w:rsidP="002276BF">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w:t>
            </w:r>
            <w:r w:rsidR="002276BF" w:rsidRPr="002276BF">
              <w:rPr>
                <w:rFonts w:ascii="Calibri" w:eastAsia="Times New Roman" w:hAnsi="Calibri" w:cs="Calibri"/>
                <w:color w:val="000000"/>
                <w:lang w:eastAsia="en-GB"/>
              </w:rPr>
              <w:t>1,</w:t>
            </w:r>
            <w:r w:rsidR="00B801F7">
              <w:rPr>
                <w:rFonts w:ascii="Calibri" w:eastAsia="Times New Roman" w:hAnsi="Calibri" w:cs="Calibri"/>
                <w:color w:val="000000"/>
                <w:lang w:eastAsia="en-GB"/>
              </w:rPr>
              <w:t>6</w:t>
            </w:r>
            <w:r w:rsidR="002276BF" w:rsidRPr="002276BF">
              <w:rPr>
                <w:rFonts w:ascii="Calibri" w:eastAsia="Times New Roman" w:hAnsi="Calibri" w:cs="Calibri"/>
                <w:color w:val="000000"/>
                <w:lang w:eastAsia="en-GB"/>
              </w:rPr>
              <w:t xml:space="preserve"> %</w:t>
            </w:r>
          </w:p>
        </w:tc>
      </w:tr>
      <w:tr w:rsidR="002276BF" w:rsidRPr="002276BF" w14:paraId="115B83AB" w14:textId="77777777" w:rsidTr="002276BF">
        <w:trPr>
          <w:trHeight w:val="300"/>
        </w:trPr>
        <w:tc>
          <w:tcPr>
            <w:tcW w:w="2835" w:type="dxa"/>
            <w:tcBorders>
              <w:top w:val="nil"/>
              <w:left w:val="single" w:sz="4" w:space="0" w:color="auto"/>
              <w:bottom w:val="single" w:sz="4" w:space="0" w:color="auto"/>
              <w:right w:val="single" w:sz="4" w:space="0" w:color="auto"/>
            </w:tcBorders>
            <w:shd w:val="clear" w:color="auto" w:fill="auto"/>
            <w:noWrap/>
            <w:vAlign w:val="bottom"/>
            <w:hideMark/>
          </w:tcPr>
          <w:p w14:paraId="50D6BD46" w14:textId="77777777" w:rsidR="002276BF" w:rsidRPr="002276BF" w:rsidRDefault="002276BF" w:rsidP="002276BF">
            <w:pPr>
              <w:spacing w:after="0" w:line="240" w:lineRule="auto"/>
              <w:rPr>
                <w:rFonts w:ascii="Calibri" w:eastAsia="Times New Roman" w:hAnsi="Calibri" w:cs="Calibri"/>
                <w:color w:val="000000"/>
                <w:lang w:eastAsia="en-GB"/>
              </w:rPr>
            </w:pPr>
            <w:r w:rsidRPr="002276BF">
              <w:rPr>
                <w:rFonts w:ascii="Calibri" w:eastAsia="Times New Roman" w:hAnsi="Calibri" w:cs="Calibri"/>
                <w:color w:val="000000"/>
                <w:lang w:eastAsia="en-GB"/>
              </w:rPr>
              <w:t>Gearing 1</w:t>
            </w:r>
          </w:p>
        </w:tc>
        <w:tc>
          <w:tcPr>
            <w:tcW w:w="1560" w:type="dxa"/>
            <w:tcBorders>
              <w:top w:val="nil"/>
              <w:left w:val="nil"/>
              <w:bottom w:val="single" w:sz="4" w:space="0" w:color="auto"/>
              <w:right w:val="single" w:sz="4" w:space="0" w:color="auto"/>
            </w:tcBorders>
            <w:shd w:val="clear" w:color="auto" w:fill="auto"/>
            <w:noWrap/>
            <w:vAlign w:val="bottom"/>
            <w:hideMark/>
          </w:tcPr>
          <w:p w14:paraId="5928000B"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41,4%</w:t>
            </w:r>
          </w:p>
        </w:tc>
        <w:tc>
          <w:tcPr>
            <w:tcW w:w="1559" w:type="dxa"/>
            <w:tcBorders>
              <w:top w:val="nil"/>
              <w:left w:val="nil"/>
              <w:bottom w:val="single" w:sz="4" w:space="0" w:color="auto"/>
              <w:right w:val="single" w:sz="4" w:space="0" w:color="auto"/>
            </w:tcBorders>
            <w:shd w:val="clear" w:color="auto" w:fill="auto"/>
            <w:noWrap/>
            <w:vAlign w:val="bottom"/>
            <w:hideMark/>
          </w:tcPr>
          <w:p w14:paraId="6E968920"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61,3%</w:t>
            </w:r>
          </w:p>
        </w:tc>
        <w:tc>
          <w:tcPr>
            <w:tcW w:w="1559" w:type="dxa"/>
            <w:tcBorders>
              <w:top w:val="nil"/>
              <w:left w:val="nil"/>
              <w:bottom w:val="single" w:sz="4" w:space="0" w:color="auto"/>
              <w:right w:val="single" w:sz="4" w:space="0" w:color="auto"/>
            </w:tcBorders>
            <w:shd w:val="clear" w:color="auto" w:fill="auto"/>
            <w:noWrap/>
            <w:vAlign w:val="bottom"/>
            <w:hideMark/>
          </w:tcPr>
          <w:p w14:paraId="20177661" w14:textId="77777777" w:rsidR="002276BF" w:rsidRPr="002276BF" w:rsidRDefault="008F27F9" w:rsidP="002276BF">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w:t>
            </w:r>
            <w:r w:rsidR="002276BF" w:rsidRPr="002276BF">
              <w:rPr>
                <w:rFonts w:ascii="Calibri" w:eastAsia="Times New Roman" w:hAnsi="Calibri" w:cs="Calibri"/>
                <w:color w:val="000000"/>
                <w:lang w:eastAsia="en-GB"/>
              </w:rPr>
              <w:t>19,</w:t>
            </w:r>
            <w:r>
              <w:rPr>
                <w:rFonts w:ascii="Calibri" w:eastAsia="Times New Roman" w:hAnsi="Calibri" w:cs="Calibri"/>
                <w:color w:val="000000"/>
                <w:lang w:eastAsia="en-GB"/>
              </w:rPr>
              <w:t>9</w:t>
            </w:r>
            <w:r w:rsidR="002276BF" w:rsidRPr="002276BF">
              <w:rPr>
                <w:rFonts w:ascii="Calibri" w:eastAsia="Times New Roman" w:hAnsi="Calibri" w:cs="Calibri"/>
                <w:color w:val="000000"/>
                <w:lang w:eastAsia="en-GB"/>
              </w:rPr>
              <w:t xml:space="preserve"> %</w:t>
            </w:r>
          </w:p>
        </w:tc>
        <w:tc>
          <w:tcPr>
            <w:tcW w:w="2126" w:type="dxa"/>
            <w:tcBorders>
              <w:top w:val="nil"/>
              <w:left w:val="nil"/>
              <w:bottom w:val="single" w:sz="4" w:space="0" w:color="auto"/>
              <w:right w:val="single" w:sz="4" w:space="0" w:color="auto"/>
            </w:tcBorders>
            <w:shd w:val="clear" w:color="auto" w:fill="auto"/>
            <w:noWrap/>
            <w:vAlign w:val="bottom"/>
            <w:hideMark/>
          </w:tcPr>
          <w:p w14:paraId="3F25347D" w14:textId="77777777" w:rsidR="002276BF" w:rsidRPr="002276BF" w:rsidRDefault="008F27F9" w:rsidP="002276BF">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w:t>
            </w:r>
            <w:r w:rsidR="002276BF" w:rsidRPr="002276BF">
              <w:rPr>
                <w:rFonts w:ascii="Calibri" w:eastAsia="Times New Roman" w:hAnsi="Calibri" w:cs="Calibri"/>
                <w:color w:val="000000"/>
                <w:lang w:eastAsia="en-GB"/>
              </w:rPr>
              <w:t>3</w:t>
            </w:r>
            <w:r>
              <w:rPr>
                <w:rFonts w:ascii="Calibri" w:eastAsia="Times New Roman" w:hAnsi="Calibri" w:cs="Calibri"/>
                <w:color w:val="000000"/>
                <w:lang w:eastAsia="en-GB"/>
              </w:rPr>
              <w:t>2</w:t>
            </w:r>
            <w:r w:rsidR="002276BF" w:rsidRPr="002276BF">
              <w:rPr>
                <w:rFonts w:ascii="Calibri" w:eastAsia="Times New Roman" w:hAnsi="Calibri" w:cs="Calibri"/>
                <w:color w:val="000000"/>
                <w:lang w:eastAsia="en-GB"/>
              </w:rPr>
              <w:t>,</w:t>
            </w:r>
            <w:r>
              <w:rPr>
                <w:rFonts w:ascii="Calibri" w:eastAsia="Times New Roman" w:hAnsi="Calibri" w:cs="Calibri"/>
                <w:color w:val="000000"/>
                <w:lang w:eastAsia="en-GB"/>
              </w:rPr>
              <w:t>4</w:t>
            </w:r>
            <w:r w:rsidR="002276BF" w:rsidRPr="002276BF">
              <w:rPr>
                <w:rFonts w:ascii="Calibri" w:eastAsia="Times New Roman" w:hAnsi="Calibri" w:cs="Calibri"/>
                <w:color w:val="000000"/>
                <w:lang w:eastAsia="en-GB"/>
              </w:rPr>
              <w:t>%</w:t>
            </w:r>
          </w:p>
        </w:tc>
      </w:tr>
      <w:tr w:rsidR="002276BF" w:rsidRPr="002276BF" w14:paraId="02CA350B" w14:textId="77777777" w:rsidTr="002276BF">
        <w:trPr>
          <w:trHeight w:val="300"/>
        </w:trPr>
        <w:tc>
          <w:tcPr>
            <w:tcW w:w="2835" w:type="dxa"/>
            <w:tcBorders>
              <w:top w:val="nil"/>
              <w:left w:val="single" w:sz="4" w:space="0" w:color="auto"/>
              <w:bottom w:val="single" w:sz="4" w:space="0" w:color="auto"/>
              <w:right w:val="single" w:sz="4" w:space="0" w:color="auto"/>
            </w:tcBorders>
            <w:shd w:val="clear" w:color="auto" w:fill="auto"/>
            <w:noWrap/>
            <w:vAlign w:val="bottom"/>
            <w:hideMark/>
          </w:tcPr>
          <w:p w14:paraId="7ED6EBF1" w14:textId="77777777" w:rsidR="002276BF" w:rsidRPr="002276BF" w:rsidRDefault="002276BF" w:rsidP="002276BF">
            <w:pPr>
              <w:spacing w:after="0" w:line="240" w:lineRule="auto"/>
              <w:rPr>
                <w:rFonts w:ascii="Calibri" w:eastAsia="Times New Roman" w:hAnsi="Calibri" w:cs="Calibri"/>
                <w:color w:val="000000"/>
                <w:lang w:eastAsia="en-GB"/>
              </w:rPr>
            </w:pPr>
            <w:r w:rsidRPr="002276BF">
              <w:rPr>
                <w:rFonts w:ascii="Calibri" w:eastAsia="Times New Roman" w:hAnsi="Calibri" w:cs="Calibri"/>
                <w:color w:val="000000"/>
                <w:lang w:eastAsia="en-GB"/>
              </w:rPr>
              <w:t>Gearing 2</w:t>
            </w:r>
          </w:p>
        </w:tc>
        <w:tc>
          <w:tcPr>
            <w:tcW w:w="1560" w:type="dxa"/>
            <w:tcBorders>
              <w:top w:val="nil"/>
              <w:left w:val="nil"/>
              <w:bottom w:val="single" w:sz="4" w:space="0" w:color="auto"/>
              <w:right w:val="single" w:sz="4" w:space="0" w:color="auto"/>
            </w:tcBorders>
            <w:shd w:val="clear" w:color="auto" w:fill="auto"/>
            <w:noWrap/>
            <w:vAlign w:val="bottom"/>
            <w:hideMark/>
          </w:tcPr>
          <w:p w14:paraId="16267EEE"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29,3%</w:t>
            </w:r>
          </w:p>
        </w:tc>
        <w:tc>
          <w:tcPr>
            <w:tcW w:w="1559" w:type="dxa"/>
            <w:tcBorders>
              <w:top w:val="nil"/>
              <w:left w:val="nil"/>
              <w:bottom w:val="single" w:sz="4" w:space="0" w:color="auto"/>
              <w:right w:val="single" w:sz="4" w:space="0" w:color="auto"/>
            </w:tcBorders>
            <w:shd w:val="clear" w:color="auto" w:fill="auto"/>
            <w:noWrap/>
            <w:vAlign w:val="bottom"/>
            <w:hideMark/>
          </w:tcPr>
          <w:p w14:paraId="5DE02608"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38%</w:t>
            </w:r>
          </w:p>
        </w:tc>
        <w:tc>
          <w:tcPr>
            <w:tcW w:w="1559" w:type="dxa"/>
            <w:tcBorders>
              <w:top w:val="nil"/>
              <w:left w:val="nil"/>
              <w:bottom w:val="single" w:sz="4" w:space="0" w:color="auto"/>
              <w:right w:val="single" w:sz="4" w:space="0" w:color="auto"/>
            </w:tcBorders>
            <w:shd w:val="clear" w:color="auto" w:fill="auto"/>
            <w:noWrap/>
            <w:vAlign w:val="bottom"/>
            <w:hideMark/>
          </w:tcPr>
          <w:p w14:paraId="7B1FFC3C" w14:textId="77777777" w:rsidR="002276BF" w:rsidRPr="002276BF" w:rsidRDefault="008F27F9" w:rsidP="002276BF">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w:t>
            </w:r>
            <w:r w:rsidR="002276BF" w:rsidRPr="002276BF">
              <w:rPr>
                <w:rFonts w:ascii="Calibri" w:eastAsia="Times New Roman" w:hAnsi="Calibri" w:cs="Calibri"/>
                <w:color w:val="000000"/>
                <w:lang w:eastAsia="en-GB"/>
              </w:rPr>
              <w:t>8,7%</w:t>
            </w:r>
          </w:p>
        </w:tc>
        <w:tc>
          <w:tcPr>
            <w:tcW w:w="2126" w:type="dxa"/>
            <w:tcBorders>
              <w:top w:val="nil"/>
              <w:left w:val="nil"/>
              <w:bottom w:val="single" w:sz="4" w:space="0" w:color="auto"/>
              <w:right w:val="single" w:sz="4" w:space="0" w:color="auto"/>
            </w:tcBorders>
            <w:shd w:val="clear" w:color="auto" w:fill="auto"/>
            <w:noWrap/>
            <w:vAlign w:val="bottom"/>
            <w:hideMark/>
          </w:tcPr>
          <w:p w14:paraId="151C8941" w14:textId="77777777" w:rsidR="002276BF" w:rsidRPr="002276BF" w:rsidRDefault="008F27F9" w:rsidP="002276BF">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w:t>
            </w:r>
            <w:r w:rsidR="002276BF" w:rsidRPr="002276BF">
              <w:rPr>
                <w:rFonts w:ascii="Calibri" w:eastAsia="Times New Roman" w:hAnsi="Calibri" w:cs="Calibri"/>
                <w:color w:val="000000"/>
                <w:lang w:eastAsia="en-GB"/>
              </w:rPr>
              <w:t>22,8%</w:t>
            </w:r>
          </w:p>
        </w:tc>
      </w:tr>
      <w:tr w:rsidR="002276BF" w:rsidRPr="002276BF" w14:paraId="64D9AC94" w14:textId="77777777" w:rsidTr="002276BF">
        <w:trPr>
          <w:trHeight w:val="300"/>
        </w:trPr>
        <w:tc>
          <w:tcPr>
            <w:tcW w:w="2835" w:type="dxa"/>
            <w:tcBorders>
              <w:top w:val="nil"/>
              <w:left w:val="single" w:sz="4" w:space="0" w:color="auto"/>
              <w:bottom w:val="single" w:sz="4" w:space="0" w:color="auto"/>
              <w:right w:val="single" w:sz="4" w:space="0" w:color="auto"/>
            </w:tcBorders>
            <w:shd w:val="clear" w:color="auto" w:fill="auto"/>
            <w:noWrap/>
            <w:vAlign w:val="bottom"/>
            <w:hideMark/>
          </w:tcPr>
          <w:p w14:paraId="2261A3D7" w14:textId="77777777" w:rsidR="002276BF" w:rsidRPr="002276BF" w:rsidRDefault="002276BF" w:rsidP="002276BF">
            <w:pPr>
              <w:spacing w:after="0" w:line="240" w:lineRule="auto"/>
              <w:rPr>
                <w:rFonts w:ascii="Calibri" w:eastAsia="Times New Roman" w:hAnsi="Calibri" w:cs="Calibri"/>
                <w:color w:val="000000"/>
                <w:lang w:eastAsia="en-GB"/>
              </w:rPr>
            </w:pPr>
            <w:r w:rsidRPr="002276BF">
              <w:rPr>
                <w:rFonts w:ascii="Calibri" w:eastAsia="Times New Roman" w:hAnsi="Calibri" w:cs="Calibri"/>
                <w:color w:val="000000"/>
                <w:lang w:eastAsia="en-GB"/>
              </w:rPr>
              <w:t>Interest Cover</w:t>
            </w:r>
          </w:p>
        </w:tc>
        <w:tc>
          <w:tcPr>
            <w:tcW w:w="1560" w:type="dxa"/>
            <w:tcBorders>
              <w:top w:val="nil"/>
              <w:left w:val="nil"/>
              <w:bottom w:val="single" w:sz="4" w:space="0" w:color="auto"/>
              <w:right w:val="single" w:sz="4" w:space="0" w:color="auto"/>
            </w:tcBorders>
            <w:shd w:val="clear" w:color="auto" w:fill="auto"/>
            <w:noWrap/>
            <w:vAlign w:val="bottom"/>
            <w:hideMark/>
          </w:tcPr>
          <w:p w14:paraId="16D73578"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12 times</w:t>
            </w:r>
          </w:p>
        </w:tc>
        <w:tc>
          <w:tcPr>
            <w:tcW w:w="1559" w:type="dxa"/>
            <w:tcBorders>
              <w:top w:val="nil"/>
              <w:left w:val="nil"/>
              <w:bottom w:val="single" w:sz="4" w:space="0" w:color="auto"/>
              <w:right w:val="single" w:sz="4" w:space="0" w:color="auto"/>
            </w:tcBorders>
            <w:shd w:val="clear" w:color="auto" w:fill="auto"/>
            <w:noWrap/>
            <w:vAlign w:val="bottom"/>
            <w:hideMark/>
          </w:tcPr>
          <w:p w14:paraId="592AF636"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8,2 times</w:t>
            </w:r>
          </w:p>
        </w:tc>
        <w:tc>
          <w:tcPr>
            <w:tcW w:w="1559" w:type="dxa"/>
            <w:tcBorders>
              <w:top w:val="nil"/>
              <w:left w:val="nil"/>
              <w:bottom w:val="single" w:sz="4" w:space="0" w:color="auto"/>
              <w:right w:val="single" w:sz="4" w:space="0" w:color="auto"/>
            </w:tcBorders>
            <w:shd w:val="clear" w:color="auto" w:fill="auto"/>
            <w:noWrap/>
            <w:vAlign w:val="bottom"/>
            <w:hideMark/>
          </w:tcPr>
          <w:p w14:paraId="6034699B"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3,8 times</w:t>
            </w:r>
          </w:p>
        </w:tc>
        <w:tc>
          <w:tcPr>
            <w:tcW w:w="2126" w:type="dxa"/>
            <w:tcBorders>
              <w:top w:val="nil"/>
              <w:left w:val="nil"/>
              <w:bottom w:val="single" w:sz="4" w:space="0" w:color="auto"/>
              <w:right w:val="single" w:sz="4" w:space="0" w:color="auto"/>
            </w:tcBorders>
            <w:shd w:val="clear" w:color="auto" w:fill="auto"/>
            <w:noWrap/>
            <w:vAlign w:val="bottom"/>
            <w:hideMark/>
          </w:tcPr>
          <w:p w14:paraId="55C4400A"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46,3%</w:t>
            </w:r>
          </w:p>
        </w:tc>
      </w:tr>
      <w:tr w:rsidR="002276BF" w:rsidRPr="002276BF" w14:paraId="134DBC74" w14:textId="77777777" w:rsidTr="002276BF">
        <w:trPr>
          <w:trHeight w:val="300"/>
        </w:trPr>
        <w:tc>
          <w:tcPr>
            <w:tcW w:w="2835" w:type="dxa"/>
            <w:tcBorders>
              <w:top w:val="nil"/>
              <w:left w:val="single" w:sz="4" w:space="0" w:color="auto"/>
              <w:bottom w:val="single" w:sz="4" w:space="0" w:color="auto"/>
              <w:right w:val="single" w:sz="4" w:space="0" w:color="auto"/>
            </w:tcBorders>
            <w:shd w:val="clear" w:color="auto" w:fill="auto"/>
            <w:noWrap/>
            <w:vAlign w:val="bottom"/>
            <w:hideMark/>
          </w:tcPr>
          <w:p w14:paraId="0DBE87A7" w14:textId="77777777" w:rsidR="002276BF" w:rsidRPr="002276BF" w:rsidRDefault="002276BF" w:rsidP="002276BF">
            <w:pPr>
              <w:spacing w:after="0" w:line="240" w:lineRule="auto"/>
              <w:rPr>
                <w:rFonts w:ascii="Calibri" w:eastAsia="Times New Roman" w:hAnsi="Calibri" w:cs="Calibri"/>
                <w:color w:val="000000"/>
                <w:lang w:eastAsia="en-GB"/>
              </w:rPr>
            </w:pPr>
            <w:r w:rsidRPr="002276BF">
              <w:rPr>
                <w:rFonts w:ascii="Calibri" w:eastAsia="Times New Roman" w:hAnsi="Calibri" w:cs="Calibri"/>
                <w:color w:val="000000"/>
                <w:lang w:eastAsia="en-GB"/>
              </w:rPr>
              <w:t>Earnings per Share (EPS)</w:t>
            </w:r>
          </w:p>
        </w:tc>
        <w:tc>
          <w:tcPr>
            <w:tcW w:w="1560" w:type="dxa"/>
            <w:tcBorders>
              <w:top w:val="nil"/>
              <w:left w:val="nil"/>
              <w:bottom w:val="single" w:sz="4" w:space="0" w:color="auto"/>
              <w:right w:val="single" w:sz="4" w:space="0" w:color="auto"/>
            </w:tcBorders>
            <w:shd w:val="clear" w:color="auto" w:fill="auto"/>
            <w:noWrap/>
            <w:vAlign w:val="bottom"/>
            <w:hideMark/>
          </w:tcPr>
          <w:p w14:paraId="6166DBFF"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63 pence</w:t>
            </w:r>
          </w:p>
        </w:tc>
        <w:tc>
          <w:tcPr>
            <w:tcW w:w="1559" w:type="dxa"/>
            <w:tcBorders>
              <w:top w:val="nil"/>
              <w:left w:val="nil"/>
              <w:bottom w:val="single" w:sz="4" w:space="0" w:color="auto"/>
              <w:right w:val="single" w:sz="4" w:space="0" w:color="auto"/>
            </w:tcBorders>
            <w:shd w:val="clear" w:color="auto" w:fill="auto"/>
            <w:noWrap/>
            <w:vAlign w:val="bottom"/>
            <w:hideMark/>
          </w:tcPr>
          <w:p w14:paraId="4212A6AB"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51 pence</w:t>
            </w:r>
          </w:p>
        </w:tc>
        <w:tc>
          <w:tcPr>
            <w:tcW w:w="1559" w:type="dxa"/>
            <w:tcBorders>
              <w:top w:val="nil"/>
              <w:left w:val="nil"/>
              <w:bottom w:val="single" w:sz="4" w:space="0" w:color="auto"/>
              <w:right w:val="single" w:sz="4" w:space="0" w:color="auto"/>
            </w:tcBorders>
            <w:shd w:val="clear" w:color="auto" w:fill="auto"/>
            <w:noWrap/>
            <w:vAlign w:val="bottom"/>
            <w:hideMark/>
          </w:tcPr>
          <w:p w14:paraId="6090D093"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12 pence</w:t>
            </w:r>
          </w:p>
        </w:tc>
        <w:tc>
          <w:tcPr>
            <w:tcW w:w="2126" w:type="dxa"/>
            <w:tcBorders>
              <w:top w:val="nil"/>
              <w:left w:val="nil"/>
              <w:bottom w:val="single" w:sz="4" w:space="0" w:color="auto"/>
              <w:right w:val="single" w:sz="4" w:space="0" w:color="auto"/>
            </w:tcBorders>
            <w:shd w:val="clear" w:color="auto" w:fill="auto"/>
            <w:noWrap/>
            <w:vAlign w:val="bottom"/>
            <w:hideMark/>
          </w:tcPr>
          <w:p w14:paraId="2E9E8B2B"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23,5 %</w:t>
            </w:r>
          </w:p>
        </w:tc>
      </w:tr>
      <w:tr w:rsidR="002276BF" w:rsidRPr="002276BF" w14:paraId="121150F7" w14:textId="77777777" w:rsidTr="002276BF">
        <w:trPr>
          <w:trHeight w:val="300"/>
        </w:trPr>
        <w:tc>
          <w:tcPr>
            <w:tcW w:w="2835" w:type="dxa"/>
            <w:tcBorders>
              <w:top w:val="nil"/>
              <w:left w:val="single" w:sz="4" w:space="0" w:color="auto"/>
              <w:bottom w:val="single" w:sz="4" w:space="0" w:color="auto"/>
              <w:right w:val="single" w:sz="4" w:space="0" w:color="auto"/>
            </w:tcBorders>
            <w:shd w:val="clear" w:color="auto" w:fill="auto"/>
            <w:noWrap/>
            <w:vAlign w:val="bottom"/>
            <w:hideMark/>
          </w:tcPr>
          <w:p w14:paraId="28435ABA" w14:textId="77777777" w:rsidR="002276BF" w:rsidRPr="002276BF" w:rsidRDefault="002276BF" w:rsidP="002276BF">
            <w:pPr>
              <w:spacing w:after="0" w:line="240" w:lineRule="auto"/>
              <w:rPr>
                <w:rFonts w:ascii="Calibri" w:eastAsia="Times New Roman" w:hAnsi="Calibri" w:cs="Calibri"/>
                <w:color w:val="000000"/>
                <w:lang w:eastAsia="en-GB"/>
              </w:rPr>
            </w:pPr>
            <w:r w:rsidRPr="002276BF">
              <w:rPr>
                <w:rFonts w:ascii="Calibri" w:eastAsia="Times New Roman" w:hAnsi="Calibri" w:cs="Calibri"/>
                <w:color w:val="000000"/>
                <w:lang w:eastAsia="en-GB"/>
              </w:rPr>
              <w:t>Price Earnings Ratio(P/E)</w:t>
            </w:r>
          </w:p>
        </w:tc>
        <w:tc>
          <w:tcPr>
            <w:tcW w:w="1560" w:type="dxa"/>
            <w:tcBorders>
              <w:top w:val="nil"/>
              <w:left w:val="nil"/>
              <w:bottom w:val="single" w:sz="4" w:space="0" w:color="auto"/>
              <w:right w:val="single" w:sz="4" w:space="0" w:color="auto"/>
            </w:tcBorders>
            <w:shd w:val="clear" w:color="auto" w:fill="auto"/>
            <w:noWrap/>
            <w:vAlign w:val="bottom"/>
            <w:hideMark/>
          </w:tcPr>
          <w:p w14:paraId="3AFC47F8"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5,5 years</w:t>
            </w:r>
          </w:p>
        </w:tc>
        <w:tc>
          <w:tcPr>
            <w:tcW w:w="1559" w:type="dxa"/>
            <w:tcBorders>
              <w:top w:val="nil"/>
              <w:left w:val="nil"/>
              <w:bottom w:val="single" w:sz="4" w:space="0" w:color="auto"/>
              <w:right w:val="single" w:sz="4" w:space="0" w:color="auto"/>
            </w:tcBorders>
            <w:shd w:val="clear" w:color="auto" w:fill="auto"/>
            <w:noWrap/>
            <w:vAlign w:val="bottom"/>
            <w:hideMark/>
          </w:tcPr>
          <w:p w14:paraId="7B61C9FC"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5,4 years</w:t>
            </w:r>
          </w:p>
        </w:tc>
        <w:tc>
          <w:tcPr>
            <w:tcW w:w="1559" w:type="dxa"/>
            <w:tcBorders>
              <w:top w:val="nil"/>
              <w:left w:val="nil"/>
              <w:bottom w:val="single" w:sz="4" w:space="0" w:color="auto"/>
              <w:right w:val="single" w:sz="4" w:space="0" w:color="auto"/>
            </w:tcBorders>
            <w:shd w:val="clear" w:color="auto" w:fill="auto"/>
            <w:noWrap/>
            <w:vAlign w:val="bottom"/>
            <w:hideMark/>
          </w:tcPr>
          <w:p w14:paraId="718EC107"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0,1 years</w:t>
            </w:r>
          </w:p>
        </w:tc>
        <w:tc>
          <w:tcPr>
            <w:tcW w:w="2126" w:type="dxa"/>
            <w:tcBorders>
              <w:top w:val="nil"/>
              <w:left w:val="nil"/>
              <w:bottom w:val="single" w:sz="4" w:space="0" w:color="auto"/>
              <w:right w:val="single" w:sz="4" w:space="0" w:color="auto"/>
            </w:tcBorders>
            <w:shd w:val="clear" w:color="auto" w:fill="auto"/>
            <w:noWrap/>
            <w:vAlign w:val="bottom"/>
            <w:hideMark/>
          </w:tcPr>
          <w:p w14:paraId="0C902CBF"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1,8%</w:t>
            </w:r>
          </w:p>
        </w:tc>
      </w:tr>
      <w:tr w:rsidR="002276BF" w:rsidRPr="002276BF" w14:paraId="0AB03007" w14:textId="77777777" w:rsidTr="002276BF">
        <w:trPr>
          <w:trHeight w:val="300"/>
        </w:trPr>
        <w:tc>
          <w:tcPr>
            <w:tcW w:w="2835" w:type="dxa"/>
            <w:tcBorders>
              <w:top w:val="nil"/>
              <w:left w:val="single" w:sz="4" w:space="0" w:color="auto"/>
              <w:bottom w:val="single" w:sz="4" w:space="0" w:color="auto"/>
              <w:right w:val="single" w:sz="4" w:space="0" w:color="auto"/>
            </w:tcBorders>
            <w:shd w:val="clear" w:color="auto" w:fill="auto"/>
            <w:noWrap/>
            <w:vAlign w:val="bottom"/>
            <w:hideMark/>
          </w:tcPr>
          <w:p w14:paraId="3D5BC256" w14:textId="77777777" w:rsidR="002276BF" w:rsidRPr="002276BF" w:rsidRDefault="002276BF" w:rsidP="002276BF">
            <w:pPr>
              <w:spacing w:after="0" w:line="240" w:lineRule="auto"/>
              <w:rPr>
                <w:rFonts w:ascii="Calibri" w:eastAsia="Times New Roman" w:hAnsi="Calibri" w:cs="Calibri"/>
                <w:color w:val="000000"/>
                <w:lang w:eastAsia="en-GB"/>
              </w:rPr>
            </w:pPr>
            <w:r w:rsidRPr="002276BF">
              <w:rPr>
                <w:rFonts w:ascii="Calibri" w:eastAsia="Times New Roman" w:hAnsi="Calibri" w:cs="Calibri"/>
                <w:color w:val="000000"/>
                <w:lang w:eastAsia="en-GB"/>
              </w:rPr>
              <w:t>Dividends per Share(dps)</w:t>
            </w:r>
          </w:p>
        </w:tc>
        <w:tc>
          <w:tcPr>
            <w:tcW w:w="1560" w:type="dxa"/>
            <w:tcBorders>
              <w:top w:val="nil"/>
              <w:left w:val="nil"/>
              <w:bottom w:val="single" w:sz="4" w:space="0" w:color="auto"/>
              <w:right w:val="single" w:sz="4" w:space="0" w:color="auto"/>
            </w:tcBorders>
            <w:shd w:val="clear" w:color="auto" w:fill="auto"/>
            <w:noWrap/>
            <w:vAlign w:val="bottom"/>
            <w:hideMark/>
          </w:tcPr>
          <w:p w14:paraId="043B3656"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33 pence</w:t>
            </w:r>
          </w:p>
        </w:tc>
        <w:tc>
          <w:tcPr>
            <w:tcW w:w="1559" w:type="dxa"/>
            <w:tcBorders>
              <w:top w:val="nil"/>
              <w:left w:val="nil"/>
              <w:bottom w:val="single" w:sz="4" w:space="0" w:color="auto"/>
              <w:right w:val="single" w:sz="4" w:space="0" w:color="auto"/>
            </w:tcBorders>
            <w:shd w:val="clear" w:color="auto" w:fill="auto"/>
            <w:noWrap/>
            <w:vAlign w:val="bottom"/>
            <w:hideMark/>
          </w:tcPr>
          <w:p w14:paraId="6EA03397" w14:textId="19A78EB9" w:rsidR="002276BF" w:rsidRPr="002276BF" w:rsidRDefault="00D02BB4" w:rsidP="002276BF">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30 pence</w:t>
            </w:r>
          </w:p>
        </w:tc>
        <w:tc>
          <w:tcPr>
            <w:tcW w:w="1559" w:type="dxa"/>
            <w:tcBorders>
              <w:top w:val="nil"/>
              <w:left w:val="nil"/>
              <w:bottom w:val="single" w:sz="4" w:space="0" w:color="auto"/>
              <w:right w:val="single" w:sz="4" w:space="0" w:color="auto"/>
            </w:tcBorders>
            <w:shd w:val="clear" w:color="auto" w:fill="auto"/>
            <w:noWrap/>
            <w:vAlign w:val="bottom"/>
            <w:hideMark/>
          </w:tcPr>
          <w:p w14:paraId="12E82A75" w14:textId="218E1DA1"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3</w:t>
            </w:r>
            <w:r w:rsidR="00D02BB4">
              <w:rPr>
                <w:rFonts w:ascii="Calibri" w:eastAsia="Times New Roman" w:hAnsi="Calibri" w:cs="Calibri"/>
                <w:color w:val="000000"/>
                <w:lang w:eastAsia="en-GB"/>
              </w:rPr>
              <w:t xml:space="preserve"> p</w:t>
            </w:r>
            <w:r w:rsidRPr="002276BF">
              <w:rPr>
                <w:rFonts w:ascii="Calibri" w:eastAsia="Times New Roman" w:hAnsi="Calibri" w:cs="Calibri"/>
                <w:color w:val="000000"/>
                <w:lang w:eastAsia="en-GB"/>
              </w:rPr>
              <w:t>ence</w:t>
            </w:r>
          </w:p>
        </w:tc>
        <w:tc>
          <w:tcPr>
            <w:tcW w:w="2126" w:type="dxa"/>
            <w:tcBorders>
              <w:top w:val="nil"/>
              <w:left w:val="nil"/>
              <w:bottom w:val="single" w:sz="4" w:space="0" w:color="auto"/>
              <w:right w:val="single" w:sz="4" w:space="0" w:color="auto"/>
            </w:tcBorders>
            <w:shd w:val="clear" w:color="auto" w:fill="auto"/>
            <w:noWrap/>
            <w:vAlign w:val="bottom"/>
            <w:hideMark/>
          </w:tcPr>
          <w:p w14:paraId="6FB1950E" w14:textId="659990A2" w:rsidR="002276BF" w:rsidRPr="002276BF" w:rsidRDefault="00D02BB4" w:rsidP="002276BF">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10%</w:t>
            </w:r>
          </w:p>
        </w:tc>
      </w:tr>
      <w:tr w:rsidR="002276BF" w:rsidRPr="002276BF" w14:paraId="59888A20" w14:textId="77777777" w:rsidTr="002276BF">
        <w:trPr>
          <w:trHeight w:val="300"/>
        </w:trPr>
        <w:tc>
          <w:tcPr>
            <w:tcW w:w="2835" w:type="dxa"/>
            <w:tcBorders>
              <w:top w:val="nil"/>
              <w:left w:val="single" w:sz="4" w:space="0" w:color="auto"/>
              <w:bottom w:val="single" w:sz="4" w:space="0" w:color="auto"/>
              <w:right w:val="single" w:sz="4" w:space="0" w:color="auto"/>
            </w:tcBorders>
            <w:shd w:val="clear" w:color="auto" w:fill="auto"/>
            <w:noWrap/>
            <w:vAlign w:val="bottom"/>
            <w:hideMark/>
          </w:tcPr>
          <w:p w14:paraId="242F2C6D" w14:textId="77777777" w:rsidR="002276BF" w:rsidRPr="002276BF" w:rsidRDefault="002276BF" w:rsidP="002276BF">
            <w:pPr>
              <w:spacing w:after="0" w:line="240" w:lineRule="auto"/>
              <w:rPr>
                <w:rFonts w:ascii="Calibri" w:eastAsia="Times New Roman" w:hAnsi="Calibri" w:cs="Calibri"/>
                <w:color w:val="000000"/>
                <w:lang w:eastAsia="en-GB"/>
              </w:rPr>
            </w:pPr>
            <w:r w:rsidRPr="002276BF">
              <w:rPr>
                <w:rFonts w:ascii="Calibri" w:eastAsia="Times New Roman" w:hAnsi="Calibri" w:cs="Calibri"/>
                <w:color w:val="000000"/>
                <w:lang w:eastAsia="en-GB"/>
              </w:rPr>
              <w:t>Dividend Percentage Pay-out</w:t>
            </w:r>
          </w:p>
        </w:tc>
        <w:tc>
          <w:tcPr>
            <w:tcW w:w="1560" w:type="dxa"/>
            <w:tcBorders>
              <w:top w:val="nil"/>
              <w:left w:val="nil"/>
              <w:bottom w:val="single" w:sz="4" w:space="0" w:color="auto"/>
              <w:right w:val="single" w:sz="4" w:space="0" w:color="auto"/>
            </w:tcBorders>
            <w:shd w:val="clear" w:color="auto" w:fill="auto"/>
            <w:noWrap/>
            <w:vAlign w:val="bottom"/>
            <w:hideMark/>
          </w:tcPr>
          <w:p w14:paraId="40C807B2" w14:textId="77777777" w:rsidR="002276BF" w:rsidRPr="002276BF" w:rsidRDefault="002276BF" w:rsidP="002276BF">
            <w:pPr>
              <w:spacing w:after="0" w:line="240" w:lineRule="auto"/>
              <w:jc w:val="right"/>
              <w:rPr>
                <w:rFonts w:ascii="Calibri" w:eastAsia="Times New Roman" w:hAnsi="Calibri" w:cs="Calibri"/>
                <w:color w:val="000000"/>
                <w:lang w:eastAsia="en-GB"/>
              </w:rPr>
            </w:pPr>
            <w:r w:rsidRPr="002276BF">
              <w:rPr>
                <w:rFonts w:ascii="Calibri" w:eastAsia="Times New Roman" w:hAnsi="Calibri" w:cs="Calibri"/>
                <w:color w:val="000000"/>
                <w:lang w:eastAsia="en-GB"/>
              </w:rPr>
              <w:t>52,3%</w:t>
            </w:r>
          </w:p>
        </w:tc>
        <w:tc>
          <w:tcPr>
            <w:tcW w:w="1559" w:type="dxa"/>
            <w:tcBorders>
              <w:top w:val="nil"/>
              <w:left w:val="nil"/>
              <w:bottom w:val="single" w:sz="4" w:space="0" w:color="auto"/>
              <w:right w:val="single" w:sz="4" w:space="0" w:color="auto"/>
            </w:tcBorders>
            <w:shd w:val="clear" w:color="auto" w:fill="auto"/>
            <w:noWrap/>
            <w:vAlign w:val="bottom"/>
            <w:hideMark/>
          </w:tcPr>
          <w:p w14:paraId="54DC170C" w14:textId="17AF6AD9" w:rsidR="002276BF" w:rsidRPr="002276BF" w:rsidRDefault="00D02BB4" w:rsidP="002276BF">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58,8%</w:t>
            </w:r>
          </w:p>
        </w:tc>
        <w:tc>
          <w:tcPr>
            <w:tcW w:w="1559" w:type="dxa"/>
            <w:tcBorders>
              <w:top w:val="nil"/>
              <w:left w:val="nil"/>
              <w:bottom w:val="single" w:sz="4" w:space="0" w:color="auto"/>
              <w:right w:val="single" w:sz="4" w:space="0" w:color="auto"/>
            </w:tcBorders>
            <w:shd w:val="clear" w:color="auto" w:fill="auto"/>
            <w:noWrap/>
            <w:vAlign w:val="bottom"/>
            <w:hideMark/>
          </w:tcPr>
          <w:p w14:paraId="1A6D09F8" w14:textId="132A1FBF" w:rsidR="002276BF" w:rsidRPr="002276BF" w:rsidRDefault="00D02BB4" w:rsidP="002276BF">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-6,5%</w:t>
            </w:r>
          </w:p>
        </w:tc>
        <w:tc>
          <w:tcPr>
            <w:tcW w:w="2126" w:type="dxa"/>
            <w:tcBorders>
              <w:top w:val="nil"/>
              <w:left w:val="nil"/>
              <w:bottom w:val="single" w:sz="4" w:space="0" w:color="auto"/>
              <w:right w:val="single" w:sz="4" w:space="0" w:color="auto"/>
            </w:tcBorders>
            <w:shd w:val="clear" w:color="auto" w:fill="auto"/>
            <w:noWrap/>
            <w:vAlign w:val="bottom"/>
            <w:hideMark/>
          </w:tcPr>
          <w:p w14:paraId="64242411" w14:textId="3497B632" w:rsidR="002276BF" w:rsidRPr="002276BF" w:rsidRDefault="00D02BB4" w:rsidP="002276BF">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-11%</w:t>
            </w:r>
          </w:p>
        </w:tc>
      </w:tr>
    </w:tbl>
    <w:p w14:paraId="6627C151" w14:textId="77777777" w:rsidR="003D36F2" w:rsidRPr="003D36F2" w:rsidRDefault="003D36F2" w:rsidP="00772D93">
      <w:pPr>
        <w:jc w:val="both"/>
        <w:rPr>
          <w:rFonts w:ascii="Arial" w:hAnsi="Arial" w:cs="Arial"/>
          <w:bCs/>
          <w:sz w:val="24"/>
          <w:szCs w:val="24"/>
        </w:rPr>
      </w:pPr>
    </w:p>
    <w:p w14:paraId="1E303C82" w14:textId="77777777" w:rsidR="00155161" w:rsidRDefault="00155161" w:rsidP="00E85078">
      <w:pPr>
        <w:jc w:val="both"/>
        <w:rPr>
          <w:rFonts w:ascii="Arial" w:hAnsi="Arial" w:cs="Arial"/>
          <w:sz w:val="24"/>
          <w:szCs w:val="24"/>
        </w:rPr>
      </w:pPr>
    </w:p>
    <w:p w14:paraId="3B8E1946" w14:textId="77777777" w:rsidR="00AC6E4D" w:rsidRDefault="00AC6E4D" w:rsidP="00E85078">
      <w:pPr>
        <w:jc w:val="both"/>
        <w:rPr>
          <w:rFonts w:ascii="Arial" w:hAnsi="Arial" w:cs="Arial"/>
          <w:sz w:val="24"/>
          <w:szCs w:val="24"/>
        </w:rPr>
      </w:pPr>
    </w:p>
    <w:p w14:paraId="556C684C" w14:textId="77777777" w:rsidR="00165349" w:rsidRDefault="00165349" w:rsidP="00E85078">
      <w:pPr>
        <w:jc w:val="both"/>
        <w:rPr>
          <w:rFonts w:ascii="Arial" w:hAnsi="Arial" w:cs="Arial"/>
          <w:sz w:val="24"/>
          <w:szCs w:val="24"/>
        </w:rPr>
      </w:pPr>
    </w:p>
    <w:tbl>
      <w:tblPr>
        <w:tblW w:w="11135" w:type="dxa"/>
        <w:tblInd w:w="-1052" w:type="dxa"/>
        <w:tblLook w:val="04A0" w:firstRow="1" w:lastRow="0" w:firstColumn="1" w:lastColumn="0" w:noHBand="0" w:noVBand="1"/>
      </w:tblPr>
      <w:tblGrid>
        <w:gridCol w:w="4536"/>
        <w:gridCol w:w="1218"/>
        <w:gridCol w:w="1334"/>
        <w:gridCol w:w="1276"/>
        <w:gridCol w:w="1559"/>
        <w:gridCol w:w="1459"/>
      </w:tblGrid>
      <w:tr w:rsidR="00155161" w:rsidRPr="00155161" w14:paraId="530C60EC" w14:textId="77777777" w:rsidTr="00155161">
        <w:trPr>
          <w:trHeight w:val="604"/>
        </w:trPr>
        <w:tc>
          <w:tcPr>
            <w:tcW w:w="4536" w:type="dxa"/>
            <w:tcBorders>
              <w:top w:val="nil"/>
              <w:left w:val="nil"/>
              <w:bottom w:val="nil"/>
              <w:right w:val="nil"/>
            </w:tcBorders>
            <w:shd w:val="clear" w:color="000000" w:fill="B4C6E7"/>
            <w:noWrap/>
            <w:vAlign w:val="bottom"/>
            <w:hideMark/>
          </w:tcPr>
          <w:p w14:paraId="3AEA0B98" w14:textId="77777777" w:rsidR="00155161" w:rsidRPr="00155161" w:rsidRDefault="00155161" w:rsidP="00155161">
            <w:pPr>
              <w:spacing w:after="0" w:line="240" w:lineRule="auto"/>
              <w:rPr>
                <w:rFonts w:ascii="Arial" w:eastAsia="Times New Roman" w:hAnsi="Arial" w:cs="Arial"/>
                <w:b/>
                <w:bCs/>
                <w:color w:val="000000"/>
                <w:sz w:val="24"/>
                <w:szCs w:val="24"/>
                <w:lang w:eastAsia="en-GB"/>
              </w:rPr>
            </w:pPr>
            <w:r w:rsidRPr="00155161">
              <w:rPr>
                <w:rFonts w:ascii="Arial" w:eastAsia="Times New Roman" w:hAnsi="Arial" w:cs="Arial"/>
                <w:b/>
                <w:bCs/>
                <w:color w:val="000000"/>
                <w:sz w:val="24"/>
                <w:szCs w:val="24"/>
                <w:lang w:eastAsia="en-GB"/>
              </w:rPr>
              <w:t>Assessing liquidity</w:t>
            </w:r>
          </w:p>
        </w:tc>
        <w:tc>
          <w:tcPr>
            <w:tcW w:w="1218" w:type="dxa"/>
            <w:tcBorders>
              <w:top w:val="nil"/>
              <w:left w:val="nil"/>
              <w:bottom w:val="nil"/>
              <w:right w:val="nil"/>
            </w:tcBorders>
            <w:shd w:val="clear" w:color="auto" w:fill="auto"/>
            <w:noWrap/>
            <w:vAlign w:val="bottom"/>
            <w:hideMark/>
          </w:tcPr>
          <w:p w14:paraId="3FCB93D8" w14:textId="77777777" w:rsidR="00155161" w:rsidRPr="00155161" w:rsidRDefault="00155161" w:rsidP="00155161">
            <w:pPr>
              <w:spacing w:after="0" w:line="240" w:lineRule="auto"/>
              <w:rPr>
                <w:rFonts w:ascii="Arial" w:eastAsia="Times New Roman" w:hAnsi="Arial" w:cs="Arial"/>
                <w:b/>
                <w:bCs/>
                <w:color w:val="000000"/>
                <w:sz w:val="24"/>
                <w:szCs w:val="24"/>
                <w:lang w:eastAsia="en-GB"/>
              </w:rPr>
            </w:pPr>
          </w:p>
        </w:tc>
        <w:tc>
          <w:tcPr>
            <w:tcW w:w="1334" w:type="dxa"/>
            <w:tcBorders>
              <w:top w:val="nil"/>
              <w:left w:val="nil"/>
              <w:bottom w:val="nil"/>
              <w:right w:val="nil"/>
            </w:tcBorders>
            <w:shd w:val="clear" w:color="auto" w:fill="auto"/>
            <w:noWrap/>
            <w:vAlign w:val="bottom"/>
            <w:hideMark/>
          </w:tcPr>
          <w:p w14:paraId="7FF3A633" w14:textId="77777777" w:rsidR="00155161" w:rsidRPr="00155161" w:rsidRDefault="00155161" w:rsidP="00155161">
            <w:pPr>
              <w:spacing w:after="0" w:line="240" w:lineRule="auto"/>
              <w:rPr>
                <w:rFonts w:ascii="Times New Roman" w:eastAsia="Times New Roman" w:hAnsi="Times New Roman" w:cs="Times New Roman"/>
                <w:sz w:val="20"/>
                <w:szCs w:val="20"/>
                <w:lang w:eastAsia="en-GB"/>
              </w:rPr>
            </w:pPr>
          </w:p>
        </w:tc>
        <w:tc>
          <w:tcPr>
            <w:tcW w:w="1276" w:type="dxa"/>
            <w:tcBorders>
              <w:top w:val="nil"/>
              <w:left w:val="nil"/>
              <w:bottom w:val="nil"/>
              <w:right w:val="nil"/>
            </w:tcBorders>
            <w:shd w:val="clear" w:color="auto" w:fill="auto"/>
            <w:noWrap/>
            <w:vAlign w:val="bottom"/>
            <w:hideMark/>
          </w:tcPr>
          <w:p w14:paraId="413BDF79" w14:textId="77777777" w:rsidR="00155161" w:rsidRPr="00155161" w:rsidRDefault="00155161" w:rsidP="00155161">
            <w:pPr>
              <w:spacing w:after="0" w:line="240" w:lineRule="auto"/>
              <w:rPr>
                <w:rFonts w:ascii="Times New Roman" w:eastAsia="Times New Roman" w:hAnsi="Times New Roman" w:cs="Times New Roman"/>
                <w:sz w:val="20"/>
                <w:szCs w:val="20"/>
                <w:lang w:eastAsia="en-GB"/>
              </w:rPr>
            </w:pPr>
          </w:p>
        </w:tc>
        <w:tc>
          <w:tcPr>
            <w:tcW w:w="1559" w:type="dxa"/>
            <w:tcBorders>
              <w:top w:val="nil"/>
              <w:left w:val="nil"/>
              <w:bottom w:val="nil"/>
              <w:right w:val="nil"/>
            </w:tcBorders>
            <w:shd w:val="clear" w:color="auto" w:fill="auto"/>
            <w:noWrap/>
            <w:vAlign w:val="bottom"/>
            <w:hideMark/>
          </w:tcPr>
          <w:p w14:paraId="30F902FE" w14:textId="77777777" w:rsidR="00155161" w:rsidRPr="00155161" w:rsidRDefault="00155161" w:rsidP="00155161">
            <w:pPr>
              <w:spacing w:after="0" w:line="240" w:lineRule="auto"/>
              <w:rPr>
                <w:rFonts w:ascii="Times New Roman" w:eastAsia="Times New Roman" w:hAnsi="Times New Roman" w:cs="Times New Roman"/>
                <w:sz w:val="20"/>
                <w:szCs w:val="20"/>
                <w:lang w:eastAsia="en-GB"/>
              </w:rPr>
            </w:pPr>
          </w:p>
        </w:tc>
        <w:tc>
          <w:tcPr>
            <w:tcW w:w="1212" w:type="dxa"/>
            <w:tcBorders>
              <w:top w:val="nil"/>
              <w:left w:val="nil"/>
              <w:bottom w:val="nil"/>
              <w:right w:val="nil"/>
            </w:tcBorders>
            <w:shd w:val="clear" w:color="auto" w:fill="auto"/>
            <w:noWrap/>
            <w:vAlign w:val="bottom"/>
            <w:hideMark/>
          </w:tcPr>
          <w:p w14:paraId="5BF4A28A" w14:textId="77777777" w:rsidR="00155161" w:rsidRPr="00155161" w:rsidRDefault="00155161" w:rsidP="00155161">
            <w:pPr>
              <w:spacing w:after="0" w:line="240" w:lineRule="auto"/>
              <w:rPr>
                <w:rFonts w:ascii="Times New Roman" w:eastAsia="Times New Roman" w:hAnsi="Times New Roman" w:cs="Times New Roman"/>
                <w:sz w:val="20"/>
                <w:szCs w:val="20"/>
                <w:lang w:eastAsia="en-GB"/>
              </w:rPr>
            </w:pPr>
          </w:p>
        </w:tc>
      </w:tr>
      <w:tr w:rsidR="00155161" w:rsidRPr="00155161" w14:paraId="7CFAE900" w14:textId="77777777" w:rsidTr="00155161">
        <w:trPr>
          <w:trHeight w:val="805"/>
        </w:trPr>
        <w:tc>
          <w:tcPr>
            <w:tcW w:w="4536" w:type="dxa"/>
            <w:tcBorders>
              <w:top w:val="single" w:sz="12" w:space="0" w:color="auto"/>
              <w:left w:val="single" w:sz="4" w:space="0" w:color="auto"/>
              <w:bottom w:val="single" w:sz="4" w:space="0" w:color="auto"/>
              <w:right w:val="single" w:sz="4" w:space="0" w:color="auto"/>
            </w:tcBorders>
            <w:shd w:val="clear" w:color="auto" w:fill="auto"/>
            <w:noWrap/>
            <w:vAlign w:val="bottom"/>
            <w:hideMark/>
          </w:tcPr>
          <w:p w14:paraId="1CEF20F1" w14:textId="77777777" w:rsidR="00155161" w:rsidRPr="00155161" w:rsidRDefault="00155161" w:rsidP="00155161">
            <w:pPr>
              <w:spacing w:after="0" w:line="240" w:lineRule="auto"/>
              <w:rPr>
                <w:rFonts w:ascii="Calibri" w:eastAsia="Times New Roman" w:hAnsi="Calibri" w:cs="Calibri"/>
                <w:color w:val="000000"/>
                <w:lang w:eastAsia="en-GB"/>
              </w:rPr>
            </w:pPr>
            <w:r w:rsidRPr="00155161">
              <w:rPr>
                <w:rFonts w:ascii="Calibri" w:eastAsia="Times New Roman" w:hAnsi="Calibri" w:cs="Calibri"/>
                <w:color w:val="000000"/>
                <w:lang w:eastAsia="en-GB"/>
              </w:rPr>
              <w:t> </w:t>
            </w:r>
          </w:p>
        </w:tc>
        <w:tc>
          <w:tcPr>
            <w:tcW w:w="1218" w:type="dxa"/>
            <w:tcBorders>
              <w:top w:val="single" w:sz="4" w:space="0" w:color="auto"/>
              <w:left w:val="nil"/>
              <w:bottom w:val="single" w:sz="4" w:space="0" w:color="auto"/>
              <w:right w:val="single" w:sz="4" w:space="0" w:color="auto"/>
            </w:tcBorders>
            <w:shd w:val="clear" w:color="auto" w:fill="auto"/>
            <w:noWrap/>
            <w:vAlign w:val="bottom"/>
            <w:hideMark/>
          </w:tcPr>
          <w:p w14:paraId="1CCF83E9" w14:textId="77777777" w:rsidR="00155161" w:rsidRPr="00155161" w:rsidRDefault="00155161" w:rsidP="00155161">
            <w:pPr>
              <w:spacing w:after="0" w:line="240" w:lineRule="auto"/>
              <w:jc w:val="right"/>
              <w:rPr>
                <w:rFonts w:ascii="Calibri" w:eastAsia="Times New Roman" w:hAnsi="Calibri" w:cs="Calibri"/>
                <w:b/>
                <w:bCs/>
                <w:color w:val="000000"/>
                <w:lang w:eastAsia="en-GB"/>
              </w:rPr>
            </w:pPr>
            <w:r w:rsidRPr="00155161">
              <w:rPr>
                <w:rFonts w:ascii="Calibri" w:eastAsia="Times New Roman" w:hAnsi="Calibri" w:cs="Calibri"/>
                <w:b/>
                <w:bCs/>
                <w:color w:val="000000"/>
                <w:lang w:eastAsia="en-GB"/>
              </w:rPr>
              <w:t>2019(days)</w:t>
            </w:r>
          </w:p>
        </w:tc>
        <w:tc>
          <w:tcPr>
            <w:tcW w:w="1334" w:type="dxa"/>
            <w:tcBorders>
              <w:top w:val="single" w:sz="4" w:space="0" w:color="auto"/>
              <w:left w:val="nil"/>
              <w:bottom w:val="single" w:sz="4" w:space="0" w:color="auto"/>
              <w:right w:val="single" w:sz="4" w:space="0" w:color="auto"/>
            </w:tcBorders>
            <w:shd w:val="clear" w:color="auto" w:fill="auto"/>
            <w:noWrap/>
            <w:vAlign w:val="bottom"/>
            <w:hideMark/>
          </w:tcPr>
          <w:p w14:paraId="60044AA0" w14:textId="77777777" w:rsidR="00155161" w:rsidRPr="00155161" w:rsidRDefault="00155161" w:rsidP="00155161">
            <w:pPr>
              <w:spacing w:after="0" w:line="240" w:lineRule="auto"/>
              <w:jc w:val="right"/>
              <w:rPr>
                <w:rFonts w:ascii="Calibri" w:eastAsia="Times New Roman" w:hAnsi="Calibri" w:cs="Calibri"/>
                <w:b/>
                <w:bCs/>
                <w:color w:val="000000"/>
                <w:lang w:eastAsia="en-GB"/>
              </w:rPr>
            </w:pPr>
            <w:r w:rsidRPr="00155161">
              <w:rPr>
                <w:rFonts w:ascii="Calibri" w:eastAsia="Times New Roman" w:hAnsi="Calibri" w:cs="Calibri"/>
                <w:b/>
                <w:bCs/>
                <w:color w:val="000000"/>
                <w:lang w:eastAsia="en-GB"/>
              </w:rPr>
              <w:t>2018(days)</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14:paraId="1FAFB2D2" w14:textId="77777777" w:rsidR="00155161" w:rsidRDefault="00155161" w:rsidP="00155161">
            <w:pPr>
              <w:spacing w:after="0" w:line="240" w:lineRule="auto"/>
              <w:jc w:val="right"/>
              <w:rPr>
                <w:rFonts w:ascii="Calibri" w:eastAsia="Times New Roman" w:hAnsi="Calibri" w:cs="Calibri"/>
                <w:b/>
                <w:bCs/>
                <w:color w:val="000000"/>
                <w:lang w:eastAsia="en-GB"/>
              </w:rPr>
            </w:pPr>
            <w:r w:rsidRPr="00155161">
              <w:rPr>
                <w:rFonts w:ascii="Calibri" w:eastAsia="Times New Roman" w:hAnsi="Calibri" w:cs="Calibri"/>
                <w:b/>
                <w:bCs/>
                <w:color w:val="000000"/>
                <w:lang w:eastAsia="en-GB"/>
              </w:rPr>
              <w:t>Absolute difference</w:t>
            </w:r>
          </w:p>
          <w:p w14:paraId="326BDBD6" w14:textId="77777777" w:rsidR="00155161" w:rsidRPr="00155161" w:rsidRDefault="00155161" w:rsidP="00155161">
            <w:pPr>
              <w:spacing w:after="0" w:line="240" w:lineRule="auto"/>
              <w:jc w:val="right"/>
              <w:rPr>
                <w:rFonts w:ascii="Calibri" w:eastAsia="Times New Roman" w:hAnsi="Calibri" w:cs="Calibri"/>
                <w:b/>
                <w:bCs/>
                <w:color w:val="000000"/>
                <w:lang w:eastAsia="en-GB"/>
              </w:rPr>
            </w:pPr>
            <w:r w:rsidRPr="00155161">
              <w:rPr>
                <w:rFonts w:ascii="Calibri" w:eastAsia="Times New Roman" w:hAnsi="Calibri" w:cs="Calibri"/>
                <w:b/>
                <w:bCs/>
                <w:color w:val="000000"/>
                <w:lang w:eastAsia="en-GB"/>
              </w:rPr>
              <w:t>(days)</w:t>
            </w:r>
          </w:p>
        </w:tc>
        <w:tc>
          <w:tcPr>
            <w:tcW w:w="1559" w:type="dxa"/>
            <w:tcBorders>
              <w:top w:val="single" w:sz="4" w:space="0" w:color="auto"/>
              <w:left w:val="nil"/>
              <w:bottom w:val="single" w:sz="4" w:space="0" w:color="auto"/>
              <w:right w:val="single" w:sz="4" w:space="0" w:color="auto"/>
            </w:tcBorders>
            <w:shd w:val="clear" w:color="auto" w:fill="auto"/>
            <w:noWrap/>
            <w:vAlign w:val="bottom"/>
            <w:hideMark/>
          </w:tcPr>
          <w:p w14:paraId="6EDD6766" w14:textId="77777777" w:rsidR="00155161" w:rsidRPr="00155161" w:rsidRDefault="00155161" w:rsidP="00155161">
            <w:pPr>
              <w:spacing w:after="0" w:line="240" w:lineRule="auto"/>
              <w:jc w:val="right"/>
              <w:rPr>
                <w:rFonts w:ascii="Calibri" w:eastAsia="Times New Roman" w:hAnsi="Calibri" w:cs="Calibri"/>
                <w:b/>
                <w:bCs/>
                <w:color w:val="000000"/>
                <w:lang w:eastAsia="en-GB"/>
              </w:rPr>
            </w:pPr>
            <w:r w:rsidRPr="00155161">
              <w:rPr>
                <w:rFonts w:ascii="Calibri" w:eastAsia="Times New Roman" w:hAnsi="Calibri" w:cs="Calibri"/>
                <w:b/>
                <w:bCs/>
                <w:color w:val="000000"/>
                <w:lang w:eastAsia="en-GB"/>
              </w:rPr>
              <w:t>Relative difference (%)</w:t>
            </w:r>
          </w:p>
        </w:tc>
        <w:tc>
          <w:tcPr>
            <w:tcW w:w="1212" w:type="dxa"/>
            <w:tcBorders>
              <w:top w:val="single" w:sz="4" w:space="0" w:color="auto"/>
              <w:left w:val="nil"/>
              <w:bottom w:val="single" w:sz="4" w:space="0" w:color="auto"/>
              <w:right w:val="single" w:sz="4" w:space="0" w:color="auto"/>
            </w:tcBorders>
            <w:shd w:val="clear" w:color="auto" w:fill="auto"/>
            <w:noWrap/>
            <w:vAlign w:val="bottom"/>
            <w:hideMark/>
          </w:tcPr>
          <w:p w14:paraId="3ED498E9" w14:textId="77777777" w:rsidR="00155161" w:rsidRPr="00155161" w:rsidRDefault="00155161" w:rsidP="00155161">
            <w:pPr>
              <w:spacing w:after="0" w:line="240" w:lineRule="auto"/>
              <w:jc w:val="right"/>
              <w:rPr>
                <w:rFonts w:ascii="Calibri" w:eastAsia="Times New Roman" w:hAnsi="Calibri" w:cs="Calibri"/>
                <w:b/>
                <w:bCs/>
                <w:color w:val="000000"/>
                <w:lang w:eastAsia="en-GB"/>
              </w:rPr>
            </w:pPr>
            <w:r w:rsidRPr="00155161">
              <w:rPr>
                <w:rFonts w:ascii="Calibri" w:eastAsia="Times New Roman" w:hAnsi="Calibri" w:cs="Calibri"/>
                <w:b/>
                <w:bCs/>
                <w:color w:val="000000"/>
                <w:lang w:eastAsia="en-GB"/>
              </w:rPr>
              <w:t>Outcome</w:t>
            </w:r>
          </w:p>
        </w:tc>
      </w:tr>
      <w:tr w:rsidR="00155161" w:rsidRPr="00155161" w14:paraId="6B987746" w14:textId="77777777" w:rsidTr="00155161">
        <w:trPr>
          <w:trHeight w:val="300"/>
        </w:trPr>
        <w:tc>
          <w:tcPr>
            <w:tcW w:w="4536" w:type="dxa"/>
            <w:tcBorders>
              <w:top w:val="nil"/>
              <w:left w:val="single" w:sz="4" w:space="0" w:color="auto"/>
              <w:bottom w:val="single" w:sz="4" w:space="0" w:color="auto"/>
              <w:right w:val="single" w:sz="4" w:space="0" w:color="auto"/>
            </w:tcBorders>
            <w:shd w:val="clear" w:color="auto" w:fill="auto"/>
            <w:noWrap/>
            <w:vAlign w:val="bottom"/>
            <w:hideMark/>
          </w:tcPr>
          <w:p w14:paraId="40C99458" w14:textId="77777777" w:rsidR="00155161" w:rsidRPr="00155161" w:rsidRDefault="00155161" w:rsidP="00155161">
            <w:pPr>
              <w:spacing w:after="0" w:line="240" w:lineRule="auto"/>
              <w:rPr>
                <w:rFonts w:ascii="Calibri" w:eastAsia="Times New Roman" w:hAnsi="Calibri" w:cs="Calibri"/>
                <w:color w:val="000000"/>
                <w:lang w:eastAsia="en-GB"/>
              </w:rPr>
            </w:pPr>
            <w:r w:rsidRPr="00155161">
              <w:rPr>
                <w:rFonts w:ascii="Calibri" w:eastAsia="Times New Roman" w:hAnsi="Calibri" w:cs="Calibri"/>
                <w:color w:val="000000"/>
                <w:lang w:eastAsia="en-GB"/>
              </w:rPr>
              <w:t>Creditor days</w:t>
            </w:r>
          </w:p>
        </w:tc>
        <w:tc>
          <w:tcPr>
            <w:tcW w:w="1218" w:type="dxa"/>
            <w:tcBorders>
              <w:top w:val="nil"/>
              <w:left w:val="nil"/>
              <w:bottom w:val="single" w:sz="4" w:space="0" w:color="auto"/>
              <w:right w:val="single" w:sz="4" w:space="0" w:color="auto"/>
            </w:tcBorders>
            <w:shd w:val="clear" w:color="auto" w:fill="auto"/>
            <w:noWrap/>
            <w:vAlign w:val="bottom"/>
            <w:hideMark/>
          </w:tcPr>
          <w:p w14:paraId="104CCAD0" w14:textId="77777777" w:rsidR="00155161" w:rsidRPr="00155161" w:rsidRDefault="00155161" w:rsidP="00155161">
            <w:pPr>
              <w:spacing w:after="0" w:line="240" w:lineRule="auto"/>
              <w:jc w:val="right"/>
              <w:rPr>
                <w:rFonts w:ascii="Calibri" w:eastAsia="Times New Roman" w:hAnsi="Calibri" w:cs="Calibri"/>
                <w:color w:val="000000"/>
                <w:lang w:eastAsia="en-GB"/>
              </w:rPr>
            </w:pPr>
            <w:r w:rsidRPr="00155161">
              <w:rPr>
                <w:rFonts w:ascii="Calibri" w:eastAsia="Times New Roman" w:hAnsi="Calibri" w:cs="Calibri"/>
                <w:color w:val="000000"/>
                <w:lang w:eastAsia="en-GB"/>
              </w:rPr>
              <w:t>86,7</w:t>
            </w:r>
          </w:p>
        </w:tc>
        <w:tc>
          <w:tcPr>
            <w:tcW w:w="1334" w:type="dxa"/>
            <w:tcBorders>
              <w:top w:val="nil"/>
              <w:left w:val="nil"/>
              <w:bottom w:val="single" w:sz="4" w:space="0" w:color="auto"/>
              <w:right w:val="single" w:sz="4" w:space="0" w:color="auto"/>
            </w:tcBorders>
            <w:shd w:val="clear" w:color="auto" w:fill="auto"/>
            <w:noWrap/>
            <w:vAlign w:val="bottom"/>
            <w:hideMark/>
          </w:tcPr>
          <w:p w14:paraId="6D0D550B" w14:textId="77777777" w:rsidR="00155161" w:rsidRPr="00155161" w:rsidRDefault="00155161" w:rsidP="00155161">
            <w:pPr>
              <w:spacing w:after="0" w:line="240" w:lineRule="auto"/>
              <w:jc w:val="right"/>
              <w:rPr>
                <w:rFonts w:ascii="Calibri" w:eastAsia="Times New Roman" w:hAnsi="Calibri" w:cs="Calibri"/>
                <w:color w:val="000000"/>
                <w:lang w:eastAsia="en-GB"/>
              </w:rPr>
            </w:pPr>
            <w:r w:rsidRPr="00155161">
              <w:rPr>
                <w:rFonts w:ascii="Calibri" w:eastAsia="Times New Roman" w:hAnsi="Calibri" w:cs="Calibri"/>
                <w:color w:val="000000"/>
                <w:lang w:eastAsia="en-GB"/>
              </w:rPr>
              <w:t>84,3</w:t>
            </w:r>
          </w:p>
        </w:tc>
        <w:tc>
          <w:tcPr>
            <w:tcW w:w="1276" w:type="dxa"/>
            <w:tcBorders>
              <w:top w:val="nil"/>
              <w:left w:val="nil"/>
              <w:bottom w:val="single" w:sz="4" w:space="0" w:color="auto"/>
              <w:right w:val="single" w:sz="4" w:space="0" w:color="auto"/>
            </w:tcBorders>
            <w:shd w:val="clear" w:color="auto" w:fill="auto"/>
            <w:noWrap/>
            <w:vAlign w:val="bottom"/>
            <w:hideMark/>
          </w:tcPr>
          <w:p w14:paraId="33846BC7" w14:textId="77777777" w:rsidR="00155161" w:rsidRPr="00155161" w:rsidRDefault="00155161" w:rsidP="00155161">
            <w:pPr>
              <w:spacing w:after="0" w:line="240" w:lineRule="auto"/>
              <w:jc w:val="right"/>
              <w:rPr>
                <w:rFonts w:ascii="Calibri" w:eastAsia="Times New Roman" w:hAnsi="Calibri" w:cs="Calibri"/>
                <w:color w:val="000000"/>
                <w:lang w:eastAsia="en-GB"/>
              </w:rPr>
            </w:pPr>
            <w:r w:rsidRPr="00155161">
              <w:rPr>
                <w:rFonts w:ascii="Calibri" w:eastAsia="Times New Roman" w:hAnsi="Calibri" w:cs="Calibri"/>
                <w:color w:val="000000"/>
                <w:lang w:eastAsia="en-GB"/>
              </w:rPr>
              <w:t>2,4</w:t>
            </w:r>
          </w:p>
        </w:tc>
        <w:tc>
          <w:tcPr>
            <w:tcW w:w="1559" w:type="dxa"/>
            <w:tcBorders>
              <w:top w:val="nil"/>
              <w:left w:val="nil"/>
              <w:bottom w:val="single" w:sz="4" w:space="0" w:color="auto"/>
              <w:right w:val="single" w:sz="4" w:space="0" w:color="auto"/>
            </w:tcBorders>
            <w:shd w:val="clear" w:color="auto" w:fill="auto"/>
            <w:noWrap/>
            <w:vAlign w:val="bottom"/>
            <w:hideMark/>
          </w:tcPr>
          <w:p w14:paraId="7A27709B" w14:textId="77777777" w:rsidR="00155161" w:rsidRPr="00155161" w:rsidRDefault="00155161" w:rsidP="00155161">
            <w:pPr>
              <w:spacing w:after="0" w:line="240" w:lineRule="auto"/>
              <w:jc w:val="right"/>
              <w:rPr>
                <w:rFonts w:ascii="Calibri" w:eastAsia="Times New Roman" w:hAnsi="Calibri" w:cs="Calibri"/>
                <w:color w:val="000000"/>
                <w:lang w:eastAsia="en-GB"/>
              </w:rPr>
            </w:pPr>
            <w:r w:rsidRPr="00155161">
              <w:rPr>
                <w:rFonts w:ascii="Calibri" w:eastAsia="Times New Roman" w:hAnsi="Calibri" w:cs="Calibri"/>
                <w:color w:val="000000"/>
                <w:lang w:eastAsia="en-GB"/>
              </w:rPr>
              <w:t>2,8</w:t>
            </w:r>
          </w:p>
        </w:tc>
        <w:tc>
          <w:tcPr>
            <w:tcW w:w="1212" w:type="dxa"/>
            <w:tcBorders>
              <w:top w:val="nil"/>
              <w:left w:val="nil"/>
              <w:bottom w:val="single" w:sz="4" w:space="0" w:color="auto"/>
              <w:right w:val="single" w:sz="4" w:space="0" w:color="auto"/>
            </w:tcBorders>
            <w:shd w:val="clear" w:color="auto" w:fill="auto"/>
            <w:noWrap/>
            <w:vAlign w:val="bottom"/>
            <w:hideMark/>
          </w:tcPr>
          <w:p w14:paraId="5617D6CE" w14:textId="77777777" w:rsidR="00155161" w:rsidRPr="00155161" w:rsidRDefault="00155161" w:rsidP="00155161">
            <w:pPr>
              <w:spacing w:after="0" w:line="240" w:lineRule="auto"/>
              <w:jc w:val="right"/>
              <w:rPr>
                <w:rFonts w:ascii="Calibri" w:eastAsia="Times New Roman" w:hAnsi="Calibri" w:cs="Calibri"/>
                <w:color w:val="000000"/>
                <w:lang w:eastAsia="en-GB"/>
              </w:rPr>
            </w:pPr>
            <w:r w:rsidRPr="00155161">
              <w:rPr>
                <w:rFonts w:ascii="Calibri" w:eastAsia="Times New Roman" w:hAnsi="Calibri" w:cs="Calibri"/>
                <w:color w:val="000000"/>
                <w:lang w:eastAsia="en-GB"/>
              </w:rPr>
              <w:t>Favourable</w:t>
            </w:r>
          </w:p>
        </w:tc>
      </w:tr>
      <w:tr w:rsidR="00155161" w:rsidRPr="00155161" w14:paraId="2EDB39CC" w14:textId="77777777" w:rsidTr="00155161">
        <w:trPr>
          <w:trHeight w:val="300"/>
        </w:trPr>
        <w:tc>
          <w:tcPr>
            <w:tcW w:w="4536" w:type="dxa"/>
            <w:tcBorders>
              <w:top w:val="nil"/>
              <w:left w:val="single" w:sz="4" w:space="0" w:color="auto"/>
              <w:bottom w:val="single" w:sz="4" w:space="0" w:color="auto"/>
              <w:right w:val="single" w:sz="4" w:space="0" w:color="auto"/>
            </w:tcBorders>
            <w:shd w:val="clear" w:color="auto" w:fill="auto"/>
            <w:noWrap/>
            <w:vAlign w:val="bottom"/>
            <w:hideMark/>
          </w:tcPr>
          <w:p w14:paraId="53249B7C" w14:textId="77777777" w:rsidR="00155161" w:rsidRPr="00155161" w:rsidRDefault="00155161" w:rsidP="00155161">
            <w:pPr>
              <w:spacing w:after="0" w:line="240" w:lineRule="auto"/>
              <w:rPr>
                <w:rFonts w:ascii="Calibri" w:eastAsia="Times New Roman" w:hAnsi="Calibri" w:cs="Calibri"/>
                <w:color w:val="000000"/>
                <w:lang w:eastAsia="en-GB"/>
              </w:rPr>
            </w:pPr>
            <w:r w:rsidRPr="00155161">
              <w:rPr>
                <w:rFonts w:ascii="Calibri" w:eastAsia="Times New Roman" w:hAnsi="Calibri" w:cs="Calibri"/>
                <w:color w:val="000000"/>
                <w:lang w:eastAsia="en-GB"/>
              </w:rPr>
              <w:t>Debtors</w:t>
            </w:r>
          </w:p>
        </w:tc>
        <w:tc>
          <w:tcPr>
            <w:tcW w:w="1218" w:type="dxa"/>
            <w:tcBorders>
              <w:top w:val="nil"/>
              <w:left w:val="nil"/>
              <w:bottom w:val="single" w:sz="4" w:space="0" w:color="auto"/>
              <w:right w:val="single" w:sz="4" w:space="0" w:color="auto"/>
            </w:tcBorders>
            <w:shd w:val="clear" w:color="auto" w:fill="auto"/>
            <w:noWrap/>
            <w:vAlign w:val="bottom"/>
            <w:hideMark/>
          </w:tcPr>
          <w:p w14:paraId="3E6DC2FB" w14:textId="77777777" w:rsidR="00155161" w:rsidRPr="00155161" w:rsidRDefault="00155161" w:rsidP="00155161">
            <w:pPr>
              <w:spacing w:after="0" w:line="240" w:lineRule="auto"/>
              <w:jc w:val="right"/>
              <w:rPr>
                <w:rFonts w:ascii="Calibri" w:eastAsia="Times New Roman" w:hAnsi="Calibri" w:cs="Calibri"/>
                <w:color w:val="000000"/>
                <w:lang w:eastAsia="en-GB"/>
              </w:rPr>
            </w:pPr>
            <w:r w:rsidRPr="00155161">
              <w:rPr>
                <w:rFonts w:ascii="Calibri" w:eastAsia="Times New Roman" w:hAnsi="Calibri" w:cs="Calibri"/>
                <w:color w:val="000000"/>
                <w:lang w:eastAsia="en-GB"/>
              </w:rPr>
              <w:t>59,</w:t>
            </w:r>
            <w:r w:rsidR="00B801F7">
              <w:rPr>
                <w:rFonts w:ascii="Calibri" w:eastAsia="Times New Roman" w:hAnsi="Calibri" w:cs="Calibri"/>
                <w:color w:val="000000"/>
                <w:lang w:eastAsia="en-GB"/>
              </w:rPr>
              <w:t>9</w:t>
            </w:r>
          </w:p>
        </w:tc>
        <w:tc>
          <w:tcPr>
            <w:tcW w:w="1334" w:type="dxa"/>
            <w:tcBorders>
              <w:top w:val="nil"/>
              <w:left w:val="nil"/>
              <w:bottom w:val="single" w:sz="4" w:space="0" w:color="auto"/>
              <w:right w:val="single" w:sz="4" w:space="0" w:color="auto"/>
            </w:tcBorders>
            <w:shd w:val="clear" w:color="auto" w:fill="auto"/>
            <w:noWrap/>
            <w:vAlign w:val="bottom"/>
            <w:hideMark/>
          </w:tcPr>
          <w:p w14:paraId="13DDF658" w14:textId="77777777" w:rsidR="00155161" w:rsidRPr="00155161" w:rsidRDefault="00155161" w:rsidP="00155161">
            <w:pPr>
              <w:spacing w:after="0" w:line="240" w:lineRule="auto"/>
              <w:jc w:val="right"/>
              <w:rPr>
                <w:rFonts w:ascii="Calibri" w:eastAsia="Times New Roman" w:hAnsi="Calibri" w:cs="Calibri"/>
                <w:color w:val="000000"/>
                <w:lang w:eastAsia="en-GB"/>
              </w:rPr>
            </w:pPr>
            <w:r w:rsidRPr="00155161">
              <w:rPr>
                <w:rFonts w:ascii="Calibri" w:eastAsia="Times New Roman" w:hAnsi="Calibri" w:cs="Calibri"/>
                <w:color w:val="000000"/>
                <w:lang w:eastAsia="en-GB"/>
              </w:rPr>
              <w:t>60,9</w:t>
            </w:r>
          </w:p>
        </w:tc>
        <w:tc>
          <w:tcPr>
            <w:tcW w:w="1276" w:type="dxa"/>
            <w:tcBorders>
              <w:top w:val="nil"/>
              <w:left w:val="nil"/>
              <w:bottom w:val="single" w:sz="4" w:space="0" w:color="auto"/>
              <w:right w:val="single" w:sz="4" w:space="0" w:color="auto"/>
            </w:tcBorders>
            <w:shd w:val="clear" w:color="auto" w:fill="auto"/>
            <w:noWrap/>
            <w:vAlign w:val="bottom"/>
            <w:hideMark/>
          </w:tcPr>
          <w:p w14:paraId="45405BAB" w14:textId="77777777" w:rsidR="00155161" w:rsidRPr="00155161" w:rsidRDefault="00155161" w:rsidP="0015516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w:t>
            </w:r>
            <w:r w:rsidRPr="00155161">
              <w:rPr>
                <w:rFonts w:ascii="Calibri" w:eastAsia="Times New Roman" w:hAnsi="Calibri" w:cs="Calibri"/>
                <w:color w:val="000000"/>
                <w:lang w:eastAsia="en-GB"/>
              </w:rPr>
              <w:t>1</w:t>
            </w:r>
          </w:p>
        </w:tc>
        <w:tc>
          <w:tcPr>
            <w:tcW w:w="1559" w:type="dxa"/>
            <w:tcBorders>
              <w:top w:val="nil"/>
              <w:left w:val="nil"/>
              <w:bottom w:val="single" w:sz="4" w:space="0" w:color="auto"/>
              <w:right w:val="single" w:sz="4" w:space="0" w:color="auto"/>
            </w:tcBorders>
            <w:shd w:val="clear" w:color="auto" w:fill="auto"/>
            <w:noWrap/>
            <w:vAlign w:val="bottom"/>
            <w:hideMark/>
          </w:tcPr>
          <w:p w14:paraId="510996D2" w14:textId="77777777" w:rsidR="00155161" w:rsidRPr="00155161" w:rsidRDefault="00155161" w:rsidP="00155161">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w:t>
            </w:r>
            <w:r w:rsidRPr="00155161">
              <w:rPr>
                <w:rFonts w:ascii="Calibri" w:eastAsia="Times New Roman" w:hAnsi="Calibri" w:cs="Calibri"/>
                <w:color w:val="000000"/>
                <w:lang w:eastAsia="en-GB"/>
              </w:rPr>
              <w:t>1,</w:t>
            </w:r>
            <w:r w:rsidR="00B801F7">
              <w:rPr>
                <w:rFonts w:ascii="Calibri" w:eastAsia="Times New Roman" w:hAnsi="Calibri" w:cs="Calibri"/>
                <w:color w:val="000000"/>
                <w:lang w:eastAsia="en-GB"/>
              </w:rPr>
              <w:t>6</w:t>
            </w:r>
          </w:p>
        </w:tc>
        <w:tc>
          <w:tcPr>
            <w:tcW w:w="1212" w:type="dxa"/>
            <w:tcBorders>
              <w:top w:val="nil"/>
              <w:left w:val="nil"/>
              <w:bottom w:val="single" w:sz="4" w:space="0" w:color="auto"/>
              <w:right w:val="single" w:sz="4" w:space="0" w:color="auto"/>
            </w:tcBorders>
            <w:shd w:val="clear" w:color="auto" w:fill="auto"/>
            <w:noWrap/>
            <w:vAlign w:val="bottom"/>
            <w:hideMark/>
          </w:tcPr>
          <w:p w14:paraId="77EBDF1C" w14:textId="77777777" w:rsidR="00155161" w:rsidRPr="00155161" w:rsidRDefault="00155161" w:rsidP="00155161">
            <w:pPr>
              <w:spacing w:after="0" w:line="240" w:lineRule="auto"/>
              <w:rPr>
                <w:rFonts w:ascii="Calibri" w:eastAsia="Times New Roman" w:hAnsi="Calibri" w:cs="Calibri"/>
                <w:color w:val="000000"/>
                <w:lang w:eastAsia="en-GB"/>
              </w:rPr>
            </w:pPr>
            <w:r w:rsidRPr="00155161">
              <w:rPr>
                <w:rFonts w:ascii="Calibri" w:eastAsia="Times New Roman" w:hAnsi="Calibri" w:cs="Calibri"/>
                <w:color w:val="000000"/>
                <w:lang w:eastAsia="en-GB"/>
              </w:rPr>
              <w:t> </w:t>
            </w:r>
            <w:r w:rsidR="00AC6E4D">
              <w:rPr>
                <w:rFonts w:ascii="Calibri" w:eastAsia="Times New Roman" w:hAnsi="Calibri" w:cs="Calibri"/>
                <w:color w:val="000000"/>
                <w:lang w:eastAsia="en-GB"/>
              </w:rPr>
              <w:t>unfavourable</w:t>
            </w:r>
          </w:p>
        </w:tc>
      </w:tr>
      <w:tr w:rsidR="00155161" w:rsidRPr="00155161" w14:paraId="2A2D68ED" w14:textId="77777777" w:rsidTr="00155161">
        <w:trPr>
          <w:trHeight w:val="300"/>
        </w:trPr>
        <w:tc>
          <w:tcPr>
            <w:tcW w:w="4536" w:type="dxa"/>
            <w:tcBorders>
              <w:top w:val="nil"/>
              <w:left w:val="single" w:sz="4" w:space="0" w:color="auto"/>
              <w:bottom w:val="single" w:sz="4" w:space="0" w:color="auto"/>
              <w:right w:val="single" w:sz="4" w:space="0" w:color="auto"/>
            </w:tcBorders>
            <w:shd w:val="clear" w:color="auto" w:fill="auto"/>
            <w:noWrap/>
            <w:vAlign w:val="bottom"/>
            <w:hideMark/>
          </w:tcPr>
          <w:p w14:paraId="2B450E11" w14:textId="77777777" w:rsidR="00155161" w:rsidRPr="00155161" w:rsidRDefault="00155161" w:rsidP="00155161">
            <w:pPr>
              <w:spacing w:after="0" w:line="240" w:lineRule="auto"/>
              <w:rPr>
                <w:rFonts w:ascii="Calibri" w:eastAsia="Times New Roman" w:hAnsi="Calibri" w:cs="Calibri"/>
                <w:color w:val="000000"/>
                <w:lang w:eastAsia="en-GB"/>
              </w:rPr>
            </w:pPr>
            <w:r w:rsidRPr="00155161">
              <w:rPr>
                <w:rFonts w:ascii="Calibri" w:eastAsia="Times New Roman" w:hAnsi="Calibri" w:cs="Calibri"/>
                <w:color w:val="000000"/>
                <w:lang w:eastAsia="en-GB"/>
              </w:rPr>
              <w:t>Difference (days holding others working capital)</w:t>
            </w:r>
          </w:p>
        </w:tc>
        <w:tc>
          <w:tcPr>
            <w:tcW w:w="1218" w:type="dxa"/>
            <w:tcBorders>
              <w:top w:val="nil"/>
              <w:left w:val="nil"/>
              <w:bottom w:val="single" w:sz="4" w:space="0" w:color="auto"/>
              <w:right w:val="single" w:sz="4" w:space="0" w:color="auto"/>
            </w:tcBorders>
            <w:shd w:val="clear" w:color="auto" w:fill="auto"/>
            <w:noWrap/>
            <w:vAlign w:val="bottom"/>
            <w:hideMark/>
          </w:tcPr>
          <w:p w14:paraId="13397C8B" w14:textId="77777777" w:rsidR="00155161" w:rsidRPr="00155161" w:rsidRDefault="00155161" w:rsidP="00155161">
            <w:pPr>
              <w:spacing w:after="0" w:line="240" w:lineRule="auto"/>
              <w:jc w:val="right"/>
              <w:rPr>
                <w:rFonts w:ascii="Calibri" w:eastAsia="Times New Roman" w:hAnsi="Calibri" w:cs="Calibri"/>
                <w:color w:val="000000"/>
                <w:lang w:eastAsia="en-GB"/>
              </w:rPr>
            </w:pPr>
            <w:r w:rsidRPr="00155161">
              <w:rPr>
                <w:rFonts w:ascii="Calibri" w:eastAsia="Times New Roman" w:hAnsi="Calibri" w:cs="Calibri"/>
                <w:color w:val="000000"/>
                <w:lang w:eastAsia="en-GB"/>
              </w:rPr>
              <w:t>26,9</w:t>
            </w:r>
          </w:p>
        </w:tc>
        <w:tc>
          <w:tcPr>
            <w:tcW w:w="1334" w:type="dxa"/>
            <w:tcBorders>
              <w:top w:val="nil"/>
              <w:left w:val="nil"/>
              <w:bottom w:val="single" w:sz="4" w:space="0" w:color="auto"/>
              <w:right w:val="single" w:sz="4" w:space="0" w:color="auto"/>
            </w:tcBorders>
            <w:shd w:val="clear" w:color="auto" w:fill="auto"/>
            <w:noWrap/>
            <w:vAlign w:val="bottom"/>
            <w:hideMark/>
          </w:tcPr>
          <w:p w14:paraId="1F6B9639" w14:textId="77777777" w:rsidR="00155161" w:rsidRPr="00155161" w:rsidRDefault="00155161" w:rsidP="00155161">
            <w:pPr>
              <w:spacing w:after="0" w:line="240" w:lineRule="auto"/>
              <w:jc w:val="right"/>
              <w:rPr>
                <w:rFonts w:ascii="Calibri" w:eastAsia="Times New Roman" w:hAnsi="Calibri" w:cs="Calibri"/>
                <w:color w:val="000000"/>
                <w:lang w:eastAsia="en-GB"/>
              </w:rPr>
            </w:pPr>
            <w:r w:rsidRPr="00155161">
              <w:rPr>
                <w:rFonts w:ascii="Calibri" w:eastAsia="Times New Roman" w:hAnsi="Calibri" w:cs="Calibri"/>
                <w:color w:val="000000"/>
                <w:lang w:eastAsia="en-GB"/>
              </w:rPr>
              <w:t>23,4</w:t>
            </w:r>
          </w:p>
        </w:tc>
        <w:tc>
          <w:tcPr>
            <w:tcW w:w="1276" w:type="dxa"/>
            <w:tcBorders>
              <w:top w:val="nil"/>
              <w:left w:val="nil"/>
              <w:bottom w:val="single" w:sz="4" w:space="0" w:color="auto"/>
              <w:right w:val="single" w:sz="4" w:space="0" w:color="auto"/>
            </w:tcBorders>
            <w:shd w:val="clear" w:color="auto" w:fill="auto"/>
            <w:noWrap/>
            <w:vAlign w:val="bottom"/>
            <w:hideMark/>
          </w:tcPr>
          <w:p w14:paraId="7D6EC53F" w14:textId="77777777" w:rsidR="00155161" w:rsidRPr="00155161" w:rsidRDefault="00155161" w:rsidP="00155161">
            <w:pPr>
              <w:spacing w:after="0" w:line="240" w:lineRule="auto"/>
              <w:jc w:val="right"/>
              <w:rPr>
                <w:rFonts w:ascii="Calibri" w:eastAsia="Times New Roman" w:hAnsi="Calibri" w:cs="Calibri"/>
                <w:color w:val="000000"/>
                <w:lang w:eastAsia="en-GB"/>
              </w:rPr>
            </w:pPr>
            <w:r w:rsidRPr="00155161">
              <w:rPr>
                <w:rFonts w:ascii="Calibri" w:eastAsia="Times New Roman" w:hAnsi="Calibri" w:cs="Calibri"/>
                <w:color w:val="000000"/>
                <w:lang w:eastAsia="en-GB"/>
              </w:rPr>
              <w:t>3,5</w:t>
            </w:r>
          </w:p>
        </w:tc>
        <w:tc>
          <w:tcPr>
            <w:tcW w:w="1559" w:type="dxa"/>
            <w:tcBorders>
              <w:top w:val="nil"/>
              <w:left w:val="nil"/>
              <w:bottom w:val="single" w:sz="4" w:space="0" w:color="auto"/>
              <w:right w:val="single" w:sz="4" w:space="0" w:color="auto"/>
            </w:tcBorders>
            <w:shd w:val="clear" w:color="auto" w:fill="auto"/>
            <w:noWrap/>
            <w:vAlign w:val="bottom"/>
            <w:hideMark/>
          </w:tcPr>
          <w:p w14:paraId="1D91F91A" w14:textId="77777777" w:rsidR="00155161" w:rsidRPr="00155161" w:rsidRDefault="00155161" w:rsidP="00155161">
            <w:pPr>
              <w:spacing w:after="0" w:line="240" w:lineRule="auto"/>
              <w:jc w:val="right"/>
              <w:rPr>
                <w:rFonts w:ascii="Calibri" w:eastAsia="Times New Roman" w:hAnsi="Calibri" w:cs="Calibri"/>
                <w:color w:val="000000"/>
                <w:lang w:eastAsia="en-GB"/>
              </w:rPr>
            </w:pPr>
            <w:r w:rsidRPr="00155161">
              <w:rPr>
                <w:rFonts w:ascii="Calibri" w:eastAsia="Times New Roman" w:hAnsi="Calibri" w:cs="Calibri"/>
                <w:color w:val="000000"/>
                <w:lang w:eastAsia="en-GB"/>
              </w:rPr>
              <w:t>15</w:t>
            </w:r>
          </w:p>
        </w:tc>
        <w:tc>
          <w:tcPr>
            <w:tcW w:w="1212" w:type="dxa"/>
            <w:tcBorders>
              <w:top w:val="nil"/>
              <w:left w:val="nil"/>
              <w:bottom w:val="single" w:sz="4" w:space="0" w:color="auto"/>
              <w:right w:val="single" w:sz="4" w:space="0" w:color="auto"/>
            </w:tcBorders>
            <w:shd w:val="clear" w:color="auto" w:fill="auto"/>
            <w:noWrap/>
            <w:vAlign w:val="bottom"/>
            <w:hideMark/>
          </w:tcPr>
          <w:p w14:paraId="040E0DA0" w14:textId="77777777" w:rsidR="00155161" w:rsidRPr="00155161" w:rsidRDefault="00155161" w:rsidP="00155161">
            <w:pPr>
              <w:spacing w:after="0" w:line="240" w:lineRule="auto"/>
              <w:jc w:val="right"/>
              <w:rPr>
                <w:rFonts w:ascii="Calibri" w:eastAsia="Times New Roman" w:hAnsi="Calibri" w:cs="Calibri"/>
                <w:color w:val="000000"/>
                <w:lang w:eastAsia="en-GB"/>
              </w:rPr>
            </w:pPr>
            <w:r w:rsidRPr="00155161">
              <w:rPr>
                <w:rFonts w:ascii="Calibri" w:eastAsia="Times New Roman" w:hAnsi="Calibri" w:cs="Calibri"/>
                <w:color w:val="000000"/>
                <w:lang w:eastAsia="en-GB"/>
              </w:rPr>
              <w:t>Favourable</w:t>
            </w:r>
          </w:p>
        </w:tc>
      </w:tr>
    </w:tbl>
    <w:p w14:paraId="2B1F0F9C" w14:textId="77777777" w:rsidR="00155161" w:rsidRDefault="00155161" w:rsidP="00E85078">
      <w:pPr>
        <w:jc w:val="both"/>
        <w:rPr>
          <w:rFonts w:ascii="Arial" w:hAnsi="Arial" w:cs="Arial"/>
          <w:sz w:val="24"/>
          <w:szCs w:val="24"/>
        </w:rPr>
      </w:pPr>
    </w:p>
    <w:p w14:paraId="61A6A066" w14:textId="77777777" w:rsidR="00155161" w:rsidRDefault="00B801F7" w:rsidP="00E85078">
      <w:pPr>
        <w:jc w:val="both"/>
        <w:rPr>
          <w:rFonts w:ascii="Arial" w:hAnsi="Arial" w:cs="Arial"/>
          <w:sz w:val="24"/>
          <w:szCs w:val="24"/>
        </w:rPr>
      </w:pPr>
      <w:r>
        <w:rPr>
          <w:rFonts w:ascii="Arial" w:hAnsi="Arial" w:cs="Arial"/>
          <w:sz w:val="24"/>
          <w:szCs w:val="24"/>
        </w:rPr>
        <w:t xml:space="preserve">     </w:t>
      </w:r>
      <w:r w:rsidR="00155161">
        <w:rPr>
          <w:rFonts w:ascii="Arial" w:hAnsi="Arial" w:cs="Arial"/>
          <w:sz w:val="24"/>
          <w:szCs w:val="24"/>
        </w:rPr>
        <w:t xml:space="preserve">As we can see from this table, </w:t>
      </w:r>
      <w:r>
        <w:rPr>
          <w:rFonts w:ascii="Arial" w:hAnsi="Arial" w:cs="Arial"/>
          <w:sz w:val="24"/>
          <w:szCs w:val="24"/>
        </w:rPr>
        <w:t xml:space="preserve">the company has extra days to pay, and has extra day to hold others working capital, things that are favourable. </w:t>
      </w:r>
    </w:p>
    <w:p w14:paraId="506442E5" w14:textId="77777777" w:rsidR="00AC6E4D" w:rsidRDefault="00AC6E4D" w:rsidP="00E85078">
      <w:pPr>
        <w:jc w:val="both"/>
        <w:rPr>
          <w:rFonts w:ascii="Arial" w:hAnsi="Arial" w:cs="Arial"/>
          <w:sz w:val="24"/>
          <w:szCs w:val="24"/>
        </w:rPr>
      </w:pPr>
    </w:p>
    <w:p w14:paraId="31671CDD" w14:textId="77777777" w:rsidR="00AC6E4D" w:rsidRDefault="00AC6E4D" w:rsidP="00E85078">
      <w:pPr>
        <w:jc w:val="both"/>
        <w:rPr>
          <w:rFonts w:ascii="Arial" w:hAnsi="Arial" w:cs="Arial"/>
          <w:sz w:val="24"/>
          <w:szCs w:val="24"/>
        </w:rPr>
      </w:pPr>
    </w:p>
    <w:p w14:paraId="5BCB23AC" w14:textId="3D8CDEDE" w:rsidR="00AC6E4D" w:rsidRDefault="00AC6E4D" w:rsidP="00E85078">
      <w:pPr>
        <w:jc w:val="both"/>
        <w:rPr>
          <w:rFonts w:ascii="Arial" w:hAnsi="Arial" w:cs="Arial"/>
          <w:b/>
          <w:bCs/>
          <w:sz w:val="28"/>
          <w:szCs w:val="28"/>
        </w:rPr>
      </w:pPr>
      <w:r w:rsidRPr="00AC6E4D">
        <w:rPr>
          <w:rFonts w:ascii="Arial" w:hAnsi="Arial" w:cs="Arial"/>
          <w:b/>
          <w:bCs/>
          <w:sz w:val="28"/>
          <w:szCs w:val="28"/>
        </w:rPr>
        <w:lastRenderedPageBreak/>
        <w:t xml:space="preserve">                                   Analysis of the Company </w:t>
      </w:r>
    </w:p>
    <w:p w14:paraId="37E5746E" w14:textId="5837454A" w:rsidR="006C449B" w:rsidRPr="00AC6E4D" w:rsidRDefault="006C449B" w:rsidP="00E85078">
      <w:pPr>
        <w:jc w:val="both"/>
        <w:rPr>
          <w:rFonts w:ascii="Arial" w:hAnsi="Arial" w:cs="Arial"/>
          <w:b/>
          <w:bCs/>
          <w:sz w:val="28"/>
          <w:szCs w:val="28"/>
        </w:rPr>
      </w:pPr>
    </w:p>
    <w:p w14:paraId="1B247213" w14:textId="77777777" w:rsidR="00B801F7" w:rsidRDefault="00B801F7" w:rsidP="00E85078">
      <w:pPr>
        <w:jc w:val="both"/>
        <w:rPr>
          <w:rFonts w:ascii="Arial" w:hAnsi="Arial" w:cs="Arial"/>
          <w:sz w:val="24"/>
          <w:szCs w:val="24"/>
        </w:rPr>
      </w:pPr>
    </w:p>
    <w:tbl>
      <w:tblPr>
        <w:tblW w:w="7420" w:type="dxa"/>
        <w:tblLook w:val="04A0" w:firstRow="1" w:lastRow="0" w:firstColumn="1" w:lastColumn="0" w:noHBand="0" w:noVBand="1"/>
      </w:tblPr>
      <w:tblGrid>
        <w:gridCol w:w="4640"/>
        <w:gridCol w:w="1483"/>
        <w:gridCol w:w="1540"/>
      </w:tblGrid>
      <w:tr w:rsidR="00AC7106" w:rsidRPr="00AC7106" w14:paraId="26AFF457" w14:textId="77777777" w:rsidTr="00AC7106">
        <w:trPr>
          <w:trHeight w:val="315"/>
        </w:trPr>
        <w:tc>
          <w:tcPr>
            <w:tcW w:w="4640" w:type="dxa"/>
            <w:tcBorders>
              <w:top w:val="single" w:sz="4" w:space="0" w:color="auto"/>
              <w:left w:val="single" w:sz="4" w:space="0" w:color="auto"/>
              <w:bottom w:val="nil"/>
              <w:right w:val="single" w:sz="4" w:space="0" w:color="auto"/>
            </w:tcBorders>
            <w:shd w:val="clear" w:color="000000" w:fill="F8CBAD"/>
            <w:noWrap/>
            <w:vAlign w:val="bottom"/>
            <w:hideMark/>
          </w:tcPr>
          <w:p w14:paraId="6FA281AE" w14:textId="77777777" w:rsidR="00AC7106" w:rsidRPr="00AC7106" w:rsidRDefault="00AC7106" w:rsidP="00AC7106">
            <w:pPr>
              <w:spacing w:after="0" w:line="240" w:lineRule="auto"/>
              <w:rPr>
                <w:rFonts w:ascii="Calibri" w:eastAsia="Times New Roman" w:hAnsi="Calibri" w:cs="Calibri"/>
                <w:color w:val="000000"/>
                <w:lang w:eastAsia="en-GB"/>
              </w:rPr>
            </w:pPr>
            <w:r w:rsidRPr="00AC7106">
              <w:rPr>
                <w:rFonts w:ascii="Calibri" w:eastAsia="Times New Roman" w:hAnsi="Calibri" w:cs="Calibri"/>
                <w:color w:val="000000"/>
                <w:lang w:eastAsia="en-GB"/>
              </w:rPr>
              <w:t>Types of families of ratios</w:t>
            </w:r>
          </w:p>
        </w:tc>
        <w:tc>
          <w:tcPr>
            <w:tcW w:w="1240" w:type="dxa"/>
            <w:tcBorders>
              <w:top w:val="single" w:sz="4" w:space="0" w:color="auto"/>
              <w:left w:val="nil"/>
              <w:bottom w:val="single" w:sz="4" w:space="0" w:color="auto"/>
              <w:right w:val="single" w:sz="4" w:space="0" w:color="auto"/>
            </w:tcBorders>
            <w:shd w:val="clear" w:color="auto" w:fill="auto"/>
            <w:noWrap/>
            <w:vAlign w:val="bottom"/>
            <w:hideMark/>
          </w:tcPr>
          <w:p w14:paraId="4855E3D3" w14:textId="77777777" w:rsidR="00AC7106" w:rsidRPr="00AC7106" w:rsidRDefault="00AC7106" w:rsidP="00AC7106">
            <w:pPr>
              <w:spacing w:after="0" w:line="240" w:lineRule="auto"/>
              <w:jc w:val="right"/>
              <w:rPr>
                <w:rFonts w:ascii="Calibri" w:eastAsia="Times New Roman" w:hAnsi="Calibri" w:cs="Calibri"/>
                <w:color w:val="000000"/>
                <w:lang w:eastAsia="en-GB"/>
              </w:rPr>
            </w:pPr>
            <w:r w:rsidRPr="00AC7106">
              <w:rPr>
                <w:rFonts w:ascii="Calibri" w:eastAsia="Times New Roman" w:hAnsi="Calibri" w:cs="Calibri"/>
                <w:color w:val="000000"/>
                <w:lang w:eastAsia="en-GB"/>
              </w:rPr>
              <w:t>2019</w:t>
            </w:r>
          </w:p>
        </w:tc>
        <w:tc>
          <w:tcPr>
            <w:tcW w:w="1540" w:type="dxa"/>
            <w:tcBorders>
              <w:top w:val="single" w:sz="4" w:space="0" w:color="auto"/>
              <w:left w:val="nil"/>
              <w:bottom w:val="single" w:sz="4" w:space="0" w:color="auto"/>
              <w:right w:val="single" w:sz="4" w:space="0" w:color="auto"/>
            </w:tcBorders>
            <w:shd w:val="clear" w:color="auto" w:fill="auto"/>
            <w:noWrap/>
            <w:vAlign w:val="bottom"/>
            <w:hideMark/>
          </w:tcPr>
          <w:p w14:paraId="2211F9FC" w14:textId="77777777" w:rsidR="00AC7106" w:rsidRPr="00AC7106" w:rsidRDefault="00AC7106" w:rsidP="00AC7106">
            <w:pPr>
              <w:spacing w:after="0" w:line="240" w:lineRule="auto"/>
              <w:jc w:val="right"/>
              <w:rPr>
                <w:rFonts w:ascii="Calibri" w:eastAsia="Times New Roman" w:hAnsi="Calibri" w:cs="Calibri"/>
                <w:color w:val="000000"/>
                <w:lang w:eastAsia="en-GB"/>
              </w:rPr>
            </w:pPr>
            <w:r w:rsidRPr="00AC7106">
              <w:rPr>
                <w:rFonts w:ascii="Calibri" w:eastAsia="Times New Roman" w:hAnsi="Calibri" w:cs="Calibri"/>
                <w:color w:val="000000"/>
                <w:lang w:eastAsia="en-GB"/>
              </w:rPr>
              <w:t>2018</w:t>
            </w:r>
          </w:p>
        </w:tc>
      </w:tr>
      <w:tr w:rsidR="00AC7106" w:rsidRPr="00AC7106" w14:paraId="7167CB8D" w14:textId="77777777" w:rsidTr="00AC7106">
        <w:trPr>
          <w:trHeight w:val="330"/>
        </w:trPr>
        <w:tc>
          <w:tcPr>
            <w:tcW w:w="4640" w:type="dxa"/>
            <w:tcBorders>
              <w:top w:val="single" w:sz="12" w:space="0" w:color="auto"/>
              <w:left w:val="single" w:sz="12" w:space="0" w:color="auto"/>
              <w:bottom w:val="single" w:sz="12" w:space="0" w:color="auto"/>
              <w:right w:val="single" w:sz="12" w:space="0" w:color="auto"/>
            </w:tcBorders>
            <w:shd w:val="clear" w:color="000000" w:fill="B4C6E7"/>
            <w:noWrap/>
            <w:vAlign w:val="bottom"/>
            <w:hideMark/>
          </w:tcPr>
          <w:p w14:paraId="473D857F" w14:textId="77777777" w:rsidR="00AC7106" w:rsidRPr="00AC7106" w:rsidRDefault="00AC7106" w:rsidP="00AC7106">
            <w:pPr>
              <w:spacing w:after="0" w:line="240" w:lineRule="auto"/>
              <w:rPr>
                <w:rFonts w:ascii="Calibri" w:eastAsia="Times New Roman" w:hAnsi="Calibri" w:cs="Calibri"/>
                <w:b/>
                <w:bCs/>
                <w:color w:val="000000"/>
                <w:lang w:eastAsia="en-GB"/>
              </w:rPr>
            </w:pPr>
            <w:r w:rsidRPr="00AC7106">
              <w:rPr>
                <w:rFonts w:ascii="Calibri" w:eastAsia="Times New Roman" w:hAnsi="Calibri" w:cs="Calibri"/>
                <w:b/>
                <w:bCs/>
                <w:color w:val="000000"/>
                <w:lang w:eastAsia="en-GB"/>
              </w:rPr>
              <w:t>Profitability</w:t>
            </w:r>
          </w:p>
        </w:tc>
        <w:tc>
          <w:tcPr>
            <w:tcW w:w="1240" w:type="dxa"/>
            <w:tcBorders>
              <w:top w:val="nil"/>
              <w:left w:val="nil"/>
              <w:bottom w:val="single" w:sz="4" w:space="0" w:color="auto"/>
              <w:right w:val="single" w:sz="4" w:space="0" w:color="auto"/>
            </w:tcBorders>
            <w:shd w:val="clear" w:color="auto" w:fill="auto"/>
            <w:noWrap/>
            <w:vAlign w:val="bottom"/>
            <w:hideMark/>
          </w:tcPr>
          <w:p w14:paraId="1E373573" w14:textId="77777777" w:rsidR="00AC7106" w:rsidRPr="00AC7106" w:rsidRDefault="00AC7106" w:rsidP="00AC7106">
            <w:pPr>
              <w:spacing w:after="0" w:line="240" w:lineRule="auto"/>
              <w:jc w:val="right"/>
              <w:rPr>
                <w:rFonts w:ascii="Calibri" w:eastAsia="Times New Roman" w:hAnsi="Calibri" w:cs="Calibri"/>
                <w:color w:val="000000"/>
                <w:lang w:eastAsia="en-GB"/>
              </w:rPr>
            </w:pPr>
            <w:r w:rsidRPr="00AC7106">
              <w:rPr>
                <w:rFonts w:ascii="Calibri" w:eastAsia="Times New Roman" w:hAnsi="Calibri" w:cs="Calibr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470A4E39" w14:textId="77777777" w:rsidR="00AC7106" w:rsidRPr="00AC7106" w:rsidRDefault="00AC7106" w:rsidP="00AC7106">
            <w:pPr>
              <w:spacing w:after="0" w:line="240" w:lineRule="auto"/>
              <w:jc w:val="right"/>
              <w:rPr>
                <w:rFonts w:ascii="Calibri" w:eastAsia="Times New Roman" w:hAnsi="Calibri" w:cs="Calibri"/>
                <w:color w:val="000000"/>
                <w:lang w:eastAsia="en-GB"/>
              </w:rPr>
            </w:pPr>
            <w:r w:rsidRPr="00AC7106">
              <w:rPr>
                <w:rFonts w:ascii="Calibri" w:eastAsia="Times New Roman" w:hAnsi="Calibri" w:cs="Calibri"/>
                <w:color w:val="000000"/>
                <w:lang w:eastAsia="en-GB"/>
              </w:rPr>
              <w:t> </w:t>
            </w:r>
          </w:p>
        </w:tc>
      </w:tr>
      <w:tr w:rsidR="00AC7106" w:rsidRPr="00AC7106" w14:paraId="787751A5" w14:textId="77777777" w:rsidTr="00AC7106">
        <w:trPr>
          <w:trHeight w:val="315"/>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35F8E12D" w14:textId="77777777" w:rsidR="00AC7106" w:rsidRPr="00AC7106" w:rsidRDefault="00AC7106" w:rsidP="00AC7106">
            <w:pPr>
              <w:spacing w:after="0" w:line="240" w:lineRule="auto"/>
              <w:rPr>
                <w:rFonts w:ascii="Calibri" w:eastAsia="Times New Roman" w:hAnsi="Calibri" w:cs="Calibri"/>
                <w:color w:val="000000"/>
                <w:lang w:eastAsia="en-GB"/>
              </w:rPr>
            </w:pPr>
            <w:r w:rsidRPr="00AC7106">
              <w:rPr>
                <w:rFonts w:ascii="Calibri" w:eastAsia="Times New Roman" w:hAnsi="Calibri" w:cs="Calibri"/>
                <w:color w:val="000000"/>
                <w:lang w:eastAsia="en-GB"/>
              </w:rPr>
              <w:t>ROCE</w:t>
            </w:r>
          </w:p>
        </w:tc>
        <w:tc>
          <w:tcPr>
            <w:tcW w:w="1240" w:type="dxa"/>
            <w:tcBorders>
              <w:top w:val="nil"/>
              <w:left w:val="nil"/>
              <w:bottom w:val="single" w:sz="4" w:space="0" w:color="auto"/>
              <w:right w:val="single" w:sz="4" w:space="0" w:color="auto"/>
            </w:tcBorders>
            <w:shd w:val="clear" w:color="auto" w:fill="auto"/>
            <w:noWrap/>
            <w:vAlign w:val="bottom"/>
            <w:hideMark/>
          </w:tcPr>
          <w:p w14:paraId="27E3460E" w14:textId="77777777" w:rsidR="00AC7106" w:rsidRPr="00AC7106" w:rsidRDefault="00AC7106" w:rsidP="00AC7106">
            <w:pPr>
              <w:spacing w:after="0" w:line="240" w:lineRule="auto"/>
              <w:jc w:val="right"/>
              <w:rPr>
                <w:rFonts w:ascii="Calibri" w:eastAsia="Times New Roman" w:hAnsi="Calibri" w:cs="Calibri"/>
                <w:color w:val="000000"/>
                <w:lang w:eastAsia="en-GB"/>
              </w:rPr>
            </w:pPr>
            <w:r w:rsidRPr="00AC7106">
              <w:rPr>
                <w:rFonts w:ascii="Calibri" w:eastAsia="Times New Roman" w:hAnsi="Calibri" w:cs="Calibri"/>
                <w:color w:val="000000"/>
                <w:lang w:eastAsia="en-GB"/>
              </w:rPr>
              <w:t>35,2%</w:t>
            </w:r>
          </w:p>
        </w:tc>
        <w:tc>
          <w:tcPr>
            <w:tcW w:w="1540" w:type="dxa"/>
            <w:tcBorders>
              <w:top w:val="nil"/>
              <w:left w:val="nil"/>
              <w:bottom w:val="single" w:sz="4" w:space="0" w:color="auto"/>
              <w:right w:val="single" w:sz="4" w:space="0" w:color="auto"/>
            </w:tcBorders>
            <w:shd w:val="clear" w:color="auto" w:fill="auto"/>
            <w:noWrap/>
            <w:vAlign w:val="bottom"/>
            <w:hideMark/>
          </w:tcPr>
          <w:p w14:paraId="55033E3B" w14:textId="77777777" w:rsidR="00AC7106" w:rsidRPr="00AC7106" w:rsidRDefault="00AC7106" w:rsidP="00AC7106">
            <w:pPr>
              <w:spacing w:after="0" w:line="240" w:lineRule="auto"/>
              <w:jc w:val="right"/>
              <w:rPr>
                <w:rFonts w:ascii="Calibri" w:eastAsia="Times New Roman" w:hAnsi="Calibri" w:cs="Calibri"/>
                <w:color w:val="000000"/>
                <w:lang w:eastAsia="en-GB"/>
              </w:rPr>
            </w:pPr>
            <w:r w:rsidRPr="00AC7106">
              <w:rPr>
                <w:rFonts w:ascii="Calibri" w:eastAsia="Times New Roman" w:hAnsi="Calibri" w:cs="Calibri"/>
                <w:color w:val="000000"/>
                <w:lang w:eastAsia="en-GB"/>
              </w:rPr>
              <w:t>31,2%</w:t>
            </w:r>
          </w:p>
        </w:tc>
      </w:tr>
      <w:tr w:rsidR="00AC7106" w:rsidRPr="00AC7106" w14:paraId="065A8E85" w14:textId="77777777" w:rsidTr="00AC7106">
        <w:trPr>
          <w:trHeight w:val="300"/>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14841C95" w14:textId="77777777" w:rsidR="00AC7106" w:rsidRPr="00AC7106" w:rsidRDefault="00AC7106" w:rsidP="00AC7106">
            <w:pPr>
              <w:spacing w:after="0" w:line="240" w:lineRule="auto"/>
              <w:rPr>
                <w:rFonts w:ascii="Calibri" w:eastAsia="Times New Roman" w:hAnsi="Calibri" w:cs="Calibri"/>
                <w:color w:val="000000"/>
                <w:lang w:eastAsia="en-GB"/>
              </w:rPr>
            </w:pPr>
            <w:r w:rsidRPr="00AC7106">
              <w:rPr>
                <w:rFonts w:ascii="Calibri" w:eastAsia="Times New Roman" w:hAnsi="Calibri" w:cs="Calibri"/>
                <w:color w:val="000000"/>
                <w:lang w:eastAsia="en-GB"/>
              </w:rPr>
              <w:t>Asset turnover</w:t>
            </w:r>
          </w:p>
        </w:tc>
        <w:tc>
          <w:tcPr>
            <w:tcW w:w="1240" w:type="dxa"/>
            <w:tcBorders>
              <w:top w:val="nil"/>
              <w:left w:val="nil"/>
              <w:bottom w:val="single" w:sz="4" w:space="0" w:color="auto"/>
              <w:right w:val="single" w:sz="4" w:space="0" w:color="auto"/>
            </w:tcBorders>
            <w:shd w:val="clear" w:color="auto" w:fill="auto"/>
            <w:noWrap/>
            <w:vAlign w:val="bottom"/>
            <w:hideMark/>
          </w:tcPr>
          <w:p w14:paraId="2B493A80" w14:textId="77777777" w:rsidR="00AC7106" w:rsidRPr="00AC7106" w:rsidRDefault="00AC7106" w:rsidP="00AC7106">
            <w:pPr>
              <w:spacing w:after="0" w:line="240" w:lineRule="auto"/>
              <w:jc w:val="right"/>
              <w:rPr>
                <w:rFonts w:ascii="Calibri" w:eastAsia="Times New Roman" w:hAnsi="Calibri" w:cs="Calibri"/>
                <w:color w:val="000000"/>
                <w:lang w:eastAsia="en-GB"/>
              </w:rPr>
            </w:pPr>
            <w:r w:rsidRPr="00AC7106">
              <w:rPr>
                <w:rFonts w:ascii="Calibri" w:eastAsia="Times New Roman" w:hAnsi="Calibri" w:cs="Calibri"/>
                <w:color w:val="000000"/>
                <w:lang w:eastAsia="en-GB"/>
              </w:rPr>
              <w:t>182 pence</w:t>
            </w:r>
          </w:p>
        </w:tc>
        <w:tc>
          <w:tcPr>
            <w:tcW w:w="1540" w:type="dxa"/>
            <w:tcBorders>
              <w:top w:val="nil"/>
              <w:left w:val="nil"/>
              <w:bottom w:val="single" w:sz="4" w:space="0" w:color="auto"/>
              <w:right w:val="single" w:sz="4" w:space="0" w:color="auto"/>
            </w:tcBorders>
            <w:shd w:val="clear" w:color="auto" w:fill="auto"/>
            <w:noWrap/>
            <w:vAlign w:val="bottom"/>
            <w:hideMark/>
          </w:tcPr>
          <w:p w14:paraId="33560715" w14:textId="77777777" w:rsidR="00AC7106" w:rsidRPr="00AC7106" w:rsidRDefault="00AC7106" w:rsidP="00AC7106">
            <w:pPr>
              <w:spacing w:after="0" w:line="240" w:lineRule="auto"/>
              <w:jc w:val="right"/>
              <w:rPr>
                <w:rFonts w:ascii="Calibri" w:eastAsia="Times New Roman" w:hAnsi="Calibri" w:cs="Calibri"/>
                <w:color w:val="000000"/>
                <w:lang w:eastAsia="en-GB"/>
              </w:rPr>
            </w:pPr>
            <w:r w:rsidRPr="00AC7106">
              <w:rPr>
                <w:rFonts w:ascii="Calibri" w:eastAsia="Times New Roman" w:hAnsi="Calibri" w:cs="Calibri"/>
                <w:color w:val="000000"/>
                <w:lang w:eastAsia="en-GB"/>
              </w:rPr>
              <w:t>173 pence</w:t>
            </w:r>
          </w:p>
        </w:tc>
      </w:tr>
      <w:tr w:rsidR="00AC7106" w:rsidRPr="00AC7106" w14:paraId="6EE31097" w14:textId="77777777" w:rsidTr="00AC7106">
        <w:trPr>
          <w:trHeight w:val="300"/>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5B1A2848" w14:textId="77777777" w:rsidR="00AC7106" w:rsidRPr="00AC7106" w:rsidRDefault="00AC7106" w:rsidP="00AC7106">
            <w:pPr>
              <w:spacing w:after="0" w:line="240" w:lineRule="auto"/>
              <w:rPr>
                <w:rFonts w:ascii="Calibri" w:eastAsia="Times New Roman" w:hAnsi="Calibri" w:cs="Calibri"/>
                <w:color w:val="000000"/>
                <w:lang w:eastAsia="en-GB"/>
              </w:rPr>
            </w:pPr>
            <w:r w:rsidRPr="00AC7106">
              <w:rPr>
                <w:rFonts w:ascii="Calibri" w:eastAsia="Times New Roman" w:hAnsi="Calibri" w:cs="Calibri"/>
                <w:color w:val="000000"/>
                <w:lang w:eastAsia="en-GB"/>
              </w:rPr>
              <w:t>Gross Profit Margin</w:t>
            </w:r>
          </w:p>
        </w:tc>
        <w:tc>
          <w:tcPr>
            <w:tcW w:w="1240" w:type="dxa"/>
            <w:tcBorders>
              <w:top w:val="nil"/>
              <w:left w:val="nil"/>
              <w:bottom w:val="single" w:sz="4" w:space="0" w:color="auto"/>
              <w:right w:val="single" w:sz="4" w:space="0" w:color="auto"/>
            </w:tcBorders>
            <w:shd w:val="clear" w:color="auto" w:fill="auto"/>
            <w:noWrap/>
            <w:vAlign w:val="bottom"/>
            <w:hideMark/>
          </w:tcPr>
          <w:p w14:paraId="15883331" w14:textId="77777777" w:rsidR="00AC7106" w:rsidRPr="00AC7106" w:rsidRDefault="00AC7106" w:rsidP="00AC7106">
            <w:pPr>
              <w:spacing w:after="0" w:line="240" w:lineRule="auto"/>
              <w:jc w:val="right"/>
              <w:rPr>
                <w:rFonts w:ascii="Calibri" w:eastAsia="Times New Roman" w:hAnsi="Calibri" w:cs="Calibri"/>
                <w:color w:val="000000"/>
                <w:lang w:eastAsia="en-GB"/>
              </w:rPr>
            </w:pPr>
            <w:r w:rsidRPr="00AC7106">
              <w:rPr>
                <w:rFonts w:ascii="Calibri" w:eastAsia="Times New Roman" w:hAnsi="Calibri" w:cs="Calibri"/>
                <w:color w:val="000000"/>
                <w:lang w:eastAsia="en-GB"/>
              </w:rPr>
              <w:t>26,8%</w:t>
            </w:r>
          </w:p>
        </w:tc>
        <w:tc>
          <w:tcPr>
            <w:tcW w:w="1540" w:type="dxa"/>
            <w:tcBorders>
              <w:top w:val="nil"/>
              <w:left w:val="nil"/>
              <w:bottom w:val="single" w:sz="4" w:space="0" w:color="auto"/>
              <w:right w:val="single" w:sz="4" w:space="0" w:color="auto"/>
            </w:tcBorders>
            <w:shd w:val="clear" w:color="auto" w:fill="auto"/>
            <w:noWrap/>
            <w:vAlign w:val="bottom"/>
            <w:hideMark/>
          </w:tcPr>
          <w:p w14:paraId="25209AE5" w14:textId="77777777" w:rsidR="00AC7106" w:rsidRPr="00AC7106" w:rsidRDefault="00AC7106" w:rsidP="00AC7106">
            <w:pPr>
              <w:spacing w:after="0" w:line="240" w:lineRule="auto"/>
              <w:jc w:val="right"/>
              <w:rPr>
                <w:rFonts w:ascii="Calibri" w:eastAsia="Times New Roman" w:hAnsi="Calibri" w:cs="Calibri"/>
                <w:color w:val="000000"/>
                <w:lang w:eastAsia="en-GB"/>
              </w:rPr>
            </w:pPr>
            <w:r w:rsidRPr="00AC7106">
              <w:rPr>
                <w:rFonts w:ascii="Calibri" w:eastAsia="Times New Roman" w:hAnsi="Calibri" w:cs="Calibri"/>
                <w:color w:val="000000"/>
                <w:lang w:eastAsia="en-GB"/>
              </w:rPr>
              <w:t>26,8%</w:t>
            </w:r>
          </w:p>
        </w:tc>
      </w:tr>
      <w:tr w:rsidR="00AC7106" w:rsidRPr="00AC7106" w14:paraId="212192FA" w14:textId="77777777" w:rsidTr="00AC7106">
        <w:trPr>
          <w:trHeight w:val="315"/>
        </w:trPr>
        <w:tc>
          <w:tcPr>
            <w:tcW w:w="4640" w:type="dxa"/>
            <w:tcBorders>
              <w:top w:val="nil"/>
              <w:left w:val="single" w:sz="4" w:space="0" w:color="auto"/>
              <w:bottom w:val="nil"/>
              <w:right w:val="single" w:sz="4" w:space="0" w:color="auto"/>
            </w:tcBorders>
            <w:shd w:val="clear" w:color="auto" w:fill="auto"/>
            <w:noWrap/>
            <w:vAlign w:val="bottom"/>
            <w:hideMark/>
          </w:tcPr>
          <w:p w14:paraId="1800630D" w14:textId="77777777" w:rsidR="00AC7106" w:rsidRPr="00AC7106" w:rsidRDefault="00AC7106" w:rsidP="00AC7106">
            <w:pPr>
              <w:spacing w:after="0" w:line="240" w:lineRule="auto"/>
              <w:rPr>
                <w:rFonts w:ascii="Calibri" w:eastAsia="Times New Roman" w:hAnsi="Calibri" w:cs="Calibri"/>
                <w:color w:val="000000"/>
                <w:lang w:eastAsia="en-GB"/>
              </w:rPr>
            </w:pPr>
            <w:r w:rsidRPr="00AC7106">
              <w:rPr>
                <w:rFonts w:ascii="Calibri" w:eastAsia="Times New Roman" w:hAnsi="Calibri" w:cs="Calibri"/>
                <w:color w:val="000000"/>
                <w:lang w:eastAsia="en-GB"/>
              </w:rPr>
              <w:t>Net Operating Profit Margin</w:t>
            </w:r>
          </w:p>
        </w:tc>
        <w:tc>
          <w:tcPr>
            <w:tcW w:w="1240" w:type="dxa"/>
            <w:tcBorders>
              <w:top w:val="nil"/>
              <w:left w:val="nil"/>
              <w:bottom w:val="single" w:sz="4" w:space="0" w:color="auto"/>
              <w:right w:val="single" w:sz="4" w:space="0" w:color="auto"/>
            </w:tcBorders>
            <w:shd w:val="clear" w:color="auto" w:fill="auto"/>
            <w:noWrap/>
            <w:vAlign w:val="bottom"/>
            <w:hideMark/>
          </w:tcPr>
          <w:p w14:paraId="61E4964E" w14:textId="77777777" w:rsidR="00AC7106" w:rsidRPr="00AC7106" w:rsidRDefault="00AC7106" w:rsidP="00AC7106">
            <w:pPr>
              <w:spacing w:after="0" w:line="240" w:lineRule="auto"/>
              <w:jc w:val="right"/>
              <w:rPr>
                <w:rFonts w:ascii="Calibri" w:eastAsia="Times New Roman" w:hAnsi="Calibri" w:cs="Calibri"/>
                <w:color w:val="000000"/>
                <w:lang w:eastAsia="en-GB"/>
              </w:rPr>
            </w:pPr>
            <w:r w:rsidRPr="00AC7106">
              <w:rPr>
                <w:rFonts w:ascii="Calibri" w:eastAsia="Times New Roman" w:hAnsi="Calibri" w:cs="Calibri"/>
                <w:color w:val="000000"/>
                <w:lang w:eastAsia="en-GB"/>
              </w:rPr>
              <w:t>19,25</w:t>
            </w:r>
          </w:p>
        </w:tc>
        <w:tc>
          <w:tcPr>
            <w:tcW w:w="1540" w:type="dxa"/>
            <w:tcBorders>
              <w:top w:val="nil"/>
              <w:left w:val="nil"/>
              <w:bottom w:val="single" w:sz="4" w:space="0" w:color="auto"/>
              <w:right w:val="single" w:sz="4" w:space="0" w:color="auto"/>
            </w:tcBorders>
            <w:shd w:val="clear" w:color="auto" w:fill="auto"/>
            <w:noWrap/>
            <w:vAlign w:val="bottom"/>
            <w:hideMark/>
          </w:tcPr>
          <w:p w14:paraId="19670B1A" w14:textId="77777777" w:rsidR="00AC7106" w:rsidRPr="00AC7106" w:rsidRDefault="00AC7106" w:rsidP="00AC7106">
            <w:pPr>
              <w:spacing w:after="0" w:line="240" w:lineRule="auto"/>
              <w:jc w:val="right"/>
              <w:rPr>
                <w:rFonts w:ascii="Calibri" w:eastAsia="Times New Roman" w:hAnsi="Calibri" w:cs="Calibri"/>
                <w:color w:val="000000"/>
                <w:lang w:eastAsia="en-GB"/>
              </w:rPr>
            </w:pPr>
            <w:r w:rsidRPr="00AC7106">
              <w:rPr>
                <w:rFonts w:ascii="Calibri" w:eastAsia="Times New Roman" w:hAnsi="Calibri" w:cs="Calibri"/>
                <w:color w:val="000000"/>
                <w:lang w:eastAsia="en-GB"/>
              </w:rPr>
              <w:t>0</w:t>
            </w:r>
          </w:p>
        </w:tc>
      </w:tr>
      <w:tr w:rsidR="00AC7106" w:rsidRPr="00AC7106" w14:paraId="0EE9C405" w14:textId="77777777" w:rsidTr="00AC7106">
        <w:trPr>
          <w:trHeight w:val="330"/>
        </w:trPr>
        <w:tc>
          <w:tcPr>
            <w:tcW w:w="4640" w:type="dxa"/>
            <w:tcBorders>
              <w:top w:val="single" w:sz="12" w:space="0" w:color="auto"/>
              <w:left w:val="single" w:sz="12" w:space="0" w:color="auto"/>
              <w:bottom w:val="single" w:sz="12" w:space="0" w:color="auto"/>
              <w:right w:val="single" w:sz="12" w:space="0" w:color="auto"/>
            </w:tcBorders>
            <w:shd w:val="clear" w:color="000000" w:fill="B4C6E7"/>
            <w:noWrap/>
            <w:vAlign w:val="bottom"/>
            <w:hideMark/>
          </w:tcPr>
          <w:p w14:paraId="201052F2" w14:textId="77777777" w:rsidR="00AC7106" w:rsidRPr="00AC7106" w:rsidRDefault="00AC7106" w:rsidP="00AC7106">
            <w:pPr>
              <w:spacing w:after="0" w:line="240" w:lineRule="auto"/>
              <w:rPr>
                <w:rFonts w:ascii="Calibri" w:eastAsia="Times New Roman" w:hAnsi="Calibri" w:cs="Calibri"/>
                <w:b/>
                <w:bCs/>
                <w:color w:val="000000"/>
                <w:lang w:eastAsia="en-GB"/>
              </w:rPr>
            </w:pPr>
            <w:r w:rsidRPr="00AC7106">
              <w:rPr>
                <w:rFonts w:ascii="Calibri" w:eastAsia="Times New Roman" w:hAnsi="Calibri" w:cs="Calibri"/>
                <w:b/>
                <w:bCs/>
                <w:color w:val="000000"/>
                <w:lang w:eastAsia="en-GB"/>
              </w:rPr>
              <w:t>Efficiency</w:t>
            </w:r>
          </w:p>
        </w:tc>
        <w:tc>
          <w:tcPr>
            <w:tcW w:w="1240" w:type="dxa"/>
            <w:tcBorders>
              <w:top w:val="nil"/>
              <w:left w:val="nil"/>
              <w:bottom w:val="single" w:sz="4" w:space="0" w:color="auto"/>
              <w:right w:val="single" w:sz="4" w:space="0" w:color="auto"/>
            </w:tcBorders>
            <w:shd w:val="clear" w:color="auto" w:fill="auto"/>
            <w:noWrap/>
            <w:vAlign w:val="bottom"/>
            <w:hideMark/>
          </w:tcPr>
          <w:p w14:paraId="2D4AC463" w14:textId="77777777" w:rsidR="00AC7106" w:rsidRPr="00AC7106" w:rsidRDefault="00AC7106" w:rsidP="00AC7106">
            <w:pPr>
              <w:spacing w:after="0" w:line="240" w:lineRule="auto"/>
              <w:jc w:val="right"/>
              <w:rPr>
                <w:rFonts w:ascii="Calibri" w:eastAsia="Times New Roman" w:hAnsi="Calibri" w:cs="Calibri"/>
                <w:color w:val="000000"/>
                <w:lang w:eastAsia="en-GB"/>
              </w:rPr>
            </w:pPr>
            <w:r w:rsidRPr="00AC7106">
              <w:rPr>
                <w:rFonts w:ascii="Calibri" w:eastAsia="Times New Roman" w:hAnsi="Calibri" w:cs="Calibr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285CE5D4" w14:textId="77777777" w:rsidR="00AC7106" w:rsidRPr="00AC7106" w:rsidRDefault="00AC7106" w:rsidP="00AC7106">
            <w:pPr>
              <w:spacing w:after="0" w:line="240" w:lineRule="auto"/>
              <w:jc w:val="right"/>
              <w:rPr>
                <w:rFonts w:ascii="Calibri" w:eastAsia="Times New Roman" w:hAnsi="Calibri" w:cs="Calibri"/>
                <w:color w:val="000000"/>
                <w:lang w:eastAsia="en-GB"/>
              </w:rPr>
            </w:pPr>
            <w:r w:rsidRPr="00AC7106">
              <w:rPr>
                <w:rFonts w:ascii="Calibri" w:eastAsia="Times New Roman" w:hAnsi="Calibri" w:cs="Calibri"/>
                <w:color w:val="000000"/>
                <w:lang w:eastAsia="en-GB"/>
              </w:rPr>
              <w:t> </w:t>
            </w:r>
          </w:p>
        </w:tc>
      </w:tr>
      <w:tr w:rsidR="00AC7106" w:rsidRPr="00AC7106" w14:paraId="39733157" w14:textId="77777777" w:rsidTr="00AC7106">
        <w:trPr>
          <w:trHeight w:val="315"/>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3911AAAA" w14:textId="77777777" w:rsidR="00AC7106" w:rsidRPr="00AC7106" w:rsidRDefault="00AC7106" w:rsidP="00AC7106">
            <w:pPr>
              <w:spacing w:after="0" w:line="240" w:lineRule="auto"/>
              <w:rPr>
                <w:rFonts w:ascii="Calibri" w:eastAsia="Times New Roman" w:hAnsi="Calibri" w:cs="Calibri"/>
                <w:color w:val="000000"/>
                <w:lang w:eastAsia="en-GB"/>
              </w:rPr>
            </w:pPr>
            <w:r w:rsidRPr="00AC7106">
              <w:rPr>
                <w:rFonts w:ascii="Calibri" w:eastAsia="Times New Roman" w:hAnsi="Calibri" w:cs="Calibri"/>
                <w:color w:val="000000"/>
                <w:lang w:eastAsia="en-GB"/>
              </w:rPr>
              <w:t>Inventory days</w:t>
            </w:r>
          </w:p>
        </w:tc>
        <w:tc>
          <w:tcPr>
            <w:tcW w:w="1240" w:type="dxa"/>
            <w:tcBorders>
              <w:top w:val="nil"/>
              <w:left w:val="nil"/>
              <w:bottom w:val="single" w:sz="4" w:space="0" w:color="auto"/>
              <w:right w:val="single" w:sz="4" w:space="0" w:color="auto"/>
            </w:tcBorders>
            <w:shd w:val="clear" w:color="auto" w:fill="auto"/>
            <w:noWrap/>
            <w:vAlign w:val="bottom"/>
            <w:hideMark/>
          </w:tcPr>
          <w:p w14:paraId="75CD1418" w14:textId="77777777" w:rsidR="00AC7106" w:rsidRPr="00AC7106" w:rsidRDefault="00AC7106" w:rsidP="00AC7106">
            <w:pPr>
              <w:spacing w:after="0" w:line="240" w:lineRule="auto"/>
              <w:jc w:val="right"/>
              <w:rPr>
                <w:rFonts w:ascii="Calibri" w:eastAsia="Times New Roman" w:hAnsi="Calibri" w:cs="Calibri"/>
                <w:color w:val="000000"/>
                <w:lang w:eastAsia="en-GB"/>
              </w:rPr>
            </w:pPr>
            <w:r w:rsidRPr="00AC7106">
              <w:rPr>
                <w:rFonts w:ascii="Calibri" w:eastAsia="Times New Roman" w:hAnsi="Calibri" w:cs="Calibri"/>
                <w:color w:val="000000"/>
                <w:lang w:eastAsia="en-GB"/>
              </w:rPr>
              <w:t>73,8 days</w:t>
            </w:r>
          </w:p>
        </w:tc>
        <w:tc>
          <w:tcPr>
            <w:tcW w:w="1540" w:type="dxa"/>
            <w:tcBorders>
              <w:top w:val="nil"/>
              <w:left w:val="nil"/>
              <w:bottom w:val="single" w:sz="4" w:space="0" w:color="auto"/>
              <w:right w:val="single" w:sz="4" w:space="0" w:color="auto"/>
            </w:tcBorders>
            <w:shd w:val="clear" w:color="auto" w:fill="auto"/>
            <w:noWrap/>
            <w:vAlign w:val="bottom"/>
            <w:hideMark/>
          </w:tcPr>
          <w:p w14:paraId="5788E2D7" w14:textId="77777777" w:rsidR="00AC7106" w:rsidRPr="00AC7106" w:rsidRDefault="00AC7106" w:rsidP="00AC7106">
            <w:pPr>
              <w:spacing w:after="0" w:line="240" w:lineRule="auto"/>
              <w:jc w:val="right"/>
              <w:rPr>
                <w:rFonts w:ascii="Calibri" w:eastAsia="Times New Roman" w:hAnsi="Calibri" w:cs="Calibri"/>
                <w:color w:val="000000"/>
                <w:lang w:eastAsia="en-GB"/>
              </w:rPr>
            </w:pPr>
            <w:r w:rsidRPr="00AC7106">
              <w:rPr>
                <w:rFonts w:ascii="Calibri" w:eastAsia="Times New Roman" w:hAnsi="Calibri" w:cs="Calibri"/>
                <w:color w:val="000000"/>
                <w:lang w:eastAsia="en-GB"/>
              </w:rPr>
              <w:t>75,6 days</w:t>
            </w:r>
          </w:p>
        </w:tc>
      </w:tr>
      <w:tr w:rsidR="00AC7106" w:rsidRPr="00AC7106" w14:paraId="62861FD6" w14:textId="77777777" w:rsidTr="00AC7106">
        <w:trPr>
          <w:trHeight w:val="315"/>
        </w:trPr>
        <w:tc>
          <w:tcPr>
            <w:tcW w:w="4640" w:type="dxa"/>
            <w:tcBorders>
              <w:top w:val="nil"/>
              <w:left w:val="single" w:sz="4" w:space="0" w:color="auto"/>
              <w:bottom w:val="nil"/>
              <w:right w:val="single" w:sz="4" w:space="0" w:color="auto"/>
            </w:tcBorders>
            <w:shd w:val="clear" w:color="auto" w:fill="auto"/>
            <w:noWrap/>
            <w:vAlign w:val="bottom"/>
            <w:hideMark/>
          </w:tcPr>
          <w:p w14:paraId="1338AB47" w14:textId="77777777" w:rsidR="00AC7106" w:rsidRPr="00AC7106" w:rsidRDefault="00AC7106" w:rsidP="00AC7106">
            <w:pPr>
              <w:spacing w:after="0" w:line="240" w:lineRule="auto"/>
              <w:rPr>
                <w:rFonts w:ascii="Calibri" w:eastAsia="Times New Roman" w:hAnsi="Calibri" w:cs="Calibri"/>
                <w:color w:val="000000"/>
                <w:lang w:eastAsia="en-GB"/>
              </w:rPr>
            </w:pPr>
            <w:r w:rsidRPr="00AC7106">
              <w:rPr>
                <w:rFonts w:ascii="Calibri" w:eastAsia="Times New Roman" w:hAnsi="Calibri" w:cs="Calibri"/>
                <w:color w:val="000000"/>
                <w:lang w:eastAsia="en-GB"/>
              </w:rPr>
              <w:t>Non-Current Asset Turnover</w:t>
            </w:r>
          </w:p>
        </w:tc>
        <w:tc>
          <w:tcPr>
            <w:tcW w:w="1240" w:type="dxa"/>
            <w:tcBorders>
              <w:top w:val="nil"/>
              <w:left w:val="nil"/>
              <w:bottom w:val="single" w:sz="4" w:space="0" w:color="auto"/>
              <w:right w:val="single" w:sz="4" w:space="0" w:color="auto"/>
            </w:tcBorders>
            <w:shd w:val="clear" w:color="auto" w:fill="auto"/>
            <w:noWrap/>
            <w:vAlign w:val="bottom"/>
            <w:hideMark/>
          </w:tcPr>
          <w:p w14:paraId="000F8003" w14:textId="77777777" w:rsidR="00AC7106" w:rsidRPr="00AC7106" w:rsidRDefault="00AC7106" w:rsidP="00AC7106">
            <w:pPr>
              <w:spacing w:after="0" w:line="240" w:lineRule="auto"/>
              <w:jc w:val="right"/>
              <w:rPr>
                <w:rFonts w:ascii="Calibri" w:eastAsia="Times New Roman" w:hAnsi="Calibri" w:cs="Calibri"/>
                <w:color w:val="000000"/>
                <w:lang w:eastAsia="en-GB"/>
              </w:rPr>
            </w:pPr>
            <w:r w:rsidRPr="00AC7106">
              <w:rPr>
                <w:rFonts w:ascii="Calibri" w:eastAsia="Times New Roman" w:hAnsi="Calibri" w:cs="Calibri"/>
                <w:color w:val="000000"/>
                <w:lang w:eastAsia="en-GB"/>
              </w:rPr>
              <w:t>289 p</w:t>
            </w:r>
          </w:p>
        </w:tc>
        <w:tc>
          <w:tcPr>
            <w:tcW w:w="1540" w:type="dxa"/>
            <w:tcBorders>
              <w:top w:val="nil"/>
              <w:left w:val="nil"/>
              <w:bottom w:val="single" w:sz="4" w:space="0" w:color="auto"/>
              <w:right w:val="single" w:sz="4" w:space="0" w:color="auto"/>
            </w:tcBorders>
            <w:shd w:val="clear" w:color="auto" w:fill="auto"/>
            <w:noWrap/>
            <w:vAlign w:val="bottom"/>
            <w:hideMark/>
          </w:tcPr>
          <w:p w14:paraId="6DAEB5EC" w14:textId="77777777" w:rsidR="00AC7106" w:rsidRPr="00AC7106" w:rsidRDefault="00AC7106" w:rsidP="00AC7106">
            <w:pPr>
              <w:spacing w:after="0" w:line="240" w:lineRule="auto"/>
              <w:jc w:val="right"/>
              <w:rPr>
                <w:rFonts w:ascii="Calibri" w:eastAsia="Times New Roman" w:hAnsi="Calibri" w:cs="Calibri"/>
                <w:color w:val="000000"/>
                <w:lang w:eastAsia="en-GB"/>
              </w:rPr>
            </w:pPr>
            <w:r w:rsidRPr="00AC7106">
              <w:rPr>
                <w:rFonts w:ascii="Calibri" w:eastAsia="Times New Roman" w:hAnsi="Calibri" w:cs="Calibri"/>
                <w:color w:val="000000"/>
                <w:lang w:eastAsia="en-GB"/>
              </w:rPr>
              <w:t>250 p</w:t>
            </w:r>
          </w:p>
        </w:tc>
      </w:tr>
      <w:tr w:rsidR="00AC7106" w:rsidRPr="00AC7106" w14:paraId="075D8E2C" w14:textId="77777777" w:rsidTr="00AC7106">
        <w:trPr>
          <w:trHeight w:val="330"/>
        </w:trPr>
        <w:tc>
          <w:tcPr>
            <w:tcW w:w="4640" w:type="dxa"/>
            <w:tcBorders>
              <w:top w:val="single" w:sz="12" w:space="0" w:color="auto"/>
              <w:left w:val="single" w:sz="12" w:space="0" w:color="auto"/>
              <w:bottom w:val="single" w:sz="12" w:space="0" w:color="auto"/>
              <w:right w:val="single" w:sz="12" w:space="0" w:color="auto"/>
            </w:tcBorders>
            <w:shd w:val="clear" w:color="000000" w:fill="B4C6E7"/>
            <w:noWrap/>
            <w:vAlign w:val="bottom"/>
            <w:hideMark/>
          </w:tcPr>
          <w:p w14:paraId="4E803B05" w14:textId="77777777" w:rsidR="00AC7106" w:rsidRPr="00AC7106" w:rsidRDefault="00AC7106" w:rsidP="00AC7106">
            <w:pPr>
              <w:spacing w:after="0" w:line="240" w:lineRule="auto"/>
              <w:rPr>
                <w:rFonts w:ascii="Calibri" w:eastAsia="Times New Roman" w:hAnsi="Calibri" w:cs="Calibri"/>
                <w:b/>
                <w:bCs/>
                <w:color w:val="000000"/>
                <w:lang w:eastAsia="en-GB"/>
              </w:rPr>
            </w:pPr>
            <w:r w:rsidRPr="00AC7106">
              <w:rPr>
                <w:rFonts w:ascii="Calibri" w:eastAsia="Times New Roman" w:hAnsi="Calibri" w:cs="Calibri"/>
                <w:b/>
                <w:bCs/>
                <w:color w:val="000000"/>
                <w:lang w:eastAsia="en-GB"/>
              </w:rPr>
              <w:t>Liquidity</w:t>
            </w:r>
          </w:p>
        </w:tc>
        <w:tc>
          <w:tcPr>
            <w:tcW w:w="1240" w:type="dxa"/>
            <w:tcBorders>
              <w:top w:val="nil"/>
              <w:left w:val="nil"/>
              <w:bottom w:val="single" w:sz="4" w:space="0" w:color="auto"/>
              <w:right w:val="single" w:sz="4" w:space="0" w:color="auto"/>
            </w:tcBorders>
            <w:shd w:val="clear" w:color="auto" w:fill="auto"/>
            <w:noWrap/>
            <w:vAlign w:val="bottom"/>
            <w:hideMark/>
          </w:tcPr>
          <w:p w14:paraId="28650656" w14:textId="77777777" w:rsidR="00AC7106" w:rsidRPr="00AC7106" w:rsidRDefault="00AC7106" w:rsidP="00AC7106">
            <w:pPr>
              <w:spacing w:after="0" w:line="240" w:lineRule="auto"/>
              <w:jc w:val="right"/>
              <w:rPr>
                <w:rFonts w:ascii="Calibri" w:eastAsia="Times New Roman" w:hAnsi="Calibri" w:cs="Calibri"/>
                <w:color w:val="000000"/>
                <w:lang w:eastAsia="en-GB"/>
              </w:rPr>
            </w:pPr>
            <w:r w:rsidRPr="00AC7106">
              <w:rPr>
                <w:rFonts w:ascii="Calibri" w:eastAsia="Times New Roman" w:hAnsi="Calibri" w:cs="Calibr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46B0CAB6" w14:textId="77777777" w:rsidR="00AC7106" w:rsidRPr="00AC7106" w:rsidRDefault="00AC7106" w:rsidP="00AC7106">
            <w:pPr>
              <w:spacing w:after="0" w:line="240" w:lineRule="auto"/>
              <w:jc w:val="right"/>
              <w:rPr>
                <w:rFonts w:ascii="Calibri" w:eastAsia="Times New Roman" w:hAnsi="Calibri" w:cs="Calibri"/>
                <w:color w:val="000000"/>
                <w:lang w:eastAsia="en-GB"/>
              </w:rPr>
            </w:pPr>
            <w:r w:rsidRPr="00AC7106">
              <w:rPr>
                <w:rFonts w:ascii="Calibri" w:eastAsia="Times New Roman" w:hAnsi="Calibri" w:cs="Calibri"/>
                <w:color w:val="000000"/>
                <w:lang w:eastAsia="en-GB"/>
              </w:rPr>
              <w:t> </w:t>
            </w:r>
          </w:p>
        </w:tc>
      </w:tr>
      <w:tr w:rsidR="00AC7106" w:rsidRPr="00AC7106" w14:paraId="2C7E1BDD" w14:textId="77777777" w:rsidTr="00AC7106">
        <w:trPr>
          <w:trHeight w:val="315"/>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2B23F099" w14:textId="77777777" w:rsidR="00AC7106" w:rsidRPr="00AC7106" w:rsidRDefault="00AC7106" w:rsidP="00AC7106">
            <w:pPr>
              <w:spacing w:after="0" w:line="240" w:lineRule="auto"/>
              <w:rPr>
                <w:rFonts w:ascii="Calibri" w:eastAsia="Times New Roman" w:hAnsi="Calibri" w:cs="Calibri"/>
                <w:color w:val="000000"/>
                <w:lang w:eastAsia="en-GB"/>
              </w:rPr>
            </w:pPr>
            <w:r w:rsidRPr="00AC7106">
              <w:rPr>
                <w:rFonts w:ascii="Calibri" w:eastAsia="Times New Roman" w:hAnsi="Calibri" w:cs="Calibri"/>
                <w:color w:val="000000"/>
                <w:lang w:eastAsia="en-GB"/>
              </w:rPr>
              <w:t>Current Ratio</w:t>
            </w:r>
          </w:p>
        </w:tc>
        <w:tc>
          <w:tcPr>
            <w:tcW w:w="1240" w:type="dxa"/>
            <w:tcBorders>
              <w:top w:val="nil"/>
              <w:left w:val="nil"/>
              <w:bottom w:val="single" w:sz="4" w:space="0" w:color="auto"/>
              <w:right w:val="single" w:sz="4" w:space="0" w:color="auto"/>
            </w:tcBorders>
            <w:shd w:val="clear" w:color="auto" w:fill="auto"/>
            <w:noWrap/>
            <w:vAlign w:val="bottom"/>
            <w:hideMark/>
          </w:tcPr>
          <w:p w14:paraId="1CD1E36B" w14:textId="77777777" w:rsidR="00AC7106" w:rsidRPr="00AC7106" w:rsidRDefault="00AC7106" w:rsidP="00AC7106">
            <w:pPr>
              <w:spacing w:after="0" w:line="240" w:lineRule="auto"/>
              <w:jc w:val="right"/>
              <w:rPr>
                <w:rFonts w:ascii="Calibri" w:eastAsia="Times New Roman" w:hAnsi="Calibri" w:cs="Calibri"/>
                <w:color w:val="000000"/>
                <w:lang w:eastAsia="en-GB"/>
              </w:rPr>
            </w:pPr>
            <w:r w:rsidRPr="00AC7106">
              <w:rPr>
                <w:rFonts w:ascii="Calibri" w:eastAsia="Times New Roman" w:hAnsi="Calibri" w:cs="Calibri"/>
                <w:color w:val="000000"/>
                <w:lang w:eastAsia="en-GB"/>
              </w:rPr>
              <w:t>1,9 times</w:t>
            </w:r>
          </w:p>
        </w:tc>
        <w:tc>
          <w:tcPr>
            <w:tcW w:w="1540" w:type="dxa"/>
            <w:tcBorders>
              <w:top w:val="nil"/>
              <w:left w:val="nil"/>
              <w:bottom w:val="single" w:sz="4" w:space="0" w:color="auto"/>
              <w:right w:val="single" w:sz="4" w:space="0" w:color="auto"/>
            </w:tcBorders>
            <w:shd w:val="clear" w:color="auto" w:fill="auto"/>
            <w:noWrap/>
            <w:vAlign w:val="bottom"/>
            <w:hideMark/>
          </w:tcPr>
          <w:p w14:paraId="3B0E3E70" w14:textId="77777777" w:rsidR="00AC7106" w:rsidRPr="00AC7106" w:rsidRDefault="00AC7106" w:rsidP="00AC7106">
            <w:pPr>
              <w:spacing w:after="0" w:line="240" w:lineRule="auto"/>
              <w:jc w:val="right"/>
              <w:rPr>
                <w:rFonts w:ascii="Calibri" w:eastAsia="Times New Roman" w:hAnsi="Calibri" w:cs="Calibri"/>
                <w:color w:val="000000"/>
                <w:lang w:eastAsia="en-GB"/>
              </w:rPr>
            </w:pPr>
            <w:r w:rsidRPr="00AC7106">
              <w:rPr>
                <w:rFonts w:ascii="Calibri" w:eastAsia="Times New Roman" w:hAnsi="Calibri" w:cs="Calibri"/>
                <w:color w:val="000000"/>
                <w:lang w:eastAsia="en-GB"/>
              </w:rPr>
              <w:t>1,8 times</w:t>
            </w:r>
          </w:p>
        </w:tc>
      </w:tr>
      <w:tr w:rsidR="00AC7106" w:rsidRPr="00AC7106" w14:paraId="51D388A0" w14:textId="77777777" w:rsidTr="00AC7106">
        <w:trPr>
          <w:trHeight w:val="300"/>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7CFFCA91" w14:textId="77777777" w:rsidR="00AC7106" w:rsidRPr="00AC7106" w:rsidRDefault="00AC7106" w:rsidP="00AC7106">
            <w:pPr>
              <w:spacing w:after="0" w:line="240" w:lineRule="auto"/>
              <w:rPr>
                <w:rFonts w:ascii="Calibri" w:eastAsia="Times New Roman" w:hAnsi="Calibri" w:cs="Calibri"/>
                <w:color w:val="000000"/>
                <w:lang w:eastAsia="en-GB"/>
              </w:rPr>
            </w:pPr>
            <w:r w:rsidRPr="00AC7106">
              <w:rPr>
                <w:rFonts w:ascii="Calibri" w:eastAsia="Times New Roman" w:hAnsi="Calibri" w:cs="Calibri"/>
                <w:color w:val="000000"/>
                <w:lang w:eastAsia="en-GB"/>
              </w:rPr>
              <w:t>Acid Test/Quick Ratio</w:t>
            </w:r>
          </w:p>
        </w:tc>
        <w:tc>
          <w:tcPr>
            <w:tcW w:w="1240" w:type="dxa"/>
            <w:tcBorders>
              <w:top w:val="nil"/>
              <w:left w:val="nil"/>
              <w:bottom w:val="single" w:sz="4" w:space="0" w:color="auto"/>
              <w:right w:val="single" w:sz="4" w:space="0" w:color="auto"/>
            </w:tcBorders>
            <w:shd w:val="clear" w:color="auto" w:fill="auto"/>
            <w:noWrap/>
            <w:vAlign w:val="bottom"/>
            <w:hideMark/>
          </w:tcPr>
          <w:p w14:paraId="7C0B2258" w14:textId="77777777" w:rsidR="00AC7106" w:rsidRPr="00AC7106" w:rsidRDefault="00AC7106" w:rsidP="00AC7106">
            <w:pPr>
              <w:spacing w:after="0" w:line="240" w:lineRule="auto"/>
              <w:jc w:val="right"/>
              <w:rPr>
                <w:rFonts w:ascii="Calibri" w:eastAsia="Times New Roman" w:hAnsi="Calibri" w:cs="Calibri"/>
                <w:color w:val="000000"/>
                <w:lang w:eastAsia="en-GB"/>
              </w:rPr>
            </w:pPr>
            <w:r w:rsidRPr="00AC7106">
              <w:rPr>
                <w:rFonts w:ascii="Calibri" w:eastAsia="Times New Roman" w:hAnsi="Calibri" w:cs="Calibri"/>
                <w:color w:val="000000"/>
                <w:lang w:eastAsia="en-GB"/>
              </w:rPr>
              <w:t>1,2 times</w:t>
            </w:r>
          </w:p>
        </w:tc>
        <w:tc>
          <w:tcPr>
            <w:tcW w:w="1540" w:type="dxa"/>
            <w:tcBorders>
              <w:top w:val="nil"/>
              <w:left w:val="nil"/>
              <w:bottom w:val="single" w:sz="4" w:space="0" w:color="auto"/>
              <w:right w:val="single" w:sz="4" w:space="0" w:color="auto"/>
            </w:tcBorders>
            <w:shd w:val="clear" w:color="auto" w:fill="auto"/>
            <w:noWrap/>
            <w:vAlign w:val="bottom"/>
            <w:hideMark/>
          </w:tcPr>
          <w:p w14:paraId="52318BF8" w14:textId="77777777" w:rsidR="00AC7106" w:rsidRPr="00AC7106" w:rsidRDefault="00AC7106" w:rsidP="00AC7106">
            <w:pPr>
              <w:spacing w:after="0" w:line="240" w:lineRule="auto"/>
              <w:jc w:val="right"/>
              <w:rPr>
                <w:rFonts w:ascii="Calibri" w:eastAsia="Times New Roman" w:hAnsi="Calibri" w:cs="Calibri"/>
                <w:color w:val="000000"/>
                <w:lang w:eastAsia="en-GB"/>
              </w:rPr>
            </w:pPr>
            <w:r w:rsidRPr="00AC7106">
              <w:rPr>
                <w:rFonts w:ascii="Calibri" w:eastAsia="Times New Roman" w:hAnsi="Calibri" w:cs="Calibri"/>
                <w:color w:val="000000"/>
                <w:lang w:eastAsia="en-GB"/>
              </w:rPr>
              <w:t>1,1 times</w:t>
            </w:r>
          </w:p>
        </w:tc>
      </w:tr>
      <w:tr w:rsidR="00AC7106" w:rsidRPr="00AC7106" w14:paraId="3CD04CDD" w14:textId="77777777" w:rsidTr="00AC7106">
        <w:trPr>
          <w:trHeight w:val="300"/>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3B2D52AB" w14:textId="77777777" w:rsidR="00AC7106" w:rsidRPr="00AC7106" w:rsidRDefault="00AC7106" w:rsidP="00AC7106">
            <w:pPr>
              <w:spacing w:after="0" w:line="240" w:lineRule="auto"/>
              <w:rPr>
                <w:rFonts w:ascii="Calibri" w:eastAsia="Times New Roman" w:hAnsi="Calibri" w:cs="Calibri"/>
                <w:color w:val="000000"/>
                <w:lang w:eastAsia="en-GB"/>
              </w:rPr>
            </w:pPr>
            <w:r w:rsidRPr="00AC7106">
              <w:rPr>
                <w:rFonts w:ascii="Calibri" w:eastAsia="Times New Roman" w:hAnsi="Calibri" w:cs="Calibri"/>
                <w:color w:val="000000"/>
                <w:lang w:eastAsia="en-GB"/>
              </w:rPr>
              <w:t>Creditor Days</w:t>
            </w:r>
          </w:p>
        </w:tc>
        <w:tc>
          <w:tcPr>
            <w:tcW w:w="1240" w:type="dxa"/>
            <w:tcBorders>
              <w:top w:val="nil"/>
              <w:left w:val="nil"/>
              <w:bottom w:val="single" w:sz="4" w:space="0" w:color="auto"/>
              <w:right w:val="single" w:sz="4" w:space="0" w:color="auto"/>
            </w:tcBorders>
            <w:shd w:val="clear" w:color="auto" w:fill="auto"/>
            <w:noWrap/>
            <w:vAlign w:val="bottom"/>
            <w:hideMark/>
          </w:tcPr>
          <w:p w14:paraId="54C93D37" w14:textId="77777777" w:rsidR="00AC7106" w:rsidRPr="00AC7106" w:rsidRDefault="00AC7106" w:rsidP="00AC7106">
            <w:pPr>
              <w:spacing w:after="0" w:line="240" w:lineRule="auto"/>
              <w:jc w:val="right"/>
              <w:rPr>
                <w:rFonts w:ascii="Calibri" w:eastAsia="Times New Roman" w:hAnsi="Calibri" w:cs="Calibri"/>
                <w:color w:val="000000"/>
                <w:lang w:eastAsia="en-GB"/>
              </w:rPr>
            </w:pPr>
            <w:r w:rsidRPr="00AC7106">
              <w:rPr>
                <w:rFonts w:ascii="Calibri" w:eastAsia="Times New Roman" w:hAnsi="Calibri" w:cs="Calibri"/>
                <w:color w:val="000000"/>
                <w:lang w:eastAsia="en-GB"/>
              </w:rPr>
              <w:t>86,7 days</w:t>
            </w:r>
          </w:p>
        </w:tc>
        <w:tc>
          <w:tcPr>
            <w:tcW w:w="1540" w:type="dxa"/>
            <w:tcBorders>
              <w:top w:val="nil"/>
              <w:left w:val="nil"/>
              <w:bottom w:val="single" w:sz="4" w:space="0" w:color="auto"/>
              <w:right w:val="single" w:sz="4" w:space="0" w:color="auto"/>
            </w:tcBorders>
            <w:shd w:val="clear" w:color="auto" w:fill="auto"/>
            <w:noWrap/>
            <w:vAlign w:val="bottom"/>
            <w:hideMark/>
          </w:tcPr>
          <w:p w14:paraId="473E51AE" w14:textId="77777777" w:rsidR="00AC7106" w:rsidRPr="00AC7106" w:rsidRDefault="00AC7106" w:rsidP="00AC7106">
            <w:pPr>
              <w:spacing w:after="0" w:line="240" w:lineRule="auto"/>
              <w:jc w:val="right"/>
              <w:rPr>
                <w:rFonts w:ascii="Calibri" w:eastAsia="Times New Roman" w:hAnsi="Calibri" w:cs="Calibri"/>
                <w:color w:val="000000"/>
                <w:lang w:eastAsia="en-GB"/>
              </w:rPr>
            </w:pPr>
            <w:r w:rsidRPr="00AC7106">
              <w:rPr>
                <w:rFonts w:ascii="Calibri" w:eastAsia="Times New Roman" w:hAnsi="Calibri" w:cs="Calibri"/>
                <w:color w:val="000000"/>
                <w:lang w:eastAsia="en-GB"/>
              </w:rPr>
              <w:t>84,3 days</w:t>
            </w:r>
          </w:p>
        </w:tc>
      </w:tr>
      <w:tr w:rsidR="00AC7106" w:rsidRPr="00AC7106" w14:paraId="0C34FD5F" w14:textId="77777777" w:rsidTr="00AC7106">
        <w:trPr>
          <w:trHeight w:val="315"/>
        </w:trPr>
        <w:tc>
          <w:tcPr>
            <w:tcW w:w="4640" w:type="dxa"/>
            <w:tcBorders>
              <w:top w:val="nil"/>
              <w:left w:val="single" w:sz="4" w:space="0" w:color="auto"/>
              <w:bottom w:val="nil"/>
              <w:right w:val="single" w:sz="4" w:space="0" w:color="auto"/>
            </w:tcBorders>
            <w:shd w:val="clear" w:color="auto" w:fill="auto"/>
            <w:noWrap/>
            <w:vAlign w:val="bottom"/>
            <w:hideMark/>
          </w:tcPr>
          <w:p w14:paraId="1E218D29" w14:textId="77777777" w:rsidR="00AC7106" w:rsidRPr="00AC7106" w:rsidRDefault="00AC7106" w:rsidP="00AC7106">
            <w:pPr>
              <w:spacing w:after="0" w:line="240" w:lineRule="auto"/>
              <w:rPr>
                <w:rFonts w:ascii="Calibri" w:eastAsia="Times New Roman" w:hAnsi="Calibri" w:cs="Calibri"/>
                <w:color w:val="000000"/>
                <w:lang w:eastAsia="en-GB"/>
              </w:rPr>
            </w:pPr>
            <w:r w:rsidRPr="00AC7106">
              <w:rPr>
                <w:rFonts w:ascii="Calibri" w:eastAsia="Times New Roman" w:hAnsi="Calibri" w:cs="Calibri"/>
                <w:color w:val="000000"/>
                <w:lang w:eastAsia="en-GB"/>
              </w:rPr>
              <w:t>Debtor Days</w:t>
            </w:r>
          </w:p>
        </w:tc>
        <w:tc>
          <w:tcPr>
            <w:tcW w:w="1240" w:type="dxa"/>
            <w:tcBorders>
              <w:top w:val="nil"/>
              <w:left w:val="nil"/>
              <w:bottom w:val="single" w:sz="4" w:space="0" w:color="auto"/>
              <w:right w:val="single" w:sz="4" w:space="0" w:color="auto"/>
            </w:tcBorders>
            <w:shd w:val="clear" w:color="auto" w:fill="auto"/>
            <w:noWrap/>
            <w:vAlign w:val="bottom"/>
            <w:hideMark/>
          </w:tcPr>
          <w:p w14:paraId="08310D54" w14:textId="77777777" w:rsidR="00AC7106" w:rsidRPr="00AC7106" w:rsidRDefault="00AC7106" w:rsidP="00AC7106">
            <w:pPr>
              <w:spacing w:after="0" w:line="240" w:lineRule="auto"/>
              <w:jc w:val="right"/>
              <w:rPr>
                <w:rFonts w:ascii="Calibri" w:eastAsia="Times New Roman" w:hAnsi="Calibri" w:cs="Calibri"/>
                <w:color w:val="000000"/>
                <w:lang w:eastAsia="en-GB"/>
              </w:rPr>
            </w:pPr>
            <w:r w:rsidRPr="00AC7106">
              <w:rPr>
                <w:rFonts w:ascii="Calibri" w:eastAsia="Times New Roman" w:hAnsi="Calibri" w:cs="Calibri"/>
                <w:color w:val="000000"/>
                <w:lang w:eastAsia="en-GB"/>
              </w:rPr>
              <w:t>59,8 days</w:t>
            </w:r>
          </w:p>
        </w:tc>
        <w:tc>
          <w:tcPr>
            <w:tcW w:w="1540" w:type="dxa"/>
            <w:tcBorders>
              <w:top w:val="nil"/>
              <w:left w:val="nil"/>
              <w:bottom w:val="single" w:sz="4" w:space="0" w:color="auto"/>
              <w:right w:val="single" w:sz="4" w:space="0" w:color="auto"/>
            </w:tcBorders>
            <w:shd w:val="clear" w:color="auto" w:fill="auto"/>
            <w:noWrap/>
            <w:vAlign w:val="bottom"/>
            <w:hideMark/>
          </w:tcPr>
          <w:p w14:paraId="5CD9022A" w14:textId="77777777" w:rsidR="00AC7106" w:rsidRPr="00AC7106" w:rsidRDefault="00AC7106" w:rsidP="00AC7106">
            <w:pPr>
              <w:spacing w:after="0" w:line="240" w:lineRule="auto"/>
              <w:jc w:val="right"/>
              <w:rPr>
                <w:rFonts w:ascii="Calibri" w:eastAsia="Times New Roman" w:hAnsi="Calibri" w:cs="Calibri"/>
                <w:color w:val="000000"/>
                <w:lang w:eastAsia="en-GB"/>
              </w:rPr>
            </w:pPr>
            <w:r w:rsidRPr="00AC7106">
              <w:rPr>
                <w:rFonts w:ascii="Calibri" w:eastAsia="Times New Roman" w:hAnsi="Calibri" w:cs="Calibri"/>
                <w:color w:val="000000"/>
                <w:lang w:eastAsia="en-GB"/>
              </w:rPr>
              <w:t>60,9 days</w:t>
            </w:r>
          </w:p>
        </w:tc>
      </w:tr>
      <w:tr w:rsidR="00AC7106" w:rsidRPr="00AC7106" w14:paraId="1AB5622F" w14:textId="77777777" w:rsidTr="00AC7106">
        <w:trPr>
          <w:trHeight w:val="330"/>
        </w:trPr>
        <w:tc>
          <w:tcPr>
            <w:tcW w:w="4640" w:type="dxa"/>
            <w:tcBorders>
              <w:top w:val="single" w:sz="12" w:space="0" w:color="auto"/>
              <w:left w:val="single" w:sz="12" w:space="0" w:color="auto"/>
              <w:bottom w:val="single" w:sz="12" w:space="0" w:color="auto"/>
              <w:right w:val="single" w:sz="12" w:space="0" w:color="auto"/>
            </w:tcBorders>
            <w:shd w:val="clear" w:color="000000" w:fill="B4C6E7"/>
            <w:noWrap/>
            <w:vAlign w:val="bottom"/>
            <w:hideMark/>
          </w:tcPr>
          <w:p w14:paraId="67E8DF81" w14:textId="77777777" w:rsidR="00AC7106" w:rsidRPr="00AC7106" w:rsidRDefault="00AC7106" w:rsidP="00AC7106">
            <w:pPr>
              <w:spacing w:after="0" w:line="240" w:lineRule="auto"/>
              <w:rPr>
                <w:rFonts w:ascii="Calibri" w:eastAsia="Times New Roman" w:hAnsi="Calibri" w:cs="Calibri"/>
                <w:b/>
                <w:bCs/>
                <w:color w:val="000000"/>
                <w:lang w:eastAsia="en-GB"/>
              </w:rPr>
            </w:pPr>
            <w:r w:rsidRPr="00AC7106">
              <w:rPr>
                <w:rFonts w:ascii="Calibri" w:eastAsia="Times New Roman" w:hAnsi="Calibri" w:cs="Calibri"/>
                <w:b/>
                <w:bCs/>
                <w:color w:val="000000"/>
                <w:lang w:eastAsia="en-GB"/>
              </w:rPr>
              <w:t>Capital Structure</w:t>
            </w:r>
          </w:p>
        </w:tc>
        <w:tc>
          <w:tcPr>
            <w:tcW w:w="1240" w:type="dxa"/>
            <w:tcBorders>
              <w:top w:val="nil"/>
              <w:left w:val="nil"/>
              <w:bottom w:val="single" w:sz="4" w:space="0" w:color="auto"/>
              <w:right w:val="single" w:sz="4" w:space="0" w:color="auto"/>
            </w:tcBorders>
            <w:shd w:val="clear" w:color="auto" w:fill="auto"/>
            <w:noWrap/>
            <w:vAlign w:val="bottom"/>
            <w:hideMark/>
          </w:tcPr>
          <w:p w14:paraId="6BD34854" w14:textId="77777777" w:rsidR="00AC7106" w:rsidRPr="00AC7106" w:rsidRDefault="00AC7106" w:rsidP="00AC7106">
            <w:pPr>
              <w:spacing w:after="0" w:line="240" w:lineRule="auto"/>
              <w:jc w:val="right"/>
              <w:rPr>
                <w:rFonts w:ascii="Calibri" w:eastAsia="Times New Roman" w:hAnsi="Calibri" w:cs="Calibri"/>
                <w:color w:val="000000"/>
                <w:lang w:eastAsia="en-GB"/>
              </w:rPr>
            </w:pPr>
            <w:r w:rsidRPr="00AC7106">
              <w:rPr>
                <w:rFonts w:ascii="Calibri" w:eastAsia="Times New Roman" w:hAnsi="Calibri" w:cs="Calibr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238AB102" w14:textId="77777777" w:rsidR="00AC7106" w:rsidRPr="00AC7106" w:rsidRDefault="00AC7106" w:rsidP="00AC7106">
            <w:pPr>
              <w:spacing w:after="0" w:line="240" w:lineRule="auto"/>
              <w:jc w:val="right"/>
              <w:rPr>
                <w:rFonts w:ascii="Calibri" w:eastAsia="Times New Roman" w:hAnsi="Calibri" w:cs="Calibri"/>
                <w:color w:val="000000"/>
                <w:lang w:eastAsia="en-GB"/>
              </w:rPr>
            </w:pPr>
            <w:r w:rsidRPr="00AC7106">
              <w:rPr>
                <w:rFonts w:ascii="Calibri" w:eastAsia="Times New Roman" w:hAnsi="Calibri" w:cs="Calibri"/>
                <w:color w:val="000000"/>
                <w:lang w:eastAsia="en-GB"/>
              </w:rPr>
              <w:t> </w:t>
            </w:r>
          </w:p>
        </w:tc>
      </w:tr>
      <w:tr w:rsidR="00AC7106" w:rsidRPr="00AC7106" w14:paraId="40D3D178" w14:textId="77777777" w:rsidTr="00AC7106">
        <w:trPr>
          <w:trHeight w:val="315"/>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3B84715A" w14:textId="77777777" w:rsidR="00AC7106" w:rsidRPr="00AC7106" w:rsidRDefault="00AC7106" w:rsidP="00AC7106">
            <w:pPr>
              <w:spacing w:after="0" w:line="240" w:lineRule="auto"/>
              <w:rPr>
                <w:rFonts w:ascii="Calibri" w:eastAsia="Times New Roman" w:hAnsi="Calibri" w:cs="Calibri"/>
                <w:color w:val="000000"/>
                <w:lang w:eastAsia="en-GB"/>
              </w:rPr>
            </w:pPr>
            <w:r w:rsidRPr="00AC7106">
              <w:rPr>
                <w:rFonts w:ascii="Calibri" w:eastAsia="Times New Roman" w:hAnsi="Calibri" w:cs="Calibri"/>
                <w:color w:val="000000"/>
                <w:lang w:eastAsia="en-GB"/>
              </w:rPr>
              <w:t>Gearing Ratios</w:t>
            </w:r>
          </w:p>
        </w:tc>
        <w:tc>
          <w:tcPr>
            <w:tcW w:w="1240" w:type="dxa"/>
            <w:tcBorders>
              <w:top w:val="nil"/>
              <w:left w:val="nil"/>
              <w:bottom w:val="single" w:sz="4" w:space="0" w:color="auto"/>
              <w:right w:val="single" w:sz="4" w:space="0" w:color="auto"/>
            </w:tcBorders>
            <w:shd w:val="clear" w:color="auto" w:fill="auto"/>
            <w:noWrap/>
            <w:vAlign w:val="bottom"/>
            <w:hideMark/>
          </w:tcPr>
          <w:p w14:paraId="62FD6016" w14:textId="77777777" w:rsidR="00AC7106" w:rsidRPr="00AC7106" w:rsidRDefault="00AC7106" w:rsidP="00AC7106">
            <w:pPr>
              <w:spacing w:after="0" w:line="240" w:lineRule="auto"/>
              <w:jc w:val="right"/>
              <w:rPr>
                <w:rFonts w:ascii="Calibri" w:eastAsia="Times New Roman" w:hAnsi="Calibri" w:cs="Calibri"/>
                <w:color w:val="000000"/>
                <w:lang w:eastAsia="en-GB"/>
              </w:rPr>
            </w:pPr>
            <w:r w:rsidRPr="00AC7106">
              <w:rPr>
                <w:rFonts w:ascii="Calibri" w:eastAsia="Times New Roman" w:hAnsi="Calibri" w:cs="Calibr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2D5C1664" w14:textId="77777777" w:rsidR="00AC7106" w:rsidRPr="00AC7106" w:rsidRDefault="00AC7106" w:rsidP="00AC7106">
            <w:pPr>
              <w:spacing w:after="0" w:line="240" w:lineRule="auto"/>
              <w:jc w:val="right"/>
              <w:rPr>
                <w:rFonts w:ascii="Calibri" w:eastAsia="Times New Roman" w:hAnsi="Calibri" w:cs="Calibri"/>
                <w:color w:val="000000"/>
                <w:lang w:eastAsia="en-GB"/>
              </w:rPr>
            </w:pPr>
            <w:r w:rsidRPr="00AC7106">
              <w:rPr>
                <w:rFonts w:ascii="Calibri" w:eastAsia="Times New Roman" w:hAnsi="Calibri" w:cs="Calibri"/>
                <w:color w:val="000000"/>
                <w:lang w:eastAsia="en-GB"/>
              </w:rPr>
              <w:t> </w:t>
            </w:r>
          </w:p>
        </w:tc>
      </w:tr>
      <w:tr w:rsidR="00AC7106" w:rsidRPr="00AC7106" w14:paraId="7BE38984" w14:textId="77777777" w:rsidTr="00AC7106">
        <w:trPr>
          <w:trHeight w:val="300"/>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1917CBF4" w14:textId="5F9C7B6B" w:rsidR="00AC7106" w:rsidRPr="00AC7106" w:rsidRDefault="00AC7106" w:rsidP="00AC7106">
            <w:pPr>
              <w:pStyle w:val="ListParagraph"/>
              <w:numPr>
                <w:ilvl w:val="0"/>
                <w:numId w:val="1"/>
              </w:num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First Type</w:t>
            </w:r>
          </w:p>
        </w:tc>
        <w:tc>
          <w:tcPr>
            <w:tcW w:w="1240" w:type="dxa"/>
            <w:tcBorders>
              <w:top w:val="nil"/>
              <w:left w:val="nil"/>
              <w:bottom w:val="single" w:sz="4" w:space="0" w:color="auto"/>
              <w:right w:val="single" w:sz="4" w:space="0" w:color="auto"/>
            </w:tcBorders>
            <w:shd w:val="clear" w:color="auto" w:fill="auto"/>
            <w:noWrap/>
            <w:vAlign w:val="bottom"/>
            <w:hideMark/>
          </w:tcPr>
          <w:p w14:paraId="40F7FD92" w14:textId="77777777" w:rsidR="00AC7106" w:rsidRPr="00AC7106" w:rsidRDefault="00AC7106" w:rsidP="00AC7106">
            <w:pPr>
              <w:spacing w:after="0" w:line="240" w:lineRule="auto"/>
              <w:jc w:val="right"/>
              <w:rPr>
                <w:rFonts w:ascii="Calibri" w:eastAsia="Times New Roman" w:hAnsi="Calibri" w:cs="Calibri"/>
                <w:color w:val="000000"/>
                <w:lang w:eastAsia="en-GB"/>
              </w:rPr>
            </w:pPr>
            <w:r w:rsidRPr="00AC7106">
              <w:rPr>
                <w:rFonts w:ascii="Calibri" w:eastAsia="Times New Roman" w:hAnsi="Calibri" w:cs="Calibri"/>
                <w:color w:val="000000"/>
                <w:lang w:eastAsia="en-GB"/>
              </w:rPr>
              <w:t>41,4%</w:t>
            </w:r>
          </w:p>
        </w:tc>
        <w:tc>
          <w:tcPr>
            <w:tcW w:w="1540" w:type="dxa"/>
            <w:tcBorders>
              <w:top w:val="nil"/>
              <w:left w:val="nil"/>
              <w:bottom w:val="single" w:sz="4" w:space="0" w:color="auto"/>
              <w:right w:val="single" w:sz="4" w:space="0" w:color="auto"/>
            </w:tcBorders>
            <w:shd w:val="clear" w:color="auto" w:fill="auto"/>
            <w:noWrap/>
            <w:vAlign w:val="bottom"/>
            <w:hideMark/>
          </w:tcPr>
          <w:p w14:paraId="04C7B125" w14:textId="77777777" w:rsidR="00AC7106" w:rsidRPr="00AC7106" w:rsidRDefault="00AC7106" w:rsidP="00AC7106">
            <w:pPr>
              <w:spacing w:after="0" w:line="240" w:lineRule="auto"/>
              <w:jc w:val="right"/>
              <w:rPr>
                <w:rFonts w:ascii="Calibri" w:eastAsia="Times New Roman" w:hAnsi="Calibri" w:cs="Calibri"/>
                <w:color w:val="000000"/>
                <w:lang w:eastAsia="en-GB"/>
              </w:rPr>
            </w:pPr>
            <w:r w:rsidRPr="00AC7106">
              <w:rPr>
                <w:rFonts w:ascii="Calibri" w:eastAsia="Times New Roman" w:hAnsi="Calibri" w:cs="Calibri"/>
                <w:color w:val="000000"/>
                <w:lang w:eastAsia="en-GB"/>
              </w:rPr>
              <w:t>61,3%</w:t>
            </w:r>
          </w:p>
        </w:tc>
      </w:tr>
      <w:tr w:rsidR="00AC7106" w:rsidRPr="00AC7106" w14:paraId="55B6FE87" w14:textId="77777777" w:rsidTr="00AC7106">
        <w:trPr>
          <w:trHeight w:val="300"/>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631F8C2E" w14:textId="59BF7017" w:rsidR="00AC7106" w:rsidRPr="00AC7106" w:rsidRDefault="00AC7106" w:rsidP="00AC7106">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       </w:t>
            </w:r>
            <w:r w:rsidRPr="00AC7106">
              <w:rPr>
                <w:rFonts w:ascii="Calibri" w:eastAsia="Times New Roman" w:hAnsi="Calibri" w:cs="Calibri"/>
                <w:color w:val="000000"/>
                <w:lang w:eastAsia="en-GB"/>
              </w:rPr>
              <w:t>b)</w:t>
            </w:r>
            <w:r>
              <w:rPr>
                <w:rFonts w:ascii="Calibri" w:eastAsia="Times New Roman" w:hAnsi="Calibri" w:cs="Calibri"/>
                <w:color w:val="000000"/>
                <w:lang w:eastAsia="en-GB"/>
              </w:rPr>
              <w:t xml:space="preserve"> </w:t>
            </w:r>
            <w:r w:rsidR="00DE676C">
              <w:rPr>
                <w:rFonts w:ascii="Calibri" w:eastAsia="Times New Roman" w:hAnsi="Calibri" w:cs="Calibri"/>
                <w:color w:val="000000"/>
                <w:lang w:eastAsia="en-GB"/>
              </w:rPr>
              <w:t xml:space="preserve">   </w:t>
            </w:r>
            <w:r w:rsidRPr="00AC7106">
              <w:rPr>
                <w:rFonts w:ascii="Calibri" w:eastAsia="Times New Roman" w:hAnsi="Calibri" w:cs="Calibri"/>
                <w:color w:val="000000"/>
                <w:lang w:eastAsia="en-GB"/>
              </w:rPr>
              <w:t>Second Type</w:t>
            </w:r>
          </w:p>
        </w:tc>
        <w:tc>
          <w:tcPr>
            <w:tcW w:w="1240" w:type="dxa"/>
            <w:tcBorders>
              <w:top w:val="nil"/>
              <w:left w:val="nil"/>
              <w:bottom w:val="single" w:sz="4" w:space="0" w:color="auto"/>
              <w:right w:val="single" w:sz="4" w:space="0" w:color="auto"/>
            </w:tcBorders>
            <w:shd w:val="clear" w:color="auto" w:fill="auto"/>
            <w:noWrap/>
            <w:vAlign w:val="bottom"/>
            <w:hideMark/>
          </w:tcPr>
          <w:p w14:paraId="4C51AB09" w14:textId="77777777" w:rsidR="00AC7106" w:rsidRPr="00AC7106" w:rsidRDefault="00AC7106" w:rsidP="00AC7106">
            <w:pPr>
              <w:pStyle w:val="ListParagraph"/>
              <w:numPr>
                <w:ilvl w:val="0"/>
                <w:numId w:val="1"/>
              </w:numPr>
              <w:spacing w:after="0" w:line="240" w:lineRule="auto"/>
              <w:jc w:val="right"/>
              <w:rPr>
                <w:rFonts w:ascii="Calibri" w:eastAsia="Times New Roman" w:hAnsi="Calibri" w:cs="Calibri"/>
                <w:color w:val="000000"/>
                <w:lang w:eastAsia="en-GB"/>
              </w:rPr>
            </w:pPr>
            <w:r w:rsidRPr="00AC7106">
              <w:rPr>
                <w:rFonts w:ascii="Calibri" w:eastAsia="Times New Roman" w:hAnsi="Calibri" w:cs="Calibri"/>
                <w:color w:val="000000"/>
                <w:lang w:eastAsia="en-GB"/>
              </w:rPr>
              <w:t>29,3%</w:t>
            </w:r>
          </w:p>
        </w:tc>
        <w:tc>
          <w:tcPr>
            <w:tcW w:w="1540" w:type="dxa"/>
            <w:tcBorders>
              <w:top w:val="nil"/>
              <w:left w:val="nil"/>
              <w:bottom w:val="single" w:sz="4" w:space="0" w:color="auto"/>
              <w:right w:val="single" w:sz="4" w:space="0" w:color="auto"/>
            </w:tcBorders>
            <w:shd w:val="clear" w:color="auto" w:fill="auto"/>
            <w:noWrap/>
            <w:vAlign w:val="bottom"/>
            <w:hideMark/>
          </w:tcPr>
          <w:p w14:paraId="741B4871" w14:textId="77777777" w:rsidR="00AC7106" w:rsidRPr="00AC7106" w:rsidRDefault="00AC7106" w:rsidP="00AC7106">
            <w:pPr>
              <w:spacing w:after="0" w:line="240" w:lineRule="auto"/>
              <w:jc w:val="right"/>
              <w:rPr>
                <w:rFonts w:ascii="Calibri" w:eastAsia="Times New Roman" w:hAnsi="Calibri" w:cs="Calibri"/>
                <w:color w:val="000000"/>
                <w:lang w:eastAsia="en-GB"/>
              </w:rPr>
            </w:pPr>
            <w:r w:rsidRPr="00AC7106">
              <w:rPr>
                <w:rFonts w:ascii="Calibri" w:eastAsia="Times New Roman" w:hAnsi="Calibri" w:cs="Calibri"/>
                <w:color w:val="000000"/>
                <w:lang w:eastAsia="en-GB"/>
              </w:rPr>
              <w:t>0</w:t>
            </w:r>
          </w:p>
        </w:tc>
      </w:tr>
      <w:tr w:rsidR="00AC7106" w:rsidRPr="00AC7106" w14:paraId="5DC02232" w14:textId="77777777" w:rsidTr="00AC7106">
        <w:trPr>
          <w:trHeight w:val="315"/>
        </w:trPr>
        <w:tc>
          <w:tcPr>
            <w:tcW w:w="4640" w:type="dxa"/>
            <w:tcBorders>
              <w:top w:val="nil"/>
              <w:left w:val="single" w:sz="4" w:space="0" w:color="auto"/>
              <w:bottom w:val="nil"/>
              <w:right w:val="single" w:sz="4" w:space="0" w:color="auto"/>
            </w:tcBorders>
            <w:shd w:val="clear" w:color="auto" w:fill="auto"/>
            <w:noWrap/>
            <w:vAlign w:val="bottom"/>
            <w:hideMark/>
          </w:tcPr>
          <w:p w14:paraId="684F5509" w14:textId="77777777" w:rsidR="00AC7106" w:rsidRPr="00AC7106" w:rsidRDefault="00AC7106" w:rsidP="00AC7106">
            <w:pPr>
              <w:spacing w:after="0" w:line="240" w:lineRule="auto"/>
              <w:rPr>
                <w:rFonts w:ascii="Calibri" w:eastAsia="Times New Roman" w:hAnsi="Calibri" w:cs="Calibri"/>
                <w:color w:val="000000"/>
                <w:lang w:eastAsia="en-GB"/>
              </w:rPr>
            </w:pPr>
            <w:r w:rsidRPr="00AC7106">
              <w:rPr>
                <w:rFonts w:ascii="Calibri" w:eastAsia="Times New Roman" w:hAnsi="Calibri" w:cs="Calibri"/>
                <w:color w:val="000000"/>
                <w:lang w:eastAsia="en-GB"/>
              </w:rPr>
              <w:t>Interest Cover</w:t>
            </w:r>
          </w:p>
        </w:tc>
        <w:tc>
          <w:tcPr>
            <w:tcW w:w="1240" w:type="dxa"/>
            <w:tcBorders>
              <w:top w:val="nil"/>
              <w:left w:val="nil"/>
              <w:bottom w:val="single" w:sz="4" w:space="0" w:color="auto"/>
              <w:right w:val="single" w:sz="4" w:space="0" w:color="auto"/>
            </w:tcBorders>
            <w:shd w:val="clear" w:color="auto" w:fill="auto"/>
            <w:noWrap/>
            <w:vAlign w:val="bottom"/>
            <w:hideMark/>
          </w:tcPr>
          <w:p w14:paraId="467E2BDC" w14:textId="77777777" w:rsidR="00AC7106" w:rsidRPr="00AC7106" w:rsidRDefault="00AC7106" w:rsidP="00AC7106">
            <w:pPr>
              <w:spacing w:after="0" w:line="240" w:lineRule="auto"/>
              <w:jc w:val="right"/>
              <w:rPr>
                <w:rFonts w:ascii="Calibri" w:eastAsia="Times New Roman" w:hAnsi="Calibri" w:cs="Calibri"/>
                <w:color w:val="000000"/>
                <w:lang w:eastAsia="en-GB"/>
              </w:rPr>
            </w:pPr>
            <w:r w:rsidRPr="00AC7106">
              <w:rPr>
                <w:rFonts w:ascii="Calibri" w:eastAsia="Times New Roman" w:hAnsi="Calibri" w:cs="Calibri"/>
                <w:color w:val="000000"/>
                <w:lang w:eastAsia="en-GB"/>
              </w:rPr>
              <w:t>12 times</w:t>
            </w:r>
          </w:p>
        </w:tc>
        <w:tc>
          <w:tcPr>
            <w:tcW w:w="1540" w:type="dxa"/>
            <w:tcBorders>
              <w:top w:val="nil"/>
              <w:left w:val="nil"/>
              <w:bottom w:val="single" w:sz="4" w:space="0" w:color="auto"/>
              <w:right w:val="single" w:sz="4" w:space="0" w:color="auto"/>
            </w:tcBorders>
            <w:shd w:val="clear" w:color="auto" w:fill="auto"/>
            <w:noWrap/>
            <w:vAlign w:val="bottom"/>
            <w:hideMark/>
          </w:tcPr>
          <w:p w14:paraId="71657ED8" w14:textId="77777777" w:rsidR="00AC7106" w:rsidRPr="00AC7106" w:rsidRDefault="00AC7106" w:rsidP="00AC7106">
            <w:pPr>
              <w:spacing w:after="0" w:line="240" w:lineRule="auto"/>
              <w:jc w:val="right"/>
              <w:rPr>
                <w:rFonts w:ascii="Calibri" w:eastAsia="Times New Roman" w:hAnsi="Calibri" w:cs="Calibri"/>
                <w:color w:val="000000"/>
                <w:lang w:eastAsia="en-GB"/>
              </w:rPr>
            </w:pPr>
            <w:r w:rsidRPr="00AC7106">
              <w:rPr>
                <w:rFonts w:ascii="Calibri" w:eastAsia="Times New Roman" w:hAnsi="Calibri" w:cs="Calibri"/>
                <w:color w:val="000000"/>
                <w:lang w:eastAsia="en-GB"/>
              </w:rPr>
              <w:t>8,2 times</w:t>
            </w:r>
          </w:p>
        </w:tc>
      </w:tr>
      <w:tr w:rsidR="00AC7106" w:rsidRPr="00AC7106" w14:paraId="3050505A" w14:textId="77777777" w:rsidTr="00AC7106">
        <w:trPr>
          <w:trHeight w:val="330"/>
        </w:trPr>
        <w:tc>
          <w:tcPr>
            <w:tcW w:w="4640" w:type="dxa"/>
            <w:tcBorders>
              <w:top w:val="single" w:sz="12" w:space="0" w:color="auto"/>
              <w:left w:val="single" w:sz="12" w:space="0" w:color="auto"/>
              <w:bottom w:val="single" w:sz="12" w:space="0" w:color="auto"/>
              <w:right w:val="single" w:sz="12" w:space="0" w:color="auto"/>
            </w:tcBorders>
            <w:shd w:val="clear" w:color="000000" w:fill="B4C6E7"/>
            <w:noWrap/>
            <w:vAlign w:val="bottom"/>
            <w:hideMark/>
          </w:tcPr>
          <w:p w14:paraId="2EECD093" w14:textId="77777777" w:rsidR="00AC7106" w:rsidRPr="00AC7106" w:rsidRDefault="00AC7106" w:rsidP="00AC7106">
            <w:pPr>
              <w:spacing w:after="0" w:line="240" w:lineRule="auto"/>
              <w:rPr>
                <w:rFonts w:ascii="Calibri" w:eastAsia="Times New Roman" w:hAnsi="Calibri" w:cs="Calibri"/>
                <w:b/>
                <w:bCs/>
                <w:color w:val="000000"/>
                <w:lang w:eastAsia="en-GB"/>
              </w:rPr>
            </w:pPr>
            <w:r w:rsidRPr="00AC7106">
              <w:rPr>
                <w:rFonts w:ascii="Calibri" w:eastAsia="Times New Roman" w:hAnsi="Calibri" w:cs="Calibri"/>
                <w:b/>
                <w:bCs/>
                <w:color w:val="000000"/>
                <w:lang w:eastAsia="en-GB"/>
              </w:rPr>
              <w:t>Investment Ratios</w:t>
            </w:r>
          </w:p>
        </w:tc>
        <w:tc>
          <w:tcPr>
            <w:tcW w:w="1240" w:type="dxa"/>
            <w:tcBorders>
              <w:top w:val="nil"/>
              <w:left w:val="nil"/>
              <w:bottom w:val="single" w:sz="4" w:space="0" w:color="auto"/>
              <w:right w:val="single" w:sz="4" w:space="0" w:color="auto"/>
            </w:tcBorders>
            <w:shd w:val="clear" w:color="auto" w:fill="auto"/>
            <w:noWrap/>
            <w:vAlign w:val="bottom"/>
            <w:hideMark/>
          </w:tcPr>
          <w:p w14:paraId="4E0A6D45" w14:textId="77777777" w:rsidR="00AC7106" w:rsidRPr="00AC7106" w:rsidRDefault="00AC7106" w:rsidP="00AC7106">
            <w:pPr>
              <w:spacing w:after="0" w:line="240" w:lineRule="auto"/>
              <w:jc w:val="right"/>
              <w:rPr>
                <w:rFonts w:ascii="Calibri" w:eastAsia="Times New Roman" w:hAnsi="Calibri" w:cs="Calibri"/>
                <w:color w:val="000000"/>
                <w:lang w:eastAsia="en-GB"/>
              </w:rPr>
            </w:pPr>
            <w:r w:rsidRPr="00AC7106">
              <w:rPr>
                <w:rFonts w:ascii="Calibri" w:eastAsia="Times New Roman" w:hAnsi="Calibri" w:cs="Calibri"/>
                <w:color w:val="000000"/>
                <w:lang w:eastAsia="en-GB"/>
              </w:rPr>
              <w:t> </w:t>
            </w:r>
          </w:p>
        </w:tc>
        <w:tc>
          <w:tcPr>
            <w:tcW w:w="1540" w:type="dxa"/>
            <w:tcBorders>
              <w:top w:val="nil"/>
              <w:left w:val="nil"/>
              <w:bottom w:val="single" w:sz="4" w:space="0" w:color="auto"/>
              <w:right w:val="single" w:sz="4" w:space="0" w:color="auto"/>
            </w:tcBorders>
            <w:shd w:val="clear" w:color="auto" w:fill="auto"/>
            <w:noWrap/>
            <w:vAlign w:val="bottom"/>
            <w:hideMark/>
          </w:tcPr>
          <w:p w14:paraId="010ED00E" w14:textId="77777777" w:rsidR="00AC7106" w:rsidRPr="00AC7106" w:rsidRDefault="00AC7106" w:rsidP="00AC7106">
            <w:pPr>
              <w:spacing w:after="0" w:line="240" w:lineRule="auto"/>
              <w:jc w:val="right"/>
              <w:rPr>
                <w:rFonts w:ascii="Calibri" w:eastAsia="Times New Roman" w:hAnsi="Calibri" w:cs="Calibri"/>
                <w:color w:val="000000"/>
                <w:lang w:eastAsia="en-GB"/>
              </w:rPr>
            </w:pPr>
            <w:r w:rsidRPr="00AC7106">
              <w:rPr>
                <w:rFonts w:ascii="Calibri" w:eastAsia="Times New Roman" w:hAnsi="Calibri" w:cs="Calibri"/>
                <w:color w:val="000000"/>
                <w:lang w:eastAsia="en-GB"/>
              </w:rPr>
              <w:t> </w:t>
            </w:r>
          </w:p>
        </w:tc>
      </w:tr>
      <w:tr w:rsidR="00AC7106" w:rsidRPr="00AC7106" w14:paraId="27FD2D5F" w14:textId="77777777" w:rsidTr="00AC7106">
        <w:trPr>
          <w:trHeight w:val="315"/>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14274712" w14:textId="77777777" w:rsidR="00AC7106" w:rsidRPr="00AC7106" w:rsidRDefault="00AC7106" w:rsidP="00AC7106">
            <w:pPr>
              <w:spacing w:after="0" w:line="240" w:lineRule="auto"/>
              <w:rPr>
                <w:rFonts w:ascii="Calibri" w:eastAsia="Times New Roman" w:hAnsi="Calibri" w:cs="Calibri"/>
                <w:color w:val="000000"/>
                <w:lang w:eastAsia="en-GB"/>
              </w:rPr>
            </w:pPr>
            <w:r w:rsidRPr="00AC7106">
              <w:rPr>
                <w:rFonts w:ascii="Calibri" w:eastAsia="Times New Roman" w:hAnsi="Calibri" w:cs="Calibri"/>
                <w:color w:val="000000"/>
                <w:lang w:eastAsia="en-GB"/>
              </w:rPr>
              <w:t>Earnings Per Share</w:t>
            </w:r>
          </w:p>
        </w:tc>
        <w:tc>
          <w:tcPr>
            <w:tcW w:w="1240" w:type="dxa"/>
            <w:tcBorders>
              <w:top w:val="nil"/>
              <w:left w:val="nil"/>
              <w:bottom w:val="single" w:sz="4" w:space="0" w:color="auto"/>
              <w:right w:val="single" w:sz="4" w:space="0" w:color="auto"/>
            </w:tcBorders>
            <w:shd w:val="clear" w:color="auto" w:fill="auto"/>
            <w:noWrap/>
            <w:vAlign w:val="bottom"/>
            <w:hideMark/>
          </w:tcPr>
          <w:p w14:paraId="41DE2943" w14:textId="77777777" w:rsidR="00AC7106" w:rsidRPr="00AC7106" w:rsidRDefault="00AC7106" w:rsidP="00AC7106">
            <w:pPr>
              <w:spacing w:after="0" w:line="240" w:lineRule="auto"/>
              <w:jc w:val="right"/>
              <w:rPr>
                <w:rFonts w:ascii="Calibri" w:eastAsia="Times New Roman" w:hAnsi="Calibri" w:cs="Calibri"/>
                <w:color w:val="000000"/>
                <w:lang w:eastAsia="en-GB"/>
              </w:rPr>
            </w:pPr>
            <w:r w:rsidRPr="00AC7106">
              <w:rPr>
                <w:rFonts w:ascii="Calibri" w:eastAsia="Times New Roman" w:hAnsi="Calibri" w:cs="Calibri"/>
                <w:color w:val="000000"/>
                <w:lang w:eastAsia="en-GB"/>
              </w:rPr>
              <w:t>63 pence</w:t>
            </w:r>
          </w:p>
        </w:tc>
        <w:tc>
          <w:tcPr>
            <w:tcW w:w="1540" w:type="dxa"/>
            <w:tcBorders>
              <w:top w:val="nil"/>
              <w:left w:val="nil"/>
              <w:bottom w:val="single" w:sz="4" w:space="0" w:color="auto"/>
              <w:right w:val="single" w:sz="4" w:space="0" w:color="auto"/>
            </w:tcBorders>
            <w:shd w:val="clear" w:color="auto" w:fill="auto"/>
            <w:noWrap/>
            <w:vAlign w:val="bottom"/>
            <w:hideMark/>
          </w:tcPr>
          <w:p w14:paraId="02E1B584" w14:textId="77777777" w:rsidR="00AC7106" w:rsidRPr="00AC7106" w:rsidRDefault="00AC7106" w:rsidP="00AC7106">
            <w:pPr>
              <w:spacing w:after="0" w:line="240" w:lineRule="auto"/>
              <w:jc w:val="right"/>
              <w:rPr>
                <w:rFonts w:ascii="Calibri" w:eastAsia="Times New Roman" w:hAnsi="Calibri" w:cs="Calibri"/>
                <w:color w:val="000000"/>
                <w:lang w:eastAsia="en-GB"/>
              </w:rPr>
            </w:pPr>
            <w:r w:rsidRPr="00AC7106">
              <w:rPr>
                <w:rFonts w:ascii="Calibri" w:eastAsia="Times New Roman" w:hAnsi="Calibri" w:cs="Calibri"/>
                <w:color w:val="000000"/>
                <w:lang w:eastAsia="en-GB"/>
              </w:rPr>
              <w:t>51 pence</w:t>
            </w:r>
          </w:p>
        </w:tc>
      </w:tr>
      <w:tr w:rsidR="00AC7106" w:rsidRPr="00AC7106" w14:paraId="484AC9C5" w14:textId="77777777" w:rsidTr="00AC7106">
        <w:trPr>
          <w:trHeight w:val="300"/>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36C253A1" w14:textId="77777777" w:rsidR="00AC7106" w:rsidRPr="00AC7106" w:rsidRDefault="00AC7106" w:rsidP="00AC7106">
            <w:pPr>
              <w:spacing w:after="0" w:line="240" w:lineRule="auto"/>
              <w:rPr>
                <w:rFonts w:ascii="Calibri" w:eastAsia="Times New Roman" w:hAnsi="Calibri" w:cs="Calibri"/>
                <w:color w:val="000000"/>
                <w:lang w:eastAsia="en-GB"/>
              </w:rPr>
            </w:pPr>
            <w:r w:rsidRPr="00AC7106">
              <w:rPr>
                <w:rFonts w:ascii="Calibri" w:eastAsia="Times New Roman" w:hAnsi="Calibri" w:cs="Calibri"/>
                <w:color w:val="000000"/>
                <w:lang w:eastAsia="en-GB"/>
              </w:rPr>
              <w:t>Price/Earnings Ratio</w:t>
            </w:r>
          </w:p>
        </w:tc>
        <w:tc>
          <w:tcPr>
            <w:tcW w:w="1240" w:type="dxa"/>
            <w:tcBorders>
              <w:top w:val="nil"/>
              <w:left w:val="nil"/>
              <w:bottom w:val="single" w:sz="4" w:space="0" w:color="auto"/>
              <w:right w:val="single" w:sz="4" w:space="0" w:color="auto"/>
            </w:tcBorders>
            <w:shd w:val="clear" w:color="auto" w:fill="auto"/>
            <w:noWrap/>
            <w:vAlign w:val="bottom"/>
            <w:hideMark/>
          </w:tcPr>
          <w:p w14:paraId="580F2838" w14:textId="77777777" w:rsidR="00AC7106" w:rsidRPr="00AC7106" w:rsidRDefault="00AC7106" w:rsidP="00AC7106">
            <w:pPr>
              <w:spacing w:after="0" w:line="240" w:lineRule="auto"/>
              <w:jc w:val="right"/>
              <w:rPr>
                <w:rFonts w:ascii="Calibri" w:eastAsia="Times New Roman" w:hAnsi="Calibri" w:cs="Calibri"/>
                <w:color w:val="000000"/>
                <w:lang w:eastAsia="en-GB"/>
              </w:rPr>
            </w:pPr>
            <w:r w:rsidRPr="00AC7106">
              <w:rPr>
                <w:rFonts w:ascii="Calibri" w:eastAsia="Times New Roman" w:hAnsi="Calibri" w:cs="Calibri"/>
                <w:color w:val="000000"/>
                <w:lang w:eastAsia="en-GB"/>
              </w:rPr>
              <w:t>5,5 years</w:t>
            </w:r>
          </w:p>
        </w:tc>
        <w:tc>
          <w:tcPr>
            <w:tcW w:w="1540" w:type="dxa"/>
            <w:tcBorders>
              <w:top w:val="nil"/>
              <w:left w:val="nil"/>
              <w:bottom w:val="single" w:sz="4" w:space="0" w:color="auto"/>
              <w:right w:val="single" w:sz="4" w:space="0" w:color="auto"/>
            </w:tcBorders>
            <w:shd w:val="clear" w:color="auto" w:fill="auto"/>
            <w:noWrap/>
            <w:vAlign w:val="bottom"/>
            <w:hideMark/>
          </w:tcPr>
          <w:p w14:paraId="5886D94A" w14:textId="77777777" w:rsidR="00AC7106" w:rsidRPr="00AC7106" w:rsidRDefault="00AC7106" w:rsidP="00AC7106">
            <w:pPr>
              <w:spacing w:after="0" w:line="240" w:lineRule="auto"/>
              <w:jc w:val="right"/>
              <w:rPr>
                <w:rFonts w:ascii="Calibri" w:eastAsia="Times New Roman" w:hAnsi="Calibri" w:cs="Calibri"/>
                <w:color w:val="000000"/>
                <w:lang w:eastAsia="en-GB"/>
              </w:rPr>
            </w:pPr>
            <w:r w:rsidRPr="00AC7106">
              <w:rPr>
                <w:rFonts w:ascii="Calibri" w:eastAsia="Times New Roman" w:hAnsi="Calibri" w:cs="Calibri"/>
                <w:color w:val="000000"/>
                <w:lang w:eastAsia="en-GB"/>
              </w:rPr>
              <w:t>5,4 years</w:t>
            </w:r>
          </w:p>
        </w:tc>
      </w:tr>
      <w:tr w:rsidR="00AC7106" w:rsidRPr="00AC7106" w14:paraId="0C7D7788" w14:textId="77777777" w:rsidTr="00AC7106">
        <w:trPr>
          <w:trHeight w:val="300"/>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782B54E4" w14:textId="4285F7C9" w:rsidR="00AC7106" w:rsidRPr="00AC7106" w:rsidRDefault="00AC7106" w:rsidP="00AC7106">
            <w:pPr>
              <w:spacing w:after="0" w:line="240" w:lineRule="auto"/>
              <w:rPr>
                <w:rFonts w:ascii="Calibri" w:eastAsia="Times New Roman" w:hAnsi="Calibri" w:cs="Calibri"/>
                <w:color w:val="000000"/>
                <w:lang w:eastAsia="en-GB"/>
              </w:rPr>
            </w:pPr>
            <w:r w:rsidRPr="00AC7106">
              <w:rPr>
                <w:rFonts w:ascii="Calibri" w:eastAsia="Times New Roman" w:hAnsi="Calibri" w:cs="Calibri"/>
                <w:color w:val="000000"/>
                <w:lang w:eastAsia="en-GB"/>
              </w:rPr>
              <w:t>Dividend per Share</w:t>
            </w:r>
          </w:p>
        </w:tc>
        <w:tc>
          <w:tcPr>
            <w:tcW w:w="1240" w:type="dxa"/>
            <w:tcBorders>
              <w:top w:val="nil"/>
              <w:left w:val="nil"/>
              <w:bottom w:val="single" w:sz="4" w:space="0" w:color="auto"/>
              <w:right w:val="single" w:sz="4" w:space="0" w:color="auto"/>
            </w:tcBorders>
            <w:shd w:val="clear" w:color="auto" w:fill="auto"/>
            <w:noWrap/>
            <w:vAlign w:val="bottom"/>
            <w:hideMark/>
          </w:tcPr>
          <w:p w14:paraId="3164B63A" w14:textId="77777777" w:rsidR="00AC7106" w:rsidRPr="00AC7106" w:rsidRDefault="00AC7106" w:rsidP="00AC7106">
            <w:pPr>
              <w:spacing w:after="0" w:line="240" w:lineRule="auto"/>
              <w:jc w:val="right"/>
              <w:rPr>
                <w:rFonts w:ascii="Calibri" w:eastAsia="Times New Roman" w:hAnsi="Calibri" w:cs="Calibri"/>
                <w:color w:val="000000"/>
                <w:lang w:eastAsia="en-GB"/>
              </w:rPr>
            </w:pPr>
            <w:r w:rsidRPr="00AC7106">
              <w:rPr>
                <w:rFonts w:ascii="Calibri" w:eastAsia="Times New Roman" w:hAnsi="Calibri" w:cs="Calibri"/>
                <w:color w:val="000000"/>
                <w:lang w:eastAsia="en-GB"/>
              </w:rPr>
              <w:t>33 pence</w:t>
            </w:r>
          </w:p>
        </w:tc>
        <w:tc>
          <w:tcPr>
            <w:tcW w:w="1540" w:type="dxa"/>
            <w:tcBorders>
              <w:top w:val="nil"/>
              <w:left w:val="nil"/>
              <w:bottom w:val="single" w:sz="4" w:space="0" w:color="auto"/>
              <w:right w:val="single" w:sz="4" w:space="0" w:color="auto"/>
            </w:tcBorders>
            <w:shd w:val="clear" w:color="auto" w:fill="auto"/>
            <w:noWrap/>
            <w:vAlign w:val="bottom"/>
            <w:hideMark/>
          </w:tcPr>
          <w:p w14:paraId="7FAF8B3C" w14:textId="0F769A57" w:rsidR="00AC7106" w:rsidRPr="00AC7106" w:rsidRDefault="007B6859" w:rsidP="00AC7106">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30 pence</w:t>
            </w:r>
          </w:p>
        </w:tc>
      </w:tr>
      <w:tr w:rsidR="00AC7106" w:rsidRPr="00AC7106" w14:paraId="12CD922B" w14:textId="77777777" w:rsidTr="00AC7106">
        <w:trPr>
          <w:trHeight w:val="300"/>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445F6443" w14:textId="528BF133" w:rsidR="00AC7106" w:rsidRPr="00AC7106" w:rsidRDefault="00AC7106" w:rsidP="00AC7106">
            <w:pPr>
              <w:spacing w:after="0" w:line="240" w:lineRule="auto"/>
              <w:rPr>
                <w:rFonts w:ascii="Calibri" w:eastAsia="Times New Roman" w:hAnsi="Calibri" w:cs="Calibri"/>
                <w:color w:val="000000"/>
                <w:lang w:eastAsia="en-GB"/>
              </w:rPr>
            </w:pPr>
            <w:r w:rsidRPr="00AC7106">
              <w:rPr>
                <w:rFonts w:ascii="Calibri" w:eastAsia="Times New Roman" w:hAnsi="Calibri" w:cs="Calibri"/>
                <w:color w:val="000000"/>
                <w:lang w:eastAsia="en-GB"/>
              </w:rPr>
              <w:t>Dividend</w:t>
            </w:r>
            <w:r>
              <w:rPr>
                <w:rFonts w:ascii="Calibri" w:eastAsia="Times New Roman" w:hAnsi="Calibri" w:cs="Calibri"/>
                <w:color w:val="000000"/>
                <w:lang w:eastAsia="en-GB"/>
              </w:rPr>
              <w:t xml:space="preserve"> </w:t>
            </w:r>
            <w:r w:rsidRPr="00AC7106">
              <w:rPr>
                <w:rFonts w:ascii="Calibri" w:eastAsia="Times New Roman" w:hAnsi="Calibri" w:cs="Calibri"/>
                <w:color w:val="000000"/>
                <w:lang w:eastAsia="en-GB"/>
              </w:rPr>
              <w:t>Pay-out Percentage</w:t>
            </w:r>
          </w:p>
        </w:tc>
        <w:tc>
          <w:tcPr>
            <w:tcW w:w="1240" w:type="dxa"/>
            <w:tcBorders>
              <w:top w:val="nil"/>
              <w:left w:val="nil"/>
              <w:bottom w:val="single" w:sz="4" w:space="0" w:color="auto"/>
              <w:right w:val="single" w:sz="4" w:space="0" w:color="auto"/>
            </w:tcBorders>
            <w:shd w:val="clear" w:color="auto" w:fill="auto"/>
            <w:noWrap/>
            <w:vAlign w:val="bottom"/>
            <w:hideMark/>
          </w:tcPr>
          <w:p w14:paraId="1A963F99" w14:textId="77777777" w:rsidR="00AC7106" w:rsidRPr="00AC7106" w:rsidRDefault="00AC7106" w:rsidP="00AC7106">
            <w:pPr>
              <w:spacing w:after="0" w:line="240" w:lineRule="auto"/>
              <w:jc w:val="right"/>
              <w:rPr>
                <w:rFonts w:ascii="Calibri" w:eastAsia="Times New Roman" w:hAnsi="Calibri" w:cs="Calibri"/>
                <w:color w:val="000000"/>
                <w:lang w:eastAsia="en-GB"/>
              </w:rPr>
            </w:pPr>
            <w:r w:rsidRPr="00AC7106">
              <w:rPr>
                <w:rFonts w:ascii="Calibri" w:eastAsia="Times New Roman" w:hAnsi="Calibri" w:cs="Calibri"/>
                <w:color w:val="000000"/>
                <w:lang w:eastAsia="en-GB"/>
              </w:rPr>
              <w:t>52,3%</w:t>
            </w:r>
          </w:p>
        </w:tc>
        <w:tc>
          <w:tcPr>
            <w:tcW w:w="1540" w:type="dxa"/>
            <w:tcBorders>
              <w:top w:val="nil"/>
              <w:left w:val="nil"/>
              <w:bottom w:val="single" w:sz="4" w:space="0" w:color="auto"/>
              <w:right w:val="single" w:sz="4" w:space="0" w:color="auto"/>
            </w:tcBorders>
            <w:shd w:val="clear" w:color="auto" w:fill="auto"/>
            <w:noWrap/>
            <w:vAlign w:val="bottom"/>
            <w:hideMark/>
          </w:tcPr>
          <w:p w14:paraId="1112A195" w14:textId="022952AD" w:rsidR="00AC7106" w:rsidRPr="00AC7106" w:rsidRDefault="007B6859" w:rsidP="00AC7106">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58,8%</w:t>
            </w:r>
          </w:p>
        </w:tc>
      </w:tr>
    </w:tbl>
    <w:p w14:paraId="60390EA7" w14:textId="0CCA7881" w:rsidR="00B801F7" w:rsidRDefault="00B801F7" w:rsidP="00E85078">
      <w:pPr>
        <w:jc w:val="both"/>
        <w:rPr>
          <w:rFonts w:ascii="Arial" w:hAnsi="Arial" w:cs="Arial"/>
          <w:sz w:val="24"/>
          <w:szCs w:val="24"/>
        </w:rPr>
      </w:pPr>
    </w:p>
    <w:p w14:paraId="4E7DA6A2" w14:textId="4A61BF99" w:rsidR="00AC7106" w:rsidRDefault="00AC7106" w:rsidP="00E85078">
      <w:pPr>
        <w:jc w:val="both"/>
        <w:rPr>
          <w:rFonts w:ascii="Arial" w:hAnsi="Arial" w:cs="Arial"/>
          <w:sz w:val="24"/>
          <w:szCs w:val="24"/>
        </w:rPr>
      </w:pPr>
    </w:p>
    <w:p w14:paraId="23002B19" w14:textId="77777777" w:rsidR="00E70408" w:rsidRDefault="00E70408" w:rsidP="00E85078">
      <w:pPr>
        <w:jc w:val="both"/>
        <w:rPr>
          <w:rFonts w:ascii="Arial" w:hAnsi="Arial" w:cs="Arial"/>
          <w:sz w:val="24"/>
          <w:szCs w:val="24"/>
        </w:rPr>
      </w:pPr>
    </w:p>
    <w:p w14:paraId="5A29241C" w14:textId="1262D486" w:rsidR="009B53F9" w:rsidRPr="00E70408" w:rsidRDefault="00E70408" w:rsidP="00E85078">
      <w:pPr>
        <w:jc w:val="both"/>
        <w:rPr>
          <w:rFonts w:ascii="Arial" w:hAnsi="Arial" w:cs="Arial"/>
          <w:sz w:val="24"/>
          <w:szCs w:val="24"/>
        </w:rPr>
      </w:pPr>
      <w:r>
        <w:rPr>
          <w:rFonts w:ascii="Arial" w:hAnsi="Arial" w:cs="Arial"/>
          <w:sz w:val="24"/>
          <w:szCs w:val="24"/>
        </w:rPr>
        <w:t xml:space="preserve">     </w:t>
      </w:r>
      <w:r w:rsidR="00DC7FDB">
        <w:rPr>
          <w:rFonts w:ascii="Arial" w:hAnsi="Arial" w:cs="Arial"/>
          <w:sz w:val="24"/>
          <w:szCs w:val="24"/>
        </w:rPr>
        <w:t xml:space="preserve">The company </w:t>
      </w:r>
      <w:r w:rsidR="00D02BB4">
        <w:rPr>
          <w:rFonts w:ascii="Arial" w:hAnsi="Arial" w:cs="Arial"/>
          <w:sz w:val="24"/>
          <w:szCs w:val="24"/>
        </w:rPr>
        <w:t>is increasing. Most of the results are favourable</w:t>
      </w:r>
      <w:r>
        <w:rPr>
          <w:rFonts w:ascii="Arial" w:hAnsi="Arial" w:cs="Arial"/>
          <w:sz w:val="24"/>
          <w:szCs w:val="24"/>
        </w:rPr>
        <w:t>. Quick</w:t>
      </w:r>
      <w:r w:rsidR="00DC7FDB">
        <w:rPr>
          <w:rFonts w:ascii="Arial" w:hAnsi="Arial" w:cs="Arial"/>
          <w:sz w:val="24"/>
          <w:szCs w:val="24"/>
        </w:rPr>
        <w:t xml:space="preserve"> ratio</w:t>
      </w:r>
      <w:r>
        <w:rPr>
          <w:rFonts w:ascii="Arial" w:hAnsi="Arial" w:cs="Arial"/>
          <w:sz w:val="24"/>
          <w:szCs w:val="24"/>
        </w:rPr>
        <w:t xml:space="preserve"> is favourable, they should </w:t>
      </w:r>
      <w:r>
        <w:rPr>
          <w:rFonts w:ascii="Arial" w:eastAsia="Arial" w:hAnsi="Arial" w:cs="Arial"/>
          <w:color w:val="000000"/>
          <w:sz w:val="24"/>
          <w:szCs w:val="24"/>
          <w:lang w:eastAsia="en-GB"/>
        </w:rPr>
        <w:t>i</w:t>
      </w:r>
      <w:r w:rsidR="009B53F9" w:rsidRPr="009B53F9">
        <w:rPr>
          <w:rFonts w:ascii="Arial" w:eastAsia="Arial" w:hAnsi="Arial" w:cs="Arial"/>
          <w:color w:val="000000"/>
          <w:sz w:val="24"/>
          <w:szCs w:val="24"/>
          <w:lang w:eastAsia="en-GB"/>
        </w:rPr>
        <w:t>ncrease equity</w:t>
      </w:r>
      <w:r w:rsidR="00D02BB4">
        <w:rPr>
          <w:rFonts w:ascii="Arial" w:eastAsia="Arial" w:hAnsi="Arial" w:cs="Arial"/>
          <w:color w:val="000000"/>
          <w:sz w:val="24"/>
          <w:szCs w:val="24"/>
          <w:lang w:eastAsia="en-GB"/>
        </w:rPr>
        <w:t xml:space="preserve">. </w:t>
      </w:r>
      <w:r w:rsidR="009B53F9" w:rsidRPr="009B53F9">
        <w:rPr>
          <w:rFonts w:ascii="Arial" w:eastAsia="Arial" w:hAnsi="Arial" w:cs="Arial"/>
          <w:color w:val="000000"/>
          <w:sz w:val="24"/>
          <w:szCs w:val="24"/>
          <w:lang w:eastAsia="en-GB"/>
        </w:rPr>
        <w:t xml:space="preserve"> </w:t>
      </w:r>
      <w:r w:rsidR="00D02BB4">
        <w:rPr>
          <w:rFonts w:ascii="Arial" w:eastAsia="Arial" w:hAnsi="Arial" w:cs="Arial"/>
          <w:color w:val="000000"/>
          <w:sz w:val="24"/>
          <w:szCs w:val="24"/>
          <w:lang w:eastAsia="en-GB"/>
        </w:rPr>
        <w:t xml:space="preserve">How? Simple: </w:t>
      </w:r>
      <w:r w:rsidR="009B53F9" w:rsidRPr="009B53F9">
        <w:rPr>
          <w:rFonts w:ascii="Arial" w:eastAsia="Arial" w:hAnsi="Arial" w:cs="Arial"/>
          <w:color w:val="000000"/>
          <w:sz w:val="24"/>
          <w:szCs w:val="24"/>
          <w:lang w:eastAsia="en-GB"/>
        </w:rPr>
        <w:t>by increasing earnings</w:t>
      </w:r>
      <w:r w:rsidR="00D02BB4">
        <w:rPr>
          <w:rFonts w:ascii="Arial" w:eastAsia="Arial" w:hAnsi="Arial" w:cs="Arial"/>
          <w:color w:val="000000"/>
          <w:sz w:val="24"/>
          <w:szCs w:val="24"/>
          <w:lang w:eastAsia="en-GB"/>
        </w:rPr>
        <w:t xml:space="preserve"> and reduce </w:t>
      </w:r>
      <w:r w:rsidR="009B53F9" w:rsidRPr="009B53F9">
        <w:rPr>
          <w:rFonts w:ascii="Arial" w:eastAsia="Arial" w:hAnsi="Arial" w:cs="Arial"/>
          <w:color w:val="000000"/>
          <w:sz w:val="24"/>
          <w:szCs w:val="24"/>
          <w:lang w:eastAsia="en-GB"/>
        </w:rPr>
        <w:t>the overall amount of debt</w:t>
      </w:r>
      <w:r w:rsidR="00D02BB4">
        <w:rPr>
          <w:rFonts w:ascii="Arial" w:eastAsia="Arial" w:hAnsi="Arial" w:cs="Arial"/>
          <w:color w:val="000000"/>
          <w:sz w:val="24"/>
          <w:szCs w:val="24"/>
          <w:lang w:eastAsia="en-GB"/>
        </w:rPr>
        <w:t>, and</w:t>
      </w:r>
      <w:r w:rsidR="009B53F9" w:rsidRPr="009B53F9">
        <w:rPr>
          <w:rFonts w:ascii="Arial" w:eastAsia="Arial" w:hAnsi="Arial" w:cs="Arial"/>
          <w:color w:val="000000"/>
          <w:sz w:val="24"/>
          <w:szCs w:val="24"/>
          <w:lang w:eastAsia="en-GB"/>
        </w:rPr>
        <w:t xml:space="preserve"> to decrease interest expenses</w:t>
      </w:r>
      <w:r w:rsidR="00D02BB4">
        <w:rPr>
          <w:rFonts w:ascii="Arial" w:eastAsia="Arial" w:hAnsi="Arial" w:cs="Arial"/>
          <w:color w:val="000000"/>
          <w:sz w:val="24"/>
          <w:szCs w:val="24"/>
          <w:lang w:eastAsia="en-GB"/>
        </w:rPr>
        <w:t xml:space="preserve">. Also, they should put </w:t>
      </w:r>
      <w:r w:rsidR="009B53F9" w:rsidRPr="00E70408">
        <w:rPr>
          <w:rFonts w:ascii="Arial" w:hAnsi="Arial" w:cs="Arial"/>
          <w:sz w:val="24"/>
          <w:szCs w:val="24"/>
        </w:rPr>
        <w:t xml:space="preserve">monthly or </w:t>
      </w:r>
      <w:r w:rsidR="00D02BB4">
        <w:rPr>
          <w:rFonts w:ascii="Arial" w:hAnsi="Arial" w:cs="Arial"/>
          <w:sz w:val="24"/>
          <w:szCs w:val="24"/>
        </w:rPr>
        <w:t>every 4 months</w:t>
      </w:r>
      <w:r w:rsidR="009B53F9" w:rsidRPr="00E70408">
        <w:rPr>
          <w:rFonts w:ascii="Arial" w:hAnsi="Arial" w:cs="Arial"/>
          <w:sz w:val="24"/>
          <w:szCs w:val="24"/>
        </w:rPr>
        <w:t xml:space="preserve"> sales goals </w:t>
      </w:r>
      <w:r w:rsidR="004374D6" w:rsidRPr="00E70408">
        <w:rPr>
          <w:rFonts w:ascii="Arial" w:hAnsi="Arial" w:cs="Arial"/>
          <w:sz w:val="24"/>
          <w:szCs w:val="24"/>
        </w:rPr>
        <w:t>and, in this way</w:t>
      </w:r>
      <w:r w:rsidR="004374D6">
        <w:rPr>
          <w:rFonts w:ascii="Arial" w:hAnsi="Arial" w:cs="Arial"/>
          <w:sz w:val="24"/>
          <w:szCs w:val="24"/>
        </w:rPr>
        <w:t>,</w:t>
      </w:r>
      <w:r w:rsidR="00D02BB4">
        <w:rPr>
          <w:rFonts w:ascii="Arial" w:hAnsi="Arial" w:cs="Arial"/>
          <w:sz w:val="24"/>
          <w:szCs w:val="24"/>
        </w:rPr>
        <w:t xml:space="preserve"> they can </w:t>
      </w:r>
      <w:r w:rsidR="004374D6">
        <w:rPr>
          <w:rFonts w:ascii="Arial" w:hAnsi="Arial" w:cs="Arial"/>
          <w:sz w:val="24"/>
          <w:szCs w:val="24"/>
        </w:rPr>
        <w:t xml:space="preserve">give </w:t>
      </w:r>
      <w:r w:rsidR="004374D6" w:rsidRPr="00E70408">
        <w:rPr>
          <w:rFonts w:ascii="Arial" w:hAnsi="Arial" w:cs="Arial"/>
          <w:sz w:val="24"/>
          <w:szCs w:val="24"/>
        </w:rPr>
        <w:t>incentives</w:t>
      </w:r>
      <w:r w:rsidR="009B53F9" w:rsidRPr="00E70408">
        <w:rPr>
          <w:rFonts w:ascii="Arial" w:hAnsi="Arial" w:cs="Arial"/>
          <w:sz w:val="24"/>
          <w:szCs w:val="24"/>
        </w:rPr>
        <w:t xml:space="preserve"> to </w:t>
      </w:r>
      <w:r w:rsidR="004374D6" w:rsidRPr="00E70408">
        <w:rPr>
          <w:rFonts w:ascii="Arial" w:hAnsi="Arial" w:cs="Arial"/>
          <w:sz w:val="24"/>
          <w:szCs w:val="24"/>
        </w:rPr>
        <w:t>sales</w:t>
      </w:r>
      <w:r w:rsidR="004374D6">
        <w:rPr>
          <w:rFonts w:ascii="Arial" w:hAnsi="Arial" w:cs="Arial"/>
          <w:sz w:val="24"/>
          <w:szCs w:val="24"/>
        </w:rPr>
        <w:t>people</w:t>
      </w:r>
      <w:r>
        <w:rPr>
          <w:rFonts w:ascii="Arial" w:hAnsi="Arial" w:cs="Arial"/>
          <w:sz w:val="24"/>
          <w:szCs w:val="24"/>
        </w:rPr>
        <w:t xml:space="preserve">. Also, they should </w:t>
      </w:r>
      <w:r w:rsidR="00D02BB4">
        <w:rPr>
          <w:rFonts w:ascii="Arial" w:hAnsi="Arial" w:cs="Arial"/>
          <w:sz w:val="24"/>
          <w:szCs w:val="24"/>
        </w:rPr>
        <w:t>make</w:t>
      </w:r>
      <w:r>
        <w:rPr>
          <w:rFonts w:ascii="Arial" w:hAnsi="Arial" w:cs="Arial"/>
          <w:sz w:val="24"/>
          <w:szCs w:val="24"/>
        </w:rPr>
        <w:t xml:space="preserve"> promotions and </w:t>
      </w:r>
      <w:r w:rsidR="00D02BB4">
        <w:rPr>
          <w:rFonts w:ascii="Arial" w:hAnsi="Arial" w:cs="Arial"/>
          <w:sz w:val="24"/>
          <w:szCs w:val="24"/>
        </w:rPr>
        <w:t xml:space="preserve">start to </w:t>
      </w:r>
      <w:r>
        <w:rPr>
          <w:rFonts w:ascii="Arial" w:hAnsi="Arial" w:cs="Arial"/>
          <w:sz w:val="24"/>
          <w:szCs w:val="24"/>
        </w:rPr>
        <w:t xml:space="preserve">offer discounts for expanding the product line and to </w:t>
      </w:r>
      <w:r w:rsidR="004374D6">
        <w:rPr>
          <w:rFonts w:ascii="Arial" w:hAnsi="Arial" w:cs="Arial"/>
          <w:sz w:val="24"/>
          <w:szCs w:val="24"/>
        </w:rPr>
        <w:t>determine</w:t>
      </w:r>
      <w:r>
        <w:rPr>
          <w:rFonts w:ascii="Arial" w:hAnsi="Arial" w:cs="Arial"/>
          <w:sz w:val="24"/>
          <w:szCs w:val="24"/>
        </w:rPr>
        <w:t xml:space="preserve"> the sales, increase equity by increasing earning, and they should </w:t>
      </w:r>
      <w:r w:rsidR="004374D6">
        <w:rPr>
          <w:rFonts w:ascii="Arial" w:hAnsi="Arial" w:cs="Arial"/>
          <w:sz w:val="24"/>
          <w:szCs w:val="24"/>
        </w:rPr>
        <w:t>look attentively at</w:t>
      </w:r>
      <w:r>
        <w:rPr>
          <w:rFonts w:ascii="Arial" w:hAnsi="Arial" w:cs="Arial"/>
          <w:sz w:val="24"/>
          <w:szCs w:val="24"/>
        </w:rPr>
        <w:t xml:space="preserve"> liquidating under-utilized assets</w:t>
      </w:r>
      <w:r w:rsidR="004374D6">
        <w:rPr>
          <w:rFonts w:ascii="Arial" w:hAnsi="Arial" w:cs="Arial"/>
          <w:sz w:val="24"/>
          <w:szCs w:val="24"/>
        </w:rPr>
        <w:t>;</w:t>
      </w:r>
      <w:r>
        <w:rPr>
          <w:rFonts w:ascii="Arial" w:hAnsi="Arial" w:cs="Arial"/>
          <w:sz w:val="24"/>
          <w:szCs w:val="24"/>
        </w:rPr>
        <w:t xml:space="preserve"> or</w:t>
      </w:r>
      <w:r w:rsidR="004374D6">
        <w:rPr>
          <w:rFonts w:ascii="Arial" w:hAnsi="Arial" w:cs="Arial"/>
          <w:sz w:val="24"/>
          <w:szCs w:val="24"/>
        </w:rPr>
        <w:t xml:space="preserve"> they can </w:t>
      </w:r>
      <w:r>
        <w:rPr>
          <w:rFonts w:ascii="Arial" w:hAnsi="Arial" w:cs="Arial"/>
          <w:sz w:val="24"/>
          <w:szCs w:val="24"/>
        </w:rPr>
        <w:t xml:space="preserve"> creat</w:t>
      </w:r>
      <w:r w:rsidR="004374D6">
        <w:rPr>
          <w:rFonts w:ascii="Arial" w:hAnsi="Arial" w:cs="Arial"/>
          <w:sz w:val="24"/>
          <w:szCs w:val="24"/>
        </w:rPr>
        <w:t>e</w:t>
      </w:r>
      <w:r>
        <w:rPr>
          <w:rFonts w:ascii="Arial" w:hAnsi="Arial" w:cs="Arial"/>
          <w:sz w:val="24"/>
          <w:szCs w:val="24"/>
        </w:rPr>
        <w:t xml:space="preserve"> alternative uses to generate revenue from under-utilized assets. The expanding of the company is satisfactory, they are increasing, but they must do </w:t>
      </w:r>
      <w:r w:rsidR="009C4554">
        <w:rPr>
          <w:rFonts w:ascii="Arial" w:hAnsi="Arial" w:cs="Arial"/>
          <w:sz w:val="24"/>
          <w:szCs w:val="24"/>
        </w:rPr>
        <w:t xml:space="preserve">a lot of things to maintain like this. </w:t>
      </w:r>
    </w:p>
    <w:p w14:paraId="130B0FB9" w14:textId="00B456C3" w:rsidR="00E70408" w:rsidRPr="00E70408" w:rsidRDefault="00E70408" w:rsidP="00E85078">
      <w:pPr>
        <w:jc w:val="both"/>
        <w:rPr>
          <w:rFonts w:ascii="Arial" w:hAnsi="Arial" w:cs="Arial"/>
          <w:sz w:val="24"/>
          <w:szCs w:val="24"/>
        </w:rPr>
      </w:pPr>
    </w:p>
    <w:sectPr w:rsidR="00E70408" w:rsidRPr="00E70408" w:rsidSect="00C15548">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BCA86C" w14:textId="77777777" w:rsidR="00FC14E6" w:rsidRDefault="00FC14E6" w:rsidP="009C4554">
      <w:pPr>
        <w:spacing w:after="0" w:line="240" w:lineRule="auto"/>
      </w:pPr>
      <w:r>
        <w:separator/>
      </w:r>
    </w:p>
  </w:endnote>
  <w:endnote w:type="continuationSeparator" w:id="0">
    <w:p w14:paraId="15C4A084" w14:textId="77777777" w:rsidR="00FC14E6" w:rsidRDefault="00FC14E6" w:rsidP="009C45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86775630"/>
      <w:docPartObj>
        <w:docPartGallery w:val="Page Numbers (Bottom of Page)"/>
        <w:docPartUnique/>
      </w:docPartObj>
    </w:sdtPr>
    <w:sdtEndPr>
      <w:rPr>
        <w:noProof/>
      </w:rPr>
    </w:sdtEndPr>
    <w:sdtContent>
      <w:p w14:paraId="0275CE21" w14:textId="282FFAB1" w:rsidR="00C15548" w:rsidRDefault="00C1554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D1074C" w14:textId="77777777" w:rsidR="009C4554" w:rsidRDefault="009C45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47C0CF" w14:textId="77777777" w:rsidR="00FC14E6" w:rsidRDefault="00FC14E6" w:rsidP="009C4554">
      <w:pPr>
        <w:spacing w:after="0" w:line="240" w:lineRule="auto"/>
      </w:pPr>
      <w:r>
        <w:separator/>
      </w:r>
    </w:p>
  </w:footnote>
  <w:footnote w:type="continuationSeparator" w:id="0">
    <w:p w14:paraId="4E451345" w14:textId="77777777" w:rsidR="00FC14E6" w:rsidRDefault="00FC14E6" w:rsidP="009C45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D1F30B2"/>
    <w:multiLevelType w:val="hybridMultilevel"/>
    <w:tmpl w:val="5A20D35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2D93"/>
    <w:rsid w:val="00155161"/>
    <w:rsid w:val="00165349"/>
    <w:rsid w:val="002276BF"/>
    <w:rsid w:val="00272A5C"/>
    <w:rsid w:val="00384F8B"/>
    <w:rsid w:val="003D36F2"/>
    <w:rsid w:val="004374D6"/>
    <w:rsid w:val="00475949"/>
    <w:rsid w:val="004D5BB1"/>
    <w:rsid w:val="004D69E1"/>
    <w:rsid w:val="005A1ED6"/>
    <w:rsid w:val="005D189A"/>
    <w:rsid w:val="006C449B"/>
    <w:rsid w:val="00763880"/>
    <w:rsid w:val="00772D93"/>
    <w:rsid w:val="007B6859"/>
    <w:rsid w:val="0081116E"/>
    <w:rsid w:val="0081545C"/>
    <w:rsid w:val="008F27F9"/>
    <w:rsid w:val="009B53F9"/>
    <w:rsid w:val="009C4554"/>
    <w:rsid w:val="00AC6E4D"/>
    <w:rsid w:val="00AC7106"/>
    <w:rsid w:val="00B04D23"/>
    <w:rsid w:val="00B567EE"/>
    <w:rsid w:val="00B801F7"/>
    <w:rsid w:val="00BB0EBD"/>
    <w:rsid w:val="00C15548"/>
    <w:rsid w:val="00D02BB4"/>
    <w:rsid w:val="00D8049B"/>
    <w:rsid w:val="00DC7FDB"/>
    <w:rsid w:val="00DE676C"/>
    <w:rsid w:val="00E70408"/>
    <w:rsid w:val="00E85078"/>
    <w:rsid w:val="00FC14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F0A09C"/>
  <w15:chartTrackingRefBased/>
  <w15:docId w15:val="{593DFDC3-76E3-4D94-ACDB-0913652EA2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2D93"/>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7106"/>
    <w:pPr>
      <w:ind w:left="720"/>
      <w:contextualSpacing/>
    </w:pPr>
  </w:style>
  <w:style w:type="paragraph" w:styleId="Header">
    <w:name w:val="header"/>
    <w:basedOn w:val="Normal"/>
    <w:link w:val="HeaderChar"/>
    <w:uiPriority w:val="99"/>
    <w:unhideWhenUsed/>
    <w:rsid w:val="009C45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4554"/>
  </w:style>
  <w:style w:type="paragraph" w:styleId="Footer">
    <w:name w:val="footer"/>
    <w:basedOn w:val="Normal"/>
    <w:link w:val="FooterChar"/>
    <w:uiPriority w:val="99"/>
    <w:unhideWhenUsed/>
    <w:rsid w:val="009C45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45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897321">
      <w:bodyDiv w:val="1"/>
      <w:marLeft w:val="0"/>
      <w:marRight w:val="0"/>
      <w:marTop w:val="0"/>
      <w:marBottom w:val="0"/>
      <w:divBdr>
        <w:top w:val="none" w:sz="0" w:space="0" w:color="auto"/>
        <w:left w:val="none" w:sz="0" w:space="0" w:color="auto"/>
        <w:bottom w:val="none" w:sz="0" w:space="0" w:color="auto"/>
        <w:right w:val="none" w:sz="0" w:space="0" w:color="auto"/>
      </w:divBdr>
    </w:div>
    <w:div w:id="403183615">
      <w:bodyDiv w:val="1"/>
      <w:marLeft w:val="0"/>
      <w:marRight w:val="0"/>
      <w:marTop w:val="0"/>
      <w:marBottom w:val="0"/>
      <w:divBdr>
        <w:top w:val="none" w:sz="0" w:space="0" w:color="auto"/>
        <w:left w:val="none" w:sz="0" w:space="0" w:color="auto"/>
        <w:bottom w:val="none" w:sz="0" w:space="0" w:color="auto"/>
        <w:right w:val="none" w:sz="0" w:space="0" w:color="auto"/>
      </w:divBdr>
    </w:div>
    <w:div w:id="912356861">
      <w:bodyDiv w:val="1"/>
      <w:marLeft w:val="0"/>
      <w:marRight w:val="0"/>
      <w:marTop w:val="0"/>
      <w:marBottom w:val="0"/>
      <w:divBdr>
        <w:top w:val="none" w:sz="0" w:space="0" w:color="auto"/>
        <w:left w:val="none" w:sz="0" w:space="0" w:color="auto"/>
        <w:bottom w:val="none" w:sz="0" w:space="0" w:color="auto"/>
        <w:right w:val="none" w:sz="0" w:space="0" w:color="auto"/>
      </w:divBdr>
    </w:div>
    <w:div w:id="1539970382">
      <w:bodyDiv w:val="1"/>
      <w:marLeft w:val="0"/>
      <w:marRight w:val="0"/>
      <w:marTop w:val="0"/>
      <w:marBottom w:val="0"/>
      <w:divBdr>
        <w:top w:val="none" w:sz="0" w:space="0" w:color="auto"/>
        <w:left w:val="none" w:sz="0" w:space="0" w:color="auto"/>
        <w:bottom w:val="none" w:sz="0" w:space="0" w:color="auto"/>
        <w:right w:val="none" w:sz="0" w:space="0" w:color="auto"/>
      </w:divBdr>
    </w:div>
    <w:div w:id="1704358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322</TotalTime>
  <Pages>5</Pages>
  <Words>751</Words>
  <Characters>4286</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andreeasandru2311@yahoo.com</dc:creator>
  <cp:keywords/>
  <dc:description/>
  <cp:lastModifiedBy>andreeasandru2311@yahoo.com</cp:lastModifiedBy>
  <cp:revision>11</cp:revision>
  <dcterms:created xsi:type="dcterms:W3CDTF">2020-03-18T11:20:00Z</dcterms:created>
  <dcterms:modified xsi:type="dcterms:W3CDTF">2020-03-20T10:40:00Z</dcterms:modified>
</cp:coreProperties>
</file>