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
      <w:pPr>
        <w:jc w:val="center"/>
      </w:pPr>
      <w:r>
        <w:rPr>
          <w:rFonts w:ascii="Arial" w:hAnsi="Arial"/>
          <w:b/>
          <w:sz w:val="40"/>
        </w:rPr>
        <w:t>CHANGEMAKERS: CREATIVITY AND VALUE CREATION</w:t>
      </w:r>
    </w:p>
    <w:p>
      <w:pPr>
        <w:jc w:val="center"/>
      </w:pPr>
      <w:r>
        <w:rPr>
          <w:b/>
          <w:sz w:val="30"/>
        </w:rPr>
        <w:t>Component 1: Online Portfolio of Set Exercises</w:t>
      </w:r>
    </w:p>
    <w:p/>
    <w:p>
      <w:pPr>
        <w:jc w:val="center"/>
      </w:pPr>
      <w:r>
        <w:t>Programme: BSc Health and Social Care</w:t>
      </w:r>
    </w:p>
    <w:p>
      <w:pPr>
        <w:jc w:val="center"/>
      </w:pPr>
      <w:r>
        <w:t>Module Code: SMHFS014</w:t>
      </w:r>
    </w:p>
    <w:p>
      <w:pPr>
        <w:jc w:val="center"/>
      </w:pPr>
      <w:r>
        <w:t>Student: Vasile</w:t>
      </w:r>
    </w:p>
    <w:p>
      <w:pPr>
        <w:jc w:val="center"/>
      </w:pPr>
      <w:r>
        <w:t>Submission Version: Final Submission</w:t>
      </w:r>
    </w:p>
    <w:p>
      <w:pPr>
        <w:jc w:val="center"/>
      </w:pPr>
      <w:r>
        <w:t>Word Count: Approximately 2,000 words excluding references</w:t>
      </w:r>
    </w:p>
    <w:p>
      <w:r>
        <w:br w:type="page"/>
      </w:r>
    </w:p>
    <w:p>
      <w:pPr>
        <w:pStyle w:val="Heading1"/>
      </w:pPr>
      <w:r>
        <w:t>Table of Contents</w:t>
      </w:r>
    </w:p>
    <w:p>
      <w:r>
        <w:t>1. Introduction</w:t>
      </w:r>
    </w:p>
    <w:p>
      <w:r>
        <w:t>2. Exercise One: Creative Problem Solving</w:t>
      </w:r>
    </w:p>
    <w:p>
      <w:r>
        <w:t>3. Exercise Two: Leadership and Change</w:t>
      </w:r>
    </w:p>
    <w:p>
      <w:r>
        <w:t>4. Exercise Three: Value Creation and Co Production</w:t>
      </w:r>
    </w:p>
    <w:p>
      <w:r>
        <w:t>5. Exercise Four: Contemporary Technology</w:t>
      </w:r>
    </w:p>
    <w:p>
      <w:r>
        <w:t>6. Integrated Reflection and Professional Development</w:t>
      </w:r>
    </w:p>
    <w:p>
      <w:r>
        <w:t>7. Action Plan</w:t>
      </w:r>
    </w:p>
    <w:p>
      <w:r>
        <w:t>8. Conclusion</w:t>
      </w:r>
    </w:p>
    <w:p>
      <w:r>
        <w:t>References</w:t>
      </w:r>
    </w:p>
    <w:p>
      <w:r>
        <w:br w:type="page"/>
      </w:r>
    </w:p>
    <w:p>
      <w:pPr>
        <w:pStyle w:val="Heading1"/>
      </w:pPr>
      <w:r>
        <w:t>1. Introduction</w:t>
      </w:r>
    </w:p>
    <w:p>
      <w:pPr>
        <w:jc w:val="both"/>
      </w:pPr>
      <w:r>
        <w:t>This portfolio records how my understanding of creativity, leadership, value creation and contemporary technology developed during the Changemakers module. I approached each exercise as a practical investigation rather than as a collection of separate theories. My central learning is that change in health and social care is valuable only when it improves people’s experiences, outcomes or use of resources. Creativity therefore needs structure, leadership needs compassion and technology needs ethical judgement.</w:t>
      </w:r>
    </w:p>
    <w:p>
      <w:pPr>
        <w:jc w:val="both"/>
      </w:pPr>
      <w:r>
        <w:t>At the beginning of the module, I associated creativity mainly with producing an original idea. I now understand it as a disciplined process of noticing a problem, exploring it from several perspectives, testing possibilities and learning from feedback. Brown (2008) explains that design thinking combines desirability, feasibility and viability. I found this useful because health and social care ideas cannot be judged by novelty alone. They must be wanted by service users, workable for staff and sustainable for organisations. My portfolio therefore focuses on a recurring challenge: missed appointments and poor communication for people who find digital systems, written English or complex booking processes difficult.</w:t>
      </w:r>
    </w:p>
    <w:p>
      <w:pPr>
        <w:pStyle w:val="Heading1"/>
      </w:pPr>
      <w:r>
        <w:t>2. Exercise One: Creative Problem Solving</w:t>
      </w:r>
    </w:p>
    <w:p>
      <w:pPr>
        <w:jc w:val="both"/>
      </w:pPr>
      <w:r>
        <w:t>I began by defining the problem from the service user’s point of view. A missed appointment may appear to be non compliance, but the causes can include anxiety, language barriers, caring responsibilities, low digital confidence, memory difficulties, transport problems or confusing messages. This reframing prevented me from blaming the individual. I used a simple empathy map to consider what a service user might think, feel, say and do before an appointment. I identified frustration, fear of being judged and uncertainty about whom to contact.</w:t>
      </w:r>
    </w:p>
    <w:p>
      <w:pPr>
        <w:jc w:val="both"/>
      </w:pPr>
      <w:r>
        <w:t>I then used divergent thinking to generate possible responses. My ideas included translated reminders, voice messages, a call back request, a named contact, clearer cancellation routes, community volunteer support and a simple traffic light message that showed whether action was urgent. I deliberately postponed evaluation so that I did not reject ideas too early. Amabile (1998) argues that creativity is weakened when people fear criticism or feel excessively controlled. This helped me recognise that psychologically safe discussion is not an optional extra. It is part of the conditions required for innovation.</w:t>
      </w:r>
    </w:p>
    <w:p>
      <w:pPr>
        <w:jc w:val="both"/>
      </w:pPr>
      <w:r>
        <w:t>During convergent thinking, I assessed each idea against accessibility, privacy, cost, staff workload and likely benefit. I selected a combined reminder pathway that would allow the service user to choose text, automated voice call or contact from a staff member. The message would use plain language and provide one clear action. I rejected a fully automated system because it might increase exclusion for people with low digital confidence. I also rejected unlimited staff calls because this could create pressure and would not be sustainable.</w:t>
      </w:r>
    </w:p>
    <w:p>
      <w:pPr>
        <w:jc w:val="both"/>
      </w:pPr>
      <w:r>
        <w:t>This exercise changed my understanding of creativity. I learned that a strong solution often combines several modest ideas rather than relying on one dramatic invention. I also learned that constraints can improve creative judgement because they force me to explain why an idea deserves resources. My solution creates value by reducing avoidable non attendance, making access fairer and helping staff use appointment time more effectively.</w:t>
      </w:r>
    </w:p>
    <w:p>
      <w:pPr>
        <w:pStyle w:val="Heading1"/>
      </w:pPr>
      <w:r>
        <w:t>3. Exercise Two: Leadership and Change</w:t>
      </w:r>
    </w:p>
    <w:p>
      <w:pPr>
        <w:jc w:val="both"/>
      </w:pPr>
      <w:r>
        <w:t>My second exercise examined the leadership needed to introduce the reminder pathway. I initially assumed that a leader should present the solution confidently and persuade others to adopt it. I now consider this approach too narrow. Health and social care change affects service users, administrators, practitioners, managers and information governance staff. A leader who decides alone may overlook practical knowledge held by the people doing the work.</w:t>
      </w:r>
    </w:p>
    <w:p>
      <w:pPr>
        <w:jc w:val="both"/>
      </w:pPr>
      <w:r>
        <w:t>I would therefore use a compassionate and collective leadership approach. West et al. (2017) explain that compassionate leadership involves attending, understanding, empathising and helping. I would begin by listening to staff experiences of missed appointments and asking service users how current reminders affect them. This would show respect and would also improve the quality of the proposed change. Evidence on health care leadership suggests that supportive, authentic and transformational approaches are associated with stronger cultures and better outcomes (West et al., 2015).</w:t>
      </w:r>
    </w:p>
    <w:p>
      <w:pPr>
        <w:jc w:val="both"/>
      </w:pPr>
      <w:r>
        <w:t>I would create a small project group containing an administrator, a practitioner, a service user representative and a digital or information governance colleague. I would explain the shared purpose in simple terms: improving access without creating unsafe or unmanageable work. I would invite disagreement and record concerns. For example, staff might worry that extra calls would increase workload while service users might worry about confidentiality when messages are left on shared phones. These are not obstacles to silence. They are design information.</w:t>
      </w:r>
    </w:p>
    <w:p>
      <w:pPr>
        <w:jc w:val="both"/>
      </w:pPr>
      <w:r>
        <w:t>My leadership role would include setting boundaries. Consent, data protection, safeguarding and equality would remain non negotiable. At the same time, I would give the group freedom to test wording, timing and contact methods. I learned that leadership is not the same as control. Effective leadership creates direction, safety and participation. It also accepts responsibility when a test does not work. This matters because innovation involves uncertainty and staff will not report problems honestly if failure is punished.</w:t>
      </w:r>
    </w:p>
    <w:p>
      <w:pPr>
        <w:pStyle w:val="Heading1"/>
      </w:pPr>
      <w:r>
        <w:t>4. Exercise Three: Value Creation and Co Production</w:t>
      </w:r>
    </w:p>
    <w:p>
      <w:pPr>
        <w:jc w:val="both"/>
      </w:pPr>
      <w:r>
        <w:t>My third exercise focused on value. I defined value as meaningful benefit in relation to the resources, risks and effort required. In health and social care, value must not be reduced to financial savings. A cheaper process can be poor value if it excludes vulnerable people, increases anxiety or transfers work to unpaid carers. My proposed pathway should therefore be judged through several forms of value: service user experience, health outcomes, staff experience, equality and organisational efficiency.</w:t>
      </w:r>
    </w:p>
    <w:p>
      <w:pPr>
        <w:jc w:val="both"/>
      </w:pPr>
      <w:r>
        <w:t>I used co production to strengthen the idea. Bate and Robert (2006) show that services can be redesigned around the experiences of patients rather than around organisational assumptions. I would ask a diverse group of service users to review reminder wording and choose acceptable contact methods. I would include people with disabilities, limited English, low digital confidence and caring responsibilities. Their contribution would happen before implementation rather than after the main decisions had already been made.</w:t>
      </w:r>
    </w:p>
    <w:p>
      <w:pPr>
        <w:jc w:val="both"/>
      </w:pPr>
      <w:r>
        <w:t>I developed a small set of measures. I would compare missed appointment rates before and after the pilot, record how many people used each contact option and ask service users whether the reminder was clear, respectful and easy to act upon. I would also collect staff feedback about workload and unintended consequences. Qualitative comments would be important because a numerical reduction could hide a poor experience. For example, attendance might improve because messages feel threatening. That would not represent ethical value.</w:t>
      </w:r>
    </w:p>
    <w:p>
      <w:pPr>
        <w:jc w:val="both"/>
      </w:pPr>
      <w:r>
        <w:t>I would pilot the pathway in one service for six weeks. I would review results every two weeks and adapt the design. Rogers (2003) explains that innovations spread more successfully when people can see their advantage, understand them and try them on a limited basis. A small pilot supports these conditions. It also reduces risk. The Health Foundation (2021) notes that successful spread depends on context, relationships and adaptation rather than simple copying. I therefore would not assume that one version would work equally well in every service.</w:t>
      </w:r>
    </w:p>
    <w:p>
      <w:pPr>
        <w:pStyle w:val="Heading1"/>
      </w:pPr>
      <w:r>
        <w:t>5. Exercise Four: Contemporary Technology</w:t>
      </w:r>
    </w:p>
    <w:p>
      <w:pPr>
        <w:jc w:val="both"/>
      </w:pPr>
      <w:r>
        <w:t>My fourth exercise evaluated how technology could support the pathway. Digital reminders can increase speed, consistency and convenience, but technology can also reproduce inequality. The World Health Organization (2021) argues that digital health should be supported by appropriate governance, resources and people centred design. The Department of Health and Social Care (2022) similarly presents digital transformation as a route to more personalised and effective care. I interpreted these policies as support for purposeful technology rather than technology for its own sake.</w:t>
      </w:r>
    </w:p>
    <w:p>
      <w:pPr>
        <w:jc w:val="both"/>
      </w:pPr>
      <w:r>
        <w:t>I considered an automated system linked to appointment records. It could send a text or voice reminder in the preferred language and allow the recipient to confirm, cancel or request contact. Staff would receive an alert only when human support was needed. This could reduce repetitive administration while protecting a route to personal help. It also reflects the wider direction of NHS reform, which includes better use of technology alongside workforce development (NHS England, 2023).</w:t>
      </w:r>
    </w:p>
    <w:p>
      <w:pPr>
        <w:jc w:val="both"/>
      </w:pPr>
      <w:r>
        <w:t>However, I identified significant risks. Shared phones could expose private information. Incorrect contact details could send information to the wrong person. Automated translation could misrepresent clinical meaning. Some people might not have credit, signal, literacy or confidence. I would therefore use data minimisation, consent, identity checks and regular contact detail reviews. Messages would contain only the minimum necessary information and would avoid sensitive details. Professional translation would be used for standard wording. A non digital choice would remain available.</w:t>
      </w:r>
    </w:p>
    <w:p>
      <w:pPr>
        <w:jc w:val="both"/>
      </w:pPr>
      <w:r>
        <w:t>The 10 Year Health Plan places major emphasis on movement from analogue to digital and from hospital care to community focused prevention (Department of Health and Social Care, 2025). I support this ambition only when digital routes increase real access. My main conclusion is that technology should extend human care rather than replace it. The best system would automate predictable tasks and preserve professional attention for complexity, distress and risk.</w:t>
      </w:r>
    </w:p>
    <w:p>
      <w:pPr>
        <w:pStyle w:val="Heading1"/>
      </w:pPr>
      <w:r>
        <w:t>6. Integrated Reflection and Professional Development</w:t>
      </w:r>
    </w:p>
    <w:p>
      <w:pPr>
        <w:jc w:val="both"/>
      </w:pPr>
      <w:r>
        <w:t>Using Gibbs’ (1988) reflective cycle helped me move beyond describing the exercises. I considered what I thought, what I felt, what worked, what did not work and what I would do next. I noticed that I often moved too quickly towards a solution. This came from wanting to appear decisive. The module showed me that premature certainty can hide assumptions. I now pause to define the problem, identify who is affected and ask what evidence is missing.</w:t>
      </w:r>
    </w:p>
    <w:p>
      <w:pPr>
        <w:jc w:val="both"/>
      </w:pPr>
      <w:r>
        <w:t>I also became more aware of my communication style. In group discussion, I can contribute ideas confidently, but I need to make more space for quieter voices. A person may have valuable knowledge without presenting it assertively. In future group work, I will ask direct but respectful questions, summarise different views and check that disagreement has been understood. This will support inclusive decision making.</w:t>
      </w:r>
    </w:p>
    <w:p>
      <w:pPr>
        <w:jc w:val="both"/>
      </w:pPr>
      <w:r>
        <w:t>My research skills also developed. I learned to distinguish between a persuasive claim and a supported argument. I used academic literature, policy and organisational evidence to connect theory with practice. I also recognised limitations. Leadership models can appear clear in writing but real services face staffing pressures, competing targets and emotional strain. My recommendations must therefore remain realistic and testable.</w:t>
      </w:r>
    </w:p>
    <w:p>
      <w:pPr>
        <w:jc w:val="both"/>
      </w:pPr>
      <w:r>
        <w:t>The module strengthened my employability because it gave me a repeatable method for change. I can identify a problem, involve stakeholders, generate options, assess value, test a solution and evaluate results. These skills are relevant to care work, administration, service improvement and future leadership roles. I also understand that professional responsibility includes speaking up when an innovation may exclude or harm people.</w:t>
      </w:r>
    </w:p>
    <w:p>
      <w:pPr>
        <w:pStyle w:val="Heading1"/>
      </w:pPr>
      <w:r>
        <w:t>7. Action Plan</w:t>
      </w:r>
    </w:p>
    <w:p>
      <w:pPr>
        <w:jc w:val="both"/>
      </w:pPr>
      <w:r>
        <w:t>Over the next six months, I will continue developing five areas. First, I will practise structured reflection after group tasks and placement related experiences. Second, I will improve my confidence with service evaluation by learning how to select simple quantitative and qualitative measures. Third, I will strengthen digital literacy, particularly around information governance, accessibility and responsible use of artificial intelligence. Fourth, I will seek feedback on my communication and leadership behaviours. Fifth, I will read current health and social care policy so that my ideas respond to the direction and constraints of practice.</w:t>
      </w:r>
    </w:p>
    <w:p>
      <w:pPr>
        <w:jc w:val="both"/>
      </w:pPr>
      <w:r>
        <w:t>I will measure progress by completing one reflective entry each month, contributing to at least one group improvement activity and producing a short evaluation plan for a realistic service problem. I will also record one example each month of how I changed my view after listening to another person. This will help me turn openness into a visible professional habit.</w:t>
      </w:r>
    </w:p>
    <w:p>
      <w:pPr>
        <w:pStyle w:val="Heading1"/>
      </w:pPr>
      <w:r>
        <w:t>8. Conclusion</w:t>
      </w:r>
    </w:p>
    <w:p>
      <w:pPr>
        <w:jc w:val="both"/>
      </w:pPr>
      <w:r>
        <w:t>This portfolio demonstrates that I no longer see creativity, leadership, value and technology as separate topics. Creative ideas require inclusive leadership. Leadership requires a clear understanding of value. Technology requires ethical and practical judgement. My proposed reminder pathway shows how these ideas can be combined around a real health and social care challenge.</w:t>
      </w:r>
    </w:p>
    <w:p>
      <w:pPr>
        <w:jc w:val="both"/>
      </w:pPr>
      <w:r>
        <w:t>The most important change in my thinking is that innovation begins with people’s lived experience. I would not measure success only by whether a new system was introduced. I would measure whether people could access care more easily, whether staff could work safely and whether the change could be sustained. I now understand a changemaker as someone who combines imagination with evidence, compassion and accountability.</w:t>
      </w:r>
    </w:p>
    <w:p>
      <w:pPr>
        <w:pStyle w:val="Heading1"/>
      </w:pPr>
      <w:r>
        <w:t>References</w:t>
      </w:r>
    </w:p>
    <w:p>
      <w:pPr>
        <w:spacing w:line="240" w:lineRule="auto" w:after="120"/>
        <w:ind w:left="432" w:hanging="432"/>
      </w:pPr>
      <w:r>
        <w:t>Amabile, T.M. (1998) ‘How to kill creativity’, Harvard Business Review, 76(5), pp. 76–87.</w:t>
      </w:r>
    </w:p>
    <w:p>
      <w:pPr>
        <w:spacing w:line="240" w:lineRule="auto" w:after="120"/>
        <w:ind w:left="432" w:hanging="432"/>
      </w:pPr>
      <w:r>
        <w:t>Bate, P. and Robert, G. (2006) ‘Experience based design: from redesigning the system around the patient to co designing services with the patient’, Quality and Safety in Health Care, 15(5), pp. 307–310.</w:t>
      </w:r>
    </w:p>
    <w:p>
      <w:pPr>
        <w:spacing w:line="240" w:lineRule="auto" w:after="120"/>
        <w:ind w:left="432" w:hanging="432"/>
      </w:pPr>
      <w:r>
        <w:t>Brown, T. (2008) ‘Design thinking’, Harvard Business Review, 86(6), pp. 84–92.</w:t>
      </w:r>
    </w:p>
    <w:p>
      <w:pPr>
        <w:spacing w:line="240" w:lineRule="auto" w:after="120"/>
        <w:ind w:left="432" w:hanging="432"/>
      </w:pPr>
      <w:r>
        <w:t>Gibbs, G. (1988) Learning by Doing: A Guide to Teaching and Learning Methods. Oxford: Oxford Polytechnic.</w:t>
      </w:r>
    </w:p>
    <w:p>
      <w:pPr>
        <w:spacing w:line="240" w:lineRule="auto" w:after="120"/>
        <w:ind w:left="432" w:hanging="432"/>
      </w:pPr>
      <w:r>
        <w:t>Health Foundation (2021) The Spread Challenge: How to Support the Successful Uptake of Innovations and Improvements in Health Care. London: Health Foundation.</w:t>
      </w:r>
    </w:p>
    <w:p>
      <w:pPr>
        <w:spacing w:line="240" w:lineRule="auto" w:after="120"/>
        <w:ind w:left="432" w:hanging="432"/>
      </w:pPr>
      <w:r>
        <w:t>NHS England (2023) NHS Long Term Workforce Plan. London: NHS England.</w:t>
      </w:r>
    </w:p>
    <w:p>
      <w:pPr>
        <w:spacing w:line="240" w:lineRule="auto" w:after="120"/>
        <w:ind w:left="432" w:hanging="432"/>
      </w:pPr>
      <w:r>
        <w:t>West, M., Eckert, R., Collins, B. and Chowla, R. (2017) Caring to Change: How Compassionate Leadership Can Stimulate Innovation in Health Care. London: The King’s Fund.</w:t>
      </w:r>
    </w:p>
    <w:p>
      <w:pPr>
        <w:spacing w:line="240" w:lineRule="auto" w:after="120"/>
        <w:ind w:left="432" w:hanging="432"/>
      </w:pPr>
      <w:r>
        <w:t>West, M., Armit, K., Loewenthal, L., Eckert, R., West, T. and Lee, A. (2015) Leadership and Leadership Development in Health Care: The Evidence Base. London: The King’s Fund.</w:t>
      </w:r>
    </w:p>
    <w:p>
      <w:pPr>
        <w:spacing w:line="240" w:lineRule="auto" w:after="120"/>
        <w:ind w:left="432" w:hanging="432"/>
      </w:pPr>
      <w:r>
        <w:t>World Health Organization (2021) Global Strategy on Digital Health 2020 to 2025. Geneva: World Health Organization.</w:t>
      </w:r>
    </w:p>
    <w:p>
      <w:pPr>
        <w:spacing w:line="240" w:lineRule="auto" w:after="120"/>
        <w:ind w:left="432" w:hanging="432"/>
      </w:pPr>
      <w:r>
        <w:t>Department of Health and Social Care (2022) A Plan for Digital Health and Social Care. London: Department of Health and Social Care.</w:t>
      </w:r>
    </w:p>
    <w:p>
      <w:pPr>
        <w:spacing w:line="240" w:lineRule="auto" w:after="120"/>
        <w:ind w:left="432" w:hanging="432"/>
      </w:pPr>
      <w:r>
        <w:t>Department of Health and Social Care (2025) Fit for the Future: 10 Year Health Plan for England. London: Department of Health and Social Care.</w:t>
      </w:r>
    </w:p>
    <w:p>
      <w:pPr>
        <w:spacing w:line="240" w:lineRule="auto" w:after="120"/>
        <w:ind w:left="432" w:hanging="432"/>
      </w:pPr>
      <w:r>
        <w:t>Rogers, E.M. (2003) Diffusion of Innovations. 5th edn. New York: Free Press.</w:t>
      </w:r>
    </w:p>
    <w:sectPr w:rsidR="00FC693F" w:rsidRPr="0006063C" w:rsidSect="00034616">
      <w:footerReference w:type="default" r:id="rId9"/>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120"/>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Portfolio of Set Exercises</dc:title>
  <dc:subject>Changemakers: Creativity and Value Creation</dc:subject>
  <dc:creator>Vasile</dc:creator>
  <cp:keywords/>
  <dc:description>generated by python-docx</dc:description>
  <cp:lastModifiedBy/>
  <cp:revision>1</cp:revision>
  <dcterms:created xsi:type="dcterms:W3CDTF">2013-12-23T23:15:00Z</dcterms:created>
  <dcterms:modified xsi:type="dcterms:W3CDTF">2013-12-23T23:15:00Z</dcterms:modified>
  <cp:category/>
</cp:coreProperties>
</file>