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b w:val="1"/>
        </w:rPr>
      </w:pPr>
      <w:r w:rsidDel="00000000" w:rsidR="00000000" w:rsidRPr="00000000">
        <w:rPr>
          <w:b w:val="1"/>
          <w:rtl w:val="0"/>
        </w:rPr>
        <w:t xml:space="preserve">Advanced Character Animation</w:t>
      </w:r>
    </w:p>
    <w:p w:rsidR="00000000" w:rsidDel="00000000" w:rsidP="00000000" w:rsidRDefault="00000000" w:rsidRPr="00000000" w14:paraId="00000001">
      <w:pPr>
        <w:contextualSpacing w:val="0"/>
        <w:rPr>
          <w:b w:val="1"/>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In order to produced the Major Project for 2019, it will be important to understand the creative and technical aspects that will be involved and to developed these to ensure a professional quality product can be achieved and to that which is desired. Specifically, the Major Project currently in production will be live action supported by VFX and computer generated animation, as such with this unit there will be a focus in producing animation that, while unrealistic in terms of the subject, will need to be within the realms of believability, to replicate realistic interaction with the real world environment and with the actors featured in the major project short film.</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The live action project in question will be a Sci-Fi short film with some fantasy elements, however these elements will be linked primarily in the world building. The world building process has involved reference to the real world, namely environmental destruction from the fossil fuel industry being a primary influence. With this the goal is to keep as close to to realism as possible with the animated characters, who will be the antagonists of the short, and so their movement style and interaction with the environment should avoid being cartoonish, however this will involved displaying inhuman feats and noticeably disjointed movements that would be beyond the abilities of a real person.</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It is these movements that will be the main focus of the Advanced Character animation project in order to develop the skill set that will aid in developing these characters to a high quality and to understand what areas should be improved upon to support this. </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As part of the research that has been involved in designing these characters, various movement styles have been considered that would best reflect the desired outcome of these, as the characters in question will all be bipedal and humanoid (in the universe being human guards who have been mutated to a degree), the rigs used for this unit will be all humanoid. For the major project, these antagonist characters will feature two stance or modes; the first being a passive mode where they will wander the location in a zombie-like state, featuring very broken and sharp jolts throughout their body when patrolling, although later in the short film when discovering the protagonist who is infiltrating where they reside, they will transition into a much more erratic and aggressive mode, actively hunting the protagonist in a feral state. </w:t>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t xml:space="preserve">This offers the main areas of research for the animation featured here looking at movement styles that would reflect the concept to be achieved in the project. Focusing on the feral mode, research has been carried out on animalistic human movements, this featuring various movement styles performed by humans but reflect that of other animation, particularly quadrupedal creatures. Expanding on these animalistic movements, research has been carried out on the implementation of similar movements into dance routines which offer more rhythm and smooth transition between that various techniques that would be used. In addition to this contortionism will be another area of research for the movement styles of the antagonists characters, influencing their sharper, almost broken movements that will feature primarily in their passive mode.</w:t>
      </w:r>
    </w:p>
    <w:p w:rsidR="00000000" w:rsidDel="00000000" w:rsidP="00000000" w:rsidRDefault="00000000" w:rsidRPr="00000000" w14:paraId="0000000B">
      <w:pPr>
        <w:contextualSpacing w:val="0"/>
        <w:rPr/>
      </w:pPr>
      <w:r w:rsidDel="00000000" w:rsidR="00000000" w:rsidRPr="00000000">
        <w:rPr>
          <w:b w:val="1"/>
          <w:rtl w:val="0"/>
        </w:rPr>
        <w:t xml:space="preserve">Contortionism</w:t>
      </w: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t xml:space="preserve">Contortionism is considered a performance art in which the performer displays a level of flexibility far greater than that of the general population and within this there are a number of techniques typically associated with it such as front and back bending, oversplits (in which the performer achieves the splits further than 180 degrees apart), enterology (the ability to of a performer to squeeze into a very small space), and dislocating (stretching a limb until it appears be removed from its joint). Performers are often naturally more flexible that the general population however the common reason for this can be worked towards through regular stretching exercise which will stimulate the production of muscle (for lengthening) and for production of collagen which is the connective tissue between bones and muscles and is softer tissue than bone, intended to allow regular moving of the skeleton although increasing the collagen here can improve flexibility.</w:t>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color w:val="212b32"/>
        </w:rPr>
      </w:pPr>
      <w:r w:rsidDel="00000000" w:rsidR="00000000" w:rsidRPr="00000000">
        <w:rPr>
          <w:rtl w:val="0"/>
        </w:rPr>
        <w:t xml:space="preserve">In addition to this natural or stimulated flexibility, the condition related to high flexibility, known as Joint Hypermobility, is also associated with various health ailments. Joint hypermobility goes beyond standard flexibility and can cause a number of problem such as stiffness in the joints, proneness to sprains and strains, weak joints (where the joints can easily dislocate), poor coordination and thin, stretchy skin. Joint hypermobility is also closely associated with a similar condition known as Hypermobile Ehlers Danlos Syndrome in which they share many symptoms, however EDS can have a number of addition symptoms, such as decreased bone mass and organ and </w:t>
      </w:r>
      <w:r w:rsidDel="00000000" w:rsidR="00000000" w:rsidRPr="00000000">
        <w:rPr>
          <w:color w:val="212b32"/>
          <w:rtl w:val="0"/>
        </w:rPr>
        <w:t xml:space="preserve">m</w:t>
      </w:r>
      <w:r w:rsidDel="00000000" w:rsidR="00000000" w:rsidRPr="00000000">
        <w:rPr>
          <w:color w:val="212b32"/>
          <w:rtl w:val="0"/>
        </w:rPr>
        <w:t xml:space="preserve">itral valve prolapse, causing heart and breathing problems.</w:t>
      </w:r>
    </w:p>
    <w:p w:rsidR="00000000" w:rsidDel="00000000" w:rsidP="00000000" w:rsidRDefault="00000000" w:rsidRPr="00000000" w14:paraId="00000010">
      <w:pPr>
        <w:contextualSpacing w:val="0"/>
        <w:rPr>
          <w:color w:val="212b32"/>
        </w:rPr>
      </w:pPr>
      <w:r w:rsidDel="00000000" w:rsidR="00000000" w:rsidRPr="00000000">
        <w:rPr>
          <w:rtl w:val="0"/>
        </w:rPr>
      </w:r>
    </w:p>
    <w:p w:rsidR="00000000" w:rsidDel="00000000" w:rsidP="00000000" w:rsidRDefault="00000000" w:rsidRPr="00000000" w14:paraId="00000011">
      <w:pPr>
        <w:contextualSpacing w:val="0"/>
        <w:rPr>
          <w:color w:val="212b32"/>
        </w:rPr>
      </w:pPr>
      <w:r w:rsidDel="00000000" w:rsidR="00000000" w:rsidRPr="00000000">
        <w:rPr>
          <w:color w:val="212b32"/>
        </w:rPr>
        <w:drawing>
          <wp:inline distB="114300" distT="114300" distL="114300" distR="114300">
            <wp:extent cx="2054660" cy="2586038"/>
            <wp:effectExtent b="0" l="0" r="0" t="0"/>
            <wp:docPr id="4"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054660" cy="2586038"/>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contextualSpacing w:val="0"/>
        <w:rPr>
          <w:i w:val="1"/>
          <w:color w:val="212b32"/>
          <w:sz w:val="18"/>
          <w:szCs w:val="18"/>
        </w:rPr>
      </w:pPr>
      <w:r w:rsidDel="00000000" w:rsidR="00000000" w:rsidRPr="00000000">
        <w:rPr>
          <w:i w:val="1"/>
          <w:color w:val="212b32"/>
          <w:sz w:val="18"/>
          <w:szCs w:val="18"/>
          <w:rtl w:val="0"/>
        </w:rPr>
        <w:t xml:space="preserve">The Beighton Score for testing Joint Hypermobility</w:t>
      </w:r>
    </w:p>
    <w:p w:rsidR="00000000" w:rsidDel="00000000" w:rsidP="00000000" w:rsidRDefault="00000000" w:rsidRPr="00000000" w14:paraId="00000013">
      <w:pPr>
        <w:contextualSpacing w:val="0"/>
        <w:rPr>
          <w:color w:val="212b32"/>
        </w:rPr>
      </w:pPr>
      <w:r w:rsidDel="00000000" w:rsidR="00000000" w:rsidRPr="00000000">
        <w:rPr>
          <w:rtl w:val="0"/>
        </w:rPr>
      </w:r>
    </w:p>
    <w:p w:rsidR="00000000" w:rsidDel="00000000" w:rsidP="00000000" w:rsidRDefault="00000000" w:rsidRPr="00000000" w14:paraId="00000014">
      <w:pPr>
        <w:contextualSpacing w:val="0"/>
        <w:rPr>
          <w:color w:val="212b32"/>
        </w:rPr>
      </w:pPr>
      <w:r w:rsidDel="00000000" w:rsidR="00000000" w:rsidRPr="00000000">
        <w:rPr>
          <w:rtl w:val="0"/>
        </w:rPr>
      </w:r>
    </w:p>
    <w:p w:rsidR="00000000" w:rsidDel="00000000" w:rsidP="00000000" w:rsidRDefault="00000000" w:rsidRPr="00000000" w14:paraId="00000015">
      <w:pPr>
        <w:contextualSpacing w:val="0"/>
        <w:rPr>
          <w:color w:val="212b32"/>
        </w:rPr>
      </w:pPr>
      <w:r w:rsidDel="00000000" w:rsidR="00000000" w:rsidRPr="00000000">
        <w:rPr>
          <w:rtl w:val="0"/>
        </w:rPr>
      </w:r>
    </w:p>
    <w:p w:rsidR="00000000" w:rsidDel="00000000" w:rsidP="00000000" w:rsidRDefault="00000000" w:rsidRPr="00000000" w14:paraId="00000016">
      <w:pPr>
        <w:contextualSpacing w:val="0"/>
        <w:rPr>
          <w:color w:val="212b32"/>
        </w:rPr>
      </w:pPr>
      <w:r w:rsidDel="00000000" w:rsidR="00000000" w:rsidRPr="00000000">
        <w:rPr>
          <w:rtl w:val="0"/>
        </w:rPr>
      </w:r>
    </w:p>
    <w:p w:rsidR="00000000" w:rsidDel="00000000" w:rsidP="00000000" w:rsidRDefault="00000000" w:rsidRPr="00000000" w14:paraId="00000017">
      <w:pPr>
        <w:contextualSpacing w:val="0"/>
        <w:rPr>
          <w:color w:val="212b32"/>
        </w:rPr>
      </w:pPr>
      <w:r w:rsidDel="00000000" w:rsidR="00000000" w:rsidRPr="00000000">
        <w:rPr>
          <w:color w:val="212b32"/>
          <w:rtl w:val="0"/>
        </w:rPr>
        <w:t xml:space="preserve">Relating this to movement styles of the antagonists of the Major Project short film, the characters in question will have gone through a mutation of sorts as a result of the conditions that have created its post-apocalyptic setting. This mutation from an abilities perspective allows them to perform superhuman feats of strength, speed, and agility, the later taking cues from contortionist performances with their movement range, however the concept of these antagonists is that they have become somewhat zombie-like and diseased through the mutation which is where the research into Ehlers Danlos Syndrome and Joint Hypermobility has provided further inspiration for the antagonists movement styles and characterisation as they will appear sick and with stiff, appearing broken, limb movements.</w:t>
      </w:r>
    </w:p>
    <w:p w:rsidR="00000000" w:rsidDel="00000000" w:rsidP="00000000" w:rsidRDefault="00000000" w:rsidRPr="00000000" w14:paraId="00000018">
      <w:pPr>
        <w:contextualSpacing w:val="0"/>
        <w:rPr>
          <w:color w:val="212b32"/>
        </w:rPr>
      </w:pPr>
      <w:r w:rsidDel="00000000" w:rsidR="00000000" w:rsidRPr="00000000">
        <w:rPr>
          <w:rtl w:val="0"/>
        </w:rPr>
      </w:r>
    </w:p>
    <w:p w:rsidR="00000000" w:rsidDel="00000000" w:rsidP="00000000" w:rsidRDefault="00000000" w:rsidRPr="00000000" w14:paraId="00000019">
      <w:pPr>
        <w:contextualSpacing w:val="0"/>
        <w:rPr>
          <w:color w:val="212b32"/>
        </w:rPr>
      </w:pPr>
      <w:r w:rsidDel="00000000" w:rsidR="00000000" w:rsidRPr="00000000">
        <w:rPr>
          <w:color w:val="212b32"/>
          <w:rtl w:val="0"/>
        </w:rPr>
        <w:t xml:space="preserve">In practice of this contortionist movement style, the performances of the professional contortionist, Troy James, were analysed and used as reference for this unit. James’ performances often involve a horror element such as performing extreme ‘exorcist crawls’ that involve back bending and twisting and so relates quite closely to the desired movement style of the short film antagonists particularly in their feral stage in the later sections. A major benefit from this research has been in testing the limits of the model used to animate, referring back to Troy James’ performances, the model could be animated with very extreme poses that reached or went slightly beyond the limits of the rig although through replicating the similar movements, these could be achieved without heavy distortion to the model, keeping its mesh intact which will greatly benefit the realism approach to the short film as the antagonists are intended to look and feel real in their interaction with the environment and protagonist.</w:t>
      </w:r>
    </w:p>
    <w:p w:rsidR="00000000" w:rsidDel="00000000" w:rsidP="00000000" w:rsidRDefault="00000000" w:rsidRPr="00000000" w14:paraId="0000001A">
      <w:pPr>
        <w:contextualSpacing w:val="0"/>
        <w:rPr/>
      </w:pP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drawing>
          <wp:inline distB="114300" distT="114300" distL="114300" distR="114300">
            <wp:extent cx="3817773" cy="2843213"/>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817773" cy="2843213"/>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r>
    </w:p>
    <w:p w:rsidR="00000000" w:rsidDel="00000000" w:rsidP="00000000" w:rsidRDefault="00000000" w:rsidRPr="00000000" w14:paraId="0000001E">
      <w:pPr>
        <w:contextualSpacing w:val="0"/>
        <w:rPr>
          <w:b w:val="1"/>
        </w:rPr>
      </w:pPr>
      <w:r w:rsidDel="00000000" w:rsidR="00000000" w:rsidRPr="00000000">
        <w:rPr>
          <w:b w:val="1"/>
          <w:rtl w:val="0"/>
        </w:rPr>
        <w:t xml:space="preserve">Human Animalistic Movements</w:t>
      </w:r>
    </w:p>
    <w:p w:rsidR="00000000" w:rsidDel="00000000" w:rsidP="00000000" w:rsidRDefault="00000000" w:rsidRPr="00000000" w14:paraId="0000001F">
      <w:pPr>
        <w:contextualSpacing w:val="0"/>
        <w:rPr>
          <w:b w:val="1"/>
        </w:rPr>
      </w:pPr>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t xml:space="preserve">Continuing the animal-like movements of the short film antagonists, research was conducted on exercise techniques that take inspiration from various animals, focusing on those that reflect quadrupedal animals such the spider crawl and traveling ape movement technique. The goal with this is to distinguish the inhuman soldier antagonists with their mutated condition and feral characterisation, they are intended to be almost primal in this mode with reduced mental functionality, becoming more animalistic in addition to their disjointed, broken body characterisation, with some moving into an ape or spider-like crawl in the pursuit of the protagonist. This led to Animal Flow, a fitness program combining quadrupedal and ground-based movement techniques with an emphasis on traveling exercise that take inspiration from the animal kingdom and offering reflections on replicating the stances and movement style of various animals. An example given here is in the use and positioning of the hands and feet to reflect that of an animal, specifically in travelling using primarily the fingers and balls of the feet rather than applying weight to whole foot which applies more of the muscles in the body and offers greater mobility than crawling on the knees. The focus on this area of anatomy providing a greater understanding of the positioning of the limbs in animation for more natural movement.</w:t>
      </w:r>
    </w:p>
    <w:p w:rsidR="00000000" w:rsidDel="00000000" w:rsidP="00000000" w:rsidRDefault="00000000" w:rsidRPr="00000000" w14:paraId="00000021">
      <w:pPr>
        <w:contextualSpacing w:val="0"/>
        <w:rPr/>
      </w:pP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drawing>
          <wp:inline distB="114300" distT="114300" distL="114300" distR="114300">
            <wp:extent cx="4440244" cy="2328863"/>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4440244" cy="2328863"/>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contextualSpacing w:val="0"/>
        <w:rPr/>
      </w:pPr>
      <w:r w:rsidDel="00000000" w:rsidR="00000000" w:rsidRPr="00000000">
        <w:rPr>
          <w:rtl w:val="0"/>
        </w:rPr>
      </w:r>
    </w:p>
    <w:p w:rsidR="00000000" w:rsidDel="00000000" w:rsidP="00000000" w:rsidRDefault="00000000" w:rsidRPr="00000000" w14:paraId="00000024">
      <w:pPr>
        <w:contextualSpacing w:val="0"/>
        <w:rPr/>
      </w:pPr>
      <w:r w:rsidDel="00000000" w:rsidR="00000000" w:rsidRPr="00000000">
        <w:rPr>
          <w:rtl w:val="0"/>
        </w:rPr>
        <w:t xml:space="preserve">Taking this further, the planning and research of Disney’s Tarzan provides further insight on this. For this the animators studied various animals, most notably gorillas and chimpanzees to the develop the character of Tarzan and his movement styles and presentation to ensure he would be presented similar to the gorilla characters of the film while retaining his human element, applying the movements of these real-life apes in a way that would appear natural to a human. Notably here, there was a major focus on how Tarzan would stand, both on all fours and on two legs, looking at the distribution of weight on apes and how this is applied to the hands and feet as they travel and paying attention to the movement of muscles throughout the walk cycle, moving from left foot to right hand and vice versa, ensuring the weight or the character is distributed evenly between top and bottom limbs.</w:t>
      </w:r>
    </w:p>
    <w:p w:rsidR="00000000" w:rsidDel="00000000" w:rsidP="00000000" w:rsidRDefault="00000000" w:rsidRPr="00000000" w14:paraId="00000025">
      <w:pPr>
        <w:contextualSpacing w:val="0"/>
        <w:rPr/>
      </w:pPr>
      <w:r w:rsidDel="00000000" w:rsidR="00000000" w:rsidRPr="00000000">
        <w:rPr>
          <w:rtl w:val="0"/>
        </w:rPr>
      </w:r>
    </w:p>
    <w:p w:rsidR="00000000" w:rsidDel="00000000" w:rsidP="00000000" w:rsidRDefault="00000000" w:rsidRPr="00000000" w14:paraId="00000026">
      <w:pPr>
        <w:contextualSpacing w:val="0"/>
        <w:rPr/>
      </w:pPr>
      <w:r w:rsidDel="00000000" w:rsidR="00000000" w:rsidRPr="00000000">
        <w:rPr/>
        <w:drawing>
          <wp:inline distB="114300" distT="114300" distL="114300" distR="114300">
            <wp:extent cx="2890375" cy="2224088"/>
            <wp:effectExtent b="0" l="0" r="0" t="0"/>
            <wp:docPr id="5"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2890375" cy="2224088"/>
                    </a:xfrm>
                    <a:prstGeom prst="rect"/>
                    <a:ln/>
                  </pic:spPr>
                </pic:pic>
              </a:graphicData>
            </a:graphic>
          </wp:inline>
        </w:drawing>
      </w:r>
      <w:r w:rsidDel="00000000" w:rsidR="00000000" w:rsidRPr="00000000">
        <w:rPr/>
        <w:drawing>
          <wp:inline distB="114300" distT="114300" distL="114300" distR="114300">
            <wp:extent cx="2176463" cy="2310399"/>
            <wp:effectExtent b="0" l="0" r="0" t="0"/>
            <wp:docPr id="1"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2176463" cy="2310399"/>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contextualSpacing w:val="0"/>
        <w:rPr/>
      </w:pPr>
      <w:r w:rsidDel="00000000" w:rsidR="00000000" w:rsidRPr="00000000">
        <w:rPr>
          <w:rtl w:val="0"/>
        </w:rPr>
      </w:r>
    </w:p>
    <w:p w:rsidR="00000000" w:rsidDel="00000000" w:rsidP="00000000" w:rsidRDefault="00000000" w:rsidRPr="00000000" w14:paraId="00000028">
      <w:pPr>
        <w:contextualSpacing w:val="0"/>
        <w:rPr/>
      </w:pPr>
      <w:r w:rsidDel="00000000" w:rsidR="00000000" w:rsidRPr="00000000">
        <w:rPr>
          <w:rtl w:val="0"/>
        </w:rPr>
        <w:t xml:space="preserve">A question addressed in the production of the Tarzan was how to ensure the character would not appear as comfortable as another person standing on two legs, as the films character sheets showed, they achieved this by having Tarzan’s weight almost carrying him forward when standing on two legs, balancing on the balls of his feet and on bent legs, relating to the Animal Flow fitness program in the use of this to aid in mobility.</w:t>
      </w:r>
    </w:p>
    <w:p w:rsidR="00000000" w:rsidDel="00000000" w:rsidP="00000000" w:rsidRDefault="00000000" w:rsidRPr="00000000" w14:paraId="00000029">
      <w:pPr>
        <w:contextualSpacing w:val="0"/>
        <w:rPr/>
      </w:pPr>
      <w:r w:rsidDel="00000000" w:rsidR="00000000" w:rsidRPr="00000000">
        <w:rPr>
          <w:rtl w:val="0"/>
        </w:rPr>
      </w:r>
    </w:p>
    <w:p w:rsidR="00000000" w:rsidDel="00000000" w:rsidP="00000000" w:rsidRDefault="00000000" w:rsidRPr="00000000" w14:paraId="0000002A">
      <w:pPr>
        <w:contextualSpacing w:val="0"/>
        <w:rPr/>
      </w:pPr>
      <w:r w:rsidDel="00000000" w:rsidR="00000000" w:rsidRPr="00000000">
        <w:rPr>
          <w:rtl w:val="0"/>
        </w:rPr>
        <w:t xml:space="preserve">Relating this to the movement styles of the antagonist characters, this distribution of weight will be an area to consider in displaying the animalistic traits of them, which again links back to the presentation of their sickness characterisation and use of contorting to distribute their weight.</w:t>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contextualSpacing w:val="0"/>
        <w:rPr/>
      </w:pPr>
      <w:r w:rsidDel="00000000" w:rsidR="00000000" w:rsidRPr="00000000">
        <w:rPr>
          <w:rtl w:val="0"/>
        </w:rPr>
        <w:t xml:space="preserve">Continuing with the analysis of animal movements for the characters, the implementation of animalistic moves into dance routines had been considered to establish the more erratic style of these antagonists while keeping a sense of rhythm to their movements. Exploring the dance group Moving Souls who performed a routine based on the style of ‘Animalistic’. Their techniques in this routine were examined to reflect on the expressiveness of the antagonist characters as they will not feature visible faces, with this there will be a major focus on their body language to represent their narrative in the short film. Once again a notable focus of the routine was the use of dance techniques that involving quadriplegic movement along with aggressive movements that exaggerated each move and transition between sets. While not dancing the characters in the short will be aggressive in nature which this reference will greatly reflect, particularly in their interaction with the environment while providing exaggeration of move inspiring their body expression.</w:t>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contextualSpacing w:val="0"/>
        <w:rPr>
          <w:b w:val="1"/>
        </w:rPr>
      </w:pPr>
      <w:r w:rsidDel="00000000" w:rsidR="00000000" w:rsidRPr="00000000">
        <w:rPr>
          <w:b w:val="1"/>
          <w:rtl w:val="0"/>
        </w:rPr>
        <w:t xml:space="preserve">Analysis of Animation</w:t>
      </w:r>
    </w:p>
    <w:p w:rsidR="00000000" w:rsidDel="00000000" w:rsidP="00000000" w:rsidRDefault="00000000" w:rsidRPr="00000000" w14:paraId="0000002F">
      <w:pPr>
        <w:contextualSpacing w:val="0"/>
        <w:rPr>
          <w:b w:val="1"/>
        </w:rPr>
      </w:pPr>
      <w:r w:rsidDel="00000000" w:rsidR="00000000" w:rsidRPr="00000000">
        <w:rPr>
          <w:rtl w:val="0"/>
        </w:rPr>
      </w:r>
    </w:p>
    <w:p w:rsidR="00000000" w:rsidDel="00000000" w:rsidP="00000000" w:rsidRDefault="00000000" w:rsidRPr="00000000" w14:paraId="00000030">
      <w:pPr>
        <w:contextualSpacing w:val="0"/>
        <w:rPr>
          <w:i w:val="1"/>
        </w:rPr>
      </w:pPr>
      <w:r w:rsidDel="00000000" w:rsidR="00000000" w:rsidRPr="00000000">
        <w:rPr>
          <w:i w:val="1"/>
          <w:rtl w:val="0"/>
        </w:rPr>
        <w:t xml:space="preserve">Contortion</w:t>
      </w:r>
    </w:p>
    <w:p w:rsidR="00000000" w:rsidDel="00000000" w:rsidP="00000000" w:rsidRDefault="00000000" w:rsidRPr="00000000" w14:paraId="00000031">
      <w:pPr>
        <w:contextualSpacing w:val="0"/>
        <w:rPr>
          <w:i w:val="1"/>
        </w:rPr>
      </w:pPr>
      <w:r w:rsidDel="00000000" w:rsidR="00000000" w:rsidRPr="00000000">
        <w:rPr>
          <w:rtl w:val="0"/>
        </w:rPr>
      </w:r>
    </w:p>
    <w:p w:rsidR="00000000" w:rsidDel="00000000" w:rsidP="00000000" w:rsidRDefault="00000000" w:rsidRPr="00000000" w14:paraId="00000032">
      <w:pPr>
        <w:contextualSpacing w:val="0"/>
        <w:rPr/>
      </w:pPr>
      <w:r w:rsidDel="00000000" w:rsidR="00000000" w:rsidRPr="00000000">
        <w:rPr>
          <w:rtl w:val="0"/>
        </w:rPr>
        <w:t xml:space="preserve">Examining the contortion performances of Troy James, the contortion animation would reflect the disjointed movements of the antagonist characters of the short film, with heavily exaggerated moves that would be notably beyond that of regular human however not completely outside the realms of reality to fit the approach of low-fantasy/realism. The animation itself focused on the back bending techniques of contortionist performance, keeping with the theme of animalistic movements and techniques which will be incorporated into the movement styles of the major project characters.</w:t>
      </w:r>
    </w:p>
    <w:p w:rsidR="00000000" w:rsidDel="00000000" w:rsidP="00000000" w:rsidRDefault="00000000" w:rsidRPr="00000000" w14:paraId="00000033">
      <w:pPr>
        <w:contextualSpacing w:val="0"/>
        <w:rPr/>
      </w:pPr>
      <w:r w:rsidDel="00000000" w:rsidR="00000000" w:rsidRPr="00000000">
        <w:rPr>
          <w:rtl w:val="0"/>
        </w:rPr>
      </w:r>
    </w:p>
    <w:p w:rsidR="00000000" w:rsidDel="00000000" w:rsidP="00000000" w:rsidRDefault="00000000" w:rsidRPr="00000000" w14:paraId="00000034">
      <w:pPr>
        <w:contextualSpacing w:val="0"/>
        <w:rPr/>
      </w:pPr>
      <w:r w:rsidDel="00000000" w:rsidR="00000000" w:rsidRPr="00000000">
        <w:rPr>
          <w:rtl w:val="0"/>
        </w:rPr>
        <w:t xml:space="preserve">For this, this focus was on the ability to push the controls of the rig used to its limits while avoiding distortion of the mesh to ensure it remains both recognisable and fully functional in its contorted form. To this end the animation test was somewhat successful in fully contorting the rig as there was distortion was avoided, however much of this may be attributed to the model that was used which was designed in distinct sections; each limb connected with a separate ball joint that could be easily translated and rotated and the torso separated into three objects which made more extreme motions easy to accomplish, however this may not translate as successfully with a full body, weight painted mesh. It is this area that may present the greatest difficulty in preparing the characters for the Major project in order to avoid heavy distortion of the mesh.</w:t>
      </w:r>
    </w:p>
    <w:p w:rsidR="00000000" w:rsidDel="00000000" w:rsidP="00000000" w:rsidRDefault="00000000" w:rsidRPr="00000000" w14:paraId="00000035">
      <w:pPr>
        <w:contextualSpacing w:val="0"/>
        <w:rPr/>
      </w:pPr>
      <w:r w:rsidDel="00000000" w:rsidR="00000000" w:rsidRPr="00000000">
        <w:rPr>
          <w:rtl w:val="0"/>
        </w:rPr>
      </w:r>
    </w:p>
    <w:p w:rsidR="00000000" w:rsidDel="00000000" w:rsidP="00000000" w:rsidRDefault="00000000" w:rsidRPr="00000000" w14:paraId="00000036">
      <w:pPr>
        <w:contextualSpacing w:val="0"/>
        <w:rPr>
          <w:i w:val="1"/>
        </w:rPr>
      </w:pPr>
      <w:r w:rsidDel="00000000" w:rsidR="00000000" w:rsidRPr="00000000">
        <w:rPr>
          <w:i w:val="1"/>
          <w:rtl w:val="0"/>
        </w:rPr>
        <w:t xml:space="preserve">‘Animalistic’ Dance Sequence</w:t>
      </w:r>
    </w:p>
    <w:p w:rsidR="00000000" w:rsidDel="00000000" w:rsidP="00000000" w:rsidRDefault="00000000" w:rsidRPr="00000000" w14:paraId="00000037">
      <w:pPr>
        <w:contextualSpacing w:val="0"/>
        <w:rPr>
          <w:i w:val="1"/>
        </w:rPr>
      </w:pPr>
      <w:r w:rsidDel="00000000" w:rsidR="00000000" w:rsidRPr="00000000">
        <w:rPr>
          <w:rtl w:val="0"/>
        </w:rPr>
      </w:r>
    </w:p>
    <w:p w:rsidR="00000000" w:rsidDel="00000000" w:rsidP="00000000" w:rsidRDefault="00000000" w:rsidRPr="00000000" w14:paraId="00000038">
      <w:pPr>
        <w:contextualSpacing w:val="0"/>
        <w:rPr/>
      </w:pPr>
      <w:r w:rsidDel="00000000" w:rsidR="00000000" w:rsidRPr="00000000">
        <w:rPr>
          <w:rtl w:val="0"/>
        </w:rPr>
        <w:t xml:space="preserve">Examining the dance sequence performed by Moving Souls, they feature moves and techniques that follow the animalistic/inhuman movements of the antagonist character and links heavily with the findings from the other research in this area with the likes of the quadrapedic travel movements and the transition between this to bipedal movement which will be a distinct feature of the character in the short film. </w:t>
      </w:r>
    </w:p>
    <w:p w:rsidR="00000000" w:rsidDel="00000000" w:rsidP="00000000" w:rsidRDefault="00000000" w:rsidRPr="00000000" w14:paraId="00000039">
      <w:pPr>
        <w:contextualSpacing w:val="0"/>
        <w:rPr/>
      </w:pPr>
      <w:r w:rsidDel="00000000" w:rsidR="00000000" w:rsidRPr="00000000">
        <w:rPr>
          <w:rtl w:val="0"/>
        </w:rPr>
        <w:t xml:space="preserve">The animation here focused on this movement between hands and feet, taking a sequence from the dance routine with careful attention on the balancing and weight distribution on these limbs throughout fast paced movement to ensure smooth transition between each step/pose. The weight of the model was conveyed successfully, particularly in the first few seconds of the clip with the jump to flip, the transition between feeling natural to a degree, however these are not without their faults, particularly in the roll following the jump landing with the transfer of weight from one hand, to the hip then to the other hand before the flip as these, at times, appear to float on top of the floor plane used and this is especially true in the crawling sequence of the clip where the character appear to glide over the surroundings. The speed/delay between each pose may be a factor in this as there is no noticeable point at which the character’s body is firmly in contact with the platform with the transition to the next pose being very fast which is one of the main areas that will require improvement as this is a major component of the believability of the animation and in the interaction with the environment.</w:t>
      </w:r>
    </w:p>
    <w:p w:rsidR="00000000" w:rsidDel="00000000" w:rsidP="00000000" w:rsidRDefault="00000000" w:rsidRPr="00000000" w14:paraId="0000003A">
      <w:pPr>
        <w:contextualSpacing w:val="0"/>
        <w:rPr/>
      </w:pPr>
      <w:r w:rsidDel="00000000" w:rsidR="00000000" w:rsidRPr="00000000">
        <w:rPr>
          <w:rtl w:val="0"/>
        </w:rPr>
      </w:r>
    </w:p>
    <w:p w:rsidR="00000000" w:rsidDel="00000000" w:rsidP="00000000" w:rsidRDefault="00000000" w:rsidRPr="00000000" w14:paraId="0000003B">
      <w:pPr>
        <w:contextualSpacing w:val="0"/>
        <w:rPr/>
      </w:pPr>
      <w:r w:rsidDel="00000000" w:rsidR="00000000" w:rsidRPr="00000000">
        <w:rPr>
          <w:i w:val="1"/>
          <w:rtl w:val="0"/>
        </w:rPr>
        <w:t xml:space="preserve">Technical</w:t>
      </w:r>
      <w:r w:rsidDel="00000000" w:rsidR="00000000" w:rsidRPr="00000000">
        <w:rPr>
          <w:rtl w:val="0"/>
        </w:rPr>
      </w:r>
    </w:p>
    <w:p w:rsidR="00000000" w:rsidDel="00000000" w:rsidP="00000000" w:rsidRDefault="00000000" w:rsidRPr="00000000" w14:paraId="0000003C">
      <w:pPr>
        <w:contextualSpacing w:val="0"/>
        <w:rPr/>
      </w:pPr>
      <w:r w:rsidDel="00000000" w:rsidR="00000000" w:rsidRPr="00000000">
        <w:rPr>
          <w:rtl w:val="0"/>
        </w:rPr>
      </w:r>
    </w:p>
    <w:p w:rsidR="00000000" w:rsidDel="00000000" w:rsidP="00000000" w:rsidRDefault="00000000" w:rsidRPr="00000000" w14:paraId="0000003D">
      <w:pPr>
        <w:contextualSpacing w:val="0"/>
        <w:rPr/>
      </w:pPr>
      <w:r w:rsidDel="00000000" w:rsidR="00000000" w:rsidRPr="00000000">
        <w:rPr>
          <w:rtl w:val="0"/>
        </w:rPr>
        <w:t xml:space="preserve">In addition to the issues specific to the clips, both suffer from similar issues that require improving. While the model was more than suitable of the purposes of the two animation clips in testing the techniques and actions, a major persistent issue is in the timing of the animation keyframes, both clips saw a number of very blocky actions throughout as the model transitioned between poses although a number of actions could have been taken to improve on this; first of initial planning in this are would allow for major improvement to ensure the pacing of the clips are correct, this was an issue in both clips, with the contortion sequence being somewhat slow and very clearly followed the same pace throughout. Carefully timing the planned sequence would allow the main keyframes to be set then worked around to ensure the pace is as desired, this would also benefit from having suitable storyboarding that would have the correct timestamps to follow before beginning the 3D work.</w:t>
      </w:r>
    </w:p>
    <w:p w:rsidR="00000000" w:rsidDel="00000000" w:rsidP="00000000" w:rsidRDefault="00000000" w:rsidRPr="00000000" w14:paraId="0000003E">
      <w:pPr>
        <w:contextualSpacing w:val="0"/>
        <w:rPr/>
      </w:pPr>
      <w:r w:rsidDel="00000000" w:rsidR="00000000" w:rsidRPr="00000000">
        <w:rPr>
          <w:rtl w:val="0"/>
        </w:rPr>
        <w:t xml:space="preserve">Also improving timing may be to work on the animation in a more fluid form as these were created through a pose-to-pose method which notably resulted in the blocky animation in some areas, carefully considering the timescale of each sequence and differentiating the keyframing of each control.</w:t>
      </w:r>
    </w:p>
    <w:p w:rsidR="00000000" w:rsidDel="00000000" w:rsidP="00000000" w:rsidRDefault="00000000" w:rsidRPr="00000000" w14:paraId="0000003F">
      <w:pPr>
        <w:contextualSpacing w:val="0"/>
        <w:rPr/>
      </w:pPr>
      <w:r w:rsidDel="00000000" w:rsidR="00000000" w:rsidRPr="00000000">
        <w:rPr>
          <w:rtl w:val="0"/>
        </w:rPr>
      </w:r>
    </w:p>
    <w:p w:rsidR="00000000" w:rsidDel="00000000" w:rsidP="00000000" w:rsidRDefault="00000000" w:rsidRPr="00000000" w14:paraId="00000040">
      <w:pPr>
        <w:contextualSpacing w:val="0"/>
        <w:rPr/>
      </w:pPr>
      <w:r w:rsidDel="00000000" w:rsidR="00000000" w:rsidRPr="00000000">
        <w:rPr>
          <w:rtl w:val="0"/>
        </w:rPr>
        <w:t xml:space="preserve">Another area of improvement found in this is the accuracy of controls during longer, complex animations. This was seen in some degree with the contortion clip, although with that it was fairly simple to correct, however with the Animalistic dance clip throughout the roll and flip, keyframing rotatable object became more difficult as the motion calculated by Maya would cause the control in question to break or over-rotate in the opposite direction than what was desired, requiring keying the control again for every frame between the two keyframes. It is likely this may be due to the control being rotated greater than 360 degrees, with the distorted animation being a result of Maya attempting to correct this, with that it may be required to pay closer attention to the rotation of these and adjust it accordingly, although it may be possible to limit these values in the rigs developed for the Major Project.</w:t>
      </w:r>
    </w:p>
    <w:p w:rsidR="00000000" w:rsidDel="00000000" w:rsidP="00000000" w:rsidRDefault="00000000" w:rsidRPr="00000000" w14:paraId="00000041">
      <w:pPr>
        <w:contextualSpacing w:val="0"/>
        <w:rPr/>
      </w:pPr>
      <w:r w:rsidDel="00000000" w:rsidR="00000000" w:rsidRPr="00000000">
        <w:rPr>
          <w:rtl w:val="0"/>
        </w:rPr>
      </w:r>
    </w:p>
    <w:p w:rsidR="00000000" w:rsidDel="00000000" w:rsidP="00000000" w:rsidRDefault="00000000" w:rsidRPr="00000000" w14:paraId="00000042">
      <w:pPr>
        <w:contextualSpacing w:val="0"/>
        <w:rPr>
          <w:i w:val="1"/>
        </w:rPr>
      </w:pPr>
      <w:r w:rsidDel="00000000" w:rsidR="00000000" w:rsidRPr="00000000">
        <w:rPr>
          <w:i w:val="1"/>
          <w:rtl w:val="0"/>
        </w:rPr>
        <w:t xml:space="preserve">Conclusion</w:t>
      </w:r>
    </w:p>
    <w:p w:rsidR="00000000" w:rsidDel="00000000" w:rsidP="00000000" w:rsidRDefault="00000000" w:rsidRPr="00000000" w14:paraId="00000043">
      <w:pPr>
        <w:contextualSpacing w:val="0"/>
        <w:rPr>
          <w:i w:val="1"/>
        </w:rPr>
      </w:pPr>
      <w:r w:rsidDel="00000000" w:rsidR="00000000" w:rsidRPr="00000000">
        <w:rPr>
          <w:rtl w:val="0"/>
        </w:rPr>
      </w:r>
    </w:p>
    <w:p w:rsidR="00000000" w:rsidDel="00000000" w:rsidP="00000000" w:rsidRDefault="00000000" w:rsidRPr="00000000" w14:paraId="00000044">
      <w:pPr>
        <w:contextualSpacing w:val="0"/>
        <w:rPr/>
      </w:pPr>
      <w:r w:rsidDel="00000000" w:rsidR="00000000" w:rsidRPr="00000000">
        <w:rPr>
          <w:rtl w:val="0"/>
        </w:rPr>
        <w:t xml:space="preserve">Despite the issue that were found throughout the character animation, rectifying them in future productions should not be drastically difficult, with many of them primarily requiring further planning and preparation, for example with the rotation issue, this can be solved by editing the rotation channels of the control, while others can be corrected through further planning and better time management, however this can be implemented in the production in the major project and in future project to product a much higher quality of work.</w:t>
      </w:r>
    </w:p>
    <w:p w:rsidR="00000000" w:rsidDel="00000000" w:rsidP="00000000" w:rsidRDefault="00000000" w:rsidRPr="00000000" w14:paraId="00000045">
      <w:pPr>
        <w:contextualSpacing w:val="0"/>
        <w:rPr>
          <w:b w:val="1"/>
        </w:rPr>
      </w:pPr>
      <w:r w:rsidDel="00000000" w:rsidR="00000000" w:rsidRPr="00000000">
        <w:rPr>
          <w:rtl w:val="0"/>
        </w:rPr>
      </w:r>
    </w:p>
    <w:p w:rsidR="00000000" w:rsidDel="00000000" w:rsidP="00000000" w:rsidRDefault="00000000" w:rsidRPr="00000000" w14:paraId="00000046">
      <w:pPr>
        <w:contextualSpacing w:val="0"/>
        <w:rPr>
          <w:b w:val="1"/>
        </w:rPr>
      </w:pPr>
      <w:r w:rsidDel="00000000" w:rsidR="00000000" w:rsidRPr="00000000">
        <w:rPr>
          <w:rtl w:val="0"/>
        </w:rPr>
      </w:r>
    </w:p>
    <w:p w:rsidR="00000000" w:rsidDel="00000000" w:rsidP="00000000" w:rsidRDefault="00000000" w:rsidRPr="00000000" w14:paraId="00000047">
      <w:pPr>
        <w:contextualSpacing w:val="0"/>
        <w:rPr>
          <w:b w:val="1"/>
        </w:rPr>
      </w:pPr>
      <w:r w:rsidDel="00000000" w:rsidR="00000000" w:rsidRPr="00000000">
        <w:rPr>
          <w:rtl w:val="0"/>
        </w:rPr>
      </w:r>
    </w:p>
    <w:p w:rsidR="00000000" w:rsidDel="00000000" w:rsidP="00000000" w:rsidRDefault="00000000" w:rsidRPr="00000000" w14:paraId="00000048">
      <w:pPr>
        <w:contextualSpacing w:val="0"/>
        <w:rPr>
          <w:b w:val="1"/>
        </w:rPr>
      </w:pPr>
      <w:r w:rsidDel="00000000" w:rsidR="00000000" w:rsidRPr="00000000">
        <w:rPr>
          <w:rtl w:val="0"/>
        </w:rPr>
      </w:r>
    </w:p>
    <w:p w:rsidR="00000000" w:rsidDel="00000000" w:rsidP="00000000" w:rsidRDefault="00000000" w:rsidRPr="00000000" w14:paraId="00000049">
      <w:pPr>
        <w:contextualSpacing w:val="0"/>
        <w:rPr>
          <w:b w:val="1"/>
        </w:rPr>
      </w:pPr>
      <w:r w:rsidDel="00000000" w:rsidR="00000000" w:rsidRPr="00000000">
        <w:rPr>
          <w:rtl w:val="0"/>
        </w:rPr>
      </w:r>
    </w:p>
    <w:p w:rsidR="00000000" w:rsidDel="00000000" w:rsidP="00000000" w:rsidRDefault="00000000" w:rsidRPr="00000000" w14:paraId="0000004A">
      <w:pPr>
        <w:contextualSpacing w:val="0"/>
        <w:rPr>
          <w:b w:val="1"/>
        </w:rPr>
      </w:pPr>
      <w:r w:rsidDel="00000000" w:rsidR="00000000" w:rsidRPr="00000000">
        <w:rPr>
          <w:rtl w:val="0"/>
        </w:rPr>
      </w:r>
    </w:p>
    <w:p w:rsidR="00000000" w:rsidDel="00000000" w:rsidP="00000000" w:rsidRDefault="00000000" w:rsidRPr="00000000" w14:paraId="0000004B">
      <w:pPr>
        <w:contextualSpacing w:val="0"/>
        <w:rPr>
          <w:b w:val="1"/>
        </w:rPr>
      </w:pPr>
      <w:r w:rsidDel="00000000" w:rsidR="00000000" w:rsidRPr="00000000">
        <w:rPr>
          <w:rtl w:val="0"/>
        </w:rPr>
      </w:r>
    </w:p>
    <w:p w:rsidR="00000000" w:rsidDel="00000000" w:rsidP="00000000" w:rsidRDefault="00000000" w:rsidRPr="00000000" w14:paraId="0000004C">
      <w:pPr>
        <w:contextualSpacing w:val="0"/>
        <w:rPr>
          <w:b w:val="1"/>
        </w:rPr>
      </w:pPr>
      <w:r w:rsidDel="00000000" w:rsidR="00000000" w:rsidRPr="00000000">
        <w:rPr>
          <w:rtl w:val="0"/>
        </w:rPr>
      </w:r>
    </w:p>
    <w:p w:rsidR="00000000" w:rsidDel="00000000" w:rsidP="00000000" w:rsidRDefault="00000000" w:rsidRPr="00000000" w14:paraId="0000004D">
      <w:pPr>
        <w:contextualSpacing w:val="0"/>
        <w:rPr>
          <w:b w:val="1"/>
        </w:rPr>
      </w:pPr>
      <w:r w:rsidDel="00000000" w:rsidR="00000000" w:rsidRPr="00000000">
        <w:rPr>
          <w:rtl w:val="0"/>
        </w:rPr>
      </w:r>
    </w:p>
    <w:p w:rsidR="00000000" w:rsidDel="00000000" w:rsidP="00000000" w:rsidRDefault="00000000" w:rsidRPr="00000000" w14:paraId="0000004E">
      <w:pPr>
        <w:contextualSpacing w:val="0"/>
        <w:rPr>
          <w:b w:val="1"/>
        </w:rPr>
      </w:pPr>
      <w:r w:rsidDel="00000000" w:rsidR="00000000" w:rsidRPr="00000000">
        <w:rPr>
          <w:rtl w:val="0"/>
        </w:rPr>
      </w:r>
    </w:p>
    <w:p w:rsidR="00000000" w:rsidDel="00000000" w:rsidP="00000000" w:rsidRDefault="00000000" w:rsidRPr="00000000" w14:paraId="0000004F">
      <w:pPr>
        <w:contextualSpacing w:val="0"/>
        <w:rPr>
          <w:b w:val="1"/>
        </w:rPr>
      </w:pPr>
      <w:r w:rsidDel="00000000" w:rsidR="00000000" w:rsidRPr="00000000">
        <w:rPr>
          <w:rtl w:val="0"/>
        </w:rPr>
      </w:r>
    </w:p>
    <w:p w:rsidR="00000000" w:rsidDel="00000000" w:rsidP="00000000" w:rsidRDefault="00000000" w:rsidRPr="00000000" w14:paraId="00000050">
      <w:pPr>
        <w:contextualSpacing w:val="0"/>
        <w:rPr>
          <w:b w:val="1"/>
        </w:rPr>
      </w:pPr>
      <w:r w:rsidDel="00000000" w:rsidR="00000000" w:rsidRPr="00000000">
        <w:rPr>
          <w:b w:val="1"/>
          <w:rtl w:val="0"/>
        </w:rPr>
        <w:t xml:space="preserve">References</w:t>
      </w:r>
    </w:p>
    <w:p w:rsidR="00000000" w:rsidDel="00000000" w:rsidP="00000000" w:rsidRDefault="00000000" w:rsidRPr="00000000" w14:paraId="00000051">
      <w:pPr>
        <w:contextualSpacing w:val="0"/>
        <w:rPr>
          <w:b w:val="1"/>
        </w:rPr>
      </w:pPr>
      <w:r w:rsidDel="00000000" w:rsidR="00000000" w:rsidRPr="00000000">
        <w:rPr>
          <w:rtl w:val="0"/>
        </w:rPr>
      </w:r>
    </w:p>
    <w:p w:rsidR="00000000" w:rsidDel="00000000" w:rsidP="00000000" w:rsidRDefault="00000000" w:rsidRPr="00000000" w14:paraId="00000052">
      <w:pPr>
        <w:contextualSpacing w:val="0"/>
        <w:rPr>
          <w:b w:val="1"/>
        </w:rPr>
      </w:pPr>
      <w:r w:rsidDel="00000000" w:rsidR="00000000" w:rsidRPr="00000000">
        <w:rPr>
          <w:rFonts w:ascii="Verdana" w:cs="Verdana" w:eastAsia="Verdana" w:hAnsi="Verdana"/>
          <w:b w:val="1"/>
          <w:sz w:val="20"/>
          <w:szCs w:val="20"/>
          <w:rtl w:val="0"/>
        </w:rPr>
        <w:t xml:space="preserve">Character Design References. (2018). </w:t>
      </w:r>
      <w:r w:rsidDel="00000000" w:rsidR="00000000" w:rsidRPr="00000000">
        <w:rPr>
          <w:rFonts w:ascii="Verdana" w:cs="Verdana" w:eastAsia="Verdana" w:hAnsi="Verdana"/>
          <w:b w:val="1"/>
          <w:i w:val="1"/>
          <w:sz w:val="20"/>
          <w:szCs w:val="20"/>
          <w:rtl w:val="0"/>
        </w:rPr>
        <w:t xml:space="preserve">Art of Tarzan.</w:t>
      </w:r>
      <w:r w:rsidDel="00000000" w:rsidR="00000000" w:rsidRPr="00000000">
        <w:rPr>
          <w:rFonts w:ascii="Verdana" w:cs="Verdana" w:eastAsia="Verdana" w:hAnsi="Verdana"/>
          <w:b w:val="1"/>
          <w:sz w:val="20"/>
          <w:szCs w:val="20"/>
          <w:rtl w:val="0"/>
        </w:rPr>
        <w:t xml:space="preserve"> Available: https://characterdesignreferences.com/art-of-animation-6/art-of-tarzan. Last accessed 02/12/2018</w:t>
      </w:r>
      <w:r w:rsidDel="00000000" w:rsidR="00000000" w:rsidRPr="00000000">
        <w:rPr>
          <w:rtl w:val="0"/>
        </w:rPr>
      </w:r>
    </w:p>
    <w:p w:rsidR="00000000" w:rsidDel="00000000" w:rsidP="00000000" w:rsidRDefault="00000000" w:rsidRPr="00000000" w14:paraId="00000053">
      <w:pPr>
        <w:contextualSpacing w:val="0"/>
        <w:rPr>
          <w:b w:val="1"/>
        </w:rPr>
      </w:pPr>
      <w:r w:rsidDel="00000000" w:rsidR="00000000" w:rsidRPr="00000000">
        <w:rPr>
          <w:rtl w:val="0"/>
        </w:rPr>
      </w:r>
    </w:p>
    <w:p w:rsidR="00000000" w:rsidDel="00000000" w:rsidP="00000000" w:rsidRDefault="00000000" w:rsidRPr="00000000" w14:paraId="00000054">
      <w:pPr>
        <w:contextualSpacing w:val="0"/>
        <w:rPr>
          <w:rFonts w:ascii="Verdana" w:cs="Verdana" w:eastAsia="Verdana" w:hAnsi="Verdana"/>
          <w:b w:val="1"/>
          <w:sz w:val="20"/>
          <w:szCs w:val="20"/>
        </w:rPr>
      </w:pPr>
      <w:r w:rsidDel="00000000" w:rsidR="00000000" w:rsidRPr="00000000">
        <w:rPr>
          <w:rFonts w:ascii="Verdana" w:cs="Verdana" w:eastAsia="Verdana" w:hAnsi="Verdana"/>
          <w:b w:val="1"/>
          <w:sz w:val="20"/>
          <w:szCs w:val="20"/>
          <w:rtl w:val="0"/>
        </w:rPr>
        <w:t xml:space="preserve">Debby Schwartz. (2017). </w:t>
      </w:r>
      <w:r w:rsidDel="00000000" w:rsidR="00000000" w:rsidRPr="00000000">
        <w:rPr>
          <w:rFonts w:ascii="Verdana" w:cs="Verdana" w:eastAsia="Verdana" w:hAnsi="Verdana"/>
          <w:b w:val="1"/>
          <w:i w:val="1"/>
          <w:sz w:val="20"/>
          <w:szCs w:val="20"/>
          <w:rtl w:val="0"/>
        </w:rPr>
        <w:t xml:space="preserve">Joint hypermobility managed with Orthoses (image).</w:t>
      </w:r>
      <w:r w:rsidDel="00000000" w:rsidR="00000000" w:rsidRPr="00000000">
        <w:rPr>
          <w:rFonts w:ascii="Verdana" w:cs="Verdana" w:eastAsia="Verdana" w:hAnsi="Verdana"/>
          <w:b w:val="1"/>
          <w:sz w:val="20"/>
          <w:szCs w:val="20"/>
          <w:rtl w:val="0"/>
        </w:rPr>
        <w:t xml:space="preserve">Available: https://www.orfit.com/blog/joint-hypermobility-managed-with-orthoses/. Last accessed 02/12/2018</w:t>
      </w:r>
    </w:p>
    <w:p w:rsidR="00000000" w:rsidDel="00000000" w:rsidP="00000000" w:rsidRDefault="00000000" w:rsidRPr="00000000" w14:paraId="00000055">
      <w:pPr>
        <w:contextualSpacing w:val="0"/>
        <w:rPr>
          <w:b w:val="1"/>
        </w:rPr>
      </w:pPr>
      <w:r w:rsidDel="00000000" w:rsidR="00000000" w:rsidRPr="00000000">
        <w:rPr>
          <w:rtl w:val="0"/>
        </w:rPr>
      </w:r>
    </w:p>
    <w:p w:rsidR="00000000" w:rsidDel="00000000" w:rsidP="00000000" w:rsidRDefault="00000000" w:rsidRPr="00000000" w14:paraId="00000056">
      <w:pPr>
        <w:contextualSpacing w:val="0"/>
        <w:rPr>
          <w:rFonts w:ascii="Verdana" w:cs="Verdana" w:eastAsia="Verdana" w:hAnsi="Verdana"/>
          <w:b w:val="1"/>
          <w:sz w:val="20"/>
          <w:szCs w:val="20"/>
        </w:rPr>
      </w:pPr>
      <w:r w:rsidDel="00000000" w:rsidR="00000000" w:rsidRPr="00000000">
        <w:rPr>
          <w:rFonts w:ascii="Verdana" w:cs="Verdana" w:eastAsia="Verdana" w:hAnsi="Verdana"/>
          <w:b w:val="1"/>
          <w:sz w:val="20"/>
          <w:szCs w:val="20"/>
          <w:rtl w:val="0"/>
        </w:rPr>
        <w:t xml:space="preserve">Glen Keane. (1999). </w:t>
      </w:r>
      <w:r w:rsidDel="00000000" w:rsidR="00000000" w:rsidRPr="00000000">
        <w:rPr>
          <w:rFonts w:ascii="Verdana" w:cs="Verdana" w:eastAsia="Verdana" w:hAnsi="Verdana"/>
          <w:b w:val="1"/>
          <w:i w:val="1"/>
          <w:sz w:val="20"/>
          <w:szCs w:val="20"/>
          <w:rtl w:val="0"/>
        </w:rPr>
        <w:t xml:space="preserve">Tarzan Animation Tests.</w:t>
      </w:r>
      <w:r w:rsidDel="00000000" w:rsidR="00000000" w:rsidRPr="00000000">
        <w:rPr>
          <w:rFonts w:ascii="Verdana" w:cs="Verdana" w:eastAsia="Verdana" w:hAnsi="Verdana"/>
          <w:b w:val="1"/>
          <w:sz w:val="20"/>
          <w:szCs w:val="20"/>
          <w:rtl w:val="0"/>
        </w:rPr>
        <w:t xml:space="preserve"> Available: https://www.youtube.com/watch?v=vdwByOaft3o. Last accessed 03/12/2018</w:t>
      </w:r>
    </w:p>
    <w:p w:rsidR="00000000" w:rsidDel="00000000" w:rsidP="00000000" w:rsidRDefault="00000000" w:rsidRPr="00000000" w14:paraId="00000057">
      <w:pPr>
        <w:contextualSpacing w:val="0"/>
        <w:rPr>
          <w:rFonts w:ascii="Verdana" w:cs="Verdana" w:eastAsia="Verdana" w:hAnsi="Verdana"/>
          <w:b w:val="1"/>
          <w:sz w:val="20"/>
          <w:szCs w:val="20"/>
        </w:rPr>
      </w:pPr>
      <w:r w:rsidDel="00000000" w:rsidR="00000000" w:rsidRPr="00000000">
        <w:rPr>
          <w:rtl w:val="0"/>
        </w:rPr>
      </w:r>
    </w:p>
    <w:p w:rsidR="00000000" w:rsidDel="00000000" w:rsidP="00000000" w:rsidRDefault="00000000" w:rsidRPr="00000000" w14:paraId="00000058">
      <w:pPr>
        <w:contextualSpacing w:val="0"/>
        <w:rPr>
          <w:rFonts w:ascii="Verdana" w:cs="Verdana" w:eastAsia="Verdana" w:hAnsi="Verdana"/>
          <w:b w:val="1"/>
          <w:sz w:val="20"/>
          <w:szCs w:val="20"/>
        </w:rPr>
      </w:pPr>
      <w:r w:rsidDel="00000000" w:rsidR="00000000" w:rsidRPr="00000000">
        <w:rPr>
          <w:rFonts w:ascii="Verdana" w:cs="Verdana" w:eastAsia="Verdana" w:hAnsi="Verdana"/>
          <w:b w:val="1"/>
          <w:sz w:val="20"/>
          <w:szCs w:val="20"/>
          <w:rtl w:val="0"/>
        </w:rPr>
        <w:t xml:space="preserve">Global Bodyweight Training. (2018). </w:t>
      </w:r>
      <w:r w:rsidDel="00000000" w:rsidR="00000000" w:rsidRPr="00000000">
        <w:rPr>
          <w:rFonts w:ascii="Verdana" w:cs="Verdana" w:eastAsia="Verdana" w:hAnsi="Verdana"/>
          <w:b w:val="1"/>
          <w:i w:val="1"/>
          <w:sz w:val="20"/>
          <w:szCs w:val="20"/>
          <w:rtl w:val="0"/>
        </w:rPr>
        <w:t xml:space="preserve">Improve your athletic performance!.</w:t>
      </w:r>
      <w:r w:rsidDel="00000000" w:rsidR="00000000" w:rsidRPr="00000000">
        <w:rPr>
          <w:rFonts w:ascii="Verdana" w:cs="Verdana" w:eastAsia="Verdana" w:hAnsi="Verdana"/>
          <w:b w:val="1"/>
          <w:sz w:val="20"/>
          <w:szCs w:val="20"/>
          <w:rtl w:val="0"/>
        </w:rPr>
        <w:t xml:space="preserve"> Available: https://www.animalflow.com/?ref=83. Last accessed 02/12/2018</w:t>
      </w:r>
    </w:p>
    <w:p w:rsidR="00000000" w:rsidDel="00000000" w:rsidP="00000000" w:rsidRDefault="00000000" w:rsidRPr="00000000" w14:paraId="00000059">
      <w:pPr>
        <w:contextualSpacing w:val="0"/>
        <w:rPr>
          <w:rFonts w:ascii="Verdana" w:cs="Verdana" w:eastAsia="Verdana" w:hAnsi="Verdana"/>
          <w:b w:val="1"/>
          <w:sz w:val="20"/>
          <w:szCs w:val="20"/>
        </w:rPr>
      </w:pPr>
      <w:r w:rsidDel="00000000" w:rsidR="00000000" w:rsidRPr="00000000">
        <w:rPr>
          <w:rtl w:val="0"/>
        </w:rPr>
      </w:r>
    </w:p>
    <w:p w:rsidR="00000000" w:rsidDel="00000000" w:rsidP="00000000" w:rsidRDefault="00000000" w:rsidRPr="00000000" w14:paraId="0000005A">
      <w:pPr>
        <w:contextualSpacing w:val="0"/>
        <w:rPr>
          <w:b w:val="1"/>
        </w:rPr>
      </w:pPr>
      <w:r w:rsidDel="00000000" w:rsidR="00000000" w:rsidRPr="00000000">
        <w:rPr>
          <w:rFonts w:ascii="Verdana" w:cs="Verdana" w:eastAsia="Verdana" w:hAnsi="Verdana"/>
          <w:b w:val="1"/>
          <w:sz w:val="20"/>
          <w:szCs w:val="20"/>
          <w:rtl w:val="0"/>
        </w:rPr>
        <w:t xml:space="preserve">Guarnieri, V. &amp; Castori, M. (2018). Clinical Relevance of Joint Hypermobility and Its Impact on Musculoskeletal Pain and Bone Mass. </w:t>
      </w:r>
      <w:r w:rsidDel="00000000" w:rsidR="00000000" w:rsidRPr="00000000">
        <w:rPr>
          <w:rFonts w:ascii="Verdana" w:cs="Verdana" w:eastAsia="Verdana" w:hAnsi="Verdana"/>
          <w:b w:val="1"/>
          <w:i w:val="1"/>
          <w:sz w:val="20"/>
          <w:szCs w:val="20"/>
          <w:rtl w:val="0"/>
        </w:rPr>
        <w:t xml:space="preserve">Current Osteoporosis Reports</w:t>
      </w:r>
      <w:r w:rsidDel="00000000" w:rsidR="00000000" w:rsidRPr="00000000">
        <w:rPr>
          <w:rFonts w:ascii="Verdana" w:cs="Verdana" w:eastAsia="Verdana" w:hAnsi="Verdana"/>
          <w:b w:val="1"/>
          <w:sz w:val="20"/>
          <w:szCs w:val="20"/>
          <w:rtl w:val="0"/>
        </w:rPr>
        <w:t xml:space="preserve">. 16 (4), 333-343</w:t>
      </w:r>
      <w:r w:rsidDel="00000000" w:rsidR="00000000" w:rsidRPr="00000000">
        <w:rPr>
          <w:rtl w:val="0"/>
        </w:rPr>
      </w:r>
    </w:p>
    <w:p w:rsidR="00000000" w:rsidDel="00000000" w:rsidP="00000000" w:rsidRDefault="00000000" w:rsidRPr="00000000" w14:paraId="0000005B">
      <w:pPr>
        <w:contextualSpacing w:val="0"/>
        <w:rPr>
          <w:b w:val="1"/>
        </w:rPr>
      </w:pPr>
      <w:r w:rsidDel="00000000" w:rsidR="00000000" w:rsidRPr="00000000">
        <w:rPr>
          <w:rtl w:val="0"/>
        </w:rPr>
      </w:r>
    </w:p>
    <w:p w:rsidR="00000000" w:rsidDel="00000000" w:rsidP="00000000" w:rsidRDefault="00000000" w:rsidRPr="00000000" w14:paraId="0000005C">
      <w:pPr>
        <w:contextualSpacing w:val="0"/>
        <w:rPr>
          <w:b w:val="1"/>
        </w:rPr>
      </w:pPr>
      <w:r w:rsidDel="00000000" w:rsidR="00000000" w:rsidRPr="00000000">
        <w:rPr>
          <w:rFonts w:ascii="Verdana" w:cs="Verdana" w:eastAsia="Verdana" w:hAnsi="Verdana"/>
          <w:b w:val="1"/>
          <w:sz w:val="20"/>
          <w:szCs w:val="20"/>
          <w:rtl w:val="0"/>
        </w:rPr>
        <w:t xml:space="preserve">NHS. (2017). </w:t>
      </w:r>
      <w:r w:rsidDel="00000000" w:rsidR="00000000" w:rsidRPr="00000000">
        <w:rPr>
          <w:rFonts w:ascii="Verdana" w:cs="Verdana" w:eastAsia="Verdana" w:hAnsi="Verdana"/>
          <w:b w:val="1"/>
          <w:i w:val="1"/>
          <w:sz w:val="20"/>
          <w:szCs w:val="20"/>
          <w:rtl w:val="0"/>
        </w:rPr>
        <w:t xml:space="preserve">Joint hypermobility syndrome.</w:t>
      </w:r>
      <w:r w:rsidDel="00000000" w:rsidR="00000000" w:rsidRPr="00000000">
        <w:rPr>
          <w:rFonts w:ascii="Verdana" w:cs="Verdana" w:eastAsia="Verdana" w:hAnsi="Verdana"/>
          <w:b w:val="1"/>
          <w:sz w:val="20"/>
          <w:szCs w:val="20"/>
          <w:rtl w:val="0"/>
        </w:rPr>
        <w:t xml:space="preserve"> Available: https://www.nhs.uk/conditions/joint-hypermobility-syndrome/. Last accessed 02/12/2018</w:t>
      </w:r>
      <w:r w:rsidDel="00000000" w:rsidR="00000000" w:rsidRPr="00000000">
        <w:rPr>
          <w:rtl w:val="0"/>
        </w:rPr>
      </w:r>
    </w:p>
    <w:p w:rsidR="00000000" w:rsidDel="00000000" w:rsidP="00000000" w:rsidRDefault="00000000" w:rsidRPr="00000000" w14:paraId="0000005D">
      <w:pPr>
        <w:contextualSpacing w:val="0"/>
        <w:rPr>
          <w:b w:val="1"/>
        </w:rPr>
      </w:pPr>
      <w:r w:rsidDel="00000000" w:rsidR="00000000" w:rsidRPr="00000000">
        <w:rPr>
          <w:rtl w:val="0"/>
        </w:rPr>
      </w:r>
    </w:p>
    <w:p w:rsidR="00000000" w:rsidDel="00000000" w:rsidP="00000000" w:rsidRDefault="00000000" w:rsidRPr="00000000" w14:paraId="0000005E">
      <w:pPr>
        <w:contextualSpacing w:val="0"/>
        <w:rPr>
          <w:b w:val="1"/>
        </w:rPr>
      </w:pPr>
      <w:r w:rsidDel="00000000" w:rsidR="00000000" w:rsidRPr="00000000">
        <w:rPr>
          <w:rFonts w:ascii="Verdana" w:cs="Verdana" w:eastAsia="Verdana" w:hAnsi="Verdana"/>
          <w:b w:val="1"/>
          <w:sz w:val="20"/>
          <w:szCs w:val="20"/>
          <w:rtl w:val="0"/>
        </w:rPr>
        <w:t xml:space="preserve">Physics Girl. (2018). </w:t>
      </w:r>
      <w:r w:rsidDel="00000000" w:rsidR="00000000" w:rsidRPr="00000000">
        <w:rPr>
          <w:rFonts w:ascii="Verdana" w:cs="Verdana" w:eastAsia="Verdana" w:hAnsi="Verdana"/>
          <w:b w:val="1"/>
          <w:i w:val="1"/>
          <w:sz w:val="20"/>
          <w:szCs w:val="20"/>
          <w:rtl w:val="0"/>
        </w:rPr>
        <w:t xml:space="preserve">What stretching actually does to your body ft. Sofie Dossi.</w:t>
      </w:r>
      <w:r w:rsidDel="00000000" w:rsidR="00000000" w:rsidRPr="00000000">
        <w:rPr>
          <w:rFonts w:ascii="Verdana" w:cs="Verdana" w:eastAsia="Verdana" w:hAnsi="Verdana"/>
          <w:b w:val="1"/>
          <w:sz w:val="20"/>
          <w:szCs w:val="20"/>
          <w:rtl w:val="0"/>
        </w:rPr>
        <w:t xml:space="preserve"> Available: https://www.youtube.com/watch?v=1JgBp7dX4AU. Last accessed 03/12/2018</w:t>
      </w:r>
      <w:r w:rsidDel="00000000" w:rsidR="00000000" w:rsidRPr="00000000">
        <w:rPr>
          <w:rtl w:val="0"/>
        </w:rPr>
      </w:r>
    </w:p>
    <w:p w:rsidR="00000000" w:rsidDel="00000000" w:rsidP="00000000" w:rsidRDefault="00000000" w:rsidRPr="00000000" w14:paraId="0000005F">
      <w:pPr>
        <w:contextualSpacing w:val="0"/>
        <w:rPr>
          <w:b w:val="1"/>
        </w:rPr>
      </w:pPr>
      <w:r w:rsidDel="00000000" w:rsidR="00000000" w:rsidRPr="00000000">
        <w:rPr>
          <w:rtl w:val="0"/>
        </w:rPr>
      </w:r>
    </w:p>
    <w:p w:rsidR="00000000" w:rsidDel="00000000" w:rsidP="00000000" w:rsidRDefault="00000000" w:rsidRPr="00000000" w14:paraId="00000060">
      <w:pPr>
        <w:contextualSpacing w:val="0"/>
        <w:rPr>
          <w:b w:val="1"/>
        </w:rPr>
      </w:pPr>
      <w:r w:rsidDel="00000000" w:rsidR="00000000" w:rsidRPr="00000000">
        <w:rPr>
          <w:rFonts w:ascii="Verdana" w:cs="Verdana" w:eastAsia="Verdana" w:hAnsi="Verdana"/>
          <w:b w:val="1"/>
          <w:sz w:val="20"/>
          <w:szCs w:val="20"/>
          <w:rtl w:val="0"/>
        </w:rPr>
        <w:t xml:space="preserve">Vika Kozakova. (2017). </w:t>
      </w:r>
      <w:r w:rsidDel="00000000" w:rsidR="00000000" w:rsidRPr="00000000">
        <w:rPr>
          <w:rFonts w:ascii="Verdana" w:cs="Verdana" w:eastAsia="Verdana" w:hAnsi="Verdana"/>
          <w:b w:val="1"/>
          <w:i w:val="1"/>
          <w:sz w:val="20"/>
          <w:szCs w:val="20"/>
          <w:rtl w:val="0"/>
        </w:rPr>
        <w:t xml:space="preserve">Animalistic-Moving Souls.</w:t>
      </w:r>
      <w:r w:rsidDel="00000000" w:rsidR="00000000" w:rsidRPr="00000000">
        <w:rPr>
          <w:rFonts w:ascii="Verdana" w:cs="Verdana" w:eastAsia="Verdana" w:hAnsi="Verdana"/>
          <w:b w:val="1"/>
          <w:sz w:val="20"/>
          <w:szCs w:val="20"/>
          <w:rtl w:val="0"/>
        </w:rPr>
        <w:t xml:space="preserve"> Available: https://www.youtube.com/watch?v=sBsBSrrQpX8. Last accessed 02/12/2018</w:t>
      </w:r>
      <w:r w:rsidDel="00000000" w:rsidR="00000000" w:rsidRPr="00000000">
        <w:rPr>
          <w:rtl w:val="0"/>
        </w:rPr>
      </w:r>
    </w:p>
    <w:p w:rsidR="00000000" w:rsidDel="00000000" w:rsidP="00000000" w:rsidRDefault="00000000" w:rsidRPr="00000000" w14:paraId="00000061">
      <w:pPr>
        <w:contextualSpacing w:val="0"/>
        <w:rPr>
          <w:b w:val="1"/>
        </w:rPr>
      </w:pPr>
      <w:r w:rsidDel="00000000" w:rsidR="00000000" w:rsidRPr="00000000">
        <w:rPr>
          <w:rtl w:val="0"/>
        </w:rPr>
      </w:r>
    </w:p>
    <w:p w:rsidR="00000000" w:rsidDel="00000000" w:rsidP="00000000" w:rsidRDefault="00000000" w:rsidRPr="00000000" w14:paraId="00000062">
      <w:pPr>
        <w:contextualSpacing w:val="0"/>
        <w:rPr>
          <w:b w:val="1"/>
        </w:rPr>
      </w:pPr>
      <w:r w:rsidDel="00000000" w:rsidR="00000000" w:rsidRPr="00000000">
        <w:rPr>
          <w:rFonts w:ascii="Verdana" w:cs="Verdana" w:eastAsia="Verdana" w:hAnsi="Verdana"/>
          <w:b w:val="1"/>
          <w:sz w:val="20"/>
          <w:szCs w:val="20"/>
          <w:rtl w:val="0"/>
        </w:rPr>
        <w:t xml:space="preserve">ShapeShifters Den. (2017). </w:t>
      </w:r>
      <w:r w:rsidDel="00000000" w:rsidR="00000000" w:rsidRPr="00000000">
        <w:rPr>
          <w:rFonts w:ascii="Verdana" w:cs="Verdana" w:eastAsia="Verdana" w:hAnsi="Verdana"/>
          <w:b w:val="1"/>
          <w:i w:val="1"/>
          <w:sz w:val="20"/>
          <w:szCs w:val="20"/>
          <w:rtl w:val="0"/>
        </w:rPr>
        <w:t xml:space="preserve">Animal Flow and Primal Movement.</w:t>
      </w:r>
      <w:r w:rsidDel="00000000" w:rsidR="00000000" w:rsidRPr="00000000">
        <w:rPr>
          <w:rFonts w:ascii="Verdana" w:cs="Verdana" w:eastAsia="Verdana" w:hAnsi="Verdana"/>
          <w:b w:val="1"/>
          <w:sz w:val="20"/>
          <w:szCs w:val="20"/>
          <w:rtl w:val="0"/>
        </w:rPr>
        <w:t xml:space="preserve">Available: https://www.youtube.com/watch?v=OhBreANAzyE. Last accessed 03/12/2018</w:t>
      </w:r>
      <w:r w:rsidDel="00000000" w:rsidR="00000000" w:rsidRPr="00000000">
        <w:rPr>
          <w:rtl w:val="0"/>
        </w:rPr>
      </w:r>
    </w:p>
    <w:p w:rsidR="00000000" w:rsidDel="00000000" w:rsidP="00000000" w:rsidRDefault="00000000" w:rsidRPr="00000000" w14:paraId="00000063">
      <w:pPr>
        <w:contextualSpacing w:val="0"/>
        <w:rPr>
          <w:b w:val="1"/>
        </w:rPr>
      </w:pPr>
      <w:r w:rsidDel="00000000" w:rsidR="00000000" w:rsidRPr="00000000">
        <w:rPr>
          <w:rtl w:val="0"/>
        </w:rPr>
      </w:r>
    </w:p>
    <w:p w:rsidR="00000000" w:rsidDel="00000000" w:rsidP="00000000" w:rsidRDefault="00000000" w:rsidRPr="00000000" w14:paraId="00000064">
      <w:pPr>
        <w:contextualSpacing w:val="0"/>
        <w:rPr>
          <w:rFonts w:ascii="Verdana" w:cs="Verdana" w:eastAsia="Verdana" w:hAnsi="Verdana"/>
          <w:b w:val="1"/>
          <w:sz w:val="20"/>
          <w:szCs w:val="20"/>
        </w:rPr>
      </w:pPr>
      <w:r w:rsidDel="00000000" w:rsidR="00000000" w:rsidRPr="00000000">
        <w:rPr>
          <w:rtl w:val="0"/>
        </w:rPr>
      </w:r>
    </w:p>
    <w:p w:rsidR="00000000" w:rsidDel="00000000" w:rsidP="00000000" w:rsidRDefault="00000000" w:rsidRPr="00000000" w14:paraId="00000065">
      <w:pPr>
        <w:contextualSpacing w:val="0"/>
        <w:rPr>
          <w:rFonts w:ascii="Verdana" w:cs="Verdana" w:eastAsia="Verdana" w:hAnsi="Verdana"/>
          <w:b w:val="1"/>
          <w:sz w:val="20"/>
          <w:szCs w:val="20"/>
        </w:rPr>
      </w:pPr>
      <w:r w:rsidDel="00000000" w:rsidR="00000000" w:rsidRPr="00000000">
        <w:rPr>
          <w:rtl w:val="0"/>
        </w:rPr>
      </w:r>
    </w:p>
    <w:p w:rsidR="00000000" w:rsidDel="00000000" w:rsidP="00000000" w:rsidRDefault="00000000" w:rsidRPr="00000000" w14:paraId="00000066">
      <w:pPr>
        <w:contextualSpacing w:val="0"/>
        <w:rPr>
          <w:rFonts w:ascii="Verdana" w:cs="Verdana" w:eastAsia="Verdana" w:hAnsi="Verdana"/>
          <w:b w:val="1"/>
          <w:sz w:val="20"/>
          <w:szCs w:val="20"/>
        </w:rPr>
      </w:pP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5.png"/><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