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-247530</wp:posOffset>
                </wp:positionH>
                <wp:positionV relativeFrom="page">
                  <wp:posOffset>-882649</wp:posOffset>
                </wp:positionV>
                <wp:extent cx="8525161" cy="11670990"/>
                <wp:effectExtent b="0" l="0" r="0" t="0"/>
                <wp:wrapNone/>
                <wp:docPr id="10" name=""/>
                <a:graphic>
                  <a:graphicData uri="http://schemas.microsoft.com/office/word/2010/wordprocessingGroup">
                    <wpg:wgp>
                      <wpg:cNvGrpSpPr/>
                      <wpg:grpSpPr>
                        <a:xfrm>
                          <a:off x="1083400" y="0"/>
                          <a:ext cx="8525161" cy="11670990"/>
                          <a:chOff x="1083400" y="0"/>
                          <a:chExt cx="8525200" cy="7560000"/>
                        </a:xfrm>
                      </wpg:grpSpPr>
                      <wpg:grpSp>
                        <wpg:cNvGrpSpPr/>
                        <wpg:grpSpPr>
                          <a:xfrm>
                            <a:off x="1083420" y="0"/>
                            <a:ext cx="8525161" cy="7560000"/>
                            <a:chOff x="-396" y="-1253"/>
                            <a:chExt cx="13625" cy="16574"/>
                          </a:xfrm>
                        </wpg:grpSpPr>
                        <wps:wsp>
                          <wps:cNvSpPr/>
                          <wps:cNvPr id="7" name="Shape 7"/>
                          <wps:spPr>
                            <a:xfrm>
                              <a:off x="-396" y="-1253"/>
                              <a:ext cx="13625" cy="16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pic:pic>
                          <pic:nvPicPr>
                            <pic:cNvPr id="18" name="Shape 18"/>
                            <pic:cNvPicPr preferRelativeResize="0"/>
                          </pic:nvPicPr>
                          <pic:blipFill rotWithShape="1">
                            <a:blip r:embed="rId6">
                              <a:alphaModFix/>
                            </a:blip>
                            <a:srcRect b="0" l="0" r="0" t="0"/>
                            <a:stretch/>
                          </pic:blipFill>
                          <pic:spPr>
                            <a:xfrm>
                              <a:off x="1184" y="1160"/>
                              <a:ext cx="1854" cy="1056"/>
                            </a:xfrm>
                            <a:prstGeom prst="rect">
                              <a:avLst/>
                            </a:prstGeom>
                            <a:noFill/>
                            <a:ln>
                              <a:noFill/>
                            </a:ln>
                          </pic:spPr>
                        </pic:pic>
                        <wps:wsp>
                          <wps:cNvSpPr/>
                          <wps:cNvPr id="19" name="Shape 19"/>
                          <wps:spPr>
                            <a:xfrm>
                              <a:off x="-396" y="-1253"/>
                              <a:ext cx="13625" cy="16574"/>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0" name="Shape 20"/>
                          <wps:spPr>
                            <a:xfrm>
                              <a:off x="5287" y="7548"/>
                              <a:ext cx="3908" cy="3309"/>
                            </a:xfrm>
                            <a:custGeom>
                              <a:rect b="b" l="l" r="r" t="t"/>
                              <a:pathLst>
                                <a:path extrusionOk="0" h="5380" w="5385">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509"/>
                              </a:srgbClr>
                            </a:solidFill>
                            <a:ln>
                              <a:noFill/>
                            </a:ln>
                          </wps:spPr>
                          <wps:bodyPr anchorCtr="0" anchor="ctr" bIns="91425" lIns="91425" spcFirstLastPara="1" rIns="91425"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posOffset>-247530</wp:posOffset>
                </wp:positionH>
                <wp:positionV relativeFrom="page">
                  <wp:posOffset>-882649</wp:posOffset>
                </wp:positionV>
                <wp:extent cx="8525161" cy="11670990"/>
                <wp:effectExtent b="0" l="0" r="0" t="0"/>
                <wp:wrapNone/>
                <wp:docPr id="10" name="image17.png"/>
                <a:graphic>
                  <a:graphicData uri="http://schemas.openxmlformats.org/drawingml/2006/picture">
                    <pic:pic>
                      <pic:nvPicPr>
                        <pic:cNvPr id="0" name="image17.png"/>
                        <pic:cNvPicPr preferRelativeResize="0"/>
                      </pic:nvPicPr>
                      <pic:blipFill>
                        <a:blip r:embed="rId7"/>
                        <a:srcRect/>
                        <a:stretch>
                          <a:fillRect/>
                        </a:stretch>
                      </pic:blipFill>
                      <pic:spPr>
                        <a:xfrm>
                          <a:off x="0" y="0"/>
                          <a:ext cx="8525161" cy="1167099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3816667</wp:posOffset>
                </wp:positionH>
                <wp:positionV relativeFrom="page">
                  <wp:posOffset>5208588</wp:posOffset>
                </wp:positionV>
                <wp:extent cx="424815" cy="424815"/>
                <wp:effectExtent b="0" l="0" r="0" t="0"/>
                <wp:wrapNone/>
                <wp:docPr id="1" name=""/>
                <a:graphic>
                  <a:graphicData uri="http://schemas.microsoft.com/office/word/2010/wordprocessingShape">
                    <wps:wsp>
                      <wps:cNvSpPr/>
                      <wps:cNvPr id="2" name="Shape 2"/>
                      <wps:spPr>
                        <a:xfrm>
                          <a:off x="5138355" y="3572355"/>
                          <a:ext cx="415290" cy="415290"/>
                        </a:xfrm>
                        <a:custGeom>
                          <a:rect b="b" l="l" r="r" t="t"/>
                          <a:pathLst>
                            <a:path extrusionOk="0" h="654" w="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509"/>
                          </a:srgbClr>
                        </a:solidFill>
                        <a:ln>
                          <a:noFill/>
                        </a:ln>
                      </wps:spPr>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3816667</wp:posOffset>
                </wp:positionH>
                <wp:positionV relativeFrom="page">
                  <wp:posOffset>5208588</wp:posOffset>
                </wp:positionV>
                <wp:extent cx="424815" cy="424815"/>
                <wp:effectExtent b="0" l="0" r="0" t="0"/>
                <wp:wrapNone/>
                <wp:docPr id="1"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424815" cy="42481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9"/>
          <w:szCs w:val="29"/>
          <w:u w:val="none"/>
          <w:shd w:fill="auto" w:val="clear"/>
          <w:vertAlign w:val="baseline"/>
        </w:rPr>
      </w:pPr>
      <w:r w:rsidDel="00000000" w:rsidR="00000000" w:rsidRPr="00000000">
        <w:rPr>
          <w:rtl w:val="0"/>
        </w:rPr>
      </w:r>
    </w:p>
    <w:tbl>
      <w:tblPr>
        <w:tblStyle w:val="Table1"/>
        <w:tblW w:w="10242.0" w:type="dxa"/>
        <w:jc w:val="left"/>
        <w:tblInd w:w="114.0" w:type="dxa"/>
        <w:tblLayout w:type="fixed"/>
        <w:tblLook w:val="0000"/>
      </w:tblPr>
      <w:tblGrid>
        <w:gridCol w:w="10242"/>
        <w:tblGridChange w:id="0">
          <w:tblGrid>
            <w:gridCol w:w="10242"/>
          </w:tblGrid>
        </w:tblGridChange>
      </w:tblGrid>
      <w:tr>
        <w:trPr>
          <w:cantSplit w:val="0"/>
          <w:trHeight w:val="1687" w:hRule="atLeast"/>
          <w:tblHeader w:val="0"/>
        </w:trPr>
        <w:tc>
          <w:tcPr>
            <w:shd w:fill="f2f8f9" w:val="clear"/>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625" w:lineRule="auto"/>
              <w:ind w:left="200" w:right="0" w:firstLine="0"/>
              <w:jc w:val="left"/>
              <w:rPr>
                <w:rFonts w:ascii="Trebuchet MS" w:cs="Trebuchet MS" w:eastAsia="Trebuchet MS" w:hAnsi="Trebuchet MS"/>
                <w:b w:val="0"/>
                <w:i w:val="0"/>
                <w:smallCaps w:val="0"/>
                <w:strike w:val="0"/>
                <w:color w:val="000000"/>
                <w:sz w:val="56"/>
                <w:szCs w:val="56"/>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56"/>
                <w:szCs w:val="56"/>
                <w:u w:val="none"/>
                <w:shd w:fill="auto" w:val="clear"/>
                <w:vertAlign w:val="baseline"/>
                <w:rtl w:val="0"/>
              </w:rPr>
              <w:t xml:space="preserve">5CO02</w:t>
            </w: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9" w:line="240" w:lineRule="auto"/>
              <w:ind w:left="200" w:right="0" w:firstLine="0"/>
              <w:jc w:val="left"/>
              <w:rPr>
                <w:rFonts w:ascii="Trebuchet MS" w:cs="Trebuchet MS" w:eastAsia="Trebuchet MS" w:hAnsi="Trebuchet MS"/>
                <w:b w:val="0"/>
                <w:i w:val="0"/>
                <w:smallCaps w:val="0"/>
                <w:strike w:val="0"/>
                <w:color w:val="000000"/>
                <w:sz w:val="56"/>
                <w:szCs w:val="56"/>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56"/>
                <w:szCs w:val="56"/>
                <w:u w:val="none"/>
                <w:shd w:fill="auto" w:val="clear"/>
                <w:vertAlign w:val="baseline"/>
                <w:rtl w:val="0"/>
              </w:rPr>
              <w:t xml:space="preserve">Evidence-based practice</w:t>
            </w:r>
            <w:r w:rsidDel="00000000" w:rsidR="00000000" w:rsidRPr="00000000">
              <w:rPr>
                <w:rtl w:val="0"/>
              </w:rPr>
            </w:r>
          </w:p>
        </w:tc>
      </w:tr>
      <w:tr>
        <w:trPr>
          <w:cantSplit w:val="0"/>
          <w:trHeight w:val="1241" w:hRule="atLeast"/>
          <w:tblHeader w:val="0"/>
        </w:trPr>
        <w:tc>
          <w:tcPr>
            <w:shd w:fill="f2f8f9"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4" w:line="240" w:lineRule="auto"/>
              <w:ind w:left="200" w:right="0" w:firstLine="0"/>
              <w:jc w:val="left"/>
              <w:rPr>
                <w:rFonts w:ascii="Trebuchet MS" w:cs="Trebuchet MS" w:eastAsia="Trebuchet MS" w:hAnsi="Trebuchet MS"/>
                <w:b w:val="0"/>
                <w:i w:val="1"/>
                <w:smallCaps w:val="0"/>
                <w:strike w:val="0"/>
                <w:color w:val="000000"/>
                <w:sz w:val="56"/>
                <w:szCs w:val="56"/>
                <w:u w:val="none"/>
                <w:shd w:fill="auto" w:val="clear"/>
                <w:vertAlign w:val="baseline"/>
              </w:rPr>
            </w:pPr>
            <w:r w:rsidDel="00000000" w:rsidR="00000000" w:rsidRPr="00000000">
              <w:rPr>
                <w:rFonts w:ascii="Trebuchet MS" w:cs="Trebuchet MS" w:eastAsia="Trebuchet MS" w:hAnsi="Trebuchet MS"/>
                <w:b w:val="0"/>
                <w:i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4072" w:hRule="atLeast"/>
          <w:tblHeader w:val="0"/>
        </w:trPr>
        <w:tc>
          <w:tcPr>
            <w:shd w:fill="f2f8f9" w:val="clear"/>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 w:line="240" w:lineRule="auto"/>
              <w:ind w:left="200" w:right="0" w:firstLine="0"/>
              <w:jc w:val="left"/>
              <w:rPr>
                <w:rFonts w:ascii="Trebuchet MS" w:cs="Trebuchet MS" w:eastAsia="Trebuchet MS" w:hAnsi="Trebuchet MS"/>
                <w:b w:val="1"/>
                <w:i w:val="0"/>
                <w:smallCaps w:val="0"/>
                <w:strike w:val="0"/>
                <w:color w:val="000000"/>
                <w:sz w:val="28"/>
                <w:szCs w:val="28"/>
                <w:u w:val="none"/>
                <w:shd w:fill="auto" w:val="clear"/>
                <w:vertAlign w:val="baseline"/>
              </w:rPr>
            </w:pPr>
            <w:r w:rsidDel="00000000" w:rsidR="00000000" w:rsidRPr="00000000">
              <w:rPr>
                <w:rFonts w:ascii="Trebuchet MS" w:cs="Trebuchet MS" w:eastAsia="Trebuchet MS" w:hAnsi="Trebuchet MS"/>
                <w:b w:val="1"/>
                <w:i w:val="0"/>
                <w:smallCaps w:val="0"/>
                <w:strike w:val="0"/>
                <w:color w:val="595959"/>
                <w:sz w:val="28"/>
                <w:szCs w:val="28"/>
                <w:u w:val="none"/>
                <w:shd w:fill="auto" w:val="clear"/>
                <w:vertAlign w:val="baseline"/>
                <w:rtl w:val="0"/>
              </w:rPr>
              <w:t xml:space="preserve">Assessment ID / CIPD_5CO02_25_01</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3049270</wp:posOffset>
                      </wp:positionH>
                      <wp:positionV relativeFrom="paragraph">
                        <wp:posOffset>791210</wp:posOffset>
                      </wp:positionV>
                      <wp:extent cx="2641600" cy="2508250"/>
                      <wp:effectExtent b="0" l="0" r="0" t="0"/>
                      <wp:wrapNone/>
                      <wp:docPr id="5" name=""/>
                      <a:graphic>
                        <a:graphicData uri="http://schemas.microsoft.com/office/word/2010/wordprocessingGroup">
                          <wpg:wgp>
                            <wpg:cNvGrpSpPr/>
                            <wpg:grpSpPr>
                              <a:xfrm>
                                <a:off x="4025200" y="2525875"/>
                                <a:ext cx="2641600" cy="2508250"/>
                                <a:chOff x="4025200" y="2525875"/>
                                <a:chExt cx="2641600" cy="2508250"/>
                              </a:xfrm>
                            </wpg:grpSpPr>
                            <wpg:grpSp>
                              <wpg:cNvGrpSpPr/>
                              <wpg:grpSpPr>
                                <a:xfrm>
                                  <a:off x="4025200" y="2525875"/>
                                  <a:ext cx="2641600" cy="2508250"/>
                                  <a:chOff x="0" y="0"/>
                                  <a:chExt cx="3420000" cy="3420000"/>
                                </a:xfrm>
                              </wpg:grpSpPr>
                              <wps:wsp>
                                <wps:cNvSpPr/>
                                <wps:cNvPr id="7" name="Shape 7"/>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3420000" cy="3420000"/>
                                  </a:xfrm>
                                  <a:prstGeom prst="donut">
                                    <a:avLst>
                                      <a:gd fmla="val 12428" name="adj"/>
                                    </a:avLst>
                                  </a:prstGeom>
                                  <a:solidFill>
                                    <a:srgbClr val="00838E">
                                      <a:alpha val="3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565779" y="2552132"/>
                                    <a:ext cx="414950" cy="414950"/>
                                  </a:xfrm>
                                  <a:prstGeom prst="ellipse">
                                    <a:avLst/>
                                  </a:prstGeom>
                                  <a:solidFill>
                                    <a:srgbClr val="00838E">
                                      <a:alpha val="5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866030" y="2852382"/>
                                    <a:ext cx="414950" cy="414950"/>
                                  </a:xfrm>
                                  <a:prstGeom prst="ellipse">
                                    <a:avLst/>
                                  </a:prstGeom>
                                  <a:solidFill>
                                    <a:srgbClr val="00838E">
                                      <a:alpha val="3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265529" y="2251881"/>
                                    <a:ext cx="415286" cy="415286"/>
                                  </a:xfrm>
                                  <a:prstGeom prst="ellipse">
                                    <a:avLst/>
                                  </a:prstGeom>
                                  <a:solidFill>
                                    <a:srgbClr val="00838E">
                                      <a:alpha val="80000"/>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464024" y="423081"/>
                                    <a:ext cx="414950" cy="414950"/>
                                  </a:xfrm>
                                  <a:prstGeom prst="ellipse">
                                    <a:avLst/>
                                  </a:prstGeom>
                                  <a:solidFill>
                                    <a:srgbClr val="00838E">
                                      <a:alpha val="5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3049270</wp:posOffset>
                      </wp:positionH>
                      <wp:positionV relativeFrom="paragraph">
                        <wp:posOffset>791210</wp:posOffset>
                      </wp:positionV>
                      <wp:extent cx="2641600" cy="2508250"/>
                      <wp:effectExtent b="0" l="0" r="0" t="0"/>
                      <wp:wrapNone/>
                      <wp:docPr id="5"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2641600" cy="2508250"/>
                              </a:xfrm>
                              <a:prstGeom prst="rect"/>
                              <a:ln/>
                            </pic:spPr>
                          </pic:pic>
                        </a:graphicData>
                      </a:graphic>
                    </wp:anchor>
                  </w:drawing>
                </mc:Fallback>
              </mc:AlternateContent>
            </w:r>
          </w:p>
        </w:tc>
      </w:tr>
      <w:tr>
        <w:trPr>
          <w:cantSplit w:val="0"/>
          <w:trHeight w:val="4584" w:hRule="atLeast"/>
          <w:tblHeader w:val="0"/>
        </w:trPr>
        <w:tc>
          <w:tcPr>
            <w:shd w:fill="f2f8f9" w:val="clear"/>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Trebuchet MS" w:cs="Trebuchet MS" w:eastAsia="Trebuchet MS" w:hAnsi="Trebuchet MS"/>
                <w:b w:val="0"/>
                <w:i w:val="0"/>
                <w:smallCaps w:val="0"/>
                <w:strike w:val="0"/>
                <w:color w:val="000000"/>
                <w:sz w:val="15"/>
                <w:szCs w:val="15"/>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967"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Trebuchet MS" w:cs="Trebuchet MS" w:eastAsia="Trebuchet MS" w:hAnsi="Trebuchet MS"/>
                <w:b w:val="0"/>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0" w:right="0" w:firstLine="0"/>
              <w:jc w:val="left"/>
              <w:rPr>
                <w:rFonts w:ascii="Trebuchet MS" w:cs="Trebuchet MS" w:eastAsia="Trebuchet MS" w:hAnsi="Trebuchet MS"/>
                <w:b w:val="0"/>
                <w:i w:val="1"/>
                <w:smallCaps w:val="0"/>
                <w:strike w:val="0"/>
                <w:color w:val="000000"/>
                <w:sz w:val="44"/>
                <w:szCs w:val="44"/>
                <w:u w:val="none"/>
                <w:shd w:fill="auto" w:val="clear"/>
                <w:vertAlign w:val="baseline"/>
              </w:rPr>
            </w:pPr>
            <w:r w:rsidDel="00000000" w:rsidR="00000000" w:rsidRPr="00000000">
              <w:rPr>
                <w:rFonts w:ascii="Trebuchet MS" w:cs="Trebuchet MS" w:eastAsia="Trebuchet MS" w:hAnsi="Trebuchet MS"/>
                <w:b w:val="0"/>
                <w:i w:val="1"/>
                <w:smallCaps w:val="0"/>
                <w:strike w:val="0"/>
                <w:color w:val="585858"/>
                <w:sz w:val="44"/>
                <w:szCs w:val="44"/>
                <w:u w:val="none"/>
                <w:shd w:fill="auto" w:val="clear"/>
                <w:vertAlign w:val="baseline"/>
                <w:rtl w:val="0"/>
              </w:rPr>
              <w:t xml:space="preserve">Level 5 Associate Diploma in</w:t>
            </w:r>
            <w:r w:rsidDel="00000000" w:rsidR="00000000" w:rsidRPr="00000000">
              <w:rPr>
                <w:rtl w:val="0"/>
              </w:rPr>
            </w:r>
          </w:p>
          <w:p w:rsidR="00000000" w:rsidDel="00000000" w:rsidP="00000000" w:rsidRDefault="00000000" w:rsidRPr="00000000" w14:paraId="0000001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541"/>
                <w:tab w:val="left" w:leader="none" w:pos="542"/>
              </w:tabs>
              <w:spacing w:after="0" w:before="159" w:line="240" w:lineRule="auto"/>
              <w:ind w:left="541" w:right="0" w:hanging="342"/>
              <w:jc w:val="left"/>
              <w:rPr>
                <w:b w:val="0"/>
                <w:i w:val="0"/>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People Management</w:t>
            </w:r>
            <w:r w:rsidDel="00000000" w:rsidR="00000000" w:rsidRPr="00000000">
              <w:rPr>
                <w:rtl w:val="0"/>
              </w:rPr>
            </w:r>
          </w:p>
          <w:p w:rsidR="00000000" w:rsidDel="00000000" w:rsidP="00000000" w:rsidRDefault="00000000" w:rsidRPr="00000000" w14:paraId="0000001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541"/>
                <w:tab w:val="left" w:leader="none" w:pos="542"/>
              </w:tabs>
              <w:spacing w:after="0" w:before="44" w:line="532" w:lineRule="auto"/>
              <w:ind w:left="541" w:right="0" w:hanging="342"/>
              <w:jc w:val="left"/>
              <w:rPr>
                <w:b w:val="0"/>
                <w:i w:val="0"/>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16">
      <w:pPr>
        <w:rPr>
          <w:rFonts w:ascii="Trebuchet MS" w:cs="Trebuchet MS" w:eastAsia="Trebuchet MS" w:hAnsi="Trebuchet MS"/>
          <w:sz w:val="48"/>
          <w:szCs w:val="48"/>
        </w:rPr>
        <w:sectPr>
          <w:footerReference r:id="rId8" w:type="default"/>
          <w:pgSz w:h="16850" w:w="11901" w:orient="portrait"/>
          <w:pgMar w:bottom="1077" w:top="1134" w:left="1134" w:right="1134" w:header="720" w:footer="720"/>
          <w:pgNumType w:start="1"/>
        </w:sect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6" w:line="240" w:lineRule="auto"/>
        <w:ind w:left="0" w:right="0" w:firstLine="0"/>
        <w:jc w:val="left"/>
        <w:rPr>
          <w:rFonts w:ascii="Trebuchet MS" w:cs="Trebuchet MS" w:eastAsia="Trebuchet MS" w:hAnsi="Trebuchet MS"/>
          <w:b w:val="0"/>
          <w:i w:val="0"/>
          <w:smallCaps w:val="0"/>
          <w:strike w:val="0"/>
          <w:color w:val="000000"/>
          <w:sz w:val="25"/>
          <w:szCs w:val="25"/>
          <w:u w:val="none"/>
          <w:shd w:fill="auto" w:val="clear"/>
          <w:vertAlign w:val="baseline"/>
        </w:rPr>
      </w:pPr>
      <w:r w:rsidDel="00000000" w:rsidR="00000000" w:rsidRPr="00000000">
        <w:rPr>
          <w:rtl w:val="0"/>
        </w:rPr>
      </w:r>
    </w:p>
    <w:tbl>
      <w:tblPr>
        <w:tblStyle w:val="Table2"/>
        <w:tblpPr w:leftFromText="180" w:rightFromText="180" w:topFromText="0" w:bottomFromText="0" w:vertAnchor="text" w:horzAnchor="text" w:tblpX="0" w:tblpY="0"/>
        <w:tblW w:w="9622.999999999998" w:type="dxa"/>
        <w:jc w:val="left"/>
        <w:tblLayout w:type="fixed"/>
        <w:tblLook w:val="0400"/>
      </w:tblPr>
      <w:tblGrid>
        <w:gridCol w:w="4094"/>
        <w:gridCol w:w="789"/>
        <w:gridCol w:w="593"/>
        <w:gridCol w:w="196"/>
        <w:gridCol w:w="789"/>
        <w:gridCol w:w="396"/>
        <w:gridCol w:w="395"/>
        <w:gridCol w:w="789"/>
        <w:gridCol w:w="198"/>
        <w:gridCol w:w="591"/>
        <w:gridCol w:w="793"/>
        <w:tblGridChange w:id="0">
          <w:tblGrid>
            <w:gridCol w:w="4094"/>
            <w:gridCol w:w="789"/>
            <w:gridCol w:w="593"/>
            <w:gridCol w:w="196"/>
            <w:gridCol w:w="789"/>
            <w:gridCol w:w="396"/>
            <w:gridCol w:w="395"/>
            <w:gridCol w:w="789"/>
            <w:gridCol w:w="198"/>
            <w:gridCol w:w="591"/>
            <w:gridCol w:w="793"/>
          </w:tblGrid>
        </w:tblGridChange>
      </w:tblGrid>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B">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C">
            <w:pPr>
              <w:spacing w:line="259" w:lineRule="auto"/>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E">
            <w:pPr>
              <w:spacing w:line="259" w:lineRule="auto"/>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1">
            <w:pPr>
              <w:spacing w:line="259" w:lineRule="auto"/>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rFonts w:ascii="Trebuchet MS" w:cs="Trebuchet MS" w:eastAsia="Trebuchet MS" w:hAnsi="Trebuchet MS"/>
                <w:sz w:val="22"/>
                <w:szCs w:val="22"/>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6">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Centre name:</w:t>
            </w:r>
          </w:p>
          <w:p w:rsidR="00000000" w:rsidDel="00000000" w:rsidP="00000000" w:rsidRDefault="00000000" w:rsidRPr="00000000" w14:paraId="00000027">
            <w:pPr>
              <w:rPr>
                <w:rFonts w:ascii="Trebuchet MS" w:cs="Trebuchet MS" w:eastAsia="Trebuchet MS" w:hAnsi="Trebuchet MS"/>
                <w:b w:val="1"/>
                <w:sz w:val="22"/>
                <w:szCs w:val="22"/>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8">
            <w:pPr>
              <w:spacing w:line="259" w:lineRule="auto"/>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2">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sz w:val="22"/>
                <w:szCs w:val="22"/>
              </w:rPr>
            </w:pPr>
            <w:r w:rsidDel="00000000" w:rsidR="00000000" w:rsidRPr="00000000">
              <w:rPr>
                <w:rFonts w:ascii="Trebuchet MS" w:cs="Trebuchet MS" w:eastAsia="Trebuchet MS" w:hAnsi="Trebuchet MS"/>
                <w:color w:val="202020"/>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4">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9</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C">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D">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E">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 Kenyon</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8">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9">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 Nia Lloyd</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53">
            <w:pPr>
              <w:rPr>
                <w:rFonts w:ascii="Trebuchet MS" w:cs="Trebuchet MS" w:eastAsia="Trebuchet MS" w:hAnsi="Trebuchet MS"/>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E">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F">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5CO02</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9">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A">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Evidenced-based practice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4">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5">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CIPD_5CO02_25_01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F">
            <w:pPr>
              <w:rPr>
                <w:rFonts w:ascii="Trebuchet MS" w:cs="Trebuchet MS" w:eastAsia="Trebuchet MS" w:hAnsi="Trebuchet MS"/>
                <w:b w:val="1"/>
              </w:rPr>
            </w:pPr>
            <w:r w:rsidDel="00000000" w:rsidR="00000000" w:rsidRPr="00000000">
              <w:rPr>
                <w:rFonts w:ascii="Trebuchet MS" w:cs="Trebuchet MS" w:eastAsia="Trebuchet MS" w:hAnsi="Trebuchet MS"/>
                <w:b w:val="1"/>
                <w:sz w:val="22"/>
                <w:szCs w:val="22"/>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0">
            <w:pPr>
              <w:rPr>
                <w:rFonts w:ascii="Trebuchet MS" w:cs="Trebuchet MS" w:eastAsia="Trebuchet MS" w:hAnsi="Trebuchet MS"/>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A">
            <w:pPr>
              <w:rPr>
                <w:rFonts w:ascii="Trebuchet MS" w:cs="Trebuchet MS" w:eastAsia="Trebuchet MS" w:hAnsi="Trebuchet MS"/>
                <w:b w:val="1"/>
              </w:rPr>
            </w:pPr>
            <w:r w:rsidDel="00000000" w:rsidR="00000000" w:rsidRPr="00000000">
              <w:rPr>
                <w:rFonts w:ascii="Trebuchet MS" w:cs="Trebuchet MS" w:eastAsia="Trebuchet MS" w:hAnsi="Trebuchet MS"/>
                <w:b w:val="1"/>
                <w:sz w:val="22"/>
                <w:szCs w:val="22"/>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B">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22.09.2025 (Cohort 11)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5">
            <w:pPr>
              <w:rPr>
                <w:rFonts w:ascii="Trebuchet MS" w:cs="Trebuchet MS" w:eastAsia="Trebuchet MS" w:hAnsi="Trebuchet MS"/>
                <w:b w:val="1"/>
              </w:rPr>
            </w:pPr>
            <w:r w:rsidDel="00000000" w:rsidR="00000000" w:rsidRPr="00000000">
              <w:rPr>
                <w:rFonts w:ascii="Trebuchet MS" w:cs="Trebuchet MS" w:eastAsia="Trebuchet MS" w:hAnsi="Trebuchet MS"/>
                <w:b w:val="1"/>
                <w:sz w:val="22"/>
                <w:szCs w:val="22"/>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6">
            <w:pPr>
              <w:rPr>
                <w:rFonts w:ascii="Trebuchet MS" w:cs="Trebuchet MS" w:eastAsia="Trebuchet MS" w:hAnsi="Trebuchet MS"/>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0">
            <w:pPr>
              <w:rPr>
                <w:rFonts w:ascii="Trebuchet MS" w:cs="Trebuchet MS" w:eastAsia="Trebuchet MS" w:hAnsi="Trebuchet MS"/>
                <w:b w:val="1"/>
              </w:rPr>
            </w:pPr>
            <w:r w:rsidDel="00000000" w:rsidR="00000000" w:rsidRPr="00000000">
              <w:rPr>
                <w:rFonts w:ascii="Trebuchet MS" w:cs="Trebuchet MS" w:eastAsia="Trebuchet MS" w:hAnsi="Trebuchet MS"/>
                <w:b w:val="1"/>
                <w:sz w:val="22"/>
                <w:szCs w:val="22"/>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1">
            <w:pPr>
              <w:rPr>
                <w:rFonts w:ascii="Trebuchet MS" w:cs="Trebuchet MS" w:eastAsia="Trebuchet MS" w:hAnsi="Trebuchet MS"/>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B">
            <w:pPr>
              <w:rPr>
                <w:rFonts w:ascii="Trebuchet MS" w:cs="Trebuchet MS" w:eastAsia="Trebuchet MS" w:hAnsi="Trebuchet MS"/>
                <w:b w:val="1"/>
              </w:rPr>
            </w:pPr>
            <w:r w:rsidDel="00000000" w:rsidR="00000000" w:rsidRPr="00000000">
              <w:rPr>
                <w:rFonts w:ascii="Trebuchet MS" w:cs="Trebuchet MS" w:eastAsia="Trebuchet MS" w:hAnsi="Trebuchet MS"/>
                <w:b w:val="1"/>
                <w:sz w:val="22"/>
                <w:szCs w:val="22"/>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C">
            <w:pPr>
              <w:rPr>
                <w:rFonts w:ascii="Trebuchet MS" w:cs="Trebuchet MS" w:eastAsia="Trebuchet MS" w:hAnsi="Trebuchet MS"/>
                <w:color w:val="1f1f1f"/>
                <w:sz w:val="22"/>
                <w:szCs w:val="22"/>
              </w:rPr>
            </w:pPr>
            <w:r w:rsidDel="00000000" w:rsidR="00000000" w:rsidRPr="00000000">
              <w:rPr>
                <w:rFonts w:ascii="Trebuchet MS" w:cs="Trebuchet MS" w:eastAsia="Trebuchet MS" w:hAnsi="Trebuchet MS"/>
                <w:color w:val="1f1f1f"/>
                <w:sz w:val="22"/>
                <w:szCs w:val="22"/>
                <w:rtl w:val="0"/>
              </w:rPr>
              <w:t xml:space="preserve">Task 1 - 3156</w:t>
            </w:r>
          </w:p>
          <w:p w:rsidR="00000000" w:rsidDel="00000000" w:rsidP="00000000" w:rsidRDefault="00000000" w:rsidRPr="00000000" w14:paraId="000000AD">
            <w:pPr>
              <w:rPr>
                <w:rFonts w:ascii="Trebuchet MS" w:cs="Trebuchet MS" w:eastAsia="Trebuchet MS" w:hAnsi="Trebuchet MS"/>
                <w:color w:val="1f1f1f"/>
                <w:sz w:val="22"/>
                <w:szCs w:val="22"/>
              </w:rPr>
            </w:pPr>
            <w:r w:rsidDel="00000000" w:rsidR="00000000" w:rsidRPr="00000000">
              <w:rPr>
                <w:rFonts w:ascii="Trebuchet MS" w:cs="Trebuchet MS" w:eastAsia="Trebuchet MS" w:hAnsi="Trebuchet MS"/>
                <w:color w:val="1f1f1f"/>
                <w:sz w:val="22"/>
                <w:szCs w:val="22"/>
                <w:rtl w:val="0"/>
              </w:rPr>
              <w:t xml:space="preserve">Task 2 - 1036</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7">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Declared word count resubmission 1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8">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2">
            <w:pPr>
              <w:rPr>
                <w:rFonts w:ascii="Trebuchet MS" w:cs="Trebuchet MS" w:eastAsia="Trebuchet MS" w:hAnsi="Trebuchet MS"/>
                <w:b w:val="1"/>
                <w:sz w:val="22"/>
                <w:szCs w:val="22"/>
              </w:rPr>
            </w:pPr>
            <w:r w:rsidDel="00000000" w:rsidR="00000000" w:rsidRPr="00000000">
              <w:rPr>
                <w:rFonts w:ascii="Trebuchet MS" w:cs="Trebuchet MS" w:eastAsia="Trebuchet MS" w:hAnsi="Trebuchet MS"/>
                <w:b w:val="1"/>
                <w:sz w:val="22"/>
                <w:szCs w:val="22"/>
                <w:rtl w:val="0"/>
              </w:rPr>
              <w:t xml:space="preserve">Declared word count resubmission 2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3">
            <w:pPr>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6" w:line="240" w:lineRule="auto"/>
        <w:ind w:left="0" w:right="0" w:firstLine="0"/>
        <w:jc w:val="left"/>
        <w:rPr>
          <w:rFonts w:ascii="Trebuchet MS" w:cs="Trebuchet MS" w:eastAsia="Trebuchet MS" w:hAnsi="Trebuchet MS"/>
          <w:b w:val="0"/>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CE">
      <w:pPr>
        <w:rPr>
          <w:rFonts w:ascii="Trebuchet MS" w:cs="Trebuchet MS" w:eastAsia="Trebuchet MS" w:hAnsi="Trebuchet MS"/>
          <w:b w:val="1"/>
          <w:color w:val="004146"/>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CF">
      <w:pPr>
        <w:spacing w:before="92" w:lineRule="auto"/>
        <w:rPr>
          <w:rFonts w:ascii="Trebuchet MS" w:cs="Trebuchet MS" w:eastAsia="Trebuchet MS" w:hAnsi="Trebuchet MS"/>
          <w:b w:val="1"/>
          <w:sz w:val="48"/>
          <w:szCs w:val="48"/>
        </w:rPr>
      </w:pPr>
      <w:r w:rsidDel="00000000" w:rsidR="00000000" w:rsidRPr="00000000">
        <w:rPr>
          <w:rFonts w:ascii="Trebuchet MS" w:cs="Trebuchet MS" w:eastAsia="Trebuchet MS" w:hAnsi="Trebuchet MS"/>
          <w:b w:val="1"/>
          <w:color w:val="004146"/>
          <w:sz w:val="48"/>
          <w:szCs w:val="48"/>
          <w:rtl w:val="0"/>
        </w:rPr>
        <w:t xml:space="preserve">5CO02</w: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-4761</wp:posOffset>
                </wp:positionH>
                <wp:positionV relativeFrom="paragraph">
                  <wp:posOffset>-7301</wp:posOffset>
                </wp:positionV>
                <wp:extent cx="6130925" cy="841375"/>
                <wp:effectExtent b="0" l="0" r="0" t="0"/>
                <wp:wrapNone/>
                <wp:docPr id="6" name=""/>
                <a:graphic>
                  <a:graphicData uri="http://schemas.microsoft.com/office/word/2010/wordprocessingShape">
                    <wps:wsp>
                      <wps:cNvSpPr/>
                      <wps:cNvPr id="13" name="Shape 13"/>
                      <wps:spPr>
                        <a:xfrm>
                          <a:off x="2285300" y="3364075"/>
                          <a:ext cx="6121400" cy="83185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-4761</wp:posOffset>
                </wp:positionH>
                <wp:positionV relativeFrom="paragraph">
                  <wp:posOffset>-7301</wp:posOffset>
                </wp:positionV>
                <wp:extent cx="6130925" cy="841375"/>
                <wp:effectExtent b="0" l="0" r="0" t="0"/>
                <wp:wrapNone/>
                <wp:docPr id="6"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6130925" cy="841375"/>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4823460</wp:posOffset>
            </wp:positionH>
            <wp:positionV relativeFrom="paragraph">
              <wp:posOffset>3810</wp:posOffset>
            </wp:positionV>
            <wp:extent cx="914400" cy="844550"/>
            <wp:effectExtent b="0" l="0" r="0" t="0"/>
            <wp:wrapSquare wrapText="bothSides" distB="0" distT="0" distL="114300" distR="114300"/>
            <wp:docPr descr="C:\Users\dominiqueb\AppData\Local\Microsoft\Windows\INetCache\Content.MSO\B4F4A35.tmp" id="14"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9"/>
                    <a:srcRect b="0" l="0" r="0" t="0"/>
                    <a:stretch>
                      <a:fillRect/>
                    </a:stretch>
                  </pic:blipFill>
                  <pic:spPr>
                    <a:xfrm>
                      <a:off x="0" y="0"/>
                      <a:ext cx="914400" cy="844550"/>
                    </a:xfrm>
                    <a:prstGeom prst="rect"/>
                    <a:ln/>
                  </pic:spPr>
                </pic:pic>
              </a:graphicData>
            </a:graphic>
          </wp:anchor>
        </w:drawing>
      </w:r>
    </w:p>
    <w:p w:rsidR="00000000" w:rsidDel="00000000" w:rsidP="00000000" w:rsidRDefault="00000000" w:rsidRPr="00000000" w14:paraId="000000D0">
      <w:pPr>
        <w:spacing w:after="360" w:before="55" w:lineRule="auto"/>
        <w:rPr>
          <w:rFonts w:ascii="Trebuchet MS" w:cs="Trebuchet MS" w:eastAsia="Trebuchet MS" w:hAnsi="Trebuchet MS"/>
          <w:b w:val="1"/>
          <w:sz w:val="48"/>
          <w:szCs w:val="48"/>
        </w:rPr>
      </w:pPr>
      <w:r w:rsidDel="00000000" w:rsidR="00000000" w:rsidRPr="00000000">
        <w:rPr>
          <w:rFonts w:ascii="Trebuchet MS" w:cs="Trebuchet MS" w:eastAsia="Trebuchet MS" w:hAnsi="Trebuchet MS"/>
          <w:b w:val="1"/>
          <w:color w:val="004146"/>
          <w:sz w:val="48"/>
          <w:szCs w:val="48"/>
          <w:rtl w:val="0"/>
        </w:rPr>
        <w:t xml:space="preserve">Evidence-based practice</w:t>
      </w: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assessment addresses the significance of capturing robust quantitative and qualitative evidence to inform meaningful insight to influence critical thinking. It focuses on analysing evidence through an ethical lens to improve decision-making and how measuring the impact of people practice is essential in creating value.</w:t>
      </w:r>
    </w:p>
    <w:p w:rsidR="00000000" w:rsidDel="00000000" w:rsidP="00000000" w:rsidRDefault="00000000" w:rsidRPr="00000000" w14:paraId="000000D2">
      <w:pPr>
        <w:pStyle w:val="Heading3"/>
        <w:spacing w:after="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CIPD’s insight</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-4761</wp:posOffset>
                </wp:positionH>
                <wp:positionV relativeFrom="paragraph">
                  <wp:posOffset>124777</wp:posOffset>
                </wp:positionV>
                <wp:extent cx="6130925" cy="7115175"/>
                <wp:effectExtent b="0" l="0" r="0" t="0"/>
                <wp:wrapNone/>
                <wp:docPr id="8" name=""/>
                <a:graphic>
                  <a:graphicData uri="http://schemas.microsoft.com/office/word/2010/wordprocessingShape">
                    <wps:wsp>
                      <wps:cNvSpPr/>
                      <wps:cNvPr id="15" name="Shape 15"/>
                      <wps:spPr>
                        <a:xfrm>
                          <a:off x="2285300" y="227175"/>
                          <a:ext cx="6121400" cy="710565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-4761</wp:posOffset>
                </wp:positionH>
                <wp:positionV relativeFrom="paragraph">
                  <wp:posOffset>124777</wp:posOffset>
                </wp:positionV>
                <wp:extent cx="6130925" cy="7115175"/>
                <wp:effectExtent b="0" l="0" r="0" t="0"/>
                <wp:wrapNone/>
                <wp:docPr id="8" name="image15.png"/>
                <a:graphic>
                  <a:graphicData uri="http://schemas.openxmlformats.org/drawingml/2006/picture">
                    <pic:pic>
                      <pic:nvPicPr>
                        <pic:cNvPr id="0" name="image15.png"/>
                        <pic:cNvPicPr preferRelativeResize="0"/>
                      </pic:nvPicPr>
                      <pic:blipFill>
                        <a:blip r:embed="rId7"/>
                        <a:srcRect/>
                        <a:stretch>
                          <a:fillRect/>
                        </a:stretch>
                      </pic:blipFill>
                      <pic:spPr>
                        <a:xfrm>
                          <a:off x="0" y="0"/>
                          <a:ext cx="6130925" cy="7115175"/>
                        </a:xfrm>
                        <a:prstGeom prst="rect"/>
                        <a:ln/>
                      </pic:spPr>
                    </pic:pic>
                  </a:graphicData>
                </a:graphic>
              </wp:anchor>
            </w:drawing>
          </mc:Fallback>
        </mc:AlternateContent>
      </w:r>
    </w:p>
    <w:p w:rsidR="00000000" w:rsidDel="00000000" w:rsidP="00000000" w:rsidRDefault="00000000" w:rsidRPr="00000000" w14:paraId="000000D3">
      <w:pPr>
        <w:pStyle w:val="Heading3"/>
        <w:spacing w:after="0" w:before="0" w:lineRule="auto"/>
        <w:rPr>
          <w:rFonts w:ascii="Trebuchet MS" w:cs="Trebuchet MS" w:eastAsia="Trebuchet MS" w:hAnsi="Trebuchet MS"/>
          <w:b w:val="0"/>
          <w:color w:val="004147"/>
          <w:sz w:val="22"/>
          <w:szCs w:val="22"/>
        </w:rPr>
      </w:pPr>
      <w:r w:rsidDel="00000000" w:rsidR="00000000" w:rsidRPr="00000000">
        <w:rPr>
          <w:rFonts w:ascii="Trebuchet MS" w:cs="Trebuchet MS" w:eastAsia="Trebuchet MS" w:hAnsi="Trebuchet MS"/>
          <w:b w:val="0"/>
          <w:color w:val="004147"/>
          <w:sz w:val="22"/>
          <w:szCs w:val="22"/>
          <w:rtl w:val="0"/>
        </w:rPr>
        <w:t xml:space="preserve">We provide you with this information to connect you with our research and insights on the topic, so you can explore our latest thinking.  It is not intended to replace the learning and formative assessment provided by your Study Centre. </w:t>
      </w:r>
    </w:p>
    <w:p w:rsidR="00000000" w:rsidDel="00000000" w:rsidP="00000000" w:rsidRDefault="00000000" w:rsidRPr="00000000" w14:paraId="000000D4">
      <w:pPr>
        <w:pStyle w:val="Heading3"/>
        <w:spacing w:after="0" w:lineRule="auto"/>
        <w:rPr>
          <w:rFonts w:ascii="Trebuchet MS" w:cs="Trebuchet MS" w:eastAsia="Trebuchet MS" w:hAnsi="Trebuchet MS"/>
          <w:b w:val="0"/>
          <w:color w:val="000000"/>
          <w:sz w:val="22"/>
          <w:szCs w:val="22"/>
        </w:rPr>
      </w:pPr>
      <w:r w:rsidDel="00000000" w:rsidR="00000000" w:rsidRPr="00000000">
        <w:rPr>
          <w:rtl w:val="0"/>
        </w:rPr>
      </w:r>
    </w:p>
    <w:p w:rsidR="00000000" w:rsidDel="00000000" w:rsidP="00000000" w:rsidRDefault="00000000" w:rsidRPr="00000000" w14:paraId="000000D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People analytics (February 2025)</w:t>
      </w:r>
    </w:p>
    <w:p w:rsidR="00000000" w:rsidDel="00000000" w:rsidP="00000000" w:rsidRDefault="00000000" w:rsidRPr="00000000" w14:paraId="000000D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 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0">
        <w:r w:rsidDel="00000000" w:rsidR="00000000" w:rsidRPr="00000000">
          <w:rPr>
            <w:rFonts w:ascii="Trebuchet MS" w:cs="Trebuchet MS" w:eastAsia="Trebuchet MS" w:hAnsi="Trebuchet MS"/>
            <w:b w:val="1"/>
            <w:color w:val="004147"/>
            <w:u w:val="single"/>
            <w:rtl w:val="0"/>
          </w:rPr>
          <w:t xml:space="preserve">our viewpoint on people analytics</w:t>
        </w:r>
      </w:hyperlink>
      <w:r w:rsidDel="00000000" w:rsidR="00000000" w:rsidRPr="00000000">
        <w:rPr>
          <w:rFonts w:ascii="Trebuchet MS" w:cs="Trebuchet MS" w:eastAsia="Trebuchet MS" w:hAnsi="Trebuchet MS"/>
          <w:color w:val="004147"/>
          <w:rtl w:val="0"/>
        </w:rPr>
        <w:t xml:space="preserve"> and recommendations for employers.</w:t>
      </w:r>
    </w:p>
    <w:p w:rsidR="00000000" w:rsidDel="00000000" w:rsidP="00000000" w:rsidRDefault="00000000" w:rsidRPr="00000000" w14:paraId="000000D7">
      <w:pPr>
        <w:rPr>
          <w:rFonts w:ascii="Trebuchet MS" w:cs="Trebuchet MS" w:eastAsia="Trebuchet MS" w:hAnsi="Trebuchet MS"/>
          <w:b w:val="1"/>
          <w:color w:val="004147"/>
        </w:rPr>
      </w:pPr>
      <w:hyperlink r:id="rId11">
        <w:r w:rsidDel="00000000" w:rsidR="00000000" w:rsidRPr="00000000">
          <w:rPr>
            <w:rFonts w:ascii="Trebuchet MS" w:cs="Trebuchet MS" w:eastAsia="Trebuchet MS" w:hAnsi="Trebuchet MS"/>
            <w:b w:val="1"/>
            <w:color w:val="004147"/>
            <w:u w:val="single"/>
            <w:rtl w:val="0"/>
          </w:rPr>
          <w:t xml:space="preserve">https://www.cipd.org/uk/knowledge/factsheets/analytics-factsheet/</w:t>
        </w:r>
      </w:hyperlink>
      <w:r w:rsidDel="00000000" w:rsidR="00000000" w:rsidRPr="00000000">
        <w:rPr>
          <w:rtl w:val="0"/>
        </w:rPr>
      </w:r>
    </w:p>
    <w:p w:rsidR="00000000" w:rsidDel="00000000" w:rsidP="00000000" w:rsidRDefault="00000000" w:rsidRPr="00000000" w14:paraId="000000D8">
      <w:pPr>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D9">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D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Evidence-based practice for effective decision-making (July 2024)</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2">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Profession Map</w:t>
        </w:r>
      </w:hyperlink>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hyperlink r:id="rId13">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https://www.cipd.org/uk/knowledge/factsheets/evidence-based-practice-factsheet/</w:t>
        </w:r>
      </w:hyperlink>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E">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D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Using technology responsibly: Guidance for people professionals (December 2024)</w:t>
      </w:r>
    </w:p>
    <w:p w:rsidR="00000000" w:rsidDel="00000000" w:rsidP="00000000" w:rsidRDefault="00000000" w:rsidRPr="00000000" w14:paraId="000000E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rsidR="00000000" w:rsidDel="00000000" w:rsidP="00000000" w:rsidRDefault="00000000" w:rsidRPr="00000000" w14:paraId="000000E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guide helps people professionals drive forward the responsible use of technology in six areas of people practice:</w:t>
      </w:r>
    </w:p>
    <w:p w:rsidR="00000000" w:rsidDel="00000000" w:rsidP="00000000" w:rsidRDefault="00000000" w:rsidRPr="00000000" w14:paraId="000000E2">
      <w:pPr>
        <w:numPr>
          <w:ilvl w:val="0"/>
          <w:numId w:val="9"/>
        </w:numPr>
        <w:ind w:left="720" w:hanging="360"/>
        <w:rPr>
          <w:b w:val="1"/>
          <w:color w:val="004147"/>
        </w:rPr>
      </w:pPr>
      <w:hyperlink r:id="rId14">
        <w:r w:rsidDel="00000000" w:rsidR="00000000" w:rsidRPr="00000000">
          <w:rPr>
            <w:rFonts w:ascii="Trebuchet MS" w:cs="Trebuchet MS" w:eastAsia="Trebuchet MS" w:hAnsi="Trebuchet MS"/>
            <w:b w:val="1"/>
            <w:color w:val="004147"/>
            <w:u w:val="single"/>
            <w:rtl w:val="0"/>
          </w:rPr>
          <w:t xml:space="preserve">equality, diversity and inclusion</w:t>
        </w:r>
      </w:hyperlink>
      <w:r w:rsidDel="00000000" w:rsidR="00000000" w:rsidRPr="00000000">
        <w:rPr>
          <w:rFonts w:ascii="Trebuchet MS" w:cs="Trebuchet MS" w:eastAsia="Trebuchet MS" w:hAnsi="Trebuchet MS"/>
          <w:b w:val="1"/>
          <w:color w:val="004147"/>
          <w:rtl w:val="0"/>
        </w:rPr>
        <w:t xml:space="preserve"> (EDI)</w:t>
      </w:r>
    </w:p>
    <w:p w:rsidR="00000000" w:rsidDel="00000000" w:rsidP="00000000" w:rsidRDefault="00000000" w:rsidRPr="00000000" w14:paraId="000000E3">
      <w:pPr>
        <w:numPr>
          <w:ilvl w:val="0"/>
          <w:numId w:val="9"/>
        </w:numPr>
        <w:ind w:left="720" w:hanging="360"/>
        <w:rPr>
          <w:b w:val="1"/>
          <w:color w:val="004147"/>
        </w:rPr>
      </w:pPr>
      <w:hyperlink r:id="rId15">
        <w:r w:rsidDel="00000000" w:rsidR="00000000" w:rsidRPr="00000000">
          <w:rPr>
            <w:rFonts w:ascii="Trebuchet MS" w:cs="Trebuchet MS" w:eastAsia="Trebuchet MS" w:hAnsi="Trebuchet MS"/>
            <w:b w:val="1"/>
            <w:color w:val="004147"/>
            <w:u w:val="single"/>
            <w:rtl w:val="0"/>
          </w:rPr>
          <w:t xml:space="preserve">performance management</w:t>
        </w:r>
      </w:hyperlink>
      <w:r w:rsidDel="00000000" w:rsidR="00000000" w:rsidRPr="00000000">
        <w:rPr>
          <w:rtl w:val="0"/>
        </w:rPr>
      </w:r>
    </w:p>
    <w:p w:rsidR="00000000" w:rsidDel="00000000" w:rsidP="00000000" w:rsidRDefault="00000000" w:rsidRPr="00000000" w14:paraId="000000E4">
      <w:pPr>
        <w:numPr>
          <w:ilvl w:val="0"/>
          <w:numId w:val="9"/>
        </w:numPr>
        <w:ind w:left="720" w:hanging="360"/>
        <w:rPr>
          <w:b w:val="1"/>
          <w:color w:val="004147"/>
        </w:rPr>
      </w:pPr>
      <w:hyperlink r:id="rId16">
        <w:r w:rsidDel="00000000" w:rsidR="00000000" w:rsidRPr="00000000">
          <w:rPr>
            <w:rFonts w:ascii="Trebuchet MS" w:cs="Trebuchet MS" w:eastAsia="Trebuchet MS" w:hAnsi="Trebuchet MS"/>
            <w:b w:val="1"/>
            <w:color w:val="004147"/>
            <w:u w:val="single"/>
            <w:rtl w:val="0"/>
          </w:rPr>
          <w:t xml:space="preserve">employee wellbeing</w:t>
        </w:r>
      </w:hyperlink>
      <w:r w:rsidDel="00000000" w:rsidR="00000000" w:rsidRPr="00000000">
        <w:rPr>
          <w:rtl w:val="0"/>
        </w:rPr>
      </w:r>
    </w:p>
    <w:p w:rsidR="00000000" w:rsidDel="00000000" w:rsidP="00000000" w:rsidRDefault="00000000" w:rsidRPr="00000000" w14:paraId="000000E5">
      <w:pPr>
        <w:numPr>
          <w:ilvl w:val="0"/>
          <w:numId w:val="9"/>
        </w:numPr>
        <w:ind w:left="720" w:hanging="360"/>
        <w:rPr>
          <w:b w:val="1"/>
          <w:color w:val="004147"/>
        </w:rPr>
      </w:pPr>
      <w:hyperlink r:id="rId17">
        <w:r w:rsidDel="00000000" w:rsidR="00000000" w:rsidRPr="00000000">
          <w:rPr>
            <w:rFonts w:ascii="Trebuchet MS" w:cs="Trebuchet MS" w:eastAsia="Trebuchet MS" w:hAnsi="Trebuchet MS"/>
            <w:b w:val="1"/>
            <w:color w:val="004147"/>
            <w:u w:val="single"/>
            <w:rtl w:val="0"/>
          </w:rPr>
          <w:t xml:space="preserve">recruitment and workforce planning</w:t>
        </w:r>
      </w:hyperlink>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-45401</wp:posOffset>
                </wp:positionH>
                <wp:positionV relativeFrom="paragraph">
                  <wp:posOffset>-45401</wp:posOffset>
                </wp:positionV>
                <wp:extent cx="6213475" cy="2752725"/>
                <wp:effectExtent b="0" l="0" r="0" t="0"/>
                <wp:wrapNone/>
                <wp:docPr id="3" name=""/>
                <a:graphic>
                  <a:graphicData uri="http://schemas.microsoft.com/office/word/2010/wordprocessingShape">
                    <wps:wsp>
                      <wps:cNvSpPr/>
                      <wps:cNvPr id="4" name="Shape 4"/>
                      <wps:spPr>
                        <a:xfrm>
                          <a:off x="2244025" y="2408400"/>
                          <a:ext cx="6203950" cy="274320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-45401</wp:posOffset>
                </wp:positionH>
                <wp:positionV relativeFrom="paragraph">
                  <wp:posOffset>-45401</wp:posOffset>
                </wp:positionV>
                <wp:extent cx="6213475" cy="2752725"/>
                <wp:effectExtent b="0" l="0" r="0" t="0"/>
                <wp:wrapNone/>
                <wp:docPr id="3"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6213475" cy="2752725"/>
                        </a:xfrm>
                        <a:prstGeom prst="rect"/>
                        <a:ln/>
                      </pic:spPr>
                    </pic:pic>
                  </a:graphicData>
                </a:graphic>
              </wp:anchor>
            </w:drawing>
          </mc:Fallback>
        </mc:AlternateContent>
      </w:r>
    </w:p>
    <w:p w:rsidR="00000000" w:rsidDel="00000000" w:rsidP="00000000" w:rsidRDefault="00000000" w:rsidRPr="00000000" w14:paraId="000000E6">
      <w:pPr>
        <w:numPr>
          <w:ilvl w:val="0"/>
          <w:numId w:val="9"/>
        </w:numPr>
        <w:ind w:left="720" w:hanging="360"/>
        <w:rPr>
          <w:b w:val="1"/>
          <w:color w:val="004147"/>
        </w:rPr>
      </w:pPr>
      <w:hyperlink r:id="rId18">
        <w:r w:rsidDel="00000000" w:rsidR="00000000" w:rsidRPr="00000000">
          <w:rPr>
            <w:rFonts w:ascii="Trebuchet MS" w:cs="Trebuchet MS" w:eastAsia="Trebuchet MS" w:hAnsi="Trebuchet MS"/>
            <w:b w:val="1"/>
            <w:color w:val="004147"/>
            <w:u w:val="single"/>
            <w:rtl w:val="0"/>
          </w:rPr>
          <w:t xml:space="preserve">learning and development</w:t>
        </w:r>
      </w:hyperlink>
      <w:r w:rsidDel="00000000" w:rsidR="00000000" w:rsidRPr="00000000">
        <w:rPr>
          <w:rtl w:val="0"/>
        </w:rPr>
      </w:r>
    </w:p>
    <w:p w:rsidR="00000000" w:rsidDel="00000000" w:rsidP="00000000" w:rsidRDefault="00000000" w:rsidRPr="00000000" w14:paraId="000000E7">
      <w:pPr>
        <w:numPr>
          <w:ilvl w:val="0"/>
          <w:numId w:val="9"/>
        </w:numPr>
        <w:ind w:left="720" w:hanging="360"/>
        <w:rPr>
          <w:b w:val="1"/>
          <w:color w:val="004147"/>
        </w:rPr>
      </w:pPr>
      <w:hyperlink r:id="rId19">
        <w:r w:rsidDel="00000000" w:rsidR="00000000" w:rsidRPr="00000000">
          <w:rPr>
            <w:rFonts w:ascii="Trebuchet MS" w:cs="Trebuchet MS" w:eastAsia="Trebuchet MS" w:hAnsi="Trebuchet MS"/>
            <w:b w:val="1"/>
            <w:color w:val="004147"/>
            <w:u w:val="single"/>
            <w:rtl w:val="0"/>
          </w:rPr>
          <w:t xml:space="preserve">employee voice</w:t>
        </w:r>
      </w:hyperlink>
      <w:r w:rsidDel="00000000" w:rsidR="00000000" w:rsidRPr="00000000">
        <w:rPr>
          <w:rFonts w:ascii="Trebuchet MS" w:cs="Trebuchet MS" w:eastAsia="Trebuchet MS" w:hAnsi="Trebuchet MS"/>
          <w:b w:val="1"/>
          <w:color w:val="004147"/>
          <w:rtl w:val="0"/>
        </w:rPr>
        <w:t xml:space="preserve">.</w:t>
      </w:r>
    </w:p>
    <w:p w:rsidR="00000000" w:rsidDel="00000000" w:rsidP="00000000" w:rsidRDefault="00000000" w:rsidRPr="00000000" w14:paraId="000000E8">
      <w:pPr>
        <w:ind w:left="720" w:firstLine="0"/>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E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It provides an overview of key uses of technology in people practice and guiding principles for this, as well as the potential benefits and risks.  </w:t>
      </w:r>
    </w:p>
    <w:p w:rsidR="00000000" w:rsidDel="00000000" w:rsidP="00000000" w:rsidRDefault="00000000" w:rsidRPr="00000000" w14:paraId="000000EA">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The following definitions are applied to the terms ‘responsible’ and ‘technology’ in this guide:</w:t>
      </w:r>
    </w:p>
    <w:p w:rsidR="00000000" w:rsidDel="00000000" w:rsidP="00000000" w:rsidRDefault="00000000" w:rsidRPr="00000000" w14:paraId="000000EB">
      <w:pPr>
        <w:numPr>
          <w:ilvl w:val="0"/>
          <w:numId w:val="10"/>
        </w:numPr>
        <w:ind w:left="720" w:hanging="360"/>
        <w:rPr>
          <w:color w:val="004147"/>
        </w:rPr>
      </w:pPr>
      <w:r w:rsidDel="00000000" w:rsidR="00000000" w:rsidRPr="00000000">
        <w:rPr>
          <w:rFonts w:ascii="Trebuchet MS" w:cs="Trebuchet MS" w:eastAsia="Trebuchet MS" w:hAnsi="Trebuchet MS"/>
          <w:color w:val="004147"/>
          <w:rtl w:val="0"/>
        </w:rPr>
        <w:t xml:space="preserve">Responsible: </w:t>
      </w:r>
      <w:hyperlink r:id="rId20">
        <w:r w:rsidDel="00000000" w:rsidR="00000000" w:rsidRPr="00000000">
          <w:rPr>
            <w:rFonts w:ascii="Trebuchet MS" w:cs="Trebuchet MS" w:eastAsia="Trebuchet MS" w:hAnsi="Trebuchet MS"/>
            <w:b w:val="1"/>
            <w:color w:val="004147"/>
            <w:u w:val="single"/>
            <w:rtl w:val="0"/>
          </w:rPr>
          <w:t xml:space="preserve">being responsible</w:t>
        </w:r>
      </w:hyperlink>
      <w:r w:rsidDel="00000000" w:rsidR="00000000" w:rsidRPr="00000000">
        <w:rPr>
          <w:rFonts w:ascii="Trebuchet MS" w:cs="Trebuchet MS" w:eastAsia="Trebuchet MS" w:hAnsi="Trebuchet MS"/>
          <w:color w:val="004147"/>
          <w:rtl w:val="0"/>
        </w:rPr>
        <w:t xml:space="preserve"> means having ethical and sustainable practices that consider and involve the workforce and other stakeholders during business decision-making.</w:t>
      </w:r>
    </w:p>
    <w:p w:rsidR="00000000" w:rsidDel="00000000" w:rsidP="00000000" w:rsidRDefault="00000000" w:rsidRPr="00000000" w14:paraId="000000EC">
      <w:pPr>
        <w:numPr>
          <w:ilvl w:val="0"/>
          <w:numId w:val="10"/>
        </w:numPr>
        <w:ind w:left="720" w:hanging="360"/>
        <w:rPr>
          <w:b w:val="1"/>
          <w:color w:val="004147"/>
        </w:rPr>
      </w:pPr>
      <w:r w:rsidDel="00000000" w:rsidR="00000000" w:rsidRPr="00000000">
        <w:rPr>
          <w:rFonts w:ascii="Trebuchet MS" w:cs="Trebuchet MS" w:eastAsia="Trebuchet MS" w:hAnsi="Trebuchet MS"/>
          <w:color w:val="004147"/>
          <w:rtl w:val="0"/>
        </w:rPr>
        <w:t xml:space="preserve">Technology: </w:t>
      </w:r>
      <w:hyperlink r:id="rId21">
        <w:r w:rsidDel="00000000" w:rsidR="00000000" w:rsidRPr="00000000">
          <w:rPr>
            <w:rFonts w:ascii="Trebuchet MS" w:cs="Trebuchet MS" w:eastAsia="Trebuchet MS" w:hAnsi="Trebuchet MS"/>
            <w:b w:val="1"/>
            <w:color w:val="004147"/>
            <w:u w:val="single"/>
            <w:rtl w:val="0"/>
          </w:rPr>
          <w:t xml:space="preserve">technology</w:t>
        </w:r>
      </w:hyperlink>
      <w:r w:rsidDel="00000000" w:rsidR="00000000" w:rsidRPr="00000000">
        <w:rPr>
          <w:rFonts w:ascii="Trebuchet MS" w:cs="Trebuchet MS" w:eastAsia="Trebuchet MS" w:hAnsi="Trebuchet MS"/>
          <w:color w:val="004147"/>
          <w:rtl w:val="0"/>
        </w:rPr>
        <w:t xml:space="preserve">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r w:rsidDel="00000000" w:rsidR="00000000" w:rsidRPr="00000000">
        <w:rPr>
          <w:rtl w:val="0"/>
        </w:rPr>
      </w:r>
    </w:p>
    <w:p w:rsidR="00000000" w:rsidDel="00000000" w:rsidP="00000000" w:rsidRDefault="00000000" w:rsidRPr="00000000" w14:paraId="000000ED">
      <w:pPr>
        <w:rPr>
          <w:rFonts w:ascii="Trebuchet MS" w:cs="Trebuchet MS" w:eastAsia="Trebuchet MS" w:hAnsi="Trebuchet MS"/>
          <w:b w:val="1"/>
          <w:color w:val="004147"/>
          <w:u w:val="none"/>
        </w:rPr>
      </w:pPr>
      <w:hyperlink r:id="rId22">
        <w:r w:rsidDel="00000000" w:rsidR="00000000" w:rsidRPr="00000000">
          <w:rPr>
            <w:rFonts w:ascii="Trebuchet MS" w:cs="Trebuchet MS" w:eastAsia="Trebuchet MS" w:hAnsi="Trebuchet MS"/>
            <w:b w:val="1"/>
            <w:color w:val="004147"/>
            <w:u w:val="single"/>
            <w:rtl w:val="0"/>
          </w:rPr>
          <w:t xml:space="preserve">https://www.cipd.org/uk/knowledge/guides/responsible-technology-use</w:t>
        </w:r>
      </w:hyperlink>
      <w:r w:rsidDel="00000000" w:rsidR="00000000" w:rsidRPr="00000000">
        <w:rPr>
          <w:rtl w:val="0"/>
        </w:rPr>
      </w:r>
    </w:p>
    <w:p w:rsidR="00000000" w:rsidDel="00000000" w:rsidP="00000000" w:rsidRDefault="00000000" w:rsidRPr="00000000" w14:paraId="000000EE">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EF">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F0">
      <w:pPr>
        <w:rPr>
          <w:rFonts w:ascii="Trebuchet MS" w:cs="Trebuchet MS" w:eastAsia="Trebuchet MS" w:hAnsi="Trebuchet MS"/>
          <w:b w:val="1"/>
          <w:color w:val="005c5a"/>
          <w:u w:val="single"/>
        </w:rPr>
      </w:pPr>
      <w:r w:rsidDel="00000000" w:rsidR="00000000" w:rsidRPr="00000000">
        <w:rPr>
          <w:rtl w:val="0"/>
        </w:rPr>
      </w:r>
    </w:p>
    <w:p w:rsidR="00000000" w:rsidDel="00000000" w:rsidP="00000000" w:rsidRDefault="00000000" w:rsidRPr="00000000" w14:paraId="000000F1">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F2">
      <w:pPr>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F3">
      <w:pPr>
        <w:rPr>
          <w:rFonts w:ascii="Trebuchet MS" w:cs="Trebuchet MS" w:eastAsia="Trebuchet MS" w:hAnsi="Trebuchet MS"/>
          <w:color w:val="004147"/>
          <w:sz w:val="20"/>
          <w:szCs w:val="20"/>
        </w:rPr>
      </w:pPr>
      <w:r w:rsidDel="00000000" w:rsidR="00000000" w:rsidRPr="00000000">
        <w:rPr>
          <w:rtl w:val="0"/>
        </w:rPr>
      </w:r>
    </w:p>
    <w:p w:rsidR="00000000" w:rsidDel="00000000" w:rsidP="00000000" w:rsidRDefault="00000000" w:rsidRPr="00000000" w14:paraId="000000F4">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5">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6">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7">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8">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9">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A">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B">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C">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D">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E">
      <w:pPr>
        <w:pStyle w:val="Heading3"/>
        <w:rPr>
          <w:rFonts w:ascii="Trebuchet MS" w:cs="Trebuchet MS" w:eastAsia="Trebuchet MS" w:hAnsi="Trebuchet MS"/>
          <w:color w:val="005c5a"/>
        </w:rPr>
      </w:pPr>
      <w:r w:rsidDel="00000000" w:rsidR="00000000" w:rsidRPr="00000000">
        <w:rPr>
          <w:rtl w:val="0"/>
        </w:rPr>
      </w:r>
    </w:p>
    <w:p w:rsidR="00000000" w:rsidDel="00000000" w:rsidP="00000000" w:rsidRDefault="00000000" w:rsidRPr="00000000" w14:paraId="000000FF">
      <w:pPr>
        <w:pStyle w:val="Heading2"/>
        <w:rPr>
          <w:rFonts w:ascii="Trebuchet MS" w:cs="Trebuchet MS" w:eastAsia="Trebuchet MS" w:hAnsi="Trebuchet MS"/>
          <w:sz w:val="24"/>
          <w:szCs w:val="24"/>
        </w:rPr>
      </w:pPr>
      <w:r w:rsidDel="00000000" w:rsidR="00000000" w:rsidRPr="00000000">
        <w:rPr>
          <w:rFonts w:ascii="Trebuchet MS" w:cs="Trebuchet MS" w:eastAsia="Trebuchet MS" w:hAnsi="Trebuchet MS"/>
          <w:sz w:val="24"/>
          <w:szCs w:val="24"/>
          <w:rtl w:val="0"/>
        </w:rPr>
        <w:t xml:space="preserve">Preparation for the Tasks:</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-39051</wp:posOffset>
                </wp:positionH>
                <wp:positionV relativeFrom="paragraph">
                  <wp:posOffset>-7301</wp:posOffset>
                </wp:positionV>
                <wp:extent cx="6124575" cy="1196975"/>
                <wp:effectExtent b="0" l="0" r="0" t="0"/>
                <wp:wrapNone/>
                <wp:docPr id="4" name=""/>
                <a:graphic>
                  <a:graphicData uri="http://schemas.microsoft.com/office/word/2010/wordprocessingShape">
                    <wps:wsp>
                      <wps:cNvSpPr/>
                      <wps:cNvPr id="5" name="Shape 5"/>
                      <wps:spPr>
                        <a:xfrm>
                          <a:off x="2288475" y="3186275"/>
                          <a:ext cx="6115050" cy="118745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-39051</wp:posOffset>
                </wp:positionH>
                <wp:positionV relativeFrom="paragraph">
                  <wp:posOffset>-7301</wp:posOffset>
                </wp:positionV>
                <wp:extent cx="6124575" cy="1196975"/>
                <wp:effectExtent b="0" l="0" r="0" t="0"/>
                <wp:wrapNone/>
                <wp:docPr id="4"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6124575" cy="1196975"/>
                        </a:xfrm>
                        <a:prstGeom prst="rect"/>
                        <a:ln/>
                      </pic:spPr>
                    </pic:pic>
                  </a:graphicData>
                </a:graphic>
              </wp:anchor>
            </w:drawing>
          </mc:Fallback>
        </mc:AlternateContent>
      </w:r>
    </w:p>
    <w:p w:rsidR="00000000" w:rsidDel="00000000" w:rsidP="00000000" w:rsidRDefault="00000000" w:rsidRPr="00000000" w14:paraId="00000100">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426" w:right="0" w:hanging="404"/>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make sure you understand your Study Centre's instructions on how to complete and submit your assessment.</w:t>
      </w:r>
    </w:p>
    <w:p w:rsidR="00000000" w:rsidDel="00000000" w:rsidP="00000000" w:rsidRDefault="00000000" w:rsidRPr="00000000" w14:paraId="00000101">
      <w:pPr>
        <w:numPr>
          <w:ilvl w:val="0"/>
          <w:numId w:val="12"/>
        </w:numPr>
        <w:ind w:left="426" w:hanging="404"/>
        <w:rPr/>
      </w:pPr>
      <w:r w:rsidDel="00000000" w:rsidR="00000000" w:rsidRPr="00000000">
        <w:rPr>
          <w:rFonts w:ascii="Trebuchet MS" w:cs="Trebuchet MS" w:eastAsia="Trebuchet MS" w:hAnsi="Trebuchet MS"/>
          <w:color w:val="000000"/>
          <w:rtl w:val="0"/>
        </w:rPr>
        <w:t xml:space="preserve">watch the supporting video for this unit: </w:t>
      </w:r>
      <w:hyperlink r:id="rId23">
        <w:r w:rsidDel="00000000" w:rsidR="00000000" w:rsidRPr="00000000">
          <w:rPr>
            <w:rFonts w:ascii="Trebuchet MS" w:cs="Trebuchet MS" w:eastAsia="Trebuchet MS" w:hAnsi="Trebuchet MS"/>
            <w:color w:val="520d5d"/>
            <w:u w:val="single"/>
            <w:rtl w:val="0"/>
          </w:rPr>
          <w:t xml:space="preserve">https://youtu.be/x88FCqqhv2I</w:t>
        </w:r>
      </w:hyperlink>
      <w:r w:rsidDel="00000000" w:rsidR="00000000" w:rsidRPr="00000000">
        <w:rPr>
          <w:rtl w:val="0"/>
        </w:rPr>
      </w:r>
    </w:p>
    <w:p w:rsidR="00000000" w:rsidDel="00000000" w:rsidP="00000000" w:rsidRDefault="00000000" w:rsidRPr="00000000" w14:paraId="00000102">
      <w:pPr>
        <w:numPr>
          <w:ilvl w:val="0"/>
          <w:numId w:val="12"/>
        </w:numPr>
        <w:ind w:left="426" w:hanging="404"/>
        <w:rPr/>
      </w:pPr>
      <w:r w:rsidDel="00000000" w:rsidR="00000000" w:rsidRPr="00000000">
        <w:rPr>
          <w:rFonts w:ascii="Trebuchet MS" w:cs="Trebuchet MS" w:eastAsia="Trebuchet MS" w:hAnsi="Trebuchet MS"/>
          <w:color w:val="000000"/>
          <w:rtl w:val="0"/>
        </w:rPr>
        <w:t xml:space="preserve">read the CIPD’s word count policy which your Study Centre will provide for you. Remember that your work will be referred if you go over the unit word count.</w:t>
      </w:r>
    </w:p>
    <w:p w:rsidR="00000000" w:rsidDel="00000000" w:rsidP="00000000" w:rsidRDefault="00000000" w:rsidRPr="00000000" w14:paraId="00000103">
      <w:pPr>
        <w:ind w:left="349"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Pr>
        <w:drawing>
          <wp:anchor allowOverlap="1" behindDoc="0" distB="0" distT="0" distL="114300" distR="114300" hidden="0" layoutInCell="1" locked="0" relativeHeight="0" simplePos="0">
            <wp:simplePos x="0" y="0"/>
            <wp:positionH relativeFrom="margin">
              <wp:posOffset>4876800</wp:posOffset>
            </wp:positionH>
            <wp:positionV relativeFrom="margin">
              <wp:posOffset>1374140</wp:posOffset>
            </wp:positionV>
            <wp:extent cx="1149350" cy="1144270"/>
            <wp:effectExtent b="0" l="0" r="0" t="0"/>
            <wp:wrapSquare wrapText="bothSides" distB="0" distT="0" distL="114300" distR="114300"/>
            <wp:docPr id="12" name="image4.png"/>
            <a:graphic>
              <a:graphicData uri="http://schemas.openxmlformats.org/drawingml/2006/picture">
                <pic:pic>
                  <pic:nvPicPr>
                    <pic:cNvPr id="0" name="image4.png"/>
                    <pic:cNvPicPr preferRelativeResize="0"/>
                  </pic:nvPicPr>
                  <pic:blipFill>
                    <a:blip r:embed="rId24"/>
                    <a:srcRect b="0" l="15789" r="16746" t="0"/>
                    <a:stretch>
                      <a:fillRect/>
                    </a:stretch>
                  </pic:blipFill>
                  <pic:spPr>
                    <a:xfrm>
                      <a:off x="0" y="0"/>
                      <a:ext cx="1149350" cy="1144270"/>
                    </a:xfrm>
                    <a:prstGeom prst="rect"/>
                    <a:ln/>
                  </pic:spPr>
                </pic:pic>
              </a:graphicData>
            </a:graphic>
          </wp:anchor>
        </w:drawing>
      </w:r>
      <w:r w:rsidDel="00000000" w:rsidR="00000000" w:rsidRPr="00000000">
        <w:rPr>
          <w:rtl w:val="0"/>
        </w:rPr>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2469"/>
        </w:tabs>
        <w:spacing w:after="0" w:before="162" w:line="264" w:lineRule="auto"/>
        <w:ind w:left="0" w:right="283"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rPr>
          <w:rFonts w:ascii="Trebuchet MS" w:cs="Trebuchet MS" w:eastAsia="Trebuchet MS" w:hAnsi="Trebuchet MS"/>
          <w:i w:val="1"/>
          <w:color w:val="004146"/>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09">
      <w:pPr>
        <w:widowControl w:val="1"/>
        <w:rPr>
          <w:rFonts w:ascii="Quattrocento Sans" w:cs="Quattrocento Sans" w:eastAsia="Quattrocento Sans" w:hAnsi="Quattrocento Sans"/>
          <w:sz w:val="18"/>
          <w:szCs w:val="18"/>
        </w:rPr>
      </w:pPr>
      <w:r w:rsidDel="00000000" w:rsidR="00000000" w:rsidRPr="00000000">
        <w:rPr>
          <w:rFonts w:ascii="Trebuchet MS" w:cs="Trebuchet MS" w:eastAsia="Trebuchet MS" w:hAnsi="Trebuchet MS"/>
          <w:i w:val="1"/>
          <w:color w:val="004147"/>
          <w:sz w:val="48"/>
          <w:szCs w:val="48"/>
          <w:rtl w:val="0"/>
        </w:rPr>
        <w:t xml:space="preserve">Tasks </w:t>
      </w:r>
      <w:r w:rsidDel="00000000" w:rsidR="00000000" w:rsidRPr="00000000">
        <w:rPr>
          <w:rFonts w:ascii="Trebuchet MS" w:cs="Trebuchet MS" w:eastAsia="Trebuchet MS" w:hAnsi="Trebuchet MS"/>
          <w:color w:val="004147"/>
          <w:sz w:val="48"/>
          <w:szCs w:val="48"/>
          <w:rtl w:val="0"/>
        </w:rPr>
        <w:t xml:space="preserve"> </w:t>
      </w:r>
      <w:r w:rsidDel="00000000" w:rsidR="00000000" w:rsidRPr="00000000">
        <w:rPr>
          <w:rtl w:val="0"/>
        </w:rPr>
      </w:r>
    </w:p>
    <w:p w:rsidR="00000000" w:rsidDel="00000000" w:rsidP="00000000" w:rsidRDefault="00000000" w:rsidRPr="00000000" w14:paraId="0000010A">
      <w:pPr>
        <w:widowControl w:val="1"/>
        <w:rPr>
          <w:rFonts w:ascii="Quattrocento Sans" w:cs="Quattrocento Sans" w:eastAsia="Quattrocento Sans" w:hAnsi="Quattrocento Sans"/>
          <w:sz w:val="18"/>
          <w:szCs w:val="18"/>
        </w:rPr>
      </w:pPr>
      <w:r w:rsidDel="00000000" w:rsidR="00000000" w:rsidRPr="00000000">
        <w:rPr>
          <w:rFonts w:ascii="Trebuchet MS" w:cs="Trebuchet MS" w:eastAsia="Trebuchet MS" w:hAnsi="Trebuchet MS"/>
          <w:color w:val="004147"/>
          <w:sz w:val="48"/>
          <w:szCs w:val="48"/>
          <w:rtl w:val="0"/>
        </w:rPr>
        <w:t xml:space="preserve"> </w:t>
      </w:r>
      <w:r w:rsidDel="00000000" w:rsidR="00000000" w:rsidRPr="00000000">
        <w:rPr>
          <w:rtl w:val="0"/>
        </w:rPr>
      </w:r>
    </w:p>
    <w:p w:rsidR="00000000" w:rsidDel="00000000" w:rsidP="00000000" w:rsidRDefault="00000000" w:rsidRPr="00000000" w14:paraId="0000010B">
      <w:pPr>
        <w:widowControl w:val="1"/>
        <w:rPr>
          <w:rFonts w:ascii="Quattrocento Sans" w:cs="Quattrocento Sans" w:eastAsia="Quattrocento Sans" w:hAnsi="Quattrocento Sans"/>
          <w:sz w:val="18"/>
          <w:szCs w:val="18"/>
        </w:rPr>
      </w:pPr>
      <w:r w:rsidDel="00000000" w:rsidR="00000000" w:rsidRPr="00000000">
        <w:rPr>
          <w:rFonts w:ascii="Trebuchet MS" w:cs="Trebuchet MS" w:eastAsia="Trebuchet MS" w:hAnsi="Trebuchet MS"/>
          <w:rtl w:val="0"/>
        </w:rPr>
        <w:t xml:space="preserve">You must complete </w:t>
      </w:r>
      <w:r w:rsidDel="00000000" w:rsidR="00000000" w:rsidRPr="00000000">
        <w:rPr>
          <w:rFonts w:ascii="Trebuchet MS" w:cs="Trebuchet MS" w:eastAsia="Trebuchet MS" w:hAnsi="Trebuchet MS"/>
          <w:b w:val="1"/>
          <w:rtl w:val="0"/>
        </w:rPr>
        <w:t xml:space="preserve">two</w:t>
      </w:r>
      <w:r w:rsidDel="00000000" w:rsidR="00000000" w:rsidRPr="00000000">
        <w:rPr>
          <w:rFonts w:ascii="Trebuchet MS" w:cs="Trebuchet MS" w:eastAsia="Trebuchet MS" w:hAnsi="Trebuchet MS"/>
          <w:rtl w:val="0"/>
        </w:rPr>
        <w:t xml:space="preserve"> tasks. The first one requires you to answer </w:t>
      </w:r>
      <w:r w:rsidDel="00000000" w:rsidR="00000000" w:rsidRPr="00000000">
        <w:rPr>
          <w:rFonts w:ascii="Trebuchet MS" w:cs="Trebuchet MS" w:eastAsia="Trebuchet MS" w:hAnsi="Trebuchet MS"/>
          <w:b w:val="1"/>
          <w:rtl w:val="0"/>
        </w:rPr>
        <w:t xml:space="preserve">7</w:t>
      </w:r>
      <w:r w:rsidDel="00000000" w:rsidR="00000000" w:rsidRPr="00000000">
        <w:rPr>
          <w:rFonts w:ascii="Trebuchet MS" w:cs="Trebuchet MS" w:eastAsia="Trebuchet MS" w:hAnsi="Trebuchet MS"/>
          <w:rtl w:val="0"/>
        </w:rPr>
        <w:t xml:space="preserve"> questions, </w:t>
      </w:r>
      <w:r w:rsidDel="00000000" w:rsidR="00000000" w:rsidRPr="00000000">
        <w:rPr>
          <w:rFonts w:ascii="Trebuchet MS" w:cs="Trebuchet MS" w:eastAsia="Trebuchet MS" w:hAnsi="Trebuchet MS"/>
          <w:b w:val="1"/>
          <w:rtl w:val="0"/>
        </w:rPr>
        <w:t xml:space="preserve">referring to the</w:t>
      </w:r>
      <w:r w:rsidDel="00000000" w:rsidR="00000000" w:rsidRPr="00000000">
        <w:rPr>
          <w:rFonts w:ascii="Trebuchet MS" w:cs="Trebuchet MS" w:eastAsia="Trebuchet MS" w:hAnsi="Trebuchet MS"/>
          <w:rtl w:val="0"/>
        </w:rPr>
        <w:t xml:space="preserve"> </w:t>
      </w:r>
      <w:r w:rsidDel="00000000" w:rsidR="00000000" w:rsidRPr="00000000">
        <w:rPr>
          <w:rFonts w:ascii="Trebuchet MS" w:cs="Trebuchet MS" w:eastAsia="Trebuchet MS" w:hAnsi="Trebuchet MS"/>
          <w:b w:val="1"/>
          <w:rtl w:val="0"/>
        </w:rPr>
        <w:t xml:space="preserve">case study</w:t>
      </w:r>
      <w:r w:rsidDel="00000000" w:rsidR="00000000" w:rsidRPr="00000000">
        <w:rPr>
          <w:rFonts w:ascii="Trebuchet MS" w:cs="Trebuchet MS" w:eastAsia="Trebuchet MS" w:hAnsi="Trebuchet MS"/>
          <w:rtl w:val="0"/>
        </w:rPr>
        <w:t xml:space="preserve">. Your answers should respond accurately to the questions and should be informed by wider reading from key academic texts, articles and relevant publications. For the second task, you must complete a data analysis and make recommendations based on your findings.</w:t>
      </w:r>
      <w:r w:rsidDel="00000000" w:rsidR="00000000" w:rsidRPr="00000000">
        <w:rPr>
          <w:rtl w:val="0"/>
        </w:rPr>
      </w:r>
    </w:p>
    <w:p w:rsidR="00000000" w:rsidDel="00000000" w:rsidP="00000000" w:rsidRDefault="00000000" w:rsidRPr="00000000" w14:paraId="0000010C">
      <w:pPr>
        <w:widowControl w:val="1"/>
        <w:rPr>
          <w:rFonts w:ascii="Quattrocento Sans" w:cs="Quattrocento Sans" w:eastAsia="Quattrocento Sans" w:hAnsi="Quattrocento Sans"/>
          <w:sz w:val="18"/>
          <w:szCs w:val="18"/>
        </w:rPr>
      </w:pPr>
      <w:r w:rsidDel="00000000" w:rsidR="00000000" w:rsidRPr="00000000">
        <w:rPr>
          <w:rFonts w:ascii="Trebuchet MS" w:cs="Trebuchet MS" w:eastAsia="Trebuchet MS" w:hAnsi="Trebuchet MS"/>
          <w:rtl w:val="0"/>
        </w:rPr>
        <w:t xml:space="preserve"> </w:t>
      </w:r>
      <w:r w:rsidDel="00000000" w:rsidR="00000000" w:rsidRPr="00000000">
        <w:rPr>
          <w:rtl w:val="0"/>
        </w:rPr>
      </w:r>
    </w:p>
    <w:p w:rsidR="00000000" w:rsidDel="00000000" w:rsidP="00000000" w:rsidRDefault="00000000" w:rsidRPr="00000000" w14:paraId="0000010D">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Please ensure that your work is presented clearly, typically using sub-headings or AC references to link your responses to the questions, and that your work complies with the wordcount requirements stated at the end of the assessment brief.  If you exceed the word count by more than 10% your work will be referred.  References should be included within your answers (unless the question specifically states that these are not required) and full details presented in a reference list at the end of your assessment.</w:t>
      </w:r>
    </w:p>
    <w:p w:rsidR="00000000" w:rsidDel="00000000" w:rsidP="00000000" w:rsidRDefault="00000000" w:rsidRPr="00000000" w14:paraId="0000010E">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F">
      <w:pPr>
        <w:spacing w:after="160" w:line="264"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0">
      <w:pPr>
        <w:pStyle w:val="Heading1"/>
        <w:rPr>
          <w:rFonts w:ascii="Trebuchet MS" w:cs="Trebuchet MS" w:eastAsia="Trebuchet MS" w:hAnsi="Trebuchet MS"/>
        </w:rPr>
      </w:pPr>
      <w:r w:rsidDel="00000000" w:rsidR="00000000" w:rsidRPr="00000000">
        <w:rPr>
          <w:rFonts w:ascii="Trebuchet MS" w:cs="Trebuchet MS" w:eastAsia="Trebuchet MS" w:hAnsi="Trebuchet MS"/>
          <w:rtl w:val="0"/>
        </w:rPr>
        <w:t xml:space="preserve">Case study </w:t>
      </w:r>
    </w:p>
    <w:p w:rsidR="00000000" w:rsidDel="00000000" w:rsidP="00000000" w:rsidRDefault="00000000" w:rsidRPr="00000000" w14:paraId="00000111">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2">
      <w:pPr>
        <w:jc w:val="both"/>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Technivara design and engineer components for the electronics industry, supplying parts for the computer, electronics, medical and automotive sectors. The company was founded in 1970 by Bill Swanky and is currently experiencing the sixteenth consecutive year of growth, so the board now feels the time is right to expand the business. Bill is very involved in the day-to-day running of the company which he likes to run in a traditional style. He tends to avoid changes to existing working practices. </w:t>
      </w:r>
    </w:p>
    <w:p w:rsidR="00000000" w:rsidDel="00000000" w:rsidP="00000000" w:rsidRDefault="00000000" w:rsidRPr="00000000" w14:paraId="00000113">
      <w:pPr>
        <w:jc w:val="both"/>
        <w:rPr>
          <w:color w:val="000000"/>
        </w:rPr>
      </w:pPr>
      <w:r w:rsidDel="00000000" w:rsidR="00000000" w:rsidRPr="00000000">
        <w:rPr>
          <w:rtl w:val="0"/>
        </w:rPr>
      </w:r>
    </w:p>
    <w:p w:rsidR="00000000" w:rsidDel="00000000" w:rsidP="00000000" w:rsidRDefault="00000000" w:rsidRPr="00000000" w14:paraId="00000114">
      <w:pPr>
        <w:jc w:val="both"/>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Sue Young is the People Practice Manager at Technivara, and although she has been with the company for eight years, she has continued with many of the people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 as the People Practice Advisor, have more up to date experience of using evidence-based practice effectively. She has asked you to help her understanding of how evidence-based practice is applied in organisations. She needs to provide Bill, the Board and the rest of the People Practice Team with a persuasive case for improving current approaches as these are archaic and inadequate to meet the demands of a modern forward-thinking workplace.  </w:t>
      </w:r>
    </w:p>
    <w:p w:rsidR="00000000" w:rsidDel="00000000" w:rsidP="00000000" w:rsidRDefault="00000000" w:rsidRPr="00000000" w14:paraId="00000115">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6">
      <w:pPr>
        <w:jc w:val="both"/>
        <w:rPr>
          <w:rFonts w:ascii="Trebuchet MS" w:cs="Trebuchet MS" w:eastAsia="Trebuchet MS" w:hAnsi="Trebuchet MS"/>
        </w:rPr>
      </w:pPr>
      <w:r w:rsidDel="00000000" w:rsidR="00000000" w:rsidRPr="00000000">
        <w:rPr>
          <w:rFonts w:ascii="Trebuchet MS" w:cs="Trebuchet MS" w:eastAsia="Trebuchet MS" w:hAnsi="Trebuchet MS"/>
          <w:color w:val="000000"/>
          <w:rtl w:val="0"/>
        </w:rPr>
        <w:t xml:space="preserve">Sue has asked you to complete </w:t>
      </w:r>
      <w:r w:rsidDel="00000000" w:rsidR="00000000" w:rsidRPr="00000000">
        <w:rPr>
          <w:rFonts w:ascii="Trebuchet MS" w:cs="Trebuchet MS" w:eastAsia="Trebuchet MS" w:hAnsi="Trebuchet MS"/>
          <w:b w:val="1"/>
          <w:color w:val="000000"/>
          <w:rtl w:val="0"/>
        </w:rPr>
        <w:t xml:space="preserve">two</w:t>
      </w:r>
      <w:r w:rsidDel="00000000" w:rsidR="00000000" w:rsidRPr="00000000">
        <w:rPr>
          <w:rFonts w:ascii="Trebuchet MS" w:cs="Trebuchet MS" w:eastAsia="Trebuchet MS" w:hAnsi="Trebuchet MS"/>
          <w:color w:val="000000"/>
          <w:rtl w:val="0"/>
        </w:rPr>
        <w:t xml:space="preserve"> tasks, firstly to respond to the </w:t>
      </w:r>
      <w:r w:rsidDel="00000000" w:rsidR="00000000" w:rsidRPr="00000000">
        <w:rPr>
          <w:rFonts w:ascii="Trebuchet MS" w:cs="Trebuchet MS" w:eastAsia="Trebuchet MS" w:hAnsi="Trebuchet MS"/>
          <w:b w:val="1"/>
          <w:color w:val="000000"/>
          <w:rtl w:val="0"/>
        </w:rPr>
        <w:t xml:space="preserve">seven </w:t>
      </w:r>
      <w:r w:rsidDel="00000000" w:rsidR="00000000" w:rsidRPr="00000000">
        <w:rPr>
          <w:rFonts w:ascii="Trebuchet MS" w:cs="Trebuchet MS" w:eastAsia="Trebuchet MS" w:hAnsi="Trebuchet MS"/>
          <w:color w:val="000000"/>
          <w:rtl w:val="0"/>
        </w:rPr>
        <w:t xml:space="preserve">questions below</w:t>
      </w:r>
      <w:r w:rsidDel="00000000" w:rsidR="00000000" w:rsidRPr="00000000">
        <w:rPr>
          <w:rFonts w:ascii="Trebuchet MS" w:cs="Trebuchet MS" w:eastAsia="Trebuchet MS" w:hAnsi="Trebuchet MS"/>
          <w:rtl w:val="0"/>
        </w:rPr>
        <w:t xml:space="preserve"> and then to complete a data analysis and make recommendations based on your findings. </w:t>
      </w:r>
    </w:p>
    <w:p w:rsidR="00000000" w:rsidDel="00000000" w:rsidP="00000000" w:rsidRDefault="00000000" w:rsidRPr="00000000" w14:paraId="00000117">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8">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9">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A">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B">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C">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D">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E">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F">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20">
      <w:pPr>
        <w:jc w:val="both"/>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21">
      <w:pPr>
        <w:pStyle w:val="Heading1"/>
        <w:rPr>
          <w:rFonts w:ascii="Trebuchet MS" w:cs="Trebuchet MS" w:eastAsia="Trebuchet MS" w:hAnsi="Trebuchet MS"/>
        </w:rPr>
      </w:pPr>
      <w:r w:rsidDel="00000000" w:rsidR="00000000" w:rsidRPr="00000000">
        <w:rPr>
          <w:rFonts w:ascii="Trebuchet MS" w:cs="Trebuchet MS" w:eastAsia="Trebuchet MS" w:hAnsi="Trebuchet MS"/>
          <w:rtl w:val="0"/>
        </w:rPr>
        <w:t xml:space="preserve">Task one – Questions</w:t>
      </w:r>
    </w:p>
    <w:p w:rsidR="00000000" w:rsidDel="00000000" w:rsidP="00000000" w:rsidRDefault="00000000" w:rsidRPr="00000000" w14:paraId="00000122">
      <w:pPr>
        <w:spacing w:before="120" w:lineRule="auto"/>
        <w:rPr>
          <w:rFonts w:ascii="Trebuchet MS" w:cs="Trebuchet MS" w:eastAsia="Trebuchet MS" w:hAnsi="Trebuchet MS"/>
          <w:b w:val="1"/>
          <w:color w:val="000000"/>
        </w:rPr>
      </w:pPr>
      <w:r w:rsidDel="00000000" w:rsidR="00000000" w:rsidRPr="00000000">
        <w:rPr>
          <w:rtl w:val="0"/>
        </w:rPr>
      </w:r>
    </w:p>
    <w:p w:rsidR="00000000" w:rsidDel="00000000" w:rsidP="00000000" w:rsidRDefault="00000000" w:rsidRPr="00000000" w14:paraId="00000123">
      <w:pPr>
        <w:ind w:left="426" w:hanging="426"/>
        <w:rPr>
          <w:rFonts w:ascii="Trebuchet MS" w:cs="Trebuchet MS" w:eastAsia="Trebuchet MS" w:hAnsi="Trebuchet MS"/>
        </w:rPr>
      </w:pPr>
      <w:r w:rsidDel="00000000" w:rsidR="00000000" w:rsidRPr="00000000">
        <w:rPr>
          <w:rFonts w:ascii="Trebuchet MS" w:cs="Trebuchet MS" w:eastAsia="Trebuchet MS" w:hAnsi="Trebuchet MS"/>
          <w:b w:val="1"/>
          <w:color w:val="004147"/>
          <w:rtl w:val="0"/>
        </w:rPr>
        <w:t xml:space="preserve">Q1</w:t>
      </w:r>
      <w:r w:rsidDel="00000000" w:rsidR="00000000" w:rsidRPr="00000000">
        <w:rPr>
          <w:rFonts w:ascii="Trebuchet MS" w:cs="Trebuchet MS" w:eastAsia="Trebuchet MS" w:hAnsi="Trebuchet MS"/>
          <w:b w:val="1"/>
          <w:color w:val="004146"/>
          <w:rtl w:val="0"/>
        </w:rPr>
        <w:t xml:space="preserve">.</w:t>
      </w:r>
      <w:r w:rsidDel="00000000" w:rsidR="00000000" w:rsidRPr="00000000">
        <w:rPr>
          <w:rFonts w:ascii="Trebuchet MS" w:cs="Trebuchet MS" w:eastAsia="Trebuchet MS" w:hAnsi="Trebuchet MS"/>
          <w:color w:val="004146"/>
          <w:rtl w:val="0"/>
        </w:rPr>
        <w:t xml:space="preserve"> </w:t>
      </w:r>
      <w:r w:rsidDel="00000000" w:rsidR="00000000" w:rsidRPr="00000000">
        <w:rPr>
          <w:rFonts w:ascii="Trebuchet MS" w:cs="Trebuchet MS" w:eastAsia="Trebuchet MS" w:hAnsi="Trebuchet MS"/>
          <w:rtl w:val="0"/>
        </w:rPr>
        <w:t xml:space="preserve">Evaluate the concept of evidence-based practice (EBP) and provide </w:t>
      </w:r>
      <w:r w:rsidDel="00000000" w:rsidR="00000000" w:rsidRPr="00000000">
        <w:rPr>
          <w:rFonts w:ascii="Trebuchet MS" w:cs="Trebuchet MS" w:eastAsia="Trebuchet MS" w:hAnsi="Trebuchet MS"/>
          <w:b w:val="1"/>
          <w:rtl w:val="0"/>
        </w:rPr>
        <w:t xml:space="preserve">two</w:t>
      </w:r>
      <w:r w:rsidDel="00000000" w:rsidR="00000000" w:rsidRPr="00000000">
        <w:rPr>
          <w:rFonts w:ascii="Trebuchet MS" w:cs="Trebuchet MS" w:eastAsia="Trebuchet MS" w:hAnsi="Trebuchet MS"/>
          <w:rtl w:val="0"/>
        </w:rPr>
        <w:t xml:space="preserve"> examples of where Technivara could use it to ensure sound decision-making in people practice. (AC 1.1)</w:t>
      </w:r>
    </w:p>
    <w:p w:rsidR="00000000" w:rsidDel="00000000" w:rsidP="00000000" w:rsidRDefault="00000000" w:rsidRPr="00000000" w14:paraId="0000012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5">
      <w:pPr>
        <w:ind w:left="426" w:hanging="426"/>
        <w:rPr>
          <w:rFonts w:ascii="Trebuchet MS" w:cs="Trebuchet MS" w:eastAsia="Trebuchet MS" w:hAnsi="Trebuchet MS"/>
        </w:rPr>
      </w:pPr>
      <w:r w:rsidDel="00000000" w:rsidR="00000000" w:rsidRPr="00000000">
        <w:rPr>
          <w:rFonts w:ascii="Trebuchet MS" w:cs="Trebuchet MS" w:eastAsia="Trebuchet MS" w:hAnsi="Trebuchet MS"/>
          <w:b w:val="1"/>
          <w:color w:val="004146"/>
          <w:rtl w:val="0"/>
        </w:rPr>
        <w:t xml:space="preserve">Q2.</w:t>
      </w:r>
      <w:r w:rsidDel="00000000" w:rsidR="00000000" w:rsidRPr="00000000">
        <w:rPr>
          <w:rFonts w:ascii="Trebuchet MS" w:cs="Trebuchet MS" w:eastAsia="Trebuchet MS" w:hAnsi="Trebuchet MS"/>
          <w:color w:val="004146"/>
          <w:rtl w:val="0"/>
        </w:rPr>
        <w:t xml:space="preserve"> </w:t>
      </w:r>
      <w:r w:rsidDel="00000000" w:rsidR="00000000" w:rsidRPr="00000000">
        <w:rPr>
          <w:rFonts w:ascii="Trebuchet MS" w:cs="Trebuchet MS" w:eastAsia="Trebuchet MS" w:hAnsi="Trebuchet MS"/>
          <w:color w:val="000000"/>
          <w:rtl w:val="0"/>
        </w:rPr>
        <w:t xml:space="preserve">Evaluate </w:t>
      </w:r>
      <w:r w:rsidDel="00000000" w:rsidR="00000000" w:rsidRPr="00000000">
        <w:rPr>
          <w:rFonts w:ascii="Trebuchet MS" w:cs="Trebuchet MS" w:eastAsia="Trebuchet MS" w:hAnsi="Trebuchet MS"/>
          <w:b w:val="1"/>
          <w:color w:val="000000"/>
          <w:rtl w:val="0"/>
        </w:rPr>
        <w:t xml:space="preserve">one</w:t>
      </w:r>
      <w:r w:rsidDel="00000000" w:rsidR="00000000" w:rsidRPr="00000000">
        <w:rPr>
          <w:rFonts w:ascii="Trebuchet MS" w:cs="Trebuchet MS" w:eastAsia="Trebuchet MS" w:hAnsi="Trebuchet MS"/>
          <w:color w:val="000000"/>
          <w:rtl w:val="0"/>
        </w:rPr>
        <w:t xml:space="preserve"> appropriate analysis tool and </w:t>
      </w:r>
      <w:r w:rsidDel="00000000" w:rsidR="00000000" w:rsidRPr="00000000">
        <w:rPr>
          <w:rFonts w:ascii="Trebuchet MS" w:cs="Trebuchet MS" w:eastAsia="Trebuchet MS" w:hAnsi="Trebuchet MS"/>
          <w:b w:val="1"/>
          <w:color w:val="000000"/>
          <w:rtl w:val="0"/>
        </w:rPr>
        <w:t xml:space="preserve">one</w:t>
      </w:r>
      <w:r w:rsidDel="00000000" w:rsidR="00000000" w:rsidRPr="00000000">
        <w:rPr>
          <w:rFonts w:ascii="Trebuchet MS" w:cs="Trebuchet MS" w:eastAsia="Trebuchet MS" w:hAnsi="Trebuchet MS"/>
          <w:color w:val="000000"/>
          <w:rtl w:val="0"/>
        </w:rPr>
        <w:t xml:space="preserve"> appropriate analysis method that Technivara might apply to recognise and diagnose issues, challenges, and opportunities. </w:t>
      </w:r>
      <w:r w:rsidDel="00000000" w:rsidR="00000000" w:rsidRPr="00000000">
        <w:rPr>
          <w:rFonts w:ascii="Trebuchet MS" w:cs="Trebuchet MS" w:eastAsia="Trebuchet MS" w:hAnsi="Trebuchet MS"/>
          <w:rtl w:val="0"/>
        </w:rPr>
        <w:t xml:space="preserve">(AC 1.2 </w:t>
      </w:r>
    </w:p>
    <w:p w:rsidR="00000000" w:rsidDel="00000000" w:rsidP="00000000" w:rsidRDefault="00000000" w:rsidRPr="00000000" w14:paraId="00000126">
      <w:pPr>
        <w:ind w:left="426" w:hanging="426"/>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Q3.</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Explain the main principles of critical thinking including how these might apply to your own and others’ ideas to assist objective and rational debate at Technivara (AC 1.3)</w:t>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Q4.</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Explain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decision-making processes that Technivara could apply to ensure that effective outcomes are achieved. (AC 1.4) </w:t>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Q5.</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different ethical perspectives including how these could be used at Technivara to inform and influence decision-making. (AC 1.5)</w:t>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67" w:right="283" w:hanging="567"/>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Q6.</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Appraise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different ways that Technivara could measure financial and non-financial</w:t>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67" w:right="283" w:hanging="567"/>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performance, providing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example of each. (AC 3.1)</w:t>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67" w:right="283" w:hanging="567"/>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6" w:right="283" w:hanging="426"/>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Q7.</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Explain how people practices could add value at Technivara and identify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methods that might be used to measure the impact of these people practices. (AC 3.2)</w:t>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5c5a"/>
          <w:sz w:val="28"/>
          <w:szCs w:val="28"/>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4"/>
          <w:szCs w:val="24"/>
          <w:u w:val="none"/>
          <w:shd w:fill="auto" w:val="clear"/>
          <w:vertAlign w:val="baseline"/>
          <w:rtl w:val="0"/>
        </w:rPr>
        <w:t xml:space="preserve">Your evidence must consist of:</w:t>
      </w:r>
      <w:r w:rsidDel="00000000" w:rsidR="00000000" w:rsidRPr="00000000">
        <w:rPr>
          <w:rFonts w:ascii="Trebuchet MS" w:cs="Trebuchet MS" w:eastAsia="Trebuchet MS" w:hAnsi="Trebuchet MS"/>
          <w:b w:val="0"/>
          <w:i w:val="0"/>
          <w:smallCaps w:val="0"/>
          <w:strike w:val="0"/>
          <w:color w:val="005c5a"/>
          <w:sz w:val="28"/>
          <w:szCs w:val="28"/>
          <w:u w:val="none"/>
          <w:shd w:fill="auto" w:val="clear"/>
          <w:vertAlign w:val="baseline"/>
          <w:rtl w:val="0"/>
        </w:rPr>
        <w:tab/>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-7301</wp:posOffset>
                </wp:positionH>
                <wp:positionV relativeFrom="paragraph">
                  <wp:posOffset>61913</wp:posOffset>
                </wp:positionV>
                <wp:extent cx="6067425" cy="784225"/>
                <wp:effectExtent b="0" l="0" r="0" t="0"/>
                <wp:wrapNone/>
                <wp:docPr id="9" name=""/>
                <a:graphic>
                  <a:graphicData uri="http://schemas.microsoft.com/office/word/2010/wordprocessingShape">
                    <wps:wsp>
                      <wps:cNvSpPr/>
                      <wps:cNvPr id="16" name="Shape 16"/>
                      <wps:spPr>
                        <a:xfrm>
                          <a:off x="2317050" y="3392650"/>
                          <a:ext cx="6057900" cy="77470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-7301</wp:posOffset>
                </wp:positionH>
                <wp:positionV relativeFrom="paragraph">
                  <wp:posOffset>61913</wp:posOffset>
                </wp:positionV>
                <wp:extent cx="6067425" cy="784225"/>
                <wp:effectExtent b="0" l="0" r="0" t="0"/>
                <wp:wrapNone/>
                <wp:docPr id="9"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6067425" cy="784225"/>
                        </a:xfrm>
                        <a:prstGeom prst="rect"/>
                        <a:ln/>
                      </pic:spPr>
                    </pic:pic>
                  </a:graphicData>
                </a:graphic>
              </wp:anchor>
            </w:drawing>
          </mc:Fallback>
        </mc:AlternateContent>
      </w:r>
    </w:p>
    <w:p w:rsidR="00000000" w:rsidDel="00000000" w:rsidP="00000000" w:rsidRDefault="00000000" w:rsidRPr="00000000" w14:paraId="0000013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Written answers to questions 1-7, approximately 2900 words (+/- 10%), refer to CIPD word count policy.</w:t>
      </w:r>
    </w:p>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3225"/>
        </w:tabs>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2" w:line="264" w:lineRule="auto"/>
        <w:ind w:left="0" w:right="283"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pStyle w:val="Heading1"/>
        <w:rPr>
          <w:rFonts w:ascii="Trebuchet MS" w:cs="Trebuchet MS" w:eastAsia="Trebuchet MS" w:hAnsi="Trebuchet MS"/>
          <w:sz w:val="44"/>
          <w:szCs w:val="44"/>
        </w:rPr>
      </w:pPr>
      <w:r w:rsidDel="00000000" w:rsidR="00000000" w:rsidRPr="00000000">
        <w:rPr>
          <w:rFonts w:ascii="Trebuchet MS" w:cs="Trebuchet MS" w:eastAsia="Trebuchet MS" w:hAnsi="Trebuchet MS"/>
          <w:sz w:val="44"/>
          <w:szCs w:val="44"/>
          <w:rtl w:val="0"/>
        </w:rPr>
        <w:t xml:space="preserve">Task two – quantitative and qualitative analysis review </w:t>
      </w:r>
    </w:p>
    <w:p w:rsidR="00000000" w:rsidDel="00000000" w:rsidP="00000000" w:rsidRDefault="00000000" w:rsidRPr="00000000" w14:paraId="00000143">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For task two, Sue has provided you with two sets of data:</w:t>
      </w:r>
    </w:p>
    <w:p w:rsidR="00000000" w:rsidDel="00000000" w:rsidP="00000000" w:rsidRDefault="00000000" w:rsidRPr="00000000" w14:paraId="00000144">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5">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6">
      <w:pPr>
        <w:jc w:val="both"/>
        <w:rPr>
          <w:rFonts w:ascii="Trebuchet MS" w:cs="Trebuchet MS" w:eastAsia="Trebuchet MS" w:hAnsi="Trebuchet MS"/>
        </w:rPr>
      </w:pPr>
      <w:r w:rsidDel="00000000" w:rsidR="00000000" w:rsidRPr="00000000">
        <w:rPr>
          <w:rFonts w:ascii="Trebuchet MS" w:cs="Trebuchet MS" w:eastAsia="Trebuchet MS" w:hAnsi="Trebuchet MS"/>
          <w:b w:val="1"/>
          <w:i w:val="1"/>
          <w:color w:val="7f7f7f"/>
          <w:rtl w:val="0"/>
        </w:rPr>
        <w:t xml:space="preserve">Table 1                                       Table 2</w:t>
      </w:r>
      <w:r w:rsidDel="00000000" w:rsidR="00000000" w:rsidRPr="00000000">
        <w:rPr>
          <w:rtl w:val="0"/>
        </w:rPr>
      </w:r>
    </w:p>
    <w:p w:rsidR="00000000" w:rsidDel="00000000" w:rsidP="00000000" w:rsidRDefault="00000000" w:rsidRPr="00000000" w14:paraId="00000147">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8">
      <w:pPr>
        <w:jc w:val="both"/>
        <w:rPr>
          <w:rFonts w:ascii="Trebuchet MS" w:cs="Trebuchet MS" w:eastAsia="Trebuchet MS" w:hAnsi="Trebuchet MS"/>
        </w:rPr>
      </w:pPr>
      <w:bookmarkStart w:colFirst="0" w:colLast="0" w:name="_cr05e1eyk1a2" w:id="0"/>
      <w:bookmarkEnd w:id="0"/>
      <w:r w:rsidDel="00000000" w:rsidR="00000000" w:rsidRPr="00000000">
        <w:rPr>
          <w:rFonts w:ascii="Trebuchet MS" w:cs="Trebuchet MS" w:eastAsia="Trebuchet MS" w:hAnsi="Trebuchet MS"/>
        </w:rPr>
        <w:drawing>
          <wp:inline distB="0" distT="0" distL="114300" distR="114300">
            <wp:extent cx="977900" cy="590550"/>
            <wp:effectExtent b="0" l="0" r="0" t="0"/>
            <wp:docPr id="17" name="image5.png"/>
            <a:graphic>
              <a:graphicData uri="http://schemas.openxmlformats.org/drawingml/2006/picture">
                <pic:pic>
                  <pic:nvPicPr>
                    <pic:cNvPr id="0" name="image5.png"/>
                    <pic:cNvPicPr preferRelativeResize="0"/>
                  </pic:nvPicPr>
                  <pic:blipFill>
                    <a:blip r:embed="rId25"/>
                    <a:srcRect b="0" l="0" r="0" t="0"/>
                    <a:stretch>
                      <a:fillRect/>
                    </a:stretch>
                  </pic:blipFill>
                  <pic:spPr>
                    <a:xfrm>
                      <a:off x="0" y="0"/>
                      <a:ext cx="977900" cy="590550"/>
                    </a:xfrm>
                    <a:prstGeom prst="rect"/>
                    <a:ln/>
                  </pic:spPr>
                </pic:pic>
              </a:graphicData>
            </a:graphic>
          </wp:inline>
        </w:drawing>
      </w:r>
      <w:r w:rsidDel="00000000" w:rsidR="00000000" w:rsidRPr="00000000">
        <w:rPr>
          <w:rFonts w:ascii="Trebuchet MS" w:cs="Trebuchet MS" w:eastAsia="Trebuchet MS" w:hAnsi="Trebuchet MS"/>
          <w:rtl w:val="0"/>
        </w:rPr>
        <w:t xml:space="preserve">                      </w:t>
      </w:r>
      <w:r w:rsidDel="00000000" w:rsidR="00000000" w:rsidRPr="00000000">
        <w:rPr>
          <w:rFonts w:ascii="Trebuchet MS" w:cs="Trebuchet MS" w:eastAsia="Trebuchet MS" w:hAnsi="Trebuchet MS"/>
        </w:rPr>
        <w:drawing>
          <wp:inline distB="0" distT="0" distL="114300" distR="114300">
            <wp:extent cx="977900" cy="590550"/>
            <wp:effectExtent b="0" l="0" r="0" t="0"/>
            <wp:docPr id="16" name="image6.png"/>
            <a:graphic>
              <a:graphicData uri="http://schemas.openxmlformats.org/drawingml/2006/picture">
                <pic:pic>
                  <pic:nvPicPr>
                    <pic:cNvPr id="0" name="image6.png"/>
                    <pic:cNvPicPr preferRelativeResize="0"/>
                  </pic:nvPicPr>
                  <pic:blipFill>
                    <a:blip r:embed="rId26"/>
                    <a:srcRect b="0" l="0" r="0" t="0"/>
                    <a:stretch>
                      <a:fillRect/>
                    </a:stretch>
                  </pic:blipFill>
                  <pic:spPr>
                    <a:xfrm>
                      <a:off x="0" y="0"/>
                      <a:ext cx="977900" cy="590550"/>
                    </a:xfrm>
                    <a:prstGeom prst="rect"/>
                    <a:ln/>
                  </pic:spPr>
                </pic:pic>
              </a:graphicData>
            </a:graphic>
          </wp:inline>
        </w:drawing>
      </w:r>
      <w:r w:rsidDel="00000000" w:rsidR="00000000" w:rsidRPr="00000000">
        <w:rPr>
          <w:rtl w:val="0"/>
        </w:rPr>
      </w:r>
    </w:p>
    <w:p w:rsidR="00000000" w:rsidDel="00000000" w:rsidP="00000000" w:rsidRDefault="00000000" w:rsidRPr="00000000" w14:paraId="00000149">
      <w:pPr>
        <w:jc w:val="both"/>
        <w:rPr>
          <w:rFonts w:ascii="Trebuchet MS" w:cs="Trebuchet MS" w:eastAsia="Trebuchet MS" w:hAnsi="Trebuchet MS"/>
          <w:b w:val="1"/>
          <w:color w:val="004146"/>
        </w:rPr>
      </w:pPr>
      <w:r w:rsidDel="00000000" w:rsidR="00000000" w:rsidRPr="00000000">
        <w:rPr>
          <w:rtl w:val="0"/>
        </w:rPr>
      </w:r>
    </w:p>
    <w:p w:rsidR="00000000" w:rsidDel="00000000" w:rsidP="00000000" w:rsidRDefault="00000000" w:rsidRPr="00000000" w14:paraId="0000014A">
      <w:pPr>
        <w:jc w:val="both"/>
        <w:rPr>
          <w:rFonts w:ascii="Trebuchet MS" w:cs="Trebuchet MS" w:eastAsia="Trebuchet MS" w:hAnsi="Trebuchet MS"/>
          <w:b w:val="1"/>
          <w:color w:val="004146"/>
        </w:rPr>
      </w:pPr>
      <w:r w:rsidDel="00000000" w:rsidR="00000000" w:rsidRPr="00000000">
        <w:rPr>
          <w:rtl w:val="0"/>
        </w:rPr>
      </w:r>
    </w:p>
    <w:p w:rsidR="00000000" w:rsidDel="00000000" w:rsidP="00000000" w:rsidRDefault="00000000" w:rsidRPr="00000000" w14:paraId="0000014B">
      <w:pPr>
        <w:jc w:val="both"/>
        <w:rPr>
          <w:rFonts w:ascii="Trebuchet MS" w:cs="Trebuchet MS" w:eastAsia="Trebuchet MS" w:hAnsi="Trebuchet MS"/>
          <w:b w:val="1"/>
          <w:color w:val="004146"/>
        </w:rPr>
      </w:pPr>
      <w:r w:rsidDel="00000000" w:rsidR="00000000" w:rsidRPr="00000000">
        <w:rPr>
          <w:rtl w:val="0"/>
        </w:rPr>
      </w:r>
    </w:p>
    <w:p w:rsidR="00000000" w:rsidDel="00000000" w:rsidP="00000000" w:rsidRDefault="00000000" w:rsidRPr="00000000" w14:paraId="0000014C">
      <w:pPr>
        <w:jc w:val="both"/>
        <w:rPr>
          <w:rFonts w:ascii="Trebuchet MS" w:cs="Trebuchet MS" w:eastAsia="Trebuchet MS" w:hAnsi="Trebuchet MS"/>
        </w:rPr>
      </w:pPr>
      <w:r w:rsidDel="00000000" w:rsidR="00000000" w:rsidRPr="00000000">
        <w:rPr>
          <w:rFonts w:ascii="Trebuchet MS" w:cs="Trebuchet MS" w:eastAsia="Trebuchet MS" w:hAnsi="Trebuchet MS"/>
          <w:b w:val="1"/>
          <w:color w:val="004146"/>
          <w:rtl w:val="0"/>
        </w:rPr>
        <w:t xml:space="preserve">Q8.</w:t>
      </w:r>
      <w:r w:rsidDel="00000000" w:rsidR="00000000" w:rsidRPr="00000000">
        <w:rPr>
          <w:rFonts w:ascii="Trebuchet MS" w:cs="Trebuchet MS" w:eastAsia="Trebuchet MS" w:hAnsi="Trebuchet MS"/>
          <w:rtl w:val="0"/>
        </w:rPr>
        <w:t xml:space="preserve"> </w:t>
      </w:r>
      <w:r w:rsidDel="00000000" w:rsidR="00000000" w:rsidRPr="00000000">
        <w:rPr>
          <w:rFonts w:ascii="Trebuchet MS" w:cs="Trebuchet MS" w:eastAsia="Trebuchet MS" w:hAnsi="Trebuchet MS"/>
          <w:b w:val="1"/>
          <w:rtl w:val="0"/>
        </w:rPr>
        <w:t xml:space="preserve">Table 1</w:t>
      </w:r>
      <w:r w:rsidDel="00000000" w:rsidR="00000000" w:rsidRPr="00000000">
        <w:rPr>
          <w:rFonts w:ascii="Trebuchet MS" w:cs="Trebuchet MS" w:eastAsia="Trebuchet MS" w:hAnsi="Trebuchet MS"/>
          <w:rtl w:val="0"/>
        </w:rPr>
        <w:t xml:space="preserve"> shows Technivara's turnover and recruitment data for 2024. Sue has asked you to convert the data into percentage form, for each of the departments, to show:</w:t>
      </w:r>
    </w:p>
    <w:p w:rsidR="00000000" w:rsidDel="00000000" w:rsidP="00000000" w:rsidRDefault="00000000" w:rsidRPr="00000000" w14:paraId="0000014D">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leavers as a % of the total number of employees </w:t>
      </w:r>
    </w:p>
    <w:p w:rsidR="00000000" w:rsidDel="00000000" w:rsidP="00000000" w:rsidRDefault="00000000" w:rsidRPr="00000000" w14:paraId="000001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vacancies as % of the total number of employees</w:t>
      </w:r>
    </w:p>
    <w:p w:rsidR="00000000" w:rsidDel="00000000" w:rsidP="00000000" w:rsidRDefault="00000000" w:rsidRPr="00000000" w14:paraId="000001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positions filled as a % of the total number of employees (AC 2.1)</w:t>
      </w:r>
    </w:p>
    <w:p w:rsidR="00000000" w:rsidDel="00000000" w:rsidP="00000000" w:rsidRDefault="00000000" w:rsidRPr="00000000" w14:paraId="00000151">
      <w:pPr>
        <w:jc w:val="both"/>
        <w:rPr>
          <w:rFonts w:ascii="Trebuchet MS" w:cs="Trebuchet MS" w:eastAsia="Trebuchet MS" w:hAnsi="Trebuchet MS"/>
          <w:i w:val="1"/>
        </w:rPr>
      </w:pPr>
      <w:r w:rsidDel="00000000" w:rsidR="00000000" w:rsidRPr="00000000">
        <w:rPr>
          <w:rtl w:val="0"/>
        </w:rPr>
      </w:r>
    </w:p>
    <w:p w:rsidR="00000000" w:rsidDel="00000000" w:rsidP="00000000" w:rsidRDefault="00000000" w:rsidRPr="00000000" w14:paraId="00000152">
      <w:pPr>
        <w:jc w:val="both"/>
        <w:rPr>
          <w:rFonts w:ascii="Trebuchet MS" w:cs="Trebuchet MS" w:eastAsia="Trebuchet MS" w:hAnsi="Trebuchet MS"/>
          <w:i w:val="1"/>
        </w:rPr>
      </w:pPr>
      <w:r w:rsidDel="00000000" w:rsidR="00000000" w:rsidRPr="00000000">
        <w:rPr>
          <w:rFonts w:ascii="Trebuchet MS" w:cs="Trebuchet MS" w:eastAsia="Trebuchet MS" w:hAnsi="Trebuchet MS"/>
          <w:i w:val="1"/>
          <w:rtl w:val="0"/>
        </w:rPr>
        <w:t xml:space="preserve">You don’t need to provide a reference or in-text citation for AC 2.1</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both"/>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jc w:val="both"/>
        <w:rPr>
          <w:rFonts w:ascii="Trebuchet MS" w:cs="Trebuchet MS" w:eastAsia="Trebuchet MS" w:hAnsi="Trebuchet MS"/>
          <w:b w:val="1"/>
          <w:color w:val="004146"/>
        </w:rPr>
      </w:pPr>
      <w:r w:rsidDel="00000000" w:rsidR="00000000" w:rsidRPr="00000000">
        <w:rPr>
          <w:rtl w:val="0"/>
        </w:rPr>
      </w:r>
    </w:p>
    <w:p w:rsidR="00000000" w:rsidDel="00000000" w:rsidP="00000000" w:rsidRDefault="00000000" w:rsidRPr="00000000" w14:paraId="00000155">
      <w:pPr>
        <w:jc w:val="both"/>
        <w:rPr>
          <w:rFonts w:ascii="Trebuchet MS" w:cs="Trebuchet MS" w:eastAsia="Trebuchet MS" w:hAnsi="Trebuchet MS"/>
        </w:rPr>
      </w:pPr>
      <w:r w:rsidDel="00000000" w:rsidR="00000000" w:rsidRPr="00000000">
        <w:rPr>
          <w:rFonts w:ascii="Trebuchet MS" w:cs="Trebuchet MS" w:eastAsia="Trebuchet MS" w:hAnsi="Trebuchet MS"/>
          <w:b w:val="1"/>
          <w:color w:val="004146"/>
          <w:rtl w:val="0"/>
        </w:rPr>
        <w:t xml:space="preserve">Q9.</w:t>
      </w:r>
      <w:r w:rsidDel="00000000" w:rsidR="00000000" w:rsidRPr="00000000">
        <w:rPr>
          <w:rFonts w:ascii="Trebuchet MS" w:cs="Trebuchet MS" w:eastAsia="Trebuchet MS" w:hAnsi="Trebuchet MS"/>
          <w:rtl w:val="0"/>
        </w:rPr>
        <w:t xml:space="preserve"> When you have completed </w:t>
      </w:r>
      <w:r w:rsidDel="00000000" w:rsidR="00000000" w:rsidRPr="00000000">
        <w:rPr>
          <w:rFonts w:ascii="Trebuchet MS" w:cs="Trebuchet MS" w:eastAsia="Trebuchet MS" w:hAnsi="Trebuchet MS"/>
          <w:b w:val="1"/>
          <w:rtl w:val="0"/>
        </w:rPr>
        <w:t xml:space="preserve">Table 1</w:t>
      </w:r>
      <w:r w:rsidDel="00000000" w:rsidR="00000000" w:rsidRPr="00000000">
        <w:rPr>
          <w:rFonts w:ascii="Trebuchet MS" w:cs="Trebuchet MS" w:eastAsia="Trebuchet MS" w:hAnsi="Trebuchet MS"/>
          <w:rtl w:val="0"/>
        </w:rPr>
        <w:t xml:space="preserve">, present your findings using a minimum of </w:t>
      </w:r>
      <w:r w:rsidDel="00000000" w:rsidR="00000000" w:rsidRPr="00000000">
        <w:rPr>
          <w:rFonts w:ascii="Trebuchet MS" w:cs="Trebuchet MS" w:eastAsia="Trebuchet MS" w:hAnsi="Trebuchet MS"/>
          <w:b w:val="1"/>
          <w:rtl w:val="0"/>
        </w:rPr>
        <w:t xml:space="preserve">three</w:t>
      </w:r>
      <w:r w:rsidDel="00000000" w:rsidR="00000000" w:rsidRPr="00000000">
        <w:rPr>
          <w:rFonts w:ascii="Trebuchet MS" w:cs="Trebuchet MS" w:eastAsia="Trebuchet MS" w:hAnsi="Trebuchet MS"/>
          <w:rtl w:val="0"/>
        </w:rPr>
        <w:t xml:space="preserve"> different types of diagrammatical forms. (AC 2.2)</w:t>
      </w:r>
    </w:p>
    <w:p w:rsidR="00000000" w:rsidDel="00000000" w:rsidP="00000000" w:rsidRDefault="00000000" w:rsidRPr="00000000" w14:paraId="00000156">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7">
      <w:pPr>
        <w:jc w:val="both"/>
        <w:rPr>
          <w:rFonts w:ascii="Trebuchet MS" w:cs="Trebuchet MS" w:eastAsia="Trebuchet MS" w:hAnsi="Trebuchet MS"/>
          <w:i w:val="1"/>
        </w:rPr>
      </w:pPr>
      <w:bookmarkStart w:colFirst="0" w:colLast="0" w:name="_37lch73xsxxq" w:id="1"/>
      <w:bookmarkEnd w:id="1"/>
      <w:r w:rsidDel="00000000" w:rsidR="00000000" w:rsidRPr="00000000">
        <w:rPr>
          <w:rtl w:val="0"/>
        </w:rPr>
      </w:r>
    </w:p>
    <w:p w:rsidR="00000000" w:rsidDel="00000000" w:rsidP="00000000" w:rsidRDefault="00000000" w:rsidRPr="00000000" w14:paraId="00000158">
      <w:pPr>
        <w:jc w:val="both"/>
        <w:rPr>
          <w:rFonts w:ascii="Trebuchet MS" w:cs="Trebuchet MS" w:eastAsia="Trebuchet MS" w:hAnsi="Trebuchet MS"/>
          <w:i w:val="1"/>
        </w:rPr>
      </w:pPr>
      <w:r w:rsidDel="00000000" w:rsidR="00000000" w:rsidRPr="00000000">
        <w:rPr>
          <w:rFonts w:ascii="Trebuchet MS" w:cs="Trebuchet MS" w:eastAsia="Trebuchet MS" w:hAnsi="Trebuchet MS"/>
          <w:i w:val="1"/>
          <w:rtl w:val="0"/>
        </w:rPr>
        <w:t xml:space="preserve">You don’t need to provide a reference or in-text citation for AC 2.2</w:t>
      </w:r>
    </w:p>
    <w:p w:rsidR="00000000" w:rsidDel="00000000" w:rsidP="00000000" w:rsidRDefault="00000000" w:rsidRPr="00000000" w14:paraId="00000159">
      <w:pPr>
        <w:jc w:val="both"/>
        <w:rPr>
          <w:rFonts w:ascii="Trebuchet MS" w:cs="Trebuchet MS" w:eastAsia="Trebuchet MS" w:hAnsi="Trebuchet MS"/>
          <w:i w:val="1"/>
        </w:rPr>
      </w:pPr>
      <w:r w:rsidDel="00000000" w:rsidR="00000000" w:rsidRPr="00000000">
        <w:rPr>
          <w:rtl w:val="0"/>
        </w:rPr>
      </w:r>
    </w:p>
    <w:p w:rsidR="00000000" w:rsidDel="00000000" w:rsidP="00000000" w:rsidRDefault="00000000" w:rsidRPr="00000000" w14:paraId="0000015A">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B">
      <w:pPr>
        <w:jc w:val="both"/>
        <w:rPr>
          <w:rFonts w:ascii="Trebuchet MS" w:cs="Trebuchet MS" w:eastAsia="Trebuchet MS" w:hAnsi="Trebuchet MS"/>
          <w:b w:val="1"/>
          <w:color w:val="004146"/>
        </w:rPr>
      </w:pPr>
      <w:r w:rsidDel="00000000" w:rsidR="00000000" w:rsidRPr="00000000">
        <w:rPr>
          <w:rtl w:val="0"/>
        </w:rPr>
      </w:r>
    </w:p>
    <w:p w:rsidR="00000000" w:rsidDel="00000000" w:rsidP="00000000" w:rsidRDefault="00000000" w:rsidRPr="00000000" w14:paraId="0000015C">
      <w:pPr>
        <w:jc w:val="both"/>
        <w:rPr>
          <w:rFonts w:ascii="Trebuchet MS" w:cs="Trebuchet MS" w:eastAsia="Trebuchet MS" w:hAnsi="Trebuchet MS"/>
        </w:rPr>
      </w:pPr>
      <w:r w:rsidDel="00000000" w:rsidR="00000000" w:rsidRPr="00000000">
        <w:rPr>
          <w:rFonts w:ascii="Trebuchet MS" w:cs="Trebuchet MS" w:eastAsia="Trebuchet MS" w:hAnsi="Trebuchet MS"/>
          <w:b w:val="1"/>
          <w:color w:val="004146"/>
          <w:rtl w:val="0"/>
        </w:rPr>
        <w:t xml:space="preserve">Q10</w:t>
      </w:r>
      <w:r w:rsidDel="00000000" w:rsidR="00000000" w:rsidRPr="00000000">
        <w:rPr>
          <w:rFonts w:ascii="Trebuchet MS" w:cs="Trebuchet MS" w:eastAsia="Trebuchet MS" w:hAnsi="Trebuchet MS"/>
          <w:b w:val="1"/>
          <w:rtl w:val="0"/>
        </w:rPr>
        <w:t xml:space="preserve">. Table 2</w:t>
      </w:r>
      <w:r w:rsidDel="00000000" w:rsidR="00000000" w:rsidRPr="00000000">
        <w:rPr>
          <w:rFonts w:ascii="Trebuchet MS" w:cs="Trebuchet MS" w:eastAsia="Trebuchet MS" w:hAnsi="Trebuchet MS"/>
          <w:rtl w:val="0"/>
        </w:rPr>
        <w:t xml:space="preserve"> contains evaluation feedback from 42 employees who attended a recent learning and development activity. Sue would like you to review the feedback and identify patterns, themes or trends that might be occurring and make recommendations based on your findings. (AC 2.3)</w:t>
      </w:r>
    </w:p>
    <w:p w:rsidR="00000000" w:rsidDel="00000000" w:rsidP="00000000" w:rsidRDefault="00000000" w:rsidRPr="00000000" w14:paraId="0000015D">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E">
      <w:pPr>
        <w:tabs>
          <w:tab w:val="left" w:leader="none" w:pos="2268"/>
          <w:tab w:val="left" w:leader="none" w:pos="2552"/>
        </w:tabs>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p w:rsidR="00000000" w:rsidDel="00000000" w:rsidP="00000000" w:rsidRDefault="00000000" w:rsidRPr="00000000" w14:paraId="0000015F">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0">
      <w:pPr>
        <w:tabs>
          <w:tab w:val="center" w:leader="none" w:pos="4816"/>
        </w:tabs>
        <w:rPr>
          <w:rFonts w:ascii="Trebuchet MS" w:cs="Trebuchet MS" w:eastAsia="Trebuchet MS" w:hAnsi="Trebuchet MS"/>
          <w:b w:val="1"/>
          <w:color w:val="005c5a"/>
          <w:sz w:val="24"/>
          <w:szCs w:val="24"/>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-4761</wp:posOffset>
                </wp:positionH>
                <wp:positionV relativeFrom="paragraph">
                  <wp:posOffset>94490</wp:posOffset>
                </wp:positionV>
                <wp:extent cx="6140450" cy="1044575"/>
                <wp:effectExtent b="0" l="0" r="0" t="0"/>
                <wp:wrapNone/>
                <wp:docPr id="2" name=""/>
                <a:graphic>
                  <a:graphicData uri="http://schemas.microsoft.com/office/word/2010/wordprocessingShape">
                    <wps:wsp>
                      <wps:cNvSpPr/>
                      <wps:cNvPr id="3" name="Shape 3"/>
                      <wps:spPr>
                        <a:xfrm>
                          <a:off x="2280538" y="3262475"/>
                          <a:ext cx="6130925" cy="103505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-4761</wp:posOffset>
                </wp:positionH>
                <wp:positionV relativeFrom="paragraph">
                  <wp:posOffset>94490</wp:posOffset>
                </wp:positionV>
                <wp:extent cx="6140450" cy="1044575"/>
                <wp:effectExtent b="0" l="0" r="0" t="0"/>
                <wp:wrapNone/>
                <wp:docPr id="2"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6140450" cy="1044575"/>
                        </a:xfrm>
                        <a:prstGeom prst="rect"/>
                        <a:ln/>
                      </pic:spPr>
                    </pic:pic>
                  </a:graphicData>
                </a:graphic>
              </wp:anchor>
            </w:drawing>
          </mc:Fallback>
        </mc:AlternateContent>
      </w:r>
    </w:p>
    <w:p w:rsidR="00000000" w:rsidDel="00000000" w:rsidP="00000000" w:rsidRDefault="00000000" w:rsidRPr="00000000" w14:paraId="00000161">
      <w:pPr>
        <w:tabs>
          <w:tab w:val="center" w:leader="none" w:pos="4816"/>
        </w:tabs>
        <w:rPr>
          <w:rFonts w:ascii="Trebuchet MS" w:cs="Trebuchet MS" w:eastAsia="Trebuchet MS" w:hAnsi="Trebuchet MS"/>
        </w:rPr>
      </w:pPr>
      <w:r w:rsidDel="00000000" w:rsidR="00000000" w:rsidRPr="00000000">
        <w:rPr>
          <w:rFonts w:ascii="Trebuchet MS" w:cs="Trebuchet MS" w:eastAsia="Trebuchet MS" w:hAnsi="Trebuchet MS"/>
          <w:b w:val="1"/>
          <w:color w:val="004147"/>
          <w:sz w:val="24"/>
          <w:szCs w:val="24"/>
          <w:rtl w:val="0"/>
        </w:rPr>
        <w:t xml:space="preserve">Your evidence must consist of:</w:t>
      </w:r>
      <w:r w:rsidDel="00000000" w:rsidR="00000000" w:rsidRPr="00000000">
        <w:rPr>
          <w:rFonts w:ascii="Trebuchet MS" w:cs="Trebuchet MS" w:eastAsia="Trebuchet MS" w:hAnsi="Trebuchet MS"/>
          <w:color w:val="005c5a"/>
          <w:sz w:val="28"/>
          <w:szCs w:val="28"/>
          <w:rtl w:val="0"/>
        </w:rPr>
        <w:tab/>
        <w:tab/>
      </w:r>
      <w:r w:rsidDel="00000000" w:rsidR="00000000" w:rsidRPr="00000000">
        <w:rPr>
          <w:rtl w:val="0"/>
        </w:rPr>
      </w:r>
    </w:p>
    <w:p w:rsidR="00000000" w:rsidDel="00000000" w:rsidP="00000000" w:rsidRDefault="00000000" w:rsidRPr="00000000" w14:paraId="000001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completed calculations</w:t>
      </w:r>
    </w:p>
    <w:p w:rsidR="00000000" w:rsidDel="00000000" w:rsidP="00000000" w:rsidRDefault="00000000" w:rsidRPr="00000000" w14:paraId="000001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three diagrammatic forms </w:t>
      </w:r>
    </w:p>
    <w:p w:rsidR="00000000" w:rsidDel="00000000" w:rsidP="00000000" w:rsidRDefault="00000000" w:rsidRPr="00000000" w14:paraId="000001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data analysis review with recommendations, 1000 words (+/- 10%) – refer to CIPD word count policy</w:t>
      </w:r>
    </w:p>
    <w:p w:rsidR="00000000" w:rsidDel="00000000" w:rsidP="00000000" w:rsidRDefault="00000000" w:rsidRPr="00000000" w14:paraId="00000165">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Answer Checklist </w:t>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answered all the questions. You don’t have to use it if you don’t want to.</w:t>
      </w:r>
    </w:p>
    <w:tbl>
      <w:tblPr>
        <w:tblStyle w:val="Table3"/>
        <w:tblW w:w="9215.000000000002" w:type="dxa"/>
        <w:jc w:val="left"/>
        <w:tblBorders>
          <w:top w:color="008a87" w:space="0" w:sz="4" w:val="single"/>
          <w:left w:color="000000" w:space="0" w:sz="0" w:val="nil"/>
          <w:bottom w:color="008a87" w:space="0" w:sz="4" w:val="single"/>
          <w:right w:color="000000" w:space="0" w:sz="0" w:val="nil"/>
          <w:insideH w:color="008a87" w:space="0" w:sz="4" w:val="single"/>
          <w:insideV w:color="000000" w:space="0" w:sz="0" w:val="nil"/>
        </w:tblBorders>
        <w:tblLayout w:type="fixed"/>
        <w:tblLook w:val="0400"/>
      </w:tblPr>
      <w:tblGrid>
        <w:gridCol w:w="711"/>
        <w:gridCol w:w="7277"/>
        <w:gridCol w:w="1227"/>
        <w:tblGridChange w:id="0">
          <w:tblGrid>
            <w:gridCol w:w="711"/>
            <w:gridCol w:w="7277"/>
            <w:gridCol w:w="1227"/>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one</w:t>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Question</w:t>
            </w:r>
          </w:p>
        </w:tc>
        <w:tc>
          <w:tcPr>
            <w:shd w:fill="d0e0e2" w:val="clear"/>
            <w:vAlign w:val="cente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Answered</w:t>
              <w:br w:type="textWrapping"/>
              <w:t xml:space="preserve">Y/N</w:t>
            </w:r>
          </w:p>
        </w:tc>
      </w:tr>
      <w:tr>
        <w:trPr>
          <w:cantSplit w:val="1"/>
          <w:tblHeader w:val="0"/>
        </w:trPr>
        <w:tc>
          <w:tcPr>
            <w:shd w:fill="f0f5f6" w:val="clear"/>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Q1.</w:t>
            </w:r>
          </w:p>
        </w:tc>
        <w:tc>
          <w:tcPr>
            <w:tcBorders>
              <w:right w:color="d0e0e2" w:space="0" w:sz="4" w:val="single"/>
            </w:tcBorders>
            <w:shd w:fill="f0f5f6" w:val="clear"/>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concept of evidence-based practice (EBP) and provide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examples of where Technivara could use it to ensure sound decision-making in people practice. (AC 1.1)</w:t>
            </w:r>
          </w:p>
        </w:tc>
        <w:tc>
          <w:tcPr>
            <w:tcBorders>
              <w:left w:color="d0e0e2" w:space="0" w:sz="4" w:val="single"/>
              <w:right w:color="d0e0e2" w:space="0" w:sz="4" w:val="single"/>
            </w:tcBorders>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Q2.</w:t>
            </w:r>
          </w:p>
        </w:tc>
        <w:tc>
          <w:tcPr>
            <w:tcBorders>
              <w:right w:color="d0e0e2" w:space="0" w:sz="4" w:val="single"/>
            </w:tcBorders>
            <w:shd w:fill="f0f5f6" w:val="cle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appropriate analysis tool and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appropriate analysis method that Technivara might apply to recognise and diagnose issues, challenges, and opportunities. (AC 1.2</w:t>
            </w:r>
          </w:p>
        </w:tc>
        <w:tc>
          <w:tcPr>
            <w:tcBorders>
              <w:left w:color="d0e0e2" w:space="0" w:sz="4" w:val="single"/>
              <w:right w:color="d0e0e2" w:space="0" w:sz="4" w:val="single"/>
            </w:tcBorders>
          </w:tcPr>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Q3.</w:t>
            </w:r>
          </w:p>
        </w:tc>
        <w:tc>
          <w:tcPr>
            <w:tcBorders>
              <w:right w:color="d0e0e2" w:space="0" w:sz="4" w:val="single"/>
            </w:tcBorders>
            <w:shd w:fill="f0f5f6" w:val="clear"/>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main principles of critical thinking including how these might apply to your own and others’ ideas to assist objective and rational debate at Technivara (AC 1.3)</w:t>
            </w:r>
          </w:p>
        </w:tc>
        <w:tc>
          <w:tcPr>
            <w:tcBorders>
              <w:left w:color="d0e0e2" w:space="0" w:sz="4" w:val="single"/>
              <w:right w:color="d0e0e2" w:space="0" w:sz="4" w:val="single"/>
            </w:tcBorders>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Q4.</w:t>
            </w:r>
          </w:p>
        </w:tc>
        <w:tc>
          <w:tcPr>
            <w:tcBorders>
              <w:right w:color="d0e0e2" w:space="0" w:sz="4" w:val="single"/>
            </w:tcBorders>
            <w:shd w:fill="f0f5f6" w:val="clear"/>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decision-making processes that Technivara could apply to ensure that effective outcomes are achieved. (AC 1.4)</w:t>
            </w:r>
          </w:p>
        </w:tc>
        <w:tc>
          <w:tcPr>
            <w:tcBorders>
              <w:left w:color="d0e0e2" w:space="0" w:sz="4" w:val="single"/>
              <w:right w:color="d0e0e2" w:space="0" w:sz="4" w:val="single"/>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Q5.</w:t>
            </w:r>
          </w:p>
        </w:tc>
        <w:tc>
          <w:tcPr>
            <w:tcBorders>
              <w:right w:color="d0e0e2" w:space="0" w:sz="4" w:val="single"/>
            </w:tcBorders>
            <w:shd w:fill="f0f5f6" w:val="cle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different ethical perspectives including how these could be used at Technivara to inform and influence moral decision-making. (AC 1.5)</w:t>
            </w:r>
          </w:p>
        </w:tc>
        <w:tc>
          <w:tcPr>
            <w:tcBorders>
              <w:left w:color="d0e0e2" w:space="0" w:sz="4" w:val="single"/>
              <w:right w:color="d0e0e2" w:space="0" w:sz="4" w:val="single"/>
            </w:tcBorders>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Q6.</w:t>
            </w:r>
          </w:p>
        </w:tc>
        <w:tc>
          <w:tcPr>
            <w:tcBorders>
              <w:right w:color="d0e0e2" w:space="0" w:sz="4" w:val="single"/>
            </w:tcBorders>
            <w:shd w:fill="f0f5f6" w:val="clear"/>
          </w:tcPr>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Appraise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different ways that Technivara could measure</w:t>
            </w:r>
          </w:p>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financial and non-financial performance, providing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example of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each</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(AC 3.1)</w:t>
            </w:r>
          </w:p>
        </w:tc>
        <w:tc>
          <w:tcPr>
            <w:tcBorders>
              <w:left w:color="d0e0e2" w:space="0" w:sz="4" w:val="single"/>
              <w:right w:color="d0e0e2" w:space="0" w:sz="4" w:val="single"/>
            </w:tcBorders>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Q7.</w:t>
            </w:r>
          </w:p>
        </w:tc>
        <w:tc>
          <w:tcPr>
            <w:tcBorders>
              <w:right w:color="d0e0e2" w:space="0" w:sz="4" w:val="single"/>
            </w:tcBorders>
            <w:shd w:fill="f0f5f6" w:val="clea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people practices could add value at Technivara and identify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methods that might be used to measure the impact of these people practices. (AC 3.2)</w:t>
            </w:r>
          </w:p>
        </w:tc>
        <w:tc>
          <w:tcPr>
            <w:tcBorders>
              <w:left w:color="d0e0e2" w:space="0" w:sz="4" w:val="single"/>
              <w:right w:color="d0e0e2" w:space="0" w:sz="4" w:val="single"/>
            </w:tcBorders>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215.0" w:type="dxa"/>
        <w:jc w:val="left"/>
        <w:tblBorders>
          <w:top w:color="008a87" w:space="0" w:sz="4" w:val="single"/>
          <w:left w:color="000000" w:space="0" w:sz="0" w:val="nil"/>
          <w:bottom w:color="008a87" w:space="0" w:sz="4" w:val="single"/>
          <w:right w:color="000000" w:space="0" w:sz="0" w:val="nil"/>
          <w:insideH w:color="008a87" w:space="0" w:sz="4" w:val="single"/>
          <w:insideV w:color="000000" w:space="0" w:sz="0" w:val="nil"/>
        </w:tblBorders>
        <w:tblLayout w:type="fixed"/>
        <w:tblLook w:val="0400"/>
      </w:tblPr>
      <w:tblGrid>
        <w:gridCol w:w="711"/>
        <w:gridCol w:w="7166"/>
        <w:gridCol w:w="1338"/>
        <w:tblGridChange w:id="0">
          <w:tblGrid>
            <w:gridCol w:w="711"/>
            <w:gridCol w:w="7166"/>
            <w:gridCol w:w="1338"/>
          </w:tblGrid>
        </w:tblGridChange>
      </w:tblGrid>
      <w:tr>
        <w:trPr>
          <w:cantSplit w:val="1"/>
          <w:trHeight w:val="473" w:hRule="atLeast"/>
          <w:tblHeader w:val="1"/>
        </w:trPr>
        <w:tc>
          <w:tcPr>
            <w:gridSpan w:val="2"/>
            <w:shd w:fill="d0e0e2" w:val="clear"/>
          </w:tcPr>
          <w:p w:rsidR="00000000" w:rsidDel="00000000" w:rsidP="00000000" w:rsidRDefault="00000000" w:rsidRPr="00000000" w14:paraId="00000189">
            <w:pPr>
              <w:spacing w:after="160" w:line="264"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 two</w:t>
            </w:r>
          </w:p>
          <w:p w:rsidR="00000000" w:rsidDel="00000000" w:rsidP="00000000" w:rsidRDefault="00000000" w:rsidRPr="00000000" w14:paraId="0000018A">
            <w:pPr>
              <w:spacing w:after="160" w:line="264" w:lineRule="auto"/>
              <w:rPr>
                <w:rFonts w:ascii="Trebuchet MS" w:cs="Trebuchet MS" w:eastAsia="Trebuchet MS" w:hAnsi="Trebuchet MS"/>
                <w:b w:val="1"/>
                <w:color w:val="004147"/>
              </w:rPr>
            </w:pPr>
            <w:r w:rsidDel="00000000" w:rsidR="00000000" w:rsidRPr="00000000">
              <w:rPr>
                <w:rtl w:val="0"/>
              </w:rPr>
            </w:r>
          </w:p>
        </w:tc>
        <w:tc>
          <w:tcPr>
            <w:shd w:fill="d0e0e2" w:val="clear"/>
            <w:vAlign w:val="center"/>
          </w:tcPr>
          <w:p w:rsidR="00000000" w:rsidDel="00000000" w:rsidP="00000000" w:rsidRDefault="00000000" w:rsidRPr="00000000" w14:paraId="0000018C">
            <w:pPr>
              <w:spacing w:line="264" w:lineRule="auto"/>
              <w:jc w:val="cente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Answered</w:t>
              <w:br w:type="textWrapping"/>
              <w:t xml:space="preserve">Y/N</w:t>
            </w:r>
          </w:p>
        </w:tc>
      </w:tr>
      <w:tr>
        <w:trPr>
          <w:cantSplit w:val="1"/>
          <w:tblHeader w:val="0"/>
        </w:trPr>
        <w:tc>
          <w:tcPr>
            <w:shd w:fill="f0f5f6" w:val="clear"/>
          </w:tcPr>
          <w:p w:rsidR="00000000" w:rsidDel="00000000" w:rsidP="00000000" w:rsidRDefault="00000000" w:rsidRPr="00000000" w14:paraId="0000018D">
            <w:pPr>
              <w:spacing w:after="120" w:line="264"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Q8.</w:t>
            </w:r>
          </w:p>
        </w:tc>
        <w:tc>
          <w:tcPr>
            <w:tcBorders>
              <w:right w:color="d0e0e2" w:space="0" w:sz="4" w:val="single"/>
            </w:tcBorders>
            <w:shd w:fill="f0f5f6" w:val="clear"/>
          </w:tcPr>
          <w:p w:rsidR="00000000" w:rsidDel="00000000" w:rsidP="00000000" w:rsidRDefault="00000000" w:rsidRPr="00000000" w14:paraId="0000018E">
            <w:pPr>
              <w:jc w:val="both"/>
              <w:rPr>
                <w:rFonts w:ascii="Trebuchet MS" w:cs="Trebuchet MS" w:eastAsia="Trebuchet MS" w:hAnsi="Trebuchet MS"/>
                <w:color w:val="004147"/>
              </w:rPr>
            </w:pPr>
            <w:r w:rsidDel="00000000" w:rsidR="00000000" w:rsidRPr="00000000">
              <w:rPr>
                <w:rFonts w:ascii="Trebuchet MS" w:cs="Trebuchet MS" w:eastAsia="Trebuchet MS" w:hAnsi="Trebuchet MS"/>
                <w:b w:val="1"/>
                <w:color w:val="004147"/>
                <w:rtl w:val="0"/>
              </w:rPr>
              <w:t xml:space="preserve">Table 1</w:t>
            </w:r>
            <w:r w:rsidDel="00000000" w:rsidR="00000000" w:rsidRPr="00000000">
              <w:rPr>
                <w:rFonts w:ascii="Trebuchet MS" w:cs="Trebuchet MS" w:eastAsia="Trebuchet MS" w:hAnsi="Trebuchet MS"/>
                <w:color w:val="004147"/>
                <w:rtl w:val="0"/>
              </w:rPr>
              <w:t xml:space="preserve"> shows Technivara's turnover and recruitment data for 2024. Sue has asked you to convert the data into percentage form, for each of the departments, to show:</w:t>
            </w:r>
          </w:p>
          <w:p w:rsidR="00000000" w:rsidDel="00000000" w:rsidP="00000000" w:rsidRDefault="00000000" w:rsidRPr="00000000" w14:paraId="0000018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leavers as a % of the total number of employees </w:t>
            </w:r>
          </w:p>
          <w:p w:rsidR="00000000" w:rsidDel="00000000" w:rsidP="00000000" w:rsidRDefault="00000000" w:rsidRPr="00000000" w14:paraId="0000019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vacancies as % of the total number of employees</w:t>
            </w:r>
          </w:p>
          <w:p w:rsidR="00000000" w:rsidDel="00000000" w:rsidP="00000000" w:rsidRDefault="00000000" w:rsidRPr="00000000" w14:paraId="0000019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positions filled as a % of the total number of employees (AC 2.1)</w:t>
            </w:r>
          </w:p>
        </w:tc>
        <w:tc>
          <w:tcPr>
            <w:tcBorders>
              <w:left w:color="d0e0e2" w:space="0" w:sz="4" w:val="single"/>
              <w:right w:color="d0e0e2" w:space="0" w:sz="4" w:val="single"/>
            </w:tcBorders>
          </w:tcPr>
          <w:p w:rsidR="00000000" w:rsidDel="00000000" w:rsidP="00000000" w:rsidRDefault="00000000" w:rsidRPr="00000000" w14:paraId="00000192">
            <w:pPr>
              <w:spacing w:after="160" w:line="264" w:lineRule="auto"/>
              <w:rPr>
                <w:rFonts w:ascii="Trebuchet MS" w:cs="Trebuchet MS" w:eastAsia="Trebuchet MS" w:hAnsi="Trebuchet MS"/>
                <w:color w:val="004147"/>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3">
            <w:pPr>
              <w:spacing w:after="120" w:line="264"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Q9.</w:t>
            </w:r>
          </w:p>
        </w:tc>
        <w:tc>
          <w:tcPr>
            <w:tcBorders>
              <w:right w:color="d0e0e2" w:space="0" w:sz="4" w:val="single"/>
            </w:tcBorders>
            <w:shd w:fill="f0f5f6" w:val="clear"/>
          </w:tcPr>
          <w:p w:rsidR="00000000" w:rsidDel="00000000" w:rsidP="00000000" w:rsidRDefault="00000000" w:rsidRPr="00000000" w14:paraId="00000194">
            <w:pPr>
              <w:spacing w:line="264"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When you have completed </w:t>
            </w:r>
            <w:r w:rsidDel="00000000" w:rsidR="00000000" w:rsidRPr="00000000">
              <w:rPr>
                <w:rFonts w:ascii="Trebuchet MS" w:cs="Trebuchet MS" w:eastAsia="Trebuchet MS" w:hAnsi="Trebuchet MS"/>
                <w:b w:val="1"/>
                <w:color w:val="004147"/>
                <w:rtl w:val="0"/>
              </w:rPr>
              <w:t xml:space="preserve">Table 1</w:t>
            </w:r>
            <w:r w:rsidDel="00000000" w:rsidR="00000000" w:rsidRPr="00000000">
              <w:rPr>
                <w:rFonts w:ascii="Trebuchet MS" w:cs="Trebuchet MS" w:eastAsia="Trebuchet MS" w:hAnsi="Trebuchet MS"/>
                <w:color w:val="004147"/>
                <w:rtl w:val="0"/>
              </w:rPr>
              <w:t xml:space="preserve">, present your findings using a minimum of </w:t>
            </w:r>
            <w:r w:rsidDel="00000000" w:rsidR="00000000" w:rsidRPr="00000000">
              <w:rPr>
                <w:rFonts w:ascii="Trebuchet MS" w:cs="Trebuchet MS" w:eastAsia="Trebuchet MS" w:hAnsi="Trebuchet MS"/>
                <w:b w:val="1"/>
                <w:color w:val="004147"/>
                <w:rtl w:val="0"/>
              </w:rPr>
              <w:t xml:space="preserve">three</w:t>
            </w:r>
            <w:r w:rsidDel="00000000" w:rsidR="00000000" w:rsidRPr="00000000">
              <w:rPr>
                <w:rFonts w:ascii="Trebuchet MS" w:cs="Trebuchet MS" w:eastAsia="Trebuchet MS" w:hAnsi="Trebuchet MS"/>
                <w:color w:val="004147"/>
                <w:rtl w:val="0"/>
              </w:rPr>
              <w:t xml:space="preserve"> different types of diagrammatical forms. (AC 2.2)</w:t>
            </w:r>
          </w:p>
        </w:tc>
        <w:tc>
          <w:tcPr>
            <w:tcBorders>
              <w:left w:color="d0e0e2" w:space="0" w:sz="4" w:val="single"/>
              <w:right w:color="d0e0e2" w:space="0" w:sz="4" w:val="single"/>
            </w:tcBorders>
          </w:tcPr>
          <w:p w:rsidR="00000000" w:rsidDel="00000000" w:rsidP="00000000" w:rsidRDefault="00000000" w:rsidRPr="00000000" w14:paraId="00000195">
            <w:pPr>
              <w:spacing w:after="160" w:line="264" w:lineRule="auto"/>
              <w:rPr>
                <w:rFonts w:ascii="Trebuchet MS" w:cs="Trebuchet MS" w:eastAsia="Trebuchet MS" w:hAnsi="Trebuchet MS"/>
                <w:color w:val="004147"/>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6">
            <w:pPr>
              <w:spacing w:line="264"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Q10.</w:t>
            </w:r>
          </w:p>
        </w:tc>
        <w:tc>
          <w:tcPr>
            <w:tcBorders>
              <w:right w:color="d0e0e2" w:space="0" w:sz="4" w:val="single"/>
            </w:tcBorders>
            <w:shd w:fill="f0f5f6" w:val="clear"/>
          </w:tcPr>
          <w:p w:rsidR="00000000" w:rsidDel="00000000" w:rsidP="00000000" w:rsidRDefault="00000000" w:rsidRPr="00000000" w14:paraId="00000197">
            <w:pPr>
              <w:spacing w:line="264" w:lineRule="auto"/>
              <w:rPr>
                <w:rFonts w:ascii="Trebuchet MS" w:cs="Trebuchet MS" w:eastAsia="Trebuchet MS" w:hAnsi="Trebuchet MS"/>
                <w:color w:val="004147"/>
              </w:rPr>
            </w:pPr>
            <w:r w:rsidDel="00000000" w:rsidR="00000000" w:rsidRPr="00000000">
              <w:rPr>
                <w:rFonts w:ascii="Trebuchet MS" w:cs="Trebuchet MS" w:eastAsia="Trebuchet MS" w:hAnsi="Trebuchet MS"/>
                <w:b w:val="1"/>
                <w:color w:val="004147"/>
                <w:rtl w:val="0"/>
              </w:rPr>
              <w:t xml:space="preserve">Table 2</w:t>
            </w:r>
            <w:r w:rsidDel="00000000" w:rsidR="00000000" w:rsidRPr="00000000">
              <w:rPr>
                <w:rFonts w:ascii="Trebuchet MS" w:cs="Trebuchet MS" w:eastAsia="Trebuchet MS" w:hAnsi="Trebuchet MS"/>
                <w:color w:val="004147"/>
                <w:rtl w:val="0"/>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Borders>
              <w:left w:color="d0e0e2" w:space="0" w:sz="4" w:val="single"/>
              <w:right w:color="d0e0e2" w:space="0" w:sz="4" w:val="single"/>
            </w:tcBorders>
          </w:tcPr>
          <w:p w:rsidR="00000000" w:rsidDel="00000000" w:rsidP="00000000" w:rsidRDefault="00000000" w:rsidRPr="00000000" w14:paraId="00000198">
            <w:pPr>
              <w:spacing w:line="264" w:lineRule="auto"/>
              <w:rPr>
                <w:rFonts w:ascii="Trebuchet MS" w:cs="Trebuchet MS" w:eastAsia="Trebuchet MS" w:hAnsi="Trebuchet MS"/>
                <w:color w:val="004147"/>
              </w:rPr>
            </w:pPr>
            <w:r w:rsidDel="00000000" w:rsidR="00000000" w:rsidRPr="00000000">
              <w:rPr>
                <w:rtl w:val="0"/>
              </w:rPr>
            </w:r>
          </w:p>
        </w:tc>
      </w:tr>
    </w:tbl>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B">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C">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D">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E">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F">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0">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1">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2">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3">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4">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5">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A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w:t>
      </w:r>
    </w:p>
    <w:p w:rsidR="00000000" w:rsidDel="00000000" w:rsidP="00000000" w:rsidRDefault="00000000" w:rsidRPr="00000000" w14:paraId="000001A7">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tbl>
      <w:tblPr>
        <w:tblStyle w:val="Table5"/>
        <w:tblpPr w:leftFromText="180" w:rightFromText="180" w:topFromText="0" w:bottomFromText="0" w:vertAnchor="text" w:horzAnchor="text" w:tblpX="0" w:tblpY="0"/>
        <w:tblW w:w="9375.0" w:type="dxa"/>
        <w:jc w:val="left"/>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Borders>
              <w:top w:color="000000" w:space="0" w:sz="8" w:val="single"/>
              <w:left w:color="000000" w:space="0" w:sz="8" w:val="single"/>
              <w:bottom w:color="000000" w:space="0" w:sz="0" w:val="nil"/>
              <w:right w:color="000000" w:space="0" w:sz="8" w:val="single"/>
            </w:tcBorders>
          </w:tcPr>
          <w:p w:rsidR="00000000" w:rsidDel="00000000" w:rsidP="00000000" w:rsidRDefault="00000000" w:rsidRPr="00000000" w14:paraId="000001A8">
            <w:pPr>
              <w:pStyle w:val="Heading1"/>
              <w:spacing w:after="0" w:before="0" w:lineRule="auto"/>
              <w:rPr>
                <w:rFonts w:ascii="Trebuchet MS" w:cs="Trebuchet MS" w:eastAsia="Trebuchet MS" w:hAnsi="Trebuchet MS"/>
                <w:b w:val="1"/>
                <w:i w:val="0"/>
                <w:sz w:val="22"/>
                <w:szCs w:val="22"/>
              </w:rPr>
            </w:pPr>
            <w:r w:rsidDel="00000000" w:rsidR="00000000" w:rsidRPr="00000000">
              <w:rPr>
                <w:rFonts w:ascii="Trebuchet MS" w:cs="Trebuchet MS" w:eastAsia="Trebuchet MS" w:hAnsi="Trebuchet MS"/>
                <w:b w:val="1"/>
                <w:i w:val="0"/>
                <w:sz w:val="22"/>
                <w:szCs w:val="22"/>
                <w:rtl w:val="0"/>
              </w:rPr>
              <w:t xml:space="preserve">I can confirm that:</w:t>
            </w:r>
          </w:p>
          <w:p w:rsidR="00000000" w:rsidDel="00000000" w:rsidP="00000000" w:rsidRDefault="00000000" w:rsidRPr="00000000" w14:paraId="000001A9">
            <w:pPr>
              <w:rPr>
                <w:color w:val="004146"/>
              </w:rPr>
            </w:pPr>
            <w:r w:rsidDel="00000000" w:rsidR="00000000" w:rsidRPr="00000000">
              <w:rPr>
                <w:rtl w:val="0"/>
              </w:rPr>
            </w:r>
          </w:p>
          <w:p w:rsidR="00000000" w:rsidDel="00000000" w:rsidP="00000000" w:rsidRDefault="00000000" w:rsidRPr="00000000" w14:paraId="000001AA">
            <w:pPr>
              <w:pStyle w:val="Heading1"/>
              <w:keepNext w:val="1"/>
              <w:keepLines w:val="1"/>
              <w:numPr>
                <w:ilvl w:val="0"/>
                <w:numId w:val="11"/>
              </w:numPr>
              <w:spacing w:after="0" w:before="0" w:lineRule="auto"/>
              <w:ind w:left="1066" w:hanging="492"/>
              <w:rPr>
                <w:i w:val="0"/>
              </w:rPr>
            </w:pPr>
            <w:r w:rsidDel="00000000" w:rsidR="00000000" w:rsidRPr="00000000">
              <w:rPr>
                <w:rFonts w:ascii="Trebuchet MS" w:cs="Trebuchet MS" w:eastAsia="Trebuchet MS" w:hAnsi="Trebuchet MS"/>
                <w:i w:val="0"/>
                <w:sz w:val="22"/>
                <w:szCs w:val="22"/>
                <w:rtl w:val="0"/>
              </w:rPr>
              <w:t xml:space="preserve">this assessment is all my own work.  </w:t>
            </w:r>
          </w:p>
          <w:p w:rsidR="00000000" w:rsidDel="00000000" w:rsidP="00000000" w:rsidRDefault="00000000" w:rsidRPr="00000000" w14:paraId="000001AB">
            <w:pPr>
              <w:pStyle w:val="Heading1"/>
              <w:keepNext w:val="1"/>
              <w:keepLines w:val="1"/>
              <w:numPr>
                <w:ilvl w:val="0"/>
                <w:numId w:val="11"/>
              </w:numPr>
              <w:spacing w:after="0" w:before="0" w:lineRule="auto"/>
              <w:ind w:left="1066" w:hanging="492"/>
              <w:rPr>
                <w:i w:val="0"/>
              </w:rPr>
            </w:pPr>
            <w:r w:rsidDel="00000000" w:rsidR="00000000" w:rsidRPr="00000000">
              <w:rPr>
                <w:rFonts w:ascii="Trebuchet MS" w:cs="Trebuchet MS" w:eastAsia="Trebuchet MS" w:hAnsi="Trebuchet MS"/>
                <w:i w:val="0"/>
                <w:sz w:val="22"/>
                <w:szCs w:val="22"/>
                <w:rtl w:val="0"/>
              </w:rPr>
              <w:t xml:space="preserve">where I have used materials from other sources, they have been properly acknowledged and referenced.</w:t>
            </w:r>
          </w:p>
          <w:p w:rsidR="00000000" w:rsidDel="00000000" w:rsidP="00000000" w:rsidRDefault="00000000" w:rsidRPr="00000000" w14:paraId="000001AC">
            <w:pPr>
              <w:pStyle w:val="Heading1"/>
              <w:keepNext w:val="1"/>
              <w:keepLines w:val="1"/>
              <w:numPr>
                <w:ilvl w:val="0"/>
                <w:numId w:val="11"/>
              </w:numPr>
              <w:spacing w:after="0" w:before="0" w:lineRule="auto"/>
              <w:ind w:left="1066" w:hanging="492"/>
              <w:rPr>
                <w:i w:val="0"/>
              </w:rPr>
            </w:pPr>
            <w:r w:rsidDel="00000000" w:rsidR="00000000" w:rsidRPr="00000000">
              <w:rPr>
                <w:rFonts w:ascii="Trebuchet MS" w:cs="Trebuchet MS" w:eastAsia="Trebuchet MS" w:hAnsi="Trebuchet MS"/>
                <w:i w:val="0"/>
                <w:sz w:val="22"/>
                <w:szCs w:val="22"/>
                <w:rtl w:val="0"/>
              </w:rPr>
              <w:t xml:space="preserve">I have not used Artificial Intelligence tools to generate content for my assessment. </w:t>
            </w:r>
          </w:p>
          <w:p w:rsidR="00000000" w:rsidDel="00000000" w:rsidP="00000000" w:rsidRDefault="00000000" w:rsidRPr="00000000" w14:paraId="000001AD">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i w:val="0"/>
                <w:sz w:val="22"/>
                <w:szCs w:val="22"/>
                <w:rtl w:val="0"/>
              </w:rPr>
              <w:t xml:space="preserve">I understand the consequences of </w:t>
            </w:r>
            <w:hyperlink r:id="rId27">
              <w:r w:rsidDel="00000000" w:rsidR="00000000" w:rsidRPr="00000000">
                <w:rPr>
                  <w:rFonts w:ascii="Trebuchet MS" w:cs="Trebuchet MS" w:eastAsia="Trebuchet MS" w:hAnsi="Trebuchet MS"/>
                  <w:b w:val="1"/>
                  <w:i w:val="0"/>
                  <w:color w:val="004146"/>
                  <w:sz w:val="22"/>
                  <w:szCs w:val="22"/>
                  <w:u w:val="single"/>
                  <w:rtl w:val="0"/>
                </w:rPr>
                <w:t xml:space="preserve">malpractice</w:t>
              </w:r>
            </w:hyperlink>
            <w:r w:rsidDel="00000000" w:rsidR="00000000" w:rsidRPr="00000000">
              <w:rPr>
                <w:rFonts w:ascii="Trebuchet MS" w:cs="Trebuchet MS" w:eastAsia="Trebuchet MS" w:hAnsi="Trebuchet MS"/>
                <w:i w:val="0"/>
                <w:sz w:val="22"/>
                <w:szCs w:val="22"/>
                <w:rtl w:val="0"/>
              </w:rPr>
              <w:t xml:space="preserve"> and accept that any violation of this agreement may result in disciplinary action.</w:t>
            </w:r>
          </w:p>
        </w:tc>
      </w:tr>
      <w:tr>
        <w:trPr>
          <w:cantSplit w:val="0"/>
          <w:trHeight w:val="675" w:hRule="atLeast"/>
          <w:tblHeader w:val="0"/>
        </w:trPr>
        <w:tc>
          <w:tcPr>
            <w:tcBorders>
              <w:top w:color="000000" w:space="0" w:sz="0" w:val="nil"/>
              <w:left w:color="000000" w:space="0" w:sz="8" w:val="single"/>
              <w:bottom w:color="000000" w:space="0" w:sz="0" w:val="nil"/>
              <w:right w:color="000000" w:space="0" w:sz="0" w:val="nil"/>
            </w:tcBorders>
          </w:tcPr>
          <w:p w:rsidR="00000000" w:rsidDel="00000000" w:rsidP="00000000" w:rsidRDefault="00000000" w:rsidRPr="00000000" w14:paraId="000001AF">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b w:val="1"/>
                <w:i w:val="0"/>
                <w:sz w:val="22"/>
                <w:szCs w:val="22"/>
                <w:rtl w:val="0"/>
              </w:rPr>
              <w:t xml:space="preserve">Learner name:</w:t>
            </w:r>
            <w:r w:rsidDel="00000000" w:rsidR="00000000" w:rsidRPr="00000000">
              <w:rPr>
                <w:rFonts w:ascii="Trebuchet MS" w:cs="Trebuchet MS" w:eastAsia="Trebuchet MS" w:hAnsi="Trebuchet MS"/>
                <w:i w:val="0"/>
                <w:sz w:val="22"/>
                <w:szCs w:val="22"/>
                <w:rtl w:val="0"/>
              </w:rPr>
              <w:t xml:space="preserve"> Nia Kenyon</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1B0">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i w:val="0"/>
                <w:sz w:val="22"/>
                <w:szCs w:val="22"/>
                <w:rtl w:val="0"/>
              </w:rPr>
              <w:t xml:space="preserve"> </w:t>
            </w:r>
          </w:p>
        </w:tc>
      </w:tr>
      <w:tr>
        <w:trPr>
          <w:cantSplit w:val="0"/>
          <w:trHeight w:val="675" w:hRule="atLeast"/>
          <w:tblHeader w:val="0"/>
        </w:trPr>
        <w:tc>
          <w:tcPr>
            <w:tcBorders>
              <w:top w:color="000000" w:space="0" w:sz="0" w:val="nil"/>
              <w:left w:color="000000" w:space="0" w:sz="8" w:val="single"/>
              <w:bottom w:color="000000" w:space="0" w:sz="0" w:val="nil"/>
              <w:right w:color="000000" w:space="0" w:sz="0" w:val="nil"/>
            </w:tcBorders>
          </w:tcPr>
          <w:p w:rsidR="00000000" w:rsidDel="00000000" w:rsidP="00000000" w:rsidRDefault="00000000" w:rsidRPr="00000000" w14:paraId="000001B1">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b w:val="1"/>
                <w:i w:val="0"/>
                <w:sz w:val="22"/>
                <w:szCs w:val="22"/>
                <w:rtl w:val="0"/>
              </w:rPr>
              <w:t xml:space="preserve">Learner signature:</w:t>
            </w:r>
            <w:r w:rsidDel="00000000" w:rsidR="00000000" w:rsidRPr="00000000">
              <w:rPr>
                <w:rFonts w:ascii="Trebuchet MS" w:cs="Trebuchet MS" w:eastAsia="Trebuchet MS" w:hAnsi="Trebuchet MS"/>
                <w:i w:val="0"/>
                <w:sz w:val="22"/>
                <w:szCs w:val="22"/>
                <w:rtl w:val="0"/>
              </w:rPr>
              <w:t xml:space="preserve"> </w:t>
            </w:r>
          </w:p>
          <w:p w:rsidR="00000000" w:rsidDel="00000000" w:rsidP="00000000" w:rsidRDefault="00000000" w:rsidRPr="00000000" w14:paraId="000001B2">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i w:val="0"/>
                <w:sz w:val="22"/>
                <w:szCs w:val="22"/>
                <w:rtl w:val="0"/>
              </w:rPr>
              <w:t xml:space="preserve">(This must be a true signature, so a handwritten signature, or a photo or scan of a handwritten signature, or an e-signature. A typed signature is not acceptable.)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1B3">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i w:val="0"/>
                <w:sz w:val="22"/>
                <w:szCs w:val="22"/>
                <w:rtl w:val="0"/>
              </w:rPr>
              <w:t xml:space="preserve"> </w:t>
            </w:r>
          </w:p>
        </w:tc>
      </w:tr>
      <w:tr>
        <w:trPr>
          <w:cantSplit w:val="0"/>
          <w:trHeight w:val="683" w:hRule="atLeast"/>
          <w:tblHeader w:val="0"/>
        </w:trPr>
        <w:tc>
          <w:tcPr>
            <w:tcBorders>
              <w:top w:color="000000" w:space="0" w:sz="0" w:val="nil"/>
              <w:left w:color="000000" w:space="0" w:sz="8" w:val="single"/>
              <w:bottom w:color="000000" w:space="0" w:sz="8" w:val="single"/>
              <w:right w:color="000000" w:space="0" w:sz="0" w:val="nil"/>
            </w:tcBorders>
          </w:tcPr>
          <w:p w:rsidR="00000000" w:rsidDel="00000000" w:rsidP="00000000" w:rsidRDefault="00000000" w:rsidRPr="00000000" w14:paraId="000001B4">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b w:val="1"/>
                <w:i w:val="0"/>
                <w:sz w:val="22"/>
                <w:szCs w:val="22"/>
                <w:rtl w:val="0"/>
              </w:rPr>
              <w:t xml:space="preserve">Date of submission: 21.09.2025</w:t>
            </w:r>
            <w:r w:rsidDel="00000000" w:rsidR="00000000" w:rsidRPr="00000000">
              <w:rPr>
                <w:rtl w:val="0"/>
              </w:rPr>
            </w:r>
          </w:p>
          <w:p w:rsidR="00000000" w:rsidDel="00000000" w:rsidP="00000000" w:rsidRDefault="00000000" w:rsidRPr="00000000" w14:paraId="000001B5">
            <w:pPr>
              <w:pStyle w:val="Heading1"/>
              <w:keepNext w:val="1"/>
              <w:keepLines w:val="1"/>
              <w:spacing w:after="80" w:before="360" w:lineRule="auto"/>
              <w:rPr>
                <w:rFonts w:ascii="Trebuchet MS" w:cs="Trebuchet MS" w:eastAsia="Trebuchet MS" w:hAnsi="Trebuchet MS"/>
                <w:b w:val="1"/>
                <w:i w:val="0"/>
                <w:sz w:val="22"/>
                <w:szCs w:val="22"/>
              </w:rPr>
            </w:pPr>
            <w:r w:rsidDel="00000000" w:rsidR="00000000" w:rsidRPr="00000000">
              <w:rPr>
                <w:rFonts w:ascii="Trebuchet MS" w:cs="Trebuchet MS" w:eastAsia="Trebuchet MS" w:hAnsi="Trebuchet MS"/>
                <w:b w:val="1"/>
                <w:i w:val="0"/>
                <w:sz w:val="22"/>
                <w:szCs w:val="22"/>
                <w:rtl w:val="0"/>
              </w:rPr>
              <w:t xml:space="preserve">Date of first re-submission (if applicable) *</w:t>
            </w:r>
          </w:p>
          <w:p w:rsidR="00000000" w:rsidDel="00000000" w:rsidP="00000000" w:rsidRDefault="00000000" w:rsidRPr="00000000" w14:paraId="000001B6">
            <w:pPr>
              <w:pStyle w:val="Heading1"/>
              <w:keepNext w:val="1"/>
              <w:keepLines w:val="1"/>
              <w:spacing w:after="80" w:before="360" w:lineRule="auto"/>
              <w:rPr>
                <w:rFonts w:ascii="Trebuchet MS" w:cs="Trebuchet MS" w:eastAsia="Trebuchet MS" w:hAnsi="Trebuchet MS"/>
                <w:b w:val="1"/>
                <w:i w:val="0"/>
                <w:sz w:val="22"/>
                <w:szCs w:val="22"/>
              </w:rPr>
            </w:pPr>
            <w:r w:rsidDel="00000000" w:rsidR="00000000" w:rsidRPr="00000000">
              <w:rPr>
                <w:rFonts w:ascii="Trebuchet MS" w:cs="Trebuchet MS" w:eastAsia="Trebuchet MS" w:hAnsi="Trebuchet MS"/>
                <w:b w:val="1"/>
                <w:i w:val="0"/>
                <w:sz w:val="22"/>
                <w:szCs w:val="22"/>
                <w:rtl w:val="0"/>
              </w:rPr>
              <w:t xml:space="preserve">Date of second re-submission (if applicable) * </w:t>
            </w:r>
          </w:p>
          <w:p w:rsidR="00000000" w:rsidDel="00000000" w:rsidP="00000000" w:rsidRDefault="00000000" w:rsidRPr="00000000" w14:paraId="000001B7">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b w:val="1"/>
                <w:i w:val="0"/>
                <w:sz w:val="22"/>
                <w:szCs w:val="22"/>
                <w:rtl w:val="0"/>
              </w:rPr>
              <w:t xml:space="preserve">*This should be the date on which you submit your assessment for marking</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1B8">
            <w:pPr>
              <w:pStyle w:val="Heading1"/>
              <w:keepNext w:val="1"/>
              <w:keepLines w:val="1"/>
              <w:spacing w:after="80" w:before="360" w:lineRule="auto"/>
              <w:rPr>
                <w:rFonts w:ascii="Trebuchet MS" w:cs="Trebuchet MS" w:eastAsia="Trebuchet MS" w:hAnsi="Trebuchet MS"/>
                <w:i w:val="0"/>
                <w:sz w:val="22"/>
                <w:szCs w:val="22"/>
              </w:rPr>
            </w:pPr>
            <w:r w:rsidDel="00000000" w:rsidR="00000000" w:rsidRPr="00000000">
              <w:rPr>
                <w:rFonts w:ascii="Trebuchet MS" w:cs="Trebuchet MS" w:eastAsia="Trebuchet MS" w:hAnsi="Trebuchet MS"/>
                <w:i w:val="0"/>
                <w:sz w:val="22"/>
                <w:szCs w:val="22"/>
                <w:rtl w:val="0"/>
              </w:rPr>
              <w:t xml:space="preserve"> </w:t>
            </w:r>
          </w:p>
        </w:tc>
      </w:tr>
    </w:tbl>
    <w:p w:rsidR="00000000" w:rsidDel="00000000" w:rsidP="00000000" w:rsidRDefault="00000000" w:rsidRPr="00000000" w14:paraId="000001B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BA">
      <w:pPr>
        <w:rPr>
          <w:rFonts w:ascii="Trebuchet MS" w:cs="Trebuchet MS" w:eastAsia="Trebuchet MS" w:hAnsi="Trebuchet MS"/>
          <w:b w:val="1"/>
          <w:color w:val="005c5a"/>
          <w:sz w:val="48"/>
          <w:szCs w:val="48"/>
        </w:rPr>
      </w:pPr>
      <w:r w:rsidDel="00000000" w:rsidR="00000000" w:rsidRPr="00000000">
        <w:br w:type="page"/>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1333500</wp:posOffset>
            </wp:positionH>
            <wp:positionV relativeFrom="paragraph">
              <wp:posOffset>2009775</wp:posOffset>
            </wp:positionV>
            <wp:extent cx="1265872" cy="406888"/>
            <wp:effectExtent b="0" l="0" r="0" t="0"/>
            <wp:wrapSquare wrapText="bothSides" distB="114300" distT="114300" distL="114300" distR="114300"/>
            <wp:docPr id="18" name="image7.png"/>
            <a:graphic>
              <a:graphicData uri="http://schemas.openxmlformats.org/drawingml/2006/picture">
                <pic:pic>
                  <pic:nvPicPr>
                    <pic:cNvPr id="0" name="image7.png"/>
                    <pic:cNvPicPr preferRelativeResize="0"/>
                  </pic:nvPicPr>
                  <pic:blipFill>
                    <a:blip r:embed="rId28"/>
                    <a:srcRect b="69659" l="33572" r="12837" t="18143"/>
                    <a:stretch>
                      <a:fillRect/>
                    </a:stretch>
                  </pic:blipFill>
                  <pic:spPr>
                    <a:xfrm>
                      <a:off x="0" y="0"/>
                      <a:ext cx="1265872" cy="406888"/>
                    </a:xfrm>
                    <a:prstGeom prst="rect"/>
                    <a:ln/>
                  </pic:spPr>
                </pic:pic>
              </a:graphicData>
            </a:graphic>
          </wp:anchor>
        </w:drawing>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864" w:before="0" w:line="264" w:lineRule="auto"/>
        <w:ind w:left="0" w:right="0" w:firstLine="0"/>
        <w:jc w:val="left"/>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highlight w:val="yellow"/>
          <w:u w:val="none"/>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815975"/>
                <wp:effectExtent b="0" l="0" r="0" t="0"/>
                <wp:wrapNone/>
                <wp:docPr id="11" name=""/>
                <a:graphic>
                  <a:graphicData uri="http://schemas.microsoft.com/office/word/2010/wordprocessingShape">
                    <wps:wsp>
                      <wps:cNvSpPr/>
                      <wps:cNvPr id="21" name="Shape 21"/>
                      <wps:spPr>
                        <a:xfrm>
                          <a:off x="2288475" y="3376775"/>
                          <a:ext cx="6115050" cy="8064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815975"/>
                <wp:effectExtent b="0" l="0" r="0" t="0"/>
                <wp:wrapNone/>
                <wp:docPr id="11" name="image18.png"/>
                <a:graphic>
                  <a:graphicData uri="http://schemas.openxmlformats.org/drawingml/2006/picture">
                    <pic:pic>
                      <pic:nvPicPr>
                        <pic:cNvPr id="0" name="image18.png"/>
                        <pic:cNvPicPr preferRelativeResize="0"/>
                      </pic:nvPicPr>
                      <pic:blipFill>
                        <a:blip r:embed="rId7"/>
                        <a:srcRect/>
                        <a:stretch>
                          <a:fillRect/>
                        </a:stretch>
                      </pic:blipFill>
                      <pic:spPr>
                        <a:xfrm>
                          <a:off x="0" y="0"/>
                          <a:ext cx="6124575" cy="8159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5CO02 </w:t>
        <w:br w:type="textWrapping"/>
        <w:t xml:space="preserve">Evidence-based practice</w:t>
      </w:r>
      <w:r w:rsidDel="00000000" w:rsidR="00000000" w:rsidRPr="00000000">
        <w:drawing>
          <wp:anchor allowOverlap="1" behindDoc="0" distB="0" distT="0" distL="114300" distR="114300" hidden="0" layoutInCell="1" locked="0" relativeHeight="0" simplePos="0">
            <wp:simplePos x="0" y="0"/>
            <wp:positionH relativeFrom="column">
              <wp:posOffset>5001260</wp:posOffset>
            </wp:positionH>
            <wp:positionV relativeFrom="paragraph">
              <wp:posOffset>35560</wp:posOffset>
            </wp:positionV>
            <wp:extent cx="895350" cy="755650"/>
            <wp:effectExtent b="0" l="0" r="0" t="0"/>
            <wp:wrapSquare wrapText="bothSides" distB="0" distT="0" distL="114300" distR="114300"/>
            <wp:docPr descr="C:\Users\dominiqueb\AppData\Local\Microsoft\Windows\INetCache\Content.MSO\B4F4A35.tmp" id="13" name="image2.png"/>
            <a:graphic>
              <a:graphicData uri="http://schemas.openxmlformats.org/drawingml/2006/picture">
                <pic:pic>
                  <pic:nvPicPr>
                    <pic:cNvPr descr="C:\Users\dominiqueb\AppData\Local\Microsoft\Windows\INetCache\Content.MSO\B4F4A35.tmp" id="0" name="image2.png"/>
                    <pic:cNvPicPr preferRelativeResize="0"/>
                  </pic:nvPicPr>
                  <pic:blipFill>
                    <a:blip r:embed="rId29"/>
                    <a:srcRect b="0" l="0" r="0" t="0"/>
                    <a:stretch>
                      <a:fillRect/>
                    </a:stretch>
                  </pic:blipFill>
                  <pic:spPr>
                    <a:xfrm>
                      <a:off x="0" y="0"/>
                      <a:ext cx="895350" cy="755650"/>
                    </a:xfrm>
                    <a:prstGeom prst="rect"/>
                    <a:ln/>
                  </pic:spPr>
                </pic:pic>
              </a:graphicData>
            </a:graphic>
          </wp:anchor>
        </w:drawing>
      </w:r>
    </w:p>
    <w:p w:rsidR="00000000" w:rsidDel="00000000" w:rsidP="00000000" w:rsidRDefault="00000000" w:rsidRPr="00000000" w14:paraId="000001BC">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Guidance for Assessors</w:t>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should mark in line with the marking descriptors set out on page 13 of this brief. </w:t>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must provide a mark from one to four for each question set. You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must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provide constructive, developmental feedback against each question where you award a mark of one, so refer/fail and</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rich summary feedback at the end of the feedback form, following the instructions provided there.</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pass the unit assessment learners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must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achieve a mark of two (Low Pass) or above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for each of</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the questions.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You must refer/fail them if you award a mark of one for any of the questions.</w:t>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ensure that you use the correct terminology. Learners have three attempts at the assessment. They only ‘fail’ the assessment if they do not achieve a mark of two for any of the questions at their third attempt. Until then they are ‘referred’.</w:t>
      </w: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When you have marked each question, you should total the marks awarded and determine the unit outcome. The table below shows the marking bands for each outcome for this unit.</w:t>
      </w:r>
    </w:p>
    <w:p w:rsidR="00000000" w:rsidDel="00000000" w:rsidP="00000000" w:rsidRDefault="00000000" w:rsidRPr="00000000" w14:paraId="000001C4">
      <w:pPr>
        <w:rPr>
          <w:rFonts w:ascii="Trebuchet MS" w:cs="Trebuchet MS" w:eastAsia="Trebuchet MS" w:hAnsi="Trebuchet MS"/>
          <w:b w:val="1"/>
          <w:color w:val="29062e"/>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0 to 19</w:t>
            </w:r>
          </w:p>
        </w:tc>
        <w:tc>
          <w:tcPr>
            <w:shd w:fill="b3d7db" w:val="clear"/>
            <w:vAlign w:val="center"/>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Refer/Fail</w:t>
            </w:r>
          </w:p>
        </w:tc>
      </w:tr>
      <w:tr>
        <w:trPr>
          <w:cantSplit w:val="0"/>
          <w:trHeight w:val="454" w:hRule="atLeast"/>
          <w:tblHeader w:val="0"/>
        </w:trPr>
        <w:tc>
          <w:tcPr>
            <w:shd w:fill="cee6e8" w:val="clear"/>
            <w:vAlign w:val="center"/>
          </w:tcPr>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20 to 25 </w:t>
            </w:r>
          </w:p>
        </w:tc>
        <w:tc>
          <w:tcPr>
            <w:shd w:fill="cee6e8" w:val="clear"/>
            <w:vAlign w:val="center"/>
          </w:tcPr>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26 to 32</w:t>
            </w:r>
          </w:p>
        </w:tc>
        <w:tc>
          <w:tcPr>
            <w:shd w:fill="e3eff1" w:val="clear"/>
            <w:vAlign w:val="center"/>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33 to 40</w:t>
            </w:r>
          </w:p>
        </w:tc>
        <w:tc>
          <w:tcPr>
            <w:shd w:fill="eff6f7" w:val="clear"/>
            <w:vAlign w:val="center"/>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High Pass</w:t>
            </w:r>
          </w:p>
        </w:tc>
      </w:tr>
    </w:tbl>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the unit outcome is provided: </w:t>
      </w:r>
    </w:p>
    <w:p w:rsidR="00000000" w:rsidDel="00000000" w:rsidP="00000000" w:rsidRDefault="00000000" w:rsidRPr="00000000" w14:paraId="000001D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0"/>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help learners understand where they are performing well and where they may need to develop</w:t>
      </w:r>
    </w:p>
    <w:p w:rsidR="00000000" w:rsidDel="00000000" w:rsidP="00000000" w:rsidRDefault="00000000" w:rsidRPr="00000000" w14:paraId="000001D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0"/>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help inform your teaching practice</w:t>
      </w:r>
    </w:p>
    <w:p w:rsidR="00000000" w:rsidDel="00000000" w:rsidP="00000000" w:rsidRDefault="00000000" w:rsidRPr="00000000" w14:paraId="000001D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0"/>
          <w:smallCaps w:val="0"/>
          <w:strike w:val="0"/>
          <w:u w:val="singl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for moderation purposes</w:t>
      </w:r>
      <w:r w:rsidDel="00000000" w:rsidR="00000000" w:rsidRPr="00000000">
        <w:rPr>
          <w:rtl w:val="0"/>
        </w:rPr>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14" w:right="0" w:firstLine="0"/>
        <w:jc w:val="left"/>
        <w:rPr>
          <w:rFonts w:ascii="Trebuchet MS" w:cs="Trebuchet MS" w:eastAsia="Trebuchet MS" w:hAnsi="Trebuchet MS"/>
          <w:b w:val="0"/>
          <w:i w:val="0"/>
          <w:smallCaps w:val="0"/>
          <w:strike w:val="0"/>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1DB">
      <w:pPr>
        <w:rPr>
          <w:rFonts w:ascii="Trebuchet MS" w:cs="Trebuchet MS" w:eastAsia="Trebuchet MS" w:hAnsi="Trebuchet MS"/>
          <w:b w:val="1"/>
          <w:color w:val="005c5a"/>
          <w:sz w:val="28"/>
          <w:szCs w:val="28"/>
        </w:rPr>
      </w:pPr>
      <w:r w:rsidDel="00000000" w:rsidR="00000000" w:rsidRPr="00000000">
        <w:rPr>
          <w:rFonts w:ascii="Trebuchet MS" w:cs="Trebuchet MS" w:eastAsia="Trebuchet MS" w:hAnsi="Trebuchet MS"/>
          <w:rtl w:val="0"/>
        </w:rPr>
        <w:t xml:space="preserve">The qualification is not graded and unit outcomes do not appear on learners’ certificates.</w:t>
      </w:r>
      <w:r w:rsidDel="00000000" w:rsidR="00000000" w:rsidRPr="00000000">
        <w:rPr>
          <w:rtl w:val="0"/>
        </w:rPr>
      </w:r>
    </w:p>
    <w:p w:rsidR="00000000" w:rsidDel="00000000" w:rsidP="00000000" w:rsidRDefault="00000000" w:rsidRPr="00000000" w14:paraId="000001DC">
      <w:pPr>
        <w:rPr>
          <w:rFonts w:ascii="Trebuchet MS" w:cs="Trebuchet MS" w:eastAsia="Trebuchet MS" w:hAnsi="Trebuchet MS"/>
          <w:color w:val="72bf44"/>
        </w:rPr>
      </w:pPr>
      <w:r w:rsidDel="00000000" w:rsidR="00000000" w:rsidRPr="00000000">
        <w:br w:type="page"/>
      </w:r>
      <w:r w:rsidDel="00000000" w:rsidR="00000000" w:rsidRPr="00000000">
        <w:rPr>
          <w:rtl w:val="0"/>
        </w:rPr>
      </w:r>
    </w:p>
    <w:tbl>
      <w:tblPr>
        <w:tblStyle w:val="Table7"/>
        <w:tblpPr w:leftFromText="180" w:rightFromText="180" w:topFromText="0" w:bottomFromText="0" w:vertAnchor="page" w:horzAnchor="margin" w:tblpX="0" w:tblpY="175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4"/>
        <w:gridCol w:w="851"/>
        <w:gridCol w:w="7938"/>
        <w:tblGridChange w:id="0">
          <w:tblGrid>
            <w:gridCol w:w="704"/>
            <w:gridCol w:w="851"/>
            <w:gridCol w:w="7938"/>
          </w:tblGrid>
        </w:tblGridChange>
      </w:tblGrid>
      <w:tr>
        <w:trPr>
          <w:cantSplit w:val="1"/>
          <w:trHeight w:val="220" w:hRule="atLeast"/>
          <w:tblHeader w:val="1"/>
        </w:trPr>
        <w:tc>
          <w:tcPr>
            <w:shd w:fill="b3d7db" w:val="clear"/>
          </w:tcPr>
          <w:p w:rsidR="00000000" w:rsidDel="00000000" w:rsidP="00000000" w:rsidRDefault="00000000" w:rsidRPr="00000000" w14:paraId="000001DD">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Mark</w:t>
            </w:r>
          </w:p>
        </w:tc>
        <w:tc>
          <w:tcPr>
            <w:shd w:fill="b3d7db" w:val="clear"/>
          </w:tcPr>
          <w:p w:rsidR="00000000" w:rsidDel="00000000" w:rsidP="00000000" w:rsidRDefault="00000000" w:rsidRPr="00000000" w14:paraId="000001DE">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Range</w:t>
            </w:r>
          </w:p>
        </w:tc>
        <w:tc>
          <w:tcPr>
            <w:shd w:fill="b3d7db" w:val="clear"/>
          </w:tcPr>
          <w:p w:rsidR="00000000" w:rsidDel="00000000" w:rsidP="00000000" w:rsidRDefault="00000000" w:rsidRPr="00000000" w14:paraId="000001DF">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Descriptor</w:t>
            </w:r>
          </w:p>
        </w:tc>
      </w:tr>
      <w:tr>
        <w:trPr>
          <w:cantSplit w:val="1"/>
          <w:trHeight w:val="2516" w:hRule="atLeast"/>
          <w:tblHeader w:val="1"/>
        </w:trPr>
        <w:tc>
          <w:tcPr>
            <w:shd w:fill="b3d7db" w:val="clear"/>
          </w:tcPr>
          <w:p w:rsidR="00000000" w:rsidDel="00000000" w:rsidP="00000000" w:rsidRDefault="00000000" w:rsidRPr="00000000" w14:paraId="000001E0">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1</w:t>
            </w:r>
          </w:p>
        </w:tc>
        <w:tc>
          <w:tcPr>
            <w:shd w:fill="b3d7db" w:val="clear"/>
          </w:tcPr>
          <w:p w:rsidR="00000000" w:rsidDel="00000000" w:rsidP="00000000" w:rsidRDefault="00000000" w:rsidRPr="00000000" w14:paraId="000001E1">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Refer/Fail </w:t>
            </w:r>
          </w:p>
        </w:tc>
        <w:tc>
          <w:tcPr/>
          <w:p w:rsidR="00000000" w:rsidDel="00000000" w:rsidP="00000000" w:rsidRDefault="00000000" w:rsidRPr="00000000" w14:paraId="000001E2">
            <w:pPr>
              <w:keepNext w:val="1"/>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The response DOES NOT </w:t>
            </w:r>
          </w:p>
          <w:p w:rsidR="00000000" w:rsidDel="00000000" w:rsidP="00000000" w:rsidRDefault="00000000" w:rsidRPr="00000000" w14:paraId="000001E3">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demonstrate the knowledge, understanding or skill required to meet the AC.</w:t>
            </w:r>
          </w:p>
          <w:p w:rsidR="00000000" w:rsidDel="00000000" w:rsidP="00000000" w:rsidRDefault="00000000" w:rsidRPr="00000000" w14:paraId="000001E4">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any or appropriate examples where these are required to support the answer.</w:t>
            </w:r>
          </w:p>
          <w:p w:rsidR="00000000" w:rsidDel="00000000" w:rsidP="00000000" w:rsidRDefault="00000000" w:rsidRPr="00000000" w14:paraId="000001E5">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evidence of the use of wider reading to help inform the answer.</w:t>
            </w:r>
          </w:p>
          <w:p w:rsidR="00000000" w:rsidDel="00000000" w:rsidP="00000000" w:rsidRDefault="00000000" w:rsidRPr="00000000" w14:paraId="000001E6">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references or in-text citations where these are required. *</w:t>
            </w:r>
          </w:p>
          <w:p w:rsidR="00000000" w:rsidDel="00000000" w:rsidP="00000000" w:rsidRDefault="00000000" w:rsidRPr="00000000" w14:paraId="000001E7">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refer to the case study or scenario where these are provided in the assessment brief.</w:t>
            </w:r>
          </w:p>
          <w:p w:rsidR="00000000" w:rsidDel="00000000" w:rsidP="00000000" w:rsidRDefault="00000000" w:rsidRPr="00000000" w14:paraId="000001E8">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respond clearly to the question/task and is not well expressed.</w:t>
            </w:r>
          </w:p>
          <w:p w:rsidR="00000000" w:rsidDel="00000000" w:rsidP="00000000" w:rsidRDefault="00000000" w:rsidRPr="00000000" w14:paraId="000001E9">
            <w:pPr>
              <w:keepNext w:val="1"/>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have an appropriate format or structure which meets the requirements set out in the brief.</w:t>
            </w:r>
          </w:p>
        </w:tc>
      </w:tr>
      <w:tr>
        <w:trPr>
          <w:cantSplit w:val="1"/>
          <w:trHeight w:val="3160" w:hRule="atLeast"/>
          <w:tblHeader w:val="1"/>
        </w:trPr>
        <w:tc>
          <w:tcPr>
            <w:shd w:fill="cee6e8" w:val="clear"/>
          </w:tcPr>
          <w:p w:rsidR="00000000" w:rsidDel="00000000" w:rsidP="00000000" w:rsidRDefault="00000000" w:rsidRPr="00000000" w14:paraId="000001EA">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2</w:t>
            </w:r>
          </w:p>
        </w:tc>
        <w:tc>
          <w:tcPr>
            <w:shd w:fill="cee6e8" w:val="clear"/>
          </w:tcPr>
          <w:p w:rsidR="00000000" w:rsidDel="00000000" w:rsidP="00000000" w:rsidRDefault="00000000" w:rsidRPr="00000000" w14:paraId="000001EB">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Low Pass</w:t>
            </w:r>
          </w:p>
        </w:tc>
        <w:tc>
          <w:tcPr/>
          <w:p w:rsidR="00000000" w:rsidDel="00000000" w:rsidP="00000000" w:rsidRDefault="00000000" w:rsidRPr="00000000" w14:paraId="000001EC">
            <w:pPr>
              <w:keepNext w:val="1"/>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The response DOES </w:t>
            </w:r>
          </w:p>
          <w:p w:rsidR="00000000" w:rsidDel="00000000" w:rsidP="00000000" w:rsidRDefault="00000000" w:rsidRPr="00000000" w14:paraId="000001ED">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demonstrate the minimum level of knowledge, understanding or skill required to meet the AC.  </w:t>
            </w:r>
          </w:p>
          <w:p w:rsidR="00000000" w:rsidDel="00000000" w:rsidP="00000000" w:rsidRDefault="00000000" w:rsidRPr="00000000" w14:paraId="000001EE">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an appropriate example where this is required to support the answer.</w:t>
            </w:r>
          </w:p>
          <w:p w:rsidR="00000000" w:rsidDel="00000000" w:rsidP="00000000" w:rsidRDefault="00000000" w:rsidRPr="00000000" w14:paraId="000001EF">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evidence of some wider reading to help inform the answer. </w:t>
            </w:r>
          </w:p>
          <w:p w:rsidR="00000000" w:rsidDel="00000000" w:rsidP="00000000" w:rsidRDefault="00000000" w:rsidRPr="00000000" w14:paraId="000001F0">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 a reference and/or in-text citation where these are required. *</w:t>
            </w:r>
          </w:p>
          <w:p w:rsidR="00000000" w:rsidDel="00000000" w:rsidP="00000000" w:rsidRDefault="00000000" w:rsidRPr="00000000" w14:paraId="000001F1">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refer to the case study or scenario where these are provided in the assessment brief.</w:t>
            </w:r>
          </w:p>
          <w:p w:rsidR="00000000" w:rsidDel="00000000" w:rsidP="00000000" w:rsidRDefault="00000000" w:rsidRPr="00000000" w14:paraId="000001F2">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respond to the question or task although it could be clearer and/or better expressed.</w:t>
            </w:r>
          </w:p>
          <w:p w:rsidR="00000000" w:rsidDel="00000000" w:rsidP="00000000" w:rsidRDefault="00000000" w:rsidRPr="00000000" w14:paraId="000001F3">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have an appropriate format or structure which meets the requirements set out in the brief.</w:t>
            </w:r>
          </w:p>
        </w:tc>
      </w:tr>
      <w:tr>
        <w:trPr>
          <w:cantSplit w:val="1"/>
          <w:trHeight w:val="494" w:hRule="atLeast"/>
          <w:tblHeader w:val="1"/>
        </w:trPr>
        <w:tc>
          <w:tcPr>
            <w:shd w:fill="e3eff1" w:val="clear"/>
          </w:tcPr>
          <w:p w:rsidR="00000000" w:rsidDel="00000000" w:rsidP="00000000" w:rsidRDefault="00000000" w:rsidRPr="00000000" w14:paraId="000001F4">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3</w:t>
            </w:r>
          </w:p>
        </w:tc>
        <w:tc>
          <w:tcPr>
            <w:shd w:fill="e3eff1" w:val="clear"/>
          </w:tcPr>
          <w:p w:rsidR="00000000" w:rsidDel="00000000" w:rsidP="00000000" w:rsidRDefault="00000000" w:rsidRPr="00000000" w14:paraId="000001F5">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Pass</w:t>
            </w:r>
          </w:p>
          <w:p w:rsidR="00000000" w:rsidDel="00000000" w:rsidP="00000000" w:rsidRDefault="00000000" w:rsidRPr="00000000" w14:paraId="000001F6">
            <w:pPr>
              <w:keepNext w:val="1"/>
              <w:jc w:val="both"/>
              <w:rPr>
                <w:rFonts w:ascii="Trebuchet MS" w:cs="Trebuchet MS" w:eastAsia="Trebuchet MS" w:hAnsi="Trebuchet MS"/>
                <w:b w:val="1"/>
                <w:color w:val="004147"/>
                <w:sz w:val="24"/>
                <w:szCs w:val="24"/>
              </w:rPr>
            </w:pPr>
            <w:r w:rsidDel="00000000" w:rsidR="00000000" w:rsidRPr="00000000">
              <w:rPr>
                <w:rtl w:val="0"/>
              </w:rPr>
            </w:r>
          </w:p>
        </w:tc>
        <w:tc>
          <w:tcPr/>
          <w:p w:rsidR="00000000" w:rsidDel="00000000" w:rsidP="00000000" w:rsidRDefault="00000000" w:rsidRPr="00000000" w14:paraId="000001F7">
            <w:pPr>
              <w:keepNext w:val="1"/>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The response </w:t>
            </w:r>
          </w:p>
          <w:p w:rsidR="00000000" w:rsidDel="00000000" w:rsidP="00000000" w:rsidRDefault="00000000" w:rsidRPr="00000000" w14:paraId="000001F8">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demonstrates a good level of knowledge, understanding or skill required to meet the AC.</w:t>
            </w:r>
          </w:p>
          <w:p w:rsidR="00000000" w:rsidDel="00000000" w:rsidP="00000000" w:rsidRDefault="00000000" w:rsidRPr="00000000" w14:paraId="000001F9">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use of a good example or examples where these are required to support the answer.</w:t>
            </w:r>
          </w:p>
          <w:p w:rsidR="00000000" w:rsidDel="00000000" w:rsidP="00000000" w:rsidRDefault="00000000" w:rsidRPr="00000000" w14:paraId="000001FA">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evidence of a good level of wider reading to help inform the answer.  </w:t>
            </w:r>
          </w:p>
          <w:p w:rsidR="00000000" w:rsidDel="00000000" w:rsidP="00000000" w:rsidRDefault="00000000" w:rsidRPr="00000000" w14:paraId="000001FB">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good use of references(s) and/or in-text citation(s) where these are required. *</w:t>
            </w:r>
          </w:p>
          <w:p w:rsidR="00000000" w:rsidDel="00000000" w:rsidP="00000000" w:rsidRDefault="00000000" w:rsidRPr="00000000" w14:paraId="000001FC">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makes good reference to the case study or scenario where these are provided in the assessment brief.</w:t>
            </w:r>
          </w:p>
          <w:p w:rsidR="00000000" w:rsidDel="00000000" w:rsidP="00000000" w:rsidRDefault="00000000" w:rsidRPr="00000000" w14:paraId="000001FD">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directly addresses the question/task and is well expressed.</w:t>
            </w:r>
          </w:p>
          <w:p w:rsidR="00000000" w:rsidDel="00000000" w:rsidP="00000000" w:rsidRDefault="00000000" w:rsidRPr="00000000" w14:paraId="000001FE">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has a good format or structure which meets the requirements set out in the brief.</w:t>
            </w:r>
          </w:p>
        </w:tc>
      </w:tr>
      <w:tr>
        <w:trPr>
          <w:cantSplit w:val="1"/>
          <w:trHeight w:val="362" w:hRule="atLeast"/>
          <w:tblHeader w:val="1"/>
        </w:trPr>
        <w:tc>
          <w:tcPr>
            <w:shd w:fill="eff6f7" w:val="clear"/>
          </w:tcPr>
          <w:p w:rsidR="00000000" w:rsidDel="00000000" w:rsidP="00000000" w:rsidRDefault="00000000" w:rsidRPr="00000000" w14:paraId="000001FF">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4</w:t>
            </w:r>
          </w:p>
        </w:tc>
        <w:tc>
          <w:tcPr>
            <w:shd w:fill="eff6f7" w:val="clear"/>
          </w:tcPr>
          <w:p w:rsidR="00000000" w:rsidDel="00000000" w:rsidP="00000000" w:rsidRDefault="00000000" w:rsidRPr="00000000" w14:paraId="00000200">
            <w:pPr>
              <w:keepNext w:val="1"/>
              <w:jc w:val="both"/>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High Pass</w:t>
            </w:r>
          </w:p>
        </w:tc>
        <w:tc>
          <w:tcPr/>
          <w:p w:rsidR="00000000" w:rsidDel="00000000" w:rsidP="00000000" w:rsidRDefault="00000000" w:rsidRPr="00000000" w14:paraId="00000201">
            <w:pPr>
              <w:keepNext w:val="1"/>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The response </w:t>
            </w:r>
          </w:p>
          <w:p w:rsidR="00000000" w:rsidDel="00000000" w:rsidP="00000000" w:rsidRDefault="00000000" w:rsidRPr="00000000" w14:paraId="00000202">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demonstrates an excellent level of knowledge, understanding or skill required to meet the AC.</w:t>
            </w:r>
          </w:p>
          <w:p w:rsidR="00000000" w:rsidDel="00000000" w:rsidP="00000000" w:rsidRDefault="00000000" w:rsidRPr="00000000" w14:paraId="00000203">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use of an excellent example or examples where these are required to support the answer.</w:t>
            </w:r>
          </w:p>
          <w:p w:rsidR="00000000" w:rsidDel="00000000" w:rsidP="00000000" w:rsidRDefault="00000000" w:rsidRPr="00000000" w14:paraId="00000204">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evidence of extensive wider reading to help inform the answer.  </w:t>
            </w:r>
          </w:p>
          <w:p w:rsidR="00000000" w:rsidDel="00000000" w:rsidP="00000000" w:rsidRDefault="00000000" w:rsidRPr="00000000" w14:paraId="00000205">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includes use of high-quality reference(s) and/or or in-text citation(s) where these are required. *</w:t>
            </w:r>
          </w:p>
          <w:p w:rsidR="00000000" w:rsidDel="00000000" w:rsidP="00000000" w:rsidRDefault="00000000" w:rsidRPr="00000000" w14:paraId="00000206">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makes excellent reference to the case study or scenario where these are provided in the assessment brief. </w:t>
            </w:r>
          </w:p>
          <w:p w:rsidR="00000000" w:rsidDel="00000000" w:rsidP="00000000" w:rsidRDefault="00000000" w:rsidRPr="00000000" w14:paraId="00000207">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responds very clearly to the question/task and is particularly well expressed.</w:t>
            </w:r>
          </w:p>
          <w:p w:rsidR="00000000" w:rsidDel="00000000" w:rsidP="00000000" w:rsidRDefault="00000000" w:rsidRPr="00000000" w14:paraId="00000208">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83" w:right="0" w:hanging="111.00000000000001"/>
              <w:jc w:val="left"/>
              <w:rPr>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has an excellent format or structure which meets the requirements set out in the brief.</w:t>
            </w:r>
          </w:p>
        </w:tc>
      </w:tr>
      <w:tr>
        <w:trPr>
          <w:cantSplit w:val="1"/>
          <w:trHeight w:val="362" w:hRule="atLeast"/>
          <w:tblHeader w:val="1"/>
        </w:trPr>
        <w:tc>
          <w:tcPr>
            <w:gridSpan w:val="2"/>
            <w:shd w:fill="eff6f7" w:val="clear"/>
          </w:tcPr>
          <w:p w:rsidR="00000000" w:rsidDel="00000000" w:rsidP="00000000" w:rsidRDefault="00000000" w:rsidRPr="00000000" w14:paraId="00000209">
            <w:pPr>
              <w:keepNext w:val="1"/>
              <w:jc w:val="both"/>
              <w:rPr>
                <w:rFonts w:ascii="Trebuchet MS" w:cs="Trebuchet MS" w:eastAsia="Trebuchet MS" w:hAnsi="Trebuchet MS"/>
                <w:b w:val="1"/>
                <w:color w:val="004147"/>
                <w:sz w:val="24"/>
                <w:szCs w:val="24"/>
              </w:rPr>
            </w:pPr>
            <w:r w:rsidDel="00000000" w:rsidR="00000000" w:rsidRPr="00000000">
              <w:rPr>
                <w:rtl w:val="0"/>
              </w:rPr>
            </w:r>
          </w:p>
        </w:tc>
        <w:tc>
          <w:tcPr/>
          <w:p w:rsidR="00000000" w:rsidDel="00000000" w:rsidP="00000000" w:rsidRDefault="00000000" w:rsidRPr="00000000" w14:paraId="0000020B">
            <w:pPr>
              <w:keepNext w:val="1"/>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*Please note that learners are not required to provide a reference or in-text citation for the following questions ACs: AC 2.1 and AC 2.2</w:t>
            </w:r>
          </w:p>
        </w:tc>
      </w:tr>
    </w:tbl>
    <w:p w:rsidR="00000000" w:rsidDel="00000000" w:rsidP="00000000" w:rsidRDefault="00000000" w:rsidRPr="00000000" w14:paraId="0000020C">
      <w:pPr>
        <w:pStyle w:val="Heading1"/>
        <w:rPr>
          <w:rFonts w:ascii="Trebuchet MS" w:cs="Trebuchet MS" w:eastAsia="Trebuchet MS" w:hAnsi="Trebuchet MS"/>
          <w:i w:val="0"/>
          <w:color w:val="29062e"/>
        </w:rPr>
      </w:pPr>
      <w:r w:rsidDel="00000000" w:rsidR="00000000" w:rsidRPr="00000000">
        <w:rPr>
          <w:rFonts w:ascii="Trebuchet MS" w:cs="Trebuchet MS" w:eastAsia="Trebuchet MS" w:hAnsi="Trebuchet MS"/>
          <w:sz w:val="40"/>
          <w:szCs w:val="40"/>
          <w:rtl w:val="0"/>
        </w:rPr>
        <w:t xml:space="preserve">Marking Descriptors</w:t>
      </w:r>
      <w:r w:rsidDel="00000000" w:rsidR="00000000" w:rsidRPr="00000000">
        <w:rPr>
          <w:rtl w:val="0"/>
        </w:rPr>
      </w:r>
    </w:p>
    <w:p w:rsidR="00000000" w:rsidDel="00000000" w:rsidP="00000000" w:rsidRDefault="00000000" w:rsidRPr="00000000" w14:paraId="0000020D">
      <w:pPr>
        <w:ind w:firstLine="72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0E">
      <w:pPr>
        <w:rPr>
          <w:rFonts w:ascii="Trebuchet MS" w:cs="Trebuchet MS" w:eastAsia="Trebuchet MS" w:hAnsi="Trebuchet MS"/>
          <w:sz w:val="40"/>
          <w:szCs w:val="40"/>
        </w:rPr>
      </w:pPr>
      <w:r w:rsidDel="00000000" w:rsidR="00000000" w:rsidRPr="00000000">
        <w:br w:type="page"/>
      </w:r>
      <w:r w:rsidDel="00000000" w:rsidR="00000000" w:rsidRPr="00000000">
        <w:rPr>
          <w:rFonts w:ascii="Trebuchet MS" w:cs="Trebuchet MS" w:eastAsia="Trebuchet MS" w:hAnsi="Trebuchet MS"/>
          <w:i w:val="1"/>
          <w:color w:val="005c5a"/>
          <w:sz w:val="40"/>
          <w:szCs w:val="40"/>
          <w:rtl w:val="0"/>
        </w:rPr>
        <w:t xml:space="preserve">Marking grid and feedback for learner</w:t>
      </w:r>
      <w:r w:rsidDel="00000000" w:rsidR="00000000" w:rsidRPr="00000000">
        <w:rPr>
          <w:rtl w:val="0"/>
        </w:rPr>
      </w:r>
    </w:p>
    <w:p w:rsidR="00000000" w:rsidDel="00000000" w:rsidP="00000000" w:rsidRDefault="00000000" w:rsidRPr="00000000" w14:paraId="0000020F">
      <w:pPr>
        <w:ind w:firstLine="720"/>
        <w:rPr>
          <w:rFonts w:ascii="Trebuchet MS" w:cs="Trebuchet MS" w:eastAsia="Trebuchet MS" w:hAnsi="Trebuchet MS"/>
        </w:rPr>
      </w:pPr>
      <w:r w:rsidDel="00000000" w:rsidR="00000000" w:rsidRPr="00000000">
        <w:rPr>
          <w:rtl w:val="0"/>
        </w:rPr>
      </w:r>
    </w:p>
    <w:tbl>
      <w:tblPr>
        <w:tblStyle w:val="Table8"/>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6237"/>
        <w:tblGridChange w:id="0">
          <w:tblGrid>
            <w:gridCol w:w="3397"/>
            <w:gridCol w:w="6237"/>
          </w:tblGrid>
        </w:tblGridChange>
      </w:tblGrid>
      <w:tr>
        <w:trPr>
          <w:cantSplit w:val="0"/>
          <w:tblHeader w:val="0"/>
        </w:trPr>
        <w:tc>
          <w:tcPr>
            <w:gridSpan w:val="2"/>
            <w:shd w:fill="d0e0e2" w:val="clear"/>
          </w:tcPr>
          <w:p w:rsidR="00000000" w:rsidDel="00000000" w:rsidP="00000000" w:rsidRDefault="00000000" w:rsidRPr="00000000" w14:paraId="00000210">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5CO02: Assessor Feedback to Learner</w:t>
            </w:r>
          </w:p>
          <w:p w:rsidR="00000000" w:rsidDel="00000000" w:rsidP="00000000" w:rsidRDefault="00000000" w:rsidRPr="00000000" w14:paraId="00000211">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214">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216">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218">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21A">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21C">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21D">
      <w:pPr>
        <w:ind w:firstLine="72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1E">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21F">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220">
      <w:pPr>
        <w:ind w:firstLine="720"/>
        <w:rPr>
          <w:rFonts w:ascii="Trebuchet MS" w:cs="Trebuchet MS" w:eastAsia="Trebuchet MS" w:hAnsi="Trebuchet MS"/>
        </w:rPr>
      </w:pPr>
      <w:r w:rsidDel="00000000" w:rsidR="00000000" w:rsidRPr="00000000">
        <w:rPr>
          <w:rtl w:val="0"/>
        </w:rPr>
      </w:r>
    </w:p>
    <w:tbl>
      <w:tblPr>
        <w:tblStyle w:val="Table9"/>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762"/>
        <w:tblGridChange w:id="0">
          <w:tblGrid>
            <w:gridCol w:w="1185"/>
            <w:gridCol w:w="6687"/>
            <w:gridCol w:w="1762"/>
          </w:tblGrid>
        </w:tblGridChange>
      </w:tblGrid>
      <w:tr>
        <w:trPr>
          <w:cantSplit w:val="0"/>
          <w:tblHeader w:val="0"/>
        </w:trPr>
        <w:tc>
          <w:tcPr>
            <w:gridSpan w:val="3"/>
            <w:shd w:fill="d0e0e2" w:val="clear"/>
          </w:tcPr>
          <w:p w:rsidR="00000000" w:rsidDel="00000000" w:rsidP="00000000" w:rsidRDefault="00000000" w:rsidRPr="00000000" w14:paraId="0000022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 1</w:t>
            </w:r>
          </w:p>
          <w:p w:rsidR="00000000" w:rsidDel="00000000" w:rsidP="00000000" w:rsidRDefault="00000000" w:rsidRPr="00000000" w14:paraId="00000222">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Question Number</w:t>
            </w:r>
          </w:p>
        </w:tc>
        <w:tc>
          <w:tcPr>
            <w:shd w:fill="d0e0e2" w:val="clear"/>
          </w:tcPr>
          <w:p w:rsidR="00000000" w:rsidDel="00000000" w:rsidP="00000000" w:rsidRDefault="00000000" w:rsidRPr="00000000" w14:paraId="0000022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Question</w:t>
            </w:r>
          </w:p>
        </w:tc>
        <w:tc>
          <w:tcPr>
            <w:shd w:fill="d0e0e2" w:val="clear"/>
          </w:tcPr>
          <w:p w:rsidR="00000000" w:rsidDel="00000000" w:rsidP="00000000" w:rsidRDefault="00000000" w:rsidRPr="00000000" w14:paraId="0000022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22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2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Q1.</w:t>
            </w:r>
          </w:p>
        </w:tc>
        <w:tc>
          <w:tcPr>
            <w:shd w:fill="d0e0e2" w:val="clear"/>
          </w:tcPr>
          <w:p w:rsidR="00000000" w:rsidDel="00000000" w:rsidP="00000000" w:rsidRDefault="00000000" w:rsidRPr="00000000" w14:paraId="0000022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Evaluate the concept of evidence-based practice (EBP) and provide </w:t>
            </w:r>
            <w:r w:rsidDel="00000000" w:rsidR="00000000" w:rsidRPr="00000000">
              <w:rPr>
                <w:rFonts w:ascii="Trebuchet MS" w:cs="Trebuchet MS" w:eastAsia="Trebuchet MS" w:hAnsi="Trebuchet MS"/>
                <w:b w:val="1"/>
                <w:color w:val="004147"/>
                <w:rtl w:val="0"/>
              </w:rPr>
              <w:t xml:space="preserve">two</w:t>
            </w:r>
            <w:r w:rsidDel="00000000" w:rsidR="00000000" w:rsidRPr="00000000">
              <w:rPr>
                <w:rFonts w:ascii="Trebuchet MS" w:cs="Trebuchet MS" w:eastAsia="Trebuchet MS" w:hAnsi="Trebuchet MS"/>
                <w:color w:val="004147"/>
                <w:rtl w:val="0"/>
              </w:rPr>
              <w:t xml:space="preserve"> examples of where Technivara could use it to ensure sound decision-making in people practice. (AC 1.1)</w:t>
            </w:r>
            <w:r w:rsidDel="00000000" w:rsidR="00000000" w:rsidRPr="00000000">
              <w:rPr>
                <w:rtl w:val="0"/>
              </w:rPr>
            </w:r>
          </w:p>
        </w:tc>
        <w:tc>
          <w:tcPr>
            <w:shd w:fill="d0e0e2" w:val="clear"/>
          </w:tcPr>
          <w:p w:rsidR="00000000" w:rsidDel="00000000" w:rsidP="00000000" w:rsidRDefault="00000000" w:rsidRPr="00000000" w14:paraId="0000022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2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F">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7">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Q2.</w:t>
            </w:r>
          </w:p>
        </w:tc>
        <w:tc>
          <w:tcPr>
            <w:shd w:fill="d0e0e2" w:val="clear"/>
          </w:tcPr>
          <w:p w:rsidR="00000000" w:rsidDel="00000000" w:rsidP="00000000" w:rsidRDefault="00000000" w:rsidRPr="00000000" w14:paraId="00000239">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Evaluate </w:t>
            </w:r>
            <w:r w:rsidDel="00000000" w:rsidR="00000000" w:rsidRPr="00000000">
              <w:rPr>
                <w:rFonts w:ascii="Trebuchet MS" w:cs="Trebuchet MS" w:eastAsia="Trebuchet MS" w:hAnsi="Trebuchet MS"/>
                <w:b w:val="1"/>
                <w:color w:val="004147"/>
                <w:rtl w:val="0"/>
              </w:rPr>
              <w:t xml:space="preserve">one</w:t>
            </w:r>
            <w:r w:rsidDel="00000000" w:rsidR="00000000" w:rsidRPr="00000000">
              <w:rPr>
                <w:rFonts w:ascii="Trebuchet MS" w:cs="Trebuchet MS" w:eastAsia="Trebuchet MS" w:hAnsi="Trebuchet MS"/>
                <w:color w:val="004147"/>
                <w:rtl w:val="0"/>
              </w:rPr>
              <w:t xml:space="preserve"> appropriate analysis tool and </w:t>
            </w:r>
            <w:r w:rsidDel="00000000" w:rsidR="00000000" w:rsidRPr="00000000">
              <w:rPr>
                <w:rFonts w:ascii="Trebuchet MS" w:cs="Trebuchet MS" w:eastAsia="Trebuchet MS" w:hAnsi="Trebuchet MS"/>
                <w:b w:val="1"/>
                <w:color w:val="004147"/>
                <w:rtl w:val="0"/>
              </w:rPr>
              <w:t xml:space="preserve">one</w:t>
            </w:r>
            <w:r w:rsidDel="00000000" w:rsidR="00000000" w:rsidRPr="00000000">
              <w:rPr>
                <w:rFonts w:ascii="Trebuchet MS" w:cs="Trebuchet MS" w:eastAsia="Trebuchet MS" w:hAnsi="Trebuchet MS"/>
                <w:color w:val="004147"/>
                <w:rtl w:val="0"/>
              </w:rPr>
              <w:t xml:space="preserve"> appropriate analysis method that Technivara might apply to recognise and diagnose issues, challenges, and opportunities. (AC 1.2)</w:t>
            </w:r>
            <w:r w:rsidDel="00000000" w:rsidR="00000000" w:rsidRPr="00000000">
              <w:rPr>
                <w:rtl w:val="0"/>
              </w:rPr>
            </w:r>
          </w:p>
        </w:tc>
        <w:tc>
          <w:tcPr>
            <w:shd w:fill="d0e0e2" w:val="clear"/>
          </w:tcPr>
          <w:p w:rsidR="00000000" w:rsidDel="00000000" w:rsidP="00000000" w:rsidRDefault="00000000" w:rsidRPr="00000000" w14:paraId="0000023A">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D">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1">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2">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5">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6">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Q3.</w:t>
            </w:r>
          </w:p>
        </w:tc>
        <w:tc>
          <w:tcPr>
            <w:shd w:fill="d0e0e2" w:val="clear"/>
          </w:tcPr>
          <w:p w:rsidR="00000000" w:rsidDel="00000000" w:rsidP="00000000" w:rsidRDefault="00000000" w:rsidRPr="00000000" w14:paraId="0000024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main principles of critical thinking including how these might apply to your own and others’ ideas to assist objective and rational debate at Technivara (AC 1.3)</w:t>
            </w:r>
          </w:p>
        </w:tc>
        <w:tc>
          <w:tcPr>
            <w:shd w:fill="d0e0e2" w:val="clear"/>
          </w:tcPr>
          <w:p w:rsidR="00000000" w:rsidDel="00000000" w:rsidP="00000000" w:rsidRDefault="00000000" w:rsidRPr="00000000" w14:paraId="00000249">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1">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4">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5">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5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Q4.</w:t>
            </w:r>
          </w:p>
        </w:tc>
        <w:tc>
          <w:tcPr>
            <w:shd w:fill="d0e0e2" w:val="clear"/>
          </w:tcPr>
          <w:p w:rsidR="00000000" w:rsidDel="00000000" w:rsidP="00000000" w:rsidRDefault="00000000" w:rsidRPr="00000000" w14:paraId="0000025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w:t>
            </w:r>
            <w:r w:rsidDel="00000000" w:rsidR="00000000" w:rsidRPr="00000000">
              <w:rPr>
                <w:rFonts w:ascii="Trebuchet MS" w:cs="Trebuchet MS" w:eastAsia="Trebuchet MS" w:hAnsi="Trebuchet MS"/>
                <w:b w:val="1"/>
                <w:color w:val="004147"/>
                <w:rtl w:val="0"/>
              </w:rPr>
              <w:t xml:space="preserve">two</w:t>
            </w:r>
            <w:r w:rsidDel="00000000" w:rsidR="00000000" w:rsidRPr="00000000">
              <w:rPr>
                <w:rFonts w:ascii="Trebuchet MS" w:cs="Trebuchet MS" w:eastAsia="Trebuchet MS" w:hAnsi="Trebuchet MS"/>
                <w:color w:val="004147"/>
                <w:rtl w:val="0"/>
              </w:rPr>
              <w:t xml:space="preserve"> decision-making processes that Technivara could apply to ensure that effective outcomes are achieved. (AC 1.4)</w:t>
            </w:r>
          </w:p>
        </w:tc>
        <w:tc>
          <w:tcPr>
            <w:shd w:fill="d0e0e2" w:val="clear"/>
          </w:tcPr>
          <w:p w:rsidR="00000000" w:rsidDel="00000000" w:rsidP="00000000" w:rsidRDefault="00000000" w:rsidRPr="00000000" w14:paraId="0000025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5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6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Q5.</w:t>
            </w:r>
          </w:p>
        </w:tc>
        <w:tc>
          <w:tcPr>
            <w:shd w:fill="d0e0e2" w:val="clear"/>
          </w:tcPr>
          <w:p w:rsidR="00000000" w:rsidDel="00000000" w:rsidP="00000000" w:rsidRDefault="00000000" w:rsidRPr="00000000" w14:paraId="0000026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Assess </w:t>
            </w:r>
            <w:r w:rsidDel="00000000" w:rsidR="00000000" w:rsidRPr="00000000">
              <w:rPr>
                <w:rFonts w:ascii="Trebuchet MS" w:cs="Trebuchet MS" w:eastAsia="Trebuchet MS" w:hAnsi="Trebuchet MS"/>
                <w:b w:val="1"/>
                <w:color w:val="004147"/>
                <w:rtl w:val="0"/>
              </w:rPr>
              <w:t xml:space="preserve">two</w:t>
            </w:r>
            <w:r w:rsidDel="00000000" w:rsidR="00000000" w:rsidRPr="00000000">
              <w:rPr>
                <w:rFonts w:ascii="Trebuchet MS" w:cs="Trebuchet MS" w:eastAsia="Trebuchet MS" w:hAnsi="Trebuchet MS"/>
                <w:color w:val="004147"/>
                <w:rtl w:val="0"/>
              </w:rPr>
              <w:t xml:space="preserve"> different ethical perspectives including how these could be used at Technivara to inform and influence moral decision-making. (AC 1.5)</w:t>
            </w:r>
          </w:p>
        </w:tc>
        <w:tc>
          <w:tcPr>
            <w:shd w:fill="d0e0e2" w:val="clear"/>
          </w:tcPr>
          <w:p w:rsidR="00000000" w:rsidDel="00000000" w:rsidP="00000000" w:rsidRDefault="00000000" w:rsidRPr="00000000" w14:paraId="0000026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6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6A">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6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6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6E">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6F">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72">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3">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7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Q6.</w:t>
            </w:r>
          </w:p>
        </w:tc>
        <w:tc>
          <w:tcPr>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Appraise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different ways that Technivara could measure </w:t>
            </w:r>
          </w:p>
          <w:p w:rsidR="00000000" w:rsidDel="00000000" w:rsidP="00000000" w:rsidRDefault="00000000" w:rsidRPr="00000000" w14:paraId="000002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financial and non-financial performance, providing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one </w:t>
            </w:r>
          </w:p>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example of each. (AC 3.1)</w:t>
            </w:r>
          </w:p>
        </w:tc>
        <w:tc>
          <w:tcPr>
            <w:shd w:fill="d0e0e2" w:val="clear"/>
          </w:tcPr>
          <w:p w:rsidR="00000000" w:rsidDel="00000000" w:rsidP="00000000" w:rsidRDefault="00000000" w:rsidRPr="00000000" w14:paraId="0000027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7B">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7F">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8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Q7.</w:t>
            </w:r>
          </w:p>
        </w:tc>
        <w:tc>
          <w:tcPr>
            <w:shd w:fill="d0e0e2" w:val="clear"/>
          </w:tcPr>
          <w:p w:rsidR="00000000" w:rsidDel="00000000" w:rsidP="00000000" w:rsidRDefault="00000000" w:rsidRPr="00000000" w14:paraId="000002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0" w:right="283"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people practices could add value at Technivara and identify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methods that might be used to measure the</w:t>
            </w:r>
          </w:p>
          <w:p w:rsidR="00000000" w:rsidDel="00000000" w:rsidP="00000000" w:rsidRDefault="00000000" w:rsidRPr="00000000" w14:paraId="000002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 w:lineRule="auto"/>
              <w:ind w:left="567" w:right="283" w:hanging="567"/>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impact of these people practices. (AC 3.2)</w:t>
            </w:r>
          </w:p>
        </w:tc>
        <w:tc>
          <w:tcPr>
            <w:shd w:fill="d0e0e2" w:val="clear"/>
          </w:tcPr>
          <w:p w:rsidR="00000000" w:rsidDel="00000000" w:rsidP="00000000" w:rsidRDefault="00000000" w:rsidRPr="00000000" w14:paraId="0000028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8B">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8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8F">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9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9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9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94">
            <w:pPr>
              <w:rPr>
                <w:rFonts w:ascii="Trebuchet MS" w:cs="Trebuchet MS" w:eastAsia="Trebuchet MS" w:hAnsi="Trebuchet MS"/>
                <w:i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9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1</w:t>
            </w:r>
          </w:p>
          <w:p w:rsidR="00000000" w:rsidDel="00000000" w:rsidP="00000000" w:rsidRDefault="00000000" w:rsidRPr="00000000" w14:paraId="00000296">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8">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1 (resubmission 1 if applicable)</w:t>
            </w:r>
          </w:p>
          <w:p w:rsidR="00000000" w:rsidDel="00000000" w:rsidP="00000000" w:rsidRDefault="00000000" w:rsidRPr="00000000" w14:paraId="0000029A">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C">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1 (resubmission 2 if applicable)</w:t>
            </w:r>
          </w:p>
          <w:p w:rsidR="00000000" w:rsidDel="00000000" w:rsidP="00000000" w:rsidRDefault="00000000" w:rsidRPr="00000000" w14:paraId="0000029E">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A0">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A1">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A2">
      <w:pPr>
        <w:rPr>
          <w:rFonts w:ascii="Trebuchet MS" w:cs="Trebuchet MS" w:eastAsia="Trebuchet MS" w:hAnsi="Trebuchet MS"/>
        </w:rPr>
      </w:pPr>
      <w:r w:rsidDel="00000000" w:rsidR="00000000" w:rsidRPr="00000000">
        <w:rPr>
          <w:rtl w:val="0"/>
        </w:rPr>
      </w:r>
    </w:p>
    <w:tbl>
      <w:tblPr>
        <w:tblStyle w:val="Table10"/>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762"/>
        <w:tblGridChange w:id="0">
          <w:tblGrid>
            <w:gridCol w:w="1185"/>
            <w:gridCol w:w="6687"/>
            <w:gridCol w:w="1762"/>
          </w:tblGrid>
        </w:tblGridChange>
      </w:tblGrid>
      <w:tr>
        <w:trPr>
          <w:cantSplit w:val="0"/>
          <w:tblHeader w:val="0"/>
        </w:trPr>
        <w:tc>
          <w:tcPr>
            <w:gridSpan w:val="3"/>
            <w:shd w:fill="d0e0e2" w:val="clear"/>
          </w:tcPr>
          <w:p w:rsidR="00000000" w:rsidDel="00000000" w:rsidP="00000000" w:rsidRDefault="00000000" w:rsidRPr="00000000" w14:paraId="000002A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 2</w:t>
            </w:r>
          </w:p>
          <w:p w:rsidR="00000000" w:rsidDel="00000000" w:rsidP="00000000" w:rsidRDefault="00000000" w:rsidRPr="00000000" w14:paraId="000002A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Question Number</w:t>
            </w:r>
          </w:p>
        </w:tc>
        <w:tc>
          <w:tcPr>
            <w:shd w:fill="d0e0e2" w:val="clear"/>
          </w:tcPr>
          <w:p w:rsidR="00000000" w:rsidDel="00000000" w:rsidP="00000000" w:rsidRDefault="00000000" w:rsidRPr="00000000" w14:paraId="000002A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Question</w:t>
            </w:r>
          </w:p>
        </w:tc>
        <w:tc>
          <w:tcPr>
            <w:shd w:fill="d0e0e2" w:val="clear"/>
          </w:tcPr>
          <w:p w:rsidR="00000000" w:rsidDel="00000000" w:rsidP="00000000" w:rsidRDefault="00000000" w:rsidRPr="00000000" w14:paraId="000002A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2A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rHeight w:val="1752" w:hRule="atLeast"/>
          <w:tblHeader w:val="0"/>
        </w:trPr>
        <w:tc>
          <w:tcPr>
            <w:vMerge w:val="restart"/>
            <w:shd w:fill="d0e0e2" w:val="clear"/>
          </w:tcPr>
          <w:p w:rsidR="00000000" w:rsidDel="00000000" w:rsidP="00000000" w:rsidRDefault="00000000" w:rsidRPr="00000000" w14:paraId="000002A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Q8.</w:t>
            </w:r>
          </w:p>
        </w:tc>
        <w:tc>
          <w:tcPr>
            <w:shd w:fill="d0e0e2" w:val="clear"/>
          </w:tcPr>
          <w:p w:rsidR="00000000" w:rsidDel="00000000" w:rsidP="00000000" w:rsidRDefault="00000000" w:rsidRPr="00000000" w14:paraId="000002AC">
            <w:pPr>
              <w:jc w:val="both"/>
              <w:rPr>
                <w:rFonts w:ascii="Trebuchet MS" w:cs="Trebuchet MS" w:eastAsia="Trebuchet MS" w:hAnsi="Trebuchet MS"/>
                <w:color w:val="004147"/>
              </w:rPr>
            </w:pPr>
            <w:r w:rsidDel="00000000" w:rsidR="00000000" w:rsidRPr="00000000">
              <w:rPr>
                <w:rFonts w:ascii="Trebuchet MS" w:cs="Trebuchet MS" w:eastAsia="Trebuchet MS" w:hAnsi="Trebuchet MS"/>
                <w:b w:val="1"/>
                <w:color w:val="004147"/>
                <w:rtl w:val="0"/>
              </w:rPr>
              <w:t xml:space="preserve">Table 1</w:t>
            </w:r>
            <w:r w:rsidDel="00000000" w:rsidR="00000000" w:rsidRPr="00000000">
              <w:rPr>
                <w:rFonts w:ascii="Trebuchet MS" w:cs="Trebuchet MS" w:eastAsia="Trebuchet MS" w:hAnsi="Trebuchet MS"/>
                <w:color w:val="004147"/>
                <w:rtl w:val="0"/>
              </w:rPr>
              <w:t xml:space="preserve"> shows Technivara's turnover and recruitment data for 2024. Sue has asked you to convert the data into percentage form, for each of the departments, to show:</w:t>
            </w:r>
          </w:p>
          <w:p w:rsidR="00000000" w:rsidDel="00000000" w:rsidP="00000000" w:rsidRDefault="00000000" w:rsidRPr="00000000" w14:paraId="000002A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leavers as a % of the total number of employees </w:t>
            </w:r>
          </w:p>
          <w:p w:rsidR="00000000" w:rsidDel="00000000" w:rsidP="00000000" w:rsidRDefault="00000000" w:rsidRPr="00000000" w14:paraId="000002A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vacancies as % of the total number of employees</w:t>
            </w:r>
          </w:p>
          <w:p w:rsidR="00000000" w:rsidDel="00000000" w:rsidP="00000000" w:rsidRDefault="00000000" w:rsidRPr="00000000" w14:paraId="000002A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both"/>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positions filled as a % of the total number of employees (AC 2.1)</w:t>
            </w:r>
          </w:p>
        </w:tc>
        <w:tc>
          <w:tcPr>
            <w:shd w:fill="d0e0e2" w:val="clear"/>
          </w:tcPr>
          <w:p w:rsidR="00000000" w:rsidDel="00000000" w:rsidP="00000000" w:rsidRDefault="00000000" w:rsidRPr="00000000" w14:paraId="000002B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B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B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B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B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B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B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B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B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BC">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B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Q9.</w:t>
            </w:r>
          </w:p>
        </w:tc>
        <w:tc>
          <w:tcPr>
            <w:shd w:fill="d0e0e2" w:val="clear"/>
          </w:tcPr>
          <w:p w:rsidR="00000000" w:rsidDel="00000000" w:rsidP="00000000" w:rsidRDefault="00000000" w:rsidRPr="00000000" w14:paraId="000002BE">
            <w:pPr>
              <w:jc w:val="both"/>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When you have completed </w:t>
            </w:r>
            <w:r w:rsidDel="00000000" w:rsidR="00000000" w:rsidRPr="00000000">
              <w:rPr>
                <w:rFonts w:ascii="Trebuchet MS" w:cs="Trebuchet MS" w:eastAsia="Trebuchet MS" w:hAnsi="Trebuchet MS"/>
                <w:b w:val="1"/>
                <w:color w:val="004147"/>
                <w:rtl w:val="0"/>
              </w:rPr>
              <w:t xml:space="preserve">Table 1</w:t>
            </w:r>
            <w:r w:rsidDel="00000000" w:rsidR="00000000" w:rsidRPr="00000000">
              <w:rPr>
                <w:rFonts w:ascii="Trebuchet MS" w:cs="Trebuchet MS" w:eastAsia="Trebuchet MS" w:hAnsi="Trebuchet MS"/>
                <w:color w:val="004147"/>
                <w:rtl w:val="0"/>
              </w:rPr>
              <w:t xml:space="preserve">, present your findings using a minimum of </w:t>
            </w:r>
            <w:r w:rsidDel="00000000" w:rsidR="00000000" w:rsidRPr="00000000">
              <w:rPr>
                <w:rFonts w:ascii="Trebuchet MS" w:cs="Trebuchet MS" w:eastAsia="Trebuchet MS" w:hAnsi="Trebuchet MS"/>
                <w:b w:val="1"/>
                <w:color w:val="004147"/>
                <w:rtl w:val="0"/>
              </w:rPr>
              <w:t xml:space="preserve">three</w:t>
            </w:r>
            <w:r w:rsidDel="00000000" w:rsidR="00000000" w:rsidRPr="00000000">
              <w:rPr>
                <w:rFonts w:ascii="Trebuchet MS" w:cs="Trebuchet MS" w:eastAsia="Trebuchet MS" w:hAnsi="Trebuchet MS"/>
                <w:color w:val="004147"/>
                <w:rtl w:val="0"/>
              </w:rPr>
              <w:t xml:space="preserve"> different types of diagrammatical forms. (AC 2.2)</w:t>
            </w:r>
          </w:p>
        </w:tc>
        <w:tc>
          <w:tcPr>
            <w:shd w:fill="d0e0e2" w:val="clear"/>
          </w:tcPr>
          <w:p w:rsidR="00000000" w:rsidDel="00000000" w:rsidP="00000000" w:rsidRDefault="00000000" w:rsidRPr="00000000" w14:paraId="000002B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C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C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C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C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C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C7">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C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C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CB">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C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Q10.</w:t>
            </w:r>
          </w:p>
        </w:tc>
        <w:tc>
          <w:tcPr>
            <w:shd w:fill="d0e0e2" w:val="clear"/>
          </w:tcPr>
          <w:p w:rsidR="00000000" w:rsidDel="00000000" w:rsidP="00000000" w:rsidRDefault="00000000" w:rsidRPr="00000000" w14:paraId="000002CD">
            <w:pPr>
              <w:rPr>
                <w:rFonts w:ascii="Trebuchet MS" w:cs="Trebuchet MS" w:eastAsia="Trebuchet MS" w:hAnsi="Trebuchet MS"/>
                <w:color w:val="004147"/>
              </w:rPr>
            </w:pPr>
            <w:r w:rsidDel="00000000" w:rsidR="00000000" w:rsidRPr="00000000">
              <w:rPr>
                <w:rFonts w:ascii="Trebuchet MS" w:cs="Trebuchet MS" w:eastAsia="Trebuchet MS" w:hAnsi="Trebuchet MS"/>
                <w:b w:val="1"/>
                <w:color w:val="004147"/>
                <w:rtl w:val="0"/>
              </w:rPr>
              <w:t xml:space="preserve">Table 2</w:t>
            </w:r>
            <w:r w:rsidDel="00000000" w:rsidR="00000000" w:rsidRPr="00000000">
              <w:rPr>
                <w:rFonts w:ascii="Trebuchet MS" w:cs="Trebuchet MS" w:eastAsia="Trebuchet MS" w:hAnsi="Trebuchet MS"/>
                <w:color w:val="004147"/>
                <w:rtl w:val="0"/>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shd w:fill="d0e0e2" w:val="clear"/>
          </w:tcPr>
          <w:p w:rsidR="00000000" w:rsidDel="00000000" w:rsidP="00000000" w:rsidRDefault="00000000" w:rsidRPr="00000000" w14:paraId="000002C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D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D1">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D2">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D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D5">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D6">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D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D9">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DA">
            <w:pPr>
              <w:rPr>
                <w:rFonts w:ascii="Trebuchet MS" w:cs="Trebuchet MS" w:eastAsia="Trebuchet MS" w:hAnsi="Trebuchet MS"/>
                <w:b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D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2</w:t>
            </w:r>
          </w:p>
          <w:p w:rsidR="00000000" w:rsidDel="00000000" w:rsidP="00000000" w:rsidRDefault="00000000" w:rsidRPr="00000000" w14:paraId="000002D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DE">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D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2 (resubmission 1 if applicable)</w:t>
            </w:r>
          </w:p>
          <w:p w:rsidR="00000000" w:rsidDel="00000000" w:rsidP="00000000" w:rsidRDefault="00000000" w:rsidRPr="00000000" w14:paraId="000002E0">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E2">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E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2 (resubmission 2 if applicable)</w:t>
            </w:r>
          </w:p>
          <w:p w:rsidR="00000000" w:rsidDel="00000000" w:rsidP="00000000" w:rsidRDefault="00000000" w:rsidRPr="00000000" w14:paraId="000002E4">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E6">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E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E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E9">
      <w:pPr>
        <w:rPr>
          <w:rFonts w:ascii="Trebuchet MS" w:cs="Trebuchet MS" w:eastAsia="Trebuchet MS" w:hAnsi="Trebuchet MS"/>
        </w:rPr>
      </w:pPr>
      <w:r w:rsidDel="00000000" w:rsidR="00000000" w:rsidRPr="00000000">
        <w:rPr>
          <w:rtl w:val="0"/>
        </w:rPr>
      </w:r>
    </w:p>
    <w:tbl>
      <w:tblPr>
        <w:tblStyle w:val="Table1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0"/>
        <w:gridCol w:w="1699"/>
        <w:gridCol w:w="71"/>
        <w:gridCol w:w="1913"/>
        <w:gridCol w:w="788"/>
        <w:gridCol w:w="1622"/>
        <w:tblGridChange w:id="0">
          <w:tblGrid>
            <w:gridCol w:w="3400"/>
            <w:gridCol w:w="1699"/>
            <w:gridCol w:w="71"/>
            <w:gridCol w:w="1913"/>
            <w:gridCol w:w="788"/>
            <w:gridCol w:w="1622"/>
          </w:tblGrid>
        </w:tblGridChange>
      </w:tblGrid>
      <w:tr>
        <w:trPr>
          <w:cantSplit w:val="0"/>
          <w:trHeight w:val="213" w:hRule="atLeast"/>
          <w:tblHeader w:val="0"/>
        </w:trPr>
        <w:tc>
          <w:tcPr>
            <w:shd w:fill="d0e0e2" w:val="clear"/>
          </w:tcPr>
          <w:p w:rsidR="00000000" w:rsidDel="00000000" w:rsidP="00000000" w:rsidRDefault="00000000" w:rsidRPr="00000000" w14:paraId="000002E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EB">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E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ED">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EE">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F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F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F3">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F4">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F5">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F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F9">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FA">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FB">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FC">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FF">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0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30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302">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rtl w:val="0"/>
              </w:rPr>
              <w:t xml:space="preserve">Please use a different</w:t>
            </w:r>
            <w:r w:rsidDel="00000000" w:rsidR="00000000" w:rsidRPr="00000000">
              <w:rPr>
                <w:rFonts w:ascii="Trebuchet MS" w:cs="Trebuchet MS" w:eastAsia="Trebuchet MS" w:hAnsi="Trebuchet MS"/>
                <w:i w:val="1"/>
                <w:color w:val="ff0000"/>
                <w:rtl w:val="0"/>
              </w:rPr>
              <w:t xml:space="preserve"> font colour</w:t>
            </w:r>
            <w:r w:rsidDel="00000000" w:rsidR="00000000" w:rsidRPr="00000000">
              <w:rPr>
                <w:rFonts w:ascii="Trebuchet MS" w:cs="Trebuchet MS" w:eastAsia="Trebuchet MS" w:hAnsi="Trebuchet MS"/>
                <w:i w:val="1"/>
                <w:color w:val="004147"/>
                <w:rtl w:val="0"/>
              </w:rPr>
              <w:t xml:space="preserve"> for any resubmission comments)</w:t>
            </w:r>
            <w:r w:rsidDel="00000000" w:rsidR="00000000" w:rsidRPr="00000000">
              <w:rPr>
                <w:rtl w:val="0"/>
              </w:rPr>
            </w:r>
          </w:p>
        </w:tc>
        <w:tc>
          <w:tcPr>
            <w:gridSpan w:val="5"/>
            <w:shd w:fill="auto" w:val="clear"/>
          </w:tcPr>
          <w:p w:rsidR="00000000" w:rsidDel="00000000" w:rsidP="00000000" w:rsidRDefault="00000000" w:rsidRPr="00000000" w14:paraId="00000303">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304">
            <w:pPr>
              <w:rPr>
                <w:rFonts w:ascii="Trebuchet MS" w:cs="Trebuchet MS" w:eastAsia="Trebuchet MS" w:hAnsi="Trebuchet MS"/>
                <w:b w:val="1"/>
                <w:color w:val="004147"/>
              </w:rPr>
            </w:pPr>
            <w:r w:rsidDel="00000000" w:rsidR="00000000" w:rsidRPr="00000000">
              <w:rPr>
                <w:rtl w:val="0"/>
              </w:rPr>
            </w:r>
          </w:p>
        </w:tc>
      </w:tr>
      <w:tr>
        <w:trPr>
          <w:cantSplit w:val="0"/>
          <w:trHeight w:val="170" w:hRule="atLeast"/>
          <w:tblHeader w:val="0"/>
        </w:trPr>
        <w:tc>
          <w:tcPr>
            <w:vMerge w:val="restart"/>
            <w:shd w:fill="d0e0e2" w:val="clear"/>
          </w:tcPr>
          <w:p w:rsidR="00000000" w:rsidDel="00000000" w:rsidP="00000000" w:rsidRDefault="00000000" w:rsidRPr="00000000" w14:paraId="0000030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tc>
        <w:tc>
          <w:tcPr>
            <w:gridSpan w:val="2"/>
            <w:shd w:fill="d0e0e2" w:val="clear"/>
          </w:tcPr>
          <w:p w:rsidR="00000000" w:rsidDel="00000000" w:rsidP="00000000" w:rsidRDefault="00000000" w:rsidRPr="00000000" w14:paraId="0000030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Submission</w:t>
            </w:r>
          </w:p>
        </w:tc>
        <w:tc>
          <w:tcPr>
            <w:shd w:fill="d0e0e2" w:val="clear"/>
          </w:tcPr>
          <w:p w:rsidR="00000000" w:rsidDel="00000000" w:rsidP="00000000" w:rsidRDefault="00000000" w:rsidRPr="00000000" w14:paraId="0000030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30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90" w:hRule="atLeast"/>
          <w:tblHeader w:val="0"/>
        </w:trPr>
        <w:tc>
          <w:tcPr>
            <w:vMerge w:val="continue"/>
            <w:shd w:fill="d0e0e2" w:val="clear"/>
          </w:tcPr>
          <w:p w:rsidR="00000000" w:rsidDel="00000000" w:rsidP="00000000" w:rsidRDefault="00000000" w:rsidRPr="00000000" w14:paraId="000003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310">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311">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313">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31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1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r w:rsidDel="00000000" w:rsidR="00000000" w:rsidRPr="00000000">
              <w:rPr>
                <w:rFonts w:ascii="Trebuchet MS" w:cs="Trebuchet MS" w:eastAsia="Trebuchet MS" w:hAnsi="Trebuchet MS"/>
                <w:i w:val="1"/>
                <w:color w:val="004147"/>
                <w:rtl w:val="0"/>
              </w:rPr>
              <w:t xml:space="preserve">*</w:t>
            </w:r>
            <w:r w:rsidDel="00000000" w:rsidR="00000000" w:rsidRPr="00000000">
              <w:rPr>
                <w:rtl w:val="0"/>
              </w:rPr>
            </w:r>
          </w:p>
          <w:p w:rsidR="00000000" w:rsidDel="00000000" w:rsidP="00000000" w:rsidRDefault="00000000" w:rsidRPr="00000000" w14:paraId="00000317">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2"/>
            <w:shd w:fill="auto" w:val="clear"/>
          </w:tcPr>
          <w:p w:rsidR="00000000" w:rsidDel="00000000" w:rsidP="00000000" w:rsidRDefault="00000000" w:rsidRPr="00000000" w14:paraId="00000318">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31A">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31B">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1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31E">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31F">
            <w:pPr>
              <w:rPr>
                <w:rFonts w:ascii="Trebuchet MS" w:cs="Trebuchet MS" w:eastAsia="Trebuchet MS" w:hAnsi="Trebuchet MS"/>
                <w:i w:val="1"/>
                <w:color w:val="004147"/>
              </w:rPr>
            </w:pPr>
            <w:r w:rsidDel="00000000" w:rsidR="00000000" w:rsidRPr="00000000">
              <w:rPr>
                <w:rtl w:val="0"/>
              </w:rPr>
            </w:r>
          </w:p>
        </w:tc>
        <w:tc>
          <w:tcPr>
            <w:shd w:fill="auto" w:val="clear"/>
          </w:tcPr>
          <w:p w:rsidR="00000000" w:rsidDel="00000000" w:rsidP="00000000" w:rsidRDefault="00000000" w:rsidRPr="00000000" w14:paraId="00000321">
            <w:pPr>
              <w:rPr>
                <w:rFonts w:ascii="Trebuchet MS" w:cs="Trebuchet MS" w:eastAsia="Trebuchet MS" w:hAnsi="Trebuchet MS"/>
                <w:i w:val="1"/>
                <w:color w:val="004147"/>
              </w:rPr>
            </w:pPr>
            <w:r w:rsidDel="00000000" w:rsidR="00000000" w:rsidRPr="00000000">
              <w:rPr>
                <w:rtl w:val="0"/>
              </w:rPr>
            </w:r>
          </w:p>
        </w:tc>
        <w:tc>
          <w:tcPr>
            <w:gridSpan w:val="2"/>
            <w:shd w:fill="auto" w:val="clear"/>
          </w:tcPr>
          <w:p w:rsidR="00000000" w:rsidDel="00000000" w:rsidP="00000000" w:rsidRDefault="00000000" w:rsidRPr="00000000" w14:paraId="00000322">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324">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325">
      <w:pPr>
        <w:rPr>
          <w:rFonts w:ascii="Trebuchet MS" w:cs="Trebuchet MS" w:eastAsia="Trebuchet MS" w:hAnsi="Trebuchet MS"/>
          <w:i w:val="1"/>
          <w:color w:val="004146"/>
          <w:sz w:val="48"/>
          <w:szCs w:val="48"/>
        </w:rPr>
      </w:pPr>
      <w:r w:rsidDel="00000000" w:rsidR="00000000" w:rsidRPr="00000000">
        <w:rPr>
          <w:rtl w:val="0"/>
        </w:rPr>
      </w:r>
    </w:p>
    <w:sectPr>
      <w:headerReference r:id="rId30" w:type="default"/>
      <w:footerReference r:id="rId31" w:type="default"/>
      <w:type w:val="nextPage"/>
      <w:pgSz w:h="16850" w:w="11901" w:orient="portrait"/>
      <w:pgMar w:bottom="1077" w:top="1134" w:left="1134" w:right="1134" w:header="575" w:footer="702"/>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b w:val="1"/>
        <w:i w:val="0"/>
        <w:smallCaps w:val="0"/>
        <w:strike w:val="0"/>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2025</w:t>
    </w:r>
  </w:p>
  <w:p w:rsidR="00000000" w:rsidDel="00000000" w:rsidP="00000000" w:rsidRDefault="00000000" w:rsidRPr="00000000" w14:paraId="000003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3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2026</w:t>
    </w:r>
  </w:p>
  <w:p w:rsidR="00000000" w:rsidDel="00000000" w:rsidP="00000000" w:rsidRDefault="00000000" w:rsidRPr="00000000" w14:paraId="0000032A">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2B">
    <w:pPr>
      <w:rPr>
        <w:rFonts w:ascii="Arial" w:cs="Arial" w:eastAsia="Arial" w:hAnsi="Arial"/>
        <w:sz w:val="18"/>
        <w:szCs w:val="18"/>
      </w:rPr>
    </w:pPr>
    <w:r w:rsidDel="00000000" w:rsidR="00000000" w:rsidRPr="00000000">
      <w:rPr>
        <w:color w:val="ffffff"/>
      </w:rPr>
      <w:drawing>
        <wp:inline distB="0" distT="0" distL="0" distR="0">
          <wp:extent cx="741045" cy="251460"/>
          <wp:effectExtent b="0" l="0" r="0" t="0"/>
          <wp:docPr descr="A picture containing drawing&#10;&#10;Description automatically generated" id="15"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tl w:val="0"/>
      </w:rPr>
    </w:r>
  </w:p>
  <w:p w:rsidR="00000000" w:rsidDel="00000000" w:rsidP="00000000" w:rsidRDefault="00000000" w:rsidRPr="00000000" w14:paraId="0000032C">
    <w:pPr>
      <w:jc w:val="center"/>
      <w:rPr>
        <w:rFonts w:ascii="Trebuchet MS" w:cs="Trebuchet MS" w:eastAsia="Trebuchet MS" w:hAnsi="Trebuchet MS"/>
        <w:color w:val="004146"/>
      </w:rPr>
    </w:pPr>
    <w:r w:rsidDel="00000000" w:rsidR="00000000" w:rsidRPr="00000000">
      <w:rPr>
        <w:rFonts w:ascii="Trebuchet MS" w:cs="Trebuchet MS" w:eastAsia="Trebuchet MS" w:hAnsi="Trebuchet MS"/>
        <w:color w:val="004146"/>
        <w:sz w:val="22"/>
        <w:szCs w:val="22"/>
        <w:rtl w:val="0"/>
      </w:rPr>
      <w:t xml:space="preserve">Version 1 - Released June 2025</w:t>
    </w:r>
    <w:r w:rsidDel="00000000" w:rsidR="00000000" w:rsidRPr="00000000">
      <w:rPr>
        <w:rtl w:val="0"/>
      </w:rPr>
    </w:r>
  </w:p>
  <w:p w:rsidR="00000000" w:rsidDel="00000000" w:rsidP="00000000" w:rsidRDefault="00000000" w:rsidRPr="00000000" w14:paraId="0000032D">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5172393</wp:posOffset>
              </wp:positionH>
              <wp:positionV relativeFrom="page">
                <wp:posOffset>347663</wp:posOffset>
              </wp:positionV>
              <wp:extent cx="1682750" cy="191770"/>
              <wp:effectExtent b="0" l="0" r="0" t="0"/>
              <wp:wrapNone/>
              <wp:docPr id="7" name=""/>
              <a:graphic>
                <a:graphicData uri="http://schemas.microsoft.com/office/word/2010/wordprocessingShape">
                  <wps:wsp>
                    <wps:cNvSpPr/>
                    <wps:cNvPr id="14" name="Shape 14"/>
                    <wps:spPr>
                      <a:xfrm>
                        <a:off x="4509388" y="3688878"/>
                        <a:ext cx="1673225" cy="182245"/>
                      </a:xfrm>
                      <a:prstGeom prst="rect">
                        <a:avLst/>
                      </a:prstGeom>
                      <a:noFill/>
                      <a:ln>
                        <a:noFill/>
                      </a:ln>
                    </wps:spPr>
                    <wps:txbx>
                      <w:txbxContent>
                        <w:p w:rsidR="00000000" w:rsidDel="00000000" w:rsidP="00000000" w:rsidRDefault="00000000" w:rsidRPr="00000000">
                          <w:pPr>
                            <w:spacing w:after="0" w:before="12.999999523162842" w:line="240"/>
                            <w:ind w:left="2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8"/>
                              <w:vertAlign w:val="baseline"/>
                            </w:rPr>
                            <w:t xml:space="preserve">Level 5 Associate Diploma</w:t>
                          </w:r>
                        </w:p>
                      </w:txbxContent>
                    </wps:txbx>
                    <wps:bodyPr anchorCtr="0" anchor="t" bIns="0" lIns="0" spcFirstLastPara="1" rIns="0" wrap="square" tIns="0">
                      <a:noAutofit/>
                    </wps:bodyPr>
                  </wps:wsp>
                </a:graphicData>
              </a:graphic>
            </wp:anchor>
          </w:drawing>
        </mc:Choice>
        <mc:Fallback>
          <w:drawing>
            <wp:anchor allowOverlap="1" behindDoc="1" distB="0" distT="0" distL="0" distR="0" hidden="0" layoutInCell="1" locked="0" relativeHeight="0" simplePos="0">
              <wp:simplePos x="0" y="0"/>
              <wp:positionH relativeFrom="page">
                <wp:posOffset>5172393</wp:posOffset>
              </wp:positionH>
              <wp:positionV relativeFrom="page">
                <wp:posOffset>347663</wp:posOffset>
              </wp:positionV>
              <wp:extent cx="1682750" cy="191770"/>
              <wp:effectExtent b="0" l="0" r="0" t="0"/>
              <wp:wrapNone/>
              <wp:docPr id="7" name="image14.png"/>
              <a:graphic>
                <a:graphicData uri="http://schemas.openxmlformats.org/drawingml/2006/picture">
                  <pic:pic>
                    <pic:nvPicPr>
                      <pic:cNvPr id="0" name="image14.png"/>
                      <pic:cNvPicPr preferRelativeResize="0"/>
                    </pic:nvPicPr>
                    <pic:blipFill>
                      <a:blip r:embed="rId1"/>
                      <a:srcRect/>
                      <a:stretch>
                        <a:fillRect/>
                      </a:stretch>
                    </pic:blipFill>
                    <pic:spPr>
                      <a:xfrm>
                        <a:off x="0" y="0"/>
                        <a:ext cx="1682750" cy="191770"/>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20" w:hanging="360"/>
      </w:pPr>
      <w:rPr>
        <w:rFonts w:ascii="Noto Sans Symbols" w:cs="Noto Sans Symbols" w:eastAsia="Noto Sans Symbols" w:hAnsi="Noto Sans Symbols"/>
        <w:color w:val="004146"/>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4147"/>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541" w:hanging="342"/>
      </w:pPr>
      <w:rPr>
        <w:rFonts w:ascii="Noto Sans Symbols" w:cs="Noto Sans Symbols" w:eastAsia="Noto Sans Symbols" w:hAnsi="Noto Sans Symbols"/>
        <w:color w:val="00616a"/>
        <w:sz w:val="22"/>
        <w:szCs w:val="22"/>
      </w:rPr>
    </w:lvl>
    <w:lvl w:ilvl="1">
      <w:start w:val="0"/>
      <w:numFmt w:val="bullet"/>
      <w:lvlText w:val="•"/>
      <w:lvlJc w:val="left"/>
      <w:pPr>
        <w:ind w:left="1459" w:hanging="342"/>
      </w:pPr>
      <w:rPr/>
    </w:lvl>
    <w:lvl w:ilvl="2">
      <w:start w:val="0"/>
      <w:numFmt w:val="bullet"/>
      <w:lvlText w:val="•"/>
      <w:lvlJc w:val="left"/>
      <w:pPr>
        <w:ind w:left="2378" w:hanging="341.9999999999998"/>
      </w:pPr>
      <w:rPr/>
    </w:lvl>
    <w:lvl w:ilvl="3">
      <w:start w:val="0"/>
      <w:numFmt w:val="bullet"/>
      <w:lvlText w:val="•"/>
      <w:lvlJc w:val="left"/>
      <w:pPr>
        <w:ind w:left="3297" w:hanging="342"/>
      </w:pPr>
      <w:rPr/>
    </w:lvl>
    <w:lvl w:ilvl="4">
      <w:start w:val="0"/>
      <w:numFmt w:val="bullet"/>
      <w:lvlText w:val="•"/>
      <w:lvlJc w:val="left"/>
      <w:pPr>
        <w:ind w:left="4217" w:hanging="342"/>
      </w:pPr>
      <w:rPr/>
    </w:lvl>
    <w:lvl w:ilvl="5">
      <w:start w:val="0"/>
      <w:numFmt w:val="bullet"/>
      <w:lvlText w:val="•"/>
      <w:lvlJc w:val="left"/>
      <w:pPr>
        <w:ind w:left="5136" w:hanging="342"/>
      </w:pPr>
      <w:rPr/>
    </w:lvl>
    <w:lvl w:ilvl="6">
      <w:start w:val="0"/>
      <w:numFmt w:val="bullet"/>
      <w:lvlText w:val="•"/>
      <w:lvlJc w:val="left"/>
      <w:pPr>
        <w:ind w:left="6055" w:hanging="342"/>
      </w:pPr>
      <w:rPr/>
    </w:lvl>
    <w:lvl w:ilvl="7">
      <w:start w:val="0"/>
      <w:numFmt w:val="bullet"/>
      <w:lvlText w:val="•"/>
      <w:lvlJc w:val="left"/>
      <w:pPr>
        <w:ind w:left="6975" w:hanging="342"/>
      </w:pPr>
      <w:rPr/>
    </w:lvl>
    <w:lvl w:ilvl="8">
      <w:start w:val="0"/>
      <w:numFmt w:val="bullet"/>
      <w:lvlText w:val="•"/>
      <w:lvlJc w:val="left"/>
      <w:pPr>
        <w:ind w:left="7894" w:hanging="342.0000000000009"/>
      </w:pPr>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4147"/>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color w:val="008a87"/>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471" w:hanging="111"/>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471" w:hanging="111"/>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471" w:hanging="111"/>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decimal"/>
      <w:lvlText w:val="%1."/>
      <w:lvlJc w:val="left"/>
      <w:pPr>
        <w:ind w:left="720" w:hanging="360"/>
      </w:pPr>
      <w:rPr>
        <w:rFonts w:ascii="Trebuchet MS" w:cs="Trebuchet MS" w:eastAsia="Trebuchet MS" w:hAnsi="Trebuchet MS"/>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2">
    <w:lvl w:ilvl="0">
      <w:start w:val="1"/>
      <w:numFmt w:val="bullet"/>
      <w:lvlText w:val="●"/>
      <w:lvlJc w:val="left"/>
      <w:pPr>
        <w:ind w:left="720" w:hanging="360"/>
      </w:pPr>
      <w:rPr>
        <w:rFonts w:ascii="Noto Sans Symbols" w:cs="Noto Sans Symbols" w:eastAsia="Noto Sans Symbols" w:hAnsi="Noto Sans Symbols"/>
        <w:color w:val="004147"/>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360" w:before="120" w:lineRule="auto"/>
    </w:pPr>
    <w:rPr>
      <w:rFonts w:ascii="Georgia" w:cs="Georgia" w:eastAsia="Georgia" w:hAnsi="Georgia"/>
      <w:i w:val="1"/>
      <w:color w:val="004146"/>
      <w:sz w:val="48"/>
      <w:szCs w:val="48"/>
    </w:rPr>
  </w:style>
  <w:style w:type="paragraph" w:styleId="Heading2">
    <w:name w:val="heading 2"/>
    <w:basedOn w:val="Normal"/>
    <w:next w:val="Normal"/>
    <w:pPr>
      <w:keepNext w:val="1"/>
      <w:keepLines w:val="1"/>
      <w:widowControl w:val="1"/>
      <w:spacing w:after="120" w:before="240" w:line="259" w:lineRule="auto"/>
    </w:pPr>
    <w:rPr>
      <w:rFonts w:ascii="Arial" w:cs="Arial" w:eastAsia="Arial" w:hAnsi="Arial"/>
      <w:color w:val="7f7f7f"/>
      <w:sz w:val="28"/>
      <w:szCs w:val="28"/>
    </w:rPr>
  </w:style>
  <w:style w:type="paragraph" w:styleId="Heading3">
    <w:name w:val="heading 3"/>
    <w:basedOn w:val="Normal"/>
    <w:next w:val="Normal"/>
    <w:pPr>
      <w:spacing w:after="360" w:before="240" w:lineRule="auto"/>
    </w:pPr>
    <w:rPr>
      <w:b w:val="1"/>
      <w:color w:val="004146"/>
      <w:sz w:val="32"/>
      <w:szCs w:val="32"/>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widowControl w:val="1"/>
      <w:spacing w:before="40" w:line="259" w:lineRule="auto"/>
    </w:pPr>
    <w:rPr>
      <w:rFonts w:ascii="Arial" w:cs="Arial" w:eastAsia="Arial" w:hAnsi="Arial"/>
      <w:color w:val="3860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widowControl w:val="1"/>
    </w:pPr>
    <w:rPr>
      <w:sz w:val="24"/>
      <w:szCs w:val="24"/>
    </w:rPr>
    <w:tblPr>
      <w:tblStyleRowBandSize w:val="1"/>
      <w:tblStyleColBandSize w:val="1"/>
      <w:tblCellMar>
        <w:top w:w="0.0" w:type="dxa"/>
        <w:left w:w="108.0" w:type="dxa"/>
        <w:bottom w:w="0.0" w:type="dxa"/>
        <w:right w:w="10.0" w:type="dxa"/>
      </w:tblCellMar>
    </w:tblPr>
  </w:style>
  <w:style w:type="table" w:styleId="Table3">
    <w:basedOn w:val="TableNormal"/>
    <w:tblPr>
      <w:tblStyleRowBandSize w:val="1"/>
      <w:tblStyleColBandSize w:val="1"/>
      <w:tblCellMar>
        <w:top w:w="85.0" w:type="dxa"/>
        <w:left w:w="108.0" w:type="dxa"/>
        <w:bottom w:w="28.0" w:type="dxa"/>
        <w:right w:w="108.0" w:type="dxa"/>
      </w:tblCellMar>
    </w:tblPr>
  </w:style>
  <w:style w:type="table" w:styleId="Table4">
    <w:basedOn w:val="TableNormal"/>
    <w:tblPr>
      <w:tblStyleRowBandSize w:val="1"/>
      <w:tblStyleColBandSize w:val="1"/>
      <w:tblCellMar>
        <w:top w:w="85.0" w:type="dxa"/>
        <w:left w:w="108.0" w:type="dxa"/>
        <w:bottom w:w="28.0" w:type="dxa"/>
        <w:right w:w="108.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pPr>
      <w:widowControl w:val="1"/>
    </w:pPr>
    <w:rPr>
      <w:sz w:val="24"/>
      <w:szCs w:val="24"/>
    </w:rPr>
    <w:tblPr>
      <w:tblStyleRowBandSize w:val="1"/>
      <w:tblStyleColBandSize w:val="1"/>
      <w:tblCellMar>
        <w:top w:w="57.0" w:type="dxa"/>
        <w:left w:w="255.0" w:type="dxa"/>
        <w:bottom w:w="0.0" w:type="dxa"/>
        <w:right w:w="108.0" w:type="dxa"/>
      </w:tblCellMar>
    </w:tblPr>
  </w:style>
  <w:style w:type="table" w:styleId="Table7">
    <w:basedOn w:val="TableNormal"/>
    <w:tblPr>
      <w:tblStyleRowBandSize w:val="1"/>
      <w:tblStyleColBandSize w:val="1"/>
      <w:tblCellMar>
        <w:top w:w="57.0" w:type="dxa"/>
        <w:left w:w="57.0" w:type="dxa"/>
        <w:bottom w:w="57.0" w:type="dxa"/>
        <w:right w:w="57.0" w:type="dxa"/>
      </w:tblCellMar>
    </w:tblPr>
  </w:style>
  <w:style w:type="table" w:styleId="Table8">
    <w:basedOn w:val="TableNormal"/>
    <w:pPr>
      <w:widowControl w:val="1"/>
    </w:pPr>
    <w:tblPr>
      <w:tblStyleRowBandSize w:val="1"/>
      <w:tblStyleColBandSize w:val="1"/>
      <w:tblCellMar>
        <w:top w:w="0.0" w:type="dxa"/>
        <w:left w:w="108.0" w:type="dxa"/>
        <w:bottom w:w="0.0" w:type="dxa"/>
        <w:right w:w="108.0" w:type="dxa"/>
      </w:tblCellMar>
    </w:tblPr>
  </w:style>
  <w:style w:type="table" w:styleId="Table9">
    <w:basedOn w:val="TableNormal"/>
    <w:pPr>
      <w:widowControl w:val="1"/>
    </w:pPr>
    <w:tblPr>
      <w:tblStyleRowBandSize w:val="1"/>
      <w:tblStyleColBandSize w:val="1"/>
      <w:tblCellMar>
        <w:top w:w="0.0" w:type="dxa"/>
        <w:left w:w="108.0" w:type="dxa"/>
        <w:bottom w:w="0.0" w:type="dxa"/>
        <w:right w:w="108.0" w:type="dxa"/>
      </w:tblCellMar>
    </w:tblPr>
  </w:style>
  <w:style w:type="table" w:styleId="Table10">
    <w:basedOn w:val="TableNormal"/>
    <w:pPr>
      <w:widowControl w:val="1"/>
    </w:pPr>
    <w:tblPr>
      <w:tblStyleRowBandSize w:val="1"/>
      <w:tblStyleColBandSize w:val="1"/>
      <w:tblCellMar>
        <w:top w:w="0.0" w:type="dxa"/>
        <w:left w:w="108.0" w:type="dxa"/>
        <w:bottom w:w="0.0" w:type="dxa"/>
        <w:right w:w="108.0" w:type="dxa"/>
      </w:tblCellMar>
    </w:tblPr>
  </w:style>
  <w:style w:type="table" w:styleId="Table11">
    <w:basedOn w:val="TableNormal"/>
    <w:pPr>
      <w:widowControl w:val="1"/>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knowledge/guides/responsible-investment-technology/#why-is-responsible-investment-in-technology-important-and-why-now" TargetMode="External"/><Relationship Id="rId22" Type="http://schemas.openxmlformats.org/officeDocument/2006/relationships/hyperlink" Target="https://www.cipd.org/uk/knowledge/guides/responsible-technology-use" TargetMode="External"/><Relationship Id="rId21" Type="http://schemas.openxmlformats.org/officeDocument/2006/relationships/hyperlink" Target="https://www.cipd.org/uk/knowledge/factsheets/emerging-future-work-factsheet/" TargetMode="External"/><Relationship Id="rId24" Type="http://schemas.openxmlformats.org/officeDocument/2006/relationships/image" Target="media/image4.png"/><Relationship Id="rId23" Type="http://schemas.openxmlformats.org/officeDocument/2006/relationships/hyperlink" Target="https://youtu.be/x88FCqqhv2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image" Target="media/image6.png"/><Relationship Id="rId25" Type="http://schemas.openxmlformats.org/officeDocument/2006/relationships/image" Target="media/image5.png"/><Relationship Id="rId28" Type="http://schemas.openxmlformats.org/officeDocument/2006/relationships/image" Target="media/image7.png"/><Relationship Id="rId27" Type="http://schemas.openxmlformats.org/officeDocument/2006/relationships/hyperlink" Target="https://www.cipd.org/uk/learning/qualifications/policies/" TargetMode="External"/><Relationship Id="rId5" Type="http://schemas.openxmlformats.org/officeDocument/2006/relationships/styles" Target="styles.xml"/><Relationship Id="rId6" Type="http://schemas.openxmlformats.org/officeDocument/2006/relationships/image" Target="media/image19.png"/><Relationship Id="rId29" Type="http://schemas.openxmlformats.org/officeDocument/2006/relationships/image" Target="media/image2.png"/><Relationship Id="rId7" Type="http://schemas.openxmlformats.org/officeDocument/2006/relationships/image" Target="media/image14.png"/><Relationship Id="rId8" Type="http://schemas.openxmlformats.org/officeDocument/2006/relationships/footer" Target="footer1.xml"/><Relationship Id="rId31" Type="http://schemas.openxmlformats.org/officeDocument/2006/relationships/footer" Target="footer2.xml"/><Relationship Id="rId30" Type="http://schemas.openxmlformats.org/officeDocument/2006/relationships/header" Target="header1.xml"/><Relationship Id="rId11" Type="http://schemas.openxmlformats.org/officeDocument/2006/relationships/hyperlink" Target="https://www.cipd.org/uk/knowledge/factsheets/analytics-factsheet/" TargetMode="External"/><Relationship Id="rId10" Type="http://schemas.openxmlformats.org/officeDocument/2006/relationships/hyperlink" Target="https://www.cipd.org/uk/views-and-insights/cipd-viewpoint/people-analytics/" TargetMode="External"/><Relationship Id="rId13" Type="http://schemas.openxmlformats.org/officeDocument/2006/relationships/hyperlink" Target="https://www.cipd.org/uk/knowledge/factsheets/evidence-based-practice-factsheet/" TargetMode="External"/><Relationship Id="rId12" Type="http://schemas.openxmlformats.org/officeDocument/2006/relationships/hyperlink" Target="https://www.cipd.org/uk/the-people-profession/the-profession-map/" TargetMode="External"/><Relationship Id="rId15" Type="http://schemas.openxmlformats.org/officeDocument/2006/relationships/hyperlink" Target="https://www.cipd.org/uk/knowledge/guides/responsible-technology-use#Performance" TargetMode="External"/><Relationship Id="rId14" Type="http://schemas.openxmlformats.org/officeDocument/2006/relationships/hyperlink" Target="https://www.cipd.org/uk/knowledge/guides/responsible-technology-use#EDI" TargetMode="External"/><Relationship Id="rId17" Type="http://schemas.openxmlformats.org/officeDocument/2006/relationships/hyperlink" Target="https://www.cipd.org/uk/knowledge/guides/responsible-technology-use#Recruitment" TargetMode="External"/><Relationship Id="rId16" Type="http://schemas.openxmlformats.org/officeDocument/2006/relationships/hyperlink" Target="https://www.cipd.org/uk/knowledge/guides/responsible-technology-use#Wellbeing" TargetMode="External"/><Relationship Id="rId19" Type="http://schemas.openxmlformats.org/officeDocument/2006/relationships/hyperlink" Target="https://www.cipd.org/uk/knowledge/guides/responsible-technology-use#Employee" TargetMode="External"/><Relationship Id="rId18" Type="http://schemas.openxmlformats.org/officeDocument/2006/relationships/hyperlink" Target="https://www.cipd.org/uk/knowledge/guides/responsible-technology-use#Learn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