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18D6DCFF"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7D4C5D">
        <w:rPr>
          <w:rFonts w:ascii="Arial" w:hAnsi="Arial" w:cs="Arial"/>
          <w:sz w:val="28"/>
          <w:szCs w:val="28"/>
        </w:rPr>
        <w:t>24</w:t>
      </w:r>
      <w:r w:rsidR="00F07FE8">
        <w:rPr>
          <w:rFonts w:ascii="Arial" w:hAnsi="Arial" w:cs="Arial"/>
          <w:sz w:val="28"/>
          <w:szCs w:val="28"/>
        </w:rPr>
        <w:t>1638</w:t>
      </w:r>
    </w:p>
    <w:p w14:paraId="01D5D8DB" w14:textId="03ED09ED" w:rsidR="00FF5B70" w:rsidRPr="00AD0E8D" w:rsidRDefault="00FF5B70" w:rsidP="00041A5A">
      <w:pPr>
        <w:spacing w:line="360" w:lineRule="auto"/>
        <w:rPr>
          <w:rFonts w:ascii="Arial" w:hAnsi="Arial" w:cs="Arial"/>
          <w:sz w:val="28"/>
          <w:szCs w:val="28"/>
        </w:rPr>
      </w:pPr>
    </w:p>
    <w:p w14:paraId="37A27DB3" w14:textId="6764EE84"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142E67">
        <w:rPr>
          <w:rFonts w:ascii="Arial" w:hAnsi="Arial" w:cs="Arial"/>
          <w:sz w:val="28"/>
          <w:szCs w:val="28"/>
        </w:rPr>
        <w:t>Luz Karina Barba Oliveira</w:t>
      </w:r>
    </w:p>
    <w:p w14:paraId="638A4615" w14:textId="77777777" w:rsidR="00715990" w:rsidRPr="00AD0E8D" w:rsidRDefault="00715990" w:rsidP="00041A5A">
      <w:pPr>
        <w:spacing w:line="360" w:lineRule="auto"/>
        <w:rPr>
          <w:rFonts w:ascii="Arial" w:hAnsi="Arial" w:cs="Arial"/>
          <w:sz w:val="28"/>
          <w:szCs w:val="28"/>
        </w:rPr>
      </w:pPr>
    </w:p>
    <w:p w14:paraId="0B04E018" w14:textId="4AAA233E"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395EA7">
        <w:rPr>
          <w:rFonts w:ascii="Arial" w:hAnsi="Arial" w:cs="Arial"/>
          <w:sz w:val="28"/>
          <w:szCs w:val="28"/>
        </w:rPr>
        <w:t>10/07/2026</w:t>
      </w:r>
    </w:p>
    <w:p w14:paraId="19AA26A9" w14:textId="2F99F205" w:rsidR="00FF5B70" w:rsidRPr="00AD0E8D" w:rsidRDefault="00FF5B70" w:rsidP="00041A5A">
      <w:pPr>
        <w:spacing w:line="360" w:lineRule="auto"/>
        <w:rPr>
          <w:rFonts w:ascii="Arial" w:hAnsi="Arial" w:cs="Arial"/>
          <w:sz w:val="28"/>
          <w:szCs w:val="28"/>
        </w:rPr>
      </w:pPr>
    </w:p>
    <w:p w14:paraId="3FE66E60" w14:textId="18DC48FC"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AE055A">
        <w:rPr>
          <w:rFonts w:ascii="Arial" w:hAnsi="Arial" w:cs="Arial"/>
          <w:sz w:val="28"/>
          <w:szCs w:val="28"/>
        </w:rPr>
        <w:t>Eleni Koutsogerogou-Andreou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7493221D" w14:textId="77777777" w:rsidR="008022E7" w:rsidRPr="000E7793" w:rsidRDefault="00AD0E8D" w:rsidP="000E7793">
      <w:pPr>
        <w:pStyle w:val="Heading2"/>
      </w:pPr>
      <w:r w:rsidRPr="000E7793">
        <w:t>Topic</w:t>
      </w:r>
      <w:r w:rsidR="00D769F0" w:rsidRPr="000E7793">
        <w:t>:</w:t>
      </w:r>
      <w:r w:rsidR="00CE3A9E" w:rsidRPr="000E7793">
        <w:t xml:space="preserve"> </w:t>
      </w:r>
    </w:p>
    <w:p w14:paraId="41DB2E11" w14:textId="42D31419" w:rsidR="007B1742" w:rsidRPr="007B1742" w:rsidRDefault="008022E7" w:rsidP="000E7793">
      <w:pPr>
        <w:pStyle w:val="Heading2"/>
      </w:pPr>
      <w:r w:rsidRPr="003F79FA">
        <w:t xml:space="preserve">Benefits and </w:t>
      </w:r>
      <w:r w:rsidR="00186A3B">
        <w:t>C</w:t>
      </w:r>
      <w:r w:rsidRPr="003F79FA">
        <w:t xml:space="preserve">hallenges of </w:t>
      </w:r>
      <w:r w:rsidR="00243902">
        <w:t>S</w:t>
      </w:r>
      <w:r w:rsidRPr="003F79FA">
        <w:t xml:space="preserve">ocial </w:t>
      </w:r>
      <w:r w:rsidR="00243902">
        <w:t>P</w:t>
      </w:r>
      <w:r w:rsidRPr="003F79FA">
        <w:t>rescribing in the UK</w:t>
      </w:r>
    </w:p>
    <w:p w14:paraId="6A13103F" w14:textId="77777777" w:rsidR="00380294" w:rsidRPr="00380294" w:rsidRDefault="00380294" w:rsidP="007B1742">
      <w:pPr>
        <w:jc w:val="both"/>
      </w:pPr>
    </w:p>
    <w:p w14:paraId="03FD30D3" w14:textId="475F3855" w:rsidR="00715990" w:rsidRPr="00AD0E8D" w:rsidRDefault="00715990" w:rsidP="007B1742">
      <w:pPr>
        <w:spacing w:line="360" w:lineRule="auto"/>
        <w:jc w:val="both"/>
        <w:rPr>
          <w:rFonts w:ascii="Arial" w:hAnsi="Arial" w:cs="Arial"/>
          <w:sz w:val="22"/>
        </w:rPr>
      </w:pPr>
    </w:p>
    <w:p w14:paraId="5F8F9989" w14:textId="23020346" w:rsidR="00991873" w:rsidRDefault="00AD0E8D" w:rsidP="00BD408C">
      <w:pPr>
        <w:pStyle w:val="Heading2"/>
        <w:numPr>
          <w:ilvl w:val="0"/>
          <w:numId w:val="2"/>
        </w:numPr>
        <w:spacing w:line="276" w:lineRule="auto"/>
      </w:pPr>
      <w:r w:rsidRPr="00AD0E8D">
        <w:t>Review question</w:t>
      </w:r>
      <w:r w:rsidR="00784670" w:rsidRPr="00AD0E8D">
        <w:t>:</w:t>
      </w:r>
      <w:r w:rsidR="00CE3A9E">
        <w:t xml:space="preserve"> </w:t>
      </w:r>
    </w:p>
    <w:p w14:paraId="40C7BB25" w14:textId="52BE0F73" w:rsidR="00784670" w:rsidRPr="00991873" w:rsidRDefault="00CE3A9E" w:rsidP="00BD408C">
      <w:pPr>
        <w:pStyle w:val="Heading2"/>
        <w:spacing w:line="276" w:lineRule="auto"/>
      </w:pPr>
      <w:r w:rsidRPr="00991873">
        <w:t xml:space="preserve">What are the benefits and challenges of </w:t>
      </w:r>
      <w:r w:rsidR="00807164">
        <w:t>s</w:t>
      </w:r>
      <w:r w:rsidRPr="00991873">
        <w:t xml:space="preserve">ocial </w:t>
      </w:r>
      <w:r w:rsidR="00491E2C">
        <w:t>p</w:t>
      </w:r>
      <w:r w:rsidRPr="00991873">
        <w:t>rescribing in the UK</w:t>
      </w:r>
      <w:r w:rsidR="00F10E67">
        <w:t>?</w:t>
      </w:r>
    </w:p>
    <w:p w14:paraId="40F6CF3A" w14:textId="77777777" w:rsidR="00784670" w:rsidRPr="00AD0E8D" w:rsidRDefault="00784670" w:rsidP="00BD408C">
      <w:pPr>
        <w:spacing w:line="276" w:lineRule="auto"/>
        <w:rPr>
          <w:rFonts w:ascii="Arial" w:hAnsi="Arial" w:cs="Arial"/>
          <w:sz w:val="22"/>
        </w:rPr>
      </w:pPr>
    </w:p>
    <w:p w14:paraId="4C6858D8" w14:textId="77777777" w:rsidR="00784670" w:rsidRPr="00AD0E8D" w:rsidRDefault="00784670" w:rsidP="00BD408C">
      <w:pPr>
        <w:spacing w:line="276" w:lineRule="auto"/>
        <w:rPr>
          <w:rFonts w:ascii="Arial" w:hAnsi="Arial" w:cs="Arial"/>
          <w:sz w:val="22"/>
        </w:rPr>
      </w:pPr>
    </w:p>
    <w:p w14:paraId="589FCA9B" w14:textId="6EB0ED69" w:rsidR="00A65EC9" w:rsidRDefault="00784670" w:rsidP="00BD408C">
      <w:pPr>
        <w:pStyle w:val="Heading2"/>
        <w:numPr>
          <w:ilvl w:val="0"/>
          <w:numId w:val="2"/>
        </w:numPr>
        <w:spacing w:line="276" w:lineRule="auto"/>
      </w:pPr>
      <w:r w:rsidRPr="00AD0E8D">
        <w:t>O</w:t>
      </w:r>
      <w:r w:rsidR="00545684" w:rsidRPr="00AD0E8D">
        <w:t>bjectives:</w:t>
      </w:r>
      <w:r w:rsidR="008F62BD">
        <w:t xml:space="preserve"> </w:t>
      </w:r>
    </w:p>
    <w:p w14:paraId="0A0EA3DC" w14:textId="77777777" w:rsidR="008022E7" w:rsidRDefault="008022E7" w:rsidP="00BD408C">
      <w:pPr>
        <w:spacing w:line="276" w:lineRule="auto"/>
      </w:pPr>
    </w:p>
    <w:p w14:paraId="5BD225A4" w14:textId="3FF8BF37" w:rsidR="008022E7" w:rsidRPr="00812409" w:rsidRDefault="00DC5EDB" w:rsidP="00BD408C">
      <w:pPr>
        <w:pStyle w:val="ListParagraph"/>
        <w:numPr>
          <w:ilvl w:val="0"/>
          <w:numId w:val="6"/>
        </w:numPr>
        <w:spacing w:line="276" w:lineRule="auto"/>
        <w:jc w:val="both"/>
        <w:rPr>
          <w:rFonts w:ascii="Arial" w:hAnsi="Arial" w:cs="Arial"/>
          <w:sz w:val="22"/>
        </w:rPr>
      </w:pPr>
      <w:r w:rsidRPr="00812409">
        <w:rPr>
          <w:rFonts w:ascii="Arial" w:hAnsi="Arial" w:cs="Arial"/>
          <w:sz w:val="22"/>
        </w:rPr>
        <w:t>T</w:t>
      </w:r>
      <w:r w:rsidR="008022E7" w:rsidRPr="00812409">
        <w:rPr>
          <w:rFonts w:ascii="Arial" w:hAnsi="Arial" w:cs="Arial"/>
          <w:sz w:val="22"/>
        </w:rPr>
        <w:t>o define the</w:t>
      </w:r>
      <w:r w:rsidRPr="00812409">
        <w:rPr>
          <w:rFonts w:ascii="Arial" w:hAnsi="Arial" w:cs="Arial"/>
          <w:sz w:val="22"/>
        </w:rPr>
        <w:t xml:space="preserve"> concept of </w:t>
      </w:r>
      <w:r w:rsidR="0023247F">
        <w:rPr>
          <w:rFonts w:ascii="Arial" w:hAnsi="Arial" w:cs="Arial"/>
          <w:sz w:val="22"/>
        </w:rPr>
        <w:t>s</w:t>
      </w:r>
      <w:r w:rsidRPr="00812409">
        <w:rPr>
          <w:rFonts w:ascii="Arial" w:hAnsi="Arial" w:cs="Arial"/>
          <w:sz w:val="22"/>
        </w:rPr>
        <w:t xml:space="preserve">ocial </w:t>
      </w:r>
      <w:r w:rsidR="0023247F">
        <w:rPr>
          <w:rFonts w:ascii="Arial" w:hAnsi="Arial" w:cs="Arial"/>
          <w:sz w:val="22"/>
        </w:rPr>
        <w:t>p</w:t>
      </w:r>
      <w:r w:rsidRPr="00812409">
        <w:rPr>
          <w:rFonts w:ascii="Arial" w:hAnsi="Arial" w:cs="Arial"/>
          <w:sz w:val="22"/>
        </w:rPr>
        <w:t>rescribing</w:t>
      </w:r>
      <w:r w:rsidR="00E5228F" w:rsidRPr="00812409">
        <w:rPr>
          <w:rFonts w:ascii="Arial" w:hAnsi="Arial" w:cs="Arial"/>
          <w:sz w:val="22"/>
        </w:rPr>
        <w:t>.</w:t>
      </w:r>
    </w:p>
    <w:p w14:paraId="27FAF1FA" w14:textId="52944FC4" w:rsidR="008022E7" w:rsidRPr="00812409" w:rsidRDefault="00DC5EDB" w:rsidP="00BD408C">
      <w:pPr>
        <w:pStyle w:val="ListParagraph"/>
        <w:numPr>
          <w:ilvl w:val="0"/>
          <w:numId w:val="6"/>
        </w:numPr>
        <w:spacing w:line="276" w:lineRule="auto"/>
        <w:rPr>
          <w:rFonts w:ascii="Arial" w:hAnsi="Arial" w:cs="Arial"/>
          <w:sz w:val="22"/>
        </w:rPr>
      </w:pPr>
      <w:r w:rsidRPr="00812409">
        <w:rPr>
          <w:rFonts w:ascii="Arial" w:hAnsi="Arial" w:cs="Arial"/>
          <w:sz w:val="22"/>
        </w:rPr>
        <w:t>T</w:t>
      </w:r>
      <w:r w:rsidR="008022E7" w:rsidRPr="00812409">
        <w:rPr>
          <w:rFonts w:ascii="Arial" w:hAnsi="Arial" w:cs="Arial"/>
          <w:sz w:val="22"/>
        </w:rPr>
        <w:t xml:space="preserve">o explore the current </w:t>
      </w:r>
      <w:r w:rsidRPr="00812409">
        <w:rPr>
          <w:rFonts w:ascii="Arial" w:hAnsi="Arial" w:cs="Arial"/>
          <w:sz w:val="22"/>
        </w:rPr>
        <w:t xml:space="preserve">UK </w:t>
      </w:r>
      <w:r w:rsidR="008022E7" w:rsidRPr="00812409">
        <w:rPr>
          <w:rFonts w:ascii="Arial" w:hAnsi="Arial" w:cs="Arial"/>
          <w:sz w:val="22"/>
        </w:rPr>
        <w:t>policies</w:t>
      </w:r>
      <w:r w:rsidR="00B8549F" w:rsidRPr="00812409">
        <w:rPr>
          <w:rFonts w:ascii="Arial" w:hAnsi="Arial" w:cs="Arial"/>
          <w:sz w:val="22"/>
        </w:rPr>
        <w:t xml:space="preserve">, </w:t>
      </w:r>
      <w:r w:rsidR="008022E7" w:rsidRPr="00812409">
        <w:rPr>
          <w:rFonts w:ascii="Arial" w:hAnsi="Arial" w:cs="Arial"/>
          <w:sz w:val="22"/>
        </w:rPr>
        <w:t xml:space="preserve">strategies, </w:t>
      </w:r>
      <w:r w:rsidR="00B8549F" w:rsidRPr="00812409">
        <w:rPr>
          <w:rFonts w:ascii="Arial" w:hAnsi="Arial" w:cs="Arial"/>
          <w:sz w:val="22"/>
        </w:rPr>
        <w:t xml:space="preserve">and </w:t>
      </w:r>
      <w:r w:rsidR="008022E7" w:rsidRPr="00812409">
        <w:rPr>
          <w:rFonts w:ascii="Arial" w:hAnsi="Arial" w:cs="Arial"/>
          <w:sz w:val="22"/>
        </w:rPr>
        <w:t xml:space="preserve">legislation </w:t>
      </w:r>
      <w:r w:rsidR="00B8549F" w:rsidRPr="00812409">
        <w:rPr>
          <w:rFonts w:ascii="Arial" w:hAnsi="Arial" w:cs="Arial"/>
          <w:sz w:val="22"/>
        </w:rPr>
        <w:t xml:space="preserve">supporting </w:t>
      </w:r>
      <w:r w:rsidR="0023247F">
        <w:rPr>
          <w:rFonts w:ascii="Arial" w:hAnsi="Arial" w:cs="Arial"/>
          <w:sz w:val="22"/>
        </w:rPr>
        <w:t>s</w:t>
      </w:r>
      <w:r w:rsidR="00B8549F" w:rsidRPr="00812409">
        <w:rPr>
          <w:rFonts w:ascii="Arial" w:hAnsi="Arial" w:cs="Arial"/>
          <w:sz w:val="22"/>
        </w:rPr>
        <w:t xml:space="preserve">ocial </w:t>
      </w:r>
      <w:r w:rsidR="0023247F">
        <w:rPr>
          <w:rFonts w:ascii="Arial" w:hAnsi="Arial" w:cs="Arial"/>
          <w:sz w:val="22"/>
        </w:rPr>
        <w:t>p</w:t>
      </w:r>
      <w:r w:rsidR="00B8549F" w:rsidRPr="00812409">
        <w:rPr>
          <w:rFonts w:ascii="Arial" w:hAnsi="Arial" w:cs="Arial"/>
          <w:sz w:val="22"/>
        </w:rPr>
        <w:t>rescribing.</w:t>
      </w:r>
    </w:p>
    <w:p w14:paraId="6121BECA" w14:textId="44BEE55D" w:rsidR="008022E7" w:rsidRPr="00812409" w:rsidRDefault="00B8549F" w:rsidP="00BD408C">
      <w:pPr>
        <w:pStyle w:val="ListParagraph"/>
        <w:numPr>
          <w:ilvl w:val="0"/>
          <w:numId w:val="6"/>
        </w:numPr>
        <w:spacing w:line="276" w:lineRule="auto"/>
        <w:rPr>
          <w:rFonts w:ascii="Arial" w:hAnsi="Arial" w:cs="Arial"/>
          <w:sz w:val="22"/>
        </w:rPr>
      </w:pPr>
      <w:r w:rsidRPr="00812409">
        <w:rPr>
          <w:rFonts w:ascii="Arial" w:hAnsi="Arial" w:cs="Arial"/>
          <w:sz w:val="22"/>
        </w:rPr>
        <w:t>T</w:t>
      </w:r>
      <w:r w:rsidR="008022E7" w:rsidRPr="00812409">
        <w:rPr>
          <w:rFonts w:ascii="Arial" w:hAnsi="Arial" w:cs="Arial"/>
          <w:sz w:val="22"/>
        </w:rPr>
        <w:t xml:space="preserve">o conduct a scoping review of academic </w:t>
      </w:r>
      <w:r w:rsidR="0006764C" w:rsidRPr="00812409">
        <w:rPr>
          <w:rFonts w:ascii="Arial" w:hAnsi="Arial" w:cs="Arial"/>
          <w:sz w:val="22"/>
        </w:rPr>
        <w:t xml:space="preserve">literature </w:t>
      </w:r>
      <w:r w:rsidR="009D4680" w:rsidRPr="00812409">
        <w:rPr>
          <w:rFonts w:ascii="Arial" w:hAnsi="Arial" w:cs="Arial"/>
          <w:sz w:val="22"/>
        </w:rPr>
        <w:t xml:space="preserve">examining the benefits and challenges of </w:t>
      </w:r>
      <w:r w:rsidR="0023247F">
        <w:rPr>
          <w:rFonts w:ascii="Arial" w:hAnsi="Arial" w:cs="Arial"/>
          <w:sz w:val="22"/>
        </w:rPr>
        <w:t>s</w:t>
      </w:r>
      <w:r w:rsidR="009D4680" w:rsidRPr="00812409">
        <w:rPr>
          <w:rFonts w:ascii="Arial" w:hAnsi="Arial" w:cs="Arial"/>
          <w:sz w:val="22"/>
        </w:rPr>
        <w:t xml:space="preserve">ocial </w:t>
      </w:r>
      <w:r w:rsidR="0023247F">
        <w:rPr>
          <w:rFonts w:ascii="Arial" w:hAnsi="Arial" w:cs="Arial"/>
          <w:sz w:val="22"/>
        </w:rPr>
        <w:t>p</w:t>
      </w:r>
      <w:r w:rsidR="009D4680" w:rsidRPr="00812409">
        <w:rPr>
          <w:rFonts w:ascii="Arial" w:hAnsi="Arial" w:cs="Arial"/>
          <w:sz w:val="22"/>
        </w:rPr>
        <w:t>rescribing.</w:t>
      </w:r>
    </w:p>
    <w:p w14:paraId="66A12359" w14:textId="67E6525A" w:rsidR="008022E7" w:rsidRPr="00D92911" w:rsidRDefault="009D4680" w:rsidP="00BD408C">
      <w:pPr>
        <w:pStyle w:val="ListParagraph"/>
        <w:numPr>
          <w:ilvl w:val="0"/>
          <w:numId w:val="6"/>
        </w:numPr>
        <w:spacing w:line="276" w:lineRule="auto"/>
        <w:rPr>
          <w:rFonts w:ascii="Arial" w:hAnsi="Arial" w:cs="Arial"/>
        </w:rPr>
      </w:pPr>
      <w:r w:rsidRPr="00812409">
        <w:rPr>
          <w:rFonts w:ascii="Arial" w:hAnsi="Arial" w:cs="Arial"/>
          <w:sz w:val="22"/>
        </w:rPr>
        <w:t>T</w:t>
      </w:r>
      <w:r w:rsidR="008022E7" w:rsidRPr="00812409">
        <w:rPr>
          <w:rFonts w:ascii="Arial" w:hAnsi="Arial" w:cs="Arial"/>
          <w:sz w:val="22"/>
        </w:rPr>
        <w:t xml:space="preserve">o </w:t>
      </w:r>
      <w:r w:rsidR="00F1654A" w:rsidRPr="00812409">
        <w:rPr>
          <w:rFonts w:ascii="Arial" w:hAnsi="Arial" w:cs="Arial"/>
          <w:sz w:val="22"/>
        </w:rPr>
        <w:t xml:space="preserve">identify </w:t>
      </w:r>
      <w:r w:rsidR="00FB1C28" w:rsidRPr="00812409">
        <w:rPr>
          <w:rFonts w:ascii="Arial" w:hAnsi="Arial" w:cs="Arial"/>
          <w:sz w:val="22"/>
        </w:rPr>
        <w:t xml:space="preserve">gaps in the current evidence and </w:t>
      </w:r>
      <w:r w:rsidR="008022E7" w:rsidRPr="00812409">
        <w:rPr>
          <w:rFonts w:ascii="Arial" w:hAnsi="Arial" w:cs="Arial"/>
          <w:sz w:val="22"/>
        </w:rPr>
        <w:t>provide recommendations about future research or practice in health and social care</w:t>
      </w:r>
      <w:r w:rsidR="008B6F8F" w:rsidRPr="00812409">
        <w:rPr>
          <w:rFonts w:ascii="Arial" w:hAnsi="Arial" w:cs="Arial"/>
          <w:sz w:val="22"/>
        </w:rPr>
        <w:t>.</w:t>
      </w:r>
      <w:r w:rsidR="008B6F8F" w:rsidRPr="00D92911">
        <w:rPr>
          <w:rFonts w:ascii="Arial" w:hAnsi="Arial" w:cs="Arial"/>
        </w:rPr>
        <w:t xml:space="preserve"> </w:t>
      </w:r>
    </w:p>
    <w:p w14:paraId="27BD2372" w14:textId="77777777" w:rsidR="00A65EC9" w:rsidRPr="00A65EC9" w:rsidRDefault="00A65EC9" w:rsidP="00BD408C">
      <w:pPr>
        <w:spacing w:line="276" w:lineRule="auto"/>
      </w:pPr>
    </w:p>
    <w:p w14:paraId="7AA94269" w14:textId="357E6B5A" w:rsidR="00545684" w:rsidRPr="00AD0E8D" w:rsidRDefault="00545684" w:rsidP="00BD408C">
      <w:pPr>
        <w:spacing w:line="276" w:lineRule="auto"/>
        <w:rPr>
          <w:rFonts w:ascii="Arial" w:hAnsi="Arial" w:cs="Arial"/>
          <w:sz w:val="22"/>
        </w:rPr>
      </w:pPr>
    </w:p>
    <w:p w14:paraId="4DE92F51" w14:textId="77777777" w:rsidR="00041A5A" w:rsidRPr="00AD0E8D" w:rsidRDefault="00041A5A" w:rsidP="00BD408C">
      <w:pPr>
        <w:spacing w:line="276" w:lineRule="auto"/>
        <w:rPr>
          <w:rFonts w:ascii="Arial" w:hAnsi="Arial" w:cs="Arial"/>
          <w:sz w:val="22"/>
        </w:rPr>
      </w:pPr>
    </w:p>
    <w:p w14:paraId="3AC96963" w14:textId="5B701819" w:rsidR="00545684" w:rsidRPr="00AD0E8D" w:rsidRDefault="00FF5B70" w:rsidP="00BD408C">
      <w:pPr>
        <w:pStyle w:val="Heading2"/>
        <w:spacing w:line="276" w:lineRule="auto"/>
      </w:pPr>
      <w:r w:rsidRPr="00AD0E8D">
        <w:t>3</w:t>
      </w:r>
      <w:r w:rsidR="008E5015" w:rsidRPr="00AD0E8D">
        <w:t xml:space="preserve">) </w:t>
      </w:r>
      <w:r w:rsidR="00AD0E8D" w:rsidRPr="00AD0E8D">
        <w:t>Rationale</w:t>
      </w:r>
      <w:r w:rsidR="00545684" w:rsidRPr="00AD0E8D">
        <w:t>:</w:t>
      </w:r>
      <w:r w:rsidR="00C16C13">
        <w:t xml:space="preserve"> </w:t>
      </w:r>
    </w:p>
    <w:p w14:paraId="123E060D" w14:textId="779C77FB" w:rsidR="00545684" w:rsidRDefault="00545684" w:rsidP="00BD408C">
      <w:pPr>
        <w:spacing w:line="276" w:lineRule="auto"/>
        <w:rPr>
          <w:rFonts w:ascii="Arial" w:hAnsi="Arial" w:cs="Arial"/>
          <w:sz w:val="22"/>
        </w:rPr>
      </w:pPr>
    </w:p>
    <w:p w14:paraId="679A950D" w14:textId="77777777" w:rsidR="00F23669" w:rsidRDefault="007043EE" w:rsidP="00BD408C">
      <w:pPr>
        <w:spacing w:line="276" w:lineRule="auto"/>
        <w:rPr>
          <w:rFonts w:ascii="Arial" w:hAnsi="Arial" w:cs="Arial"/>
          <w:sz w:val="22"/>
        </w:rPr>
      </w:pPr>
      <w:r w:rsidRPr="00812409">
        <w:rPr>
          <w:rFonts w:ascii="Arial" w:hAnsi="Arial" w:cs="Arial"/>
          <w:sz w:val="22"/>
        </w:rPr>
        <w:t>The increasing prevalence of long-term conditions, mental health issues, loneliness and social isolation continues to place significant pressure on the UK's health and social care system. Consequently, there is growing recognition that many health needs cannot be addressed through medical interventions alone</w:t>
      </w:r>
      <w:r w:rsidR="00BF68BB" w:rsidRPr="00812409">
        <w:rPr>
          <w:rFonts w:ascii="Arial" w:hAnsi="Arial" w:cs="Arial"/>
          <w:sz w:val="22"/>
        </w:rPr>
        <w:t xml:space="preserve"> (Office of Health Improvement &amp; Disparities, 2022).</w:t>
      </w:r>
      <w:r w:rsidRPr="00812409">
        <w:rPr>
          <w:rFonts w:ascii="Arial" w:hAnsi="Arial" w:cs="Arial"/>
          <w:sz w:val="22"/>
        </w:rPr>
        <w:t xml:space="preserve"> </w:t>
      </w:r>
    </w:p>
    <w:p w14:paraId="6D544E03" w14:textId="02BBF024" w:rsidR="007043EE" w:rsidRPr="00812409" w:rsidRDefault="007043EE" w:rsidP="00BD408C">
      <w:pPr>
        <w:spacing w:line="276" w:lineRule="auto"/>
        <w:rPr>
          <w:rFonts w:ascii="Arial" w:hAnsi="Arial" w:cs="Arial"/>
          <w:i/>
          <w:iCs/>
          <w:sz w:val="22"/>
        </w:rPr>
      </w:pPr>
      <w:r w:rsidRPr="00812409">
        <w:rPr>
          <w:rFonts w:ascii="Arial" w:hAnsi="Arial" w:cs="Arial"/>
          <w:sz w:val="22"/>
        </w:rPr>
        <w:t xml:space="preserve">In response to these challenges, </w:t>
      </w:r>
      <w:r w:rsidR="0023247F">
        <w:rPr>
          <w:rFonts w:ascii="Arial" w:hAnsi="Arial" w:cs="Arial"/>
          <w:sz w:val="22"/>
        </w:rPr>
        <w:t>s</w:t>
      </w:r>
      <w:r w:rsidRPr="00812409">
        <w:rPr>
          <w:rFonts w:ascii="Arial" w:hAnsi="Arial" w:cs="Arial"/>
          <w:sz w:val="22"/>
        </w:rPr>
        <w:t xml:space="preserve">ocial </w:t>
      </w:r>
      <w:r w:rsidR="0023247F">
        <w:rPr>
          <w:rFonts w:ascii="Arial" w:hAnsi="Arial" w:cs="Arial"/>
          <w:sz w:val="22"/>
        </w:rPr>
        <w:t>p</w:t>
      </w:r>
      <w:r w:rsidRPr="00812409">
        <w:rPr>
          <w:rFonts w:ascii="Arial" w:hAnsi="Arial" w:cs="Arial"/>
          <w:sz w:val="22"/>
        </w:rPr>
        <w:t xml:space="preserve">rescribing (SP) has emerged as a person-centred approach that enables healthcare professionals to refer individuals to community-based, non-clinical services, such as exercise programmes, housing support, debt advice and social groups, with the aim of improving health and </w:t>
      </w:r>
      <w:r w:rsidRPr="00812409">
        <w:rPr>
          <w:rFonts w:ascii="Arial" w:hAnsi="Arial" w:cs="Arial"/>
          <w:i/>
          <w:iCs/>
          <w:sz w:val="22"/>
        </w:rPr>
        <w:t xml:space="preserve">wellbeing </w:t>
      </w:r>
      <w:r w:rsidRPr="00812409">
        <w:rPr>
          <w:rFonts w:ascii="Arial" w:hAnsi="Arial" w:cs="Arial"/>
          <w:sz w:val="22"/>
        </w:rPr>
        <w:t>(NHS England, 2025).</w:t>
      </w:r>
    </w:p>
    <w:p w14:paraId="5641C8FE" w14:textId="41AF60AF" w:rsidR="007043EE" w:rsidRPr="00812409" w:rsidRDefault="007043EE" w:rsidP="00BD408C">
      <w:pPr>
        <w:spacing w:line="276" w:lineRule="auto"/>
        <w:rPr>
          <w:rFonts w:ascii="Arial" w:hAnsi="Arial" w:cs="Arial"/>
          <w:sz w:val="22"/>
        </w:rPr>
      </w:pPr>
      <w:r w:rsidRPr="00812409">
        <w:rPr>
          <w:rFonts w:ascii="Arial" w:hAnsi="Arial" w:cs="Arial"/>
          <w:sz w:val="22"/>
        </w:rPr>
        <w:t xml:space="preserve">There is growing evidence that </w:t>
      </w:r>
      <w:r w:rsidR="00C6133E">
        <w:rPr>
          <w:rFonts w:ascii="Arial" w:hAnsi="Arial" w:cs="Arial"/>
          <w:sz w:val="22"/>
        </w:rPr>
        <w:t>s</w:t>
      </w:r>
      <w:r w:rsidRPr="00812409">
        <w:rPr>
          <w:rFonts w:ascii="Arial" w:hAnsi="Arial" w:cs="Arial"/>
          <w:sz w:val="22"/>
        </w:rPr>
        <w:t xml:space="preserve">ocial </w:t>
      </w:r>
      <w:r w:rsidR="00C6133E">
        <w:rPr>
          <w:rFonts w:ascii="Arial" w:hAnsi="Arial" w:cs="Arial"/>
          <w:sz w:val="22"/>
        </w:rPr>
        <w:t>p</w:t>
      </w:r>
      <w:r w:rsidRPr="00812409">
        <w:rPr>
          <w:rFonts w:ascii="Arial" w:hAnsi="Arial" w:cs="Arial"/>
          <w:sz w:val="22"/>
        </w:rPr>
        <w:t xml:space="preserve">rescribing can improve mental wellbeing, reduce social isolation, increase community engagement and support individuals in managing long-term health conditions (Drinkwater et al., 2025). Moreover, its implementation has become an important component of personalised care across the NHS, reflecting a </w:t>
      </w:r>
      <w:r w:rsidR="00282E8C" w:rsidRPr="00812409">
        <w:rPr>
          <w:rFonts w:ascii="Arial" w:hAnsi="Arial" w:cs="Arial"/>
          <w:sz w:val="22"/>
        </w:rPr>
        <w:t>vast</w:t>
      </w:r>
      <w:r w:rsidRPr="00812409">
        <w:rPr>
          <w:rFonts w:ascii="Arial" w:hAnsi="Arial" w:cs="Arial"/>
          <w:sz w:val="22"/>
        </w:rPr>
        <w:t xml:space="preserve"> shift towards holistic approaches that address the social determinants of health.</w:t>
      </w:r>
    </w:p>
    <w:p w14:paraId="34C89483" w14:textId="77777777" w:rsidR="007043EE" w:rsidRPr="00812409" w:rsidRDefault="007043EE" w:rsidP="00BD408C">
      <w:pPr>
        <w:spacing w:line="276" w:lineRule="auto"/>
        <w:rPr>
          <w:rFonts w:ascii="Arial" w:hAnsi="Arial" w:cs="Arial"/>
          <w:sz w:val="22"/>
        </w:rPr>
      </w:pPr>
      <w:r w:rsidRPr="00812409">
        <w:rPr>
          <w:rFonts w:ascii="Arial" w:hAnsi="Arial" w:cs="Arial"/>
          <w:sz w:val="22"/>
        </w:rPr>
        <w:lastRenderedPageBreak/>
        <w:t>However, despite these reported benefits, the existing evidence also highlights several challenges. Previous studies have identified inconsistencies in service delivery, variations in referral pathways and limited evidence regarding long-term effectiveness and outcome evaluation (Bickerdike et al., 2017). Furthermore, differences in local service availability and accessibility may influence the effectiveness of Social Prescribing across different populations and communities.</w:t>
      </w:r>
    </w:p>
    <w:p w14:paraId="0DF63012" w14:textId="2D88E6EA" w:rsidR="007043EE" w:rsidRPr="00812409" w:rsidRDefault="007043EE" w:rsidP="00BD408C">
      <w:pPr>
        <w:spacing w:line="276" w:lineRule="auto"/>
        <w:rPr>
          <w:rFonts w:ascii="Arial" w:hAnsi="Arial" w:cs="Arial"/>
          <w:sz w:val="22"/>
        </w:rPr>
      </w:pPr>
      <w:r w:rsidRPr="00812409">
        <w:rPr>
          <w:rFonts w:ascii="Arial" w:hAnsi="Arial" w:cs="Arial"/>
          <w:sz w:val="22"/>
        </w:rPr>
        <w:t xml:space="preserve">To address these issues, this study aims to conduct a scoping review of the existing literature to explore the benefits and challenges of Social Prescribing in the UK. </w:t>
      </w:r>
    </w:p>
    <w:p w14:paraId="4CA61C4F" w14:textId="77777777" w:rsidR="00E85753" w:rsidRDefault="00E85753" w:rsidP="00BD408C">
      <w:pPr>
        <w:spacing w:line="276" w:lineRule="auto"/>
        <w:rPr>
          <w:rFonts w:ascii="Arial" w:hAnsi="Arial" w:cs="Arial"/>
          <w:sz w:val="22"/>
        </w:rPr>
      </w:pPr>
    </w:p>
    <w:p w14:paraId="704C4E88" w14:textId="77777777" w:rsidR="001C7630" w:rsidRPr="00AD0E8D" w:rsidRDefault="001C7630" w:rsidP="00BD408C">
      <w:pPr>
        <w:spacing w:line="276" w:lineRule="auto"/>
        <w:rPr>
          <w:rFonts w:ascii="Arial" w:hAnsi="Arial" w:cs="Arial"/>
          <w:sz w:val="22"/>
        </w:rPr>
      </w:pPr>
    </w:p>
    <w:p w14:paraId="48B3D1A4" w14:textId="77777777" w:rsidR="00041A5A" w:rsidRPr="00AD0E8D" w:rsidRDefault="00041A5A" w:rsidP="00BD408C">
      <w:pPr>
        <w:spacing w:line="276" w:lineRule="auto"/>
        <w:rPr>
          <w:rFonts w:ascii="Arial" w:hAnsi="Arial" w:cs="Arial"/>
          <w:sz w:val="22"/>
        </w:rPr>
      </w:pPr>
    </w:p>
    <w:p w14:paraId="332E5A12" w14:textId="0D63CCB1" w:rsidR="00545684" w:rsidRPr="00AD0E8D" w:rsidRDefault="00FF5B70" w:rsidP="00BD408C">
      <w:pPr>
        <w:pStyle w:val="Heading2"/>
        <w:spacing w:line="276" w:lineRule="auto"/>
      </w:pPr>
      <w:r w:rsidRPr="00AD0E8D">
        <w:t>4</w:t>
      </w:r>
      <w:r w:rsidR="008E5015" w:rsidRPr="00AD0E8D">
        <w:t xml:space="preserve">) </w:t>
      </w:r>
      <w:r w:rsidR="00545684" w:rsidRPr="00AD0E8D">
        <w:t>Methods:</w:t>
      </w:r>
      <w:r w:rsidR="00FC0E85">
        <w:t xml:space="preserve"> </w:t>
      </w:r>
    </w:p>
    <w:p w14:paraId="7415BFCC" w14:textId="0DB80928" w:rsidR="0061260B" w:rsidRDefault="0061260B" w:rsidP="00BD408C">
      <w:pPr>
        <w:spacing w:line="276" w:lineRule="auto"/>
        <w:rPr>
          <w:rFonts w:ascii="Arial" w:hAnsi="Arial" w:cs="Arial"/>
          <w:sz w:val="22"/>
        </w:rPr>
      </w:pPr>
    </w:p>
    <w:p w14:paraId="04628913" w14:textId="77777777" w:rsidR="00421423" w:rsidRPr="00421423" w:rsidRDefault="00421423" w:rsidP="00421423">
      <w:pPr>
        <w:spacing w:line="276" w:lineRule="auto"/>
        <w:rPr>
          <w:rFonts w:ascii="Arial" w:hAnsi="Arial" w:cs="Arial"/>
          <w:sz w:val="22"/>
        </w:rPr>
      </w:pPr>
      <w:r w:rsidRPr="00421423">
        <w:rPr>
          <w:rFonts w:ascii="Arial" w:hAnsi="Arial" w:cs="Arial"/>
          <w:sz w:val="22"/>
        </w:rPr>
        <w:t>This study will use a scoping review and secondary research to explore existing literature on the topic. Thematic analysis will be used to identify key themes from selected articles. Studies published between 2016 and 2026 will be selected using inclusion criteria, with information gathered from databases such as ProQuest, Google Scholar, and the University Library.</w:t>
      </w:r>
    </w:p>
    <w:p w14:paraId="5BA62B75" w14:textId="77777777" w:rsidR="0062514D" w:rsidRPr="00812409" w:rsidRDefault="0062514D" w:rsidP="00BD408C">
      <w:pPr>
        <w:spacing w:line="276" w:lineRule="auto"/>
        <w:rPr>
          <w:rFonts w:ascii="Arial" w:hAnsi="Arial" w:cs="Arial"/>
          <w:sz w:val="22"/>
        </w:rPr>
      </w:pPr>
    </w:p>
    <w:p w14:paraId="18E06925" w14:textId="77777777" w:rsidR="00260277" w:rsidRPr="00AD0E8D" w:rsidRDefault="00260277" w:rsidP="00BD408C">
      <w:pPr>
        <w:spacing w:line="276" w:lineRule="auto"/>
        <w:rPr>
          <w:rFonts w:ascii="Arial" w:hAnsi="Arial" w:cs="Arial"/>
          <w:sz w:val="22"/>
        </w:rPr>
      </w:pPr>
    </w:p>
    <w:p w14:paraId="08437629" w14:textId="77777777" w:rsidR="0061260B" w:rsidRPr="00AD0E8D" w:rsidRDefault="0061260B" w:rsidP="00BD408C">
      <w:pPr>
        <w:spacing w:line="276" w:lineRule="auto"/>
        <w:rPr>
          <w:rFonts w:ascii="Arial" w:hAnsi="Arial" w:cs="Arial"/>
          <w:sz w:val="22"/>
        </w:rPr>
      </w:pPr>
    </w:p>
    <w:p w14:paraId="232DCC93" w14:textId="2CF9B0F8" w:rsidR="0061260B" w:rsidRPr="00AD0E8D" w:rsidRDefault="00FF5B70" w:rsidP="00BD408C">
      <w:pPr>
        <w:pStyle w:val="Heading2"/>
        <w:spacing w:line="276" w:lineRule="auto"/>
      </w:pPr>
      <w:r w:rsidRPr="00AD0E8D">
        <w:t>5</w:t>
      </w:r>
      <w:r w:rsidR="0061260B" w:rsidRPr="00AD0E8D">
        <w:t xml:space="preserve">) </w:t>
      </w:r>
      <w:r w:rsidR="00AD0E8D" w:rsidRPr="00AD0E8D">
        <w:t>Ethical considerations</w:t>
      </w:r>
      <w:r w:rsidR="00260277" w:rsidRPr="00AD0E8D">
        <w:t>:</w:t>
      </w:r>
      <w:r w:rsidR="0061260B" w:rsidRPr="00AD0E8D">
        <w:t xml:space="preserve"> </w:t>
      </w:r>
    </w:p>
    <w:p w14:paraId="64C3045A" w14:textId="742E6424" w:rsidR="0061260B" w:rsidRPr="00AD0E8D" w:rsidRDefault="0061260B" w:rsidP="00BD408C">
      <w:pPr>
        <w:spacing w:line="276" w:lineRule="auto"/>
        <w:rPr>
          <w:rFonts w:ascii="Arial" w:hAnsi="Arial" w:cs="Arial"/>
          <w:sz w:val="22"/>
        </w:rPr>
      </w:pPr>
    </w:p>
    <w:p w14:paraId="690A49FD" w14:textId="25D853ED" w:rsidR="000F5745" w:rsidRPr="00812409" w:rsidRDefault="000F5745" w:rsidP="00BD408C">
      <w:pPr>
        <w:spacing w:line="276" w:lineRule="auto"/>
        <w:rPr>
          <w:rFonts w:ascii="Arial" w:hAnsi="Arial" w:cs="Arial"/>
          <w:sz w:val="22"/>
        </w:rPr>
      </w:pPr>
      <w:r w:rsidRPr="00812409">
        <w:rPr>
          <w:rFonts w:ascii="Arial" w:hAnsi="Arial" w:cs="Arial"/>
          <w:sz w:val="22"/>
        </w:rPr>
        <w:t>This study will use reliable academic sources, and all authors will be acknowledged through correct referencing. Furthermore, articles will be selected using clear criteria to ensure that the information is relevant to the research topic.</w:t>
      </w:r>
    </w:p>
    <w:p w14:paraId="44ED918B" w14:textId="77777777" w:rsidR="00FF5B70" w:rsidRPr="00AD0E8D" w:rsidRDefault="00FF5B70" w:rsidP="00041A5A">
      <w:pPr>
        <w:spacing w:line="360" w:lineRule="auto"/>
        <w:rPr>
          <w:rFonts w:ascii="Arial" w:hAnsi="Arial" w:cs="Arial"/>
          <w:sz w:val="22"/>
        </w:rPr>
      </w:pPr>
    </w:p>
    <w:p w14:paraId="704A1B39" w14:textId="77777777" w:rsidR="00BD408C" w:rsidRDefault="00BD408C" w:rsidP="00812409">
      <w:pPr>
        <w:spacing w:line="360" w:lineRule="auto"/>
        <w:rPr>
          <w:rFonts w:ascii="Arial" w:hAnsi="Arial" w:cs="Arial"/>
          <w:b/>
          <w:bCs/>
          <w:i/>
          <w:iCs/>
        </w:rPr>
      </w:pPr>
    </w:p>
    <w:p w14:paraId="291E9715" w14:textId="77777777" w:rsidR="00BD408C" w:rsidRDefault="00BD408C" w:rsidP="00812409">
      <w:pPr>
        <w:spacing w:line="360" w:lineRule="auto"/>
        <w:rPr>
          <w:rFonts w:ascii="Arial" w:hAnsi="Arial" w:cs="Arial"/>
          <w:b/>
          <w:bCs/>
          <w:i/>
          <w:iCs/>
        </w:rPr>
      </w:pPr>
    </w:p>
    <w:p w14:paraId="56AFA61E" w14:textId="77777777" w:rsidR="00BD408C" w:rsidRDefault="00BD408C" w:rsidP="00812409">
      <w:pPr>
        <w:spacing w:line="360" w:lineRule="auto"/>
        <w:rPr>
          <w:rFonts w:ascii="Arial" w:hAnsi="Arial" w:cs="Arial"/>
          <w:b/>
          <w:bCs/>
          <w:i/>
          <w:iCs/>
        </w:rPr>
      </w:pPr>
    </w:p>
    <w:p w14:paraId="1EE8A533" w14:textId="77777777" w:rsidR="00BD408C" w:rsidRDefault="00BD408C" w:rsidP="00812409">
      <w:pPr>
        <w:spacing w:line="360" w:lineRule="auto"/>
        <w:rPr>
          <w:rFonts w:ascii="Arial" w:hAnsi="Arial" w:cs="Arial"/>
          <w:b/>
          <w:bCs/>
          <w:i/>
          <w:iCs/>
        </w:rPr>
      </w:pPr>
    </w:p>
    <w:p w14:paraId="1AD87C0F" w14:textId="77777777" w:rsidR="00BD408C" w:rsidRDefault="00BD408C" w:rsidP="00812409">
      <w:pPr>
        <w:spacing w:line="360" w:lineRule="auto"/>
        <w:rPr>
          <w:rFonts w:ascii="Arial" w:hAnsi="Arial" w:cs="Arial"/>
          <w:b/>
          <w:bCs/>
          <w:i/>
          <w:iCs/>
        </w:rPr>
      </w:pPr>
    </w:p>
    <w:p w14:paraId="167C5454" w14:textId="77777777" w:rsidR="00BD408C" w:rsidRDefault="00BD408C" w:rsidP="00812409">
      <w:pPr>
        <w:spacing w:line="360" w:lineRule="auto"/>
        <w:rPr>
          <w:rFonts w:ascii="Arial" w:hAnsi="Arial" w:cs="Arial"/>
          <w:b/>
          <w:bCs/>
          <w:i/>
          <w:iCs/>
        </w:rPr>
      </w:pPr>
    </w:p>
    <w:p w14:paraId="1D6433AD" w14:textId="77777777" w:rsidR="00F74D6E" w:rsidRDefault="00F74D6E" w:rsidP="00812409">
      <w:pPr>
        <w:spacing w:line="360" w:lineRule="auto"/>
        <w:rPr>
          <w:rFonts w:ascii="Arial" w:hAnsi="Arial" w:cs="Arial"/>
          <w:b/>
          <w:bCs/>
          <w:i/>
          <w:iCs/>
        </w:rPr>
      </w:pPr>
    </w:p>
    <w:p w14:paraId="262C8CA3" w14:textId="4549057C" w:rsidR="00545684" w:rsidRPr="00012116" w:rsidRDefault="00545684" w:rsidP="00812409">
      <w:pPr>
        <w:spacing w:line="360" w:lineRule="auto"/>
        <w:rPr>
          <w:rFonts w:ascii="Arial" w:hAnsi="Arial" w:cs="Arial"/>
          <w:b/>
          <w:bCs/>
          <w:i/>
          <w:iCs/>
          <w:sz w:val="22"/>
        </w:rPr>
      </w:pPr>
      <w:r w:rsidRPr="00012116">
        <w:rPr>
          <w:rFonts w:ascii="Arial" w:hAnsi="Arial" w:cs="Arial"/>
          <w:b/>
          <w:bCs/>
          <w:i/>
          <w:iCs/>
        </w:rPr>
        <w:lastRenderedPageBreak/>
        <w:t>References</w:t>
      </w:r>
    </w:p>
    <w:p w14:paraId="754CEB55" w14:textId="77777777" w:rsidR="00545684" w:rsidRPr="00AD0E8D" w:rsidRDefault="00545684" w:rsidP="00041A5A">
      <w:pPr>
        <w:spacing w:line="360" w:lineRule="auto"/>
        <w:rPr>
          <w:rFonts w:ascii="Arial" w:hAnsi="Arial" w:cs="Arial"/>
          <w:sz w:val="22"/>
        </w:rPr>
      </w:pPr>
    </w:p>
    <w:p w14:paraId="65ED6345" w14:textId="3D90914F" w:rsidR="00A917AE" w:rsidRPr="005416C1" w:rsidRDefault="00A917AE" w:rsidP="00A917AE">
      <w:pPr>
        <w:widowControl w:val="0"/>
        <w:autoSpaceDE w:val="0"/>
        <w:autoSpaceDN w:val="0"/>
        <w:adjustRightInd w:val="0"/>
        <w:spacing w:after="240" w:line="360" w:lineRule="auto"/>
        <w:rPr>
          <w:rFonts w:ascii="Arial" w:hAnsi="Arial" w:cs="Arial"/>
          <w:lang w:val="en-US"/>
        </w:rPr>
      </w:pPr>
      <w:r w:rsidRPr="005416C1">
        <w:rPr>
          <w:rFonts w:ascii="Arial" w:hAnsi="Arial" w:cs="Arial"/>
          <w:lang w:val="en-US"/>
        </w:rPr>
        <w:t xml:space="preserve">Bickerdike, L. et. al., (2016). </w:t>
      </w:r>
      <w:r w:rsidRPr="005416C1">
        <w:rPr>
          <w:rFonts w:ascii="Arial" w:hAnsi="Arial" w:cs="Arial"/>
          <w:i/>
          <w:iCs/>
          <w:lang w:val="en-US"/>
        </w:rPr>
        <w:t xml:space="preserve">Social prescribing: less rhetoric and more reality. A systematic review of the </w:t>
      </w:r>
      <w:r w:rsidR="001C2E53" w:rsidRPr="005416C1">
        <w:rPr>
          <w:rFonts w:ascii="Arial" w:hAnsi="Arial" w:cs="Arial"/>
          <w:i/>
          <w:iCs/>
          <w:lang w:val="en-US"/>
        </w:rPr>
        <w:t>evidence.</w:t>
      </w:r>
      <w:r w:rsidRPr="005416C1">
        <w:rPr>
          <w:rFonts w:ascii="Arial" w:hAnsi="Arial" w:cs="Arial"/>
          <w:lang w:val="en-US"/>
        </w:rPr>
        <w:t xml:space="preserve"> [online] Bmj.com. Available at: </w:t>
      </w:r>
      <w:hyperlink r:id="rId7" w:history="1">
        <w:r w:rsidRPr="005416C1">
          <w:rPr>
            <w:rFonts w:ascii="Arial" w:hAnsi="Arial" w:cs="Arial"/>
            <w:lang w:val="en-US"/>
          </w:rPr>
          <w:t>https://bmjopen.bmj.com/content/7/4/e013384?ct=</w:t>
        </w:r>
      </w:hyperlink>
      <w:r w:rsidRPr="005416C1">
        <w:rPr>
          <w:rFonts w:ascii="Arial" w:hAnsi="Arial" w:cs="Arial"/>
          <w:lang w:val="en-US"/>
        </w:rPr>
        <w:t xml:space="preserve"> </w:t>
      </w:r>
      <w:r w:rsidR="003A0B2E" w:rsidRPr="00483E37">
        <w:rPr>
          <w:rFonts w:ascii="Arial" w:hAnsi="Arial" w:cs="Arial"/>
          <w:lang w:val="en-US"/>
        </w:rPr>
        <w:t>(</w:t>
      </w:r>
      <w:r w:rsidRPr="00483E37">
        <w:rPr>
          <w:rFonts w:ascii="Arial" w:hAnsi="Arial" w:cs="Arial"/>
          <w:lang w:val="en-US"/>
        </w:rPr>
        <w:t>Accessed 2 Jul</w:t>
      </w:r>
      <w:r w:rsidR="00483E37" w:rsidRPr="00483E37">
        <w:rPr>
          <w:rFonts w:ascii="Arial" w:hAnsi="Arial" w:cs="Arial"/>
          <w:lang w:val="en-US"/>
        </w:rPr>
        <w:t>y,</w:t>
      </w:r>
      <w:r w:rsidRPr="00483E37">
        <w:rPr>
          <w:rFonts w:ascii="Arial" w:hAnsi="Arial" w:cs="Arial"/>
          <w:lang w:val="en-US"/>
        </w:rPr>
        <w:t xml:space="preserve"> 2026</w:t>
      </w:r>
      <w:r w:rsidR="00381AA6" w:rsidRPr="00483E37">
        <w:rPr>
          <w:rFonts w:ascii="Arial" w:hAnsi="Arial" w:cs="Arial"/>
          <w:lang w:val="en-US"/>
        </w:rPr>
        <w:t>).</w:t>
      </w:r>
    </w:p>
    <w:p w14:paraId="63FFC136" w14:textId="35AAD3A3" w:rsidR="002854BF" w:rsidRDefault="005F1B8E" w:rsidP="002854BF">
      <w:pPr>
        <w:spacing w:after="240" w:line="360" w:lineRule="auto"/>
        <w:rPr>
          <w:rFonts w:ascii="Arial" w:hAnsi="Arial" w:cs="Arial"/>
        </w:rPr>
      </w:pPr>
      <w:r w:rsidRPr="002854BF">
        <w:rPr>
          <w:rFonts w:ascii="Arial" w:hAnsi="Arial" w:cs="Arial"/>
        </w:rPr>
        <w:t xml:space="preserve">Handayani, </w:t>
      </w:r>
      <w:r>
        <w:rPr>
          <w:rFonts w:ascii="Arial" w:hAnsi="Arial" w:cs="Arial"/>
        </w:rPr>
        <w:t>N.</w:t>
      </w:r>
      <w:r w:rsidR="006766F7">
        <w:rPr>
          <w:rFonts w:ascii="Arial" w:hAnsi="Arial" w:cs="Arial"/>
        </w:rPr>
        <w:t xml:space="preserve">, et. al., </w:t>
      </w:r>
      <w:r w:rsidR="002854BF" w:rsidRPr="002854BF">
        <w:rPr>
          <w:rFonts w:ascii="Arial" w:hAnsi="Arial" w:cs="Arial"/>
        </w:rPr>
        <w:t xml:space="preserve">(2025). Experiences of social prescribing in the UK: A qualitative systematic review. </w:t>
      </w:r>
      <w:r w:rsidR="002854BF" w:rsidRPr="002854BF">
        <w:rPr>
          <w:rFonts w:ascii="Arial" w:hAnsi="Arial" w:cs="Arial"/>
          <w:i/>
          <w:iCs/>
        </w:rPr>
        <w:t>British Journal of General Practice</w:t>
      </w:r>
      <w:r w:rsidR="002854BF" w:rsidRPr="002854BF">
        <w:rPr>
          <w:rFonts w:ascii="Arial" w:hAnsi="Arial" w:cs="Arial"/>
        </w:rPr>
        <w:t>, [online] pp.BJGP.2025.0179-BJGP.2025.0179. doi:10.3399/bjgp.2025.0179</w:t>
      </w:r>
      <w:r w:rsidR="00A01D8B">
        <w:rPr>
          <w:rFonts w:ascii="Arial" w:hAnsi="Arial" w:cs="Arial"/>
        </w:rPr>
        <w:t xml:space="preserve"> </w:t>
      </w:r>
      <w:r w:rsidR="00A01D8B">
        <w:rPr>
          <w:rFonts w:ascii="Arial" w:hAnsi="Arial" w:cs="Arial"/>
        </w:rPr>
        <w:t>(</w:t>
      </w:r>
      <w:r w:rsidR="00A01D8B" w:rsidRPr="008D5BE7">
        <w:rPr>
          <w:rFonts w:ascii="Arial" w:hAnsi="Arial" w:cs="Arial"/>
        </w:rPr>
        <w:t>Accessed 2 July 2026</w:t>
      </w:r>
      <w:r w:rsidR="00A01D8B">
        <w:rPr>
          <w:rFonts w:ascii="Arial" w:hAnsi="Arial" w:cs="Arial"/>
        </w:rPr>
        <w:t>)</w:t>
      </w:r>
      <w:r w:rsidR="00A01D8B" w:rsidRPr="008D5BE7">
        <w:rPr>
          <w:rFonts w:ascii="Arial" w:hAnsi="Arial" w:cs="Arial"/>
        </w:rPr>
        <w:t>.</w:t>
      </w:r>
    </w:p>
    <w:p w14:paraId="61E69CC1" w14:textId="1E3EF9E2" w:rsidR="008D5BE7" w:rsidRPr="008D5BE7" w:rsidRDefault="008D5BE7" w:rsidP="008D5BE7">
      <w:pPr>
        <w:spacing w:after="240" w:line="360" w:lineRule="auto"/>
        <w:rPr>
          <w:rFonts w:ascii="Arial" w:hAnsi="Arial" w:cs="Arial"/>
        </w:rPr>
      </w:pPr>
      <w:r w:rsidRPr="008D5BE7">
        <w:rPr>
          <w:rFonts w:ascii="Arial" w:hAnsi="Arial" w:cs="Arial"/>
        </w:rPr>
        <w:t xml:space="preserve">Office for Health Improvement &amp; Disparities (2022). </w:t>
      </w:r>
      <w:r w:rsidRPr="008D5BE7">
        <w:rPr>
          <w:rFonts w:ascii="Arial" w:hAnsi="Arial" w:cs="Arial"/>
          <w:i/>
          <w:iCs/>
        </w:rPr>
        <w:t>Social prescribing: applying All Our Health</w:t>
      </w:r>
      <w:r w:rsidRPr="008D5BE7">
        <w:rPr>
          <w:rFonts w:ascii="Arial" w:hAnsi="Arial" w:cs="Arial"/>
        </w:rPr>
        <w:t xml:space="preserve">. [online] GOV.UK. Available at: https://www.gov.uk/government/publications/social-prescribing-applying-all-our-health/social-prescribing-applying-all-our-health </w:t>
      </w:r>
      <w:r>
        <w:rPr>
          <w:rFonts w:ascii="Arial" w:hAnsi="Arial" w:cs="Arial"/>
        </w:rPr>
        <w:t>(</w:t>
      </w:r>
      <w:r w:rsidRPr="008D5BE7">
        <w:rPr>
          <w:rFonts w:ascii="Arial" w:hAnsi="Arial" w:cs="Arial"/>
        </w:rPr>
        <w:t>Accessed 2 July 2026</w:t>
      </w:r>
      <w:r>
        <w:rPr>
          <w:rFonts w:ascii="Arial" w:hAnsi="Arial" w:cs="Arial"/>
        </w:rPr>
        <w:t>)</w:t>
      </w:r>
      <w:r w:rsidRPr="008D5BE7">
        <w:rPr>
          <w:rFonts w:ascii="Arial" w:hAnsi="Arial" w:cs="Arial"/>
        </w:rPr>
        <w:t>.</w:t>
      </w:r>
    </w:p>
    <w:p w14:paraId="189E99C5" w14:textId="76FF5769" w:rsidR="00B47370" w:rsidRPr="00B47370" w:rsidRDefault="00B47370" w:rsidP="00B47370">
      <w:pPr>
        <w:spacing w:after="240" w:line="360" w:lineRule="auto"/>
        <w:rPr>
          <w:rFonts w:ascii="Arial" w:hAnsi="Arial" w:cs="Arial"/>
        </w:rPr>
      </w:pPr>
      <w:r w:rsidRPr="00B47370">
        <w:rPr>
          <w:rFonts w:ascii="Arial" w:hAnsi="Arial" w:cs="Arial"/>
        </w:rPr>
        <w:t xml:space="preserve">Donaghy, </w:t>
      </w:r>
      <w:r w:rsidRPr="00B47370">
        <w:rPr>
          <w:rFonts w:ascii="Arial" w:hAnsi="Arial" w:cs="Arial"/>
        </w:rPr>
        <w:t>E. et.al</w:t>
      </w:r>
      <w:r w:rsidRPr="00B47370">
        <w:rPr>
          <w:rFonts w:ascii="Arial" w:hAnsi="Arial" w:cs="Arial"/>
        </w:rPr>
        <w:t xml:space="preserve">. (2026). </w:t>
      </w:r>
      <w:r w:rsidRPr="00B47370">
        <w:rPr>
          <w:rFonts w:ascii="Arial" w:hAnsi="Arial" w:cs="Arial"/>
          <w:i/>
          <w:iCs/>
        </w:rPr>
        <w:t>Embedding social prescribing in primary care in England and Scotland: a qualitative study of experiences, roles, challenges, and sustainability</w:t>
      </w:r>
      <w:r w:rsidRPr="00B47370">
        <w:rPr>
          <w:rFonts w:ascii="Arial" w:hAnsi="Arial" w:cs="Arial"/>
        </w:rPr>
        <w:t xml:space="preserve">. [online] Thelancet.com. Available at: https://www.thelancet.com/journals/lanprc/article/PIIS3050-5143(26)00023-3/fulltext </w:t>
      </w:r>
      <w:r w:rsidRPr="00B47370">
        <w:rPr>
          <w:rFonts w:ascii="Arial" w:hAnsi="Arial" w:cs="Arial"/>
        </w:rPr>
        <w:t>(</w:t>
      </w:r>
      <w:r w:rsidRPr="00B47370">
        <w:rPr>
          <w:rFonts w:ascii="Arial" w:hAnsi="Arial" w:cs="Arial"/>
        </w:rPr>
        <w:t>Accessed 2 July 2026</w:t>
      </w:r>
      <w:r w:rsidRPr="00B47370">
        <w:rPr>
          <w:rFonts w:ascii="Arial" w:hAnsi="Arial" w:cs="Arial"/>
        </w:rPr>
        <w:t>)</w:t>
      </w:r>
      <w:r w:rsidRPr="00B47370">
        <w:rPr>
          <w:rFonts w:ascii="Arial" w:hAnsi="Arial" w:cs="Arial"/>
        </w:rPr>
        <w:t>.</w:t>
      </w:r>
    </w:p>
    <w:p w14:paraId="63AB8AE1" w14:textId="77777777" w:rsidR="00E64A4B" w:rsidRPr="00296289" w:rsidRDefault="00E64A4B" w:rsidP="00E64A4B">
      <w:pPr>
        <w:widowControl w:val="0"/>
        <w:autoSpaceDE w:val="0"/>
        <w:autoSpaceDN w:val="0"/>
        <w:adjustRightInd w:val="0"/>
        <w:spacing w:after="240" w:line="360" w:lineRule="auto"/>
        <w:rPr>
          <w:rFonts w:ascii="Arial" w:hAnsi="Arial" w:cs="Arial"/>
          <w:lang w:val="en-US"/>
        </w:rPr>
      </w:pPr>
      <w:r w:rsidRPr="00296289">
        <w:rPr>
          <w:rFonts w:ascii="Arial" w:hAnsi="Arial" w:cs="Arial"/>
          <w:lang w:val="en-US"/>
        </w:rPr>
        <w:t xml:space="preserve">Drinkwater, C. et. al., (2019). Social Prescribing. </w:t>
      </w:r>
      <w:r w:rsidRPr="00296289">
        <w:rPr>
          <w:rFonts w:ascii="Arial" w:hAnsi="Arial" w:cs="Arial"/>
          <w:i/>
          <w:iCs/>
          <w:lang w:val="en-US"/>
        </w:rPr>
        <w:t>BMJ</w:t>
      </w:r>
      <w:r w:rsidRPr="00296289">
        <w:rPr>
          <w:rFonts w:ascii="Arial" w:hAnsi="Arial" w:cs="Arial"/>
          <w:lang w:val="en-US"/>
        </w:rPr>
        <w:t>, [online] 364(364), p.l1285. doi:</w:t>
      </w:r>
      <w:hyperlink r:id="rId8" w:history="1">
        <w:r w:rsidRPr="00296289">
          <w:rPr>
            <w:rFonts w:ascii="Arial" w:hAnsi="Arial" w:cs="Arial"/>
            <w:lang w:val="en-US"/>
          </w:rPr>
          <w:t>https://doi.org/10.1136/bmj.l1285</w:t>
        </w:r>
      </w:hyperlink>
      <w:r w:rsidRPr="00296289">
        <w:rPr>
          <w:rFonts w:ascii="Arial" w:hAnsi="Arial" w:cs="Arial"/>
          <w:lang w:val="en-US"/>
        </w:rPr>
        <w:t>.</w:t>
      </w:r>
    </w:p>
    <w:p w14:paraId="7DA43C8B" w14:textId="47EA33D9" w:rsidR="00A917AE" w:rsidRPr="00965908" w:rsidRDefault="00A917AE" w:rsidP="00A917AE">
      <w:pPr>
        <w:widowControl w:val="0"/>
        <w:autoSpaceDE w:val="0"/>
        <w:autoSpaceDN w:val="0"/>
        <w:adjustRightInd w:val="0"/>
        <w:spacing w:after="240" w:line="360" w:lineRule="auto"/>
        <w:rPr>
          <w:rFonts w:ascii="Arial" w:hAnsi="Arial" w:cs="Arial"/>
          <w:lang w:val="en-US"/>
        </w:rPr>
      </w:pPr>
      <w:r w:rsidRPr="005416C1">
        <w:rPr>
          <w:rFonts w:ascii="Arial" w:hAnsi="Arial" w:cs="Arial"/>
          <w:lang w:val="en-US"/>
        </w:rPr>
        <w:t xml:space="preserve">NHS England (2024). </w:t>
      </w:r>
      <w:r w:rsidRPr="005416C1">
        <w:rPr>
          <w:rFonts w:ascii="Arial" w:hAnsi="Arial" w:cs="Arial"/>
          <w:i/>
          <w:iCs/>
          <w:lang w:val="en-US"/>
        </w:rPr>
        <w:t>Social Prescribing</w:t>
      </w:r>
      <w:r w:rsidRPr="005416C1">
        <w:rPr>
          <w:rFonts w:ascii="Arial" w:hAnsi="Arial" w:cs="Arial"/>
          <w:lang w:val="en-US"/>
        </w:rPr>
        <w:t xml:space="preserve">. [online] NHS England. Available at: </w:t>
      </w:r>
      <w:hyperlink r:id="rId9" w:history="1">
        <w:r w:rsidRPr="005416C1">
          <w:rPr>
            <w:rFonts w:ascii="Arial" w:hAnsi="Arial" w:cs="Arial"/>
            <w:lang w:val="en-US"/>
          </w:rPr>
          <w:t>https://www.england.nhs.uk/personalisedcare/social-prescribing/</w:t>
        </w:r>
      </w:hyperlink>
      <w:r w:rsidRPr="005416C1">
        <w:rPr>
          <w:rFonts w:ascii="Arial" w:hAnsi="Arial" w:cs="Arial"/>
          <w:lang w:val="en-US"/>
        </w:rPr>
        <w:t xml:space="preserve"> </w:t>
      </w:r>
      <w:r w:rsidR="00965908" w:rsidRPr="00965908">
        <w:rPr>
          <w:rFonts w:ascii="Arial" w:hAnsi="Arial" w:cs="Arial"/>
          <w:lang w:val="en-US"/>
        </w:rPr>
        <w:t>(</w:t>
      </w:r>
      <w:r w:rsidRPr="00965908">
        <w:rPr>
          <w:rFonts w:ascii="Arial" w:hAnsi="Arial" w:cs="Arial"/>
          <w:lang w:val="en-US"/>
        </w:rPr>
        <w:t>Accessed 2 Jul</w:t>
      </w:r>
      <w:r w:rsidR="00965908" w:rsidRPr="00965908">
        <w:rPr>
          <w:rFonts w:ascii="Arial" w:hAnsi="Arial" w:cs="Arial"/>
          <w:lang w:val="en-US"/>
        </w:rPr>
        <w:t>y,</w:t>
      </w:r>
      <w:r w:rsidRPr="00965908">
        <w:rPr>
          <w:rFonts w:ascii="Arial" w:hAnsi="Arial" w:cs="Arial"/>
          <w:lang w:val="en-US"/>
        </w:rPr>
        <w:t xml:space="preserve"> 2026</w:t>
      </w:r>
      <w:r w:rsidR="00965908" w:rsidRPr="00965908">
        <w:rPr>
          <w:rFonts w:ascii="Arial" w:hAnsi="Arial" w:cs="Arial"/>
          <w:lang w:val="en-US"/>
        </w:rPr>
        <w:t>)</w:t>
      </w:r>
      <w:r w:rsidRPr="00965908">
        <w:rPr>
          <w:rFonts w:ascii="Arial" w:hAnsi="Arial" w:cs="Arial"/>
          <w:lang w:val="en-US"/>
        </w:rPr>
        <w:t>.</w:t>
      </w:r>
    </w:p>
    <w:p w14:paraId="20B3977C" w14:textId="77777777" w:rsidR="00A917AE" w:rsidRPr="005416C1" w:rsidRDefault="00A917AE" w:rsidP="00A917AE">
      <w:pPr>
        <w:widowControl w:val="0"/>
        <w:autoSpaceDE w:val="0"/>
        <w:autoSpaceDN w:val="0"/>
        <w:adjustRightInd w:val="0"/>
        <w:spacing w:after="240" w:line="360" w:lineRule="auto"/>
        <w:rPr>
          <w:rFonts w:ascii="Arial" w:hAnsi="Arial" w:cs="Arial"/>
          <w:lang w:val="en-US"/>
        </w:rPr>
      </w:pPr>
      <w:r w:rsidRPr="005416C1">
        <w:rPr>
          <w:rFonts w:ascii="Arial" w:hAnsi="Arial" w:cs="Arial"/>
          <w:lang w:val="en-US"/>
        </w:rPr>
        <w:t xml:space="preserve">Rafiei, S. et. al., (2024). Stakeholder views on addressing challenges to the implementation of social prescribing in the United Kingdom. </w:t>
      </w:r>
      <w:r w:rsidRPr="005416C1">
        <w:rPr>
          <w:rFonts w:ascii="Arial" w:hAnsi="Arial" w:cs="Arial"/>
          <w:i/>
          <w:iCs/>
          <w:lang w:val="en-US"/>
        </w:rPr>
        <w:t>Frontiers in Health Services</w:t>
      </w:r>
      <w:r w:rsidRPr="005416C1">
        <w:rPr>
          <w:rFonts w:ascii="Arial" w:hAnsi="Arial" w:cs="Arial"/>
          <w:lang w:val="en-US"/>
        </w:rPr>
        <w:t>, 4. doi:</w:t>
      </w:r>
      <w:hyperlink r:id="rId10" w:history="1">
        <w:r w:rsidRPr="005416C1">
          <w:rPr>
            <w:rFonts w:ascii="Arial" w:hAnsi="Arial" w:cs="Arial"/>
            <w:lang w:val="en-US"/>
          </w:rPr>
          <w:t>https://doi.org/10.3389/frhs.2024.1413711</w:t>
        </w:r>
      </w:hyperlink>
      <w:r w:rsidRPr="005416C1">
        <w:rPr>
          <w:rFonts w:ascii="Arial" w:hAnsi="Arial" w:cs="Arial"/>
          <w:lang w:val="en-US"/>
        </w:rPr>
        <w:t>.</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A696E" w14:textId="77777777" w:rsidR="00C25495" w:rsidRDefault="00C25495" w:rsidP="00545684">
      <w:pPr>
        <w:spacing w:after="0" w:line="240" w:lineRule="auto"/>
      </w:pPr>
      <w:r>
        <w:separator/>
      </w:r>
    </w:p>
  </w:endnote>
  <w:endnote w:type="continuationSeparator" w:id="0">
    <w:p w14:paraId="56095454" w14:textId="77777777" w:rsidR="00C25495" w:rsidRDefault="00C2549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0457A" w14:textId="77777777" w:rsidR="00C25495" w:rsidRDefault="00C25495" w:rsidP="00545684">
      <w:pPr>
        <w:spacing w:after="0" w:line="240" w:lineRule="auto"/>
      </w:pPr>
      <w:r>
        <w:separator/>
      </w:r>
    </w:p>
  </w:footnote>
  <w:footnote w:type="continuationSeparator" w:id="0">
    <w:p w14:paraId="30C27857" w14:textId="77777777" w:rsidR="00C25495" w:rsidRDefault="00C2549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F7208"/>
    <w:multiLevelType w:val="hybridMultilevel"/>
    <w:tmpl w:val="F9365928"/>
    <w:lvl w:ilvl="0" w:tplc="C04A8916">
      <w:start w:val="1"/>
      <w:numFmt w:val="bullet"/>
      <w:lvlText w:val="•"/>
      <w:lvlJc w:val="left"/>
      <w:pPr>
        <w:tabs>
          <w:tab w:val="num" w:pos="720"/>
        </w:tabs>
        <w:ind w:left="720" w:hanging="360"/>
      </w:pPr>
      <w:rPr>
        <w:rFonts w:ascii="Arial" w:hAnsi="Arial" w:hint="default"/>
      </w:rPr>
    </w:lvl>
    <w:lvl w:ilvl="1" w:tplc="A796B266" w:tentative="1">
      <w:start w:val="1"/>
      <w:numFmt w:val="bullet"/>
      <w:lvlText w:val="•"/>
      <w:lvlJc w:val="left"/>
      <w:pPr>
        <w:tabs>
          <w:tab w:val="num" w:pos="1440"/>
        </w:tabs>
        <w:ind w:left="1440" w:hanging="360"/>
      </w:pPr>
      <w:rPr>
        <w:rFonts w:ascii="Arial" w:hAnsi="Arial" w:hint="default"/>
      </w:rPr>
    </w:lvl>
    <w:lvl w:ilvl="2" w:tplc="80C21402" w:tentative="1">
      <w:start w:val="1"/>
      <w:numFmt w:val="bullet"/>
      <w:lvlText w:val="•"/>
      <w:lvlJc w:val="left"/>
      <w:pPr>
        <w:tabs>
          <w:tab w:val="num" w:pos="2160"/>
        </w:tabs>
        <w:ind w:left="2160" w:hanging="360"/>
      </w:pPr>
      <w:rPr>
        <w:rFonts w:ascii="Arial" w:hAnsi="Arial" w:hint="default"/>
      </w:rPr>
    </w:lvl>
    <w:lvl w:ilvl="3" w:tplc="E02ED58A" w:tentative="1">
      <w:start w:val="1"/>
      <w:numFmt w:val="bullet"/>
      <w:lvlText w:val="•"/>
      <w:lvlJc w:val="left"/>
      <w:pPr>
        <w:tabs>
          <w:tab w:val="num" w:pos="2880"/>
        </w:tabs>
        <w:ind w:left="2880" w:hanging="360"/>
      </w:pPr>
      <w:rPr>
        <w:rFonts w:ascii="Arial" w:hAnsi="Arial" w:hint="default"/>
      </w:rPr>
    </w:lvl>
    <w:lvl w:ilvl="4" w:tplc="B5C61400" w:tentative="1">
      <w:start w:val="1"/>
      <w:numFmt w:val="bullet"/>
      <w:lvlText w:val="•"/>
      <w:lvlJc w:val="left"/>
      <w:pPr>
        <w:tabs>
          <w:tab w:val="num" w:pos="3600"/>
        </w:tabs>
        <w:ind w:left="3600" w:hanging="360"/>
      </w:pPr>
      <w:rPr>
        <w:rFonts w:ascii="Arial" w:hAnsi="Arial" w:hint="default"/>
      </w:rPr>
    </w:lvl>
    <w:lvl w:ilvl="5" w:tplc="A8D8CFE4" w:tentative="1">
      <w:start w:val="1"/>
      <w:numFmt w:val="bullet"/>
      <w:lvlText w:val="•"/>
      <w:lvlJc w:val="left"/>
      <w:pPr>
        <w:tabs>
          <w:tab w:val="num" w:pos="4320"/>
        </w:tabs>
        <w:ind w:left="4320" w:hanging="360"/>
      </w:pPr>
      <w:rPr>
        <w:rFonts w:ascii="Arial" w:hAnsi="Arial" w:hint="default"/>
      </w:rPr>
    </w:lvl>
    <w:lvl w:ilvl="6" w:tplc="036CB90E" w:tentative="1">
      <w:start w:val="1"/>
      <w:numFmt w:val="bullet"/>
      <w:lvlText w:val="•"/>
      <w:lvlJc w:val="left"/>
      <w:pPr>
        <w:tabs>
          <w:tab w:val="num" w:pos="5040"/>
        </w:tabs>
        <w:ind w:left="5040" w:hanging="360"/>
      </w:pPr>
      <w:rPr>
        <w:rFonts w:ascii="Arial" w:hAnsi="Arial" w:hint="default"/>
      </w:rPr>
    </w:lvl>
    <w:lvl w:ilvl="7" w:tplc="CC821DE8" w:tentative="1">
      <w:start w:val="1"/>
      <w:numFmt w:val="bullet"/>
      <w:lvlText w:val="•"/>
      <w:lvlJc w:val="left"/>
      <w:pPr>
        <w:tabs>
          <w:tab w:val="num" w:pos="5760"/>
        </w:tabs>
        <w:ind w:left="5760" w:hanging="360"/>
      </w:pPr>
      <w:rPr>
        <w:rFonts w:ascii="Arial" w:hAnsi="Arial" w:hint="default"/>
      </w:rPr>
    </w:lvl>
    <w:lvl w:ilvl="8" w:tplc="A7EEC5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DD520D5"/>
    <w:multiLevelType w:val="hybridMultilevel"/>
    <w:tmpl w:val="CC9ACE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E657F1"/>
    <w:multiLevelType w:val="hybridMultilevel"/>
    <w:tmpl w:val="053875A2"/>
    <w:lvl w:ilvl="0" w:tplc="5E4E4F5E">
      <w:start w:val="1"/>
      <w:numFmt w:val="bullet"/>
      <w:lvlText w:val="•"/>
      <w:lvlJc w:val="left"/>
      <w:pPr>
        <w:tabs>
          <w:tab w:val="num" w:pos="720"/>
        </w:tabs>
        <w:ind w:left="720" w:hanging="360"/>
      </w:pPr>
      <w:rPr>
        <w:rFonts w:ascii="Arial" w:hAnsi="Arial" w:hint="default"/>
      </w:rPr>
    </w:lvl>
    <w:lvl w:ilvl="1" w:tplc="388C99FE" w:tentative="1">
      <w:start w:val="1"/>
      <w:numFmt w:val="bullet"/>
      <w:lvlText w:val="•"/>
      <w:lvlJc w:val="left"/>
      <w:pPr>
        <w:tabs>
          <w:tab w:val="num" w:pos="1440"/>
        </w:tabs>
        <w:ind w:left="1440" w:hanging="360"/>
      </w:pPr>
      <w:rPr>
        <w:rFonts w:ascii="Arial" w:hAnsi="Arial" w:hint="default"/>
      </w:rPr>
    </w:lvl>
    <w:lvl w:ilvl="2" w:tplc="20CEE55A" w:tentative="1">
      <w:start w:val="1"/>
      <w:numFmt w:val="bullet"/>
      <w:lvlText w:val="•"/>
      <w:lvlJc w:val="left"/>
      <w:pPr>
        <w:tabs>
          <w:tab w:val="num" w:pos="2160"/>
        </w:tabs>
        <w:ind w:left="2160" w:hanging="360"/>
      </w:pPr>
      <w:rPr>
        <w:rFonts w:ascii="Arial" w:hAnsi="Arial" w:hint="default"/>
      </w:rPr>
    </w:lvl>
    <w:lvl w:ilvl="3" w:tplc="553433FA" w:tentative="1">
      <w:start w:val="1"/>
      <w:numFmt w:val="bullet"/>
      <w:lvlText w:val="•"/>
      <w:lvlJc w:val="left"/>
      <w:pPr>
        <w:tabs>
          <w:tab w:val="num" w:pos="2880"/>
        </w:tabs>
        <w:ind w:left="2880" w:hanging="360"/>
      </w:pPr>
      <w:rPr>
        <w:rFonts w:ascii="Arial" w:hAnsi="Arial" w:hint="default"/>
      </w:rPr>
    </w:lvl>
    <w:lvl w:ilvl="4" w:tplc="74D47044" w:tentative="1">
      <w:start w:val="1"/>
      <w:numFmt w:val="bullet"/>
      <w:lvlText w:val="•"/>
      <w:lvlJc w:val="left"/>
      <w:pPr>
        <w:tabs>
          <w:tab w:val="num" w:pos="3600"/>
        </w:tabs>
        <w:ind w:left="3600" w:hanging="360"/>
      </w:pPr>
      <w:rPr>
        <w:rFonts w:ascii="Arial" w:hAnsi="Arial" w:hint="default"/>
      </w:rPr>
    </w:lvl>
    <w:lvl w:ilvl="5" w:tplc="7DDA7ABC" w:tentative="1">
      <w:start w:val="1"/>
      <w:numFmt w:val="bullet"/>
      <w:lvlText w:val="•"/>
      <w:lvlJc w:val="left"/>
      <w:pPr>
        <w:tabs>
          <w:tab w:val="num" w:pos="4320"/>
        </w:tabs>
        <w:ind w:left="4320" w:hanging="360"/>
      </w:pPr>
      <w:rPr>
        <w:rFonts w:ascii="Arial" w:hAnsi="Arial" w:hint="default"/>
      </w:rPr>
    </w:lvl>
    <w:lvl w:ilvl="6" w:tplc="DC4862C0" w:tentative="1">
      <w:start w:val="1"/>
      <w:numFmt w:val="bullet"/>
      <w:lvlText w:val="•"/>
      <w:lvlJc w:val="left"/>
      <w:pPr>
        <w:tabs>
          <w:tab w:val="num" w:pos="5040"/>
        </w:tabs>
        <w:ind w:left="5040" w:hanging="360"/>
      </w:pPr>
      <w:rPr>
        <w:rFonts w:ascii="Arial" w:hAnsi="Arial" w:hint="default"/>
      </w:rPr>
    </w:lvl>
    <w:lvl w:ilvl="7" w:tplc="FEA6E926" w:tentative="1">
      <w:start w:val="1"/>
      <w:numFmt w:val="bullet"/>
      <w:lvlText w:val="•"/>
      <w:lvlJc w:val="left"/>
      <w:pPr>
        <w:tabs>
          <w:tab w:val="num" w:pos="5760"/>
        </w:tabs>
        <w:ind w:left="5760" w:hanging="360"/>
      </w:pPr>
      <w:rPr>
        <w:rFonts w:ascii="Arial" w:hAnsi="Arial" w:hint="default"/>
      </w:rPr>
    </w:lvl>
    <w:lvl w:ilvl="8" w:tplc="E89EA7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B440D84"/>
    <w:multiLevelType w:val="hybridMultilevel"/>
    <w:tmpl w:val="558EB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E16479"/>
    <w:multiLevelType w:val="hybridMultilevel"/>
    <w:tmpl w:val="7EBC6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730615785">
    <w:abstractNumId w:val="1"/>
  </w:num>
  <w:num w:numId="3" w16cid:durableId="697514196">
    <w:abstractNumId w:val="3"/>
  </w:num>
  <w:num w:numId="4" w16cid:durableId="560602315">
    <w:abstractNumId w:val="2"/>
  </w:num>
  <w:num w:numId="5" w16cid:durableId="1519733486">
    <w:abstractNumId w:val="0"/>
  </w:num>
  <w:num w:numId="6" w16cid:durableId="14916737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116"/>
    <w:rsid w:val="00036C3C"/>
    <w:rsid w:val="00041A5A"/>
    <w:rsid w:val="000421E0"/>
    <w:rsid w:val="0006764C"/>
    <w:rsid w:val="000A5161"/>
    <w:rsid w:val="000B190C"/>
    <w:rsid w:val="000B7CD5"/>
    <w:rsid w:val="000E5D62"/>
    <w:rsid w:val="000E7793"/>
    <w:rsid w:val="000F5745"/>
    <w:rsid w:val="00113DB0"/>
    <w:rsid w:val="00127400"/>
    <w:rsid w:val="0013216C"/>
    <w:rsid w:val="00142E67"/>
    <w:rsid w:val="0014525B"/>
    <w:rsid w:val="00153E58"/>
    <w:rsid w:val="001836B6"/>
    <w:rsid w:val="00186A3B"/>
    <w:rsid w:val="001A0204"/>
    <w:rsid w:val="001C2E53"/>
    <w:rsid w:val="001C2FFD"/>
    <w:rsid w:val="001C7630"/>
    <w:rsid w:val="001F1C3A"/>
    <w:rsid w:val="00216C85"/>
    <w:rsid w:val="002255AE"/>
    <w:rsid w:val="00226736"/>
    <w:rsid w:val="0023247F"/>
    <w:rsid w:val="00243902"/>
    <w:rsid w:val="00260277"/>
    <w:rsid w:val="00273EDD"/>
    <w:rsid w:val="00282E8C"/>
    <w:rsid w:val="002854BF"/>
    <w:rsid w:val="002A15DA"/>
    <w:rsid w:val="002A2990"/>
    <w:rsid w:val="002B4A1D"/>
    <w:rsid w:val="002B6A52"/>
    <w:rsid w:val="002C3965"/>
    <w:rsid w:val="00321C4C"/>
    <w:rsid w:val="00357EC0"/>
    <w:rsid w:val="00380294"/>
    <w:rsid w:val="00381AA6"/>
    <w:rsid w:val="00382E9B"/>
    <w:rsid w:val="00391528"/>
    <w:rsid w:val="00394442"/>
    <w:rsid w:val="00395EA7"/>
    <w:rsid w:val="003A0B2E"/>
    <w:rsid w:val="003A220F"/>
    <w:rsid w:val="003B5B7F"/>
    <w:rsid w:val="003D54BB"/>
    <w:rsid w:val="003F347E"/>
    <w:rsid w:val="003F79FA"/>
    <w:rsid w:val="00421423"/>
    <w:rsid w:val="00447FE1"/>
    <w:rsid w:val="00475CAF"/>
    <w:rsid w:val="004804A0"/>
    <w:rsid w:val="00483E37"/>
    <w:rsid w:val="00485E56"/>
    <w:rsid w:val="004903AA"/>
    <w:rsid w:val="00491E2C"/>
    <w:rsid w:val="004E6C3B"/>
    <w:rsid w:val="004F34D7"/>
    <w:rsid w:val="00545684"/>
    <w:rsid w:val="00553B26"/>
    <w:rsid w:val="00583F5B"/>
    <w:rsid w:val="0058793D"/>
    <w:rsid w:val="005965D4"/>
    <w:rsid w:val="005F1B8E"/>
    <w:rsid w:val="006050CE"/>
    <w:rsid w:val="0061260B"/>
    <w:rsid w:val="00612C92"/>
    <w:rsid w:val="0062514D"/>
    <w:rsid w:val="00651A07"/>
    <w:rsid w:val="00651D8D"/>
    <w:rsid w:val="006766F7"/>
    <w:rsid w:val="006E2282"/>
    <w:rsid w:val="006F0675"/>
    <w:rsid w:val="007043EE"/>
    <w:rsid w:val="00715990"/>
    <w:rsid w:val="00766FD6"/>
    <w:rsid w:val="0077510D"/>
    <w:rsid w:val="00784670"/>
    <w:rsid w:val="00792527"/>
    <w:rsid w:val="007B1742"/>
    <w:rsid w:val="007D4C5D"/>
    <w:rsid w:val="008022E7"/>
    <w:rsid w:val="00804A21"/>
    <w:rsid w:val="00807164"/>
    <w:rsid w:val="00812409"/>
    <w:rsid w:val="00813C99"/>
    <w:rsid w:val="008302AD"/>
    <w:rsid w:val="00866B7B"/>
    <w:rsid w:val="00876A59"/>
    <w:rsid w:val="008B6F8F"/>
    <w:rsid w:val="008D5BE7"/>
    <w:rsid w:val="008E5015"/>
    <w:rsid w:val="008F62BD"/>
    <w:rsid w:val="00965908"/>
    <w:rsid w:val="00991873"/>
    <w:rsid w:val="009B64D6"/>
    <w:rsid w:val="009D1C1A"/>
    <w:rsid w:val="009D1D1E"/>
    <w:rsid w:val="009D4680"/>
    <w:rsid w:val="00A00125"/>
    <w:rsid w:val="00A01D8B"/>
    <w:rsid w:val="00A035FD"/>
    <w:rsid w:val="00A177D3"/>
    <w:rsid w:val="00A27E64"/>
    <w:rsid w:val="00A65EC9"/>
    <w:rsid w:val="00A86051"/>
    <w:rsid w:val="00A90258"/>
    <w:rsid w:val="00A917AE"/>
    <w:rsid w:val="00AD0E8D"/>
    <w:rsid w:val="00AE055A"/>
    <w:rsid w:val="00B14061"/>
    <w:rsid w:val="00B24F57"/>
    <w:rsid w:val="00B47370"/>
    <w:rsid w:val="00B83CCC"/>
    <w:rsid w:val="00B8549F"/>
    <w:rsid w:val="00BB61FB"/>
    <w:rsid w:val="00BD408C"/>
    <w:rsid w:val="00BF68BB"/>
    <w:rsid w:val="00C026BC"/>
    <w:rsid w:val="00C11C94"/>
    <w:rsid w:val="00C16C13"/>
    <w:rsid w:val="00C25495"/>
    <w:rsid w:val="00C6133E"/>
    <w:rsid w:val="00C73B3F"/>
    <w:rsid w:val="00C76FDC"/>
    <w:rsid w:val="00C925D2"/>
    <w:rsid w:val="00CE3A9E"/>
    <w:rsid w:val="00CF01A8"/>
    <w:rsid w:val="00D41503"/>
    <w:rsid w:val="00D769F0"/>
    <w:rsid w:val="00D82B23"/>
    <w:rsid w:val="00D92911"/>
    <w:rsid w:val="00DC5EDB"/>
    <w:rsid w:val="00E12214"/>
    <w:rsid w:val="00E22DBB"/>
    <w:rsid w:val="00E5228F"/>
    <w:rsid w:val="00E614D4"/>
    <w:rsid w:val="00E64A4B"/>
    <w:rsid w:val="00E85753"/>
    <w:rsid w:val="00E931E1"/>
    <w:rsid w:val="00EE1035"/>
    <w:rsid w:val="00EF277F"/>
    <w:rsid w:val="00F07FE8"/>
    <w:rsid w:val="00F10E67"/>
    <w:rsid w:val="00F1654A"/>
    <w:rsid w:val="00F21910"/>
    <w:rsid w:val="00F23669"/>
    <w:rsid w:val="00F2661B"/>
    <w:rsid w:val="00F278D4"/>
    <w:rsid w:val="00F74D6E"/>
    <w:rsid w:val="00F87F96"/>
    <w:rsid w:val="00F92C78"/>
    <w:rsid w:val="00FB1C28"/>
    <w:rsid w:val="00FB7B14"/>
    <w:rsid w:val="00FC0E8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0E7793"/>
    <w:pPr>
      <w:keepNext/>
      <w:keepLines/>
      <w:spacing w:before="40" w:after="0" w:line="360" w:lineRule="auto"/>
      <w:ind w:firstLine="284"/>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0E7793"/>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B17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l128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mjopen.bmj.com/content/7/4/e013384?c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3389/frhs.2024.1413711" TargetMode="External"/><Relationship Id="rId4" Type="http://schemas.openxmlformats.org/officeDocument/2006/relationships/webSettings" Target="webSettings.xml"/><Relationship Id="rId9" Type="http://schemas.openxmlformats.org/officeDocument/2006/relationships/hyperlink" Target="https://www.england.nhs.uk/personalisedcare/social-prescrib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771</Words>
  <Characters>4396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Karina Oliveira</cp:lastModifiedBy>
  <cp:revision>2</cp:revision>
  <dcterms:created xsi:type="dcterms:W3CDTF">2026-07-10T10:33:00Z</dcterms:created>
  <dcterms:modified xsi:type="dcterms:W3CDTF">2026-07-10T10:33:00Z</dcterms:modified>
</cp:coreProperties>
</file>