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27A566" w14:textId="3351D084" w:rsidR="002D5B3F" w:rsidRPr="00A85BFE" w:rsidRDefault="001A24F3" w:rsidP="004558E5">
      <w:pPr>
        <w:pStyle w:val="Header"/>
        <w:tabs>
          <w:tab w:val="clear" w:pos="4153"/>
          <w:tab w:val="clear" w:pos="8306"/>
        </w:tabs>
        <w:jc w:val="center"/>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37091CC" wp14:editId="139B641F">
            <wp:simplePos x="0" y="0"/>
            <wp:positionH relativeFrom="column">
              <wp:posOffset>-428625</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4558E5">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2"/>
      </w:tblGrid>
      <w:tr w:rsidR="003A3CE5" w:rsidRPr="00A406E5" w14:paraId="003D26AC" w14:textId="77777777" w:rsidTr="004558E5">
        <w:tc>
          <w:tcPr>
            <w:tcW w:w="8524" w:type="dxa"/>
            <w:shd w:val="clear" w:color="auto" w:fill="C0C0C0"/>
          </w:tcPr>
          <w:p w14:paraId="382BB7F6" w14:textId="64B92E58" w:rsidR="00681FA9" w:rsidRPr="00A406E5" w:rsidRDefault="004F38B4" w:rsidP="004558E5">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50140D8" w14:textId="77777777" w:rsidR="003A3CE5" w:rsidRPr="00A406E5" w:rsidRDefault="003A3CE5" w:rsidP="004558E5">
      <w:pPr>
        <w:jc w:val="center"/>
        <w:rPr>
          <w:rFonts w:ascii="Arial" w:hAnsi="Arial" w:cs="Arial"/>
          <w:b/>
          <w:i/>
          <w:sz w:val="32"/>
        </w:rPr>
      </w:pPr>
    </w:p>
    <w:tbl>
      <w:tblPr>
        <w:tblW w:w="10840" w:type="dxa"/>
        <w:tblInd w:w="-28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65"/>
        <w:gridCol w:w="3293"/>
        <w:gridCol w:w="2268"/>
        <w:gridCol w:w="2014"/>
      </w:tblGrid>
      <w:tr w:rsidR="003B3F9D" w:rsidRPr="00A406E5" w14:paraId="2AE18E91" w14:textId="77777777" w:rsidTr="00990736">
        <w:tc>
          <w:tcPr>
            <w:tcW w:w="3265" w:type="dxa"/>
            <w:shd w:val="pct15" w:color="auto" w:fill="auto"/>
          </w:tcPr>
          <w:p w14:paraId="5C216653" w14:textId="77777777" w:rsidR="003B3F9D" w:rsidRPr="00A406E5" w:rsidRDefault="003B3F9D" w:rsidP="004558E5">
            <w:pPr>
              <w:spacing w:before="120" w:after="120"/>
              <w:jc w:val="center"/>
              <w:rPr>
                <w:rFonts w:ascii="Arial" w:hAnsi="Arial" w:cs="Arial"/>
                <w:b/>
                <w:sz w:val="22"/>
                <w:szCs w:val="22"/>
              </w:rPr>
            </w:pPr>
            <w:r w:rsidRPr="00A406E5">
              <w:rPr>
                <w:rFonts w:ascii="Arial" w:hAnsi="Arial" w:cs="Arial"/>
                <w:b/>
                <w:sz w:val="22"/>
                <w:szCs w:val="22"/>
              </w:rPr>
              <w:t>Student name:</w:t>
            </w:r>
          </w:p>
        </w:tc>
        <w:tc>
          <w:tcPr>
            <w:tcW w:w="3293" w:type="dxa"/>
          </w:tcPr>
          <w:p w14:paraId="085F6DCD" w14:textId="7AAD5141" w:rsidR="003B3F9D" w:rsidRPr="00A406E5" w:rsidRDefault="0017512A" w:rsidP="004558E5">
            <w:pPr>
              <w:tabs>
                <w:tab w:val="left" w:pos="1065"/>
              </w:tabs>
              <w:spacing w:before="120" w:after="120"/>
              <w:jc w:val="center"/>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558E5">
              <w:rPr>
                <w:rFonts w:ascii="Arial" w:hAnsi="Arial" w:cs="Arial"/>
                <w:b/>
                <w:sz w:val="22"/>
                <w:szCs w:val="22"/>
              </w:rPr>
              <w:tab/>
              <w:t>Muhammad Imran</w:t>
            </w:r>
          </w:p>
        </w:tc>
        <w:tc>
          <w:tcPr>
            <w:tcW w:w="2268" w:type="dxa"/>
            <w:shd w:val="clear" w:color="auto" w:fill="D9D9D9"/>
          </w:tcPr>
          <w:p w14:paraId="5003F750" w14:textId="77777777" w:rsidR="003B3F9D" w:rsidRPr="00A406E5" w:rsidRDefault="00552351" w:rsidP="004558E5">
            <w:pPr>
              <w:spacing w:before="120" w:after="120"/>
              <w:jc w:val="center"/>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14" w:type="dxa"/>
          </w:tcPr>
          <w:p w14:paraId="4333877D" w14:textId="201CC57A" w:rsidR="003B3F9D" w:rsidRPr="00A406E5" w:rsidRDefault="004558E5" w:rsidP="004558E5">
            <w:pPr>
              <w:spacing w:before="120" w:after="120"/>
              <w:jc w:val="center"/>
              <w:rPr>
                <w:rFonts w:ascii="Arial" w:hAnsi="Arial" w:cs="Arial"/>
                <w:b/>
                <w:sz w:val="22"/>
                <w:szCs w:val="22"/>
              </w:rPr>
            </w:pPr>
            <w:r>
              <w:rPr>
                <w:rFonts w:ascii="Arial" w:hAnsi="Arial" w:cs="Arial"/>
                <w:b/>
                <w:sz w:val="22"/>
                <w:szCs w:val="22"/>
              </w:rPr>
              <w:t>2130861</w:t>
            </w:r>
          </w:p>
        </w:tc>
      </w:tr>
      <w:tr w:rsidR="00DB116D" w:rsidRPr="00A406E5" w14:paraId="7C2D6CFE" w14:textId="77777777" w:rsidTr="00990736">
        <w:tc>
          <w:tcPr>
            <w:tcW w:w="3265" w:type="dxa"/>
            <w:shd w:val="pct15" w:color="auto" w:fill="auto"/>
          </w:tcPr>
          <w:p w14:paraId="2A272772" w14:textId="77777777" w:rsidR="00DB116D" w:rsidRPr="00A406E5" w:rsidRDefault="00DB116D" w:rsidP="004558E5">
            <w:pPr>
              <w:spacing w:before="120" w:after="120"/>
              <w:jc w:val="center"/>
              <w:rPr>
                <w:rFonts w:ascii="Arial" w:hAnsi="Arial" w:cs="Arial"/>
                <w:b/>
                <w:sz w:val="22"/>
                <w:szCs w:val="22"/>
              </w:rPr>
            </w:pPr>
            <w:r w:rsidRPr="00A406E5">
              <w:rPr>
                <w:rFonts w:ascii="Arial" w:hAnsi="Arial" w:cs="Arial"/>
                <w:b/>
                <w:sz w:val="22"/>
                <w:szCs w:val="22"/>
              </w:rPr>
              <w:t>Programme:</w:t>
            </w:r>
          </w:p>
        </w:tc>
        <w:tc>
          <w:tcPr>
            <w:tcW w:w="7575" w:type="dxa"/>
            <w:gridSpan w:val="3"/>
          </w:tcPr>
          <w:p w14:paraId="3B2100EE" w14:textId="5DDA93B6" w:rsidR="00DB116D" w:rsidRPr="00A406E5" w:rsidRDefault="00602F0D" w:rsidP="004558E5">
            <w:pPr>
              <w:spacing w:before="120" w:after="120"/>
              <w:jc w:val="center"/>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990736">
        <w:tc>
          <w:tcPr>
            <w:tcW w:w="3265" w:type="dxa"/>
            <w:shd w:val="pct15" w:color="auto" w:fill="auto"/>
          </w:tcPr>
          <w:p w14:paraId="75BB57DD" w14:textId="77777777" w:rsidR="008F1308" w:rsidRPr="00A406E5" w:rsidRDefault="008F1308" w:rsidP="004558E5">
            <w:pPr>
              <w:spacing w:before="120" w:after="120"/>
              <w:jc w:val="center"/>
              <w:rPr>
                <w:rFonts w:ascii="Arial" w:hAnsi="Arial" w:cs="Arial"/>
                <w:b/>
                <w:sz w:val="22"/>
                <w:szCs w:val="22"/>
              </w:rPr>
            </w:pPr>
            <w:r w:rsidRPr="00A406E5">
              <w:rPr>
                <w:rFonts w:ascii="Arial" w:hAnsi="Arial" w:cs="Arial"/>
                <w:b/>
                <w:sz w:val="22"/>
                <w:szCs w:val="22"/>
              </w:rPr>
              <w:t>Module:</w:t>
            </w:r>
          </w:p>
        </w:tc>
        <w:tc>
          <w:tcPr>
            <w:tcW w:w="7575" w:type="dxa"/>
            <w:gridSpan w:val="3"/>
            <w:shd w:val="clear" w:color="auto" w:fill="auto"/>
          </w:tcPr>
          <w:p w14:paraId="2F26A269" w14:textId="61CE1E42" w:rsidR="008F1308" w:rsidRPr="00A406E5" w:rsidRDefault="00694168" w:rsidP="004558E5">
            <w:pPr>
              <w:spacing w:before="120" w:after="120"/>
              <w:jc w:val="center"/>
              <w:rPr>
                <w:rFonts w:ascii="Arial" w:hAnsi="Arial" w:cs="Arial"/>
                <w:b/>
                <w:sz w:val="22"/>
                <w:szCs w:val="22"/>
              </w:rPr>
            </w:pPr>
            <w:r>
              <w:rPr>
                <w:rFonts w:ascii="Arial" w:hAnsi="Arial" w:cs="Arial"/>
                <w:b/>
                <w:sz w:val="22"/>
                <w:szCs w:val="22"/>
              </w:rPr>
              <w:t>Legal Process</w:t>
            </w:r>
          </w:p>
        </w:tc>
      </w:tr>
      <w:tr w:rsidR="00B84B5B" w:rsidRPr="00A406E5" w14:paraId="71496930" w14:textId="77777777" w:rsidTr="00990736">
        <w:tc>
          <w:tcPr>
            <w:tcW w:w="3265" w:type="dxa"/>
            <w:shd w:val="pct15" w:color="auto" w:fill="auto"/>
          </w:tcPr>
          <w:p w14:paraId="1ABBF291" w14:textId="77777777" w:rsidR="00B84B5B" w:rsidRPr="00A406E5" w:rsidRDefault="00B84B5B" w:rsidP="004558E5">
            <w:pPr>
              <w:spacing w:before="120" w:after="120"/>
              <w:jc w:val="center"/>
              <w:rPr>
                <w:rFonts w:ascii="Arial" w:hAnsi="Arial" w:cs="Arial"/>
                <w:b/>
                <w:sz w:val="22"/>
                <w:szCs w:val="22"/>
              </w:rPr>
            </w:pPr>
            <w:r w:rsidRPr="00A406E5">
              <w:rPr>
                <w:rFonts w:ascii="Arial" w:hAnsi="Arial" w:cs="Arial"/>
                <w:b/>
                <w:sz w:val="22"/>
                <w:szCs w:val="22"/>
              </w:rPr>
              <w:t>Module code:</w:t>
            </w:r>
          </w:p>
        </w:tc>
        <w:tc>
          <w:tcPr>
            <w:tcW w:w="3293" w:type="dxa"/>
          </w:tcPr>
          <w:p w14:paraId="37556EA2" w14:textId="0D24B664" w:rsidR="00B84B5B" w:rsidRPr="00A406E5" w:rsidRDefault="00602F0D" w:rsidP="004558E5">
            <w:pPr>
              <w:spacing w:before="120" w:after="120"/>
              <w:jc w:val="center"/>
              <w:rPr>
                <w:rFonts w:ascii="Arial" w:hAnsi="Arial" w:cs="Arial"/>
                <w:b/>
                <w:sz w:val="22"/>
                <w:szCs w:val="22"/>
              </w:rPr>
            </w:pPr>
            <w:r>
              <w:rPr>
                <w:rFonts w:ascii="Arial" w:hAnsi="Arial" w:cs="Arial"/>
                <w:b/>
                <w:sz w:val="22"/>
                <w:szCs w:val="22"/>
              </w:rPr>
              <w:t>BMLW400</w:t>
            </w:r>
            <w:r w:rsidR="00694168">
              <w:rPr>
                <w:rFonts w:ascii="Arial" w:hAnsi="Arial" w:cs="Arial"/>
                <w:b/>
                <w:sz w:val="22"/>
                <w:szCs w:val="22"/>
              </w:rPr>
              <w:t>3</w:t>
            </w:r>
          </w:p>
        </w:tc>
        <w:tc>
          <w:tcPr>
            <w:tcW w:w="2268" w:type="dxa"/>
            <w:shd w:val="clear" w:color="auto" w:fill="D9D9D9"/>
          </w:tcPr>
          <w:p w14:paraId="6381FB0A" w14:textId="77777777" w:rsidR="00B84B5B" w:rsidRPr="004D5E9B" w:rsidRDefault="00B84B5B" w:rsidP="004558E5">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014" w:type="dxa"/>
          </w:tcPr>
          <w:p w14:paraId="0C88A5B3" w14:textId="57BE07B8" w:rsidR="00B84B5B" w:rsidRPr="00A406E5" w:rsidRDefault="00A56176" w:rsidP="00B0779D">
            <w:pPr>
              <w:spacing w:before="120" w:after="120"/>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990736">
        <w:tc>
          <w:tcPr>
            <w:tcW w:w="3265" w:type="dxa"/>
            <w:shd w:val="pct15" w:color="auto" w:fill="auto"/>
          </w:tcPr>
          <w:p w14:paraId="28555A3D" w14:textId="77777777" w:rsidR="00DB116D" w:rsidRPr="00A406E5" w:rsidRDefault="00DB116D" w:rsidP="004558E5">
            <w:pPr>
              <w:spacing w:before="120" w:after="120"/>
              <w:jc w:val="center"/>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4558E5">
            <w:pPr>
              <w:spacing w:before="120" w:after="120"/>
              <w:jc w:val="center"/>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4558E5">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014" w:type="dxa"/>
          </w:tcPr>
          <w:p w14:paraId="71498093" w14:textId="6DCC81A8" w:rsidR="00DB116D" w:rsidRPr="00A406E5" w:rsidRDefault="00A56176" w:rsidP="00B0779D">
            <w:pPr>
              <w:spacing w:before="120" w:after="120"/>
              <w:rPr>
                <w:rFonts w:ascii="Arial" w:hAnsi="Arial" w:cs="Arial"/>
                <w:b/>
                <w:sz w:val="22"/>
                <w:szCs w:val="22"/>
              </w:rPr>
            </w:pPr>
            <w:r>
              <w:rPr>
                <w:rFonts w:ascii="Arial" w:hAnsi="Arial" w:cs="Arial"/>
                <w:b/>
                <w:sz w:val="22"/>
                <w:szCs w:val="22"/>
              </w:rPr>
              <w:t>Laura Knight</w:t>
            </w:r>
          </w:p>
        </w:tc>
      </w:tr>
      <w:tr w:rsidR="00DB116D" w:rsidRPr="00A406E5" w14:paraId="18456E6C" w14:textId="77777777" w:rsidTr="00990736">
        <w:tc>
          <w:tcPr>
            <w:tcW w:w="3265" w:type="dxa"/>
            <w:shd w:val="pct15" w:color="auto" w:fill="auto"/>
          </w:tcPr>
          <w:p w14:paraId="5DCFD1A4" w14:textId="77777777" w:rsidR="00DB116D" w:rsidRPr="00A406E5" w:rsidRDefault="00DB116D" w:rsidP="004558E5">
            <w:pPr>
              <w:spacing w:before="120" w:after="120"/>
              <w:jc w:val="center"/>
              <w:rPr>
                <w:rFonts w:ascii="Arial" w:hAnsi="Arial" w:cs="Arial"/>
                <w:b/>
                <w:sz w:val="22"/>
                <w:szCs w:val="22"/>
              </w:rPr>
            </w:pPr>
            <w:r w:rsidRPr="00A406E5">
              <w:rPr>
                <w:rFonts w:ascii="Arial" w:hAnsi="Arial" w:cs="Arial"/>
                <w:b/>
                <w:sz w:val="22"/>
                <w:szCs w:val="22"/>
              </w:rPr>
              <w:t>Assignment Title:</w:t>
            </w:r>
          </w:p>
        </w:tc>
        <w:tc>
          <w:tcPr>
            <w:tcW w:w="3293" w:type="dxa"/>
          </w:tcPr>
          <w:p w14:paraId="5F06DCC3" w14:textId="77777777" w:rsidR="00B74E09" w:rsidRDefault="00B74E09" w:rsidP="004558E5">
            <w:pPr>
              <w:jc w:val="center"/>
              <w:rPr>
                <w:rFonts w:asciiTheme="minorBidi" w:hAnsiTheme="minorBidi" w:cstheme="minorBidi"/>
                <w:b/>
                <w:bCs/>
                <w:color w:val="000000"/>
                <w:sz w:val="24"/>
                <w:szCs w:val="24"/>
              </w:rPr>
            </w:pPr>
            <w:r>
              <w:rPr>
                <w:rFonts w:asciiTheme="minorBidi" w:hAnsiTheme="minorBidi" w:cstheme="minorBidi"/>
                <w:b/>
                <w:bCs/>
                <w:color w:val="000000"/>
                <w:sz w:val="24"/>
                <w:szCs w:val="24"/>
              </w:rPr>
              <w:t>It may be argued that the principle of statutory interpretation diminishes the status of legislation as the primary source of law in the UK. Discuss.</w:t>
            </w:r>
          </w:p>
          <w:p w14:paraId="08AA68BB" w14:textId="26BC5708" w:rsidR="00DB116D" w:rsidRPr="00A406E5" w:rsidRDefault="00DB116D" w:rsidP="004558E5">
            <w:pPr>
              <w:spacing w:before="120" w:after="120"/>
              <w:jc w:val="center"/>
              <w:rPr>
                <w:rFonts w:ascii="Arial" w:hAnsi="Arial" w:cs="Arial"/>
                <w:b/>
                <w:sz w:val="22"/>
                <w:szCs w:val="22"/>
              </w:rPr>
            </w:pPr>
          </w:p>
        </w:tc>
        <w:tc>
          <w:tcPr>
            <w:tcW w:w="2268" w:type="dxa"/>
            <w:shd w:val="pct15" w:color="auto" w:fill="auto"/>
          </w:tcPr>
          <w:p w14:paraId="0C8093D8" w14:textId="77777777" w:rsidR="00DB116D" w:rsidRPr="00A406E5" w:rsidRDefault="004D5E9B" w:rsidP="004558E5">
            <w:pPr>
              <w:spacing w:before="120" w:after="120"/>
              <w:jc w:val="center"/>
              <w:rPr>
                <w:rFonts w:ascii="Arial" w:hAnsi="Arial" w:cs="Arial"/>
                <w:b/>
                <w:sz w:val="22"/>
                <w:szCs w:val="22"/>
              </w:rPr>
            </w:pPr>
            <w:r>
              <w:rPr>
                <w:rFonts w:ascii="Arial" w:hAnsi="Arial" w:cs="Arial"/>
                <w:b/>
                <w:sz w:val="22"/>
                <w:szCs w:val="22"/>
              </w:rPr>
              <w:t>Word count (or equivalent):</w:t>
            </w:r>
          </w:p>
        </w:tc>
        <w:tc>
          <w:tcPr>
            <w:tcW w:w="2014" w:type="dxa"/>
          </w:tcPr>
          <w:p w14:paraId="3BB48B01" w14:textId="64BD132A" w:rsidR="00DB116D" w:rsidRPr="00A406E5" w:rsidRDefault="005041C0" w:rsidP="004558E5">
            <w:pPr>
              <w:spacing w:before="120" w:after="120"/>
              <w:jc w:val="center"/>
              <w:rPr>
                <w:rFonts w:ascii="Arial" w:hAnsi="Arial" w:cs="Arial"/>
                <w:b/>
                <w:sz w:val="22"/>
                <w:szCs w:val="22"/>
              </w:rPr>
            </w:pPr>
            <w:r>
              <w:rPr>
                <w:rFonts w:ascii="Arial" w:hAnsi="Arial" w:cs="Arial"/>
                <w:b/>
                <w:sz w:val="22"/>
                <w:szCs w:val="22"/>
              </w:rPr>
              <w:t>1500</w:t>
            </w:r>
          </w:p>
        </w:tc>
      </w:tr>
      <w:tr w:rsidR="00B84B5B" w:rsidRPr="00A406E5" w14:paraId="2EFA5D2E" w14:textId="77777777" w:rsidTr="00990736">
        <w:tc>
          <w:tcPr>
            <w:tcW w:w="3265" w:type="dxa"/>
            <w:shd w:val="pct15" w:color="auto" w:fill="auto"/>
          </w:tcPr>
          <w:p w14:paraId="3AA9DC88" w14:textId="77777777" w:rsidR="00B84B5B" w:rsidRPr="00A406E5" w:rsidRDefault="00552351" w:rsidP="004558E5">
            <w:pPr>
              <w:spacing w:before="120" w:after="120"/>
              <w:jc w:val="center"/>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2F33D05E" w:rsidR="00B84B5B" w:rsidRPr="00297CF3" w:rsidRDefault="00A56176" w:rsidP="004558E5">
            <w:pPr>
              <w:spacing w:before="120" w:after="120"/>
              <w:jc w:val="center"/>
              <w:rPr>
                <w:rFonts w:ascii="Arial" w:hAnsi="Arial" w:cs="Arial"/>
                <w:b/>
                <w:sz w:val="22"/>
                <w:szCs w:val="22"/>
              </w:rPr>
            </w:pPr>
            <w:r w:rsidRPr="00297CF3">
              <w:rPr>
                <w:rFonts w:ascii="Arial" w:hAnsi="Arial" w:cs="Arial"/>
                <w:b/>
                <w:sz w:val="22"/>
                <w:szCs w:val="22"/>
              </w:rPr>
              <w:t xml:space="preserve">23:59 on </w:t>
            </w:r>
            <w:r w:rsidR="006C2054" w:rsidRPr="00297CF3">
              <w:rPr>
                <w:rFonts w:ascii="Arial" w:hAnsi="Arial" w:cs="Arial"/>
                <w:b/>
                <w:sz w:val="22"/>
                <w:szCs w:val="22"/>
              </w:rPr>
              <w:t>3</w:t>
            </w:r>
            <w:r w:rsidR="006C2054" w:rsidRPr="00297CF3">
              <w:rPr>
                <w:rFonts w:ascii="Arial" w:hAnsi="Arial" w:cs="Arial"/>
                <w:b/>
                <w:sz w:val="22"/>
                <w:szCs w:val="22"/>
                <w:vertAlign w:val="superscript"/>
              </w:rPr>
              <w:t>rd</w:t>
            </w:r>
            <w:r w:rsidR="006C2054" w:rsidRPr="00297CF3">
              <w:rPr>
                <w:rFonts w:ascii="Arial" w:hAnsi="Arial" w:cs="Arial"/>
                <w:b/>
                <w:sz w:val="22"/>
                <w:szCs w:val="22"/>
              </w:rPr>
              <w:t xml:space="preserve"> </w:t>
            </w:r>
            <w:r w:rsidR="003A6800" w:rsidRPr="00297CF3">
              <w:rPr>
                <w:rFonts w:ascii="Arial" w:hAnsi="Arial" w:cs="Arial"/>
                <w:b/>
                <w:sz w:val="22"/>
                <w:szCs w:val="22"/>
              </w:rPr>
              <w:t>May</w:t>
            </w:r>
            <w:r w:rsidR="00F6546B" w:rsidRPr="00297CF3">
              <w:rPr>
                <w:rFonts w:ascii="Arial" w:hAnsi="Arial" w:cs="Arial"/>
                <w:b/>
                <w:sz w:val="22"/>
                <w:szCs w:val="22"/>
              </w:rPr>
              <w:t xml:space="preserve"> 2022</w:t>
            </w:r>
            <w:r w:rsidR="00297CF3" w:rsidRPr="00297CF3">
              <w:rPr>
                <w:rFonts w:ascii="Arial" w:hAnsi="Arial" w:cs="Arial"/>
                <w:b/>
                <w:sz w:val="22"/>
                <w:szCs w:val="22"/>
              </w:rPr>
              <w:t xml:space="preserve"> via </w:t>
            </w:r>
            <w:proofErr w:type="spellStart"/>
            <w:r w:rsidR="00297CF3" w:rsidRPr="00297CF3">
              <w:rPr>
                <w:rFonts w:ascii="Arial" w:hAnsi="Arial" w:cs="Arial"/>
                <w:b/>
                <w:sz w:val="22"/>
                <w:szCs w:val="22"/>
              </w:rPr>
              <w:t>Tur</w:t>
            </w:r>
            <w:r w:rsidR="00297CF3">
              <w:rPr>
                <w:rFonts w:ascii="Arial" w:hAnsi="Arial" w:cs="Arial"/>
                <w:b/>
                <w:sz w:val="22"/>
                <w:szCs w:val="22"/>
              </w:rPr>
              <w:t>nitin</w:t>
            </w:r>
            <w:proofErr w:type="spellEnd"/>
            <w:r w:rsidR="00297CF3">
              <w:rPr>
                <w:rFonts w:ascii="Arial" w:hAnsi="Arial" w:cs="Arial"/>
                <w:b/>
                <w:sz w:val="22"/>
                <w:szCs w:val="22"/>
              </w:rPr>
              <w:t xml:space="preserve"> on Moodle</w:t>
            </w:r>
          </w:p>
        </w:tc>
        <w:tc>
          <w:tcPr>
            <w:tcW w:w="2268" w:type="dxa"/>
            <w:shd w:val="pct15" w:color="auto" w:fill="auto"/>
          </w:tcPr>
          <w:p w14:paraId="7FFF2A31" w14:textId="77777777" w:rsidR="00B84B5B" w:rsidRPr="00A406E5" w:rsidRDefault="00552351" w:rsidP="004558E5">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014" w:type="dxa"/>
          </w:tcPr>
          <w:p w14:paraId="7B02A17E" w14:textId="090A4783" w:rsidR="00B84B5B" w:rsidRPr="00A406E5" w:rsidRDefault="00F6546B" w:rsidP="004558E5">
            <w:pPr>
              <w:spacing w:before="120" w:after="120"/>
              <w:jc w:val="center"/>
              <w:rPr>
                <w:rFonts w:ascii="Arial" w:hAnsi="Arial" w:cs="Arial"/>
                <w:b/>
                <w:sz w:val="22"/>
                <w:szCs w:val="22"/>
              </w:rPr>
            </w:pPr>
            <w:r>
              <w:rPr>
                <w:rFonts w:ascii="Arial" w:hAnsi="Arial" w:cs="Arial"/>
                <w:b/>
                <w:sz w:val="22"/>
                <w:szCs w:val="22"/>
              </w:rPr>
              <w:t xml:space="preserve">10:00 on </w:t>
            </w:r>
            <w:r w:rsidR="00363F43">
              <w:rPr>
                <w:rFonts w:ascii="Arial" w:hAnsi="Arial" w:cs="Arial"/>
                <w:b/>
                <w:sz w:val="22"/>
                <w:szCs w:val="22"/>
              </w:rPr>
              <w:t>1</w:t>
            </w:r>
            <w:r w:rsidR="00363F43" w:rsidRPr="00363F43">
              <w:rPr>
                <w:rFonts w:ascii="Arial" w:hAnsi="Arial" w:cs="Arial"/>
                <w:b/>
                <w:sz w:val="22"/>
                <w:szCs w:val="22"/>
                <w:vertAlign w:val="superscript"/>
              </w:rPr>
              <w:t>st</w:t>
            </w:r>
            <w:r w:rsidR="00363F43">
              <w:rPr>
                <w:rFonts w:ascii="Arial" w:hAnsi="Arial" w:cs="Arial"/>
                <w:b/>
                <w:sz w:val="22"/>
                <w:szCs w:val="22"/>
              </w:rPr>
              <w:t xml:space="preserve"> J</w:t>
            </w:r>
            <w:r w:rsidR="003A6800">
              <w:rPr>
                <w:rFonts w:ascii="Arial" w:hAnsi="Arial" w:cs="Arial"/>
                <w:b/>
                <w:sz w:val="22"/>
                <w:szCs w:val="22"/>
              </w:rPr>
              <w:t>une</w:t>
            </w:r>
            <w:r>
              <w:rPr>
                <w:rFonts w:ascii="Arial" w:hAnsi="Arial" w:cs="Arial"/>
                <w:b/>
                <w:sz w:val="22"/>
                <w:szCs w:val="22"/>
              </w:rPr>
              <w:t xml:space="preserve"> 2022</w:t>
            </w:r>
          </w:p>
        </w:tc>
      </w:tr>
      <w:tr w:rsidR="00152E9D" w:rsidRPr="00A406E5" w14:paraId="7DDEEC02" w14:textId="77777777" w:rsidTr="00990736">
        <w:tc>
          <w:tcPr>
            <w:tcW w:w="3265" w:type="dxa"/>
            <w:shd w:val="pct15" w:color="auto" w:fill="auto"/>
          </w:tcPr>
          <w:p w14:paraId="55D571AB" w14:textId="77777777" w:rsidR="00152E9D" w:rsidRPr="00A406E5" w:rsidRDefault="00A406E5" w:rsidP="004558E5">
            <w:pPr>
              <w:spacing w:before="120" w:after="120"/>
              <w:jc w:val="center"/>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575" w:type="dxa"/>
            <w:gridSpan w:val="3"/>
            <w:shd w:val="clear" w:color="auto" w:fill="auto"/>
          </w:tcPr>
          <w:p w14:paraId="7876A3A8" w14:textId="77777777" w:rsidR="00A406E5" w:rsidRPr="00A406E5" w:rsidRDefault="00A406E5" w:rsidP="004558E5">
            <w:pPr>
              <w:jc w:val="cente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1CD7D4A" w:rsidR="00A406E5" w:rsidRPr="00A406E5" w:rsidRDefault="00A406E5" w:rsidP="004558E5">
            <w:pPr>
              <w:spacing w:before="120" w:after="120"/>
              <w:jc w:val="center"/>
              <w:rPr>
                <w:rFonts w:ascii="Arial" w:hAnsi="Arial" w:cs="Arial"/>
                <w:b/>
                <w:sz w:val="22"/>
                <w:szCs w:val="22"/>
              </w:rPr>
            </w:pPr>
            <w:r w:rsidRPr="00A406E5">
              <w:rPr>
                <w:rFonts w:ascii="Arial" w:hAnsi="Arial" w:cs="Arial"/>
                <w:b/>
                <w:sz w:val="22"/>
                <w:szCs w:val="22"/>
              </w:rPr>
              <w:t>Alternative submission method (if applicable):</w:t>
            </w:r>
          </w:p>
          <w:p w14:paraId="676A8E38" w14:textId="77777777" w:rsidR="00A406E5" w:rsidRPr="00A406E5" w:rsidRDefault="00A406E5" w:rsidP="004558E5">
            <w:pPr>
              <w:spacing w:before="120" w:after="120"/>
              <w:jc w:val="center"/>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990736">
        <w:tc>
          <w:tcPr>
            <w:tcW w:w="3265" w:type="dxa"/>
            <w:shd w:val="pct15" w:color="auto" w:fill="auto"/>
          </w:tcPr>
          <w:p w14:paraId="6C10F79E" w14:textId="77777777" w:rsidR="00A406E5" w:rsidRPr="00A406E5" w:rsidRDefault="00A406E5" w:rsidP="004558E5">
            <w:pPr>
              <w:spacing w:before="120" w:after="120"/>
              <w:jc w:val="center"/>
              <w:rPr>
                <w:rFonts w:ascii="Arial" w:hAnsi="Arial" w:cs="Arial"/>
                <w:b/>
                <w:sz w:val="22"/>
                <w:szCs w:val="22"/>
              </w:rPr>
            </w:pPr>
            <w:r w:rsidRPr="00A406E5">
              <w:rPr>
                <w:rFonts w:ascii="Arial" w:hAnsi="Arial" w:cs="Arial"/>
                <w:b/>
                <w:sz w:val="22"/>
                <w:szCs w:val="22"/>
              </w:rPr>
              <w:t>Academic honesty / referencing:</w:t>
            </w:r>
          </w:p>
        </w:tc>
        <w:tc>
          <w:tcPr>
            <w:tcW w:w="7575" w:type="dxa"/>
            <w:gridSpan w:val="3"/>
            <w:shd w:val="clear" w:color="auto" w:fill="auto"/>
          </w:tcPr>
          <w:p w14:paraId="61F86201" w14:textId="734C633C" w:rsidR="00A406E5" w:rsidRPr="00A406E5" w:rsidRDefault="00A406E5" w:rsidP="004558E5">
            <w:pPr>
              <w:spacing w:before="120" w:after="120"/>
              <w:jc w:val="center"/>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w:t>
            </w:r>
            <w:r w:rsidRPr="00A406E5">
              <w:rPr>
                <w:rFonts w:ascii="Arial" w:hAnsi="Arial" w:cs="Arial"/>
                <w:sz w:val="22"/>
                <w:szCs w:val="22"/>
              </w:rPr>
              <w:lastRenderedPageBreak/>
              <w:t>assessment.</w:t>
            </w:r>
          </w:p>
        </w:tc>
      </w:tr>
    </w:tbl>
    <w:p w14:paraId="4BCCD948" w14:textId="77777777" w:rsidR="0028204E" w:rsidRPr="00A406E5" w:rsidRDefault="0028204E" w:rsidP="004558E5">
      <w:pPr>
        <w:jc w:val="center"/>
        <w:rPr>
          <w:rFonts w:ascii="Arial" w:hAnsi="Arial" w:cs="Arial"/>
          <w:sz w:val="32"/>
        </w:rPr>
      </w:pPr>
    </w:p>
    <w:p w14:paraId="0CB86EA9" w14:textId="77777777" w:rsidR="00152E9D" w:rsidRPr="00A406E5" w:rsidRDefault="00152E9D" w:rsidP="004558E5">
      <w:pPr>
        <w:jc w:val="center"/>
        <w:rPr>
          <w:rFonts w:ascii="Arial" w:hAnsi="Arial" w:cs="Arial"/>
          <w:sz w:val="32"/>
        </w:rPr>
      </w:pPr>
    </w:p>
    <w:p w14:paraId="1A79F228" w14:textId="77777777" w:rsidR="00152E9D" w:rsidRPr="00A406E5" w:rsidRDefault="00152E9D" w:rsidP="004558E5">
      <w:pPr>
        <w:jc w:val="center"/>
        <w:rPr>
          <w:rFonts w:ascii="Arial" w:hAnsi="Arial" w:cs="Arial"/>
          <w:sz w:val="32"/>
        </w:rPr>
      </w:pPr>
    </w:p>
    <w:p w14:paraId="534BBB2D" w14:textId="77777777" w:rsidR="00152E9D" w:rsidRPr="00A406E5" w:rsidRDefault="00152E9D" w:rsidP="004558E5">
      <w:pPr>
        <w:jc w:val="center"/>
        <w:rPr>
          <w:rFonts w:ascii="Arial" w:hAnsi="Arial" w:cs="Arial"/>
          <w:sz w:val="32"/>
        </w:rPr>
      </w:pPr>
    </w:p>
    <w:p w14:paraId="1B58949A" w14:textId="77777777" w:rsidR="00152E9D" w:rsidRPr="00A406E5" w:rsidRDefault="00152E9D" w:rsidP="004558E5">
      <w:pPr>
        <w:jc w:val="center"/>
        <w:rPr>
          <w:rFonts w:ascii="Arial" w:hAnsi="Arial" w:cs="Arial"/>
          <w:sz w:val="32"/>
        </w:rPr>
      </w:pPr>
    </w:p>
    <w:p w14:paraId="304996F6" w14:textId="77777777" w:rsidR="00152E9D" w:rsidRPr="00A406E5" w:rsidRDefault="00152E9D" w:rsidP="004558E5">
      <w:pPr>
        <w:jc w:val="center"/>
        <w:rPr>
          <w:rFonts w:ascii="Arial" w:hAnsi="Arial" w:cs="Arial"/>
          <w:sz w:val="32"/>
        </w:rPr>
      </w:pPr>
    </w:p>
    <w:p w14:paraId="6D151D4D" w14:textId="4CB9606C" w:rsidR="00B21014" w:rsidRPr="00990736" w:rsidRDefault="00B21014" w:rsidP="00990736">
      <w:pPr>
        <w:rPr>
          <w:rFonts w:ascii="Arial" w:hAnsi="Arial" w:cs="Arial"/>
          <w:sz w:val="32"/>
        </w:rPr>
      </w:pPr>
      <w:bookmarkStart w:id="0" w:name="_Hlk39613347"/>
    </w:p>
    <w:p w14:paraId="5E11FDBE" w14:textId="77777777" w:rsidR="00B21014" w:rsidRPr="00EE37DC" w:rsidRDefault="00B21014" w:rsidP="004558E5">
      <w:pPr>
        <w:spacing w:line="360" w:lineRule="auto"/>
        <w:jc w:val="center"/>
        <w:rPr>
          <w:rFonts w:asciiTheme="majorBidi" w:hAnsiTheme="majorBidi" w:cstheme="majorBidi"/>
        </w:rPr>
      </w:pPr>
    </w:p>
    <w:p w14:paraId="73405C14" w14:textId="77777777" w:rsidR="00B21014" w:rsidRPr="00EE37DC" w:rsidRDefault="00B21014" w:rsidP="004558E5">
      <w:pPr>
        <w:spacing w:line="360" w:lineRule="auto"/>
        <w:jc w:val="center"/>
        <w:rPr>
          <w:rFonts w:asciiTheme="majorBidi" w:hAnsiTheme="majorBidi" w:cstheme="majorBidi"/>
          <w:sz w:val="32"/>
          <w:szCs w:val="32"/>
        </w:rPr>
      </w:pPr>
      <w:bookmarkStart w:id="1" w:name="_Hlk96292864"/>
      <w:bookmarkEnd w:id="0"/>
    </w:p>
    <w:p w14:paraId="0719675A" w14:textId="77777777" w:rsidR="00B21014" w:rsidRPr="00EE37DC" w:rsidRDefault="00B21014" w:rsidP="004558E5">
      <w:pPr>
        <w:spacing w:line="360" w:lineRule="auto"/>
        <w:jc w:val="center"/>
        <w:rPr>
          <w:rFonts w:asciiTheme="majorBidi" w:hAnsiTheme="majorBidi" w:cstheme="majorBidi"/>
          <w:sz w:val="32"/>
          <w:szCs w:val="32"/>
        </w:rPr>
      </w:pPr>
    </w:p>
    <w:p w14:paraId="24C9CE1E" w14:textId="77777777" w:rsidR="00B21014" w:rsidRPr="00B21014" w:rsidRDefault="00B21014" w:rsidP="004558E5">
      <w:pPr>
        <w:spacing w:line="480" w:lineRule="auto"/>
        <w:jc w:val="center"/>
        <w:rPr>
          <w:b/>
          <w:bCs/>
          <w:sz w:val="24"/>
          <w:szCs w:val="24"/>
        </w:rPr>
      </w:pPr>
      <w:r w:rsidRPr="00B21014">
        <w:rPr>
          <w:b/>
          <w:bCs/>
          <w:sz w:val="24"/>
          <w:szCs w:val="24"/>
        </w:rPr>
        <w:t>Module Title: Legal Process</w:t>
      </w:r>
    </w:p>
    <w:p w14:paraId="6CF51E07" w14:textId="7283F2AD" w:rsidR="00B21014" w:rsidRPr="00B21014" w:rsidRDefault="00B21014" w:rsidP="004558E5">
      <w:pPr>
        <w:spacing w:line="480" w:lineRule="auto"/>
        <w:jc w:val="center"/>
        <w:rPr>
          <w:b/>
          <w:bCs/>
          <w:sz w:val="24"/>
          <w:szCs w:val="24"/>
        </w:rPr>
      </w:pPr>
      <w:proofErr w:type="spellStart"/>
      <w:r w:rsidRPr="00B21014">
        <w:rPr>
          <w:b/>
          <w:bCs/>
          <w:sz w:val="24"/>
          <w:szCs w:val="24"/>
        </w:rPr>
        <w:t>Name</w:t>
      </w:r>
      <w:proofErr w:type="gramStart"/>
      <w:r w:rsidRPr="00B21014">
        <w:rPr>
          <w:b/>
          <w:bCs/>
          <w:sz w:val="24"/>
          <w:szCs w:val="24"/>
        </w:rPr>
        <w:t>:</w:t>
      </w:r>
      <w:r w:rsidR="004558E5">
        <w:rPr>
          <w:b/>
          <w:bCs/>
          <w:sz w:val="24"/>
          <w:szCs w:val="24"/>
        </w:rPr>
        <w:t>Muhammad</w:t>
      </w:r>
      <w:proofErr w:type="spellEnd"/>
      <w:proofErr w:type="gramEnd"/>
      <w:r w:rsidR="004558E5">
        <w:rPr>
          <w:b/>
          <w:bCs/>
          <w:sz w:val="24"/>
          <w:szCs w:val="24"/>
        </w:rPr>
        <w:t xml:space="preserve"> Imran</w:t>
      </w:r>
    </w:p>
    <w:p w14:paraId="128DD72D" w14:textId="4B01D387" w:rsidR="00B21014" w:rsidRPr="00B21014" w:rsidRDefault="00B21014" w:rsidP="004558E5">
      <w:pPr>
        <w:spacing w:line="480" w:lineRule="auto"/>
        <w:jc w:val="center"/>
        <w:rPr>
          <w:b/>
          <w:bCs/>
          <w:sz w:val="24"/>
          <w:szCs w:val="24"/>
        </w:rPr>
      </w:pPr>
      <w:r w:rsidRPr="00B21014">
        <w:rPr>
          <w:b/>
          <w:bCs/>
          <w:sz w:val="24"/>
          <w:szCs w:val="24"/>
        </w:rPr>
        <w:t>Student ID:</w:t>
      </w:r>
      <w:r w:rsidR="004558E5">
        <w:rPr>
          <w:b/>
          <w:bCs/>
          <w:sz w:val="24"/>
          <w:szCs w:val="24"/>
        </w:rPr>
        <w:t xml:space="preserve"> 2130861</w:t>
      </w:r>
    </w:p>
    <w:bookmarkEnd w:id="1"/>
    <w:p w14:paraId="66848AB9" w14:textId="77777777" w:rsidR="00B21014" w:rsidRPr="00B21014" w:rsidRDefault="00B21014" w:rsidP="004558E5">
      <w:pPr>
        <w:spacing w:line="480" w:lineRule="auto"/>
        <w:jc w:val="center"/>
        <w:rPr>
          <w:sz w:val="24"/>
          <w:szCs w:val="24"/>
        </w:rPr>
      </w:pPr>
    </w:p>
    <w:p w14:paraId="05CACFF3" w14:textId="77777777" w:rsidR="00B21014" w:rsidRPr="00B21014" w:rsidRDefault="00B21014" w:rsidP="004558E5">
      <w:pPr>
        <w:spacing w:line="480" w:lineRule="auto"/>
        <w:jc w:val="center"/>
        <w:rPr>
          <w:sz w:val="24"/>
          <w:szCs w:val="24"/>
        </w:rPr>
      </w:pPr>
    </w:p>
    <w:p w14:paraId="5098509A" w14:textId="77777777" w:rsidR="00B21014" w:rsidRPr="00B21014" w:rsidRDefault="00B21014" w:rsidP="004558E5">
      <w:pPr>
        <w:spacing w:after="200" w:line="480" w:lineRule="auto"/>
        <w:jc w:val="center"/>
        <w:rPr>
          <w:bCs/>
          <w:color w:val="000000"/>
          <w:spacing w:val="-1"/>
          <w:sz w:val="24"/>
          <w:szCs w:val="24"/>
        </w:rPr>
      </w:pPr>
      <w:r w:rsidRPr="00B21014">
        <w:rPr>
          <w:bCs/>
          <w:color w:val="000000"/>
          <w:spacing w:val="-1"/>
          <w:sz w:val="24"/>
          <w:szCs w:val="24"/>
        </w:rPr>
        <w:br w:type="page"/>
      </w:r>
    </w:p>
    <w:sdt>
      <w:sdtPr>
        <w:rPr>
          <w:b w:val="0"/>
          <w:sz w:val="24"/>
          <w:szCs w:val="24"/>
        </w:rPr>
        <w:id w:val="2091886255"/>
        <w:docPartObj>
          <w:docPartGallery w:val="Table of Contents"/>
          <w:docPartUnique/>
        </w:docPartObj>
      </w:sdtPr>
      <w:sdtEndPr>
        <w:rPr>
          <w:bCs/>
          <w:noProof/>
        </w:rPr>
      </w:sdtEndPr>
      <w:sdtContent>
        <w:bookmarkStart w:id="2" w:name="_GoBack" w:displacedByCustomXml="prev"/>
        <w:bookmarkEnd w:id="2" w:displacedByCustomXml="prev"/>
        <w:p w14:paraId="7E590E0A" w14:textId="77777777" w:rsidR="00B21014" w:rsidRPr="00B21014" w:rsidRDefault="00B21014" w:rsidP="00990736">
          <w:pPr>
            <w:pStyle w:val="Title"/>
            <w:spacing w:line="480" w:lineRule="auto"/>
            <w:rPr>
              <w:sz w:val="24"/>
              <w:szCs w:val="24"/>
            </w:rPr>
          </w:pPr>
          <w:r w:rsidRPr="00B21014">
            <w:rPr>
              <w:sz w:val="24"/>
              <w:szCs w:val="24"/>
            </w:rPr>
            <w:t>Table of Contents</w:t>
          </w:r>
        </w:p>
        <w:p w14:paraId="397C9DA1" w14:textId="77777777" w:rsidR="00B21014" w:rsidRPr="00B21014" w:rsidRDefault="00B21014" w:rsidP="004558E5">
          <w:pPr>
            <w:pStyle w:val="TOC1"/>
            <w:tabs>
              <w:tab w:val="left" w:pos="440"/>
              <w:tab w:val="right" w:leader="dot" w:pos="8690"/>
            </w:tabs>
            <w:spacing w:line="480" w:lineRule="auto"/>
            <w:jc w:val="center"/>
            <w:rPr>
              <w:rFonts w:eastAsiaTheme="minorEastAsia"/>
              <w:noProof/>
              <w:lang w:val="en-US" w:eastAsia="en-US"/>
            </w:rPr>
          </w:pPr>
          <w:r w:rsidRPr="00B21014">
            <w:fldChar w:fldCharType="begin"/>
          </w:r>
          <w:r w:rsidRPr="00B21014">
            <w:instrText xml:space="preserve"> TOC \o "1-3" \h \z \u </w:instrText>
          </w:r>
          <w:r w:rsidRPr="00B21014">
            <w:fldChar w:fldCharType="separate"/>
          </w:r>
          <w:hyperlink w:anchor="_Toc104557797" w:history="1">
            <w:r w:rsidRPr="00B21014">
              <w:rPr>
                <w:rStyle w:val="Hyperlink"/>
                <w:rFonts w:eastAsia="Arial"/>
                <w:noProof/>
              </w:rPr>
              <w:t>1</w:t>
            </w:r>
            <w:r w:rsidRPr="00B21014">
              <w:rPr>
                <w:rFonts w:eastAsiaTheme="minorEastAsia"/>
                <w:noProof/>
                <w:lang w:val="en-US" w:eastAsia="en-US"/>
              </w:rPr>
              <w:tab/>
            </w:r>
            <w:r w:rsidRPr="00B21014">
              <w:rPr>
                <w:rStyle w:val="Hyperlink"/>
                <w:rFonts w:eastAsia="Arial"/>
                <w:noProof/>
              </w:rPr>
              <w:t>Statutory Interpretation</w:t>
            </w:r>
            <w:r w:rsidRPr="00B21014">
              <w:rPr>
                <w:noProof/>
                <w:webHidden/>
              </w:rPr>
              <w:tab/>
            </w:r>
            <w:r w:rsidRPr="00B21014">
              <w:rPr>
                <w:noProof/>
                <w:webHidden/>
              </w:rPr>
              <w:fldChar w:fldCharType="begin"/>
            </w:r>
            <w:r w:rsidRPr="00B21014">
              <w:rPr>
                <w:noProof/>
                <w:webHidden/>
              </w:rPr>
              <w:instrText xml:space="preserve"> PAGEREF _Toc104557797 \h </w:instrText>
            </w:r>
            <w:r w:rsidRPr="00B21014">
              <w:rPr>
                <w:noProof/>
                <w:webHidden/>
              </w:rPr>
            </w:r>
            <w:r w:rsidRPr="00B21014">
              <w:rPr>
                <w:noProof/>
                <w:webHidden/>
              </w:rPr>
              <w:fldChar w:fldCharType="separate"/>
            </w:r>
            <w:r w:rsidRPr="00B21014">
              <w:rPr>
                <w:noProof/>
                <w:webHidden/>
              </w:rPr>
              <w:t>1</w:t>
            </w:r>
            <w:r w:rsidRPr="00B21014">
              <w:rPr>
                <w:noProof/>
                <w:webHidden/>
              </w:rPr>
              <w:fldChar w:fldCharType="end"/>
            </w:r>
          </w:hyperlink>
        </w:p>
        <w:p w14:paraId="7CB7F709" w14:textId="77777777" w:rsidR="00B21014" w:rsidRPr="00B21014" w:rsidRDefault="00C426D0" w:rsidP="004558E5">
          <w:pPr>
            <w:pStyle w:val="TOC1"/>
            <w:tabs>
              <w:tab w:val="left" w:pos="440"/>
              <w:tab w:val="right" w:leader="dot" w:pos="8690"/>
            </w:tabs>
            <w:spacing w:line="480" w:lineRule="auto"/>
            <w:jc w:val="center"/>
            <w:rPr>
              <w:rFonts w:eastAsiaTheme="minorEastAsia"/>
              <w:noProof/>
              <w:lang w:val="en-US" w:eastAsia="en-US"/>
            </w:rPr>
          </w:pPr>
          <w:hyperlink w:anchor="_Toc104557798" w:history="1">
            <w:r w:rsidR="00B21014" w:rsidRPr="00B21014">
              <w:rPr>
                <w:rStyle w:val="Hyperlink"/>
                <w:rFonts w:eastAsia="Arial"/>
                <w:noProof/>
              </w:rPr>
              <w:t>2</w:t>
            </w:r>
            <w:r w:rsidR="00B21014" w:rsidRPr="00B21014">
              <w:rPr>
                <w:rFonts w:eastAsiaTheme="minorEastAsia"/>
                <w:noProof/>
                <w:lang w:val="en-US" w:eastAsia="en-US"/>
              </w:rPr>
              <w:tab/>
            </w:r>
            <w:r w:rsidR="00B21014" w:rsidRPr="00B21014">
              <w:rPr>
                <w:rStyle w:val="Hyperlink"/>
                <w:rFonts w:eastAsia="Arial"/>
                <w:noProof/>
              </w:rPr>
              <w:t>Necessity of the Statutory Interpretation</w:t>
            </w:r>
            <w:r w:rsidR="00B21014" w:rsidRPr="00B21014">
              <w:rPr>
                <w:noProof/>
                <w:webHidden/>
              </w:rPr>
              <w:tab/>
            </w:r>
            <w:r w:rsidR="00B21014" w:rsidRPr="00B21014">
              <w:rPr>
                <w:noProof/>
                <w:webHidden/>
              </w:rPr>
              <w:fldChar w:fldCharType="begin"/>
            </w:r>
            <w:r w:rsidR="00B21014" w:rsidRPr="00B21014">
              <w:rPr>
                <w:noProof/>
                <w:webHidden/>
              </w:rPr>
              <w:instrText xml:space="preserve"> PAGEREF _Toc104557798 \h </w:instrText>
            </w:r>
            <w:r w:rsidR="00B21014" w:rsidRPr="00B21014">
              <w:rPr>
                <w:noProof/>
                <w:webHidden/>
              </w:rPr>
            </w:r>
            <w:r w:rsidR="00B21014" w:rsidRPr="00B21014">
              <w:rPr>
                <w:noProof/>
                <w:webHidden/>
              </w:rPr>
              <w:fldChar w:fldCharType="separate"/>
            </w:r>
            <w:r w:rsidR="00B21014" w:rsidRPr="00B21014">
              <w:rPr>
                <w:noProof/>
                <w:webHidden/>
              </w:rPr>
              <w:t>1</w:t>
            </w:r>
            <w:r w:rsidR="00B21014" w:rsidRPr="00B21014">
              <w:rPr>
                <w:noProof/>
                <w:webHidden/>
              </w:rPr>
              <w:fldChar w:fldCharType="end"/>
            </w:r>
          </w:hyperlink>
        </w:p>
        <w:p w14:paraId="388D1466" w14:textId="77777777" w:rsidR="00B21014" w:rsidRPr="00B21014" w:rsidRDefault="00C426D0" w:rsidP="004558E5">
          <w:pPr>
            <w:pStyle w:val="TOC1"/>
            <w:tabs>
              <w:tab w:val="left" w:pos="440"/>
              <w:tab w:val="right" w:leader="dot" w:pos="8690"/>
            </w:tabs>
            <w:spacing w:line="480" w:lineRule="auto"/>
            <w:jc w:val="center"/>
            <w:rPr>
              <w:rFonts w:eastAsiaTheme="minorEastAsia"/>
              <w:noProof/>
              <w:lang w:val="en-US" w:eastAsia="en-US"/>
            </w:rPr>
          </w:pPr>
          <w:hyperlink w:anchor="_Toc104557799" w:history="1">
            <w:r w:rsidR="00B21014" w:rsidRPr="00B21014">
              <w:rPr>
                <w:rStyle w:val="Hyperlink"/>
                <w:rFonts w:eastAsia="Arial"/>
                <w:noProof/>
              </w:rPr>
              <w:t>3</w:t>
            </w:r>
            <w:r w:rsidR="00B21014" w:rsidRPr="00B21014">
              <w:rPr>
                <w:rFonts w:eastAsiaTheme="minorEastAsia"/>
                <w:noProof/>
                <w:lang w:val="en-US" w:eastAsia="en-US"/>
              </w:rPr>
              <w:tab/>
            </w:r>
            <w:r w:rsidR="00B21014" w:rsidRPr="00B21014">
              <w:rPr>
                <w:rStyle w:val="Hyperlink"/>
                <w:rFonts w:eastAsia="Arial"/>
                <w:noProof/>
              </w:rPr>
              <w:t>Law-Makers to Be Clearer Expressing the Intentions Through Statute</w:t>
            </w:r>
            <w:r w:rsidR="00B21014" w:rsidRPr="00B21014">
              <w:rPr>
                <w:noProof/>
                <w:webHidden/>
              </w:rPr>
              <w:tab/>
            </w:r>
            <w:r w:rsidR="00B21014" w:rsidRPr="00B21014">
              <w:rPr>
                <w:noProof/>
                <w:webHidden/>
              </w:rPr>
              <w:fldChar w:fldCharType="begin"/>
            </w:r>
            <w:r w:rsidR="00B21014" w:rsidRPr="00B21014">
              <w:rPr>
                <w:noProof/>
                <w:webHidden/>
              </w:rPr>
              <w:instrText xml:space="preserve"> PAGEREF _Toc104557799 \h </w:instrText>
            </w:r>
            <w:r w:rsidR="00B21014" w:rsidRPr="00B21014">
              <w:rPr>
                <w:noProof/>
                <w:webHidden/>
              </w:rPr>
            </w:r>
            <w:r w:rsidR="00B21014" w:rsidRPr="00B21014">
              <w:rPr>
                <w:noProof/>
                <w:webHidden/>
              </w:rPr>
              <w:fldChar w:fldCharType="separate"/>
            </w:r>
            <w:r w:rsidR="00B21014" w:rsidRPr="00B21014">
              <w:rPr>
                <w:noProof/>
                <w:webHidden/>
              </w:rPr>
              <w:t>2</w:t>
            </w:r>
            <w:r w:rsidR="00B21014" w:rsidRPr="00B21014">
              <w:rPr>
                <w:noProof/>
                <w:webHidden/>
              </w:rPr>
              <w:fldChar w:fldCharType="end"/>
            </w:r>
          </w:hyperlink>
        </w:p>
        <w:p w14:paraId="175457E9" w14:textId="77777777" w:rsidR="00B21014" w:rsidRPr="00B21014" w:rsidRDefault="00C426D0" w:rsidP="004558E5">
          <w:pPr>
            <w:pStyle w:val="TOC1"/>
            <w:tabs>
              <w:tab w:val="left" w:pos="440"/>
              <w:tab w:val="right" w:leader="dot" w:pos="8690"/>
            </w:tabs>
            <w:spacing w:line="480" w:lineRule="auto"/>
            <w:jc w:val="center"/>
            <w:rPr>
              <w:rFonts w:eastAsiaTheme="minorEastAsia"/>
              <w:noProof/>
              <w:lang w:val="en-US" w:eastAsia="en-US"/>
            </w:rPr>
          </w:pPr>
          <w:hyperlink w:anchor="_Toc104557800" w:history="1">
            <w:r w:rsidR="00B21014" w:rsidRPr="00B21014">
              <w:rPr>
                <w:rStyle w:val="Hyperlink"/>
                <w:rFonts w:eastAsia="Arial"/>
                <w:noProof/>
              </w:rPr>
              <w:t>4</w:t>
            </w:r>
            <w:r w:rsidR="00B21014" w:rsidRPr="00B21014">
              <w:rPr>
                <w:rFonts w:eastAsiaTheme="minorEastAsia"/>
                <w:noProof/>
                <w:lang w:val="en-US" w:eastAsia="en-US"/>
              </w:rPr>
              <w:tab/>
            </w:r>
            <w:r w:rsidR="00B21014" w:rsidRPr="00B21014">
              <w:rPr>
                <w:rStyle w:val="Hyperlink"/>
                <w:rFonts w:eastAsia="Arial"/>
                <w:noProof/>
              </w:rPr>
              <w:t>Problems Causing by Statutory Interpretation</w:t>
            </w:r>
            <w:r w:rsidR="00B21014" w:rsidRPr="00B21014">
              <w:rPr>
                <w:noProof/>
                <w:webHidden/>
              </w:rPr>
              <w:tab/>
            </w:r>
            <w:r w:rsidR="00B21014" w:rsidRPr="00B21014">
              <w:rPr>
                <w:noProof/>
                <w:webHidden/>
              </w:rPr>
              <w:fldChar w:fldCharType="begin"/>
            </w:r>
            <w:r w:rsidR="00B21014" w:rsidRPr="00B21014">
              <w:rPr>
                <w:noProof/>
                <w:webHidden/>
              </w:rPr>
              <w:instrText xml:space="preserve"> PAGEREF _Toc104557800 \h </w:instrText>
            </w:r>
            <w:r w:rsidR="00B21014" w:rsidRPr="00B21014">
              <w:rPr>
                <w:noProof/>
                <w:webHidden/>
              </w:rPr>
            </w:r>
            <w:r w:rsidR="00B21014" w:rsidRPr="00B21014">
              <w:rPr>
                <w:noProof/>
                <w:webHidden/>
              </w:rPr>
              <w:fldChar w:fldCharType="separate"/>
            </w:r>
            <w:r w:rsidR="00B21014" w:rsidRPr="00B21014">
              <w:rPr>
                <w:noProof/>
                <w:webHidden/>
              </w:rPr>
              <w:t>2</w:t>
            </w:r>
            <w:r w:rsidR="00B21014" w:rsidRPr="00B21014">
              <w:rPr>
                <w:noProof/>
                <w:webHidden/>
              </w:rPr>
              <w:fldChar w:fldCharType="end"/>
            </w:r>
          </w:hyperlink>
        </w:p>
        <w:p w14:paraId="19BD4ABB" w14:textId="77777777" w:rsidR="00B21014" w:rsidRPr="00B21014" w:rsidRDefault="00C426D0" w:rsidP="004558E5">
          <w:pPr>
            <w:pStyle w:val="TOC1"/>
            <w:tabs>
              <w:tab w:val="left" w:pos="440"/>
              <w:tab w:val="right" w:leader="dot" w:pos="8690"/>
            </w:tabs>
            <w:spacing w:line="480" w:lineRule="auto"/>
            <w:jc w:val="center"/>
            <w:rPr>
              <w:rFonts w:eastAsiaTheme="minorEastAsia"/>
              <w:noProof/>
              <w:lang w:val="en-US" w:eastAsia="en-US"/>
            </w:rPr>
          </w:pPr>
          <w:hyperlink w:anchor="_Toc104557801" w:history="1">
            <w:r w:rsidR="00B21014" w:rsidRPr="00B21014">
              <w:rPr>
                <w:rStyle w:val="Hyperlink"/>
                <w:rFonts w:eastAsia="Arial"/>
                <w:noProof/>
              </w:rPr>
              <w:t>5</w:t>
            </w:r>
            <w:r w:rsidR="00B21014" w:rsidRPr="00B21014">
              <w:rPr>
                <w:rFonts w:eastAsiaTheme="minorEastAsia"/>
                <w:noProof/>
                <w:lang w:val="en-US" w:eastAsia="en-US"/>
              </w:rPr>
              <w:tab/>
            </w:r>
            <w:r w:rsidR="00B21014" w:rsidRPr="00B21014">
              <w:rPr>
                <w:rStyle w:val="Hyperlink"/>
                <w:rFonts w:eastAsia="Arial"/>
                <w:noProof/>
              </w:rPr>
              <w:t>Rules Underpinning the Statutory Interpretation</w:t>
            </w:r>
            <w:r w:rsidR="00B21014" w:rsidRPr="00B21014">
              <w:rPr>
                <w:noProof/>
                <w:webHidden/>
              </w:rPr>
              <w:tab/>
            </w:r>
            <w:r w:rsidR="00B21014" w:rsidRPr="00B21014">
              <w:rPr>
                <w:noProof/>
                <w:webHidden/>
              </w:rPr>
              <w:fldChar w:fldCharType="begin"/>
            </w:r>
            <w:r w:rsidR="00B21014" w:rsidRPr="00B21014">
              <w:rPr>
                <w:noProof/>
                <w:webHidden/>
              </w:rPr>
              <w:instrText xml:space="preserve"> PAGEREF _Toc104557801 \h </w:instrText>
            </w:r>
            <w:r w:rsidR="00B21014" w:rsidRPr="00B21014">
              <w:rPr>
                <w:noProof/>
                <w:webHidden/>
              </w:rPr>
            </w:r>
            <w:r w:rsidR="00B21014" w:rsidRPr="00B21014">
              <w:rPr>
                <w:noProof/>
                <w:webHidden/>
              </w:rPr>
              <w:fldChar w:fldCharType="separate"/>
            </w:r>
            <w:r w:rsidR="00B21014" w:rsidRPr="00B21014">
              <w:rPr>
                <w:noProof/>
                <w:webHidden/>
              </w:rPr>
              <w:t>2</w:t>
            </w:r>
            <w:r w:rsidR="00B21014" w:rsidRPr="00B21014">
              <w:rPr>
                <w:noProof/>
                <w:webHidden/>
              </w:rPr>
              <w:fldChar w:fldCharType="end"/>
            </w:r>
          </w:hyperlink>
        </w:p>
        <w:p w14:paraId="0DE8AD8C" w14:textId="77777777" w:rsidR="00B21014" w:rsidRPr="00B21014" w:rsidRDefault="00C426D0" w:rsidP="004558E5">
          <w:pPr>
            <w:pStyle w:val="TOC2"/>
            <w:tabs>
              <w:tab w:val="left" w:pos="880"/>
              <w:tab w:val="right" w:leader="dot" w:pos="8690"/>
            </w:tabs>
            <w:spacing w:line="480" w:lineRule="auto"/>
            <w:jc w:val="center"/>
            <w:rPr>
              <w:rFonts w:ascii="Times New Roman" w:eastAsiaTheme="minorEastAsia" w:hAnsi="Times New Roman" w:cs="Times New Roman"/>
              <w:noProof/>
              <w:sz w:val="24"/>
              <w:szCs w:val="24"/>
              <w:lang w:val="en-US" w:eastAsia="en-US"/>
            </w:rPr>
          </w:pPr>
          <w:hyperlink w:anchor="_Toc104557802" w:history="1">
            <w:r w:rsidR="00B21014" w:rsidRPr="00B21014">
              <w:rPr>
                <w:rStyle w:val="Hyperlink"/>
                <w:rFonts w:ascii="Times New Roman" w:eastAsia="Arial" w:hAnsi="Times New Roman" w:cs="Times New Roman"/>
                <w:noProof/>
                <w:sz w:val="24"/>
                <w:szCs w:val="24"/>
              </w:rPr>
              <w:t>5.1</w:t>
            </w:r>
            <w:r w:rsidR="00B21014" w:rsidRPr="00B21014">
              <w:rPr>
                <w:rFonts w:ascii="Times New Roman" w:eastAsiaTheme="minorEastAsia" w:hAnsi="Times New Roman" w:cs="Times New Roman"/>
                <w:noProof/>
                <w:sz w:val="24"/>
                <w:szCs w:val="24"/>
                <w:lang w:val="en-US" w:eastAsia="en-US"/>
              </w:rPr>
              <w:tab/>
            </w:r>
            <w:r w:rsidR="00B21014" w:rsidRPr="00B21014">
              <w:rPr>
                <w:rStyle w:val="Hyperlink"/>
                <w:rFonts w:ascii="Times New Roman" w:eastAsia="Arial" w:hAnsi="Times New Roman" w:cs="Times New Roman"/>
                <w:noProof/>
                <w:sz w:val="24"/>
                <w:szCs w:val="24"/>
              </w:rPr>
              <w:t>The Literal Rule</w:t>
            </w:r>
            <w:r w:rsidR="00B21014" w:rsidRPr="00B21014">
              <w:rPr>
                <w:rFonts w:ascii="Times New Roman" w:hAnsi="Times New Roman" w:cs="Times New Roman"/>
                <w:noProof/>
                <w:webHidden/>
                <w:sz w:val="24"/>
                <w:szCs w:val="24"/>
              </w:rPr>
              <w:tab/>
            </w:r>
            <w:r w:rsidR="00B21014" w:rsidRPr="00B21014">
              <w:rPr>
                <w:rFonts w:ascii="Times New Roman" w:hAnsi="Times New Roman" w:cs="Times New Roman"/>
                <w:noProof/>
                <w:webHidden/>
                <w:sz w:val="24"/>
                <w:szCs w:val="24"/>
              </w:rPr>
              <w:fldChar w:fldCharType="begin"/>
            </w:r>
            <w:r w:rsidR="00B21014" w:rsidRPr="00B21014">
              <w:rPr>
                <w:rFonts w:ascii="Times New Roman" w:hAnsi="Times New Roman" w:cs="Times New Roman"/>
                <w:noProof/>
                <w:webHidden/>
                <w:sz w:val="24"/>
                <w:szCs w:val="24"/>
              </w:rPr>
              <w:instrText xml:space="preserve"> PAGEREF _Toc104557802 \h </w:instrText>
            </w:r>
            <w:r w:rsidR="00B21014" w:rsidRPr="00B21014">
              <w:rPr>
                <w:rFonts w:ascii="Times New Roman" w:hAnsi="Times New Roman" w:cs="Times New Roman"/>
                <w:noProof/>
                <w:webHidden/>
                <w:sz w:val="24"/>
                <w:szCs w:val="24"/>
              </w:rPr>
            </w:r>
            <w:r w:rsidR="00B21014" w:rsidRPr="00B21014">
              <w:rPr>
                <w:rFonts w:ascii="Times New Roman" w:hAnsi="Times New Roman" w:cs="Times New Roman"/>
                <w:noProof/>
                <w:webHidden/>
                <w:sz w:val="24"/>
                <w:szCs w:val="24"/>
              </w:rPr>
              <w:fldChar w:fldCharType="separate"/>
            </w:r>
            <w:r w:rsidR="00B21014" w:rsidRPr="00B21014">
              <w:rPr>
                <w:rFonts w:ascii="Times New Roman" w:hAnsi="Times New Roman" w:cs="Times New Roman"/>
                <w:noProof/>
                <w:webHidden/>
                <w:sz w:val="24"/>
                <w:szCs w:val="24"/>
              </w:rPr>
              <w:t>3</w:t>
            </w:r>
            <w:r w:rsidR="00B21014" w:rsidRPr="00B21014">
              <w:rPr>
                <w:rFonts w:ascii="Times New Roman" w:hAnsi="Times New Roman" w:cs="Times New Roman"/>
                <w:noProof/>
                <w:webHidden/>
                <w:sz w:val="24"/>
                <w:szCs w:val="24"/>
              </w:rPr>
              <w:fldChar w:fldCharType="end"/>
            </w:r>
          </w:hyperlink>
        </w:p>
        <w:p w14:paraId="32567D85" w14:textId="77777777" w:rsidR="00B21014" w:rsidRPr="00B21014" w:rsidRDefault="00C426D0" w:rsidP="004558E5">
          <w:pPr>
            <w:pStyle w:val="TOC2"/>
            <w:tabs>
              <w:tab w:val="left" w:pos="880"/>
              <w:tab w:val="right" w:leader="dot" w:pos="8690"/>
            </w:tabs>
            <w:spacing w:line="480" w:lineRule="auto"/>
            <w:jc w:val="center"/>
            <w:rPr>
              <w:rFonts w:ascii="Times New Roman" w:eastAsiaTheme="minorEastAsia" w:hAnsi="Times New Roman" w:cs="Times New Roman"/>
              <w:noProof/>
              <w:sz w:val="24"/>
              <w:szCs w:val="24"/>
              <w:lang w:val="en-US" w:eastAsia="en-US"/>
            </w:rPr>
          </w:pPr>
          <w:hyperlink w:anchor="_Toc104557803" w:history="1">
            <w:r w:rsidR="00B21014" w:rsidRPr="00B21014">
              <w:rPr>
                <w:rStyle w:val="Hyperlink"/>
                <w:rFonts w:ascii="Times New Roman" w:eastAsia="Arial" w:hAnsi="Times New Roman" w:cs="Times New Roman"/>
                <w:noProof/>
                <w:sz w:val="24"/>
                <w:szCs w:val="24"/>
              </w:rPr>
              <w:t>5.2</w:t>
            </w:r>
            <w:r w:rsidR="00B21014" w:rsidRPr="00B21014">
              <w:rPr>
                <w:rFonts w:ascii="Times New Roman" w:eastAsiaTheme="minorEastAsia" w:hAnsi="Times New Roman" w:cs="Times New Roman"/>
                <w:noProof/>
                <w:sz w:val="24"/>
                <w:szCs w:val="24"/>
                <w:lang w:val="en-US" w:eastAsia="en-US"/>
              </w:rPr>
              <w:tab/>
            </w:r>
            <w:r w:rsidR="00B21014" w:rsidRPr="00B21014">
              <w:rPr>
                <w:rStyle w:val="Hyperlink"/>
                <w:rFonts w:ascii="Times New Roman" w:eastAsia="Arial" w:hAnsi="Times New Roman" w:cs="Times New Roman"/>
                <w:noProof/>
                <w:sz w:val="24"/>
                <w:szCs w:val="24"/>
              </w:rPr>
              <w:t>The Golden Rule</w:t>
            </w:r>
            <w:r w:rsidR="00B21014" w:rsidRPr="00B21014">
              <w:rPr>
                <w:rFonts w:ascii="Times New Roman" w:hAnsi="Times New Roman" w:cs="Times New Roman"/>
                <w:noProof/>
                <w:webHidden/>
                <w:sz w:val="24"/>
                <w:szCs w:val="24"/>
              </w:rPr>
              <w:tab/>
            </w:r>
            <w:r w:rsidR="00B21014" w:rsidRPr="00B21014">
              <w:rPr>
                <w:rFonts w:ascii="Times New Roman" w:hAnsi="Times New Roman" w:cs="Times New Roman"/>
                <w:noProof/>
                <w:webHidden/>
                <w:sz w:val="24"/>
                <w:szCs w:val="24"/>
              </w:rPr>
              <w:fldChar w:fldCharType="begin"/>
            </w:r>
            <w:r w:rsidR="00B21014" w:rsidRPr="00B21014">
              <w:rPr>
                <w:rFonts w:ascii="Times New Roman" w:hAnsi="Times New Roman" w:cs="Times New Roman"/>
                <w:noProof/>
                <w:webHidden/>
                <w:sz w:val="24"/>
                <w:szCs w:val="24"/>
              </w:rPr>
              <w:instrText xml:space="preserve"> PAGEREF _Toc104557803 \h </w:instrText>
            </w:r>
            <w:r w:rsidR="00B21014" w:rsidRPr="00B21014">
              <w:rPr>
                <w:rFonts w:ascii="Times New Roman" w:hAnsi="Times New Roman" w:cs="Times New Roman"/>
                <w:noProof/>
                <w:webHidden/>
                <w:sz w:val="24"/>
                <w:szCs w:val="24"/>
              </w:rPr>
            </w:r>
            <w:r w:rsidR="00B21014" w:rsidRPr="00B21014">
              <w:rPr>
                <w:rFonts w:ascii="Times New Roman" w:hAnsi="Times New Roman" w:cs="Times New Roman"/>
                <w:noProof/>
                <w:webHidden/>
                <w:sz w:val="24"/>
                <w:szCs w:val="24"/>
              </w:rPr>
              <w:fldChar w:fldCharType="separate"/>
            </w:r>
            <w:r w:rsidR="00B21014" w:rsidRPr="00B21014">
              <w:rPr>
                <w:rFonts w:ascii="Times New Roman" w:hAnsi="Times New Roman" w:cs="Times New Roman"/>
                <w:noProof/>
                <w:webHidden/>
                <w:sz w:val="24"/>
                <w:szCs w:val="24"/>
              </w:rPr>
              <w:t>3</w:t>
            </w:r>
            <w:r w:rsidR="00B21014" w:rsidRPr="00B21014">
              <w:rPr>
                <w:rFonts w:ascii="Times New Roman" w:hAnsi="Times New Roman" w:cs="Times New Roman"/>
                <w:noProof/>
                <w:webHidden/>
                <w:sz w:val="24"/>
                <w:szCs w:val="24"/>
              </w:rPr>
              <w:fldChar w:fldCharType="end"/>
            </w:r>
          </w:hyperlink>
        </w:p>
        <w:p w14:paraId="3B1A30DB" w14:textId="77777777" w:rsidR="00B21014" w:rsidRPr="00B21014" w:rsidRDefault="00C426D0" w:rsidP="004558E5">
          <w:pPr>
            <w:pStyle w:val="TOC2"/>
            <w:tabs>
              <w:tab w:val="left" w:pos="880"/>
              <w:tab w:val="right" w:leader="dot" w:pos="8690"/>
            </w:tabs>
            <w:spacing w:line="480" w:lineRule="auto"/>
            <w:jc w:val="center"/>
            <w:rPr>
              <w:rFonts w:ascii="Times New Roman" w:eastAsiaTheme="minorEastAsia" w:hAnsi="Times New Roman" w:cs="Times New Roman"/>
              <w:noProof/>
              <w:sz w:val="24"/>
              <w:szCs w:val="24"/>
              <w:lang w:val="en-US" w:eastAsia="en-US"/>
            </w:rPr>
          </w:pPr>
          <w:hyperlink w:anchor="_Toc104557804" w:history="1">
            <w:r w:rsidR="00B21014" w:rsidRPr="00B21014">
              <w:rPr>
                <w:rStyle w:val="Hyperlink"/>
                <w:rFonts w:ascii="Times New Roman" w:eastAsia="Arial" w:hAnsi="Times New Roman" w:cs="Times New Roman"/>
                <w:noProof/>
                <w:sz w:val="24"/>
                <w:szCs w:val="24"/>
              </w:rPr>
              <w:t>5.3</w:t>
            </w:r>
            <w:r w:rsidR="00B21014" w:rsidRPr="00B21014">
              <w:rPr>
                <w:rFonts w:ascii="Times New Roman" w:eastAsiaTheme="minorEastAsia" w:hAnsi="Times New Roman" w:cs="Times New Roman"/>
                <w:noProof/>
                <w:sz w:val="24"/>
                <w:szCs w:val="24"/>
                <w:lang w:val="en-US" w:eastAsia="en-US"/>
              </w:rPr>
              <w:tab/>
            </w:r>
            <w:r w:rsidR="00B21014" w:rsidRPr="00B21014">
              <w:rPr>
                <w:rStyle w:val="Hyperlink"/>
                <w:rFonts w:ascii="Times New Roman" w:eastAsia="Arial" w:hAnsi="Times New Roman" w:cs="Times New Roman"/>
                <w:noProof/>
                <w:sz w:val="24"/>
                <w:szCs w:val="24"/>
              </w:rPr>
              <w:t>The Mischief Rules</w:t>
            </w:r>
            <w:r w:rsidR="00B21014" w:rsidRPr="00B21014">
              <w:rPr>
                <w:rFonts w:ascii="Times New Roman" w:hAnsi="Times New Roman" w:cs="Times New Roman"/>
                <w:noProof/>
                <w:webHidden/>
                <w:sz w:val="24"/>
                <w:szCs w:val="24"/>
              </w:rPr>
              <w:tab/>
            </w:r>
            <w:r w:rsidR="00B21014" w:rsidRPr="00B21014">
              <w:rPr>
                <w:rFonts w:ascii="Times New Roman" w:hAnsi="Times New Roman" w:cs="Times New Roman"/>
                <w:noProof/>
                <w:webHidden/>
                <w:sz w:val="24"/>
                <w:szCs w:val="24"/>
              </w:rPr>
              <w:fldChar w:fldCharType="begin"/>
            </w:r>
            <w:r w:rsidR="00B21014" w:rsidRPr="00B21014">
              <w:rPr>
                <w:rFonts w:ascii="Times New Roman" w:hAnsi="Times New Roman" w:cs="Times New Roman"/>
                <w:noProof/>
                <w:webHidden/>
                <w:sz w:val="24"/>
                <w:szCs w:val="24"/>
              </w:rPr>
              <w:instrText xml:space="preserve"> PAGEREF _Toc104557804 \h </w:instrText>
            </w:r>
            <w:r w:rsidR="00B21014" w:rsidRPr="00B21014">
              <w:rPr>
                <w:rFonts w:ascii="Times New Roman" w:hAnsi="Times New Roman" w:cs="Times New Roman"/>
                <w:noProof/>
                <w:webHidden/>
                <w:sz w:val="24"/>
                <w:szCs w:val="24"/>
              </w:rPr>
            </w:r>
            <w:r w:rsidR="00B21014" w:rsidRPr="00B21014">
              <w:rPr>
                <w:rFonts w:ascii="Times New Roman" w:hAnsi="Times New Roman" w:cs="Times New Roman"/>
                <w:noProof/>
                <w:webHidden/>
                <w:sz w:val="24"/>
                <w:szCs w:val="24"/>
              </w:rPr>
              <w:fldChar w:fldCharType="separate"/>
            </w:r>
            <w:r w:rsidR="00B21014" w:rsidRPr="00B21014">
              <w:rPr>
                <w:rFonts w:ascii="Times New Roman" w:hAnsi="Times New Roman" w:cs="Times New Roman"/>
                <w:noProof/>
                <w:webHidden/>
                <w:sz w:val="24"/>
                <w:szCs w:val="24"/>
              </w:rPr>
              <w:t>4</w:t>
            </w:r>
            <w:r w:rsidR="00B21014" w:rsidRPr="00B21014">
              <w:rPr>
                <w:rFonts w:ascii="Times New Roman" w:hAnsi="Times New Roman" w:cs="Times New Roman"/>
                <w:noProof/>
                <w:webHidden/>
                <w:sz w:val="24"/>
                <w:szCs w:val="24"/>
              </w:rPr>
              <w:fldChar w:fldCharType="end"/>
            </w:r>
          </w:hyperlink>
        </w:p>
        <w:p w14:paraId="76D11DB8" w14:textId="77777777" w:rsidR="00B21014" w:rsidRPr="00B21014" w:rsidRDefault="00C426D0" w:rsidP="004558E5">
          <w:pPr>
            <w:pStyle w:val="TOC2"/>
            <w:tabs>
              <w:tab w:val="left" w:pos="880"/>
              <w:tab w:val="right" w:leader="dot" w:pos="8690"/>
            </w:tabs>
            <w:spacing w:line="480" w:lineRule="auto"/>
            <w:jc w:val="center"/>
            <w:rPr>
              <w:rFonts w:ascii="Times New Roman" w:eastAsiaTheme="minorEastAsia" w:hAnsi="Times New Roman" w:cs="Times New Roman"/>
              <w:noProof/>
              <w:sz w:val="24"/>
              <w:szCs w:val="24"/>
              <w:lang w:val="en-US" w:eastAsia="en-US"/>
            </w:rPr>
          </w:pPr>
          <w:hyperlink w:anchor="_Toc104557805" w:history="1">
            <w:r w:rsidR="00B21014" w:rsidRPr="00B21014">
              <w:rPr>
                <w:rStyle w:val="Hyperlink"/>
                <w:rFonts w:ascii="Times New Roman" w:eastAsia="Arial" w:hAnsi="Times New Roman" w:cs="Times New Roman"/>
                <w:noProof/>
                <w:sz w:val="24"/>
                <w:szCs w:val="24"/>
              </w:rPr>
              <w:t>5.4</w:t>
            </w:r>
            <w:r w:rsidR="00B21014" w:rsidRPr="00B21014">
              <w:rPr>
                <w:rFonts w:ascii="Times New Roman" w:eastAsiaTheme="minorEastAsia" w:hAnsi="Times New Roman" w:cs="Times New Roman"/>
                <w:noProof/>
                <w:sz w:val="24"/>
                <w:szCs w:val="24"/>
                <w:lang w:val="en-US" w:eastAsia="en-US"/>
              </w:rPr>
              <w:tab/>
            </w:r>
            <w:r w:rsidR="00B21014" w:rsidRPr="00B21014">
              <w:rPr>
                <w:rStyle w:val="Hyperlink"/>
                <w:rFonts w:ascii="Times New Roman" w:eastAsia="Arial" w:hAnsi="Times New Roman" w:cs="Times New Roman"/>
                <w:noProof/>
                <w:sz w:val="24"/>
                <w:szCs w:val="24"/>
              </w:rPr>
              <w:t>The Judges’ Discretions</w:t>
            </w:r>
            <w:r w:rsidR="00B21014" w:rsidRPr="00B21014">
              <w:rPr>
                <w:rFonts w:ascii="Times New Roman" w:hAnsi="Times New Roman" w:cs="Times New Roman"/>
                <w:noProof/>
                <w:webHidden/>
                <w:sz w:val="24"/>
                <w:szCs w:val="24"/>
              </w:rPr>
              <w:tab/>
            </w:r>
            <w:r w:rsidR="00B21014" w:rsidRPr="00B21014">
              <w:rPr>
                <w:rFonts w:ascii="Times New Roman" w:hAnsi="Times New Roman" w:cs="Times New Roman"/>
                <w:noProof/>
                <w:webHidden/>
                <w:sz w:val="24"/>
                <w:szCs w:val="24"/>
              </w:rPr>
              <w:fldChar w:fldCharType="begin"/>
            </w:r>
            <w:r w:rsidR="00B21014" w:rsidRPr="00B21014">
              <w:rPr>
                <w:rFonts w:ascii="Times New Roman" w:hAnsi="Times New Roman" w:cs="Times New Roman"/>
                <w:noProof/>
                <w:webHidden/>
                <w:sz w:val="24"/>
                <w:szCs w:val="24"/>
              </w:rPr>
              <w:instrText xml:space="preserve"> PAGEREF _Toc104557805 \h </w:instrText>
            </w:r>
            <w:r w:rsidR="00B21014" w:rsidRPr="00B21014">
              <w:rPr>
                <w:rFonts w:ascii="Times New Roman" w:hAnsi="Times New Roman" w:cs="Times New Roman"/>
                <w:noProof/>
                <w:webHidden/>
                <w:sz w:val="24"/>
                <w:szCs w:val="24"/>
              </w:rPr>
            </w:r>
            <w:r w:rsidR="00B21014" w:rsidRPr="00B21014">
              <w:rPr>
                <w:rFonts w:ascii="Times New Roman" w:hAnsi="Times New Roman" w:cs="Times New Roman"/>
                <w:noProof/>
                <w:webHidden/>
                <w:sz w:val="24"/>
                <w:szCs w:val="24"/>
              </w:rPr>
              <w:fldChar w:fldCharType="separate"/>
            </w:r>
            <w:r w:rsidR="00B21014" w:rsidRPr="00B21014">
              <w:rPr>
                <w:rFonts w:ascii="Times New Roman" w:hAnsi="Times New Roman" w:cs="Times New Roman"/>
                <w:noProof/>
                <w:webHidden/>
                <w:sz w:val="24"/>
                <w:szCs w:val="24"/>
              </w:rPr>
              <w:t>4</w:t>
            </w:r>
            <w:r w:rsidR="00B21014" w:rsidRPr="00B21014">
              <w:rPr>
                <w:rFonts w:ascii="Times New Roman" w:hAnsi="Times New Roman" w:cs="Times New Roman"/>
                <w:noProof/>
                <w:webHidden/>
                <w:sz w:val="24"/>
                <w:szCs w:val="24"/>
              </w:rPr>
              <w:fldChar w:fldCharType="end"/>
            </w:r>
          </w:hyperlink>
        </w:p>
        <w:p w14:paraId="4F6E05B8" w14:textId="77777777" w:rsidR="00B21014" w:rsidRPr="00B21014" w:rsidRDefault="00C426D0" w:rsidP="004558E5">
          <w:pPr>
            <w:pStyle w:val="TOC1"/>
            <w:tabs>
              <w:tab w:val="left" w:pos="440"/>
              <w:tab w:val="right" w:leader="dot" w:pos="8690"/>
            </w:tabs>
            <w:spacing w:line="480" w:lineRule="auto"/>
            <w:jc w:val="center"/>
            <w:rPr>
              <w:rFonts w:eastAsiaTheme="minorEastAsia"/>
              <w:noProof/>
              <w:lang w:val="en-US" w:eastAsia="en-US"/>
            </w:rPr>
          </w:pPr>
          <w:hyperlink w:anchor="_Toc104557806" w:history="1">
            <w:r w:rsidR="00B21014" w:rsidRPr="00B21014">
              <w:rPr>
                <w:rStyle w:val="Hyperlink"/>
                <w:noProof/>
              </w:rPr>
              <w:t>6</w:t>
            </w:r>
            <w:r w:rsidR="00B21014" w:rsidRPr="00B21014">
              <w:rPr>
                <w:rFonts w:eastAsiaTheme="minorEastAsia"/>
                <w:noProof/>
                <w:lang w:val="en-US" w:eastAsia="en-US"/>
              </w:rPr>
              <w:tab/>
            </w:r>
            <w:r w:rsidR="00B21014" w:rsidRPr="00B21014">
              <w:rPr>
                <w:rStyle w:val="Hyperlink"/>
                <w:noProof/>
              </w:rPr>
              <w:t>Conclusion</w:t>
            </w:r>
            <w:r w:rsidR="00B21014" w:rsidRPr="00B21014">
              <w:rPr>
                <w:noProof/>
                <w:webHidden/>
              </w:rPr>
              <w:tab/>
            </w:r>
            <w:r w:rsidR="00B21014" w:rsidRPr="00B21014">
              <w:rPr>
                <w:noProof/>
                <w:webHidden/>
              </w:rPr>
              <w:fldChar w:fldCharType="begin"/>
            </w:r>
            <w:r w:rsidR="00B21014" w:rsidRPr="00B21014">
              <w:rPr>
                <w:noProof/>
                <w:webHidden/>
              </w:rPr>
              <w:instrText xml:space="preserve"> PAGEREF _Toc104557806 \h </w:instrText>
            </w:r>
            <w:r w:rsidR="00B21014" w:rsidRPr="00B21014">
              <w:rPr>
                <w:noProof/>
                <w:webHidden/>
              </w:rPr>
            </w:r>
            <w:r w:rsidR="00B21014" w:rsidRPr="00B21014">
              <w:rPr>
                <w:noProof/>
                <w:webHidden/>
              </w:rPr>
              <w:fldChar w:fldCharType="separate"/>
            </w:r>
            <w:r w:rsidR="00B21014" w:rsidRPr="00B21014">
              <w:rPr>
                <w:noProof/>
                <w:webHidden/>
              </w:rPr>
              <w:t>5</w:t>
            </w:r>
            <w:r w:rsidR="00B21014" w:rsidRPr="00B21014">
              <w:rPr>
                <w:noProof/>
                <w:webHidden/>
              </w:rPr>
              <w:fldChar w:fldCharType="end"/>
            </w:r>
          </w:hyperlink>
        </w:p>
        <w:p w14:paraId="4ADE30A5" w14:textId="77777777" w:rsidR="00B21014" w:rsidRPr="00B21014" w:rsidRDefault="00B21014" w:rsidP="004558E5">
          <w:pPr>
            <w:spacing w:line="480" w:lineRule="auto"/>
            <w:jc w:val="center"/>
            <w:rPr>
              <w:sz w:val="24"/>
              <w:szCs w:val="24"/>
            </w:rPr>
          </w:pPr>
          <w:r w:rsidRPr="00B21014">
            <w:rPr>
              <w:b/>
              <w:bCs/>
              <w:noProof/>
              <w:sz w:val="24"/>
              <w:szCs w:val="24"/>
            </w:rPr>
            <w:fldChar w:fldCharType="end"/>
          </w:r>
        </w:p>
      </w:sdtContent>
    </w:sdt>
    <w:p w14:paraId="48FD0AC0" w14:textId="77777777" w:rsidR="00B21014" w:rsidRPr="00B21014" w:rsidRDefault="00B21014" w:rsidP="004558E5">
      <w:pPr>
        <w:spacing w:after="200" w:line="480" w:lineRule="auto"/>
        <w:jc w:val="center"/>
        <w:rPr>
          <w:bCs/>
          <w:color w:val="000000"/>
          <w:spacing w:val="-1"/>
          <w:sz w:val="24"/>
          <w:szCs w:val="24"/>
        </w:rPr>
        <w:sectPr w:rsidR="00B21014" w:rsidRPr="00B21014" w:rsidSect="00990736">
          <w:pgSz w:w="11918" w:h="16854"/>
          <w:pgMar w:top="1354" w:right="3600" w:bottom="2016" w:left="3600"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2E92354D" w14:textId="77777777" w:rsidR="00B21014" w:rsidRPr="00B21014" w:rsidRDefault="00B21014" w:rsidP="004558E5">
      <w:pPr>
        <w:spacing w:after="200" w:line="480" w:lineRule="auto"/>
        <w:jc w:val="center"/>
        <w:rPr>
          <w:bCs/>
          <w:color w:val="000000"/>
          <w:spacing w:val="-1"/>
          <w:sz w:val="24"/>
          <w:szCs w:val="24"/>
        </w:rPr>
      </w:pPr>
    </w:p>
    <w:p w14:paraId="3A13A4BD" w14:textId="77777777" w:rsidR="00B21014" w:rsidRPr="00B21014" w:rsidRDefault="00B21014" w:rsidP="004558E5">
      <w:pPr>
        <w:spacing w:after="200" w:line="480" w:lineRule="auto"/>
        <w:jc w:val="center"/>
        <w:rPr>
          <w:bCs/>
          <w:color w:val="000000"/>
          <w:spacing w:val="-1"/>
          <w:sz w:val="24"/>
          <w:szCs w:val="24"/>
        </w:rPr>
      </w:pPr>
    </w:p>
    <w:p w14:paraId="1EA3B15E" w14:textId="77777777" w:rsidR="00B21014" w:rsidRPr="00B21014" w:rsidRDefault="00B21014" w:rsidP="004558E5">
      <w:pPr>
        <w:spacing w:after="200" w:line="480" w:lineRule="auto"/>
        <w:jc w:val="center"/>
        <w:rPr>
          <w:bCs/>
          <w:color w:val="000000"/>
          <w:spacing w:val="-1"/>
          <w:sz w:val="24"/>
          <w:szCs w:val="24"/>
        </w:rPr>
        <w:sectPr w:rsidR="00B21014" w:rsidRPr="00B21014" w:rsidSect="00AC49BD">
          <w:type w:val="continuous"/>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08D81A4D" w14:textId="77777777" w:rsidR="00B21014" w:rsidRPr="00B21014" w:rsidRDefault="00B21014" w:rsidP="004558E5">
      <w:pPr>
        <w:spacing w:after="240" w:line="480" w:lineRule="auto"/>
        <w:jc w:val="center"/>
        <w:rPr>
          <w:rFonts w:eastAsia="Arial"/>
          <w:b/>
          <w:bCs/>
          <w:sz w:val="24"/>
          <w:szCs w:val="24"/>
        </w:rPr>
      </w:pPr>
      <w:r w:rsidRPr="00B21014">
        <w:rPr>
          <w:rFonts w:eastAsia="Arial"/>
          <w:b/>
          <w:bCs/>
          <w:sz w:val="24"/>
          <w:szCs w:val="24"/>
        </w:rPr>
        <w:lastRenderedPageBreak/>
        <w:t>Introduction to Assignment</w:t>
      </w:r>
    </w:p>
    <w:p w14:paraId="6575A375" w14:textId="77777777" w:rsidR="00B21014" w:rsidRPr="00B21014" w:rsidRDefault="00B21014" w:rsidP="004558E5">
      <w:pPr>
        <w:spacing w:after="240" w:line="480" w:lineRule="auto"/>
        <w:jc w:val="center"/>
        <w:rPr>
          <w:rFonts w:eastAsia="Arial"/>
          <w:sz w:val="24"/>
          <w:szCs w:val="24"/>
        </w:rPr>
      </w:pPr>
      <w:r w:rsidRPr="00B21014">
        <w:rPr>
          <w:rFonts w:eastAsia="Arial"/>
          <w:sz w:val="24"/>
          <w:szCs w:val="24"/>
        </w:rPr>
        <w:t>Current assignment is related to the discussion on the ensuing statement narrated below.</w:t>
      </w:r>
    </w:p>
    <w:p w14:paraId="6D0CB524" w14:textId="77777777" w:rsidR="00B21014" w:rsidRPr="00B21014" w:rsidRDefault="00B21014" w:rsidP="004558E5">
      <w:pPr>
        <w:spacing w:line="480" w:lineRule="auto"/>
        <w:ind w:left="900" w:right="780"/>
        <w:jc w:val="center"/>
        <w:rPr>
          <w:rFonts w:eastAsia="Arial"/>
          <w:b/>
          <w:bCs/>
          <w:i/>
          <w:iCs/>
          <w:sz w:val="24"/>
          <w:szCs w:val="24"/>
        </w:rPr>
      </w:pPr>
      <w:r w:rsidRPr="00B21014">
        <w:rPr>
          <w:rFonts w:eastAsia="Arial"/>
          <w:b/>
          <w:bCs/>
          <w:i/>
          <w:iCs/>
          <w:sz w:val="24"/>
          <w:szCs w:val="24"/>
        </w:rPr>
        <w:t>“It may be argued that the principle of statutory interpretation diminishes the status of legislation as the primary source of law in the UK.”</w:t>
      </w:r>
    </w:p>
    <w:p w14:paraId="1B8E06AA" w14:textId="77777777" w:rsidR="00B21014" w:rsidRPr="00B21014" w:rsidRDefault="00B21014" w:rsidP="004558E5">
      <w:pPr>
        <w:pStyle w:val="Heading1"/>
        <w:spacing w:line="480" w:lineRule="auto"/>
        <w:rPr>
          <w:rFonts w:eastAsia="Arial"/>
          <w:sz w:val="24"/>
          <w:szCs w:val="24"/>
        </w:rPr>
      </w:pPr>
      <w:bookmarkStart w:id="3" w:name="_Toc104557797"/>
      <w:r w:rsidRPr="00B21014">
        <w:rPr>
          <w:rFonts w:eastAsia="Arial"/>
          <w:sz w:val="24"/>
          <w:szCs w:val="24"/>
        </w:rPr>
        <w:t>Statutory Interpretation</w:t>
      </w:r>
      <w:bookmarkEnd w:id="3"/>
    </w:p>
    <w:p w14:paraId="32A2607B"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The law statutes are also famous to be the legislations, which are related to the types of the written rules and laws being used in the United Kingdom. These are implemented and created through the Parliament while enforced through different prosecuting bodies, authorities, and so on (Langford, 2020).</w:t>
      </w:r>
    </w:p>
    <w:p w14:paraId="1A5C156B" w14:textId="77777777" w:rsidR="00B21014" w:rsidRPr="00B21014" w:rsidRDefault="00B21014" w:rsidP="004558E5">
      <w:pPr>
        <w:spacing w:line="480" w:lineRule="auto"/>
        <w:jc w:val="center"/>
        <w:rPr>
          <w:rFonts w:eastAsia="Arial"/>
          <w:sz w:val="24"/>
          <w:szCs w:val="24"/>
        </w:rPr>
      </w:pPr>
    </w:p>
    <w:p w14:paraId="59AE6F54" w14:textId="77777777" w:rsidR="00B21014" w:rsidRPr="00B21014" w:rsidRDefault="00B21014" w:rsidP="004558E5">
      <w:pPr>
        <w:spacing w:line="480" w:lineRule="auto"/>
        <w:jc w:val="center"/>
        <w:rPr>
          <w:rFonts w:eastAsia="Arial"/>
          <w:sz w:val="24"/>
          <w:szCs w:val="24"/>
        </w:rPr>
      </w:pPr>
      <w:r w:rsidRPr="00B21014">
        <w:rPr>
          <w:sz w:val="24"/>
          <w:szCs w:val="24"/>
        </w:rPr>
        <w:t xml:space="preserve">The </w:t>
      </w:r>
      <w:bookmarkStart w:id="4" w:name="_Hlk104557322"/>
      <w:bookmarkStart w:id="5" w:name="_Hlk104557044"/>
      <w:r w:rsidRPr="00B21014">
        <w:rPr>
          <w:sz w:val="24"/>
          <w:szCs w:val="24"/>
        </w:rPr>
        <w:t>interpreting means of the legislations as the legislations are not always straightforward while, in few cases, judges called on, for interpreting the legislations according to existing rules and law</w:t>
      </w:r>
      <w:bookmarkEnd w:id="4"/>
      <w:r w:rsidRPr="00B21014">
        <w:rPr>
          <w:sz w:val="24"/>
          <w:szCs w:val="24"/>
        </w:rPr>
        <w:t xml:space="preserve"> </w:t>
      </w:r>
      <w:bookmarkEnd w:id="5"/>
      <w:r w:rsidRPr="00B21014">
        <w:rPr>
          <w:sz w:val="24"/>
          <w:szCs w:val="24"/>
        </w:rPr>
        <w:t>such process is termed as the “statutory interpretation” (</w:t>
      </w:r>
      <w:proofErr w:type="spellStart"/>
      <w:r w:rsidRPr="00B21014">
        <w:rPr>
          <w:rFonts w:eastAsia="Arial"/>
          <w:sz w:val="24"/>
          <w:szCs w:val="24"/>
        </w:rPr>
        <w:t>Sayer</w:t>
      </w:r>
      <w:proofErr w:type="spellEnd"/>
      <w:r w:rsidRPr="00B21014">
        <w:rPr>
          <w:rFonts w:eastAsia="Arial"/>
          <w:sz w:val="24"/>
          <w:szCs w:val="24"/>
        </w:rPr>
        <w:t>, 2019).</w:t>
      </w:r>
    </w:p>
    <w:p w14:paraId="13F1D1F8" w14:textId="77777777" w:rsidR="00B21014" w:rsidRPr="00B21014" w:rsidRDefault="00B21014" w:rsidP="004558E5">
      <w:pPr>
        <w:pStyle w:val="Heading1"/>
        <w:spacing w:line="480" w:lineRule="auto"/>
        <w:rPr>
          <w:rFonts w:eastAsia="Arial"/>
          <w:sz w:val="24"/>
          <w:szCs w:val="24"/>
        </w:rPr>
      </w:pPr>
      <w:bookmarkStart w:id="6" w:name="_Toc104557798"/>
      <w:r w:rsidRPr="00B21014">
        <w:rPr>
          <w:rFonts w:eastAsia="Arial"/>
          <w:sz w:val="24"/>
          <w:szCs w:val="24"/>
        </w:rPr>
        <w:t>Necessity of the Statutory Interpretation</w:t>
      </w:r>
      <w:bookmarkEnd w:id="6"/>
    </w:p>
    <w:p w14:paraId="3F10D283"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The statutory interpretations can be necessary when uncertainty and complexity arises regarding how law may be applied as of the current situation. The legal experts who are drafting the legislations do utmost best and uses extraordinary experiences and the skills of drafting for crafting the legislations that unambiguous and clear manner (Walton et al., 2018). But still, the laws sometimes are not written clearly.</w:t>
      </w:r>
    </w:p>
    <w:p w14:paraId="0368C702" w14:textId="77777777" w:rsidR="00B21014" w:rsidRPr="00B21014" w:rsidRDefault="00B21014" w:rsidP="004558E5">
      <w:pPr>
        <w:spacing w:line="480" w:lineRule="auto"/>
        <w:jc w:val="center"/>
        <w:rPr>
          <w:rFonts w:eastAsia="Arial"/>
          <w:sz w:val="24"/>
          <w:szCs w:val="24"/>
        </w:rPr>
      </w:pPr>
    </w:p>
    <w:p w14:paraId="65A73BEA" w14:textId="77777777" w:rsidR="00B21014" w:rsidRPr="00B21014" w:rsidRDefault="00B21014" w:rsidP="004558E5">
      <w:pPr>
        <w:spacing w:line="480" w:lineRule="auto"/>
        <w:jc w:val="center"/>
        <w:rPr>
          <w:rFonts w:eastAsia="Arial"/>
          <w:sz w:val="24"/>
          <w:szCs w:val="24"/>
        </w:rPr>
      </w:pPr>
      <w:bookmarkStart w:id="7" w:name="_Hlk104557532"/>
      <w:r w:rsidRPr="00B21014">
        <w:rPr>
          <w:rFonts w:eastAsia="Arial"/>
          <w:sz w:val="24"/>
          <w:szCs w:val="24"/>
        </w:rPr>
        <w:t xml:space="preserve">Typical issues including the failures within the legislations for covering certain points; the ambiguity in terms of the meanings; drafting error; latest legal development; and the changes into the uses of the languages are major causes related to statutory interpretation </w:t>
      </w:r>
      <w:bookmarkEnd w:id="7"/>
      <w:r w:rsidRPr="00B21014">
        <w:rPr>
          <w:rFonts w:eastAsia="Arial"/>
          <w:sz w:val="24"/>
          <w:szCs w:val="24"/>
        </w:rPr>
        <w:t xml:space="preserve">(Bailey, 2022). Few statutes dates back of eighteenth century while also using the words that are now having very dissimilar meanings </w:t>
      </w:r>
      <w:proofErr w:type="gramStart"/>
      <w:r w:rsidRPr="00B21014">
        <w:rPr>
          <w:rFonts w:eastAsia="Arial"/>
          <w:sz w:val="24"/>
          <w:szCs w:val="24"/>
        </w:rPr>
        <w:t>now a days</w:t>
      </w:r>
      <w:proofErr w:type="gramEnd"/>
      <w:r w:rsidRPr="00B21014">
        <w:rPr>
          <w:rFonts w:eastAsia="Arial"/>
          <w:sz w:val="24"/>
          <w:szCs w:val="24"/>
        </w:rPr>
        <w:t>.</w:t>
      </w:r>
    </w:p>
    <w:p w14:paraId="5BB275F2" w14:textId="77777777" w:rsidR="00B21014" w:rsidRPr="00B21014" w:rsidRDefault="00B21014" w:rsidP="004558E5">
      <w:pPr>
        <w:pStyle w:val="Heading1"/>
        <w:spacing w:line="480" w:lineRule="auto"/>
        <w:rPr>
          <w:rFonts w:eastAsia="Arial"/>
          <w:sz w:val="24"/>
          <w:szCs w:val="24"/>
        </w:rPr>
      </w:pPr>
      <w:bookmarkStart w:id="8" w:name="_Toc104557799"/>
      <w:r w:rsidRPr="00B21014">
        <w:rPr>
          <w:rFonts w:eastAsia="Arial"/>
          <w:sz w:val="24"/>
          <w:szCs w:val="24"/>
        </w:rPr>
        <w:t xml:space="preserve">Law-Makers to Be Clearer Expressing the Intentions </w:t>
      </w:r>
      <w:proofErr w:type="gramStart"/>
      <w:r w:rsidRPr="00B21014">
        <w:rPr>
          <w:rFonts w:eastAsia="Arial"/>
          <w:sz w:val="24"/>
          <w:szCs w:val="24"/>
        </w:rPr>
        <w:t>Through</w:t>
      </w:r>
      <w:proofErr w:type="gramEnd"/>
      <w:r w:rsidRPr="00B21014">
        <w:rPr>
          <w:rFonts w:eastAsia="Arial"/>
          <w:sz w:val="24"/>
          <w:szCs w:val="24"/>
        </w:rPr>
        <w:t xml:space="preserve"> Statute</w:t>
      </w:r>
      <w:bookmarkEnd w:id="8"/>
    </w:p>
    <w:p w14:paraId="68639B01"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 xml:space="preserve">Irrespective of the interpretive conceptual theory, the judges using several same types of the tools for gathering evidences of the statutory meanings on which law-makers should be clearer in describing their intentions. As of CRS (2022), Firstly, the law-makers should begin through looking into ordinary meanings </w:t>
      </w:r>
      <w:r w:rsidRPr="00B21014">
        <w:rPr>
          <w:rFonts w:eastAsia="Arial"/>
          <w:sz w:val="24"/>
          <w:szCs w:val="24"/>
        </w:rPr>
        <w:lastRenderedPageBreak/>
        <w:t>of statutory texts. Secondly, the law-makers should focus on the courts who interpret the specific provision by looking into broad statutory contexts. Thirdly, the law makers should keep the judges on canons of the constructions, that are presumption about how the court ordinarily reading statutes. Fourthly, the law-makers may look into legislative histories of provisions. Finally, the law-maker judge may consider as pilot study how the statute will or has been implemented.</w:t>
      </w:r>
    </w:p>
    <w:p w14:paraId="503E6A40" w14:textId="77777777" w:rsidR="00B21014" w:rsidRPr="00B21014" w:rsidRDefault="00B21014" w:rsidP="004558E5">
      <w:pPr>
        <w:pStyle w:val="Heading1"/>
        <w:spacing w:line="480" w:lineRule="auto"/>
        <w:rPr>
          <w:rFonts w:eastAsia="Arial"/>
          <w:sz w:val="24"/>
          <w:szCs w:val="24"/>
        </w:rPr>
      </w:pPr>
      <w:bookmarkStart w:id="9" w:name="_Toc104557800"/>
      <w:r w:rsidRPr="00B21014">
        <w:rPr>
          <w:rFonts w:eastAsia="Arial"/>
          <w:sz w:val="24"/>
          <w:szCs w:val="24"/>
        </w:rPr>
        <w:t>Problems Causing by Statutory Interpretation</w:t>
      </w:r>
      <w:bookmarkEnd w:id="9"/>
    </w:p>
    <w:p w14:paraId="057F00E1"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Each and every time the disputes arise over appropriate interpretations of the law, this is meaning that legal systems has been failed somehow in providing the clear guide on how the peoples should behave and there are which rights that they are having against other (</w:t>
      </w:r>
      <w:proofErr w:type="spellStart"/>
      <w:r w:rsidRPr="00B21014">
        <w:rPr>
          <w:rFonts w:eastAsia="Arial"/>
          <w:sz w:val="24"/>
          <w:szCs w:val="24"/>
        </w:rPr>
        <w:t>Solan</w:t>
      </w:r>
      <w:proofErr w:type="spellEnd"/>
      <w:r w:rsidRPr="00B21014">
        <w:rPr>
          <w:rFonts w:eastAsia="Arial"/>
          <w:sz w:val="24"/>
          <w:szCs w:val="24"/>
        </w:rPr>
        <w:t xml:space="preserve">, 2012). What are the things that are going linguistically wrong which leading to the interpretive problem? Hence the statutory interpretation sometimes causes problems as the </w:t>
      </w:r>
      <w:proofErr w:type="gramStart"/>
      <w:r w:rsidRPr="00B21014">
        <w:rPr>
          <w:rFonts w:eastAsia="Arial"/>
          <w:sz w:val="24"/>
          <w:szCs w:val="24"/>
        </w:rPr>
        <w:t>beneficiary translate</w:t>
      </w:r>
      <w:proofErr w:type="gramEnd"/>
      <w:r w:rsidRPr="00B21014">
        <w:rPr>
          <w:rFonts w:eastAsia="Arial"/>
          <w:sz w:val="24"/>
          <w:szCs w:val="24"/>
        </w:rPr>
        <w:t xml:space="preserve"> the law as per his own requirement which leads to </w:t>
      </w:r>
      <w:proofErr w:type="spellStart"/>
      <w:r w:rsidRPr="00B21014">
        <w:rPr>
          <w:rFonts w:eastAsia="Arial"/>
          <w:sz w:val="24"/>
          <w:szCs w:val="24"/>
        </w:rPr>
        <w:t>misjustice</w:t>
      </w:r>
      <w:proofErr w:type="spellEnd"/>
      <w:r w:rsidRPr="00B21014">
        <w:rPr>
          <w:rFonts w:eastAsia="Arial"/>
          <w:sz w:val="24"/>
          <w:szCs w:val="24"/>
        </w:rPr>
        <w:t xml:space="preserve">. Word meanings, in turns, are flexible generally enough into the ordinary lives for enabling us in incorporating new situation in to categories which it already has formed, and permitting us for organizing our world efficiently. As the interpretive dilemmas explored into these manners, it sees that the statutory interpretations work quietly well in most of time, however these certain issues have predictably been recurrent one. While </w:t>
      </w:r>
      <w:proofErr w:type="gramStart"/>
      <w:r w:rsidRPr="00B21014">
        <w:rPr>
          <w:rFonts w:eastAsia="Arial"/>
          <w:sz w:val="24"/>
          <w:szCs w:val="24"/>
        </w:rPr>
        <w:t>issues which arises</w:t>
      </w:r>
      <w:proofErr w:type="gramEnd"/>
      <w:r w:rsidRPr="00B21014">
        <w:rPr>
          <w:rFonts w:eastAsia="Arial"/>
          <w:sz w:val="24"/>
          <w:szCs w:val="24"/>
        </w:rPr>
        <w:t xml:space="preserve"> may be linguistic and conceptual in their nature, solutions may be in the legal and political ways (</w:t>
      </w:r>
      <w:proofErr w:type="spellStart"/>
      <w:r w:rsidRPr="00B21014">
        <w:rPr>
          <w:rFonts w:eastAsia="Arial"/>
          <w:sz w:val="24"/>
          <w:szCs w:val="24"/>
        </w:rPr>
        <w:t>Solan</w:t>
      </w:r>
      <w:proofErr w:type="spellEnd"/>
      <w:r w:rsidRPr="00B21014">
        <w:rPr>
          <w:rFonts w:eastAsia="Arial"/>
          <w:sz w:val="24"/>
          <w:szCs w:val="24"/>
        </w:rPr>
        <w:t>, 2012).</w:t>
      </w:r>
    </w:p>
    <w:p w14:paraId="7451733A" w14:textId="77777777" w:rsidR="00B21014" w:rsidRPr="00B21014" w:rsidRDefault="00B21014" w:rsidP="004558E5">
      <w:pPr>
        <w:pStyle w:val="Heading1"/>
        <w:spacing w:line="480" w:lineRule="auto"/>
        <w:rPr>
          <w:rFonts w:eastAsia="Arial"/>
          <w:sz w:val="24"/>
          <w:szCs w:val="24"/>
        </w:rPr>
      </w:pPr>
      <w:bookmarkStart w:id="10" w:name="_Toc104557801"/>
      <w:r w:rsidRPr="00B21014">
        <w:rPr>
          <w:rFonts w:eastAsia="Arial"/>
          <w:sz w:val="24"/>
          <w:szCs w:val="24"/>
        </w:rPr>
        <w:t>Rules Underpinning the Statutory Interpretation</w:t>
      </w:r>
      <w:bookmarkEnd w:id="10"/>
    </w:p>
    <w:p w14:paraId="73BE80D0"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The statutory interpretation has effectively been matters for court. Under “Interpretation Act 1978” (Samuels and Andrew, 2021), meanings of different types of the words have helpfully been set out, included the words that importing masculine genders will include the females as well.</w:t>
      </w:r>
    </w:p>
    <w:p w14:paraId="6E60986E" w14:textId="77777777" w:rsidR="00B21014" w:rsidRPr="00B21014" w:rsidRDefault="00B21014" w:rsidP="004558E5">
      <w:pPr>
        <w:spacing w:line="480" w:lineRule="auto"/>
        <w:jc w:val="center"/>
        <w:rPr>
          <w:rFonts w:eastAsia="Arial"/>
          <w:sz w:val="24"/>
          <w:szCs w:val="24"/>
        </w:rPr>
      </w:pPr>
    </w:p>
    <w:p w14:paraId="0AC4B152" w14:textId="77777777" w:rsidR="00B21014" w:rsidRPr="00B21014" w:rsidRDefault="00B21014" w:rsidP="004558E5">
      <w:pPr>
        <w:spacing w:line="480" w:lineRule="auto"/>
        <w:jc w:val="center"/>
        <w:rPr>
          <w:rFonts w:eastAsia="Arial"/>
          <w:sz w:val="24"/>
          <w:szCs w:val="24"/>
        </w:rPr>
      </w:pPr>
      <w:bookmarkStart w:id="11" w:name="_Hlk104557737"/>
      <w:r w:rsidRPr="00B21014">
        <w:rPr>
          <w:rFonts w:eastAsia="Arial"/>
          <w:sz w:val="24"/>
          <w:szCs w:val="24"/>
        </w:rPr>
        <w:t xml:space="preserve">With the passage of time, numbers of the rules related to the statutory interpretation had developed that are providing the important frameworks for the interpretations. </w:t>
      </w:r>
      <w:proofErr w:type="gramStart"/>
      <w:r w:rsidRPr="00B21014">
        <w:rPr>
          <w:rFonts w:eastAsia="Arial"/>
          <w:sz w:val="24"/>
          <w:szCs w:val="24"/>
        </w:rPr>
        <w:t>Such rules known to be the Golden Rule, Literal Rule, and Mischief Rules</w:t>
      </w:r>
      <w:bookmarkEnd w:id="11"/>
      <w:r w:rsidRPr="00B21014">
        <w:rPr>
          <w:rFonts w:eastAsia="Arial"/>
          <w:sz w:val="24"/>
          <w:szCs w:val="24"/>
        </w:rPr>
        <w:t xml:space="preserve"> (Borah, 2021).</w:t>
      </w:r>
      <w:proofErr w:type="gramEnd"/>
    </w:p>
    <w:p w14:paraId="36D345EB" w14:textId="77777777" w:rsidR="00B21014" w:rsidRPr="00B21014" w:rsidRDefault="00B21014" w:rsidP="004558E5">
      <w:pPr>
        <w:pStyle w:val="Heading2"/>
        <w:spacing w:line="480" w:lineRule="auto"/>
        <w:jc w:val="center"/>
        <w:rPr>
          <w:rFonts w:eastAsia="Arial"/>
          <w:szCs w:val="24"/>
        </w:rPr>
      </w:pPr>
      <w:bookmarkStart w:id="12" w:name="_Toc104557802"/>
      <w:r w:rsidRPr="00B21014">
        <w:rPr>
          <w:rFonts w:eastAsia="Arial"/>
          <w:szCs w:val="24"/>
        </w:rPr>
        <w:lastRenderedPageBreak/>
        <w:t>The Literal Rule</w:t>
      </w:r>
      <w:bookmarkEnd w:id="12"/>
    </w:p>
    <w:p w14:paraId="622E2BE0"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As of this literal rule, words into the statutes have been given the natural and ordinary meanings. These shall read as per literal meanings and there is no need of analysing different sorts of the meanings, that disregarding plain wording of legislations.</w:t>
      </w:r>
    </w:p>
    <w:p w14:paraId="2056129C" w14:textId="77777777" w:rsidR="00B21014" w:rsidRPr="00B21014" w:rsidRDefault="00B21014" w:rsidP="004558E5">
      <w:pPr>
        <w:spacing w:line="480" w:lineRule="auto"/>
        <w:jc w:val="center"/>
        <w:rPr>
          <w:rFonts w:eastAsia="Arial"/>
          <w:sz w:val="24"/>
          <w:szCs w:val="24"/>
        </w:rPr>
      </w:pPr>
    </w:p>
    <w:p w14:paraId="2114A32C"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 xml:space="preserve">For instance, the plain readings resulting into harsh results in the case of </w:t>
      </w:r>
      <w:proofErr w:type="spellStart"/>
      <w:r w:rsidRPr="00B21014">
        <w:rPr>
          <w:rFonts w:eastAsia="Arial"/>
          <w:sz w:val="24"/>
          <w:szCs w:val="24"/>
        </w:rPr>
        <w:t>Berriman</w:t>
      </w:r>
      <w:proofErr w:type="spellEnd"/>
      <w:r w:rsidRPr="00B21014">
        <w:rPr>
          <w:rFonts w:eastAsia="Arial"/>
          <w:sz w:val="24"/>
          <w:szCs w:val="24"/>
        </w:rPr>
        <w:t xml:space="preserve"> (1946) in which railway workers were killed during conducting the oiling work on railway lines as results of this there was not any lookout point. Judge could not be able to grant Mrs </w:t>
      </w:r>
      <w:proofErr w:type="spellStart"/>
      <w:r w:rsidRPr="00B21014">
        <w:rPr>
          <w:rFonts w:eastAsia="Arial"/>
          <w:sz w:val="24"/>
          <w:szCs w:val="24"/>
        </w:rPr>
        <w:t>Berriman</w:t>
      </w:r>
      <w:proofErr w:type="spellEnd"/>
      <w:r w:rsidRPr="00B21014">
        <w:rPr>
          <w:rFonts w:eastAsia="Arial"/>
          <w:sz w:val="24"/>
          <w:szCs w:val="24"/>
        </w:rPr>
        <w:t xml:space="preserve"> the compensations for the death of her husband because relevant Acts only stating that the lookout points needed to issue for the worker ‘repairing’ or ‘relaying’ the railway lines. </w:t>
      </w:r>
      <w:proofErr w:type="gramStart"/>
      <w:r w:rsidRPr="00B21014">
        <w:rPr>
          <w:rFonts w:eastAsia="Arial"/>
          <w:sz w:val="24"/>
          <w:szCs w:val="24"/>
        </w:rPr>
        <w:t>While the oiling work is not coming in these categories of works.</w:t>
      </w:r>
      <w:proofErr w:type="gramEnd"/>
      <w:r w:rsidRPr="00B21014">
        <w:rPr>
          <w:rFonts w:eastAsia="Arial"/>
          <w:sz w:val="24"/>
          <w:szCs w:val="24"/>
        </w:rPr>
        <w:t xml:space="preserve"> This resulted in very harsh decision of the judge and result into unjust.</w:t>
      </w:r>
    </w:p>
    <w:p w14:paraId="2FC480D0" w14:textId="77777777" w:rsidR="00B21014" w:rsidRPr="00B21014" w:rsidRDefault="00B21014" w:rsidP="004558E5">
      <w:pPr>
        <w:spacing w:line="480" w:lineRule="auto"/>
        <w:jc w:val="center"/>
        <w:rPr>
          <w:rFonts w:eastAsia="Arial"/>
          <w:sz w:val="24"/>
          <w:szCs w:val="24"/>
        </w:rPr>
      </w:pPr>
    </w:p>
    <w:p w14:paraId="208E7D63"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Hence in order to overcome these outcomes, “Golden Rule” (</w:t>
      </w:r>
      <w:proofErr w:type="spellStart"/>
      <w:r w:rsidRPr="00B21014">
        <w:rPr>
          <w:rFonts w:eastAsia="Arial"/>
          <w:sz w:val="24"/>
          <w:szCs w:val="24"/>
        </w:rPr>
        <w:t>Bratianu</w:t>
      </w:r>
      <w:proofErr w:type="spellEnd"/>
      <w:r w:rsidRPr="00B21014">
        <w:rPr>
          <w:rFonts w:eastAsia="Arial"/>
          <w:sz w:val="24"/>
          <w:szCs w:val="24"/>
        </w:rPr>
        <w:t>, 2018) introduced for modifying literal ruling.</w:t>
      </w:r>
    </w:p>
    <w:p w14:paraId="156CFFEE" w14:textId="77777777" w:rsidR="00B21014" w:rsidRPr="00B21014" w:rsidRDefault="00B21014" w:rsidP="004558E5">
      <w:pPr>
        <w:pStyle w:val="Heading2"/>
        <w:spacing w:line="480" w:lineRule="auto"/>
        <w:jc w:val="center"/>
        <w:rPr>
          <w:rFonts w:eastAsia="Arial"/>
          <w:szCs w:val="24"/>
        </w:rPr>
      </w:pPr>
      <w:bookmarkStart w:id="13" w:name="_Toc104557803"/>
      <w:r w:rsidRPr="00B21014">
        <w:rPr>
          <w:rFonts w:eastAsia="Arial"/>
          <w:szCs w:val="24"/>
        </w:rPr>
        <w:t>The Golden Rule</w:t>
      </w:r>
      <w:bookmarkEnd w:id="13"/>
    </w:p>
    <w:p w14:paraId="11A31372"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This rule has been used for preventing the absurdity and inconsistency while interpreting the Acts literally. This may apply widely or narrowly. Within narrow approaches, courts may choose only between possible meaning of the wording, i.e., when one meaning apparent than that sort of the meaning should be taken (McPherson, 2005). As of Adler George (1964) case, defendant charged as per “Official Secrets Act 1920” (Thomas, 2016), with obstructions into vicinities of the prohibited areas. Though defendant carried out that obstructions inside area, but court had not restricted itself to literal words of Act narrated him as guilty person.</w:t>
      </w:r>
    </w:p>
    <w:p w14:paraId="382DC8EB" w14:textId="77777777" w:rsidR="00B21014" w:rsidRPr="00B21014" w:rsidRDefault="00B21014" w:rsidP="004558E5">
      <w:pPr>
        <w:spacing w:line="480" w:lineRule="auto"/>
        <w:jc w:val="center"/>
        <w:rPr>
          <w:rFonts w:eastAsia="Arial"/>
          <w:sz w:val="24"/>
          <w:szCs w:val="24"/>
        </w:rPr>
      </w:pPr>
    </w:p>
    <w:p w14:paraId="4F81A44E"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 xml:space="preserve">While as of wider approaches, courts may modify wording for avoiding the problems, for example, when there are clear and obvious meanings however these meanings could lead in absurd results. Such as, in the Re </w:t>
      </w:r>
      <w:proofErr w:type="spellStart"/>
      <w:r w:rsidRPr="00B21014">
        <w:rPr>
          <w:rFonts w:eastAsia="Arial"/>
          <w:sz w:val="24"/>
          <w:szCs w:val="24"/>
        </w:rPr>
        <w:t>Sigsworth</w:t>
      </w:r>
      <w:proofErr w:type="spellEnd"/>
      <w:r w:rsidRPr="00B21014">
        <w:rPr>
          <w:rFonts w:eastAsia="Arial"/>
          <w:sz w:val="24"/>
          <w:szCs w:val="24"/>
        </w:rPr>
        <w:t xml:space="preserve"> (HB, 1936), defendant murdered the mother of the client. As of Acts of the Parliament, next of </w:t>
      </w:r>
      <w:proofErr w:type="spellStart"/>
      <w:r w:rsidRPr="00B21014">
        <w:rPr>
          <w:rFonts w:eastAsia="Arial"/>
          <w:sz w:val="24"/>
          <w:szCs w:val="24"/>
        </w:rPr>
        <w:t>kins</w:t>
      </w:r>
      <w:proofErr w:type="spellEnd"/>
      <w:r w:rsidRPr="00B21014">
        <w:rPr>
          <w:rFonts w:eastAsia="Arial"/>
          <w:sz w:val="24"/>
          <w:szCs w:val="24"/>
        </w:rPr>
        <w:t xml:space="preserve"> could inherit deceased’s estates. Whereas it was clearing, literal rules could produce the unjust results. </w:t>
      </w:r>
      <w:r w:rsidRPr="00B21014">
        <w:rPr>
          <w:rFonts w:eastAsia="Arial"/>
          <w:sz w:val="24"/>
          <w:szCs w:val="24"/>
        </w:rPr>
        <w:lastRenderedPageBreak/>
        <w:t xml:space="preserve">Golden rule applied in order to avoid the inheritance of estate to next of </w:t>
      </w:r>
      <w:proofErr w:type="spellStart"/>
      <w:r w:rsidRPr="00B21014">
        <w:rPr>
          <w:rFonts w:eastAsia="Arial"/>
          <w:sz w:val="24"/>
          <w:szCs w:val="24"/>
        </w:rPr>
        <w:t>kins</w:t>
      </w:r>
      <w:proofErr w:type="spellEnd"/>
      <w:r w:rsidRPr="00B21014">
        <w:rPr>
          <w:rFonts w:eastAsia="Arial"/>
          <w:sz w:val="24"/>
          <w:szCs w:val="24"/>
        </w:rPr>
        <w:t xml:space="preserve"> where the next of kin killed deceased one.</w:t>
      </w:r>
    </w:p>
    <w:p w14:paraId="3B89225F" w14:textId="77777777" w:rsidR="00B21014" w:rsidRPr="00B21014" w:rsidRDefault="00B21014" w:rsidP="004558E5">
      <w:pPr>
        <w:pStyle w:val="Heading2"/>
        <w:spacing w:line="480" w:lineRule="auto"/>
        <w:jc w:val="center"/>
        <w:rPr>
          <w:rFonts w:eastAsia="Arial"/>
          <w:szCs w:val="24"/>
        </w:rPr>
      </w:pPr>
      <w:bookmarkStart w:id="14" w:name="_Toc104557804"/>
      <w:r w:rsidRPr="00B21014">
        <w:rPr>
          <w:rFonts w:eastAsia="Arial"/>
          <w:szCs w:val="24"/>
        </w:rPr>
        <w:t>The Mischief Rules</w:t>
      </w:r>
      <w:bookmarkEnd w:id="14"/>
    </w:p>
    <w:p w14:paraId="16F86EC8"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Statutes are sometimes described broadly by the courts in order to prevent the original intentions of the parliament from being taken advantage of by unanticipated ambiguities or loopholes. Such an application is notorious for its mischief rule, which applies when ambiguity is observed.</w:t>
      </w:r>
    </w:p>
    <w:p w14:paraId="53BEA115" w14:textId="77777777" w:rsidR="00B21014" w:rsidRPr="00B21014" w:rsidRDefault="00B21014" w:rsidP="004558E5">
      <w:pPr>
        <w:spacing w:line="480" w:lineRule="auto"/>
        <w:jc w:val="center"/>
        <w:rPr>
          <w:rFonts w:eastAsia="Arial"/>
          <w:sz w:val="24"/>
          <w:szCs w:val="24"/>
        </w:rPr>
      </w:pPr>
    </w:p>
    <w:p w14:paraId="533685D5"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 xml:space="preserve">The mischief rule had been laid into landmark case of </w:t>
      </w:r>
      <w:proofErr w:type="spellStart"/>
      <w:r w:rsidRPr="00B21014">
        <w:rPr>
          <w:rFonts w:eastAsia="Arial"/>
          <w:sz w:val="24"/>
          <w:szCs w:val="24"/>
        </w:rPr>
        <w:t>Heydon</w:t>
      </w:r>
      <w:proofErr w:type="spellEnd"/>
      <w:r w:rsidRPr="00B21014">
        <w:rPr>
          <w:rFonts w:eastAsia="Arial"/>
          <w:sz w:val="24"/>
          <w:szCs w:val="24"/>
        </w:rPr>
        <w:t xml:space="preserve"> (1584) where court described that 4-issues are required to consider while interpreting the statutes (Malik, 2021). It is required to check and examine common laws made before Act, to locate defeat or mischief in those common laws, to identify remedial Parliament meaning for proposing in eliminating mischief, and in the end to give the effects to the remedial measure selected (Malik, 2021).</w:t>
      </w:r>
    </w:p>
    <w:p w14:paraId="6DB92919" w14:textId="77777777" w:rsidR="00B21014" w:rsidRPr="00B21014" w:rsidRDefault="00B21014" w:rsidP="004558E5">
      <w:pPr>
        <w:spacing w:line="480" w:lineRule="auto"/>
        <w:jc w:val="center"/>
        <w:rPr>
          <w:rFonts w:eastAsia="Arial"/>
          <w:sz w:val="24"/>
          <w:szCs w:val="24"/>
        </w:rPr>
      </w:pPr>
    </w:p>
    <w:p w14:paraId="736A936C"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It is also observed that the mischief rule has been narrow as compare to the golden rule while it may be applied only for determining the defect and mischief that statute intended for remedying (Malik, 2021).</w:t>
      </w:r>
    </w:p>
    <w:p w14:paraId="5AA69370" w14:textId="77777777" w:rsidR="00B21014" w:rsidRPr="00B21014" w:rsidRDefault="00B21014" w:rsidP="004558E5">
      <w:pPr>
        <w:spacing w:line="480" w:lineRule="auto"/>
        <w:jc w:val="center"/>
        <w:rPr>
          <w:rFonts w:eastAsia="Arial"/>
          <w:sz w:val="24"/>
          <w:szCs w:val="24"/>
        </w:rPr>
      </w:pPr>
    </w:p>
    <w:p w14:paraId="43731D9B" w14:textId="77777777" w:rsidR="00B21014" w:rsidRPr="00B21014" w:rsidRDefault="00B21014" w:rsidP="004558E5">
      <w:pPr>
        <w:pStyle w:val="Heading2"/>
        <w:spacing w:line="480" w:lineRule="auto"/>
        <w:jc w:val="center"/>
        <w:rPr>
          <w:rFonts w:eastAsia="Arial"/>
          <w:szCs w:val="24"/>
        </w:rPr>
      </w:pPr>
      <w:bookmarkStart w:id="15" w:name="_Toc104557805"/>
      <w:r w:rsidRPr="00B21014">
        <w:rPr>
          <w:rFonts w:eastAsia="Arial"/>
          <w:szCs w:val="24"/>
        </w:rPr>
        <w:t>The Judges’ Discretions</w:t>
      </w:r>
      <w:bookmarkEnd w:id="15"/>
    </w:p>
    <w:p w14:paraId="3243AF0E"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The Judge is having discretion of applying any rule of the statutory interpretations as he/she deems appropriate. Every ruling having the imperfection however it is providing the judges with abilities of interpreting legislations in best ways possible for achieving the results as intending by the Parliament as it enacted.</w:t>
      </w:r>
    </w:p>
    <w:p w14:paraId="699F8D91" w14:textId="77777777" w:rsidR="00B21014" w:rsidRPr="00B21014" w:rsidRDefault="00B21014" w:rsidP="004558E5">
      <w:pPr>
        <w:spacing w:line="480" w:lineRule="auto"/>
        <w:jc w:val="center"/>
        <w:rPr>
          <w:rFonts w:eastAsia="Arial"/>
          <w:sz w:val="24"/>
          <w:szCs w:val="24"/>
        </w:rPr>
      </w:pPr>
    </w:p>
    <w:p w14:paraId="2906D994" w14:textId="77777777" w:rsidR="00B21014" w:rsidRPr="00B21014" w:rsidRDefault="00B21014" w:rsidP="004558E5">
      <w:pPr>
        <w:spacing w:line="480" w:lineRule="auto"/>
        <w:jc w:val="center"/>
        <w:rPr>
          <w:rFonts w:eastAsia="Arial"/>
          <w:sz w:val="24"/>
          <w:szCs w:val="24"/>
        </w:rPr>
      </w:pPr>
      <w:r w:rsidRPr="00B21014">
        <w:rPr>
          <w:rFonts w:eastAsia="Arial"/>
          <w:sz w:val="24"/>
          <w:szCs w:val="24"/>
        </w:rPr>
        <w:t xml:space="preserve">The rules related to the statutory interpretations are providing proven and coherent frameworks for court to be followed for achieving best outcomes of the case according to legislation. While exercising the discretions, the judge may use extrinsic and intrinsic aids, like the </w:t>
      </w:r>
      <w:proofErr w:type="spellStart"/>
      <w:r w:rsidRPr="00B21014">
        <w:rPr>
          <w:rFonts w:eastAsia="Arial"/>
          <w:sz w:val="24"/>
          <w:szCs w:val="24"/>
        </w:rPr>
        <w:t>Hansard</w:t>
      </w:r>
      <w:proofErr w:type="spellEnd"/>
      <w:r w:rsidRPr="00B21014">
        <w:rPr>
          <w:rFonts w:eastAsia="Arial"/>
          <w:sz w:val="24"/>
          <w:szCs w:val="24"/>
        </w:rPr>
        <w:t xml:space="preserve"> as well as other various statutes, Royal Commissioning reports and Law Commission reports for purpose to interpret the legislation. </w:t>
      </w:r>
      <w:proofErr w:type="gramStart"/>
      <w:r w:rsidRPr="00B21014">
        <w:rPr>
          <w:rFonts w:eastAsia="Arial"/>
          <w:sz w:val="24"/>
          <w:szCs w:val="24"/>
        </w:rPr>
        <w:t>As it is reducing the risks of statute that is interpreting in ways that contradict other legislations.</w:t>
      </w:r>
      <w:proofErr w:type="gramEnd"/>
    </w:p>
    <w:p w14:paraId="06D5DDCF" w14:textId="77777777" w:rsidR="00B21014" w:rsidRPr="00B21014" w:rsidRDefault="00B21014" w:rsidP="004558E5">
      <w:pPr>
        <w:pStyle w:val="Heading1"/>
        <w:spacing w:line="480" w:lineRule="auto"/>
        <w:rPr>
          <w:sz w:val="24"/>
          <w:szCs w:val="24"/>
        </w:rPr>
      </w:pPr>
      <w:bookmarkStart w:id="16" w:name="_Toc104557806"/>
      <w:bookmarkStart w:id="17" w:name="_Toc70464106"/>
      <w:bookmarkStart w:id="18" w:name="_Toc71193308"/>
      <w:bookmarkStart w:id="19" w:name="_Toc71375178"/>
      <w:bookmarkStart w:id="20" w:name="_Toc75006324"/>
      <w:bookmarkStart w:id="21" w:name="_Toc96461826"/>
      <w:bookmarkStart w:id="22" w:name="_Toc97331552"/>
      <w:r w:rsidRPr="00B21014">
        <w:rPr>
          <w:sz w:val="24"/>
          <w:szCs w:val="24"/>
        </w:rPr>
        <w:lastRenderedPageBreak/>
        <w:t>Conclusion</w:t>
      </w:r>
      <w:bookmarkEnd w:id="16"/>
    </w:p>
    <w:p w14:paraId="55AAF5E9" w14:textId="77777777" w:rsidR="00B21014" w:rsidRPr="00B21014" w:rsidRDefault="00B21014" w:rsidP="004558E5">
      <w:pPr>
        <w:spacing w:line="480" w:lineRule="auto"/>
        <w:jc w:val="center"/>
        <w:rPr>
          <w:sz w:val="24"/>
          <w:szCs w:val="24"/>
        </w:rPr>
      </w:pPr>
      <w:r w:rsidRPr="00B21014">
        <w:rPr>
          <w:sz w:val="24"/>
          <w:szCs w:val="24"/>
        </w:rPr>
        <w:t xml:space="preserve">The statutory interpretation is related to interpreting means of the legislations as the legislations are not always straightforward while, in few cases, judges called on, for interpreting the legislations according to existing rules and law. </w:t>
      </w:r>
      <w:r w:rsidRPr="00B21014">
        <w:rPr>
          <w:rFonts w:eastAsia="Arial"/>
          <w:sz w:val="24"/>
          <w:szCs w:val="24"/>
        </w:rPr>
        <w:t xml:space="preserve">The statutory interpretations can be necessary when uncertainty and complexity arises regarding how law may be applied as of the current situation. Typical issues including the failures within the legislations for covering certain points; the ambiguity in terms of the meanings; drafting error; latest legal development; and the changes into the uses of the languages are major causes related to statutory interpretation. The statutory interpretation sometimes causes problems as the </w:t>
      </w:r>
      <w:proofErr w:type="gramStart"/>
      <w:r w:rsidRPr="00B21014">
        <w:rPr>
          <w:rFonts w:eastAsia="Arial"/>
          <w:sz w:val="24"/>
          <w:szCs w:val="24"/>
        </w:rPr>
        <w:t>beneficiary translate</w:t>
      </w:r>
      <w:proofErr w:type="gramEnd"/>
      <w:r w:rsidRPr="00B21014">
        <w:rPr>
          <w:rFonts w:eastAsia="Arial"/>
          <w:sz w:val="24"/>
          <w:szCs w:val="24"/>
        </w:rPr>
        <w:t xml:space="preserve"> the law as per his own requirement which leads to </w:t>
      </w:r>
      <w:proofErr w:type="spellStart"/>
      <w:r w:rsidRPr="00B21014">
        <w:rPr>
          <w:rFonts w:eastAsia="Arial"/>
          <w:sz w:val="24"/>
          <w:szCs w:val="24"/>
        </w:rPr>
        <w:t>misjustice</w:t>
      </w:r>
      <w:proofErr w:type="spellEnd"/>
      <w:r w:rsidRPr="00B21014">
        <w:rPr>
          <w:rFonts w:eastAsia="Arial"/>
          <w:sz w:val="24"/>
          <w:szCs w:val="24"/>
        </w:rPr>
        <w:t xml:space="preserve">. The </w:t>
      </w:r>
      <w:proofErr w:type="gramStart"/>
      <w:r w:rsidRPr="00B21014">
        <w:rPr>
          <w:rFonts w:eastAsia="Arial"/>
          <w:sz w:val="24"/>
          <w:szCs w:val="24"/>
        </w:rPr>
        <w:t>rules underpinning the statutory interpretation is</w:t>
      </w:r>
      <w:proofErr w:type="gramEnd"/>
      <w:r w:rsidRPr="00B21014">
        <w:rPr>
          <w:rFonts w:eastAsia="Arial"/>
          <w:sz w:val="24"/>
          <w:szCs w:val="24"/>
        </w:rPr>
        <w:t xml:space="preserve"> known as “Interpretation Act 1978”. With the passage of time, numbers of the rules related to the statutory interpretation had developed that are providing the important frameworks for the interpretations. </w:t>
      </w:r>
      <w:proofErr w:type="gramStart"/>
      <w:r w:rsidRPr="00B21014">
        <w:rPr>
          <w:rFonts w:eastAsia="Arial"/>
          <w:sz w:val="24"/>
          <w:szCs w:val="24"/>
        </w:rPr>
        <w:t>Such rules known to be the Golden Rule, Literal Rule, and Mischief Rules.</w:t>
      </w:r>
      <w:proofErr w:type="gramEnd"/>
      <w:r w:rsidRPr="00B21014">
        <w:rPr>
          <w:rFonts w:eastAsia="Arial"/>
          <w:sz w:val="24"/>
          <w:szCs w:val="24"/>
        </w:rPr>
        <w:t xml:space="preserve"> Every ruling having the imperfection however it is providing the judges with abilities of interpreting legislations in best ways possible for achieving the results.</w:t>
      </w:r>
      <w:r w:rsidRPr="00B21014">
        <w:rPr>
          <w:sz w:val="24"/>
          <w:szCs w:val="24"/>
        </w:rPr>
        <w:br w:type="page"/>
      </w:r>
    </w:p>
    <w:p w14:paraId="1AA8CFD4" w14:textId="77777777" w:rsidR="00B21014" w:rsidRPr="00B21014" w:rsidRDefault="00B21014" w:rsidP="004558E5">
      <w:pPr>
        <w:spacing w:line="480" w:lineRule="auto"/>
        <w:jc w:val="center"/>
        <w:rPr>
          <w:b/>
          <w:bCs/>
          <w:sz w:val="24"/>
          <w:szCs w:val="24"/>
        </w:rPr>
      </w:pPr>
      <w:bookmarkStart w:id="23" w:name="_Hlk99963460"/>
      <w:bookmarkEnd w:id="17"/>
      <w:bookmarkEnd w:id="18"/>
      <w:bookmarkEnd w:id="19"/>
      <w:bookmarkEnd w:id="20"/>
      <w:bookmarkEnd w:id="21"/>
      <w:bookmarkEnd w:id="22"/>
      <w:r w:rsidRPr="00B21014">
        <w:rPr>
          <w:b/>
          <w:bCs/>
          <w:sz w:val="24"/>
          <w:szCs w:val="24"/>
        </w:rPr>
        <w:lastRenderedPageBreak/>
        <w:t>Bibliography</w:t>
      </w:r>
    </w:p>
    <w:bookmarkEnd w:id="23"/>
    <w:p w14:paraId="5939A5DF"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 xml:space="preserve">Alder </w:t>
      </w:r>
      <w:proofErr w:type="gramStart"/>
      <w:r w:rsidRPr="00B21014">
        <w:rPr>
          <w:rFonts w:eastAsia="Arial"/>
          <w:sz w:val="24"/>
          <w:szCs w:val="24"/>
        </w:rPr>
        <w:t>George.,</w:t>
      </w:r>
      <w:proofErr w:type="gramEnd"/>
      <w:r w:rsidRPr="00B21014">
        <w:rPr>
          <w:rFonts w:eastAsia="Arial"/>
          <w:sz w:val="24"/>
          <w:szCs w:val="24"/>
        </w:rPr>
        <w:t xml:space="preserve"> 1964. George and Case, A.S.C.S., Index of Cases Cited.</w:t>
      </w:r>
    </w:p>
    <w:p w14:paraId="139D3C26"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 xml:space="preserve">Bailey, D., 2022. SETTLED PRACTICE IN STATUTORY INTERPRETATION. </w:t>
      </w:r>
      <w:proofErr w:type="gramStart"/>
      <w:r w:rsidRPr="00B21014">
        <w:rPr>
          <w:rFonts w:eastAsia="Arial"/>
          <w:sz w:val="24"/>
          <w:szCs w:val="24"/>
        </w:rPr>
        <w:t>The Cambridge Law Journal, pp.1-22.</w:t>
      </w:r>
      <w:proofErr w:type="gramEnd"/>
    </w:p>
    <w:p w14:paraId="12193302" w14:textId="77777777" w:rsidR="00B21014" w:rsidRPr="00B21014" w:rsidRDefault="00B21014" w:rsidP="004558E5">
      <w:pPr>
        <w:spacing w:after="240" w:line="480" w:lineRule="auto"/>
        <w:ind w:left="720" w:hanging="720"/>
        <w:jc w:val="center"/>
        <w:rPr>
          <w:rFonts w:eastAsia="Arial"/>
          <w:sz w:val="24"/>
          <w:szCs w:val="24"/>
        </w:rPr>
      </w:pPr>
      <w:proofErr w:type="spellStart"/>
      <w:r w:rsidRPr="00B21014">
        <w:rPr>
          <w:rFonts w:eastAsia="Arial"/>
          <w:sz w:val="24"/>
          <w:szCs w:val="24"/>
        </w:rPr>
        <w:t>Berriman</w:t>
      </w:r>
      <w:proofErr w:type="spellEnd"/>
      <w:r w:rsidRPr="00B21014">
        <w:rPr>
          <w:rFonts w:eastAsia="Arial"/>
          <w:sz w:val="24"/>
          <w:szCs w:val="24"/>
        </w:rPr>
        <w:t>, A.E., 1946. Practical sheet and plate metal development-No. 3. New Zealand Engineering, 1(6), pp.516-518.</w:t>
      </w:r>
    </w:p>
    <w:p w14:paraId="6BC685DA"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 xml:space="preserve">Borah, U., 2021. </w:t>
      </w:r>
      <w:proofErr w:type="gramStart"/>
      <w:r w:rsidRPr="00B21014">
        <w:rPr>
          <w:rFonts w:eastAsia="Arial"/>
          <w:sz w:val="24"/>
          <w:szCs w:val="24"/>
        </w:rPr>
        <w:t>GENERAL PRINCIPLES OF STATUTORY INTERPRETATION ALONG WITH SPECIAL REFERENCE TO MISCHIEF RULE AND GOLDEN RULE OF INTERPRETRATION.</w:t>
      </w:r>
      <w:proofErr w:type="gramEnd"/>
    </w:p>
    <w:p w14:paraId="3A09E9E4" w14:textId="77777777" w:rsidR="00B21014" w:rsidRPr="00B21014" w:rsidRDefault="00B21014" w:rsidP="004558E5">
      <w:pPr>
        <w:spacing w:after="240" w:line="480" w:lineRule="auto"/>
        <w:ind w:left="720" w:hanging="720"/>
        <w:jc w:val="center"/>
        <w:rPr>
          <w:rFonts w:eastAsia="Arial"/>
          <w:sz w:val="24"/>
          <w:szCs w:val="24"/>
        </w:rPr>
      </w:pPr>
      <w:proofErr w:type="spellStart"/>
      <w:r w:rsidRPr="00B21014">
        <w:rPr>
          <w:rFonts w:eastAsia="Arial"/>
          <w:sz w:val="24"/>
          <w:szCs w:val="24"/>
        </w:rPr>
        <w:t>Bratianu</w:t>
      </w:r>
      <w:proofErr w:type="spellEnd"/>
      <w:r w:rsidRPr="00B21014">
        <w:rPr>
          <w:rFonts w:eastAsia="Arial"/>
          <w:sz w:val="24"/>
          <w:szCs w:val="24"/>
        </w:rPr>
        <w:t xml:space="preserve">, C., 2018. Intellectual capital research and practice: 7 myths and one golden rule. </w:t>
      </w:r>
      <w:proofErr w:type="gramStart"/>
      <w:r w:rsidRPr="00B21014">
        <w:rPr>
          <w:rFonts w:eastAsia="Arial"/>
          <w:sz w:val="24"/>
          <w:szCs w:val="24"/>
        </w:rPr>
        <w:t>Management &amp; Marketing, 13(2).</w:t>
      </w:r>
      <w:proofErr w:type="gramEnd"/>
    </w:p>
    <w:p w14:paraId="295EA6AC" w14:textId="240CE00B" w:rsidR="00B21014" w:rsidRPr="00B21014" w:rsidRDefault="00B21014" w:rsidP="004558E5">
      <w:pPr>
        <w:spacing w:after="240" w:line="480" w:lineRule="auto"/>
        <w:ind w:left="720" w:hanging="720"/>
        <w:jc w:val="center"/>
        <w:rPr>
          <w:rFonts w:eastAsia="Arial"/>
          <w:sz w:val="24"/>
          <w:szCs w:val="24"/>
        </w:rPr>
      </w:pPr>
      <w:proofErr w:type="gramStart"/>
      <w:r w:rsidRPr="00B21014">
        <w:rPr>
          <w:rFonts w:eastAsia="Arial"/>
          <w:sz w:val="24"/>
          <w:szCs w:val="24"/>
        </w:rPr>
        <w:t>CRS, 2022.</w:t>
      </w:r>
      <w:proofErr w:type="gramEnd"/>
      <w:r w:rsidRPr="00B21014">
        <w:rPr>
          <w:rFonts w:eastAsia="Arial"/>
          <w:sz w:val="24"/>
          <w:szCs w:val="24"/>
        </w:rPr>
        <w:t xml:space="preserve"> </w:t>
      </w:r>
      <w:proofErr w:type="gramStart"/>
      <w:r w:rsidRPr="00B21014">
        <w:rPr>
          <w:rFonts w:eastAsia="Arial"/>
          <w:sz w:val="24"/>
          <w:szCs w:val="24"/>
        </w:rPr>
        <w:t>Congress.</w:t>
      </w:r>
      <w:proofErr w:type="gramEnd"/>
      <w:r w:rsidRPr="00B21014">
        <w:rPr>
          <w:rFonts w:eastAsia="Arial"/>
          <w:sz w:val="24"/>
          <w:szCs w:val="24"/>
        </w:rPr>
        <w:t xml:space="preserve"> </w:t>
      </w:r>
      <w:proofErr w:type="gramStart"/>
      <w:r w:rsidRPr="00B21014">
        <w:rPr>
          <w:rFonts w:eastAsia="Arial"/>
          <w:sz w:val="24"/>
          <w:szCs w:val="24"/>
        </w:rPr>
        <w:t>The Two.</w:t>
      </w:r>
      <w:proofErr w:type="gramEnd"/>
      <w:r w:rsidRPr="00B21014">
        <w:rPr>
          <w:rFonts w:eastAsia="Arial"/>
          <w:sz w:val="24"/>
          <w:szCs w:val="24"/>
        </w:rPr>
        <w:t xml:space="preserve"> (2022) Statutory Interpretation: Theories, Tools, and Trends - EveryCRSReport.com. Retrieved May 26, 2022, from </w:t>
      </w:r>
      <w:hyperlink r:id="rId10" w:history="1">
        <w:r w:rsidRPr="00B21014">
          <w:rPr>
            <w:rStyle w:val="Hyperlink"/>
            <w:rFonts w:eastAsia="Arial"/>
            <w:sz w:val="24"/>
            <w:szCs w:val="24"/>
          </w:rPr>
          <w:t>https://www.everycrsreport.com/reports/R45153.html</w:t>
        </w:r>
      </w:hyperlink>
    </w:p>
    <w:p w14:paraId="2F2CDBF8" w14:textId="77777777" w:rsidR="00B21014" w:rsidRPr="00B21014" w:rsidRDefault="00B21014" w:rsidP="004558E5">
      <w:pPr>
        <w:spacing w:after="240" w:line="480" w:lineRule="auto"/>
        <w:ind w:left="720" w:hanging="720"/>
        <w:jc w:val="center"/>
        <w:rPr>
          <w:rFonts w:eastAsia="Arial"/>
          <w:sz w:val="24"/>
          <w:szCs w:val="24"/>
        </w:rPr>
      </w:pPr>
      <w:proofErr w:type="gramStart"/>
      <w:r w:rsidRPr="00B21014">
        <w:rPr>
          <w:rFonts w:eastAsia="Arial"/>
          <w:sz w:val="24"/>
          <w:szCs w:val="24"/>
        </w:rPr>
        <w:t>HB, 1936.</w:t>
      </w:r>
      <w:proofErr w:type="gramEnd"/>
      <w:r w:rsidRPr="00B21014">
        <w:rPr>
          <w:rFonts w:eastAsia="Arial"/>
          <w:sz w:val="24"/>
          <w:szCs w:val="24"/>
        </w:rPr>
        <w:t xml:space="preserve"> </w:t>
      </w:r>
      <w:proofErr w:type="gramStart"/>
      <w:r w:rsidRPr="00B21014">
        <w:rPr>
          <w:rFonts w:eastAsia="Arial"/>
          <w:sz w:val="24"/>
          <w:szCs w:val="24"/>
        </w:rPr>
        <w:t>Criminal Trials.</w:t>
      </w:r>
      <w:proofErr w:type="gramEnd"/>
      <w:r w:rsidRPr="00B21014">
        <w:rPr>
          <w:rFonts w:eastAsia="Arial"/>
          <w:sz w:val="24"/>
          <w:szCs w:val="24"/>
        </w:rPr>
        <w:t xml:space="preserve"> </w:t>
      </w:r>
      <w:proofErr w:type="gramStart"/>
      <w:r w:rsidRPr="00B21014">
        <w:rPr>
          <w:rFonts w:eastAsia="Arial"/>
          <w:sz w:val="24"/>
          <w:szCs w:val="24"/>
        </w:rPr>
        <w:t>Irregularities.</w:t>
      </w:r>
      <w:proofErr w:type="gramEnd"/>
      <w:r w:rsidRPr="00B21014">
        <w:rPr>
          <w:rFonts w:eastAsia="Arial"/>
          <w:sz w:val="24"/>
          <w:szCs w:val="24"/>
        </w:rPr>
        <w:t xml:space="preserve"> </w:t>
      </w:r>
      <w:proofErr w:type="gramStart"/>
      <w:r w:rsidRPr="00B21014">
        <w:rPr>
          <w:rFonts w:eastAsia="Arial"/>
          <w:sz w:val="24"/>
          <w:szCs w:val="24"/>
        </w:rPr>
        <w:t>Character of Accused.</w:t>
      </w:r>
      <w:proofErr w:type="gramEnd"/>
      <w:r w:rsidRPr="00B21014">
        <w:rPr>
          <w:rFonts w:eastAsia="Arial"/>
          <w:sz w:val="24"/>
          <w:szCs w:val="24"/>
        </w:rPr>
        <w:t xml:space="preserve"> </w:t>
      </w:r>
      <w:proofErr w:type="gramStart"/>
      <w:r w:rsidRPr="00B21014">
        <w:rPr>
          <w:rFonts w:eastAsia="Arial"/>
          <w:sz w:val="24"/>
          <w:szCs w:val="24"/>
        </w:rPr>
        <w:t>Cross-examination.</w:t>
      </w:r>
      <w:proofErr w:type="gramEnd"/>
      <w:r w:rsidRPr="00B21014">
        <w:rPr>
          <w:rFonts w:eastAsia="Arial"/>
          <w:sz w:val="24"/>
          <w:szCs w:val="24"/>
        </w:rPr>
        <w:t xml:space="preserve"> </w:t>
      </w:r>
      <w:proofErr w:type="gramStart"/>
      <w:r w:rsidRPr="00B21014">
        <w:rPr>
          <w:rFonts w:eastAsia="Arial"/>
          <w:sz w:val="24"/>
          <w:szCs w:val="24"/>
        </w:rPr>
        <w:t>Evidence.</w:t>
      </w:r>
      <w:proofErr w:type="gramEnd"/>
      <w:r w:rsidRPr="00B21014">
        <w:rPr>
          <w:rFonts w:eastAsia="Arial"/>
          <w:sz w:val="24"/>
          <w:szCs w:val="24"/>
        </w:rPr>
        <w:t xml:space="preserve"> </w:t>
      </w:r>
      <w:proofErr w:type="gramStart"/>
      <w:r w:rsidRPr="00B21014">
        <w:rPr>
          <w:rFonts w:eastAsia="Arial"/>
          <w:sz w:val="24"/>
          <w:szCs w:val="24"/>
        </w:rPr>
        <w:t>Duty of Counsel for Prosecution.</w:t>
      </w:r>
      <w:proofErr w:type="gramEnd"/>
      <w:r w:rsidRPr="00B21014">
        <w:rPr>
          <w:rFonts w:eastAsia="Arial"/>
          <w:sz w:val="24"/>
          <w:szCs w:val="24"/>
        </w:rPr>
        <w:t xml:space="preserve"> </w:t>
      </w:r>
      <w:proofErr w:type="gramStart"/>
      <w:r w:rsidRPr="00B21014">
        <w:rPr>
          <w:rFonts w:eastAsia="Arial"/>
          <w:sz w:val="24"/>
          <w:szCs w:val="24"/>
        </w:rPr>
        <w:t>Insufficient Summing-Up.</w:t>
      </w:r>
      <w:proofErr w:type="gramEnd"/>
      <w:r w:rsidRPr="00B21014">
        <w:rPr>
          <w:rFonts w:eastAsia="Arial"/>
          <w:sz w:val="24"/>
          <w:szCs w:val="24"/>
        </w:rPr>
        <w:t xml:space="preserve"> R. v. </w:t>
      </w:r>
      <w:proofErr w:type="spellStart"/>
      <w:r w:rsidRPr="00B21014">
        <w:rPr>
          <w:rFonts w:eastAsia="Arial"/>
          <w:sz w:val="24"/>
          <w:szCs w:val="24"/>
        </w:rPr>
        <w:t>Wadey</w:t>
      </w:r>
      <w:proofErr w:type="spellEnd"/>
      <w:proofErr w:type="gramStart"/>
      <w:r w:rsidRPr="00B21014">
        <w:rPr>
          <w:rFonts w:eastAsia="Arial"/>
          <w:sz w:val="24"/>
          <w:szCs w:val="24"/>
        </w:rPr>
        <w:t>.(</w:t>
      </w:r>
      <w:proofErr w:type="gramEnd"/>
      <w:r w:rsidRPr="00B21014">
        <w:rPr>
          <w:rFonts w:eastAsia="Arial"/>
          <w:sz w:val="24"/>
          <w:szCs w:val="24"/>
        </w:rPr>
        <w:t xml:space="preserve">1935) 25 Cr. App. R. 104. R. v. </w:t>
      </w:r>
      <w:proofErr w:type="spellStart"/>
      <w:r w:rsidRPr="00B21014">
        <w:rPr>
          <w:rFonts w:eastAsia="Arial"/>
          <w:sz w:val="24"/>
          <w:szCs w:val="24"/>
        </w:rPr>
        <w:t>Sugarman</w:t>
      </w:r>
      <w:proofErr w:type="spellEnd"/>
      <w:proofErr w:type="gramStart"/>
      <w:r w:rsidRPr="00B21014">
        <w:rPr>
          <w:rFonts w:eastAsia="Arial"/>
          <w:sz w:val="24"/>
          <w:szCs w:val="24"/>
        </w:rPr>
        <w:t>.(</w:t>
      </w:r>
      <w:proofErr w:type="gramEnd"/>
      <w:r w:rsidRPr="00B21014">
        <w:rPr>
          <w:rFonts w:eastAsia="Arial"/>
          <w:sz w:val="24"/>
          <w:szCs w:val="24"/>
        </w:rPr>
        <w:t>1935) 25 Cr. App. R. 109. R. v. Peckham</w:t>
      </w:r>
      <w:proofErr w:type="gramStart"/>
      <w:r w:rsidRPr="00B21014">
        <w:rPr>
          <w:rFonts w:eastAsia="Arial"/>
          <w:sz w:val="24"/>
          <w:szCs w:val="24"/>
        </w:rPr>
        <w:t>.(</w:t>
      </w:r>
      <w:proofErr w:type="gramEnd"/>
      <w:r w:rsidRPr="00B21014">
        <w:rPr>
          <w:rFonts w:eastAsia="Arial"/>
          <w:sz w:val="24"/>
          <w:szCs w:val="24"/>
        </w:rPr>
        <w:t xml:space="preserve">1935) 25 Cr. App. R. 125. R. v. </w:t>
      </w:r>
      <w:proofErr w:type="spellStart"/>
      <w:r w:rsidRPr="00B21014">
        <w:rPr>
          <w:rFonts w:eastAsia="Arial"/>
          <w:sz w:val="24"/>
          <w:szCs w:val="24"/>
        </w:rPr>
        <w:t>Currell</w:t>
      </w:r>
      <w:proofErr w:type="spellEnd"/>
      <w:proofErr w:type="gramStart"/>
      <w:r w:rsidRPr="00B21014">
        <w:rPr>
          <w:rFonts w:eastAsia="Arial"/>
          <w:sz w:val="24"/>
          <w:szCs w:val="24"/>
        </w:rPr>
        <w:t>.(</w:t>
      </w:r>
      <w:proofErr w:type="gramEnd"/>
      <w:r w:rsidRPr="00B21014">
        <w:rPr>
          <w:rFonts w:eastAsia="Arial"/>
          <w:sz w:val="24"/>
          <w:szCs w:val="24"/>
        </w:rPr>
        <w:t>1935) 25 Cr. App. R. 116. R. v. Smith Sr. and Smith Jr</w:t>
      </w:r>
      <w:proofErr w:type="gramStart"/>
      <w:r w:rsidRPr="00B21014">
        <w:rPr>
          <w:rFonts w:eastAsia="Arial"/>
          <w:sz w:val="24"/>
          <w:szCs w:val="24"/>
        </w:rPr>
        <w:t>.(</w:t>
      </w:r>
      <w:proofErr w:type="gramEnd"/>
      <w:r w:rsidRPr="00B21014">
        <w:rPr>
          <w:rFonts w:eastAsia="Arial"/>
          <w:sz w:val="24"/>
          <w:szCs w:val="24"/>
        </w:rPr>
        <w:t xml:space="preserve">1935) 25 Cr. App. R. 119. </w:t>
      </w:r>
      <w:proofErr w:type="gramStart"/>
      <w:r w:rsidRPr="00B21014">
        <w:rPr>
          <w:rFonts w:eastAsia="Arial"/>
          <w:sz w:val="24"/>
          <w:szCs w:val="24"/>
        </w:rPr>
        <w:t>The Cambridge Law Journal, pp.109-111.</w:t>
      </w:r>
      <w:proofErr w:type="gramEnd"/>
    </w:p>
    <w:p w14:paraId="66FF7782" w14:textId="77777777" w:rsidR="00B21014" w:rsidRPr="00B21014" w:rsidRDefault="00B21014" w:rsidP="004558E5">
      <w:pPr>
        <w:spacing w:after="240" w:line="480" w:lineRule="auto"/>
        <w:ind w:left="720" w:hanging="720"/>
        <w:jc w:val="center"/>
        <w:rPr>
          <w:sz w:val="24"/>
          <w:szCs w:val="24"/>
          <w:lang w:val="en-US" w:eastAsia="en-US"/>
        </w:rPr>
      </w:pPr>
      <w:r w:rsidRPr="00B21014">
        <w:rPr>
          <w:rFonts w:eastAsia="Arial"/>
          <w:sz w:val="24"/>
          <w:szCs w:val="24"/>
        </w:rPr>
        <w:t xml:space="preserve">Langford, R.T., 2020. An Integrated Approach to Statutory Interpretation: Directors' Duties in the UK. </w:t>
      </w:r>
      <w:proofErr w:type="gramStart"/>
      <w:r w:rsidRPr="00B21014">
        <w:rPr>
          <w:rFonts w:eastAsia="Arial"/>
          <w:sz w:val="24"/>
          <w:szCs w:val="24"/>
        </w:rPr>
        <w:t>Statutory Interpretation in Private Law (Federation Press, 2019), U of Melbourne Legal Studies Research Paper, (923).</w:t>
      </w:r>
      <w:proofErr w:type="gramEnd"/>
    </w:p>
    <w:p w14:paraId="71989BD4"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 xml:space="preserve">Malik, Y., 2021. Band-Aid Interpretation: </w:t>
      </w:r>
      <w:proofErr w:type="spellStart"/>
      <w:r w:rsidRPr="00B21014">
        <w:rPr>
          <w:rFonts w:eastAsia="Arial"/>
          <w:sz w:val="24"/>
          <w:szCs w:val="24"/>
        </w:rPr>
        <w:t>Heydon's</w:t>
      </w:r>
      <w:proofErr w:type="spellEnd"/>
      <w:r w:rsidRPr="00B21014">
        <w:rPr>
          <w:rFonts w:eastAsia="Arial"/>
          <w:sz w:val="24"/>
          <w:szCs w:val="24"/>
        </w:rPr>
        <w:t xml:space="preserve"> Rule. </w:t>
      </w:r>
      <w:proofErr w:type="gramStart"/>
      <w:r w:rsidRPr="00B21014">
        <w:rPr>
          <w:rFonts w:eastAsia="Arial"/>
          <w:sz w:val="24"/>
          <w:szCs w:val="24"/>
        </w:rPr>
        <w:t>Supremo Amicus, 27, p.538.</w:t>
      </w:r>
      <w:proofErr w:type="gramEnd"/>
    </w:p>
    <w:p w14:paraId="069EF98C"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 xml:space="preserve">McPherson, L.K., 2005. </w:t>
      </w:r>
      <w:proofErr w:type="gramStart"/>
      <w:r w:rsidRPr="00B21014">
        <w:rPr>
          <w:rFonts w:eastAsia="Arial"/>
          <w:sz w:val="24"/>
          <w:szCs w:val="24"/>
        </w:rPr>
        <w:t>Excessive force in war: a" golden rule" test.</w:t>
      </w:r>
      <w:proofErr w:type="gramEnd"/>
      <w:r w:rsidRPr="00B21014">
        <w:rPr>
          <w:rFonts w:eastAsia="Arial"/>
          <w:sz w:val="24"/>
          <w:szCs w:val="24"/>
        </w:rPr>
        <w:t xml:space="preserve"> </w:t>
      </w:r>
      <w:proofErr w:type="gramStart"/>
      <w:r w:rsidRPr="00B21014">
        <w:rPr>
          <w:rFonts w:eastAsia="Arial"/>
          <w:sz w:val="24"/>
          <w:szCs w:val="24"/>
        </w:rPr>
        <w:t>Theoretical Inquiries in Law, 7(1), pp.81-95.</w:t>
      </w:r>
      <w:proofErr w:type="gramEnd"/>
    </w:p>
    <w:p w14:paraId="1BD82822"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lastRenderedPageBreak/>
        <w:t xml:space="preserve">Samuels, A., Andrew Burrows., 2021. Thinking about Statutes: Interpretation, Interaction, Improvement. </w:t>
      </w:r>
      <w:proofErr w:type="gramStart"/>
      <w:r w:rsidRPr="00B21014">
        <w:rPr>
          <w:rFonts w:eastAsia="Arial"/>
          <w:sz w:val="24"/>
          <w:szCs w:val="24"/>
        </w:rPr>
        <w:t>Hamlyn Lecturers.</w:t>
      </w:r>
      <w:proofErr w:type="gramEnd"/>
      <w:r w:rsidRPr="00B21014">
        <w:rPr>
          <w:rFonts w:eastAsia="Arial"/>
          <w:sz w:val="24"/>
          <w:szCs w:val="24"/>
        </w:rPr>
        <w:t xml:space="preserve"> </w:t>
      </w:r>
      <w:proofErr w:type="gramStart"/>
      <w:r w:rsidRPr="00B21014">
        <w:rPr>
          <w:rFonts w:eastAsia="Arial"/>
          <w:sz w:val="24"/>
          <w:szCs w:val="24"/>
        </w:rPr>
        <w:t>Statute Law Review.</w:t>
      </w:r>
      <w:proofErr w:type="gramEnd"/>
    </w:p>
    <w:p w14:paraId="4E8863A3" w14:textId="77777777" w:rsidR="00B21014" w:rsidRPr="00B21014" w:rsidRDefault="00B21014" w:rsidP="004558E5">
      <w:pPr>
        <w:spacing w:after="240" w:line="480" w:lineRule="auto"/>
        <w:ind w:left="720" w:hanging="720"/>
        <w:jc w:val="center"/>
        <w:rPr>
          <w:rFonts w:eastAsia="Arial"/>
          <w:sz w:val="24"/>
          <w:szCs w:val="24"/>
        </w:rPr>
      </w:pPr>
      <w:proofErr w:type="spellStart"/>
      <w:proofErr w:type="gramStart"/>
      <w:r w:rsidRPr="00B21014">
        <w:rPr>
          <w:rFonts w:eastAsia="Arial"/>
          <w:sz w:val="24"/>
          <w:szCs w:val="24"/>
        </w:rPr>
        <w:t>Sayer</w:t>
      </w:r>
      <w:proofErr w:type="spellEnd"/>
      <w:r w:rsidRPr="00B21014">
        <w:rPr>
          <w:rFonts w:eastAsia="Arial"/>
          <w:sz w:val="24"/>
          <w:szCs w:val="24"/>
        </w:rPr>
        <w:t>, T.J., 2019.</w:t>
      </w:r>
      <w:proofErr w:type="gramEnd"/>
      <w:r w:rsidRPr="00B21014">
        <w:rPr>
          <w:rFonts w:eastAsia="Arial"/>
          <w:sz w:val="24"/>
          <w:szCs w:val="24"/>
        </w:rPr>
        <w:t xml:space="preserve"> </w:t>
      </w:r>
      <w:proofErr w:type="gramStart"/>
      <w:r w:rsidRPr="00B21014">
        <w:rPr>
          <w:rFonts w:eastAsia="Arial"/>
          <w:sz w:val="24"/>
          <w:szCs w:val="24"/>
        </w:rPr>
        <w:t>Substantive Review, Statutory Interpretation and Bifurcation in the United Kingdom Supreme Court (Doctoral dissertation, Newcastle University).</w:t>
      </w:r>
      <w:proofErr w:type="gramEnd"/>
    </w:p>
    <w:p w14:paraId="61634266" w14:textId="77777777" w:rsidR="00B21014" w:rsidRPr="00B21014" w:rsidRDefault="00B21014" w:rsidP="004558E5">
      <w:pPr>
        <w:spacing w:after="240" w:line="480" w:lineRule="auto"/>
        <w:ind w:left="720" w:hanging="720"/>
        <w:jc w:val="center"/>
        <w:rPr>
          <w:rFonts w:eastAsia="Arial"/>
          <w:sz w:val="24"/>
          <w:szCs w:val="24"/>
        </w:rPr>
      </w:pPr>
      <w:proofErr w:type="spellStart"/>
      <w:r w:rsidRPr="00B21014">
        <w:rPr>
          <w:rFonts w:eastAsia="Arial"/>
          <w:sz w:val="24"/>
          <w:szCs w:val="24"/>
        </w:rPr>
        <w:t>Sholan</w:t>
      </w:r>
      <w:proofErr w:type="spellEnd"/>
      <w:r w:rsidRPr="00B21014">
        <w:rPr>
          <w:rFonts w:eastAsia="Arial"/>
          <w:sz w:val="24"/>
          <w:szCs w:val="24"/>
        </w:rPr>
        <w:t>, L.M., 2012. Linguistic issues in statutory interpretation.</w:t>
      </w:r>
    </w:p>
    <w:p w14:paraId="37F72942" w14:textId="77777777" w:rsidR="00B21014" w:rsidRPr="00B21014" w:rsidRDefault="00B21014" w:rsidP="004558E5">
      <w:pPr>
        <w:spacing w:after="240" w:line="480" w:lineRule="auto"/>
        <w:ind w:left="720" w:hanging="720"/>
        <w:jc w:val="center"/>
        <w:rPr>
          <w:rFonts w:eastAsia="Arial"/>
          <w:sz w:val="24"/>
          <w:szCs w:val="24"/>
        </w:rPr>
      </w:pPr>
      <w:r w:rsidRPr="00B21014">
        <w:rPr>
          <w:rFonts w:eastAsia="Arial"/>
          <w:sz w:val="24"/>
          <w:szCs w:val="24"/>
        </w:rPr>
        <w:t>Thomas, R., 2016. Espionage and Secrecy (</w:t>
      </w:r>
      <w:proofErr w:type="spellStart"/>
      <w:r w:rsidRPr="00B21014">
        <w:rPr>
          <w:rFonts w:eastAsia="Arial"/>
          <w:sz w:val="24"/>
          <w:szCs w:val="24"/>
        </w:rPr>
        <w:t>Routledge</w:t>
      </w:r>
      <w:proofErr w:type="spellEnd"/>
      <w:r w:rsidRPr="00B21014">
        <w:rPr>
          <w:rFonts w:eastAsia="Arial"/>
          <w:sz w:val="24"/>
          <w:szCs w:val="24"/>
        </w:rPr>
        <w:t xml:space="preserve"> Revivals): The Official Secrets Acts 1911-1989 of the United Kingdom. </w:t>
      </w:r>
      <w:proofErr w:type="spellStart"/>
      <w:proofErr w:type="gramStart"/>
      <w:r w:rsidRPr="00B21014">
        <w:rPr>
          <w:rFonts w:eastAsia="Arial"/>
          <w:sz w:val="24"/>
          <w:szCs w:val="24"/>
        </w:rPr>
        <w:t>Routledge</w:t>
      </w:r>
      <w:proofErr w:type="spellEnd"/>
      <w:r w:rsidRPr="00B21014">
        <w:rPr>
          <w:rFonts w:eastAsia="Arial"/>
          <w:sz w:val="24"/>
          <w:szCs w:val="24"/>
        </w:rPr>
        <w:t>.</w:t>
      </w:r>
      <w:proofErr w:type="gramEnd"/>
    </w:p>
    <w:p w14:paraId="1FF69987" w14:textId="77777777" w:rsidR="00B21014" w:rsidRPr="00B21014" w:rsidRDefault="00B21014" w:rsidP="004558E5">
      <w:pPr>
        <w:spacing w:after="240" w:line="480" w:lineRule="auto"/>
        <w:ind w:left="720" w:hanging="720"/>
        <w:jc w:val="center"/>
        <w:rPr>
          <w:rFonts w:eastAsia="Arial"/>
          <w:sz w:val="24"/>
          <w:szCs w:val="24"/>
        </w:rPr>
      </w:pPr>
      <w:proofErr w:type="gramStart"/>
      <w:r w:rsidRPr="00B21014">
        <w:rPr>
          <w:rFonts w:eastAsia="Arial"/>
          <w:sz w:val="24"/>
          <w:szCs w:val="24"/>
        </w:rPr>
        <w:t xml:space="preserve">Walton, D., </w:t>
      </w:r>
      <w:proofErr w:type="spellStart"/>
      <w:r w:rsidRPr="00B21014">
        <w:rPr>
          <w:rFonts w:eastAsia="Arial"/>
          <w:sz w:val="24"/>
          <w:szCs w:val="24"/>
        </w:rPr>
        <w:t>Sartor</w:t>
      </w:r>
      <w:proofErr w:type="spellEnd"/>
      <w:r w:rsidRPr="00B21014">
        <w:rPr>
          <w:rFonts w:eastAsia="Arial"/>
          <w:sz w:val="24"/>
          <w:szCs w:val="24"/>
        </w:rPr>
        <w:t xml:space="preserve">, G. and </w:t>
      </w:r>
      <w:proofErr w:type="spellStart"/>
      <w:r w:rsidRPr="00B21014">
        <w:rPr>
          <w:rFonts w:eastAsia="Arial"/>
          <w:sz w:val="24"/>
          <w:szCs w:val="24"/>
        </w:rPr>
        <w:t>Macagno</w:t>
      </w:r>
      <w:proofErr w:type="spellEnd"/>
      <w:r w:rsidRPr="00B21014">
        <w:rPr>
          <w:rFonts w:eastAsia="Arial"/>
          <w:sz w:val="24"/>
          <w:szCs w:val="24"/>
        </w:rPr>
        <w:t>, F., 2018.</w:t>
      </w:r>
      <w:proofErr w:type="gramEnd"/>
      <w:r w:rsidRPr="00B21014">
        <w:rPr>
          <w:rFonts w:eastAsia="Arial"/>
          <w:sz w:val="24"/>
          <w:szCs w:val="24"/>
        </w:rPr>
        <w:t xml:space="preserve"> </w:t>
      </w:r>
      <w:proofErr w:type="gramStart"/>
      <w:r w:rsidRPr="00B21014">
        <w:rPr>
          <w:rFonts w:eastAsia="Arial"/>
          <w:sz w:val="24"/>
          <w:szCs w:val="24"/>
        </w:rPr>
        <w:t>Statutory interpretation as argumentation.</w:t>
      </w:r>
      <w:proofErr w:type="gramEnd"/>
      <w:r w:rsidRPr="00B21014">
        <w:rPr>
          <w:rFonts w:eastAsia="Arial"/>
          <w:sz w:val="24"/>
          <w:szCs w:val="24"/>
        </w:rPr>
        <w:t xml:space="preserve"> </w:t>
      </w:r>
      <w:proofErr w:type="gramStart"/>
      <w:r w:rsidRPr="00B21014">
        <w:rPr>
          <w:rFonts w:eastAsia="Arial"/>
          <w:sz w:val="24"/>
          <w:szCs w:val="24"/>
        </w:rPr>
        <w:t>In Handbook of legal reasoning and argumentation (pp. 519-560).</w:t>
      </w:r>
      <w:proofErr w:type="gramEnd"/>
      <w:r w:rsidRPr="00B21014">
        <w:rPr>
          <w:rFonts w:eastAsia="Arial"/>
          <w:sz w:val="24"/>
          <w:szCs w:val="24"/>
        </w:rPr>
        <w:t xml:space="preserve"> </w:t>
      </w:r>
      <w:proofErr w:type="gramStart"/>
      <w:r w:rsidRPr="00B21014">
        <w:rPr>
          <w:rFonts w:eastAsia="Arial"/>
          <w:sz w:val="24"/>
          <w:szCs w:val="24"/>
        </w:rPr>
        <w:t>Springer, Dordrecht.</w:t>
      </w:r>
      <w:proofErr w:type="gramEnd"/>
    </w:p>
    <w:p w14:paraId="3B7E3BB0" w14:textId="77777777" w:rsidR="00B40F50" w:rsidRPr="00B21014" w:rsidRDefault="00B40F50" w:rsidP="004558E5">
      <w:pPr>
        <w:spacing w:line="480" w:lineRule="auto"/>
        <w:jc w:val="center"/>
        <w:rPr>
          <w:sz w:val="24"/>
          <w:szCs w:val="24"/>
        </w:rPr>
      </w:pPr>
    </w:p>
    <w:p w14:paraId="34C2CC0A" w14:textId="77777777" w:rsidR="00B40F50" w:rsidRDefault="00B40F50" w:rsidP="004558E5">
      <w:pPr>
        <w:jc w:val="center"/>
        <w:rPr>
          <w:rFonts w:ascii="Arial" w:hAnsi="Arial" w:cs="Arial"/>
          <w:sz w:val="22"/>
          <w:szCs w:val="22"/>
        </w:rPr>
      </w:pPr>
    </w:p>
    <w:p w14:paraId="7FFD0CF0" w14:textId="77777777" w:rsidR="00B40F50" w:rsidRDefault="00B40F50" w:rsidP="004558E5">
      <w:pPr>
        <w:jc w:val="center"/>
        <w:rPr>
          <w:rFonts w:ascii="Arial" w:hAnsi="Arial" w:cs="Arial"/>
          <w:sz w:val="22"/>
          <w:szCs w:val="22"/>
        </w:rPr>
      </w:pPr>
    </w:p>
    <w:p w14:paraId="7DE03277" w14:textId="301A6763" w:rsidR="004D5E9B" w:rsidRDefault="004D5E9B" w:rsidP="004558E5">
      <w:pPr>
        <w:jc w:val="center"/>
        <w:rPr>
          <w:rFonts w:ascii="Arial" w:hAnsi="Arial" w:cs="Arial"/>
          <w:sz w:val="22"/>
          <w:szCs w:val="22"/>
        </w:rPr>
      </w:pPr>
      <w:r>
        <w:rPr>
          <w:rFonts w:ascii="Arial" w:hAnsi="Arial" w:cs="Arial"/>
          <w:sz w:val="22"/>
          <w:szCs w:val="22"/>
        </w:rPr>
        <w:br/>
      </w:r>
    </w:p>
    <w:p w14:paraId="1CFD067B" w14:textId="77777777" w:rsidR="004D5E9B" w:rsidRDefault="004D5E9B" w:rsidP="004558E5">
      <w:pPr>
        <w:jc w:val="center"/>
        <w:rPr>
          <w:rFonts w:ascii="Arial" w:hAnsi="Arial" w:cs="Arial"/>
          <w:sz w:val="22"/>
          <w:szCs w:val="22"/>
        </w:rPr>
      </w:pPr>
    </w:p>
    <w:p w14:paraId="31EE61D8" w14:textId="77777777" w:rsidR="004D5E9B" w:rsidRDefault="004D5E9B" w:rsidP="004558E5">
      <w:pPr>
        <w:jc w:val="center"/>
        <w:rPr>
          <w:rFonts w:ascii="Arial" w:hAnsi="Arial" w:cs="Arial"/>
          <w:sz w:val="22"/>
          <w:szCs w:val="22"/>
        </w:rPr>
      </w:pPr>
    </w:p>
    <w:p w14:paraId="75A850B3" w14:textId="5F744AFC" w:rsidR="00A85BFE" w:rsidRDefault="00A85BFE" w:rsidP="004558E5">
      <w:pPr>
        <w:jc w:val="center"/>
        <w:rPr>
          <w:rFonts w:ascii="Arial" w:hAnsi="Arial" w:cs="Arial"/>
          <w:sz w:val="22"/>
          <w:szCs w:val="22"/>
        </w:rPr>
      </w:pPr>
    </w:p>
    <w:p w14:paraId="552CD19F" w14:textId="77777777" w:rsidR="00A3505D" w:rsidRPr="00A406E5" w:rsidRDefault="00A3505D" w:rsidP="004558E5">
      <w:pPr>
        <w:jc w:val="center"/>
        <w:rPr>
          <w:rFonts w:ascii="Arial" w:hAnsi="Arial" w:cs="Arial"/>
          <w:sz w:val="22"/>
          <w:szCs w:val="22"/>
        </w:rPr>
      </w:pPr>
    </w:p>
    <w:p w14:paraId="783BCC43" w14:textId="77777777" w:rsidR="00C01A3F" w:rsidRPr="00A406E5" w:rsidRDefault="00C01A3F" w:rsidP="004558E5">
      <w:pPr>
        <w:jc w:val="cente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4558E5">
      <w:pPr>
        <w:jc w:val="cente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219B307" w14:textId="77777777" w:rsidTr="004558E5">
        <w:trPr>
          <w:jc w:val="center"/>
        </w:trPr>
        <w:tc>
          <w:tcPr>
            <w:tcW w:w="10670" w:type="dxa"/>
            <w:shd w:val="clear" w:color="auto" w:fill="BFBFBF"/>
          </w:tcPr>
          <w:p w14:paraId="1B3E5A44" w14:textId="1CFBD114" w:rsidR="00152E9D" w:rsidRPr="00A406E5" w:rsidRDefault="00152E9D" w:rsidP="004558E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4558E5">
      <w:pPr>
        <w:jc w:val="center"/>
        <w:rPr>
          <w:rFonts w:ascii="Arial" w:hAnsi="Arial" w:cs="Arial"/>
        </w:rPr>
      </w:pPr>
    </w:p>
    <w:p w14:paraId="6A02ACE5" w14:textId="77777777" w:rsidR="00152E9D" w:rsidRPr="00A406E5" w:rsidRDefault="00152E9D" w:rsidP="004558E5">
      <w:pPr>
        <w:pStyle w:val="BodyText1"/>
        <w:tabs>
          <w:tab w:val="clear" w:pos="720"/>
          <w:tab w:val="clear" w:pos="1440"/>
        </w:tabs>
        <w:jc w:val="center"/>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4558E5">
      <w:pPr>
        <w:jc w:val="cente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4558E5">
      <w:pPr>
        <w:jc w:val="cente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DF9FC7A" w14:textId="77777777" w:rsidTr="004558E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03909FE5" w:rsidR="00152E9D" w:rsidRPr="00A406E5" w:rsidRDefault="004D5E9B" w:rsidP="004558E5">
            <w:pPr>
              <w:jc w:val="cente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4558E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5E52CD6F" w:rsidR="00152E9D" w:rsidRPr="00A85BFE" w:rsidRDefault="00152E9D" w:rsidP="004558E5">
            <w:pPr>
              <w:ind w:left="113" w:right="113"/>
              <w:jc w:val="center"/>
              <w:rPr>
                <w:rFonts w:ascii="Arial" w:hAnsi="Arial" w:cs="Arial"/>
                <w:b/>
                <w:sz w:val="18"/>
                <w:szCs w:val="18"/>
              </w:rPr>
            </w:pPr>
            <w:r w:rsidRPr="00A85BFE">
              <w:rPr>
                <w:rFonts w:ascii="Arial" w:hAnsi="Arial" w:cs="Arial"/>
                <w:b/>
                <w:sz w:val="18"/>
                <w:szCs w:val="18"/>
              </w:rPr>
              <w:t>Marks</w:t>
            </w:r>
          </w:p>
          <w:p w14:paraId="13592555" w14:textId="77777777" w:rsidR="00152E9D" w:rsidRPr="00A85BFE" w:rsidRDefault="00152E9D" w:rsidP="004558E5">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4558E5">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4558E5">
            <w:pPr>
              <w:jc w:val="cente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4558E5">
            <w:pPr>
              <w:spacing w:after="120"/>
              <w:jc w:val="center"/>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4558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4558E5">
            <w:pPr>
              <w:jc w:val="center"/>
              <w:rPr>
                <w:rFonts w:ascii="Arial" w:hAnsi="Arial" w:cs="Arial"/>
                <w:sz w:val="32"/>
              </w:rPr>
            </w:pPr>
          </w:p>
        </w:tc>
      </w:tr>
      <w:tr w:rsidR="00152E9D" w:rsidRPr="00A406E5" w14:paraId="1E068B10" w14:textId="77777777" w:rsidTr="004558E5">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4558E5">
            <w:pPr>
              <w:spacing w:after="120"/>
              <w:jc w:val="center"/>
              <w:rPr>
                <w:rFonts w:ascii="Arial" w:hAnsi="Arial" w:cs="Arial"/>
                <w:sz w:val="14"/>
                <w:szCs w:val="14"/>
              </w:rPr>
            </w:pPr>
          </w:p>
          <w:p w14:paraId="173DE571" w14:textId="77777777" w:rsidR="00152E9D" w:rsidRPr="00A406E5" w:rsidRDefault="00152E9D" w:rsidP="004558E5">
            <w:pPr>
              <w:spacing w:after="120"/>
              <w:jc w:val="center"/>
              <w:rPr>
                <w:rFonts w:ascii="Arial" w:hAnsi="Arial" w:cs="Arial"/>
                <w:sz w:val="14"/>
                <w:szCs w:val="14"/>
              </w:rPr>
            </w:pPr>
          </w:p>
          <w:p w14:paraId="3C97E835" w14:textId="77777777" w:rsidR="00152E9D" w:rsidRPr="00A406E5" w:rsidRDefault="00152E9D" w:rsidP="004558E5">
            <w:pPr>
              <w:spacing w:after="120"/>
              <w:jc w:val="center"/>
              <w:rPr>
                <w:rFonts w:ascii="Arial" w:hAnsi="Arial" w:cs="Arial"/>
                <w:sz w:val="14"/>
                <w:szCs w:val="14"/>
              </w:rPr>
            </w:pPr>
          </w:p>
          <w:p w14:paraId="2AB41006" w14:textId="77777777" w:rsidR="00152E9D" w:rsidRPr="00A406E5" w:rsidRDefault="00152E9D" w:rsidP="004558E5">
            <w:pPr>
              <w:spacing w:after="120"/>
              <w:jc w:val="center"/>
              <w:rPr>
                <w:rFonts w:ascii="Arial" w:hAnsi="Arial" w:cs="Arial"/>
                <w:sz w:val="14"/>
                <w:szCs w:val="14"/>
              </w:rPr>
            </w:pPr>
          </w:p>
          <w:p w14:paraId="58D776B1" w14:textId="77777777" w:rsidR="00152E9D" w:rsidRPr="00A406E5" w:rsidRDefault="00152E9D" w:rsidP="004558E5">
            <w:pPr>
              <w:spacing w:after="120"/>
              <w:jc w:val="center"/>
              <w:rPr>
                <w:rFonts w:ascii="Arial" w:hAnsi="Arial" w:cs="Arial"/>
                <w:sz w:val="14"/>
                <w:szCs w:val="14"/>
              </w:rPr>
            </w:pPr>
          </w:p>
          <w:p w14:paraId="5CF14D33"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4558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4558E5">
            <w:pPr>
              <w:jc w:val="center"/>
              <w:rPr>
                <w:rFonts w:ascii="Arial" w:hAnsi="Arial" w:cs="Arial"/>
                <w:sz w:val="32"/>
              </w:rPr>
            </w:pPr>
          </w:p>
        </w:tc>
      </w:tr>
      <w:tr w:rsidR="00152E9D" w:rsidRPr="00A406E5" w14:paraId="313907C6" w14:textId="77777777" w:rsidTr="004558E5">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4558E5">
            <w:pPr>
              <w:jc w:val="cente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4558E5">
            <w:pPr>
              <w:jc w:val="center"/>
              <w:rPr>
                <w:rFonts w:ascii="Arial" w:hAnsi="Arial" w:cs="Arial"/>
                <w:sz w:val="32"/>
              </w:rPr>
            </w:pPr>
            <w:r>
              <w:rPr>
                <w:rFonts w:ascii="Arial" w:hAnsi="Arial" w:cs="Arial"/>
                <w:sz w:val="32"/>
              </w:rPr>
              <w:t>3</w:t>
            </w:r>
            <w:r w:rsidR="000E775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4558E5">
            <w:pPr>
              <w:jc w:val="center"/>
              <w:rPr>
                <w:rFonts w:ascii="Arial" w:hAnsi="Arial" w:cs="Arial"/>
                <w:sz w:val="32"/>
              </w:rPr>
            </w:pPr>
          </w:p>
        </w:tc>
      </w:tr>
      <w:tr w:rsidR="00152E9D" w:rsidRPr="00A406E5" w14:paraId="0A283652" w14:textId="77777777" w:rsidTr="004558E5">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4558E5">
            <w:pPr>
              <w:jc w:val="cente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4558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4558E5">
            <w:pPr>
              <w:jc w:val="center"/>
              <w:rPr>
                <w:rFonts w:ascii="Arial" w:hAnsi="Arial" w:cs="Arial"/>
                <w:sz w:val="32"/>
              </w:rPr>
            </w:pPr>
          </w:p>
        </w:tc>
      </w:tr>
      <w:tr w:rsidR="00152E9D" w:rsidRPr="00A406E5" w14:paraId="3C769E65" w14:textId="77777777" w:rsidTr="004558E5">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4558E5">
            <w:pPr>
              <w:spacing w:after="120"/>
              <w:jc w:val="center"/>
              <w:rPr>
                <w:rFonts w:ascii="Arial" w:hAnsi="Arial" w:cs="Arial"/>
                <w:sz w:val="14"/>
                <w:szCs w:val="14"/>
              </w:rPr>
            </w:pPr>
          </w:p>
          <w:p w14:paraId="1B5D4610" w14:textId="77777777" w:rsidR="00152E9D" w:rsidRPr="00A406E5" w:rsidRDefault="00152E9D" w:rsidP="004558E5">
            <w:pPr>
              <w:spacing w:after="120"/>
              <w:jc w:val="center"/>
              <w:rPr>
                <w:rFonts w:ascii="Arial" w:hAnsi="Arial" w:cs="Arial"/>
                <w:sz w:val="14"/>
                <w:szCs w:val="14"/>
              </w:rPr>
            </w:pPr>
          </w:p>
          <w:p w14:paraId="64558736" w14:textId="77777777" w:rsidR="00152E9D" w:rsidRPr="00A406E5" w:rsidRDefault="00152E9D" w:rsidP="004558E5">
            <w:pPr>
              <w:spacing w:after="120"/>
              <w:jc w:val="center"/>
              <w:rPr>
                <w:rFonts w:ascii="Arial" w:hAnsi="Arial" w:cs="Arial"/>
                <w:sz w:val="14"/>
                <w:szCs w:val="14"/>
              </w:rPr>
            </w:pPr>
          </w:p>
          <w:p w14:paraId="403113AF" w14:textId="77777777" w:rsidR="00152E9D" w:rsidRPr="00A406E5" w:rsidRDefault="00152E9D" w:rsidP="004558E5">
            <w:pPr>
              <w:spacing w:after="120"/>
              <w:jc w:val="center"/>
              <w:rPr>
                <w:rFonts w:ascii="Arial" w:hAnsi="Arial" w:cs="Arial"/>
                <w:sz w:val="14"/>
                <w:szCs w:val="14"/>
              </w:rPr>
            </w:pPr>
          </w:p>
          <w:p w14:paraId="35CCFE16" w14:textId="77777777" w:rsidR="00152E9D" w:rsidRPr="00A406E5" w:rsidRDefault="00152E9D" w:rsidP="004558E5">
            <w:pPr>
              <w:spacing w:after="120"/>
              <w:jc w:val="center"/>
              <w:rPr>
                <w:rFonts w:ascii="Arial" w:hAnsi="Arial" w:cs="Arial"/>
                <w:sz w:val="14"/>
                <w:szCs w:val="14"/>
              </w:rPr>
            </w:pPr>
          </w:p>
          <w:p w14:paraId="143C5FD8"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4558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4558E5">
            <w:pPr>
              <w:jc w:val="center"/>
              <w:rPr>
                <w:rFonts w:ascii="Arial" w:hAnsi="Arial" w:cs="Arial"/>
                <w:sz w:val="32"/>
              </w:rPr>
            </w:pPr>
          </w:p>
        </w:tc>
      </w:tr>
      <w:tr w:rsidR="00152E9D" w:rsidRPr="00A406E5" w14:paraId="4C80848D" w14:textId="77777777" w:rsidTr="004558E5">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4558E5">
            <w:pPr>
              <w:jc w:val="cente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4558E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4558E5">
            <w:pPr>
              <w:jc w:val="center"/>
              <w:rPr>
                <w:rFonts w:ascii="Arial" w:hAnsi="Arial" w:cs="Arial"/>
                <w:sz w:val="32"/>
              </w:rPr>
            </w:pPr>
          </w:p>
        </w:tc>
      </w:tr>
      <w:tr w:rsidR="00152E9D" w:rsidRPr="00A406E5" w14:paraId="427ADF45" w14:textId="77777777" w:rsidTr="004558E5">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4558E5">
            <w:pPr>
              <w:jc w:val="cente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4558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4558E5">
            <w:pPr>
              <w:jc w:val="center"/>
              <w:rPr>
                <w:rFonts w:ascii="Arial" w:hAnsi="Arial" w:cs="Arial"/>
                <w:sz w:val="32"/>
              </w:rPr>
            </w:pPr>
          </w:p>
        </w:tc>
      </w:tr>
      <w:tr w:rsidR="00152E9D" w:rsidRPr="00A406E5" w14:paraId="24DFC272" w14:textId="77777777" w:rsidTr="004558E5">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4558E5">
            <w:pPr>
              <w:spacing w:after="120"/>
              <w:jc w:val="center"/>
              <w:rPr>
                <w:rFonts w:ascii="Arial" w:hAnsi="Arial" w:cs="Arial"/>
                <w:sz w:val="14"/>
                <w:szCs w:val="14"/>
              </w:rPr>
            </w:pPr>
          </w:p>
          <w:p w14:paraId="2F594BA0" w14:textId="77777777" w:rsidR="00152E9D" w:rsidRPr="00A406E5" w:rsidRDefault="00152E9D" w:rsidP="004558E5">
            <w:pPr>
              <w:spacing w:after="120"/>
              <w:jc w:val="center"/>
              <w:rPr>
                <w:rFonts w:ascii="Arial" w:hAnsi="Arial" w:cs="Arial"/>
                <w:sz w:val="14"/>
                <w:szCs w:val="14"/>
              </w:rPr>
            </w:pPr>
          </w:p>
          <w:p w14:paraId="0FB70362" w14:textId="77777777" w:rsidR="00152E9D" w:rsidRPr="00A406E5" w:rsidRDefault="00152E9D" w:rsidP="004558E5">
            <w:pPr>
              <w:spacing w:after="120"/>
              <w:jc w:val="center"/>
              <w:rPr>
                <w:rFonts w:ascii="Arial" w:hAnsi="Arial" w:cs="Arial"/>
                <w:sz w:val="14"/>
                <w:szCs w:val="14"/>
              </w:rPr>
            </w:pPr>
          </w:p>
          <w:p w14:paraId="7B097A4C" w14:textId="77777777" w:rsidR="00152E9D" w:rsidRPr="00A406E5" w:rsidRDefault="00152E9D" w:rsidP="004558E5">
            <w:pPr>
              <w:spacing w:after="120"/>
              <w:jc w:val="center"/>
              <w:rPr>
                <w:rFonts w:ascii="Arial" w:hAnsi="Arial" w:cs="Arial"/>
                <w:sz w:val="14"/>
                <w:szCs w:val="14"/>
              </w:rPr>
            </w:pPr>
          </w:p>
          <w:p w14:paraId="35A5C28D" w14:textId="77777777" w:rsidR="00152E9D" w:rsidRPr="00A406E5" w:rsidRDefault="00152E9D" w:rsidP="004558E5">
            <w:pPr>
              <w:spacing w:after="120"/>
              <w:jc w:val="center"/>
              <w:rPr>
                <w:rFonts w:ascii="Arial" w:hAnsi="Arial" w:cs="Arial"/>
                <w:sz w:val="14"/>
                <w:szCs w:val="14"/>
              </w:rPr>
            </w:pPr>
          </w:p>
          <w:p w14:paraId="33256853"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4558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4558E5">
            <w:pPr>
              <w:jc w:val="center"/>
              <w:rPr>
                <w:rFonts w:ascii="Arial" w:hAnsi="Arial" w:cs="Arial"/>
                <w:sz w:val="32"/>
              </w:rPr>
            </w:pPr>
          </w:p>
        </w:tc>
      </w:tr>
      <w:tr w:rsidR="00152E9D" w:rsidRPr="00A406E5" w14:paraId="5AB9E2CA" w14:textId="77777777" w:rsidTr="004558E5">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4558E5">
            <w:pPr>
              <w:jc w:val="cente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4558E5">
            <w:pPr>
              <w:jc w:val="center"/>
              <w:rPr>
                <w:rFonts w:ascii="Arial" w:hAnsi="Arial" w:cs="Arial"/>
                <w:sz w:val="32"/>
              </w:rPr>
            </w:pPr>
            <w:r>
              <w:rPr>
                <w:rFonts w:ascii="Arial" w:hAnsi="Arial" w:cs="Arial"/>
                <w:sz w:val="32"/>
              </w:rPr>
              <w:t>2</w:t>
            </w:r>
            <w:r w:rsidR="00152081">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4558E5">
            <w:pPr>
              <w:jc w:val="center"/>
              <w:rPr>
                <w:rFonts w:ascii="Arial" w:hAnsi="Arial" w:cs="Arial"/>
                <w:sz w:val="32"/>
              </w:rPr>
            </w:pPr>
          </w:p>
        </w:tc>
      </w:tr>
      <w:tr w:rsidR="00152E9D" w:rsidRPr="00A406E5" w14:paraId="6C8647C2" w14:textId="77777777" w:rsidTr="004558E5">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4558E5">
            <w:pPr>
              <w:jc w:val="cente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4558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4558E5">
            <w:pPr>
              <w:jc w:val="center"/>
              <w:rPr>
                <w:rFonts w:ascii="Arial" w:hAnsi="Arial" w:cs="Arial"/>
                <w:sz w:val="32"/>
              </w:rPr>
            </w:pPr>
          </w:p>
        </w:tc>
      </w:tr>
      <w:tr w:rsidR="00152E9D" w:rsidRPr="00A406E5" w14:paraId="4D775CCD" w14:textId="77777777" w:rsidTr="004558E5">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4558E5">
            <w:pPr>
              <w:spacing w:after="120"/>
              <w:jc w:val="center"/>
              <w:rPr>
                <w:rFonts w:ascii="Arial" w:hAnsi="Arial" w:cs="Arial"/>
                <w:sz w:val="14"/>
                <w:szCs w:val="14"/>
              </w:rPr>
            </w:pPr>
          </w:p>
          <w:p w14:paraId="047661B1" w14:textId="77777777" w:rsidR="00152E9D" w:rsidRPr="00A406E5" w:rsidRDefault="00152E9D" w:rsidP="004558E5">
            <w:pPr>
              <w:spacing w:after="120"/>
              <w:jc w:val="center"/>
              <w:rPr>
                <w:rFonts w:ascii="Arial" w:hAnsi="Arial" w:cs="Arial"/>
                <w:sz w:val="14"/>
                <w:szCs w:val="14"/>
              </w:rPr>
            </w:pPr>
          </w:p>
          <w:p w14:paraId="4C8E7C2C" w14:textId="77777777" w:rsidR="00152E9D" w:rsidRPr="00A406E5" w:rsidRDefault="00152E9D" w:rsidP="004558E5">
            <w:pPr>
              <w:spacing w:after="120"/>
              <w:jc w:val="center"/>
              <w:rPr>
                <w:rFonts w:ascii="Arial" w:hAnsi="Arial" w:cs="Arial"/>
                <w:sz w:val="14"/>
                <w:szCs w:val="14"/>
              </w:rPr>
            </w:pPr>
          </w:p>
          <w:p w14:paraId="113E78A8" w14:textId="77777777" w:rsidR="00152E9D" w:rsidRPr="00A406E5" w:rsidRDefault="00152E9D" w:rsidP="004558E5">
            <w:pPr>
              <w:spacing w:after="120"/>
              <w:jc w:val="center"/>
              <w:rPr>
                <w:rFonts w:ascii="Arial" w:hAnsi="Arial" w:cs="Arial"/>
                <w:sz w:val="14"/>
                <w:szCs w:val="14"/>
              </w:rPr>
            </w:pPr>
          </w:p>
          <w:p w14:paraId="24A78240" w14:textId="77777777" w:rsidR="00152E9D" w:rsidRPr="00A406E5" w:rsidRDefault="00152E9D" w:rsidP="004558E5">
            <w:pPr>
              <w:spacing w:after="120"/>
              <w:jc w:val="center"/>
              <w:rPr>
                <w:rFonts w:ascii="Arial" w:hAnsi="Arial" w:cs="Arial"/>
                <w:sz w:val="14"/>
                <w:szCs w:val="14"/>
              </w:rPr>
            </w:pPr>
          </w:p>
          <w:p w14:paraId="493C9416"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4558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4558E5">
            <w:pPr>
              <w:jc w:val="center"/>
              <w:rPr>
                <w:rFonts w:ascii="Arial" w:hAnsi="Arial" w:cs="Arial"/>
                <w:sz w:val="32"/>
              </w:rPr>
            </w:pPr>
          </w:p>
        </w:tc>
      </w:tr>
      <w:tr w:rsidR="00152E9D" w:rsidRPr="00A406E5" w14:paraId="4EB6401A" w14:textId="77777777" w:rsidTr="004558E5">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4558E5">
            <w:pPr>
              <w:jc w:val="cente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4558E5">
            <w:pPr>
              <w:jc w:val="center"/>
              <w:rPr>
                <w:rFonts w:ascii="Arial" w:hAnsi="Arial" w:cs="Arial"/>
                <w:sz w:val="32"/>
              </w:rPr>
            </w:pPr>
            <w:r>
              <w:rPr>
                <w:rFonts w:ascii="Arial" w:hAnsi="Arial" w:cs="Arial"/>
                <w:sz w:val="32"/>
              </w:rPr>
              <w:t>1</w:t>
            </w:r>
            <w:r w:rsidR="000E775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4558E5">
            <w:pPr>
              <w:jc w:val="center"/>
              <w:rPr>
                <w:rFonts w:ascii="Arial" w:hAnsi="Arial" w:cs="Arial"/>
                <w:sz w:val="32"/>
              </w:rPr>
            </w:pPr>
          </w:p>
        </w:tc>
      </w:tr>
      <w:tr w:rsidR="00152E9D" w:rsidRPr="00A406E5" w14:paraId="0980D3E5" w14:textId="77777777" w:rsidTr="004558E5">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4558E5">
            <w:pPr>
              <w:jc w:val="cente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4558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4558E5">
            <w:pPr>
              <w:jc w:val="center"/>
              <w:rPr>
                <w:rFonts w:ascii="Arial" w:hAnsi="Arial" w:cs="Arial"/>
                <w:sz w:val="32"/>
              </w:rPr>
            </w:pPr>
          </w:p>
        </w:tc>
      </w:tr>
      <w:tr w:rsidR="00152E9D" w:rsidRPr="00A406E5" w14:paraId="76F1FE42" w14:textId="77777777" w:rsidTr="004558E5">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4558E5">
            <w:pPr>
              <w:spacing w:after="120"/>
              <w:jc w:val="center"/>
              <w:rPr>
                <w:rFonts w:ascii="Arial" w:hAnsi="Arial" w:cs="Arial"/>
                <w:sz w:val="14"/>
                <w:szCs w:val="14"/>
              </w:rPr>
            </w:pPr>
          </w:p>
          <w:p w14:paraId="74EAAEDA" w14:textId="77777777" w:rsidR="00152E9D" w:rsidRPr="00A406E5" w:rsidRDefault="00152E9D" w:rsidP="004558E5">
            <w:pPr>
              <w:spacing w:after="120"/>
              <w:jc w:val="center"/>
              <w:rPr>
                <w:rFonts w:ascii="Arial" w:hAnsi="Arial" w:cs="Arial"/>
                <w:sz w:val="14"/>
                <w:szCs w:val="14"/>
              </w:rPr>
            </w:pPr>
          </w:p>
          <w:p w14:paraId="6A42C97E" w14:textId="77777777" w:rsidR="00152E9D" w:rsidRPr="00A406E5" w:rsidRDefault="00152E9D" w:rsidP="004558E5">
            <w:pPr>
              <w:spacing w:after="120"/>
              <w:jc w:val="center"/>
              <w:rPr>
                <w:rFonts w:ascii="Arial" w:hAnsi="Arial" w:cs="Arial"/>
                <w:sz w:val="14"/>
                <w:szCs w:val="14"/>
              </w:rPr>
            </w:pPr>
          </w:p>
          <w:p w14:paraId="1F38E0FC" w14:textId="77777777" w:rsidR="00152E9D" w:rsidRPr="00A406E5" w:rsidRDefault="00152E9D" w:rsidP="004558E5">
            <w:pPr>
              <w:spacing w:after="120"/>
              <w:jc w:val="cente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4558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4558E5">
            <w:pPr>
              <w:jc w:val="center"/>
              <w:rPr>
                <w:rFonts w:ascii="Arial" w:hAnsi="Arial" w:cs="Arial"/>
                <w:sz w:val="32"/>
              </w:rPr>
            </w:pPr>
          </w:p>
        </w:tc>
      </w:tr>
      <w:tr w:rsidR="00152E9D" w:rsidRPr="00A406E5" w14:paraId="7942A5F4" w14:textId="77777777" w:rsidTr="004558E5">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4558E5">
            <w:pPr>
              <w:jc w:val="cente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4558E5">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4558E5">
            <w:pPr>
              <w:jc w:val="center"/>
              <w:rPr>
                <w:rFonts w:ascii="Arial" w:hAnsi="Arial" w:cs="Arial"/>
                <w:sz w:val="32"/>
              </w:rPr>
            </w:pPr>
          </w:p>
        </w:tc>
      </w:tr>
    </w:tbl>
    <w:p w14:paraId="0CE57808" w14:textId="77777777" w:rsidR="00152E9D" w:rsidRPr="00A406E5" w:rsidRDefault="00152E9D" w:rsidP="004558E5">
      <w:pPr>
        <w:ind w:left="284" w:right="531"/>
        <w:jc w:val="center"/>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4558E5">
        <w:trPr>
          <w:cantSplit/>
        </w:trPr>
        <w:tc>
          <w:tcPr>
            <w:tcW w:w="6062" w:type="dxa"/>
            <w:vMerge w:val="restart"/>
            <w:shd w:val="pct15" w:color="auto" w:fill="auto"/>
            <w:vAlign w:val="center"/>
          </w:tcPr>
          <w:p w14:paraId="5A3A7E15" w14:textId="77777777" w:rsidR="00152E9D" w:rsidRPr="00A406E5" w:rsidRDefault="004D5E9B" w:rsidP="004558E5">
            <w:pPr>
              <w:jc w:val="cente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4558E5">
            <w:pPr>
              <w:jc w:val="cente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4558E5">
            <w:pPr>
              <w:jc w:val="center"/>
              <w:rPr>
                <w:rFonts w:ascii="Arial" w:hAnsi="Arial" w:cs="Arial"/>
                <w:b/>
                <w:bCs/>
              </w:rPr>
            </w:pPr>
            <w:r w:rsidRPr="00A406E5">
              <w:rPr>
                <w:rFonts w:ascii="Arial" w:hAnsi="Arial" w:cs="Arial"/>
                <w:b/>
                <w:bCs/>
              </w:rPr>
              <w:t>%</w:t>
            </w:r>
          </w:p>
        </w:tc>
      </w:tr>
      <w:tr w:rsidR="00152E9D" w:rsidRPr="00A406E5" w14:paraId="5C2AAD9A" w14:textId="77777777" w:rsidTr="004558E5">
        <w:trPr>
          <w:cantSplit/>
        </w:trPr>
        <w:tc>
          <w:tcPr>
            <w:tcW w:w="6062" w:type="dxa"/>
            <w:vMerge/>
            <w:vAlign w:val="bottom"/>
          </w:tcPr>
          <w:p w14:paraId="65AB8D3A" w14:textId="77777777" w:rsidR="00152E9D" w:rsidRPr="00A406E5" w:rsidRDefault="00152E9D" w:rsidP="004558E5">
            <w:pPr>
              <w:jc w:val="center"/>
              <w:rPr>
                <w:rFonts w:ascii="Arial" w:hAnsi="Arial" w:cs="Arial"/>
              </w:rPr>
            </w:pPr>
          </w:p>
        </w:tc>
        <w:tc>
          <w:tcPr>
            <w:tcW w:w="2903" w:type="dxa"/>
            <w:vAlign w:val="bottom"/>
          </w:tcPr>
          <w:p w14:paraId="0155E21C" w14:textId="77777777" w:rsidR="00152E9D" w:rsidRPr="00A406E5" w:rsidRDefault="00152E9D" w:rsidP="004558E5">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4558E5">
            <w:pPr>
              <w:jc w:val="center"/>
              <w:rPr>
                <w:rFonts w:ascii="Arial" w:hAnsi="Arial" w:cs="Arial"/>
                <w:sz w:val="12"/>
                <w:szCs w:val="12"/>
              </w:rPr>
            </w:pPr>
          </w:p>
        </w:tc>
        <w:tc>
          <w:tcPr>
            <w:tcW w:w="1060" w:type="dxa"/>
            <w:vMerge/>
            <w:vAlign w:val="bottom"/>
          </w:tcPr>
          <w:p w14:paraId="0635E1F8" w14:textId="77777777" w:rsidR="00152E9D" w:rsidRPr="00A406E5" w:rsidRDefault="00152E9D" w:rsidP="004558E5">
            <w:pPr>
              <w:ind w:leftChars="71" w:left="142"/>
              <w:jc w:val="center"/>
              <w:rPr>
                <w:rFonts w:ascii="Arial" w:hAnsi="Arial" w:cs="Arial"/>
              </w:rPr>
            </w:pPr>
          </w:p>
        </w:tc>
      </w:tr>
      <w:tr w:rsidR="00152E9D" w:rsidRPr="00A406E5" w14:paraId="5F491272" w14:textId="77777777" w:rsidTr="004558E5">
        <w:trPr>
          <w:cantSplit/>
        </w:trPr>
        <w:tc>
          <w:tcPr>
            <w:tcW w:w="6062" w:type="dxa"/>
            <w:vMerge/>
            <w:vAlign w:val="bottom"/>
          </w:tcPr>
          <w:p w14:paraId="6C52C3DC" w14:textId="77777777" w:rsidR="00152E9D" w:rsidRPr="00A406E5" w:rsidRDefault="00152E9D" w:rsidP="004558E5">
            <w:pPr>
              <w:jc w:val="center"/>
              <w:rPr>
                <w:rFonts w:ascii="Arial" w:hAnsi="Arial" w:cs="Arial"/>
              </w:rPr>
            </w:pPr>
          </w:p>
        </w:tc>
        <w:tc>
          <w:tcPr>
            <w:tcW w:w="2903" w:type="dxa"/>
            <w:vAlign w:val="bottom"/>
          </w:tcPr>
          <w:p w14:paraId="3E30C3BC" w14:textId="77777777" w:rsidR="00152E9D" w:rsidRPr="00A406E5" w:rsidRDefault="006D6F24" w:rsidP="004558E5">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4558E5">
            <w:pPr>
              <w:jc w:val="center"/>
              <w:rPr>
                <w:rFonts w:ascii="Arial" w:hAnsi="Arial" w:cs="Arial"/>
                <w:sz w:val="12"/>
                <w:szCs w:val="12"/>
              </w:rPr>
            </w:pPr>
          </w:p>
        </w:tc>
        <w:tc>
          <w:tcPr>
            <w:tcW w:w="1060" w:type="dxa"/>
            <w:vMerge/>
            <w:vAlign w:val="bottom"/>
          </w:tcPr>
          <w:p w14:paraId="6225CD7D" w14:textId="77777777" w:rsidR="00152E9D" w:rsidRPr="00A406E5" w:rsidRDefault="00152E9D" w:rsidP="004558E5">
            <w:pPr>
              <w:ind w:firstLineChars="141" w:firstLine="282"/>
              <w:jc w:val="center"/>
              <w:rPr>
                <w:rFonts w:ascii="Arial" w:hAnsi="Arial" w:cs="Arial"/>
              </w:rPr>
            </w:pPr>
          </w:p>
        </w:tc>
      </w:tr>
    </w:tbl>
    <w:p w14:paraId="115577AF" w14:textId="77777777" w:rsidR="00152E9D" w:rsidRDefault="00152E9D" w:rsidP="004558E5">
      <w:pPr>
        <w:jc w:val="center"/>
        <w:rPr>
          <w:rFonts w:ascii="Arial" w:hAnsi="Arial" w:cs="Arial"/>
        </w:rPr>
      </w:pPr>
    </w:p>
    <w:p w14:paraId="16DD2701" w14:textId="77777777" w:rsidR="00C073F1" w:rsidRDefault="00C073F1" w:rsidP="004558E5">
      <w:pPr>
        <w:jc w:val="center"/>
        <w:rPr>
          <w:rFonts w:ascii="Arial" w:hAnsi="Arial" w:cs="Arial"/>
        </w:rPr>
      </w:pPr>
    </w:p>
    <w:p w14:paraId="3D2E0E35" w14:textId="77777777" w:rsidR="00C073F1" w:rsidRDefault="00C073F1" w:rsidP="004558E5">
      <w:pPr>
        <w:jc w:val="cente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AE3CD9D" w14:textId="77777777" w:rsidR="00C073F1" w:rsidRDefault="00C073F1" w:rsidP="004558E5">
      <w:pPr>
        <w:jc w:val="cente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4558E5">
      <w:pPr>
        <w:jc w:val="center"/>
        <w:rPr>
          <w:rFonts w:ascii="Arial" w:hAnsi="Arial" w:cs="Arial"/>
          <w:vanish/>
        </w:rPr>
      </w:pPr>
    </w:p>
    <w:p w14:paraId="29537526" w14:textId="77777777" w:rsidR="001F50B6" w:rsidRDefault="001F50B6" w:rsidP="004558E5">
      <w:pPr>
        <w:pStyle w:val="NormalWeb"/>
        <w:jc w:val="center"/>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4558E5">
        <w:tc>
          <w:tcPr>
            <w:tcW w:w="13858" w:type="dxa"/>
            <w:shd w:val="clear" w:color="auto" w:fill="8DB3E2" w:themeFill="text2" w:themeFillTint="66"/>
          </w:tcPr>
          <w:p w14:paraId="01C1EC5B" w14:textId="77777777" w:rsidR="00C073F1" w:rsidRPr="00995D51" w:rsidRDefault="00C073F1" w:rsidP="004558E5">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rsidP="004558E5">
      <w:pPr>
        <w:pStyle w:val="NormalWeb"/>
        <w:jc w:val="center"/>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4558E5">
        <w:tc>
          <w:tcPr>
            <w:tcW w:w="13948" w:type="dxa"/>
            <w:shd w:val="clear" w:color="auto" w:fill="8DB3E2" w:themeFill="text2" w:themeFillTint="66"/>
          </w:tcPr>
          <w:p w14:paraId="482BDD6E" w14:textId="77777777" w:rsidR="007D5DE2" w:rsidRPr="00D9771E" w:rsidRDefault="007D5DE2" w:rsidP="004558E5">
            <w:pPr>
              <w:jc w:val="center"/>
              <w:rPr>
                <w:rFonts w:ascii="Arial" w:hAnsi="Arial" w:cs="Arial"/>
                <w:b/>
              </w:rPr>
            </w:pPr>
            <w:r>
              <w:rPr>
                <w:rFonts w:ascii="Arial" w:hAnsi="Arial" w:cs="Arial"/>
                <w:b/>
              </w:rPr>
              <w:t>Level 4</w:t>
            </w:r>
          </w:p>
        </w:tc>
      </w:tr>
      <w:tr w:rsidR="007D5DE2" w:rsidRPr="00D9771E" w14:paraId="7BD5101E" w14:textId="77777777" w:rsidTr="004558E5">
        <w:tc>
          <w:tcPr>
            <w:tcW w:w="13948" w:type="dxa"/>
            <w:shd w:val="clear" w:color="auto" w:fill="DAEEF3" w:themeFill="accent5" w:themeFillTint="33"/>
          </w:tcPr>
          <w:p w14:paraId="419492EB" w14:textId="77777777" w:rsidR="007D5DE2" w:rsidRPr="00B669B1" w:rsidRDefault="007D5DE2" w:rsidP="004558E5">
            <w:pPr>
              <w:jc w:val="cente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4558E5">
      <w:pPr>
        <w:jc w:val="cente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4558E5">
        <w:trPr>
          <w:tblHeader/>
        </w:trPr>
        <w:tc>
          <w:tcPr>
            <w:tcW w:w="1735" w:type="dxa"/>
            <w:shd w:val="clear" w:color="auto" w:fill="8DB3E2" w:themeFill="text2" w:themeFillTint="66"/>
          </w:tcPr>
          <w:p w14:paraId="7FD2909A" w14:textId="77777777" w:rsidR="007D5DE2" w:rsidRPr="00D9771E" w:rsidRDefault="007D5DE2" w:rsidP="004558E5">
            <w:pPr>
              <w:jc w:val="cente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4558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4558E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4558E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4558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4558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4558E5">
        <w:trPr>
          <w:tblHeader/>
        </w:trPr>
        <w:tc>
          <w:tcPr>
            <w:tcW w:w="1735" w:type="dxa"/>
            <w:shd w:val="clear" w:color="auto" w:fill="8DB3E2" w:themeFill="text2" w:themeFillTint="66"/>
          </w:tcPr>
          <w:p w14:paraId="2A6B9BC7" w14:textId="77777777" w:rsidR="007D5DE2" w:rsidRPr="00D9771E" w:rsidRDefault="007D5DE2" w:rsidP="004558E5">
            <w:pPr>
              <w:ind w:left="171"/>
              <w:jc w:val="center"/>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4558E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4558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4558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4558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4558E5">
        <w:tc>
          <w:tcPr>
            <w:tcW w:w="1735" w:type="dxa"/>
            <w:shd w:val="clear" w:color="auto" w:fill="8DB3E2" w:themeFill="text2" w:themeFillTint="66"/>
          </w:tcPr>
          <w:p w14:paraId="76376633" w14:textId="77777777" w:rsidR="007D5DE2" w:rsidRPr="00F65EEE" w:rsidRDefault="007D5DE2" w:rsidP="004558E5">
            <w:pPr>
              <w:spacing w:before="34"/>
              <w:ind w:left="108" w:right="-54"/>
              <w:jc w:val="center"/>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4558E5">
            <w:pPr>
              <w:spacing w:before="34"/>
              <w:ind w:left="108" w:right="-54"/>
              <w:jc w:val="center"/>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29A012D6" w:rsidR="007D5DE2" w:rsidRDefault="007D5DE2" w:rsidP="004558E5">
            <w:pPr>
              <w:spacing w:before="34"/>
              <w:ind w:left="108" w:right="-54"/>
              <w:jc w:val="center"/>
              <w:rPr>
                <w:rFonts w:ascii="Arial" w:eastAsia="Arial" w:hAnsi="Arial" w:cs="Arial"/>
                <w:b/>
                <w:bCs/>
              </w:rPr>
            </w:pPr>
            <w:r w:rsidRPr="00F65EEE">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4558E5">
            <w:pPr>
              <w:jc w:val="cente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4558E5">
            <w:pPr>
              <w:jc w:val="cente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4558E5">
            <w:pPr>
              <w:jc w:val="cente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4558E5">
            <w:pPr>
              <w:jc w:val="cente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4558E5">
            <w:pPr>
              <w:jc w:val="cente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4558E5">
            <w:pPr>
              <w:jc w:val="cente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4558E5">
            <w:pPr>
              <w:jc w:val="cente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4558E5">
            <w:pPr>
              <w:jc w:val="cente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4558E5">
            <w:pPr>
              <w:jc w:val="cente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CFF6AB7" w:rsidR="007D5DE2" w:rsidRPr="00B669B1" w:rsidRDefault="007D5DE2" w:rsidP="004558E5">
            <w:pPr>
              <w:jc w:val="cente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4558E5">
            <w:pPr>
              <w:jc w:val="cente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4558E5">
        <w:tc>
          <w:tcPr>
            <w:tcW w:w="1735" w:type="dxa"/>
            <w:shd w:val="clear" w:color="auto" w:fill="8DB3E2" w:themeFill="text2" w:themeFillTint="66"/>
          </w:tcPr>
          <w:p w14:paraId="27F77865" w14:textId="77777777" w:rsidR="007D5DE2" w:rsidRPr="00D9771E" w:rsidRDefault="007D5DE2" w:rsidP="004558E5">
            <w:pPr>
              <w:spacing w:before="34"/>
              <w:ind w:left="108" w:right="-54"/>
              <w:jc w:val="center"/>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6DADD98D" w:rsidR="007D5DE2" w:rsidRPr="00B669B1" w:rsidRDefault="007D5DE2" w:rsidP="004558E5">
            <w:pPr>
              <w:spacing w:after="120"/>
              <w:jc w:val="center"/>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3506E034" w14:textId="417FE5CB" w:rsidR="007D5DE2" w:rsidRPr="00B669B1" w:rsidRDefault="007D5DE2" w:rsidP="004558E5">
            <w:pPr>
              <w:spacing w:after="120"/>
              <w:jc w:val="center"/>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w:t>
            </w:r>
          </w:p>
        </w:tc>
        <w:tc>
          <w:tcPr>
            <w:tcW w:w="1736" w:type="dxa"/>
            <w:tcBorders>
              <w:top w:val="single" w:sz="4" w:space="0" w:color="auto"/>
              <w:left w:val="double" w:sz="4" w:space="0" w:color="auto"/>
              <w:bottom w:val="single" w:sz="4" w:space="0" w:color="auto"/>
              <w:right w:val="dashed" w:sz="4" w:space="0" w:color="auto"/>
            </w:tcBorders>
          </w:tcPr>
          <w:p w14:paraId="63D40A6C" w14:textId="629F620E" w:rsidR="007D5DE2" w:rsidRPr="00B669B1" w:rsidRDefault="007D5DE2" w:rsidP="004558E5">
            <w:pPr>
              <w:spacing w:after="120"/>
              <w:jc w:val="center"/>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4558E5">
            <w:pPr>
              <w:spacing w:after="120"/>
              <w:jc w:val="center"/>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17818D9A" w:rsidR="007D5DE2" w:rsidRPr="00B669B1" w:rsidRDefault="007D5DE2" w:rsidP="004558E5">
            <w:pPr>
              <w:spacing w:after="120"/>
              <w:jc w:val="center"/>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w:t>
            </w:r>
          </w:p>
        </w:tc>
        <w:tc>
          <w:tcPr>
            <w:tcW w:w="1736" w:type="dxa"/>
            <w:tcBorders>
              <w:top w:val="single" w:sz="4" w:space="0" w:color="auto"/>
              <w:left w:val="dashed" w:sz="4" w:space="0" w:color="auto"/>
              <w:bottom w:val="single" w:sz="4" w:space="0" w:color="auto"/>
              <w:right w:val="dashed" w:sz="4" w:space="0" w:color="auto"/>
            </w:tcBorders>
          </w:tcPr>
          <w:p w14:paraId="11CC3AAA" w14:textId="6022109B" w:rsidR="007D5DE2" w:rsidRPr="00B669B1" w:rsidRDefault="007D5DE2" w:rsidP="004558E5">
            <w:pPr>
              <w:spacing w:after="120"/>
              <w:jc w:val="center"/>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4558E5">
            <w:pPr>
              <w:spacing w:after="120"/>
              <w:jc w:val="center"/>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4558E5">
        <w:tc>
          <w:tcPr>
            <w:tcW w:w="1735" w:type="dxa"/>
            <w:shd w:val="clear" w:color="auto" w:fill="8DB3E2" w:themeFill="text2" w:themeFillTint="66"/>
          </w:tcPr>
          <w:p w14:paraId="32AF7A3F" w14:textId="15E3E4FA" w:rsidR="007D5DE2" w:rsidRDefault="007D5DE2" w:rsidP="004558E5">
            <w:pPr>
              <w:spacing w:before="34" w:line="239" w:lineRule="auto"/>
              <w:ind w:left="108" w:right="-54"/>
              <w:jc w:val="center"/>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s</w:t>
            </w:r>
          </w:p>
          <w:p w14:paraId="10F19BE8" w14:textId="62D3F60D" w:rsidR="007D5DE2" w:rsidRDefault="007D5DE2" w:rsidP="004558E5">
            <w:pPr>
              <w:spacing w:before="34" w:line="239" w:lineRule="auto"/>
              <w:ind w:left="108" w:right="-54"/>
              <w:jc w:val="center"/>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p w14:paraId="1FF6BEAB" w14:textId="77777777" w:rsidR="007D5DE2" w:rsidRDefault="007D5DE2" w:rsidP="004558E5">
            <w:pPr>
              <w:spacing w:before="34" w:line="239" w:lineRule="auto"/>
              <w:ind w:left="108" w:right="-54"/>
              <w:jc w:val="center"/>
              <w:rPr>
                <w:rFonts w:ascii="Arial" w:eastAsia="Arial" w:hAnsi="Arial" w:cs="Arial"/>
                <w:bCs/>
                <w:sz w:val="18"/>
                <w:szCs w:val="18"/>
              </w:rPr>
            </w:pPr>
          </w:p>
          <w:p w14:paraId="57FD601D" w14:textId="77777777" w:rsidR="007D5DE2" w:rsidRPr="00F65EEE" w:rsidRDefault="007D5DE2" w:rsidP="004558E5">
            <w:pPr>
              <w:spacing w:before="34" w:line="239" w:lineRule="auto"/>
              <w:ind w:left="108" w:right="-54"/>
              <w:jc w:val="center"/>
              <w:rPr>
                <w:rFonts w:ascii="Arial" w:eastAsia="Arial" w:hAnsi="Arial" w:cs="Arial"/>
                <w:bCs/>
                <w:sz w:val="18"/>
                <w:szCs w:val="18"/>
              </w:rPr>
            </w:pPr>
          </w:p>
        </w:tc>
        <w:tc>
          <w:tcPr>
            <w:tcW w:w="1736" w:type="dxa"/>
          </w:tcPr>
          <w:p w14:paraId="2E5D2901" w14:textId="77777777" w:rsidR="007D5DE2" w:rsidRDefault="007D5DE2" w:rsidP="004558E5">
            <w:pPr>
              <w:jc w:val="cente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4558E5">
            <w:pPr>
              <w:jc w:val="cente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4558E5">
            <w:pPr>
              <w:jc w:val="cente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D8034B5" w14:textId="77777777" w:rsidR="007D5DE2" w:rsidRPr="00B669B1" w:rsidRDefault="007D5DE2" w:rsidP="004558E5">
            <w:pPr>
              <w:jc w:val="center"/>
              <w:rPr>
                <w:rFonts w:ascii="Arial" w:hAnsi="Arial" w:cs="Arial"/>
              </w:rPr>
            </w:pPr>
          </w:p>
        </w:tc>
        <w:tc>
          <w:tcPr>
            <w:tcW w:w="1736" w:type="dxa"/>
          </w:tcPr>
          <w:p w14:paraId="3A730083" w14:textId="77777777" w:rsidR="007D5DE2" w:rsidRPr="00B669B1" w:rsidRDefault="007D5DE2" w:rsidP="004558E5">
            <w:pPr>
              <w:jc w:val="cente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4558E5">
            <w:pPr>
              <w:jc w:val="cente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4558E5">
            <w:pPr>
              <w:jc w:val="cente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4558E5">
            <w:pPr>
              <w:jc w:val="center"/>
              <w:rPr>
                <w:rFonts w:ascii="Arial" w:hAnsi="Arial" w:cs="Arial"/>
              </w:rPr>
            </w:pPr>
          </w:p>
        </w:tc>
        <w:tc>
          <w:tcPr>
            <w:tcW w:w="1736" w:type="dxa"/>
          </w:tcPr>
          <w:p w14:paraId="6257B9F2" w14:textId="77777777" w:rsidR="007D5DE2" w:rsidRPr="00B669B1" w:rsidRDefault="007D5DE2" w:rsidP="004558E5">
            <w:pPr>
              <w:jc w:val="cente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4558E5">
            <w:pPr>
              <w:jc w:val="center"/>
              <w:rPr>
                <w:rFonts w:ascii="Arial" w:hAnsi="Arial" w:cs="Arial"/>
              </w:rPr>
            </w:pPr>
            <w:r w:rsidRPr="00B669B1">
              <w:rPr>
                <w:rFonts w:ascii="Arial" w:hAnsi="Arial" w:cs="Arial"/>
              </w:rPr>
              <w:t>An emerging ability to use evidence to support the argument.</w:t>
            </w:r>
          </w:p>
          <w:p w14:paraId="493FF6B7" w14:textId="78934981" w:rsidR="007D5DE2" w:rsidRPr="00B669B1" w:rsidRDefault="007D5DE2" w:rsidP="004558E5">
            <w:pPr>
              <w:jc w:val="cente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35E89CFA" w14:textId="4577D293" w:rsidR="007D5DE2" w:rsidRPr="00B669B1" w:rsidRDefault="007D5DE2" w:rsidP="004558E5">
            <w:pPr>
              <w:jc w:val="cente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
          <w:p w14:paraId="37DAFC23" w14:textId="77777777" w:rsidR="007D5DE2" w:rsidRPr="00B669B1" w:rsidRDefault="007D5DE2" w:rsidP="004558E5">
            <w:pPr>
              <w:jc w:val="center"/>
              <w:rPr>
                <w:rFonts w:ascii="Arial" w:hAnsi="Arial" w:cs="Arial"/>
              </w:rPr>
            </w:pPr>
          </w:p>
        </w:tc>
        <w:tc>
          <w:tcPr>
            <w:tcW w:w="1736" w:type="dxa"/>
          </w:tcPr>
          <w:p w14:paraId="670791F8" w14:textId="20D61CDB" w:rsidR="007D5DE2" w:rsidRPr="00B669B1" w:rsidRDefault="007D5DE2" w:rsidP="004558E5">
            <w:pPr>
              <w:jc w:val="cente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w:t>
            </w:r>
          </w:p>
        </w:tc>
        <w:tc>
          <w:tcPr>
            <w:tcW w:w="1736" w:type="dxa"/>
          </w:tcPr>
          <w:p w14:paraId="2877CD55" w14:textId="77777777" w:rsidR="007D5DE2" w:rsidRPr="00B669B1" w:rsidRDefault="007D5DE2" w:rsidP="004558E5">
            <w:pPr>
              <w:jc w:val="cente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511DD406" w:rsidR="007D5DE2" w:rsidRPr="00B669B1" w:rsidRDefault="007D5DE2" w:rsidP="004558E5">
            <w:pPr>
              <w:jc w:val="cente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p>
        </w:tc>
      </w:tr>
      <w:tr w:rsidR="007D5DE2" w:rsidRPr="00D9771E" w14:paraId="3BBF8646" w14:textId="77777777" w:rsidTr="004558E5">
        <w:tc>
          <w:tcPr>
            <w:tcW w:w="1735" w:type="dxa"/>
            <w:shd w:val="clear" w:color="auto" w:fill="8DB3E2" w:themeFill="text2" w:themeFillTint="66"/>
          </w:tcPr>
          <w:p w14:paraId="0DB6251F" w14:textId="77777777" w:rsidR="007D5DE2" w:rsidRDefault="007D5DE2" w:rsidP="004558E5">
            <w:pPr>
              <w:spacing w:before="34" w:line="239" w:lineRule="auto"/>
              <w:ind w:left="108" w:right="-54"/>
              <w:jc w:val="center"/>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4558E5">
            <w:pPr>
              <w:spacing w:before="34" w:line="239" w:lineRule="auto"/>
              <w:ind w:left="108" w:right="-54"/>
              <w:jc w:val="center"/>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4558E5">
            <w:pPr>
              <w:spacing w:before="34" w:line="239" w:lineRule="auto"/>
              <w:ind w:left="108" w:right="-54"/>
              <w:jc w:val="center"/>
              <w:rPr>
                <w:rFonts w:ascii="Arial" w:eastAsia="Arial" w:hAnsi="Arial" w:cs="Arial"/>
                <w:b/>
                <w:bCs/>
                <w:sz w:val="18"/>
                <w:szCs w:val="18"/>
              </w:rPr>
            </w:pPr>
          </w:p>
        </w:tc>
        <w:tc>
          <w:tcPr>
            <w:tcW w:w="1736" w:type="dxa"/>
          </w:tcPr>
          <w:p w14:paraId="7728FA1F" w14:textId="77777777" w:rsidR="007D5DE2" w:rsidRPr="00B669B1" w:rsidRDefault="007D5DE2" w:rsidP="004558E5">
            <w:pPr>
              <w:jc w:val="cente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4558E5">
            <w:pPr>
              <w:jc w:val="center"/>
              <w:rPr>
                <w:rFonts w:ascii="Arial" w:hAnsi="Arial" w:cs="Arial"/>
              </w:rPr>
            </w:pPr>
            <w:r w:rsidRPr="00B669B1">
              <w:rPr>
                <w:rFonts w:ascii="Arial" w:hAnsi="Arial" w:cs="Arial"/>
              </w:rPr>
              <w:t>Little or no appreciation of the context of the application.</w:t>
            </w:r>
          </w:p>
          <w:p w14:paraId="6439E82F" w14:textId="005BDB8D" w:rsidR="007D5DE2" w:rsidRPr="00B669B1" w:rsidRDefault="007D5DE2" w:rsidP="004558E5">
            <w:pPr>
              <w:jc w:val="cente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w:t>
            </w:r>
          </w:p>
        </w:tc>
        <w:tc>
          <w:tcPr>
            <w:tcW w:w="1736" w:type="dxa"/>
          </w:tcPr>
          <w:p w14:paraId="1C8D3981" w14:textId="77777777" w:rsidR="007D5DE2" w:rsidRDefault="007D5DE2" w:rsidP="004558E5">
            <w:pPr>
              <w:jc w:val="cente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4558E5">
            <w:pPr>
              <w:jc w:val="cente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4558E5">
            <w:pPr>
              <w:jc w:val="center"/>
              <w:rPr>
                <w:rFonts w:ascii="Arial" w:hAnsi="Arial" w:cs="Arial"/>
              </w:rPr>
            </w:pPr>
          </w:p>
          <w:p w14:paraId="56F88E4F" w14:textId="77777777" w:rsidR="007D5DE2" w:rsidRPr="00B669B1" w:rsidRDefault="007D5DE2" w:rsidP="004558E5">
            <w:pPr>
              <w:jc w:val="center"/>
              <w:rPr>
                <w:rFonts w:ascii="Arial" w:hAnsi="Arial" w:cs="Arial"/>
              </w:rPr>
            </w:pPr>
          </w:p>
        </w:tc>
        <w:tc>
          <w:tcPr>
            <w:tcW w:w="1736" w:type="dxa"/>
          </w:tcPr>
          <w:p w14:paraId="187855AD" w14:textId="77777777" w:rsidR="007D5DE2" w:rsidRPr="00B669B1" w:rsidRDefault="007D5DE2" w:rsidP="004558E5">
            <w:pPr>
              <w:jc w:val="cente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5F025CE1" w:rsidR="007D5DE2" w:rsidRDefault="007D5DE2" w:rsidP="004558E5">
            <w:pPr>
              <w:jc w:val="cente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p>
          <w:p w14:paraId="2EDD5F24" w14:textId="78B20777" w:rsidR="007D5DE2" w:rsidRPr="00B669B1" w:rsidRDefault="007D5DE2" w:rsidP="004558E5">
            <w:pPr>
              <w:jc w:val="cente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w:t>
            </w:r>
          </w:p>
        </w:tc>
        <w:tc>
          <w:tcPr>
            <w:tcW w:w="1736" w:type="dxa"/>
          </w:tcPr>
          <w:p w14:paraId="7D97B540" w14:textId="77777777" w:rsidR="007D5DE2" w:rsidRPr="00B669B1" w:rsidRDefault="007D5DE2" w:rsidP="004558E5">
            <w:pPr>
              <w:jc w:val="cente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60D565C0" w:rsidR="007D5DE2" w:rsidRDefault="007D5DE2" w:rsidP="004558E5">
            <w:pPr>
              <w:jc w:val="cente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the application.</w:t>
            </w:r>
          </w:p>
          <w:p w14:paraId="74FF65EF" w14:textId="77777777" w:rsidR="007D5DE2" w:rsidRPr="00B669B1" w:rsidRDefault="007D5DE2" w:rsidP="004558E5">
            <w:pPr>
              <w:jc w:val="cente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4558E5">
            <w:pPr>
              <w:jc w:val="cente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4558E5">
            <w:pPr>
              <w:jc w:val="cente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4558E5">
            <w:pPr>
              <w:jc w:val="cente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4558E5">
            <w:pPr>
              <w:jc w:val="cente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4FC7C10C" w14:textId="75AD6AF6" w:rsidR="007D5DE2" w:rsidRPr="00B669B1" w:rsidRDefault="007D5DE2" w:rsidP="004558E5">
            <w:pPr>
              <w:jc w:val="cente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p>
        </w:tc>
        <w:tc>
          <w:tcPr>
            <w:tcW w:w="1736" w:type="dxa"/>
          </w:tcPr>
          <w:p w14:paraId="3D45D9C1" w14:textId="77777777" w:rsidR="007D5DE2" w:rsidRPr="00B669B1" w:rsidRDefault="007D5DE2" w:rsidP="004558E5">
            <w:pPr>
              <w:jc w:val="cente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4558E5">
        <w:tc>
          <w:tcPr>
            <w:tcW w:w="1735" w:type="dxa"/>
            <w:shd w:val="clear" w:color="auto" w:fill="8DB3E2" w:themeFill="text2" w:themeFillTint="66"/>
          </w:tcPr>
          <w:p w14:paraId="3D8EF802" w14:textId="77777777" w:rsidR="007D5DE2" w:rsidRDefault="007D5DE2" w:rsidP="004558E5">
            <w:pPr>
              <w:spacing w:before="34" w:line="239" w:lineRule="auto"/>
              <w:ind w:left="108" w:right="-54"/>
              <w:jc w:val="center"/>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4558E5">
            <w:pPr>
              <w:spacing w:before="34" w:line="239" w:lineRule="auto"/>
              <w:ind w:left="108" w:right="-54"/>
              <w:jc w:val="center"/>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4558E5">
            <w:pPr>
              <w:jc w:val="cente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4558E5">
            <w:pPr>
              <w:jc w:val="center"/>
              <w:rPr>
                <w:rFonts w:ascii="Arial" w:hAnsi="Arial" w:cs="Arial"/>
              </w:rPr>
            </w:pPr>
          </w:p>
          <w:p w14:paraId="1B2176B8" w14:textId="77777777" w:rsidR="007D5DE2" w:rsidRPr="00E07BE3" w:rsidRDefault="007D5DE2" w:rsidP="004558E5">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4558E5">
            <w:pPr>
              <w:jc w:val="cente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4558E5">
            <w:pPr>
              <w:jc w:val="cente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4558E5">
            <w:pPr>
              <w:jc w:val="cente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4558E5">
            <w:pPr>
              <w:jc w:val="cente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4558E5">
            <w:pPr>
              <w:jc w:val="cente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18ED5502" w:rsidR="007D5DE2" w:rsidRPr="00E07BE3" w:rsidRDefault="007D5DE2" w:rsidP="004558E5">
            <w:pPr>
              <w:jc w:val="center"/>
              <w:rPr>
                <w:rFonts w:ascii="Arial" w:hAnsi="Arial" w:cs="Arial"/>
              </w:rPr>
            </w:pPr>
            <w:r>
              <w:rPr>
                <w:rFonts w:ascii="Arial" w:hAnsi="Arial" w:cs="Arial"/>
              </w:rPr>
              <w:t>Work is accurate, coherent, fluent, well-</w:t>
            </w:r>
            <w:r w:rsidRPr="00E07BE3">
              <w:rPr>
                <w:rFonts w:ascii="Arial" w:hAnsi="Arial" w:cs="Arial"/>
              </w:rPr>
              <w:t>structured and organised.</w:t>
            </w:r>
          </w:p>
          <w:p w14:paraId="436FE89A" w14:textId="77777777" w:rsidR="007D5DE2" w:rsidRPr="00E07BE3" w:rsidRDefault="007D5DE2" w:rsidP="004558E5">
            <w:pPr>
              <w:jc w:val="cente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4558E5">
            <w:pPr>
              <w:jc w:val="cente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4558E5">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4558E5">
            <w:pPr>
              <w:jc w:val="cente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4558E5">
      <w:pPr>
        <w:jc w:val="center"/>
      </w:pPr>
    </w:p>
    <w:p w14:paraId="14A5922A" w14:textId="77777777" w:rsidR="007D5DE2" w:rsidRDefault="007D5DE2" w:rsidP="004558E5">
      <w:pPr>
        <w:pStyle w:val="NormalWeb"/>
        <w:jc w:val="center"/>
        <w:rPr>
          <w:rFonts w:ascii="Arial" w:hAnsi="Arial" w:cs="Arial"/>
          <w:color w:val="303B44"/>
          <w:sz w:val="22"/>
          <w:szCs w:val="22"/>
        </w:rPr>
      </w:pPr>
    </w:p>
    <w:p w14:paraId="2EE511A7" w14:textId="77777777" w:rsidR="00527E60" w:rsidRDefault="00527E60" w:rsidP="004558E5">
      <w:pPr>
        <w:pStyle w:val="NormalWeb"/>
        <w:jc w:val="center"/>
        <w:rPr>
          <w:rFonts w:ascii="Arial" w:hAnsi="Arial" w:cs="Arial"/>
          <w:color w:val="303B44"/>
          <w:sz w:val="22"/>
          <w:szCs w:val="22"/>
        </w:rPr>
      </w:pPr>
    </w:p>
    <w:p w14:paraId="24E2F695" w14:textId="77777777" w:rsidR="00DE67C2" w:rsidRDefault="00DE67C2" w:rsidP="004558E5">
      <w:pPr>
        <w:pStyle w:val="NormalWeb"/>
        <w:jc w:val="center"/>
        <w:rPr>
          <w:rFonts w:ascii="Arial" w:hAnsi="Arial" w:cs="Arial"/>
          <w:color w:val="303B44"/>
          <w:sz w:val="22"/>
          <w:szCs w:val="22"/>
        </w:rPr>
      </w:pPr>
    </w:p>
    <w:p w14:paraId="321A6D79" w14:textId="77777777" w:rsidR="00DE67C2" w:rsidRDefault="00DE67C2" w:rsidP="004558E5">
      <w:pPr>
        <w:pStyle w:val="NormalWeb"/>
        <w:jc w:val="center"/>
        <w:rPr>
          <w:rFonts w:ascii="Arial" w:hAnsi="Arial" w:cs="Arial"/>
          <w:color w:val="303B44"/>
          <w:sz w:val="22"/>
          <w:szCs w:val="22"/>
        </w:rPr>
      </w:pPr>
    </w:p>
    <w:p w14:paraId="3AE68F67" w14:textId="77777777" w:rsidR="00DE67C2" w:rsidRDefault="00DE67C2" w:rsidP="004558E5">
      <w:pPr>
        <w:pStyle w:val="NormalWeb"/>
        <w:jc w:val="center"/>
        <w:rPr>
          <w:rFonts w:ascii="Arial" w:hAnsi="Arial" w:cs="Arial"/>
          <w:color w:val="303B44"/>
          <w:sz w:val="22"/>
          <w:szCs w:val="22"/>
        </w:rPr>
      </w:pPr>
    </w:p>
    <w:p w14:paraId="3A183118" w14:textId="77777777" w:rsidR="00DE67C2" w:rsidRDefault="00DE67C2" w:rsidP="004558E5">
      <w:pPr>
        <w:pStyle w:val="NormalWeb"/>
        <w:jc w:val="center"/>
        <w:rPr>
          <w:rFonts w:ascii="Arial" w:hAnsi="Arial" w:cs="Arial"/>
          <w:color w:val="303B44"/>
          <w:sz w:val="22"/>
          <w:szCs w:val="22"/>
        </w:rPr>
      </w:pPr>
    </w:p>
    <w:p w14:paraId="4D2034EB" w14:textId="77777777" w:rsidR="00DE67C2" w:rsidRDefault="00DE67C2" w:rsidP="004558E5">
      <w:pPr>
        <w:pStyle w:val="NormalWeb"/>
        <w:jc w:val="center"/>
        <w:rPr>
          <w:rFonts w:ascii="Arial" w:hAnsi="Arial" w:cs="Arial"/>
          <w:color w:val="303B44"/>
          <w:sz w:val="22"/>
          <w:szCs w:val="22"/>
        </w:rPr>
      </w:pPr>
    </w:p>
    <w:p w14:paraId="679AF4FC" w14:textId="77777777" w:rsidR="00DE67C2" w:rsidRDefault="00DE67C2" w:rsidP="004558E5">
      <w:pPr>
        <w:pStyle w:val="NormalWeb"/>
        <w:jc w:val="center"/>
        <w:rPr>
          <w:rFonts w:ascii="Arial" w:hAnsi="Arial" w:cs="Arial"/>
          <w:color w:val="303B44"/>
          <w:sz w:val="22"/>
          <w:szCs w:val="22"/>
        </w:rPr>
      </w:pPr>
    </w:p>
    <w:p w14:paraId="3EB54AAD" w14:textId="77777777" w:rsidR="00DE67C2" w:rsidRDefault="00DE67C2" w:rsidP="004558E5">
      <w:pPr>
        <w:pStyle w:val="NormalWeb"/>
        <w:jc w:val="center"/>
        <w:rPr>
          <w:rFonts w:ascii="Arial" w:hAnsi="Arial" w:cs="Arial"/>
          <w:color w:val="303B44"/>
          <w:sz w:val="22"/>
          <w:szCs w:val="22"/>
        </w:rPr>
      </w:pPr>
    </w:p>
    <w:p w14:paraId="4BFEB49A" w14:textId="77777777" w:rsidR="00DE67C2" w:rsidRDefault="00DE67C2" w:rsidP="004558E5">
      <w:pPr>
        <w:pStyle w:val="NormalWeb"/>
        <w:jc w:val="center"/>
        <w:rPr>
          <w:rFonts w:ascii="Arial" w:hAnsi="Arial" w:cs="Arial"/>
          <w:color w:val="303B44"/>
          <w:sz w:val="22"/>
          <w:szCs w:val="22"/>
        </w:rPr>
      </w:pPr>
    </w:p>
    <w:p w14:paraId="0563450D" w14:textId="77777777" w:rsidR="00DE67C2" w:rsidRDefault="00DE67C2" w:rsidP="004558E5">
      <w:pPr>
        <w:pStyle w:val="NormalWeb"/>
        <w:jc w:val="center"/>
        <w:rPr>
          <w:rFonts w:ascii="Arial" w:hAnsi="Arial" w:cs="Arial"/>
          <w:color w:val="303B44"/>
          <w:sz w:val="22"/>
          <w:szCs w:val="22"/>
        </w:rPr>
      </w:pPr>
    </w:p>
    <w:p w14:paraId="4C5CB3AD" w14:textId="77777777" w:rsidR="00DE67C2" w:rsidRDefault="00DE67C2" w:rsidP="004558E5">
      <w:pPr>
        <w:pStyle w:val="NormalWeb"/>
        <w:jc w:val="center"/>
        <w:rPr>
          <w:rFonts w:ascii="Arial" w:hAnsi="Arial" w:cs="Arial"/>
          <w:color w:val="303B44"/>
          <w:sz w:val="22"/>
          <w:szCs w:val="22"/>
        </w:rPr>
      </w:pPr>
    </w:p>
    <w:p w14:paraId="1B65D748" w14:textId="77777777" w:rsidR="00DE67C2" w:rsidRDefault="00DE67C2" w:rsidP="004558E5">
      <w:pPr>
        <w:pStyle w:val="NormalWeb"/>
        <w:jc w:val="center"/>
        <w:rPr>
          <w:rFonts w:ascii="Arial" w:hAnsi="Arial" w:cs="Arial"/>
          <w:color w:val="303B44"/>
          <w:sz w:val="22"/>
          <w:szCs w:val="22"/>
        </w:rPr>
      </w:pPr>
    </w:p>
    <w:p w14:paraId="2D009A0F" w14:textId="77777777" w:rsidR="00DE67C2" w:rsidRDefault="00DE67C2" w:rsidP="004558E5">
      <w:pPr>
        <w:pStyle w:val="NormalWeb"/>
        <w:jc w:val="center"/>
        <w:rPr>
          <w:rFonts w:ascii="Arial" w:hAnsi="Arial" w:cs="Arial"/>
          <w:color w:val="303B44"/>
          <w:sz w:val="22"/>
          <w:szCs w:val="22"/>
        </w:rPr>
      </w:pPr>
    </w:p>
    <w:p w14:paraId="0B22EE12" w14:textId="77777777" w:rsidR="00DE67C2" w:rsidRDefault="00DE67C2" w:rsidP="004558E5">
      <w:pPr>
        <w:pStyle w:val="NormalWeb"/>
        <w:jc w:val="center"/>
        <w:rPr>
          <w:rFonts w:ascii="Arial" w:hAnsi="Arial" w:cs="Arial"/>
          <w:color w:val="303B44"/>
          <w:sz w:val="22"/>
          <w:szCs w:val="22"/>
        </w:rPr>
      </w:pPr>
    </w:p>
    <w:p w14:paraId="5613D9FE" w14:textId="77777777" w:rsidR="00DE67C2" w:rsidRDefault="00DE67C2" w:rsidP="004558E5">
      <w:pPr>
        <w:pStyle w:val="NormalWeb"/>
        <w:jc w:val="center"/>
        <w:rPr>
          <w:rFonts w:ascii="Arial" w:hAnsi="Arial" w:cs="Arial"/>
          <w:color w:val="303B44"/>
          <w:sz w:val="22"/>
          <w:szCs w:val="22"/>
        </w:rPr>
      </w:pPr>
    </w:p>
    <w:p w14:paraId="529EBA9E" w14:textId="77777777" w:rsidR="00DE67C2" w:rsidRDefault="00DE67C2" w:rsidP="004558E5">
      <w:pPr>
        <w:pStyle w:val="NormalWeb"/>
        <w:jc w:val="center"/>
        <w:rPr>
          <w:rFonts w:ascii="Arial" w:hAnsi="Arial" w:cs="Arial"/>
          <w:color w:val="303B44"/>
          <w:sz w:val="22"/>
          <w:szCs w:val="22"/>
        </w:rPr>
      </w:pPr>
    </w:p>
    <w:p w14:paraId="2E6A14F8" w14:textId="77777777" w:rsidR="00DE67C2" w:rsidRDefault="00DE67C2" w:rsidP="004558E5">
      <w:pPr>
        <w:pStyle w:val="NormalWeb"/>
        <w:jc w:val="center"/>
        <w:rPr>
          <w:rFonts w:ascii="Arial" w:hAnsi="Arial" w:cs="Arial"/>
          <w:color w:val="303B44"/>
          <w:sz w:val="22"/>
          <w:szCs w:val="22"/>
        </w:rPr>
      </w:pPr>
    </w:p>
    <w:p w14:paraId="36B33234" w14:textId="77777777" w:rsidR="00DE67C2" w:rsidRDefault="00DE67C2" w:rsidP="004558E5">
      <w:pPr>
        <w:pStyle w:val="NormalWeb"/>
        <w:jc w:val="center"/>
        <w:rPr>
          <w:rFonts w:ascii="Arial" w:hAnsi="Arial" w:cs="Arial"/>
          <w:color w:val="303B44"/>
          <w:sz w:val="22"/>
          <w:szCs w:val="22"/>
        </w:rPr>
      </w:pPr>
    </w:p>
    <w:p w14:paraId="1399D301" w14:textId="77777777" w:rsidR="00DE67C2" w:rsidRDefault="00DE67C2" w:rsidP="004558E5">
      <w:pPr>
        <w:pStyle w:val="NormalWeb"/>
        <w:jc w:val="center"/>
        <w:rPr>
          <w:rFonts w:ascii="Arial" w:hAnsi="Arial" w:cs="Arial"/>
          <w:color w:val="303B44"/>
          <w:sz w:val="22"/>
          <w:szCs w:val="22"/>
        </w:rPr>
      </w:pPr>
    </w:p>
    <w:p w14:paraId="0F40863D" w14:textId="77777777" w:rsidR="00DE67C2" w:rsidRDefault="00DE67C2" w:rsidP="004558E5">
      <w:pPr>
        <w:pStyle w:val="NormalWeb"/>
        <w:jc w:val="center"/>
        <w:rPr>
          <w:rFonts w:ascii="Arial" w:hAnsi="Arial" w:cs="Arial"/>
          <w:color w:val="303B44"/>
          <w:sz w:val="22"/>
          <w:szCs w:val="22"/>
        </w:rPr>
      </w:pPr>
    </w:p>
    <w:p w14:paraId="396A8077" w14:textId="77777777" w:rsidR="00DE67C2" w:rsidRDefault="00DE67C2" w:rsidP="004558E5">
      <w:pPr>
        <w:pStyle w:val="NormalWeb"/>
        <w:jc w:val="center"/>
        <w:rPr>
          <w:rFonts w:ascii="Arial" w:hAnsi="Arial" w:cs="Arial"/>
          <w:color w:val="303B44"/>
          <w:sz w:val="22"/>
          <w:szCs w:val="22"/>
        </w:rPr>
      </w:pPr>
    </w:p>
    <w:p w14:paraId="45CF38CF" w14:textId="77777777" w:rsidR="00DE67C2" w:rsidRDefault="00DE67C2" w:rsidP="004558E5">
      <w:pPr>
        <w:pStyle w:val="NormalWeb"/>
        <w:jc w:val="center"/>
        <w:rPr>
          <w:rFonts w:ascii="Arial" w:hAnsi="Arial" w:cs="Arial"/>
          <w:color w:val="303B44"/>
          <w:sz w:val="22"/>
          <w:szCs w:val="22"/>
        </w:rPr>
      </w:pPr>
    </w:p>
    <w:p w14:paraId="39C34666" w14:textId="77777777" w:rsidR="00DE67C2" w:rsidRPr="00DE67C2" w:rsidRDefault="00DE67C2" w:rsidP="004558E5">
      <w:pPr>
        <w:jc w:val="cente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02CD55" w14:textId="77777777" w:rsidR="00C426D0" w:rsidRDefault="00C426D0">
      <w:r>
        <w:separator/>
      </w:r>
    </w:p>
  </w:endnote>
  <w:endnote w:type="continuationSeparator" w:id="0">
    <w:p w14:paraId="6109551E" w14:textId="77777777" w:rsidR="00C426D0" w:rsidRDefault="00C426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9073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90736">
      <w:rPr>
        <w:b/>
        <w:noProof/>
      </w:rPr>
      <w:t>15</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3F865A" w14:textId="77777777" w:rsidR="00C426D0" w:rsidRDefault="00C426D0">
      <w:r>
        <w:separator/>
      </w:r>
    </w:p>
  </w:footnote>
  <w:footnote w:type="continuationSeparator" w:id="0">
    <w:p w14:paraId="53530149" w14:textId="77777777" w:rsidR="00C426D0" w:rsidRDefault="00C426D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618F9"/>
    <w:rsid w:val="00173331"/>
    <w:rsid w:val="0017512A"/>
    <w:rsid w:val="00196958"/>
    <w:rsid w:val="001A1E39"/>
    <w:rsid w:val="001A24F3"/>
    <w:rsid w:val="001B405C"/>
    <w:rsid w:val="001B5F45"/>
    <w:rsid w:val="001C0AB9"/>
    <w:rsid w:val="001C3192"/>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C03"/>
    <w:rsid w:val="00260DE6"/>
    <w:rsid w:val="00273FEE"/>
    <w:rsid w:val="0028204E"/>
    <w:rsid w:val="0028591B"/>
    <w:rsid w:val="002878BF"/>
    <w:rsid w:val="00291841"/>
    <w:rsid w:val="00297CF3"/>
    <w:rsid w:val="002C2921"/>
    <w:rsid w:val="002C449B"/>
    <w:rsid w:val="002C6040"/>
    <w:rsid w:val="002C684B"/>
    <w:rsid w:val="002D5B3F"/>
    <w:rsid w:val="002E272E"/>
    <w:rsid w:val="002F5778"/>
    <w:rsid w:val="0031592A"/>
    <w:rsid w:val="003223E0"/>
    <w:rsid w:val="003236B7"/>
    <w:rsid w:val="00336CE3"/>
    <w:rsid w:val="00352C4A"/>
    <w:rsid w:val="00362560"/>
    <w:rsid w:val="00363F43"/>
    <w:rsid w:val="003732FD"/>
    <w:rsid w:val="003753B2"/>
    <w:rsid w:val="00376559"/>
    <w:rsid w:val="00382BAA"/>
    <w:rsid w:val="00384D73"/>
    <w:rsid w:val="00393EB6"/>
    <w:rsid w:val="003A3CE5"/>
    <w:rsid w:val="003A6386"/>
    <w:rsid w:val="003A6800"/>
    <w:rsid w:val="003B366F"/>
    <w:rsid w:val="003B3F9D"/>
    <w:rsid w:val="003B6C95"/>
    <w:rsid w:val="003E3912"/>
    <w:rsid w:val="003E5751"/>
    <w:rsid w:val="003E68C7"/>
    <w:rsid w:val="004046A9"/>
    <w:rsid w:val="00404C50"/>
    <w:rsid w:val="00415A4B"/>
    <w:rsid w:val="004168E1"/>
    <w:rsid w:val="00423934"/>
    <w:rsid w:val="00426244"/>
    <w:rsid w:val="004308FF"/>
    <w:rsid w:val="00451810"/>
    <w:rsid w:val="004558E5"/>
    <w:rsid w:val="00470A38"/>
    <w:rsid w:val="00476D04"/>
    <w:rsid w:val="00477880"/>
    <w:rsid w:val="004874DE"/>
    <w:rsid w:val="004B5334"/>
    <w:rsid w:val="004B6C14"/>
    <w:rsid w:val="004D5E9B"/>
    <w:rsid w:val="004D63D9"/>
    <w:rsid w:val="004E6585"/>
    <w:rsid w:val="004E77FC"/>
    <w:rsid w:val="004F38B4"/>
    <w:rsid w:val="0050249F"/>
    <w:rsid w:val="005041C0"/>
    <w:rsid w:val="00504C46"/>
    <w:rsid w:val="00505DA8"/>
    <w:rsid w:val="0050610B"/>
    <w:rsid w:val="00524566"/>
    <w:rsid w:val="00527E60"/>
    <w:rsid w:val="00530BEF"/>
    <w:rsid w:val="00551E0A"/>
    <w:rsid w:val="00552351"/>
    <w:rsid w:val="00561F00"/>
    <w:rsid w:val="00562C4E"/>
    <w:rsid w:val="00562DEC"/>
    <w:rsid w:val="005724CB"/>
    <w:rsid w:val="00576AB4"/>
    <w:rsid w:val="00577917"/>
    <w:rsid w:val="0058048A"/>
    <w:rsid w:val="00580B84"/>
    <w:rsid w:val="00590667"/>
    <w:rsid w:val="005962C1"/>
    <w:rsid w:val="005969E2"/>
    <w:rsid w:val="005A12AA"/>
    <w:rsid w:val="005A1689"/>
    <w:rsid w:val="005A6532"/>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C2054"/>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70C81"/>
    <w:rsid w:val="00783446"/>
    <w:rsid w:val="00791024"/>
    <w:rsid w:val="007918E7"/>
    <w:rsid w:val="00793F0A"/>
    <w:rsid w:val="007A2657"/>
    <w:rsid w:val="007B52DE"/>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2E7F"/>
    <w:rsid w:val="00845B2E"/>
    <w:rsid w:val="00852933"/>
    <w:rsid w:val="008566E5"/>
    <w:rsid w:val="008566FE"/>
    <w:rsid w:val="00857229"/>
    <w:rsid w:val="00865B46"/>
    <w:rsid w:val="00896134"/>
    <w:rsid w:val="008A62BC"/>
    <w:rsid w:val="008B43E7"/>
    <w:rsid w:val="008D763F"/>
    <w:rsid w:val="008F036F"/>
    <w:rsid w:val="008F1308"/>
    <w:rsid w:val="008F78C2"/>
    <w:rsid w:val="00904568"/>
    <w:rsid w:val="00911394"/>
    <w:rsid w:val="00916CAE"/>
    <w:rsid w:val="00923EF2"/>
    <w:rsid w:val="00926D25"/>
    <w:rsid w:val="00926E9D"/>
    <w:rsid w:val="009315A0"/>
    <w:rsid w:val="00932C6E"/>
    <w:rsid w:val="00933F10"/>
    <w:rsid w:val="0094053E"/>
    <w:rsid w:val="009433C5"/>
    <w:rsid w:val="00965881"/>
    <w:rsid w:val="00973411"/>
    <w:rsid w:val="009871FF"/>
    <w:rsid w:val="00990736"/>
    <w:rsid w:val="00990799"/>
    <w:rsid w:val="00995D51"/>
    <w:rsid w:val="009A0631"/>
    <w:rsid w:val="009B10ED"/>
    <w:rsid w:val="009C7073"/>
    <w:rsid w:val="009C7D3F"/>
    <w:rsid w:val="009D3EA4"/>
    <w:rsid w:val="009D649C"/>
    <w:rsid w:val="009E4BC1"/>
    <w:rsid w:val="009F5CB2"/>
    <w:rsid w:val="009F6D12"/>
    <w:rsid w:val="00A03BB8"/>
    <w:rsid w:val="00A16E98"/>
    <w:rsid w:val="00A17439"/>
    <w:rsid w:val="00A17E63"/>
    <w:rsid w:val="00A3505D"/>
    <w:rsid w:val="00A4036F"/>
    <w:rsid w:val="00A406E5"/>
    <w:rsid w:val="00A423D0"/>
    <w:rsid w:val="00A4641C"/>
    <w:rsid w:val="00A55876"/>
    <w:rsid w:val="00A56176"/>
    <w:rsid w:val="00A56A49"/>
    <w:rsid w:val="00A632A6"/>
    <w:rsid w:val="00A67FB1"/>
    <w:rsid w:val="00A83C80"/>
    <w:rsid w:val="00A85BFE"/>
    <w:rsid w:val="00AA04A9"/>
    <w:rsid w:val="00AA3444"/>
    <w:rsid w:val="00AA76E1"/>
    <w:rsid w:val="00AB6FE7"/>
    <w:rsid w:val="00AB7AD7"/>
    <w:rsid w:val="00AD2430"/>
    <w:rsid w:val="00AE41A6"/>
    <w:rsid w:val="00AF0E34"/>
    <w:rsid w:val="00AF271D"/>
    <w:rsid w:val="00AF56C2"/>
    <w:rsid w:val="00B004E6"/>
    <w:rsid w:val="00B0744D"/>
    <w:rsid w:val="00B0779D"/>
    <w:rsid w:val="00B21014"/>
    <w:rsid w:val="00B21472"/>
    <w:rsid w:val="00B40F50"/>
    <w:rsid w:val="00B50EA8"/>
    <w:rsid w:val="00B64082"/>
    <w:rsid w:val="00B72325"/>
    <w:rsid w:val="00B74E09"/>
    <w:rsid w:val="00B81AD3"/>
    <w:rsid w:val="00B829D8"/>
    <w:rsid w:val="00B84B5B"/>
    <w:rsid w:val="00B86446"/>
    <w:rsid w:val="00BA1176"/>
    <w:rsid w:val="00BB73AC"/>
    <w:rsid w:val="00BE0B01"/>
    <w:rsid w:val="00BE49AF"/>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26D0"/>
    <w:rsid w:val="00C44A72"/>
    <w:rsid w:val="00C45D3D"/>
    <w:rsid w:val="00C565F8"/>
    <w:rsid w:val="00C61FC2"/>
    <w:rsid w:val="00C705F9"/>
    <w:rsid w:val="00C80F0F"/>
    <w:rsid w:val="00C8667A"/>
    <w:rsid w:val="00C869ED"/>
    <w:rsid w:val="00C93BCB"/>
    <w:rsid w:val="00CB095F"/>
    <w:rsid w:val="00CC241A"/>
    <w:rsid w:val="00CE4035"/>
    <w:rsid w:val="00CE65AB"/>
    <w:rsid w:val="00CF4266"/>
    <w:rsid w:val="00D21E7E"/>
    <w:rsid w:val="00D22D9C"/>
    <w:rsid w:val="00D241F1"/>
    <w:rsid w:val="00D275CB"/>
    <w:rsid w:val="00D30DFA"/>
    <w:rsid w:val="00D43BA3"/>
    <w:rsid w:val="00D463A5"/>
    <w:rsid w:val="00D4710D"/>
    <w:rsid w:val="00D47D25"/>
    <w:rsid w:val="00D62ACD"/>
    <w:rsid w:val="00D66C89"/>
    <w:rsid w:val="00D85322"/>
    <w:rsid w:val="00DA36EE"/>
    <w:rsid w:val="00DB116D"/>
    <w:rsid w:val="00DD17CC"/>
    <w:rsid w:val="00DD1FBA"/>
    <w:rsid w:val="00DE217A"/>
    <w:rsid w:val="00DE67C2"/>
    <w:rsid w:val="00DF3189"/>
    <w:rsid w:val="00DF321B"/>
    <w:rsid w:val="00E230E0"/>
    <w:rsid w:val="00E27F15"/>
    <w:rsid w:val="00E51AAC"/>
    <w:rsid w:val="00E57B00"/>
    <w:rsid w:val="00E66CC0"/>
    <w:rsid w:val="00E71D32"/>
    <w:rsid w:val="00E728A9"/>
    <w:rsid w:val="00E73B6F"/>
    <w:rsid w:val="00E807D9"/>
    <w:rsid w:val="00E96B5D"/>
    <w:rsid w:val="00E9740C"/>
    <w:rsid w:val="00EA0F4E"/>
    <w:rsid w:val="00EA295B"/>
    <w:rsid w:val="00EA3B9B"/>
    <w:rsid w:val="00EA6801"/>
    <w:rsid w:val="00EB4F96"/>
    <w:rsid w:val="00ED3715"/>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3DD9"/>
    <w:rsid w:val="00F6546B"/>
    <w:rsid w:val="00F67644"/>
    <w:rsid w:val="00F8381F"/>
    <w:rsid w:val="00F847F3"/>
    <w:rsid w:val="00FA04CD"/>
    <w:rsid w:val="00FA25F5"/>
    <w:rsid w:val="00FA2810"/>
    <w:rsid w:val="00FA68F8"/>
    <w:rsid w:val="00FB1DC0"/>
    <w:rsid w:val="00FB271A"/>
    <w:rsid w:val="00FB3B4E"/>
    <w:rsid w:val="00FB4521"/>
    <w:rsid w:val="00FB4F84"/>
    <w:rsid w:val="00FB5CF8"/>
    <w:rsid w:val="00FF188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2A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customStyle="1"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 w:type="paragraph" w:styleId="TOC1">
    <w:name w:val="toc 1"/>
    <w:basedOn w:val="Normal"/>
    <w:next w:val="Normal"/>
    <w:autoRedefine/>
    <w:uiPriority w:val="39"/>
    <w:unhideWhenUsed/>
    <w:qFormat/>
    <w:rsid w:val="00B21014"/>
    <w:pPr>
      <w:spacing w:after="100"/>
    </w:pPr>
    <w:rPr>
      <w:sz w:val="24"/>
      <w:szCs w:val="24"/>
    </w:rPr>
  </w:style>
  <w:style w:type="paragraph" w:styleId="Title">
    <w:name w:val="Title"/>
    <w:aliases w:val=" Char"/>
    <w:basedOn w:val="Normal"/>
    <w:link w:val="TitleChar"/>
    <w:qFormat/>
    <w:rsid w:val="00B21014"/>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B21014"/>
    <w:rPr>
      <w:b/>
      <w:sz w:val="36"/>
      <w:szCs w:val="36"/>
      <w:lang w:eastAsia="en-GB"/>
    </w:rPr>
  </w:style>
  <w:style w:type="paragraph" w:styleId="TOC2">
    <w:name w:val="toc 2"/>
    <w:basedOn w:val="Normal"/>
    <w:next w:val="Normal"/>
    <w:autoRedefine/>
    <w:uiPriority w:val="39"/>
    <w:unhideWhenUsed/>
    <w:qFormat/>
    <w:rsid w:val="00B21014"/>
    <w:pPr>
      <w:spacing w:after="100" w:line="276" w:lineRule="auto"/>
      <w:ind w:left="220"/>
    </w:pPr>
    <w:rPr>
      <w:rFonts w:asciiTheme="minorHAnsi" w:hAnsiTheme="minorHAnsi" w:cstheme="minorBidi"/>
      <w:sz w:val="22"/>
      <w:szCs w:val="22"/>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customStyle="1"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 w:type="paragraph" w:styleId="TOC1">
    <w:name w:val="toc 1"/>
    <w:basedOn w:val="Normal"/>
    <w:next w:val="Normal"/>
    <w:autoRedefine/>
    <w:uiPriority w:val="39"/>
    <w:unhideWhenUsed/>
    <w:qFormat/>
    <w:rsid w:val="00B21014"/>
    <w:pPr>
      <w:spacing w:after="100"/>
    </w:pPr>
    <w:rPr>
      <w:sz w:val="24"/>
      <w:szCs w:val="24"/>
    </w:rPr>
  </w:style>
  <w:style w:type="paragraph" w:styleId="Title">
    <w:name w:val="Title"/>
    <w:aliases w:val=" Char"/>
    <w:basedOn w:val="Normal"/>
    <w:link w:val="TitleChar"/>
    <w:qFormat/>
    <w:rsid w:val="00B21014"/>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B21014"/>
    <w:rPr>
      <w:b/>
      <w:sz w:val="36"/>
      <w:szCs w:val="36"/>
      <w:lang w:eastAsia="en-GB"/>
    </w:rPr>
  </w:style>
  <w:style w:type="paragraph" w:styleId="TOC2">
    <w:name w:val="toc 2"/>
    <w:basedOn w:val="Normal"/>
    <w:next w:val="Normal"/>
    <w:autoRedefine/>
    <w:uiPriority w:val="39"/>
    <w:unhideWhenUsed/>
    <w:qFormat/>
    <w:rsid w:val="00B21014"/>
    <w:pPr>
      <w:spacing w:after="100" w:line="276" w:lineRule="auto"/>
      <w:ind w:left="220"/>
    </w:pPr>
    <w:rPr>
      <w:rFonts w:asciiTheme="minorHAnsi" w:hAnsiTheme="minorHAnsi" w:cstheme="minorBidi"/>
      <w:sz w:val="22"/>
      <w:szCs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verycrsreport.com/reports/R45153.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15</Pages>
  <Words>3941</Words>
  <Characters>22468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RyAn Computers</cp:lastModifiedBy>
  <cp:revision>31</cp:revision>
  <cp:lastPrinted>2014-10-10T07:42:00Z</cp:lastPrinted>
  <dcterms:created xsi:type="dcterms:W3CDTF">2022-01-07T15:25:00Z</dcterms:created>
  <dcterms:modified xsi:type="dcterms:W3CDTF">2022-06-10T22:27:00Z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