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77A7712E"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008C02BC">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4D78A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C25CD">
              <w:rPr>
                <w:b/>
                <w:color w:val="auto"/>
                <w:sz w:val="32"/>
              </w:rPr>
              <w:t>Alan Oliver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A4B940" w:rsidR="005A1BA3" w:rsidRDefault="00FE5FDE" w:rsidP="00340E9A">
            <w:pPr>
              <w:overflowPunct/>
              <w:autoSpaceDE/>
              <w:autoSpaceDN/>
              <w:adjustRightInd/>
              <w:ind w:right="237"/>
              <w:textAlignment w:val="auto"/>
              <w:rPr>
                <w:b/>
                <w:color w:val="auto"/>
                <w:sz w:val="32"/>
              </w:rPr>
            </w:pPr>
            <w:r>
              <w:rPr>
                <w:b/>
                <w:color w:val="auto"/>
                <w:sz w:val="32"/>
              </w:rPr>
              <w:t>2029653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C20F1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C20F1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C20F1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C20F1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C20F1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C20F1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C20F1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C20F1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C20F1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D052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52B8F215" w14:textId="77777777" w:rsidR="009D39B7" w:rsidRDefault="00025650" w:rsidP="009D39B7">
      <w:r w:rsidRPr="00025650">
        <w:rPr>
          <w:b/>
          <w:sz w:val="24"/>
          <w:szCs w:val="24"/>
        </w:rPr>
        <w:t>ANSWER:</w:t>
      </w:r>
      <w:r w:rsidR="009D39B7" w:rsidRPr="009D39B7">
        <w:t xml:space="preserve"> </w:t>
      </w:r>
    </w:p>
    <w:p w14:paraId="6921542A" w14:textId="77777777" w:rsidR="00BF707C" w:rsidRDefault="00BF707C" w:rsidP="009D39B7"/>
    <w:p w14:paraId="3721997A" w14:textId="41E99F28" w:rsidR="009D39B7" w:rsidRPr="006F4DF2" w:rsidRDefault="009D39B7" w:rsidP="009D39B7">
      <w:pPr>
        <w:rPr>
          <w:rFonts w:ascii="Calibri" w:hAnsi="Calibri" w:cs="Calibri"/>
          <w:sz w:val="22"/>
          <w:szCs w:val="22"/>
        </w:rPr>
      </w:pPr>
      <w:r w:rsidRPr="006F4DF2">
        <w:rPr>
          <w:rFonts w:ascii="Calibri" w:hAnsi="Calibri" w:cs="Calibri"/>
          <w:sz w:val="22"/>
          <w:szCs w:val="22"/>
        </w:rPr>
        <w:t>The transition to Independent Patrol Status in policing marks a significant milestone, but it also prompts reflection on the profound impact of organisational culture on the wellbeing and resilience of law enforcement officers. This essay delves into the dynamics of organisational culture within policing, emphasising the challenges of navigating change, retaining personal values in a broader cultural context, and the risks associated with conformity. Furthermore, it explores strategies to maintain wellbeing and resilience amid the complexities of police culture</w:t>
      </w:r>
      <w:r w:rsidR="006F4DF2" w:rsidRPr="006F4DF2">
        <w:rPr>
          <w:rFonts w:ascii="Calibri" w:hAnsi="Calibri" w:cs="Calibri"/>
          <w:sz w:val="22"/>
          <w:szCs w:val="22"/>
        </w:rPr>
        <w:t>, stressing the importance of proactive measures and continuous self-assessment in adapting to these challenges.</w:t>
      </w:r>
      <w:r w:rsidRPr="006F4DF2">
        <w:rPr>
          <w:rFonts w:ascii="Calibri" w:hAnsi="Calibri" w:cs="Calibri"/>
          <w:sz w:val="22"/>
          <w:szCs w:val="22"/>
        </w:rPr>
        <w:t>.</w:t>
      </w:r>
    </w:p>
    <w:p w14:paraId="616003F9" w14:textId="77777777" w:rsidR="00FF7784" w:rsidRPr="006F4DF2" w:rsidRDefault="00FF7784" w:rsidP="00340E9A">
      <w:pPr>
        <w:ind w:right="237"/>
        <w:jc w:val="both"/>
        <w:rPr>
          <w:rFonts w:ascii="Calibri" w:hAnsi="Calibri" w:cs="Calibri"/>
          <w:sz w:val="22"/>
          <w:szCs w:val="22"/>
        </w:rPr>
      </w:pPr>
    </w:p>
    <w:p w14:paraId="6A2BCDA3" w14:textId="3FF9F858" w:rsidR="00074C98" w:rsidRPr="006F4DF2" w:rsidRDefault="00074C98" w:rsidP="00074C98">
      <w:pPr>
        <w:pStyle w:val="PlainText"/>
        <w:rPr>
          <w:rFonts w:cs="Calibri"/>
          <w:szCs w:val="22"/>
        </w:rPr>
      </w:pPr>
      <w:r w:rsidRPr="006F4DF2">
        <w:rPr>
          <w:rFonts w:cs="Calibri"/>
          <w:szCs w:val="22"/>
        </w:rPr>
        <w:t>The culture within an organi</w:t>
      </w:r>
      <w:r w:rsidR="009B2494" w:rsidRPr="006F4DF2">
        <w:rPr>
          <w:rFonts w:cs="Calibri"/>
          <w:szCs w:val="22"/>
        </w:rPr>
        <w:t>s</w:t>
      </w:r>
      <w:r w:rsidRPr="006F4DF2">
        <w:rPr>
          <w:rFonts w:cs="Calibri"/>
          <w:szCs w:val="22"/>
        </w:rPr>
        <w:t>ation has a significant impact on the well-being and resilience of its members. This is no different in the context of policing, where the culture within police forces can either encourage or hinder the well-being and resilience of its officers</w:t>
      </w:r>
      <w:r w:rsidR="00182DF2" w:rsidRPr="006F4DF2">
        <w:rPr>
          <w:rFonts w:cs="Calibri"/>
          <w:szCs w:val="22"/>
        </w:rPr>
        <w:t xml:space="preserve"> (</w:t>
      </w:r>
      <w:proofErr w:type="spellStart"/>
      <w:r w:rsidR="00182DF2" w:rsidRPr="006F4DF2">
        <w:rPr>
          <w:rFonts w:cs="Calibri"/>
          <w:szCs w:val="22"/>
        </w:rPr>
        <w:t>Demou</w:t>
      </w:r>
      <w:proofErr w:type="spellEnd"/>
      <w:r w:rsidR="00182DF2" w:rsidRPr="006F4DF2">
        <w:rPr>
          <w:rFonts w:cs="Calibri"/>
          <w:szCs w:val="22"/>
        </w:rPr>
        <w:t xml:space="preserve"> </w:t>
      </w:r>
      <w:r w:rsidR="00182DF2" w:rsidRPr="006F4DF2">
        <w:rPr>
          <w:rFonts w:cs="Calibri"/>
          <w:i/>
          <w:szCs w:val="22"/>
        </w:rPr>
        <w:t xml:space="preserve">et al, </w:t>
      </w:r>
      <w:r w:rsidR="00182DF2" w:rsidRPr="006F4DF2">
        <w:rPr>
          <w:rFonts w:cs="Calibri"/>
          <w:szCs w:val="22"/>
        </w:rPr>
        <w:t>2020)</w:t>
      </w:r>
      <w:r w:rsidRPr="006F4DF2">
        <w:rPr>
          <w:rFonts w:cs="Calibri"/>
          <w:szCs w:val="22"/>
        </w:rPr>
        <w:t>. As a police officer, the organi</w:t>
      </w:r>
      <w:r w:rsidR="009B2494" w:rsidRPr="006F4DF2">
        <w:rPr>
          <w:rFonts w:cs="Calibri"/>
          <w:szCs w:val="22"/>
        </w:rPr>
        <w:t>s</w:t>
      </w:r>
      <w:r w:rsidRPr="006F4DF2">
        <w:rPr>
          <w:rFonts w:cs="Calibri"/>
          <w:szCs w:val="22"/>
        </w:rPr>
        <w:t>ational culture within the police force can have a profound impact on one's mental health, job satisfaction, and overall ability to perform their duties effectively.</w:t>
      </w:r>
      <w:r w:rsidR="006F4DF2" w:rsidRPr="006F4DF2">
        <w:rPr>
          <w:rFonts w:cs="Calibri"/>
          <w:szCs w:val="22"/>
        </w:rPr>
        <w:t xml:space="preserve"> The nuances of this impact can vary greatly depending on the officer's role, the specific environment in which they operate, and the leadership style prevalent within their unit.</w:t>
      </w:r>
    </w:p>
    <w:p w14:paraId="2D7CE4C5" w14:textId="77777777" w:rsidR="00074C98" w:rsidRPr="006F4DF2" w:rsidRDefault="00074C98" w:rsidP="00074C98">
      <w:pPr>
        <w:pStyle w:val="PlainText"/>
        <w:rPr>
          <w:rFonts w:cs="Calibri"/>
          <w:szCs w:val="22"/>
        </w:rPr>
      </w:pPr>
    </w:p>
    <w:p w14:paraId="2B612B64" w14:textId="616186F1" w:rsidR="00074C98" w:rsidRPr="006F4DF2" w:rsidRDefault="00074C98" w:rsidP="00074C98">
      <w:pPr>
        <w:pStyle w:val="PlainText"/>
        <w:rPr>
          <w:rFonts w:cs="Calibri"/>
          <w:szCs w:val="22"/>
        </w:rPr>
      </w:pPr>
      <w:r w:rsidRPr="006F4DF2">
        <w:rPr>
          <w:rFonts w:cs="Calibri"/>
          <w:szCs w:val="22"/>
        </w:rPr>
        <w:t>The term "organi</w:t>
      </w:r>
      <w:r w:rsidR="009B2494" w:rsidRPr="006F4DF2">
        <w:rPr>
          <w:rFonts w:cs="Calibri"/>
          <w:szCs w:val="22"/>
        </w:rPr>
        <w:t>s</w:t>
      </w:r>
      <w:r w:rsidRPr="006F4DF2">
        <w:rPr>
          <w:rFonts w:cs="Calibri"/>
          <w:szCs w:val="22"/>
        </w:rPr>
        <w:t>ational culture" refers to the shared values, beliefs, and behavio</w:t>
      </w:r>
      <w:r w:rsidR="009B2494" w:rsidRPr="006F4DF2">
        <w:rPr>
          <w:rFonts w:cs="Calibri"/>
          <w:szCs w:val="22"/>
        </w:rPr>
        <w:t>u</w:t>
      </w:r>
      <w:r w:rsidRPr="006F4DF2">
        <w:rPr>
          <w:rFonts w:cs="Calibri"/>
          <w:szCs w:val="22"/>
        </w:rPr>
        <w:t>rs within an organi</w:t>
      </w:r>
      <w:r w:rsidR="009B2494" w:rsidRPr="006F4DF2">
        <w:rPr>
          <w:rFonts w:cs="Calibri"/>
          <w:szCs w:val="22"/>
        </w:rPr>
        <w:t>s</w:t>
      </w:r>
      <w:r w:rsidRPr="006F4DF2">
        <w:rPr>
          <w:rFonts w:cs="Calibri"/>
          <w:szCs w:val="22"/>
        </w:rPr>
        <w:t>ation. Within the context of policing, the organi</w:t>
      </w:r>
      <w:r w:rsidR="009B2494" w:rsidRPr="006F4DF2">
        <w:rPr>
          <w:rFonts w:cs="Calibri"/>
          <w:szCs w:val="22"/>
        </w:rPr>
        <w:t>s</w:t>
      </w:r>
      <w:r w:rsidRPr="006F4DF2">
        <w:rPr>
          <w:rFonts w:cs="Calibri"/>
          <w:szCs w:val="22"/>
        </w:rPr>
        <w:t>ational culture can encompass a wide range of factors, including the attitudes towards mental health, the level of support provided to officers, the leadership approach, and the overall working environment</w:t>
      </w:r>
      <w:r w:rsidR="00307D89" w:rsidRPr="006F4DF2">
        <w:rPr>
          <w:rFonts w:cs="Calibri"/>
          <w:szCs w:val="22"/>
        </w:rPr>
        <w:t xml:space="preserve"> (Brough </w:t>
      </w:r>
      <w:r w:rsidR="00307D89" w:rsidRPr="006F4DF2">
        <w:rPr>
          <w:rFonts w:cs="Calibri"/>
          <w:i/>
          <w:szCs w:val="22"/>
        </w:rPr>
        <w:t xml:space="preserve">et al, </w:t>
      </w:r>
      <w:r w:rsidR="00307D89" w:rsidRPr="006F4DF2">
        <w:rPr>
          <w:rFonts w:cs="Calibri"/>
          <w:szCs w:val="22"/>
        </w:rPr>
        <w:t>2016)</w:t>
      </w:r>
      <w:r w:rsidRPr="006F4DF2">
        <w:rPr>
          <w:rFonts w:cs="Calibri"/>
          <w:szCs w:val="22"/>
        </w:rPr>
        <w:t>.</w:t>
      </w:r>
    </w:p>
    <w:p w14:paraId="49CA5C4A" w14:textId="77777777" w:rsidR="00074C98" w:rsidRPr="006F4DF2" w:rsidRDefault="00074C98" w:rsidP="00074C98">
      <w:pPr>
        <w:pStyle w:val="PlainText"/>
        <w:rPr>
          <w:rFonts w:cs="Calibri"/>
          <w:szCs w:val="22"/>
        </w:rPr>
      </w:pPr>
    </w:p>
    <w:p w14:paraId="1DE4FDBE" w14:textId="4B6BB3E8" w:rsidR="009B2494" w:rsidRPr="006F4DF2" w:rsidRDefault="009B2494" w:rsidP="009B2494">
      <w:pPr>
        <w:rPr>
          <w:rFonts w:ascii="Calibri" w:hAnsi="Calibri" w:cs="Calibri"/>
          <w:color w:val="auto"/>
          <w:sz w:val="22"/>
          <w:szCs w:val="22"/>
        </w:rPr>
      </w:pPr>
      <w:r w:rsidRPr="006F4DF2">
        <w:rPr>
          <w:rFonts w:ascii="Calibri" w:hAnsi="Calibri" w:cs="Calibri"/>
          <w:color w:val="auto"/>
          <w:sz w:val="22"/>
          <w:szCs w:val="22"/>
        </w:rPr>
        <w:t>The journey to Independent Patrol Status often involves organisational changes, such as shifts in leadership, policies, and operational procedures. These changes can create both opportunities and challenges</w:t>
      </w:r>
      <w:r w:rsidR="00302278" w:rsidRPr="006F4DF2">
        <w:rPr>
          <w:rFonts w:ascii="Calibri" w:hAnsi="Calibri" w:cs="Calibri"/>
          <w:color w:val="auto"/>
          <w:sz w:val="22"/>
          <w:szCs w:val="22"/>
        </w:rPr>
        <w:t xml:space="preserve"> (Charman, 2017)</w:t>
      </w:r>
      <w:r w:rsidRPr="006F4DF2">
        <w:rPr>
          <w:rFonts w:ascii="Calibri" w:hAnsi="Calibri" w:cs="Calibri"/>
          <w:color w:val="auto"/>
          <w:sz w:val="22"/>
          <w:szCs w:val="22"/>
        </w:rPr>
        <w:t>. On the positive side, they may foster innovation, collaboration, and professional development. However, the negative aspects may include resistance to change, ambiguity, and potential clashes between existing and emerging cultural norms</w:t>
      </w:r>
      <w:r w:rsidR="00302278" w:rsidRPr="006F4DF2">
        <w:rPr>
          <w:rFonts w:ascii="Calibri" w:hAnsi="Calibri" w:cs="Calibri"/>
          <w:color w:val="auto"/>
          <w:sz w:val="22"/>
          <w:szCs w:val="22"/>
        </w:rPr>
        <w:t xml:space="preserve"> (Brough </w:t>
      </w:r>
      <w:r w:rsidR="00302278" w:rsidRPr="006F4DF2">
        <w:rPr>
          <w:rFonts w:ascii="Calibri" w:hAnsi="Calibri" w:cs="Calibri"/>
          <w:i/>
          <w:color w:val="auto"/>
          <w:sz w:val="22"/>
          <w:szCs w:val="22"/>
        </w:rPr>
        <w:t xml:space="preserve">et al, </w:t>
      </w:r>
      <w:r w:rsidR="00302278" w:rsidRPr="006F4DF2">
        <w:rPr>
          <w:rFonts w:ascii="Calibri" w:hAnsi="Calibri" w:cs="Calibri"/>
          <w:color w:val="auto"/>
          <w:sz w:val="22"/>
          <w:szCs w:val="22"/>
        </w:rPr>
        <w:t>2016)</w:t>
      </w:r>
      <w:r w:rsidRPr="006F4DF2">
        <w:rPr>
          <w:rFonts w:ascii="Calibri" w:hAnsi="Calibri" w:cs="Calibri"/>
          <w:color w:val="auto"/>
          <w:sz w:val="22"/>
          <w:szCs w:val="22"/>
        </w:rPr>
        <w:t>.</w:t>
      </w:r>
      <w:r w:rsidR="006F4DF2" w:rsidRPr="006F4DF2">
        <w:rPr>
          <w:rFonts w:ascii="Calibri" w:hAnsi="Calibri" w:cs="Calibri"/>
          <w:color w:val="auto"/>
          <w:sz w:val="22"/>
          <w:szCs w:val="22"/>
        </w:rPr>
        <w:t xml:space="preserve"> </w:t>
      </w:r>
      <w:r w:rsidR="006F4DF2" w:rsidRPr="006F4DF2">
        <w:rPr>
          <w:rFonts w:ascii="Calibri" w:hAnsi="Calibri" w:cs="Calibri"/>
          <w:sz w:val="22"/>
          <w:szCs w:val="22"/>
        </w:rPr>
        <w:t>Officers may find themselves navigating a landscape where long-standing traditions conflict with new directives, requiring a careful balance between adherence to established practices and adaptation to new ones.</w:t>
      </w:r>
    </w:p>
    <w:p w14:paraId="795704A0" w14:textId="77777777" w:rsidR="009B2494" w:rsidRPr="006F4DF2" w:rsidRDefault="009B2494" w:rsidP="00074C98">
      <w:pPr>
        <w:pStyle w:val="PlainText"/>
        <w:rPr>
          <w:rFonts w:cs="Calibri"/>
          <w:szCs w:val="22"/>
        </w:rPr>
      </w:pPr>
    </w:p>
    <w:p w14:paraId="73436F3A" w14:textId="131E2C77" w:rsidR="00074C98" w:rsidRPr="006F4DF2" w:rsidRDefault="00074C98" w:rsidP="00074C98">
      <w:pPr>
        <w:pStyle w:val="PlainText"/>
        <w:rPr>
          <w:rFonts w:cs="Calibri"/>
          <w:szCs w:val="22"/>
        </w:rPr>
      </w:pPr>
      <w:r w:rsidRPr="006F4DF2">
        <w:rPr>
          <w:rFonts w:cs="Calibri"/>
          <w:szCs w:val="22"/>
        </w:rPr>
        <w:t>One of the key aspects of organi</w:t>
      </w:r>
      <w:r w:rsidR="009B2494" w:rsidRPr="006F4DF2">
        <w:rPr>
          <w:rFonts w:cs="Calibri"/>
          <w:szCs w:val="22"/>
        </w:rPr>
        <w:t>s</w:t>
      </w:r>
      <w:r w:rsidRPr="006F4DF2">
        <w:rPr>
          <w:rFonts w:cs="Calibri"/>
          <w:szCs w:val="22"/>
        </w:rPr>
        <w:t>ational culture within policing that can impact well-being and resilience is the attitude towards mental health</w:t>
      </w:r>
      <w:r w:rsidR="007C3EB6" w:rsidRPr="006F4DF2">
        <w:rPr>
          <w:rFonts w:cs="Calibri"/>
          <w:szCs w:val="22"/>
        </w:rPr>
        <w:t xml:space="preserve"> (Edwards &amp; </w:t>
      </w:r>
      <w:proofErr w:type="spellStart"/>
      <w:r w:rsidR="007C3EB6" w:rsidRPr="006F4DF2">
        <w:rPr>
          <w:rFonts w:cs="Calibri"/>
          <w:szCs w:val="22"/>
        </w:rPr>
        <w:t>Kotera</w:t>
      </w:r>
      <w:proofErr w:type="spellEnd"/>
      <w:r w:rsidR="007C3EB6" w:rsidRPr="006F4DF2">
        <w:rPr>
          <w:rFonts w:cs="Calibri"/>
          <w:szCs w:val="22"/>
        </w:rPr>
        <w:t>, 2021)</w:t>
      </w:r>
      <w:r w:rsidRPr="006F4DF2">
        <w:rPr>
          <w:rFonts w:cs="Calibri"/>
          <w:szCs w:val="22"/>
        </w:rPr>
        <w:t xml:space="preserve">. Policing is a high-stress profession that exposes officers to traumatic events and high-pressure situations on a regular basis. </w:t>
      </w:r>
      <w:r w:rsidRPr="006F4DF2">
        <w:rPr>
          <w:rFonts w:cs="Calibri"/>
          <w:szCs w:val="22"/>
        </w:rPr>
        <w:lastRenderedPageBreak/>
        <w:t>A culture that stigmati</w:t>
      </w:r>
      <w:r w:rsidR="009B2494" w:rsidRPr="006F4DF2">
        <w:rPr>
          <w:rFonts w:cs="Calibri"/>
          <w:szCs w:val="22"/>
        </w:rPr>
        <w:t>s</w:t>
      </w:r>
      <w:r w:rsidRPr="006F4DF2">
        <w:rPr>
          <w:rFonts w:cs="Calibri"/>
          <w:szCs w:val="22"/>
        </w:rPr>
        <w:t>es mental health issues or discourages officers from seeking help can have a detrimental impact on their well-being. Conversely, a culture that promotes open discussion about mental health, provides resources for officer well-being, and enco</w:t>
      </w:r>
      <w:r w:rsidR="00DD417C">
        <w:rPr>
          <w:rFonts w:cs="Calibri"/>
          <w:szCs w:val="22"/>
        </w:rPr>
        <w:t xml:space="preserve">urages seeking help when needed, </w:t>
      </w:r>
      <w:r w:rsidRPr="006F4DF2">
        <w:rPr>
          <w:rFonts w:cs="Calibri"/>
          <w:szCs w:val="22"/>
        </w:rPr>
        <w:t>can contribute to better mental health outcomes and increased resilience</w:t>
      </w:r>
      <w:r w:rsidR="006F4DF2" w:rsidRPr="006F4DF2">
        <w:rPr>
          <w:rFonts w:cs="Calibri"/>
          <w:szCs w:val="22"/>
        </w:rPr>
        <w:t xml:space="preserve">. This openness can also enhance camaraderie among officers, fostering a sense of solidarity that further bolsters individual and collective resilience </w:t>
      </w:r>
      <w:r w:rsidR="00302278" w:rsidRPr="006F4DF2">
        <w:rPr>
          <w:rFonts w:cs="Calibri"/>
          <w:szCs w:val="22"/>
        </w:rPr>
        <w:t>(</w:t>
      </w:r>
      <w:proofErr w:type="spellStart"/>
      <w:r w:rsidR="00302278" w:rsidRPr="006F4DF2">
        <w:rPr>
          <w:rFonts w:cs="Calibri"/>
          <w:szCs w:val="22"/>
        </w:rPr>
        <w:t>Gutshall</w:t>
      </w:r>
      <w:proofErr w:type="spellEnd"/>
      <w:r w:rsidR="00302278" w:rsidRPr="006F4DF2">
        <w:rPr>
          <w:rFonts w:cs="Calibri"/>
          <w:szCs w:val="22"/>
        </w:rPr>
        <w:t xml:space="preserve"> </w:t>
      </w:r>
      <w:r w:rsidR="00302278" w:rsidRPr="006F4DF2">
        <w:rPr>
          <w:rFonts w:cs="Calibri"/>
          <w:i/>
          <w:szCs w:val="22"/>
        </w:rPr>
        <w:t xml:space="preserve">et al, </w:t>
      </w:r>
      <w:r w:rsidR="00302278" w:rsidRPr="006F4DF2">
        <w:rPr>
          <w:rFonts w:cs="Calibri"/>
          <w:szCs w:val="22"/>
        </w:rPr>
        <w:t>2017)</w:t>
      </w:r>
      <w:r w:rsidRPr="006F4DF2">
        <w:rPr>
          <w:rFonts w:cs="Calibri"/>
          <w:szCs w:val="22"/>
        </w:rPr>
        <w:t>.</w:t>
      </w:r>
    </w:p>
    <w:p w14:paraId="7D0EF6EF" w14:textId="77777777" w:rsidR="00074C98" w:rsidRPr="006F4DF2" w:rsidRDefault="00074C98" w:rsidP="00074C98">
      <w:pPr>
        <w:pStyle w:val="PlainText"/>
        <w:rPr>
          <w:rFonts w:cs="Calibri"/>
          <w:szCs w:val="22"/>
        </w:rPr>
      </w:pPr>
    </w:p>
    <w:p w14:paraId="42241A32" w14:textId="1DCB2C38" w:rsidR="00074C98" w:rsidRPr="006F4DF2" w:rsidRDefault="00074C98" w:rsidP="00074C98">
      <w:pPr>
        <w:pStyle w:val="PlainText"/>
        <w:rPr>
          <w:rFonts w:cs="Calibri"/>
          <w:szCs w:val="22"/>
        </w:rPr>
      </w:pPr>
      <w:r w:rsidRPr="006F4DF2">
        <w:rPr>
          <w:rFonts w:cs="Calibri"/>
          <w:szCs w:val="22"/>
        </w:rPr>
        <w:t>The level of support provided to officers is another critical aspect of organi</w:t>
      </w:r>
      <w:r w:rsidR="009B2494" w:rsidRPr="006F4DF2">
        <w:rPr>
          <w:rFonts w:cs="Calibri"/>
          <w:szCs w:val="22"/>
        </w:rPr>
        <w:t>s</w:t>
      </w:r>
      <w:r w:rsidRPr="006F4DF2">
        <w:rPr>
          <w:rFonts w:cs="Calibri"/>
          <w:szCs w:val="22"/>
        </w:rPr>
        <w:t>ational culture that can influence well-being and resilience</w:t>
      </w:r>
      <w:r w:rsidR="00843E56" w:rsidRPr="006F4DF2">
        <w:rPr>
          <w:rFonts w:cs="Calibri"/>
          <w:szCs w:val="22"/>
        </w:rPr>
        <w:t xml:space="preserve"> (Bullock &amp; Garland, 2018)</w:t>
      </w:r>
      <w:r w:rsidRPr="006F4DF2">
        <w:rPr>
          <w:rFonts w:cs="Calibri"/>
          <w:szCs w:val="22"/>
        </w:rPr>
        <w:t>. This includes access to resources such as counse</w:t>
      </w:r>
      <w:r w:rsidR="009B2494" w:rsidRPr="006F4DF2">
        <w:rPr>
          <w:rFonts w:cs="Calibri"/>
          <w:szCs w:val="22"/>
        </w:rPr>
        <w:t>l</w:t>
      </w:r>
      <w:r w:rsidRPr="006F4DF2">
        <w:rPr>
          <w:rFonts w:cs="Calibri"/>
          <w:szCs w:val="22"/>
        </w:rPr>
        <w:t>ling, peer support programs,</w:t>
      </w:r>
      <w:r w:rsidR="009B2494" w:rsidRPr="006F4DF2">
        <w:rPr>
          <w:rFonts w:cs="Calibri"/>
          <w:szCs w:val="22"/>
        </w:rPr>
        <w:t xml:space="preserve"> mentoring,</w:t>
      </w:r>
      <w:r w:rsidRPr="006F4DF2">
        <w:rPr>
          <w:rFonts w:cs="Calibri"/>
          <w:szCs w:val="22"/>
        </w:rPr>
        <w:t xml:space="preserve"> and wellness initiatives. An organi</w:t>
      </w:r>
      <w:r w:rsidR="009B2494" w:rsidRPr="006F4DF2">
        <w:rPr>
          <w:rFonts w:cs="Calibri"/>
          <w:szCs w:val="22"/>
        </w:rPr>
        <w:t>s</w:t>
      </w:r>
      <w:r w:rsidRPr="006F4DF2">
        <w:rPr>
          <w:rFonts w:cs="Calibri"/>
          <w:szCs w:val="22"/>
        </w:rPr>
        <w:t>ation that prioriti</w:t>
      </w:r>
      <w:r w:rsidR="009B2494" w:rsidRPr="006F4DF2">
        <w:rPr>
          <w:rFonts w:cs="Calibri"/>
          <w:szCs w:val="22"/>
        </w:rPr>
        <w:t>s</w:t>
      </w:r>
      <w:r w:rsidRPr="006F4DF2">
        <w:rPr>
          <w:rFonts w:cs="Calibri"/>
          <w:szCs w:val="22"/>
        </w:rPr>
        <w:t>es the well-being of its officers and provides them with the necessary tools and support to cope with the demands of the job can greatly contribute to their resilience. Conversely, a lack of support or resources can lead to increased stress, burnout, and decreased resilience among officers.</w:t>
      </w:r>
    </w:p>
    <w:p w14:paraId="7E0DD53D" w14:textId="77777777" w:rsidR="00074C98" w:rsidRPr="006F4DF2" w:rsidRDefault="00074C98" w:rsidP="00074C98">
      <w:pPr>
        <w:pStyle w:val="PlainText"/>
        <w:rPr>
          <w:rFonts w:cs="Calibri"/>
          <w:szCs w:val="22"/>
        </w:rPr>
      </w:pPr>
    </w:p>
    <w:p w14:paraId="73BA86A2" w14:textId="526C2E3B" w:rsidR="00074C98" w:rsidRPr="006F4DF2" w:rsidRDefault="00074C98" w:rsidP="00074C98">
      <w:pPr>
        <w:pStyle w:val="PlainText"/>
        <w:rPr>
          <w:rFonts w:cs="Calibri"/>
          <w:szCs w:val="22"/>
        </w:rPr>
      </w:pPr>
      <w:r w:rsidRPr="006F4DF2">
        <w:rPr>
          <w:rFonts w:cs="Calibri"/>
          <w:szCs w:val="22"/>
        </w:rPr>
        <w:t>Leadership within a police force also plays a significant role in shaping the organi</w:t>
      </w:r>
      <w:r w:rsidR="009B2494" w:rsidRPr="006F4DF2">
        <w:rPr>
          <w:rFonts w:cs="Calibri"/>
          <w:szCs w:val="22"/>
        </w:rPr>
        <w:t>s</w:t>
      </w:r>
      <w:r w:rsidRPr="006F4DF2">
        <w:rPr>
          <w:rFonts w:cs="Calibri"/>
          <w:szCs w:val="22"/>
        </w:rPr>
        <w:t>ational culture and, in turn, impacting the well-being and resilience of its members</w:t>
      </w:r>
      <w:r w:rsidR="007C3EB6" w:rsidRPr="006F4DF2">
        <w:rPr>
          <w:rFonts w:cs="Calibri"/>
          <w:szCs w:val="22"/>
        </w:rPr>
        <w:t xml:space="preserve"> (Bell &amp; Eski, 2016)</w:t>
      </w:r>
      <w:r w:rsidRPr="006F4DF2">
        <w:rPr>
          <w:rFonts w:cs="Calibri"/>
          <w:szCs w:val="22"/>
        </w:rPr>
        <w:t>. Leadership that prioriti</w:t>
      </w:r>
      <w:r w:rsidR="009B2494" w:rsidRPr="006F4DF2">
        <w:rPr>
          <w:rFonts w:cs="Calibri"/>
          <w:szCs w:val="22"/>
        </w:rPr>
        <w:t>s</w:t>
      </w:r>
      <w:r w:rsidRPr="006F4DF2">
        <w:rPr>
          <w:rFonts w:cs="Calibri"/>
          <w:szCs w:val="22"/>
        </w:rPr>
        <w:t>es the welfare of its officers, leads by example, and fosters a supportive and inclusive work environment can have a positive impact on the well-being and resilience of the entire organi</w:t>
      </w:r>
      <w:r w:rsidR="009B2494" w:rsidRPr="006F4DF2">
        <w:rPr>
          <w:rFonts w:cs="Calibri"/>
          <w:szCs w:val="22"/>
        </w:rPr>
        <w:t>s</w:t>
      </w:r>
      <w:r w:rsidRPr="006F4DF2">
        <w:rPr>
          <w:rFonts w:cs="Calibri"/>
          <w:szCs w:val="22"/>
        </w:rPr>
        <w:t>ation. On the other hand, toxic leadership styles, such as bullying, harassment, or micromanagement, can create a negative work culture that erodes the well-being and resilience of officers</w:t>
      </w:r>
      <w:r w:rsidR="00307D89" w:rsidRPr="006F4DF2">
        <w:rPr>
          <w:rFonts w:cs="Calibri"/>
          <w:szCs w:val="22"/>
        </w:rPr>
        <w:t xml:space="preserve"> (Gershon </w:t>
      </w:r>
      <w:r w:rsidR="00307D89" w:rsidRPr="006F4DF2">
        <w:rPr>
          <w:rFonts w:cs="Calibri"/>
          <w:i/>
          <w:szCs w:val="22"/>
        </w:rPr>
        <w:t xml:space="preserve">et al, </w:t>
      </w:r>
      <w:r w:rsidR="00307D89" w:rsidRPr="006F4DF2">
        <w:rPr>
          <w:rFonts w:cs="Calibri"/>
          <w:szCs w:val="22"/>
        </w:rPr>
        <w:t>2009)</w:t>
      </w:r>
      <w:r w:rsidRPr="006F4DF2">
        <w:rPr>
          <w:rFonts w:cs="Calibri"/>
          <w:szCs w:val="22"/>
        </w:rPr>
        <w:t>.</w:t>
      </w:r>
    </w:p>
    <w:p w14:paraId="55CBF042" w14:textId="77777777" w:rsidR="00074C98" w:rsidRPr="006F4DF2" w:rsidRDefault="00074C98" w:rsidP="00074C98">
      <w:pPr>
        <w:pStyle w:val="PlainText"/>
        <w:rPr>
          <w:rFonts w:cs="Calibri"/>
          <w:szCs w:val="22"/>
        </w:rPr>
      </w:pPr>
    </w:p>
    <w:p w14:paraId="0BCCF41D" w14:textId="44E30239" w:rsidR="00074C98" w:rsidRPr="006F4DF2" w:rsidRDefault="00074C98" w:rsidP="00074C98">
      <w:pPr>
        <w:pStyle w:val="PlainText"/>
        <w:rPr>
          <w:rFonts w:cs="Calibri"/>
          <w:szCs w:val="22"/>
        </w:rPr>
      </w:pPr>
      <w:r w:rsidRPr="006F4DF2">
        <w:rPr>
          <w:rFonts w:cs="Calibri"/>
          <w:szCs w:val="22"/>
        </w:rPr>
        <w:t>The overall working environment within a police force is also a crucial factor in shaping the organi</w:t>
      </w:r>
      <w:r w:rsidR="009B2494" w:rsidRPr="006F4DF2">
        <w:rPr>
          <w:rFonts w:cs="Calibri"/>
          <w:szCs w:val="22"/>
        </w:rPr>
        <w:t>s</w:t>
      </w:r>
      <w:r w:rsidRPr="006F4DF2">
        <w:rPr>
          <w:rFonts w:cs="Calibri"/>
          <w:szCs w:val="22"/>
        </w:rPr>
        <w:t>ational culture and its impact on well-being and resilience</w:t>
      </w:r>
      <w:r w:rsidR="00307D89" w:rsidRPr="006F4DF2">
        <w:rPr>
          <w:rFonts w:cs="Calibri"/>
          <w:szCs w:val="22"/>
        </w:rPr>
        <w:t xml:space="preserve"> (Lamb </w:t>
      </w:r>
      <w:r w:rsidR="00307D89" w:rsidRPr="006F4DF2">
        <w:rPr>
          <w:rFonts w:cs="Calibri"/>
          <w:i/>
          <w:szCs w:val="22"/>
        </w:rPr>
        <w:t xml:space="preserve">et al, </w:t>
      </w:r>
      <w:r w:rsidR="00307D89" w:rsidRPr="006F4DF2">
        <w:rPr>
          <w:rFonts w:cs="Calibri"/>
          <w:szCs w:val="22"/>
        </w:rPr>
        <w:t>2002)</w:t>
      </w:r>
      <w:r w:rsidRPr="006F4DF2">
        <w:rPr>
          <w:rFonts w:cs="Calibri"/>
          <w:szCs w:val="22"/>
        </w:rPr>
        <w:t>. An environment that promotes a healthy work-life balance, offers opportunities for professional development, and fosters a sense of camaraderie and support among colleagues can contribute to a positive and resilient workforce. Conversely, a toxic or hostile work environment can lead to increased stress, anxiety, and decreased resilience among officers</w:t>
      </w:r>
      <w:r w:rsidR="00302278" w:rsidRPr="006F4DF2">
        <w:rPr>
          <w:rFonts w:cs="Calibri"/>
          <w:szCs w:val="22"/>
        </w:rPr>
        <w:t xml:space="preserve"> (Edwards &amp; </w:t>
      </w:r>
      <w:proofErr w:type="spellStart"/>
      <w:r w:rsidR="00302278" w:rsidRPr="006F4DF2">
        <w:rPr>
          <w:rFonts w:cs="Calibri"/>
          <w:szCs w:val="22"/>
        </w:rPr>
        <w:t>Kotera</w:t>
      </w:r>
      <w:proofErr w:type="spellEnd"/>
      <w:r w:rsidR="00302278" w:rsidRPr="006F4DF2">
        <w:rPr>
          <w:rFonts w:cs="Calibri"/>
          <w:szCs w:val="22"/>
        </w:rPr>
        <w:t>, 2021)</w:t>
      </w:r>
      <w:r w:rsidRPr="006F4DF2">
        <w:rPr>
          <w:rFonts w:cs="Calibri"/>
          <w:szCs w:val="22"/>
        </w:rPr>
        <w:t>.</w:t>
      </w:r>
    </w:p>
    <w:p w14:paraId="2195B25E" w14:textId="77777777" w:rsidR="009B2494" w:rsidRPr="006F4DF2" w:rsidRDefault="009B2494" w:rsidP="00074C98">
      <w:pPr>
        <w:pStyle w:val="PlainText"/>
        <w:rPr>
          <w:rFonts w:cs="Calibri"/>
          <w:szCs w:val="22"/>
        </w:rPr>
      </w:pPr>
    </w:p>
    <w:p w14:paraId="41233BBC" w14:textId="7B2673B1" w:rsidR="009B2494" w:rsidRPr="006F4DF2" w:rsidRDefault="009B2494" w:rsidP="009B2494">
      <w:pPr>
        <w:rPr>
          <w:rFonts w:ascii="Calibri" w:hAnsi="Calibri" w:cs="Calibri"/>
          <w:sz w:val="22"/>
          <w:szCs w:val="22"/>
        </w:rPr>
      </w:pPr>
      <w:r w:rsidRPr="006F4DF2">
        <w:rPr>
          <w:rFonts w:ascii="Calibri" w:hAnsi="Calibri" w:cs="Calibri"/>
          <w:sz w:val="22"/>
          <w:szCs w:val="22"/>
        </w:rPr>
        <w:t>Navigating the complexities of police culture requires intentional strategies to safeguard wellbeing and resilience</w:t>
      </w:r>
      <w:r w:rsidR="00307D89" w:rsidRPr="006F4DF2">
        <w:rPr>
          <w:rFonts w:ascii="Calibri" w:hAnsi="Calibri" w:cs="Calibri"/>
          <w:sz w:val="22"/>
          <w:szCs w:val="22"/>
        </w:rPr>
        <w:t xml:space="preserve"> (</w:t>
      </w:r>
      <w:proofErr w:type="spellStart"/>
      <w:r w:rsidR="00307D89" w:rsidRPr="006F4DF2">
        <w:rPr>
          <w:rFonts w:ascii="Calibri" w:hAnsi="Calibri" w:cs="Calibri"/>
          <w:sz w:val="22"/>
          <w:szCs w:val="22"/>
        </w:rPr>
        <w:t>Gutshall</w:t>
      </w:r>
      <w:proofErr w:type="spellEnd"/>
      <w:r w:rsidR="00307D89" w:rsidRPr="006F4DF2">
        <w:rPr>
          <w:rFonts w:ascii="Calibri" w:hAnsi="Calibri" w:cs="Calibri"/>
          <w:sz w:val="22"/>
          <w:szCs w:val="22"/>
        </w:rPr>
        <w:t xml:space="preserve"> </w:t>
      </w:r>
      <w:r w:rsidR="00307D89" w:rsidRPr="006F4DF2">
        <w:rPr>
          <w:rFonts w:ascii="Calibri" w:hAnsi="Calibri" w:cs="Calibri"/>
          <w:i/>
          <w:sz w:val="22"/>
          <w:szCs w:val="22"/>
        </w:rPr>
        <w:t xml:space="preserve">et al, </w:t>
      </w:r>
      <w:r w:rsidR="00307D89" w:rsidRPr="006F4DF2">
        <w:rPr>
          <w:rFonts w:ascii="Calibri" w:hAnsi="Calibri" w:cs="Calibri"/>
          <w:sz w:val="22"/>
          <w:szCs w:val="22"/>
        </w:rPr>
        <w:t>2017)</w:t>
      </w:r>
      <w:r w:rsidRPr="006F4DF2">
        <w:rPr>
          <w:rFonts w:ascii="Calibri" w:hAnsi="Calibri" w:cs="Calibri"/>
          <w:sz w:val="22"/>
          <w:szCs w:val="22"/>
        </w:rPr>
        <w:t>. First and foremost, officers must prioritise self-care, recognising the physical, emotional, and psychological demands of their profession. This involves regular exercise, adequate sleep, and seeking professional support when needed. Maintaining personal values in the face of organisational expectations involves fostering a strong ethical foundation. Officers can achieve this by staying connected to their moral compass, seeking guidance from mentors, and engaging in ongoing ethical training. Building a supportive network within the organisation and establishing mentorship relationships can provide a vital lifeline during challenging times</w:t>
      </w:r>
      <w:r w:rsidR="00302278" w:rsidRPr="006F4DF2">
        <w:rPr>
          <w:rFonts w:ascii="Calibri" w:hAnsi="Calibri" w:cs="Calibri"/>
          <w:sz w:val="22"/>
          <w:szCs w:val="22"/>
        </w:rPr>
        <w:t xml:space="preserve"> (Bullock &amp; Garland, 2018)</w:t>
      </w:r>
      <w:r w:rsidRPr="006F4DF2">
        <w:rPr>
          <w:rFonts w:ascii="Calibri" w:hAnsi="Calibri" w:cs="Calibri"/>
          <w:sz w:val="22"/>
          <w:szCs w:val="22"/>
        </w:rPr>
        <w:t>.</w:t>
      </w:r>
    </w:p>
    <w:p w14:paraId="10026A40" w14:textId="77777777" w:rsidR="007D5CF9" w:rsidRPr="006F4DF2" w:rsidRDefault="007D5CF9" w:rsidP="009B2494">
      <w:pPr>
        <w:rPr>
          <w:rFonts w:ascii="Calibri" w:hAnsi="Calibri" w:cs="Calibri"/>
          <w:sz w:val="22"/>
          <w:szCs w:val="22"/>
        </w:rPr>
      </w:pPr>
    </w:p>
    <w:p w14:paraId="497B0883" w14:textId="4566672B" w:rsidR="007D5CF9" w:rsidRPr="006F4DF2" w:rsidRDefault="007D5CF9" w:rsidP="007D5CF9">
      <w:pPr>
        <w:pStyle w:val="PlainText"/>
        <w:rPr>
          <w:rFonts w:cs="Calibri"/>
          <w:szCs w:val="22"/>
        </w:rPr>
      </w:pPr>
      <w:r w:rsidRPr="006F4DF2">
        <w:rPr>
          <w:rFonts w:cs="Calibri"/>
          <w:szCs w:val="22"/>
        </w:rPr>
        <w:t xml:space="preserve">In my personal experience, self-care has been paramount in maintaining my well-being; exercise, diet, sleep patterns, and spending quality time with my young family are all </w:t>
      </w:r>
      <w:r w:rsidR="009D39B7" w:rsidRPr="006F4DF2">
        <w:rPr>
          <w:rFonts w:cs="Calibri"/>
          <w:szCs w:val="22"/>
        </w:rPr>
        <w:t xml:space="preserve">focus points that help </w:t>
      </w:r>
      <w:r w:rsidRPr="006F4DF2">
        <w:rPr>
          <w:rFonts w:cs="Calibri"/>
          <w:szCs w:val="22"/>
        </w:rPr>
        <w:t xml:space="preserve">me </w:t>
      </w:r>
      <w:r w:rsidR="009D39B7" w:rsidRPr="006F4DF2">
        <w:rPr>
          <w:rFonts w:cs="Calibri"/>
          <w:szCs w:val="22"/>
        </w:rPr>
        <w:t>cope with the emotional and physical demands of my role. I have access to professional support, mentors, peers, and supportive leaders that I can utilise, all of which are invaluable in processing the particular pressures of my work, this all helps to maintain my resilience in this challenging role.</w:t>
      </w:r>
      <w:r w:rsidR="006F4DF2" w:rsidRPr="006F4DF2">
        <w:rPr>
          <w:rFonts w:cs="Calibri"/>
          <w:szCs w:val="22"/>
        </w:rPr>
        <w:t xml:space="preserve"> Staying engaged with the community I serve and finding purpose in my work has also contributed significantly to my resilience, reminding me of the positive impact of my efforts despite the inherent challenges.</w:t>
      </w:r>
    </w:p>
    <w:p w14:paraId="14C0F215" w14:textId="77777777" w:rsidR="007D5CF9" w:rsidRPr="006F4DF2" w:rsidRDefault="007D5CF9" w:rsidP="009B2494">
      <w:pPr>
        <w:rPr>
          <w:rFonts w:ascii="Calibri" w:hAnsi="Calibri" w:cs="Calibri"/>
          <w:sz w:val="22"/>
          <w:szCs w:val="22"/>
        </w:rPr>
      </w:pPr>
    </w:p>
    <w:p w14:paraId="03159D3E" w14:textId="0C68899F" w:rsidR="007D5CF9" w:rsidRPr="006F4DF2" w:rsidRDefault="007D5CF9" w:rsidP="007D5CF9">
      <w:pPr>
        <w:rPr>
          <w:rFonts w:ascii="Calibri" w:hAnsi="Calibri" w:cs="Calibri"/>
          <w:sz w:val="22"/>
          <w:szCs w:val="22"/>
        </w:rPr>
      </w:pPr>
      <w:r w:rsidRPr="006F4DF2">
        <w:rPr>
          <w:rFonts w:ascii="Calibri" w:hAnsi="Calibri" w:cs="Calibri"/>
          <w:sz w:val="22"/>
          <w:szCs w:val="22"/>
        </w:rPr>
        <w:t>Conforming to organi</w:t>
      </w:r>
      <w:r w:rsidR="009D39B7" w:rsidRPr="006F4DF2">
        <w:rPr>
          <w:rFonts w:ascii="Calibri" w:hAnsi="Calibri" w:cs="Calibri"/>
          <w:sz w:val="22"/>
          <w:szCs w:val="22"/>
        </w:rPr>
        <w:t>s</w:t>
      </w:r>
      <w:r w:rsidRPr="006F4DF2">
        <w:rPr>
          <w:rFonts w:ascii="Calibri" w:hAnsi="Calibri" w:cs="Calibri"/>
          <w:sz w:val="22"/>
          <w:szCs w:val="22"/>
        </w:rPr>
        <w:t xml:space="preserve">ational culture can pose various risks to the wellbeing and resilience of law enforcement officers. The pressure to align with the prevailing culture may lead to ethical dilemmas, burnout, and a sense of moral injury. Conformity might suppress individuality, creativity, and critical </w:t>
      </w:r>
      <w:r w:rsidRPr="006F4DF2">
        <w:rPr>
          <w:rFonts w:ascii="Calibri" w:hAnsi="Calibri" w:cs="Calibri"/>
          <w:sz w:val="22"/>
          <w:szCs w:val="22"/>
        </w:rPr>
        <w:lastRenderedPageBreak/>
        <w:t>thinking, contributing to a culture of silence and reluctance to challenge questionable practi</w:t>
      </w:r>
      <w:r w:rsidR="009D39B7" w:rsidRPr="006F4DF2">
        <w:rPr>
          <w:rFonts w:ascii="Calibri" w:hAnsi="Calibri" w:cs="Calibri"/>
          <w:sz w:val="22"/>
          <w:szCs w:val="22"/>
        </w:rPr>
        <w:t>ces, including the potential of failure to follow policies or procedures</w:t>
      </w:r>
      <w:r w:rsidR="00182DF2" w:rsidRPr="006F4DF2">
        <w:rPr>
          <w:rFonts w:ascii="Calibri" w:hAnsi="Calibri" w:cs="Calibri"/>
          <w:sz w:val="22"/>
          <w:szCs w:val="22"/>
        </w:rPr>
        <w:t xml:space="preserve"> (Edwards &amp; </w:t>
      </w:r>
      <w:proofErr w:type="spellStart"/>
      <w:r w:rsidR="00182DF2" w:rsidRPr="006F4DF2">
        <w:rPr>
          <w:rFonts w:ascii="Calibri" w:hAnsi="Calibri" w:cs="Calibri"/>
          <w:sz w:val="22"/>
          <w:szCs w:val="22"/>
        </w:rPr>
        <w:t>Kotera</w:t>
      </w:r>
      <w:proofErr w:type="spellEnd"/>
      <w:r w:rsidR="00182DF2" w:rsidRPr="006F4DF2">
        <w:rPr>
          <w:rFonts w:ascii="Calibri" w:hAnsi="Calibri" w:cs="Calibri"/>
          <w:sz w:val="22"/>
          <w:szCs w:val="22"/>
        </w:rPr>
        <w:t>, 2021)</w:t>
      </w:r>
      <w:r w:rsidR="009D39B7" w:rsidRPr="006F4DF2">
        <w:rPr>
          <w:rFonts w:ascii="Calibri" w:hAnsi="Calibri" w:cs="Calibri"/>
          <w:sz w:val="22"/>
          <w:szCs w:val="22"/>
        </w:rPr>
        <w:t>.</w:t>
      </w:r>
      <w:r w:rsidRPr="006F4DF2">
        <w:rPr>
          <w:rFonts w:ascii="Calibri" w:hAnsi="Calibri" w:cs="Calibri"/>
          <w:sz w:val="22"/>
          <w:szCs w:val="22"/>
        </w:rPr>
        <w:t xml:space="preserve"> To mitigate the risks of conformity, officers should cultivate a culture of accountability and transparency within the organi</w:t>
      </w:r>
      <w:r w:rsidR="009D39B7" w:rsidRPr="006F4DF2">
        <w:rPr>
          <w:rFonts w:ascii="Calibri" w:hAnsi="Calibri" w:cs="Calibri"/>
          <w:sz w:val="22"/>
          <w:szCs w:val="22"/>
        </w:rPr>
        <w:t>s</w:t>
      </w:r>
      <w:r w:rsidRPr="006F4DF2">
        <w:rPr>
          <w:rFonts w:ascii="Calibri" w:hAnsi="Calibri" w:cs="Calibri"/>
          <w:sz w:val="22"/>
          <w:szCs w:val="22"/>
        </w:rPr>
        <w:t>ation. This involves promoting open communication channels, encouraging constructive feedback, and advocating for ethical decision-making. Embracing diversity of thought and fostering an environment where dissent is valued can contribute to a healthier organi</w:t>
      </w:r>
      <w:r w:rsidR="009D39B7" w:rsidRPr="006F4DF2">
        <w:rPr>
          <w:rFonts w:ascii="Calibri" w:hAnsi="Calibri" w:cs="Calibri"/>
          <w:sz w:val="22"/>
          <w:szCs w:val="22"/>
        </w:rPr>
        <w:t>s</w:t>
      </w:r>
      <w:r w:rsidRPr="006F4DF2">
        <w:rPr>
          <w:rFonts w:ascii="Calibri" w:hAnsi="Calibri" w:cs="Calibri"/>
          <w:sz w:val="22"/>
          <w:szCs w:val="22"/>
        </w:rPr>
        <w:t>ational culture</w:t>
      </w:r>
      <w:r w:rsidR="00182DF2" w:rsidRPr="006F4DF2">
        <w:rPr>
          <w:rFonts w:ascii="Calibri" w:hAnsi="Calibri" w:cs="Calibri"/>
          <w:sz w:val="22"/>
          <w:szCs w:val="22"/>
        </w:rPr>
        <w:t xml:space="preserve"> (Bullock &amp; Garland, 2018).</w:t>
      </w:r>
    </w:p>
    <w:p w14:paraId="50BDB1BC" w14:textId="77777777" w:rsidR="00074C98" w:rsidRPr="006F4DF2" w:rsidRDefault="00074C98" w:rsidP="00074C98">
      <w:pPr>
        <w:pStyle w:val="PlainText"/>
        <w:rPr>
          <w:rFonts w:cs="Calibri"/>
          <w:szCs w:val="22"/>
        </w:rPr>
      </w:pPr>
    </w:p>
    <w:p w14:paraId="41912695" w14:textId="50538A6C" w:rsidR="007D5CF9" w:rsidRPr="006F4DF2" w:rsidRDefault="00074C98" w:rsidP="007D5CF9">
      <w:pPr>
        <w:rPr>
          <w:rFonts w:ascii="Calibri" w:hAnsi="Calibri" w:cs="Calibri"/>
          <w:sz w:val="22"/>
          <w:szCs w:val="22"/>
        </w:rPr>
      </w:pPr>
      <w:r w:rsidRPr="006F4DF2">
        <w:rPr>
          <w:rFonts w:ascii="Calibri" w:hAnsi="Calibri" w:cs="Calibri"/>
          <w:sz w:val="22"/>
          <w:szCs w:val="22"/>
        </w:rPr>
        <w:t>In conclusion, the organi</w:t>
      </w:r>
      <w:r w:rsidR="009B2494" w:rsidRPr="006F4DF2">
        <w:rPr>
          <w:rFonts w:ascii="Calibri" w:hAnsi="Calibri" w:cs="Calibri"/>
          <w:sz w:val="22"/>
          <w:szCs w:val="22"/>
        </w:rPr>
        <w:t>s</w:t>
      </w:r>
      <w:r w:rsidRPr="006F4DF2">
        <w:rPr>
          <w:rFonts w:ascii="Calibri" w:hAnsi="Calibri" w:cs="Calibri"/>
          <w:sz w:val="22"/>
          <w:szCs w:val="22"/>
        </w:rPr>
        <w:t>ational culture within policing has a significant impact on the well-being and resilience of its members. A positive and supportive organi</w:t>
      </w:r>
      <w:r w:rsidR="009B2494" w:rsidRPr="006F4DF2">
        <w:rPr>
          <w:rFonts w:ascii="Calibri" w:hAnsi="Calibri" w:cs="Calibri"/>
          <w:sz w:val="22"/>
          <w:szCs w:val="22"/>
        </w:rPr>
        <w:t>s</w:t>
      </w:r>
      <w:r w:rsidRPr="006F4DF2">
        <w:rPr>
          <w:rFonts w:ascii="Calibri" w:hAnsi="Calibri" w:cs="Calibri"/>
          <w:sz w:val="22"/>
          <w:szCs w:val="22"/>
        </w:rPr>
        <w:t>ational culture that prioriti</w:t>
      </w:r>
      <w:r w:rsidR="009B2494" w:rsidRPr="006F4DF2">
        <w:rPr>
          <w:rFonts w:ascii="Calibri" w:hAnsi="Calibri" w:cs="Calibri"/>
          <w:sz w:val="22"/>
          <w:szCs w:val="22"/>
        </w:rPr>
        <w:t>s</w:t>
      </w:r>
      <w:r w:rsidRPr="006F4DF2">
        <w:rPr>
          <w:rFonts w:ascii="Calibri" w:hAnsi="Calibri" w:cs="Calibri"/>
          <w:sz w:val="22"/>
          <w:szCs w:val="22"/>
        </w:rPr>
        <w:t>es mental health, provides resources and support, fosters inclusive leadership, and promotes a healthy working environment can contribute to the well-being and resilience of police officers. On the other hand, a negative or toxic organi</w:t>
      </w:r>
      <w:r w:rsidR="009B2494" w:rsidRPr="006F4DF2">
        <w:rPr>
          <w:rFonts w:ascii="Calibri" w:hAnsi="Calibri" w:cs="Calibri"/>
          <w:sz w:val="22"/>
          <w:szCs w:val="22"/>
        </w:rPr>
        <w:t>s</w:t>
      </w:r>
      <w:r w:rsidRPr="006F4DF2">
        <w:rPr>
          <w:rFonts w:ascii="Calibri" w:hAnsi="Calibri" w:cs="Calibri"/>
          <w:sz w:val="22"/>
          <w:szCs w:val="22"/>
        </w:rPr>
        <w:t>ational culture can lead to increased stress, burnout, and decreased resilience. It is crucial for police forces to prioriti</w:t>
      </w:r>
      <w:r w:rsidR="009B2494" w:rsidRPr="006F4DF2">
        <w:rPr>
          <w:rFonts w:ascii="Calibri" w:hAnsi="Calibri" w:cs="Calibri"/>
          <w:sz w:val="22"/>
          <w:szCs w:val="22"/>
        </w:rPr>
        <w:t>s</w:t>
      </w:r>
      <w:r w:rsidRPr="006F4DF2">
        <w:rPr>
          <w:rFonts w:ascii="Calibri" w:hAnsi="Calibri" w:cs="Calibri"/>
          <w:sz w:val="22"/>
          <w:szCs w:val="22"/>
        </w:rPr>
        <w:t>e and cultivate a positive organi</w:t>
      </w:r>
      <w:r w:rsidR="009B2494" w:rsidRPr="006F4DF2">
        <w:rPr>
          <w:rFonts w:ascii="Calibri" w:hAnsi="Calibri" w:cs="Calibri"/>
          <w:sz w:val="22"/>
          <w:szCs w:val="22"/>
        </w:rPr>
        <w:t>s</w:t>
      </w:r>
      <w:r w:rsidRPr="006F4DF2">
        <w:rPr>
          <w:rFonts w:ascii="Calibri" w:hAnsi="Calibri" w:cs="Calibri"/>
          <w:sz w:val="22"/>
          <w:szCs w:val="22"/>
        </w:rPr>
        <w:t>ational culture that supports the well-being and resilience of its members, ultimately leading to better outcomes for both officers and the communities they serve.</w:t>
      </w:r>
      <w:r w:rsidR="007D5CF9" w:rsidRPr="006F4DF2">
        <w:rPr>
          <w:rFonts w:ascii="Calibri" w:hAnsi="Calibri" w:cs="Calibri"/>
          <w:sz w:val="22"/>
          <w:szCs w:val="22"/>
        </w:rPr>
        <w:t xml:space="preserve"> The pursuit of a resilient and wellbeing-focused police force requires a collective commitment to balancing organi</w:t>
      </w:r>
      <w:r w:rsidR="009D39B7" w:rsidRPr="006F4DF2">
        <w:rPr>
          <w:rFonts w:ascii="Calibri" w:hAnsi="Calibri" w:cs="Calibri"/>
          <w:sz w:val="22"/>
          <w:szCs w:val="22"/>
        </w:rPr>
        <w:t>s</w:t>
      </w:r>
      <w:r w:rsidR="007D5CF9" w:rsidRPr="006F4DF2">
        <w:rPr>
          <w:rFonts w:ascii="Calibri" w:hAnsi="Calibri" w:cs="Calibri"/>
          <w:sz w:val="22"/>
          <w:szCs w:val="22"/>
        </w:rPr>
        <w:t>ational expectations with the preservation of the core values that define the character of law enforcement professionals.</w:t>
      </w:r>
    </w:p>
    <w:p w14:paraId="185851CA" w14:textId="4B27666C" w:rsidR="00074C98" w:rsidRPr="006F4DF2" w:rsidRDefault="00074C98" w:rsidP="00074C98">
      <w:pPr>
        <w:pStyle w:val="PlainText"/>
        <w:rPr>
          <w:rFonts w:cs="Calibri"/>
          <w:szCs w:val="22"/>
        </w:rPr>
      </w:pPr>
    </w:p>
    <w:p w14:paraId="11E73C8C" w14:textId="77777777" w:rsidR="00302278" w:rsidRDefault="00302278" w:rsidP="00074C98">
      <w:pPr>
        <w:pStyle w:val="PlainText"/>
        <w:rPr>
          <w:rFonts w:asciiTheme="minorHAnsi" w:hAnsiTheme="minorHAnsi" w:cstheme="minorHAnsi"/>
          <w:szCs w:val="22"/>
        </w:rPr>
      </w:pPr>
    </w:p>
    <w:p w14:paraId="6F0A778F" w14:textId="4A345224" w:rsidR="00302278" w:rsidRPr="00302278" w:rsidRDefault="006F4DF2" w:rsidP="00074C98">
      <w:pPr>
        <w:pStyle w:val="PlainText"/>
        <w:rPr>
          <w:rFonts w:asciiTheme="minorHAnsi" w:hAnsiTheme="minorHAnsi" w:cstheme="minorHAnsi"/>
          <w:szCs w:val="22"/>
        </w:rPr>
      </w:pPr>
      <w:r>
        <w:rPr>
          <w:rFonts w:asciiTheme="minorHAnsi" w:hAnsiTheme="minorHAnsi" w:cstheme="minorHAnsi"/>
          <w:szCs w:val="22"/>
        </w:rPr>
        <w:t>Word count: 1</w:t>
      </w:r>
      <w:r w:rsidR="00EB67FF">
        <w:rPr>
          <w:rFonts w:asciiTheme="minorHAnsi" w:hAnsiTheme="minorHAnsi" w:cstheme="minorHAnsi"/>
          <w:szCs w:val="22"/>
        </w:rPr>
        <w:t>215</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470D3EE9" w14:textId="77777777" w:rsidR="007F7D3A" w:rsidRDefault="007F7D3A" w:rsidP="009D39B7"/>
    <w:p w14:paraId="071509E4" w14:textId="77777777"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Effective decision-making is an essential cornerstone of law enforcement, particularly in high-pressure and dynamic situations that require quick, yet informed, assessments and responses. This reflective analysis delves deeply into a public safety-related incident, exploring the complexities of decision-making within the broader context of the National Policing Curriculum. Specifically, this analysis will focus on the critical areas of Decision-making and Discretion, Vulnerability and Risk, and Public Protection. In doing so, it aims to provide a detailed and nuanced exploration of how law enforcement professionals navigate these challenges. The description of the incident will incorporate pertinent social and legislative contexts, as well as the cultural, ethnicity, and language issues that played a role. Furthermore, the evaluation covers the application of the National Decision Model (NDM), the rationale behind key decisions made during the incident, the necessary considerations involved in recording and documenting incident details, the importance of ethical approaches, and the far-reaching consequences of decision-making in such critical scenarios.</w:t>
      </w:r>
    </w:p>
    <w:p w14:paraId="4D2921F4" w14:textId="77777777"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Making effective decisions in complex and unpredictable circumstances can often be a daunting and challenging task. In these situations, the need to consider all potential risks and outcomes is paramount in order to achieve the best possible result. One method that has proven to be highly effective in supporting decision-making in dynamic environments is the implementation of dynamic risk assessments alongside the national decision-making model (Cornish &amp; Clarke, 2003). These approaches offer a structured framework that enhances an officer's ability to respond quickly and effectively to rapidly evolving situations.</w:t>
      </w:r>
    </w:p>
    <w:p w14:paraId="3E087B56" w14:textId="77777777"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Dynamic risk assessments, in particular, involve the continuous process of evaluating and re-evaluating potential risks, taking into account any changes in the environment, external factors, or the situation itself. This method proves especially useful in complex and unpredictable circumstances, as it allows for greater flexibility and provides the ability to adapt to new information as it emerges. In such situations, it is essential to assess and respond to potential risks quickly and efficiently to mitigate their potential impact (Roach, 2023). Dynamic risk assessments allow decision-</w:t>
      </w:r>
      <w:r w:rsidRPr="002029DA">
        <w:rPr>
          <w:rFonts w:asciiTheme="minorHAnsi" w:hAnsiTheme="minorHAnsi" w:cstheme="minorHAnsi"/>
          <w:sz w:val="22"/>
          <w:szCs w:val="22"/>
        </w:rPr>
        <w:lastRenderedPageBreak/>
        <w:t>makers to remain agile and proactive in their responses, ensuring they can make real-time adjustments that protect both public safety and the welfare of those involved.</w:t>
      </w:r>
    </w:p>
    <w:p w14:paraId="66706915" w14:textId="660997A8"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The national decision-making (NDM) model, serves as a structured and reliable approach employed by emergency services and other organi</w:t>
      </w:r>
      <w:r w:rsidR="00081F08">
        <w:rPr>
          <w:rFonts w:asciiTheme="minorHAnsi" w:hAnsiTheme="minorHAnsi" w:cstheme="minorHAnsi"/>
          <w:sz w:val="22"/>
          <w:szCs w:val="22"/>
        </w:rPr>
        <w:t>s</w:t>
      </w:r>
      <w:r w:rsidRPr="002029DA">
        <w:rPr>
          <w:rFonts w:asciiTheme="minorHAnsi" w:hAnsiTheme="minorHAnsi" w:cstheme="minorHAnsi"/>
          <w:sz w:val="22"/>
          <w:szCs w:val="22"/>
        </w:rPr>
        <w:t>ations across the UK to make informed and effective decisions in complex, high-stakes situations (Maguire &amp; John, 2006). This model is represented as a circular process consisting of six key elements, with the Code of Ethics positioned at the very core. The central placement of ethics underscores the critical importance of moral considerations in every decision made by police officers and other public safety professionals. The model encourages reflective, deliberate, and accountable decision-making, ensuring that all actions align with the principles and values expected of the police service. It consists of five other essential elements: Information, Assessment, Powers and Policy, Options and Contingencies, and Action and Review. Each element ensures that decisions are not only well-informed and legally sound but also ethically justified, contributing to a fair, transparent, and effective policing process. Additionally, the NDM supports ongoing accountability and continuous learning, helping officers make decisions that uphold the law and maintain public trust (Roach, 2023).</w:t>
      </w:r>
    </w:p>
    <w:p w14:paraId="017C387A" w14:textId="3CA4C3FD"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 xml:space="preserve">The </w:t>
      </w:r>
      <w:r w:rsidRPr="002029DA">
        <w:rPr>
          <w:rStyle w:val="Strong"/>
          <w:rFonts w:asciiTheme="minorHAnsi" w:hAnsiTheme="minorHAnsi" w:cstheme="minorHAnsi"/>
          <w:b w:val="0"/>
          <w:sz w:val="22"/>
          <w:szCs w:val="22"/>
        </w:rPr>
        <w:t>Code of Ethics</w:t>
      </w:r>
      <w:r w:rsidRPr="002029DA">
        <w:rPr>
          <w:rFonts w:asciiTheme="minorHAnsi" w:hAnsiTheme="minorHAnsi" w:cstheme="minorHAnsi"/>
          <w:sz w:val="22"/>
          <w:szCs w:val="22"/>
        </w:rPr>
        <w:t xml:space="preserve"> at the heart of the NDM serves as a foundational framework for ethical decision-making within law enforcement, guiding officers to act with integrity, fairness, and accountability in all situations. In the context of decision-making, the Code of Ethics ensures that every choice made by police officers aligns with principles of legality, respect for human rights, and the protection of public trust. Ethical decision-making involves more than just following laws; it requires officers to consider the broader implications of their actions on individuals and communities, including the potential impact on vulnerable groups. The Code promotes values such as honesty, objectivity, and transparency, ensuring that officers are not only making decisions that are legally sound but also morally justified. By embedding ethical considerations into every stage of decision-making, officers are better equipped to navigate complex situations with sensitivity, particularly when cultural, social, or individual factors come into play. This framework helps ensure that law enforcement actions contribute to justice and equity while maintaining the trust and coop</w:t>
      </w:r>
      <w:r>
        <w:rPr>
          <w:rFonts w:asciiTheme="minorHAnsi" w:hAnsiTheme="minorHAnsi" w:cstheme="minorHAnsi"/>
          <w:sz w:val="22"/>
          <w:szCs w:val="22"/>
        </w:rPr>
        <w:t>eration of the public (</w:t>
      </w:r>
      <w:proofErr w:type="spellStart"/>
      <w:r>
        <w:rPr>
          <w:rFonts w:asciiTheme="minorHAnsi" w:hAnsiTheme="minorHAnsi" w:cstheme="minorHAnsi"/>
          <w:sz w:val="22"/>
          <w:szCs w:val="22"/>
        </w:rPr>
        <w:t>Neyroud</w:t>
      </w:r>
      <w:proofErr w:type="spellEnd"/>
      <w:r>
        <w:rPr>
          <w:rFonts w:asciiTheme="minorHAnsi" w:hAnsiTheme="minorHAnsi" w:cstheme="minorHAnsi"/>
          <w:sz w:val="22"/>
          <w:szCs w:val="22"/>
        </w:rPr>
        <w:t>, 2023)</w:t>
      </w:r>
      <w:r w:rsidR="00081F08">
        <w:rPr>
          <w:rFonts w:asciiTheme="minorHAnsi" w:hAnsiTheme="minorHAnsi" w:cstheme="minorHAnsi"/>
          <w:sz w:val="22"/>
          <w:szCs w:val="22"/>
        </w:rPr>
        <w:t>.</w:t>
      </w:r>
    </w:p>
    <w:p w14:paraId="158F5EBD" w14:textId="4700CFAF"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The structured nature of the NDM model consists of a series of systematic steps that guide decision-makers through the often intricate process of identifying, asses</w:t>
      </w:r>
      <w:r>
        <w:rPr>
          <w:rFonts w:asciiTheme="minorHAnsi" w:hAnsiTheme="minorHAnsi" w:cstheme="minorHAnsi"/>
          <w:sz w:val="22"/>
          <w:szCs w:val="22"/>
        </w:rPr>
        <w:t>sing, and managing risks. The 'c</w:t>
      </w:r>
      <w:r w:rsidRPr="002029DA">
        <w:rPr>
          <w:rFonts w:asciiTheme="minorHAnsi" w:hAnsiTheme="minorHAnsi" w:cstheme="minorHAnsi"/>
          <w:sz w:val="22"/>
          <w:szCs w:val="22"/>
        </w:rPr>
        <w:t>onsiderations' within the NDM—Legitimacy, Necessity, Proportionality, and Accountability—are integral components that anchor the model. For instance, the decision to intervene in a public safety incident is justified by the immediate threat to public safety and the potential escalation of violence or disorder. Proportionality, in this context, is maintained by deploying resources based on the assessed risk levels. By adhering to the NDM model, decision-makers can ensure that all relevant factors are considered in their deliberations, and that decisions are made in a timely, effective, and ethically sound manner (Roach, 2023).</w:t>
      </w:r>
    </w:p>
    <w:p w14:paraId="383237E7" w14:textId="77777777"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In my own professional experience, I have frequently had to make decisions in dynamic and unpredictable circumstances, where the application of dynamic risk assessments and the national decision-making model has proven to be invaluable. One particular scenario that stands out occurred when I was part of a team responding to a natural disaster. Specifically, the river Wye burst its banks during a severe storm, which posed a life-threatening flood risk to local residents, including those residing at a permanent traveller site. The resident traveller community expressed reluctance to vacate their dwellings, despite the escalating risk to both life and property. The situation was constantly evolving, with new information and challenges emerging at every turn. In such a fluid and dynamic environment, it was essential to be able to assess and respond to risks in real-time, as any delays could have had severe consequences.</w:t>
      </w:r>
    </w:p>
    <w:p w14:paraId="79976395" w14:textId="7AD0580E"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lastRenderedPageBreak/>
        <w:t>By employing dynamic risk assessments, we were able to continuously evaluate the risks associated with the disaster, taking into account various critical factors such as changing weather conditions, rising floodwaters, the impact on local infrastructure, and, most importantly, the safety of the affected public and officers on the scene. Additionally, we had to consider the temperament and tolerance of the traveller community toward continued police presence and activity. By consistently re-evaluating the risks, we were able to adapt our response strategies and make informed decisions that helped minimi</w:t>
      </w:r>
      <w:r w:rsidR="00081F08">
        <w:rPr>
          <w:rFonts w:asciiTheme="minorHAnsi" w:hAnsiTheme="minorHAnsi" w:cstheme="minorHAnsi"/>
          <w:sz w:val="22"/>
          <w:szCs w:val="22"/>
        </w:rPr>
        <w:t>s</w:t>
      </w:r>
      <w:r w:rsidRPr="002029DA">
        <w:rPr>
          <w:rFonts w:asciiTheme="minorHAnsi" w:hAnsiTheme="minorHAnsi" w:cstheme="minorHAnsi"/>
          <w:sz w:val="22"/>
          <w:szCs w:val="22"/>
        </w:rPr>
        <w:t>e the impact of the disaster, while also ensuring the safety of everyone involved.</w:t>
      </w:r>
    </w:p>
    <w:p w14:paraId="3FD43860" w14:textId="77777777"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The national decision-making model was equally crucial in guiding our response to this natural disaster. By following the structured approach outlined in the model, we were able to ensure that all relevant factors were considered and that our decisions were based on a thorough, comprehensive assessment of the risks involved. This allowed us to make effective decisions in a timely manner and provide the best possible support to those affected by the disaster. Moreover, ethical considerations, such as preserving the dignity and privacy of victims, were paramount, particularly when negotiating with individuals who had specific cultural perspectives and nuances that required sensitivity and respect.</w:t>
      </w:r>
    </w:p>
    <w:p w14:paraId="4B838E6B" w14:textId="77777777"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Reflecting on this experience, I have come to greatly appreciate the importance of both dynamic risk assessments and the national decision-making model in managing complex and unpredictable circumstances. These tools provide a structured framework for making sound decisions and help ensure that all potential risks are thoroughly considered and managed effectively. In dynamic environments, such as natural disasters or emergency situations, the ability to assess and respond to risks in real-time is critical. These methods have repeatedly proven to be highly effective in supporting decision-making in these high-stakes scenarios (Lax, 2014).</w:t>
      </w:r>
    </w:p>
    <w:p w14:paraId="10FB8D05" w14:textId="142D51C1" w:rsidR="002029DA" w:rsidRPr="002029DA" w:rsidRDefault="002029DA" w:rsidP="002029DA">
      <w:pPr>
        <w:spacing w:before="100" w:beforeAutospacing="1" w:after="100" w:afterAutospacing="1"/>
        <w:rPr>
          <w:rFonts w:asciiTheme="minorHAnsi" w:hAnsiTheme="minorHAnsi" w:cstheme="minorHAnsi"/>
          <w:sz w:val="22"/>
          <w:szCs w:val="22"/>
        </w:rPr>
      </w:pPr>
      <w:r w:rsidRPr="002029DA">
        <w:rPr>
          <w:rFonts w:asciiTheme="minorHAnsi" w:hAnsiTheme="minorHAnsi" w:cstheme="minorHAnsi"/>
          <w:sz w:val="22"/>
          <w:szCs w:val="22"/>
        </w:rPr>
        <w:t>In any emergency response, transparency and honesty in communication with all parties involved is fundamental to an ethical approach. This includes informing individuals of their rights, the purpose of police intervention, and the potential consequences of their decisions. Balancing the need for intervention with respect for individual autonomy, cultural norms, and community values requires a nuanced ethical stance (Di Nota et al., 2021). Challenges and potential negative consequences can arise from cultural misunderstandings, resistance to police involvement, or limitations in resources. The ethical consequences of these decisions often involve navigating the fine line between intervention and respecting individual autonomy, recogni</w:t>
      </w:r>
      <w:r w:rsidR="00081F08">
        <w:rPr>
          <w:rFonts w:asciiTheme="minorHAnsi" w:hAnsiTheme="minorHAnsi" w:cstheme="minorHAnsi"/>
          <w:sz w:val="22"/>
          <w:szCs w:val="22"/>
        </w:rPr>
        <w:t>s</w:t>
      </w:r>
      <w:r w:rsidRPr="002029DA">
        <w:rPr>
          <w:rFonts w:asciiTheme="minorHAnsi" w:hAnsiTheme="minorHAnsi" w:cstheme="minorHAnsi"/>
          <w:sz w:val="22"/>
          <w:szCs w:val="22"/>
        </w:rPr>
        <w:t>ing that some decisions may be perceived differently based on cultural and individual perspectives (Mills, 2003). The NDM provides a clear and practical framework to guide officers through these challenging situations, ensuring ethical considerations are not overlooked.</w:t>
      </w:r>
    </w:p>
    <w:p w14:paraId="4295C9E7" w14:textId="77777777" w:rsidR="001B6E56" w:rsidRPr="001B6E56" w:rsidRDefault="001B6E56" w:rsidP="001B6E56">
      <w:pPr>
        <w:pStyle w:val="NormalWeb"/>
        <w:rPr>
          <w:rFonts w:asciiTheme="minorHAnsi" w:hAnsiTheme="minorHAnsi" w:cstheme="minorHAnsi"/>
          <w:sz w:val="22"/>
          <w:szCs w:val="22"/>
        </w:rPr>
      </w:pPr>
      <w:r w:rsidRPr="001B6E56">
        <w:rPr>
          <w:rFonts w:asciiTheme="minorHAnsi" w:hAnsiTheme="minorHAnsi" w:cstheme="minorHAnsi"/>
          <w:sz w:val="22"/>
          <w:szCs w:val="22"/>
        </w:rPr>
        <w:t>In conclusion, the use of dynamic risk assessments and the National Decision Model (NDM) has been essential in my experience of making critical decisions in complex and unpredictable circumstances. These tools offer a structured framework for evaluating and managing risks, and have played an instrumental role in guiding our responses to challenging and rapidly changing situations. By adhering to these methods, decision-makers can ensure that all relevant factors are carefully considered, and that decisions are made efficiently, ethically, and with a comprehensive understanding of the context. This approach not only enhances decision-making but also fosters accountability and transparency in law enforcement actions.</w:t>
      </w:r>
    </w:p>
    <w:p w14:paraId="076F7BA3" w14:textId="77777777" w:rsidR="001B6E56" w:rsidRPr="001B6E56" w:rsidRDefault="001B6E56" w:rsidP="001B6E56">
      <w:pPr>
        <w:pStyle w:val="NormalWeb"/>
        <w:rPr>
          <w:rFonts w:asciiTheme="minorHAnsi" w:hAnsiTheme="minorHAnsi" w:cstheme="minorHAnsi"/>
          <w:sz w:val="22"/>
          <w:szCs w:val="22"/>
        </w:rPr>
      </w:pPr>
      <w:r w:rsidRPr="001B6E56">
        <w:rPr>
          <w:rFonts w:asciiTheme="minorHAnsi" w:hAnsiTheme="minorHAnsi" w:cstheme="minorHAnsi"/>
          <w:sz w:val="22"/>
          <w:szCs w:val="22"/>
        </w:rPr>
        <w:t>This reflective analysis of decision-making in a natural disaster incident highlights the intricacies involved in policing, especially when vulnerability and risk are heightened. The use of the National Decision Model provides a structured framework for making well-rounded, accountable decisions, ensuring actions are aligned with legality, necessity, proportionality, and ethical responsibility. The broader social context, legislative frameworks, and cultural nuances necessitate a holistic approach to decision-making. Effective policing requires a nuanced understanding of these factors to address the diverse needs and challenges encountered.</w:t>
      </w:r>
    </w:p>
    <w:p w14:paraId="5AE6D216" w14:textId="61F03204" w:rsidR="001B6E56" w:rsidRPr="001B6E56" w:rsidRDefault="001B6E56" w:rsidP="001B6E56">
      <w:pPr>
        <w:pStyle w:val="NormalWeb"/>
        <w:rPr>
          <w:rFonts w:asciiTheme="minorHAnsi" w:hAnsiTheme="minorHAnsi" w:cstheme="minorHAnsi"/>
          <w:sz w:val="22"/>
          <w:szCs w:val="22"/>
        </w:rPr>
      </w:pPr>
      <w:r w:rsidRPr="001B6E56">
        <w:rPr>
          <w:rFonts w:asciiTheme="minorHAnsi" w:hAnsiTheme="minorHAnsi" w:cstheme="minorHAnsi"/>
          <w:sz w:val="22"/>
          <w:szCs w:val="22"/>
        </w:rPr>
        <w:lastRenderedPageBreak/>
        <w:t>By consistently evaluating decisions, accurately recording incident details, and adopting a robust ethical stance, law enforcement officers can contribute to positive outcomes and uphold public trust. The consequences of decision-making underscore the delicate balance required in navigating complex scenarios, emphasi</w:t>
      </w:r>
      <w:r w:rsidR="00081F08">
        <w:rPr>
          <w:rFonts w:asciiTheme="minorHAnsi" w:hAnsiTheme="minorHAnsi" w:cstheme="minorHAnsi"/>
          <w:sz w:val="22"/>
          <w:szCs w:val="22"/>
        </w:rPr>
        <w:t>s</w:t>
      </w:r>
      <w:r w:rsidRPr="001B6E56">
        <w:rPr>
          <w:rFonts w:asciiTheme="minorHAnsi" w:hAnsiTheme="minorHAnsi" w:cstheme="minorHAnsi"/>
          <w:sz w:val="22"/>
          <w:szCs w:val="22"/>
        </w:rPr>
        <w:t>ing the importance of ongoing training, cultural competence, and an unwavering commitment to ethical policing practices. This comprehensive approach not only supports effective crisis management but also reinforces the integrity and effectiveness of law enforcement agencies in their pursuit of justice and public safety.</w:t>
      </w:r>
    </w:p>
    <w:p w14:paraId="1C5B5AED" w14:textId="77777777" w:rsidR="0037022C" w:rsidRDefault="0037022C" w:rsidP="000E0DFA">
      <w:pPr>
        <w:pStyle w:val="PlainText"/>
      </w:pPr>
    </w:p>
    <w:p w14:paraId="77BC030C" w14:textId="08384C5F" w:rsidR="0037022C" w:rsidRDefault="00B30AEE" w:rsidP="000E0DFA">
      <w:pPr>
        <w:pStyle w:val="PlainText"/>
      </w:pPr>
      <w:r>
        <w:t xml:space="preserve">Word Count: </w:t>
      </w:r>
      <w:r w:rsidR="001B6E56">
        <w:t>1666</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95DFA85" w14:textId="77777777" w:rsidR="007F7D3A" w:rsidRDefault="007F7D3A" w:rsidP="0062407E">
      <w:pPr>
        <w:rPr>
          <w:rFonts w:asciiTheme="minorHAnsi" w:hAnsiTheme="minorHAnsi" w:cstheme="minorHAnsi"/>
          <w:sz w:val="22"/>
          <w:szCs w:val="22"/>
        </w:rPr>
      </w:pPr>
    </w:p>
    <w:p w14:paraId="51CA401B" w14:textId="3CA65F2E" w:rsidR="0062407E" w:rsidRPr="00671ABB" w:rsidRDefault="0062407E" w:rsidP="0062407E">
      <w:pPr>
        <w:rPr>
          <w:rFonts w:asciiTheme="minorHAnsi" w:hAnsiTheme="minorHAnsi" w:cstheme="minorHAnsi"/>
          <w:sz w:val="22"/>
          <w:szCs w:val="22"/>
        </w:rPr>
      </w:pPr>
      <w:r w:rsidRPr="00671ABB">
        <w:rPr>
          <w:rFonts w:asciiTheme="minorHAnsi" w:hAnsiTheme="minorHAnsi" w:cstheme="minorHAnsi"/>
          <w:sz w:val="22"/>
          <w:szCs w:val="22"/>
        </w:rPr>
        <w:t>The dynamic and demanding nature of law enforcement necessitates a nuanced understanding of team dynamics, leadership, and professional standards. This discussion explores key aspects outlined in the National Policing Curriculum, focusing on Maintaining Professional Standards and Leadership and Team-working. We will delve into theories of team dynamics, elucidate reasons behind team dysfunction, and propose models for fostering team cohesion. Additionally, it will examine the occurrence of interpersonal conflict within police teams, strategies to improve individual and team performance, and how team dynamics can impact compliance with professional standards in the police service.</w:t>
      </w:r>
    </w:p>
    <w:p w14:paraId="008036FD" w14:textId="77777777" w:rsidR="0062407E" w:rsidRPr="00671ABB" w:rsidRDefault="0062407E" w:rsidP="00C52E4D">
      <w:pPr>
        <w:pStyle w:val="PlainText"/>
        <w:rPr>
          <w:rFonts w:asciiTheme="minorHAnsi" w:hAnsiTheme="minorHAnsi" w:cstheme="minorHAnsi"/>
          <w:szCs w:val="22"/>
        </w:rPr>
      </w:pPr>
    </w:p>
    <w:p w14:paraId="0526D11B" w14:textId="77777777" w:rsidR="00C52E4D" w:rsidRPr="00671ABB" w:rsidRDefault="00C52E4D" w:rsidP="00C52E4D">
      <w:pPr>
        <w:pStyle w:val="PlainText"/>
        <w:rPr>
          <w:rFonts w:asciiTheme="minorHAnsi" w:hAnsiTheme="minorHAnsi" w:cstheme="minorHAnsi"/>
          <w:szCs w:val="22"/>
        </w:rPr>
      </w:pPr>
      <w:r w:rsidRPr="00671ABB">
        <w:rPr>
          <w:rFonts w:asciiTheme="minorHAnsi" w:hAnsiTheme="minorHAnsi" w:cstheme="minorHAnsi"/>
          <w:szCs w:val="22"/>
        </w:rPr>
        <w:t>Team dynamics play a crucial role in the development of team cohesion, and there are several theories that attempt to explain how team dynamics contribute to the success of a team. Evaluating these theories can provide insight into how to develop stronger team cohesion, as well as how to avoid potential obstacles such as interpersonal conflict that can arise within a team. In the context of professions such as law enforcement, the failure to effectively manage team dynamics can result in failing professional standards and compromised public safety.</w:t>
      </w:r>
    </w:p>
    <w:p w14:paraId="3D30AC5C" w14:textId="77777777" w:rsidR="00C52E4D" w:rsidRPr="00671ABB" w:rsidRDefault="00C52E4D" w:rsidP="00C52E4D">
      <w:pPr>
        <w:pStyle w:val="PlainText"/>
        <w:rPr>
          <w:rFonts w:asciiTheme="minorHAnsi" w:hAnsiTheme="minorHAnsi" w:cstheme="minorHAnsi"/>
          <w:szCs w:val="22"/>
        </w:rPr>
      </w:pPr>
    </w:p>
    <w:p w14:paraId="0F511E11" w14:textId="12557651" w:rsidR="00C52E4D" w:rsidRPr="00671ABB" w:rsidRDefault="00C52E4D" w:rsidP="00C52E4D">
      <w:pPr>
        <w:pStyle w:val="PlainText"/>
        <w:rPr>
          <w:rFonts w:asciiTheme="minorHAnsi" w:hAnsiTheme="minorHAnsi" w:cstheme="minorHAnsi"/>
          <w:szCs w:val="22"/>
        </w:rPr>
      </w:pPr>
      <w:r w:rsidRPr="00671ABB">
        <w:rPr>
          <w:rFonts w:asciiTheme="minorHAnsi" w:hAnsiTheme="minorHAnsi" w:cstheme="minorHAnsi"/>
          <w:szCs w:val="22"/>
        </w:rPr>
        <w:t>One theory that is often used to explain team dynamics is Bruce Tuckman's stages of group development</w:t>
      </w:r>
      <w:r w:rsidR="0037022C" w:rsidRPr="00671ABB">
        <w:rPr>
          <w:rFonts w:asciiTheme="minorHAnsi" w:hAnsiTheme="minorHAnsi" w:cstheme="minorHAnsi"/>
          <w:szCs w:val="22"/>
        </w:rPr>
        <w:t xml:space="preserve"> (Belbin</w:t>
      </w:r>
      <w:r w:rsidR="0017617A" w:rsidRPr="00671ABB">
        <w:rPr>
          <w:rFonts w:asciiTheme="minorHAnsi" w:hAnsiTheme="minorHAnsi" w:cstheme="minorHAnsi"/>
          <w:szCs w:val="22"/>
        </w:rPr>
        <w:t xml:space="preserve"> </w:t>
      </w:r>
      <w:r w:rsidR="0017617A" w:rsidRPr="00671ABB">
        <w:rPr>
          <w:rFonts w:asciiTheme="minorHAnsi" w:hAnsiTheme="minorHAnsi" w:cstheme="minorHAnsi"/>
          <w:i/>
          <w:szCs w:val="22"/>
        </w:rPr>
        <w:t>et al</w:t>
      </w:r>
      <w:r w:rsidR="0037022C" w:rsidRPr="00671ABB">
        <w:rPr>
          <w:rFonts w:asciiTheme="minorHAnsi" w:hAnsiTheme="minorHAnsi" w:cstheme="minorHAnsi"/>
          <w:szCs w:val="22"/>
        </w:rPr>
        <w:t>, 2022)</w:t>
      </w:r>
      <w:r w:rsidRPr="00671ABB">
        <w:rPr>
          <w:rFonts w:asciiTheme="minorHAnsi" w:hAnsiTheme="minorHAnsi" w:cstheme="minorHAnsi"/>
          <w:szCs w:val="22"/>
        </w:rPr>
        <w:t>. Tuckman identified four sequential stages that teams typically go through: forming, storming, norming, and performing. The forming stage is characteri</w:t>
      </w:r>
      <w:r w:rsidR="009B2494" w:rsidRPr="00671ABB">
        <w:rPr>
          <w:rFonts w:asciiTheme="minorHAnsi" w:hAnsiTheme="minorHAnsi" w:cstheme="minorHAnsi"/>
          <w:szCs w:val="22"/>
        </w:rPr>
        <w:t>s</w:t>
      </w:r>
      <w:r w:rsidRPr="00671ABB">
        <w:rPr>
          <w:rFonts w:asciiTheme="minorHAnsi" w:hAnsiTheme="minorHAnsi" w:cstheme="minorHAnsi"/>
          <w:szCs w:val="22"/>
        </w:rPr>
        <w:t>ed by initial polite interactions and the establishment of ground rules. The storming stage often involves conflict as team members become more comfortable expressing their opinions and differences arise. The norming stage sees the resolution of conflicts and the establishment of norms for working together. Finally, in the performing stage, the team is able to work together smoothly and effectively.</w:t>
      </w:r>
    </w:p>
    <w:p w14:paraId="029244EE" w14:textId="77777777" w:rsidR="00E4712F" w:rsidRPr="00671ABB" w:rsidRDefault="00E4712F" w:rsidP="00C52E4D">
      <w:pPr>
        <w:pStyle w:val="PlainText"/>
        <w:rPr>
          <w:rFonts w:asciiTheme="minorHAnsi" w:hAnsiTheme="minorHAnsi" w:cstheme="minorHAnsi"/>
          <w:szCs w:val="22"/>
        </w:rPr>
      </w:pPr>
    </w:p>
    <w:p w14:paraId="39F02D14" w14:textId="531BAC5A" w:rsidR="00E4712F" w:rsidRPr="00671ABB" w:rsidRDefault="00E4712F" w:rsidP="00E4712F">
      <w:pPr>
        <w:pStyle w:val="NormalWeb"/>
        <w:rPr>
          <w:rFonts w:asciiTheme="minorHAnsi" w:hAnsiTheme="minorHAnsi" w:cstheme="minorHAnsi"/>
          <w:sz w:val="22"/>
          <w:szCs w:val="22"/>
        </w:rPr>
      </w:pPr>
      <w:r w:rsidRPr="00671ABB">
        <w:rPr>
          <w:rFonts w:asciiTheme="minorHAnsi" w:hAnsiTheme="minorHAnsi" w:cstheme="minorHAnsi"/>
          <w:sz w:val="22"/>
          <w:szCs w:val="22"/>
        </w:rPr>
        <w:t xml:space="preserve">One major strength of Tuckman’s model is its simplicity and ease of application. The clear, sequential nature of the stages provides teams and leaders with a roadmap to understand where they are in the developmental process. For example, recognising when a team is in the </w:t>
      </w:r>
      <w:r w:rsidRPr="00671ABB">
        <w:rPr>
          <w:rStyle w:val="Strong"/>
          <w:rFonts w:asciiTheme="minorHAnsi" w:hAnsiTheme="minorHAnsi" w:cstheme="minorHAnsi"/>
          <w:b w:val="0"/>
          <w:sz w:val="22"/>
          <w:szCs w:val="22"/>
        </w:rPr>
        <w:t>storming stage</w:t>
      </w:r>
      <w:r w:rsidRPr="00671ABB">
        <w:rPr>
          <w:rFonts w:asciiTheme="minorHAnsi" w:hAnsiTheme="minorHAnsi" w:cstheme="minorHAnsi"/>
          <w:sz w:val="22"/>
          <w:szCs w:val="22"/>
        </w:rPr>
        <w:t xml:space="preserve"> can help </w:t>
      </w:r>
      <w:r w:rsidRPr="00671ABB">
        <w:rPr>
          <w:rFonts w:asciiTheme="minorHAnsi" w:hAnsiTheme="minorHAnsi" w:cstheme="minorHAnsi"/>
          <w:sz w:val="22"/>
          <w:szCs w:val="22"/>
        </w:rPr>
        <w:lastRenderedPageBreak/>
        <w:t xml:space="preserve">leaders anticipate conflicts and proactively address them through mediation or open dialogue. The </w:t>
      </w:r>
      <w:r w:rsidRPr="00671ABB">
        <w:rPr>
          <w:rStyle w:val="Strong"/>
          <w:rFonts w:asciiTheme="minorHAnsi" w:hAnsiTheme="minorHAnsi" w:cstheme="minorHAnsi"/>
          <w:b w:val="0"/>
          <w:sz w:val="22"/>
          <w:szCs w:val="22"/>
        </w:rPr>
        <w:t>performing stage</w:t>
      </w:r>
      <w:r w:rsidRPr="00671ABB">
        <w:rPr>
          <w:rFonts w:asciiTheme="minorHAnsi" w:hAnsiTheme="minorHAnsi" w:cstheme="minorHAnsi"/>
          <w:sz w:val="22"/>
          <w:szCs w:val="22"/>
        </w:rPr>
        <w:t xml:space="preserve"> offers a clear goal for teams, motivating members to work through earlier challenges to reach this high-functioning phase. Another advantage is that the model accounts for the inevitability of conflict within teams. The </w:t>
      </w:r>
      <w:r w:rsidRPr="00671ABB">
        <w:rPr>
          <w:rStyle w:val="Strong"/>
          <w:rFonts w:asciiTheme="minorHAnsi" w:hAnsiTheme="minorHAnsi" w:cstheme="minorHAnsi"/>
          <w:b w:val="0"/>
          <w:sz w:val="22"/>
          <w:szCs w:val="22"/>
        </w:rPr>
        <w:t>storming</w:t>
      </w:r>
      <w:r w:rsidRPr="00671ABB">
        <w:rPr>
          <w:rStyle w:val="Strong"/>
          <w:rFonts w:asciiTheme="minorHAnsi" w:hAnsiTheme="minorHAnsi" w:cstheme="minorHAnsi"/>
          <w:sz w:val="22"/>
          <w:szCs w:val="22"/>
        </w:rPr>
        <w:t xml:space="preserve"> </w:t>
      </w:r>
      <w:r w:rsidRPr="00671ABB">
        <w:rPr>
          <w:rStyle w:val="Strong"/>
          <w:rFonts w:asciiTheme="minorHAnsi" w:hAnsiTheme="minorHAnsi" w:cstheme="minorHAnsi"/>
          <w:b w:val="0"/>
          <w:sz w:val="22"/>
          <w:szCs w:val="22"/>
        </w:rPr>
        <w:t>stage</w:t>
      </w:r>
      <w:r w:rsidRPr="00671ABB">
        <w:rPr>
          <w:rFonts w:asciiTheme="minorHAnsi" w:hAnsiTheme="minorHAnsi" w:cstheme="minorHAnsi"/>
          <w:sz w:val="22"/>
          <w:szCs w:val="22"/>
        </w:rPr>
        <w:t xml:space="preserve"> highlights that disagreements and tensions are natural and, if managed correctly, are an essential part of team development. Conflict can bring underlying issues to the surface, which, once resolved, strengthens the team and sets the stage for more productive collaboration in the norming and performing stages. Furthermore, the model is flexible and adaptable to different types of teams, whether in corporate, educational, or public service contexts. It provides a useful framework for leaders to implement team-building strategies that foster cohesion and productivity, particularly in newly formed or restructured teams.</w:t>
      </w:r>
    </w:p>
    <w:p w14:paraId="255B17DB" w14:textId="7BA9FD12" w:rsidR="00E4712F" w:rsidRPr="00671ABB" w:rsidRDefault="00E4712F" w:rsidP="00671ABB">
      <w:pPr>
        <w:pStyle w:val="NormalWeb"/>
        <w:rPr>
          <w:rFonts w:asciiTheme="minorHAnsi" w:hAnsiTheme="minorHAnsi" w:cstheme="minorHAnsi"/>
          <w:sz w:val="22"/>
          <w:szCs w:val="22"/>
        </w:rPr>
      </w:pPr>
      <w:r w:rsidRPr="00671ABB">
        <w:rPr>
          <w:rFonts w:asciiTheme="minorHAnsi" w:hAnsiTheme="minorHAnsi" w:cstheme="minorHAnsi"/>
          <w:sz w:val="22"/>
          <w:szCs w:val="22"/>
        </w:rPr>
        <w:t>Despite its utility, Tuckman’s model has limitations. One criticism is its linear and sequential nature, which may not reflect the complexity of real-world teams. Teams do not always progress neatly from one stage to another; they may regress or cycle through stages multiple times, especially in the face of new challenges, changes in team membership, or shifts in external conditions. The model doesn't account for the ongoing, cyclical nature of team dynamics, which can make it seem overly simplistic. Additionally, the model may not fully address external factors that influence team development, such as organi</w:t>
      </w:r>
      <w:r w:rsidR="00081F08">
        <w:rPr>
          <w:rFonts w:asciiTheme="minorHAnsi" w:hAnsiTheme="minorHAnsi" w:cstheme="minorHAnsi"/>
          <w:sz w:val="22"/>
          <w:szCs w:val="22"/>
        </w:rPr>
        <w:t>s</w:t>
      </w:r>
      <w:r w:rsidRPr="00671ABB">
        <w:rPr>
          <w:rFonts w:asciiTheme="minorHAnsi" w:hAnsiTheme="minorHAnsi" w:cstheme="minorHAnsi"/>
          <w:sz w:val="22"/>
          <w:szCs w:val="22"/>
        </w:rPr>
        <w:t xml:space="preserve">ational culture, leadership styles, or resource constraints. For example, a team stuck in the </w:t>
      </w:r>
      <w:r w:rsidRPr="00671ABB">
        <w:rPr>
          <w:rStyle w:val="Strong"/>
          <w:rFonts w:asciiTheme="minorHAnsi" w:hAnsiTheme="minorHAnsi" w:cstheme="minorHAnsi"/>
          <w:b w:val="0"/>
          <w:sz w:val="22"/>
          <w:szCs w:val="22"/>
        </w:rPr>
        <w:t>storming</w:t>
      </w:r>
      <w:r w:rsidRPr="00671ABB">
        <w:rPr>
          <w:rStyle w:val="Strong"/>
          <w:rFonts w:asciiTheme="minorHAnsi" w:hAnsiTheme="minorHAnsi" w:cstheme="minorHAnsi"/>
          <w:sz w:val="22"/>
          <w:szCs w:val="22"/>
        </w:rPr>
        <w:t xml:space="preserve"> </w:t>
      </w:r>
      <w:r w:rsidRPr="00671ABB">
        <w:rPr>
          <w:rStyle w:val="Strong"/>
          <w:rFonts w:asciiTheme="minorHAnsi" w:hAnsiTheme="minorHAnsi" w:cstheme="minorHAnsi"/>
          <w:b w:val="0"/>
          <w:sz w:val="22"/>
          <w:szCs w:val="22"/>
        </w:rPr>
        <w:t>stage</w:t>
      </w:r>
      <w:r w:rsidRPr="00671ABB">
        <w:rPr>
          <w:rFonts w:asciiTheme="minorHAnsi" w:hAnsiTheme="minorHAnsi" w:cstheme="minorHAnsi"/>
          <w:sz w:val="22"/>
          <w:szCs w:val="22"/>
        </w:rPr>
        <w:t xml:space="preserve"> might face challenges not solely due to internal conflicts, but due to poor leadership or unrealistic deadlines. The model doesn't provide strategies to account for or mitigate these external factors, which can hinder a team</w:t>
      </w:r>
      <w:r w:rsidR="00671ABB">
        <w:rPr>
          <w:rFonts w:asciiTheme="minorHAnsi" w:hAnsiTheme="minorHAnsi" w:cstheme="minorHAnsi"/>
          <w:sz w:val="22"/>
          <w:szCs w:val="22"/>
        </w:rPr>
        <w:t>'s progress through the stages.</w:t>
      </w:r>
    </w:p>
    <w:p w14:paraId="6FB1C233" w14:textId="202D7253" w:rsidR="00E4712F" w:rsidRPr="00671ABB" w:rsidRDefault="00E4712F" w:rsidP="00E4712F">
      <w:pPr>
        <w:pStyle w:val="NormalWeb"/>
        <w:rPr>
          <w:rFonts w:asciiTheme="minorHAnsi" w:hAnsiTheme="minorHAnsi" w:cstheme="minorHAnsi"/>
          <w:sz w:val="22"/>
          <w:szCs w:val="22"/>
        </w:rPr>
      </w:pPr>
      <w:r w:rsidRPr="00671ABB">
        <w:rPr>
          <w:rFonts w:asciiTheme="minorHAnsi" w:hAnsiTheme="minorHAnsi" w:cstheme="minorHAnsi"/>
          <w:sz w:val="22"/>
          <w:szCs w:val="22"/>
        </w:rPr>
        <w:t>In contrast, Belbin’s team roles theory offers a more detailed understanding of individual contributions within teams. Belbin’s model posits that teams perform best when members adopt specific roles, such as coordinator, implementer, or plant, that align with their strengths and personalities (Belbin, 2012). One of the main advantages of this approach is that it promotes self-awareness and the strategic use of individual talents. By identifying each member's preferred role, teams can ensure that tasks are allocated according to individual strengths, leading to better performance and increased efficiency. Additionally, the diversity of roles encourages a balanced team composition. A mix of creative thinkers (plants), organi</w:t>
      </w:r>
      <w:r w:rsidR="00081F08">
        <w:rPr>
          <w:rFonts w:asciiTheme="minorHAnsi" w:hAnsiTheme="minorHAnsi" w:cstheme="minorHAnsi"/>
          <w:sz w:val="22"/>
          <w:szCs w:val="22"/>
        </w:rPr>
        <w:t>s</w:t>
      </w:r>
      <w:r w:rsidRPr="00671ABB">
        <w:rPr>
          <w:rFonts w:asciiTheme="minorHAnsi" w:hAnsiTheme="minorHAnsi" w:cstheme="minorHAnsi"/>
          <w:sz w:val="22"/>
          <w:szCs w:val="22"/>
        </w:rPr>
        <w:t>ers (implementers), and coordinators helps to foster a more holistic approach to problem-solving, ensuring that various perspectives are considered. This approach can also reduce interpersonal conflicts by providing clarity on each team member's responsibilities and areas of expertise.</w:t>
      </w:r>
    </w:p>
    <w:p w14:paraId="05B1404F" w14:textId="5325385D" w:rsidR="00E4712F" w:rsidRPr="00671ABB" w:rsidRDefault="00E4712F" w:rsidP="00671ABB">
      <w:pPr>
        <w:pStyle w:val="NormalWeb"/>
        <w:rPr>
          <w:rFonts w:asciiTheme="minorHAnsi" w:hAnsiTheme="minorHAnsi" w:cstheme="minorHAnsi"/>
          <w:sz w:val="22"/>
          <w:szCs w:val="22"/>
        </w:rPr>
      </w:pPr>
      <w:r w:rsidRPr="00671ABB">
        <w:rPr>
          <w:rFonts w:asciiTheme="minorHAnsi" w:hAnsiTheme="minorHAnsi" w:cstheme="minorHAnsi"/>
          <w:sz w:val="22"/>
          <w:szCs w:val="22"/>
        </w:rPr>
        <w:t>However, Belbin’s theory also has limitations. One potential drawback is that it can lead to role rigidity, where team members may feel pigeonholed into a specific role based on their perceived strengths. This may stifle flexibility and prevent team members from developing new skills or contributing outside of their designated role. Additionally, in smaller teams, it may be difficult to ensure that all the necessary roles are filled, which could result in imbalances or over-reliance on certain individuals. Another challenge is that the model relies heavily on accurate self-assessment and external evaluation to determine each team member's role. Misidentification of roles can lead to inefficiencies or conflicts, particularly if individuals are assigned roles that don’t align with their tr</w:t>
      </w:r>
      <w:r w:rsidR="00671ABB">
        <w:rPr>
          <w:rFonts w:asciiTheme="minorHAnsi" w:hAnsiTheme="minorHAnsi" w:cstheme="minorHAnsi"/>
          <w:sz w:val="22"/>
          <w:szCs w:val="22"/>
        </w:rPr>
        <w:t>ue capabilities or preferences.</w:t>
      </w:r>
    </w:p>
    <w:p w14:paraId="43D4C843" w14:textId="124A91DF" w:rsidR="00E4712F" w:rsidRPr="00671ABB" w:rsidRDefault="00E4712F" w:rsidP="00E4712F">
      <w:pPr>
        <w:pStyle w:val="NormalWeb"/>
        <w:rPr>
          <w:rFonts w:asciiTheme="minorHAnsi" w:hAnsiTheme="minorHAnsi" w:cstheme="minorHAnsi"/>
          <w:sz w:val="22"/>
          <w:szCs w:val="22"/>
        </w:rPr>
      </w:pPr>
      <w:r w:rsidRPr="00671ABB">
        <w:rPr>
          <w:rFonts w:asciiTheme="minorHAnsi" w:hAnsiTheme="minorHAnsi" w:cstheme="minorHAnsi"/>
          <w:sz w:val="22"/>
          <w:szCs w:val="22"/>
        </w:rPr>
        <w:t xml:space="preserve">The </w:t>
      </w:r>
      <w:r w:rsidRPr="00671ABB">
        <w:rPr>
          <w:rStyle w:val="Strong"/>
          <w:rFonts w:asciiTheme="minorHAnsi" w:hAnsiTheme="minorHAnsi" w:cstheme="minorHAnsi"/>
          <w:b w:val="0"/>
          <w:sz w:val="22"/>
          <w:szCs w:val="22"/>
        </w:rPr>
        <w:t>social</w:t>
      </w:r>
      <w:r w:rsidRPr="00671ABB">
        <w:rPr>
          <w:rStyle w:val="Strong"/>
          <w:rFonts w:asciiTheme="minorHAnsi" w:hAnsiTheme="minorHAnsi" w:cstheme="minorHAnsi"/>
          <w:sz w:val="22"/>
          <w:szCs w:val="22"/>
        </w:rPr>
        <w:t xml:space="preserve"> </w:t>
      </w:r>
      <w:r w:rsidRPr="00671ABB">
        <w:rPr>
          <w:rStyle w:val="Strong"/>
          <w:rFonts w:asciiTheme="minorHAnsi" w:hAnsiTheme="minorHAnsi" w:cstheme="minorHAnsi"/>
          <w:b w:val="0"/>
          <w:sz w:val="22"/>
          <w:szCs w:val="22"/>
        </w:rPr>
        <w:t>identity</w:t>
      </w:r>
      <w:r w:rsidRPr="00671ABB">
        <w:rPr>
          <w:rStyle w:val="Strong"/>
          <w:rFonts w:asciiTheme="minorHAnsi" w:hAnsiTheme="minorHAnsi" w:cstheme="minorHAnsi"/>
          <w:sz w:val="22"/>
          <w:szCs w:val="22"/>
        </w:rPr>
        <w:t xml:space="preserve"> </w:t>
      </w:r>
      <w:r w:rsidRPr="00671ABB">
        <w:rPr>
          <w:rStyle w:val="Strong"/>
          <w:rFonts w:asciiTheme="minorHAnsi" w:hAnsiTheme="minorHAnsi" w:cstheme="minorHAnsi"/>
          <w:b w:val="0"/>
          <w:sz w:val="22"/>
          <w:szCs w:val="22"/>
        </w:rPr>
        <w:t>theory</w:t>
      </w:r>
      <w:r w:rsidRPr="00671ABB">
        <w:rPr>
          <w:rFonts w:asciiTheme="minorHAnsi" w:hAnsiTheme="minorHAnsi" w:cstheme="minorHAnsi"/>
          <w:sz w:val="22"/>
          <w:szCs w:val="22"/>
        </w:rPr>
        <w:t xml:space="preserve"> adds another layer of understanding by emphasi</w:t>
      </w:r>
      <w:r w:rsidR="00081F08">
        <w:rPr>
          <w:rFonts w:asciiTheme="minorHAnsi" w:hAnsiTheme="minorHAnsi" w:cstheme="minorHAnsi"/>
          <w:sz w:val="22"/>
          <w:szCs w:val="22"/>
        </w:rPr>
        <w:t>s</w:t>
      </w:r>
      <w:r w:rsidRPr="00671ABB">
        <w:rPr>
          <w:rFonts w:asciiTheme="minorHAnsi" w:hAnsiTheme="minorHAnsi" w:cstheme="minorHAnsi"/>
          <w:sz w:val="22"/>
          <w:szCs w:val="22"/>
        </w:rPr>
        <w:t>ing the psychological connection individuals feel with their team. According to this theory, team members derive part of their identity and self-esteem from their membership in a group, which can increase cohesion and cooperation within the team (Bradford, 2012). A key advantage of this theory is that it highlights the role of group belonging in fostering motivation and loyalty. Teams that succeed in creating a strong, shared identity are more likely to work together harmoniously and remain committed to common goals. This sense of identity can also buffer against external pressures, as team members are more likely to support one another and collaborate effectively when they f</w:t>
      </w:r>
      <w:r w:rsidR="001B6E56">
        <w:rPr>
          <w:rFonts w:asciiTheme="minorHAnsi" w:hAnsiTheme="minorHAnsi" w:cstheme="minorHAnsi"/>
          <w:sz w:val="22"/>
          <w:szCs w:val="22"/>
        </w:rPr>
        <w:t>eel a strong sense of belonging.</w:t>
      </w:r>
      <w:r w:rsidRPr="00671ABB">
        <w:rPr>
          <w:rFonts w:asciiTheme="minorHAnsi" w:hAnsiTheme="minorHAnsi" w:cstheme="minorHAnsi"/>
          <w:sz w:val="22"/>
          <w:szCs w:val="22"/>
        </w:rPr>
        <w:t xml:space="preserve"> </w:t>
      </w:r>
      <w:r w:rsidRPr="00671ABB">
        <w:rPr>
          <w:rFonts w:asciiTheme="minorHAnsi" w:hAnsiTheme="minorHAnsi" w:cstheme="minorHAnsi"/>
          <w:sz w:val="22"/>
          <w:szCs w:val="22"/>
        </w:rPr>
        <w:lastRenderedPageBreak/>
        <w:t>It promotes solidarity, which can be particularly advantageous in high-stress environments where trust and mutual support are crucial.</w:t>
      </w:r>
    </w:p>
    <w:p w14:paraId="19EDC33E" w14:textId="0467BA8C" w:rsidR="00E4712F" w:rsidRPr="00671ABB" w:rsidRDefault="00E4712F" w:rsidP="00E4712F">
      <w:pPr>
        <w:pStyle w:val="NormalWeb"/>
        <w:rPr>
          <w:rFonts w:asciiTheme="minorHAnsi" w:hAnsiTheme="minorHAnsi" w:cstheme="minorHAnsi"/>
          <w:sz w:val="22"/>
          <w:szCs w:val="22"/>
        </w:rPr>
      </w:pPr>
      <w:r w:rsidRPr="00671ABB">
        <w:rPr>
          <w:rFonts w:asciiTheme="minorHAnsi" w:hAnsiTheme="minorHAnsi" w:cstheme="minorHAnsi"/>
          <w:sz w:val="22"/>
          <w:szCs w:val="22"/>
        </w:rPr>
        <w:t xml:space="preserve">However, social identity theory has its downsides as well. While strong group identities can foster cohesion, they can also lead to in-group </w:t>
      </w:r>
      <w:r w:rsidR="00671ABB" w:rsidRPr="00671ABB">
        <w:rPr>
          <w:rFonts w:asciiTheme="minorHAnsi" w:hAnsiTheme="minorHAnsi" w:cstheme="minorHAnsi"/>
          <w:sz w:val="22"/>
          <w:szCs w:val="22"/>
        </w:rPr>
        <w:t>favouritism</w:t>
      </w:r>
      <w:r w:rsidRPr="00671ABB">
        <w:rPr>
          <w:rFonts w:asciiTheme="minorHAnsi" w:hAnsiTheme="minorHAnsi" w:cstheme="minorHAnsi"/>
          <w:sz w:val="22"/>
          <w:szCs w:val="22"/>
        </w:rPr>
        <w:t xml:space="preserve"> and out-group bias. Teams that form a tight internal identity may struggle with inclusivity or collaboration with other teams, leading to </w:t>
      </w:r>
      <w:r w:rsidR="00671ABB">
        <w:rPr>
          <w:rFonts w:asciiTheme="minorHAnsi" w:hAnsiTheme="minorHAnsi" w:cstheme="minorHAnsi"/>
          <w:sz w:val="22"/>
          <w:szCs w:val="22"/>
        </w:rPr>
        <w:t>compartmentalised</w:t>
      </w:r>
      <w:r w:rsidRPr="00671ABB">
        <w:rPr>
          <w:rFonts w:asciiTheme="minorHAnsi" w:hAnsiTheme="minorHAnsi" w:cstheme="minorHAnsi"/>
          <w:sz w:val="22"/>
          <w:szCs w:val="22"/>
        </w:rPr>
        <w:t xml:space="preserve"> thinking. Additionally, over-reliance on group identity may reduce critical thinking and innovation, as team members might be hesitant to challenge group norms or propose divergent ideas for fear of disrupting group harmony.</w:t>
      </w:r>
    </w:p>
    <w:p w14:paraId="7BFCD70F" w14:textId="164016C3" w:rsidR="00E4712F" w:rsidRPr="00671ABB" w:rsidRDefault="00671ABB" w:rsidP="00671ABB">
      <w:pPr>
        <w:pStyle w:val="NormalWeb"/>
        <w:rPr>
          <w:rFonts w:asciiTheme="minorHAnsi" w:hAnsiTheme="minorHAnsi" w:cstheme="minorHAnsi"/>
          <w:sz w:val="22"/>
          <w:szCs w:val="22"/>
        </w:rPr>
      </w:pPr>
      <w:r>
        <w:rPr>
          <w:rFonts w:asciiTheme="minorHAnsi" w:hAnsiTheme="minorHAnsi" w:cstheme="minorHAnsi"/>
          <w:sz w:val="22"/>
          <w:szCs w:val="22"/>
        </w:rPr>
        <w:t xml:space="preserve">Each of these models, </w:t>
      </w:r>
      <w:r w:rsidRPr="00671ABB">
        <w:rPr>
          <w:rFonts w:asciiTheme="minorHAnsi" w:hAnsiTheme="minorHAnsi" w:cstheme="minorHAnsi"/>
          <w:sz w:val="22"/>
          <w:szCs w:val="22"/>
        </w:rPr>
        <w:t>Tuckman’s stages of development, Belbin’s team ro</w:t>
      </w:r>
      <w:r>
        <w:rPr>
          <w:rFonts w:asciiTheme="minorHAnsi" w:hAnsiTheme="minorHAnsi" w:cstheme="minorHAnsi"/>
          <w:sz w:val="22"/>
          <w:szCs w:val="22"/>
        </w:rPr>
        <w:t xml:space="preserve">les, and social identity theory, </w:t>
      </w:r>
      <w:r w:rsidRPr="00671ABB">
        <w:rPr>
          <w:rFonts w:asciiTheme="minorHAnsi" w:hAnsiTheme="minorHAnsi" w:cstheme="minorHAnsi"/>
          <w:sz w:val="22"/>
          <w:szCs w:val="22"/>
        </w:rPr>
        <w:t>offers valuable insights into team dynamics, but they also come with limitations. Tuckman’s model provides a useful structure for understanding how teams develop over time, though it may oversimplify the non-linear and complex nature of team growth. Belbin’s team roles theory emphasi</w:t>
      </w:r>
      <w:r w:rsidR="00081F08">
        <w:rPr>
          <w:rFonts w:asciiTheme="minorHAnsi" w:hAnsiTheme="minorHAnsi" w:cstheme="minorHAnsi"/>
          <w:sz w:val="22"/>
          <w:szCs w:val="22"/>
        </w:rPr>
        <w:t>s</w:t>
      </w:r>
      <w:r w:rsidRPr="00671ABB">
        <w:rPr>
          <w:rFonts w:asciiTheme="minorHAnsi" w:hAnsiTheme="minorHAnsi" w:cstheme="minorHAnsi"/>
          <w:sz w:val="22"/>
          <w:szCs w:val="22"/>
        </w:rPr>
        <w:t>es the importance of individual contributions, enhancing team performance by leveraging individual strengths, but may lead to rigid role assignments. Social identity theory underlines the significance of belonging and group cohesion, though it risks promoting groupthink and isolation from external influences. In practice, these models can complement one another. Tuckman’s stages can provide an overarching framework for understanding team progression, while Belbin’s roles can ensure that individual strengths are effectively utili</w:t>
      </w:r>
      <w:r w:rsidR="00081F08">
        <w:rPr>
          <w:rFonts w:asciiTheme="minorHAnsi" w:hAnsiTheme="minorHAnsi" w:cstheme="minorHAnsi"/>
          <w:sz w:val="22"/>
          <w:szCs w:val="22"/>
        </w:rPr>
        <w:t>s</w:t>
      </w:r>
      <w:r w:rsidRPr="00671ABB">
        <w:rPr>
          <w:rFonts w:asciiTheme="minorHAnsi" w:hAnsiTheme="minorHAnsi" w:cstheme="minorHAnsi"/>
          <w:sz w:val="22"/>
          <w:szCs w:val="22"/>
        </w:rPr>
        <w:t>ed at each stage. Social identity theory can further enhance cohesion, helping teams to overcome challenges during the storming and norming stages. Ultimately, applying these models in tandem, while remaining mindful of their limitations, can lead to more effective team development, better decision-making, and improved performance</w:t>
      </w:r>
    </w:p>
    <w:p w14:paraId="5A90EB87" w14:textId="77777777" w:rsidR="00C52E4D" w:rsidRPr="00671ABB" w:rsidRDefault="00C52E4D" w:rsidP="00C52E4D">
      <w:pPr>
        <w:pStyle w:val="PlainText"/>
        <w:rPr>
          <w:rFonts w:asciiTheme="minorHAnsi" w:hAnsiTheme="minorHAnsi" w:cstheme="minorHAnsi"/>
          <w:szCs w:val="22"/>
        </w:rPr>
      </w:pPr>
    </w:p>
    <w:p w14:paraId="4F45DE25" w14:textId="77777777" w:rsidR="00DD417C" w:rsidRDefault="00C52E4D" w:rsidP="00DD417C">
      <w:pPr>
        <w:pStyle w:val="PlainText"/>
        <w:rPr>
          <w:rFonts w:asciiTheme="minorHAnsi" w:hAnsiTheme="minorHAnsi" w:cstheme="minorHAnsi"/>
          <w:szCs w:val="22"/>
        </w:rPr>
      </w:pPr>
      <w:r w:rsidRPr="00671ABB">
        <w:rPr>
          <w:rFonts w:asciiTheme="minorHAnsi" w:hAnsiTheme="minorHAnsi" w:cstheme="minorHAnsi"/>
          <w:szCs w:val="22"/>
        </w:rPr>
        <w:t>However, despite these theories and approaches to team dynamics, interpersonal conflict can still arise within a team. This can be due to a variety of factors including differences in personalities, values, and communication styles. Additionally, competition for resources, lack of trust, and unclear roles or responsibilities can also contribute to interpersonal conflict within a team</w:t>
      </w:r>
      <w:r w:rsidR="00FB46E4" w:rsidRPr="00671ABB">
        <w:rPr>
          <w:rFonts w:asciiTheme="minorHAnsi" w:hAnsiTheme="minorHAnsi" w:cstheme="minorHAnsi"/>
          <w:szCs w:val="22"/>
        </w:rPr>
        <w:t xml:space="preserve"> </w:t>
      </w:r>
      <w:r w:rsidR="007326B8" w:rsidRPr="00671ABB">
        <w:rPr>
          <w:rFonts w:asciiTheme="minorHAnsi" w:hAnsiTheme="minorHAnsi" w:cstheme="minorHAnsi"/>
          <w:szCs w:val="22"/>
        </w:rPr>
        <w:t xml:space="preserve">(Nicholson-Crotty &amp; Li, 2023). </w:t>
      </w:r>
    </w:p>
    <w:p w14:paraId="1ECAEEBF" w14:textId="77777777" w:rsidR="00DD417C" w:rsidRDefault="00DD417C" w:rsidP="00DD417C">
      <w:pPr>
        <w:pStyle w:val="PlainText"/>
        <w:rPr>
          <w:rFonts w:asciiTheme="minorHAnsi" w:hAnsiTheme="minorHAnsi" w:cstheme="minorHAnsi"/>
          <w:szCs w:val="22"/>
        </w:rPr>
      </w:pPr>
    </w:p>
    <w:p w14:paraId="73CFF80D" w14:textId="4667FFBE" w:rsidR="00E4712F" w:rsidRPr="00671ABB" w:rsidRDefault="00E4712F" w:rsidP="00DD417C">
      <w:pPr>
        <w:pStyle w:val="PlainText"/>
        <w:spacing w:after="240"/>
        <w:rPr>
          <w:rFonts w:asciiTheme="minorHAnsi" w:hAnsiTheme="minorHAnsi" w:cstheme="minorHAnsi"/>
          <w:szCs w:val="22"/>
        </w:rPr>
      </w:pPr>
      <w:r w:rsidRPr="00671ABB">
        <w:rPr>
          <w:rFonts w:asciiTheme="minorHAnsi" w:hAnsiTheme="minorHAnsi" w:cstheme="minorHAnsi"/>
          <w:szCs w:val="22"/>
        </w:rPr>
        <w:t>In the context of the police force, failure to effectively manage team dynamics can lead to significant issues, including breaches of professional standards and compromised public safety. When interpersonal conflicts arise within a police team, they can adversely impact communication and cooperation, which are critical for effective law enforcement operations. Poor communication and lack of cooperation can disrupt the team's ability to respond promptly and efficiently to emergencies, thereby compromising the quality of their responses and potentially endangering both officers and the</w:t>
      </w:r>
      <w:r w:rsidR="00671ABB" w:rsidRPr="00671ABB">
        <w:rPr>
          <w:rFonts w:asciiTheme="minorHAnsi" w:hAnsiTheme="minorHAnsi" w:cstheme="minorHAnsi"/>
          <w:szCs w:val="22"/>
        </w:rPr>
        <w:t xml:space="preserve"> public (</w:t>
      </w:r>
      <w:proofErr w:type="spellStart"/>
      <w:r w:rsidR="00671ABB" w:rsidRPr="00671ABB">
        <w:rPr>
          <w:rFonts w:asciiTheme="minorHAnsi" w:hAnsiTheme="minorHAnsi" w:cstheme="minorHAnsi"/>
          <w:szCs w:val="22"/>
        </w:rPr>
        <w:t>Tekleab</w:t>
      </w:r>
      <w:proofErr w:type="spellEnd"/>
      <w:r w:rsidR="00671ABB" w:rsidRPr="00671ABB">
        <w:rPr>
          <w:rFonts w:asciiTheme="minorHAnsi" w:hAnsiTheme="minorHAnsi" w:cstheme="minorHAnsi"/>
          <w:szCs w:val="22"/>
        </w:rPr>
        <w:t xml:space="preserve"> et al., 2009). </w:t>
      </w:r>
      <w:r w:rsidRPr="00671ABB">
        <w:rPr>
          <w:rFonts w:asciiTheme="minorHAnsi" w:hAnsiTheme="minorHAnsi" w:cstheme="minorHAnsi"/>
          <w:szCs w:val="22"/>
        </w:rPr>
        <w:t>Such conflicts can also hinder the thoroughness of investigations and decision-making processes, leading to incomplete or flawed outcomes. For example, disputes between team members may cause delays in information sharing, reduced collaboration during investigations, or errors in critical decision-making. This breakdown can have serious repercussions, including compromised investigations, mishandling of evidence, and failure to protect public safety effectively.</w:t>
      </w:r>
    </w:p>
    <w:p w14:paraId="247F3F5E" w14:textId="079C8D54" w:rsidR="00E4712F" w:rsidRPr="00671ABB" w:rsidRDefault="00E4712F" w:rsidP="00DD417C">
      <w:pPr>
        <w:spacing w:before="100" w:beforeAutospacing="1" w:after="240"/>
        <w:rPr>
          <w:rFonts w:asciiTheme="minorHAnsi" w:hAnsiTheme="minorHAnsi" w:cstheme="minorHAnsi"/>
          <w:sz w:val="22"/>
          <w:szCs w:val="22"/>
        </w:rPr>
      </w:pPr>
      <w:r w:rsidRPr="00671ABB">
        <w:rPr>
          <w:rFonts w:asciiTheme="minorHAnsi" w:hAnsiTheme="minorHAnsi" w:cstheme="minorHAnsi"/>
          <w:sz w:val="22"/>
          <w:szCs w:val="22"/>
        </w:rPr>
        <w:t>Moreover, unresolved conflicts can lead to breaches of the Code of Ethics and established policies, procedures, protocols, or legislation. When team members are embroiled in disputes, there is a heightened risk that ethical guidelines and procedural standards may be overlooked or ignored. This can result in unethical behavio</w:t>
      </w:r>
      <w:r w:rsidR="00DD417C">
        <w:rPr>
          <w:rFonts w:asciiTheme="minorHAnsi" w:hAnsiTheme="minorHAnsi" w:cstheme="minorHAnsi"/>
          <w:sz w:val="22"/>
          <w:szCs w:val="22"/>
        </w:rPr>
        <w:t>u</w:t>
      </w:r>
      <w:r w:rsidRPr="00671ABB">
        <w:rPr>
          <w:rFonts w:asciiTheme="minorHAnsi" w:hAnsiTheme="minorHAnsi" w:cstheme="minorHAnsi"/>
          <w:sz w:val="22"/>
          <w:szCs w:val="22"/>
        </w:rPr>
        <w:t>r, legal violations, and a loss of pu</w:t>
      </w:r>
      <w:r w:rsidR="00671ABB" w:rsidRPr="00671ABB">
        <w:rPr>
          <w:rFonts w:asciiTheme="minorHAnsi" w:hAnsiTheme="minorHAnsi" w:cstheme="minorHAnsi"/>
          <w:sz w:val="22"/>
          <w:szCs w:val="22"/>
        </w:rPr>
        <w:t xml:space="preserve">blic trust in the police force. </w:t>
      </w:r>
      <w:r w:rsidRPr="00671ABB">
        <w:rPr>
          <w:rFonts w:asciiTheme="minorHAnsi" w:hAnsiTheme="minorHAnsi" w:cstheme="minorHAnsi"/>
          <w:sz w:val="22"/>
          <w:szCs w:val="22"/>
        </w:rPr>
        <w:t xml:space="preserve">Furthermore, a toxic work environment resulting from unchecked conflict can significantly impact officer morale and job satisfaction. High levels of stress and dissatisfaction can lead to increased absenteeism, reduced engagement, and higher turnover rates. This not only affects the individual officers but can also have broader implications for the police force. Persistent low morale and </w:t>
      </w:r>
      <w:r w:rsidRPr="00671ABB">
        <w:rPr>
          <w:rFonts w:asciiTheme="minorHAnsi" w:hAnsiTheme="minorHAnsi" w:cstheme="minorHAnsi"/>
          <w:sz w:val="22"/>
          <w:szCs w:val="22"/>
        </w:rPr>
        <w:lastRenderedPageBreak/>
        <w:t>turnover can disrupt team cohesion, decrease overall operational effectiveness, and strain resources as new recruits need to be trained and integrated into the force (Grubb et al., 2014).</w:t>
      </w:r>
    </w:p>
    <w:p w14:paraId="1BE4DDE6" w14:textId="02754E31" w:rsidR="0062407E" w:rsidRPr="00671ABB" w:rsidRDefault="00E4712F" w:rsidP="00671ABB">
      <w:pPr>
        <w:spacing w:before="100" w:beforeAutospacing="1" w:after="100" w:afterAutospacing="1"/>
        <w:rPr>
          <w:rFonts w:asciiTheme="minorHAnsi" w:hAnsiTheme="minorHAnsi" w:cstheme="minorHAnsi"/>
          <w:sz w:val="22"/>
          <w:szCs w:val="22"/>
        </w:rPr>
      </w:pPr>
      <w:r w:rsidRPr="00671ABB">
        <w:rPr>
          <w:rFonts w:asciiTheme="minorHAnsi" w:hAnsiTheme="minorHAnsi" w:cstheme="minorHAnsi"/>
          <w:sz w:val="22"/>
          <w:szCs w:val="22"/>
        </w:rPr>
        <w:t>Overall, effective management of team dynamics is crucial in maintaining professional standards, ensuring operational efficiency, and safeguarding public safety. Addressing interpersonal conflicts promptly and constructively is essential for fostering a positive work environment and upholding the</w:t>
      </w:r>
      <w:r w:rsidR="00671ABB" w:rsidRPr="00671ABB">
        <w:rPr>
          <w:rFonts w:asciiTheme="minorHAnsi" w:hAnsiTheme="minorHAnsi" w:cstheme="minorHAnsi"/>
          <w:sz w:val="22"/>
          <w:szCs w:val="22"/>
        </w:rPr>
        <w:t xml:space="preserve"> integrity of the police force. </w:t>
      </w:r>
      <w:r w:rsidR="0062407E" w:rsidRPr="00671ABB">
        <w:rPr>
          <w:rFonts w:asciiTheme="minorHAnsi" w:hAnsiTheme="minorHAnsi" w:cstheme="minorHAnsi"/>
          <w:sz w:val="22"/>
          <w:szCs w:val="22"/>
        </w:rPr>
        <w:t>The multifaceted nature of law enforcement requires a holistic approach to team dynamics, leadership, and professional standards. The evaluation of theories of team dynamics, strategies for addressing interpersonal conflict, and ensuring compliance with professional standards contribute to creating a positive and high-performing law enforcement team. By investing in training, leadership development, and clear communication channels, police organi</w:t>
      </w:r>
      <w:r w:rsidR="00182DF2" w:rsidRPr="00671ABB">
        <w:rPr>
          <w:rFonts w:asciiTheme="minorHAnsi" w:hAnsiTheme="minorHAnsi" w:cstheme="minorHAnsi"/>
          <w:sz w:val="22"/>
          <w:szCs w:val="22"/>
        </w:rPr>
        <w:t>s</w:t>
      </w:r>
      <w:r w:rsidR="0062407E" w:rsidRPr="00671ABB">
        <w:rPr>
          <w:rFonts w:asciiTheme="minorHAnsi" w:hAnsiTheme="minorHAnsi" w:cstheme="minorHAnsi"/>
          <w:sz w:val="22"/>
          <w:szCs w:val="22"/>
        </w:rPr>
        <w:t>ations can enhance team cohesion, mitigate conflicts, and uphold the highest standards of professionalism</w:t>
      </w:r>
      <w:r w:rsidR="00B438D5" w:rsidRPr="00671ABB">
        <w:rPr>
          <w:rFonts w:asciiTheme="minorHAnsi" w:hAnsiTheme="minorHAnsi" w:cstheme="minorHAnsi"/>
          <w:sz w:val="22"/>
          <w:szCs w:val="22"/>
        </w:rPr>
        <w:t xml:space="preserve"> (Merry </w:t>
      </w:r>
      <w:r w:rsidR="00B438D5" w:rsidRPr="00671ABB">
        <w:rPr>
          <w:rFonts w:asciiTheme="minorHAnsi" w:hAnsiTheme="minorHAnsi" w:cstheme="minorHAnsi"/>
          <w:i/>
          <w:sz w:val="22"/>
          <w:szCs w:val="22"/>
        </w:rPr>
        <w:t>Et al</w:t>
      </w:r>
      <w:r w:rsidR="00B438D5" w:rsidRPr="00671ABB">
        <w:rPr>
          <w:rFonts w:asciiTheme="minorHAnsi" w:hAnsiTheme="minorHAnsi" w:cstheme="minorHAnsi"/>
          <w:sz w:val="22"/>
          <w:szCs w:val="22"/>
        </w:rPr>
        <w:t>, 2012)</w:t>
      </w:r>
      <w:r w:rsidR="0062407E" w:rsidRPr="00671ABB">
        <w:rPr>
          <w:rFonts w:asciiTheme="minorHAnsi" w:hAnsiTheme="minorHAnsi" w:cstheme="minorHAnsi"/>
          <w:sz w:val="22"/>
          <w:szCs w:val="22"/>
        </w:rPr>
        <w:t>. The evolving landscape of policing necessitates adaptive leadership styles and continuous improvement efforts to meet the diverse challenges faced by law enforcement teams.</w:t>
      </w:r>
    </w:p>
    <w:p w14:paraId="4A54CBB3" w14:textId="77777777" w:rsidR="00C52E4D" w:rsidRPr="00671ABB" w:rsidRDefault="00C52E4D" w:rsidP="00C52E4D">
      <w:pPr>
        <w:pStyle w:val="PlainText"/>
        <w:rPr>
          <w:rFonts w:asciiTheme="minorHAnsi" w:hAnsiTheme="minorHAnsi" w:cstheme="minorHAnsi"/>
          <w:szCs w:val="22"/>
        </w:rPr>
      </w:pPr>
    </w:p>
    <w:p w14:paraId="32176CEB" w14:textId="77777777" w:rsidR="00C52E4D" w:rsidRPr="00671ABB" w:rsidRDefault="00C52E4D" w:rsidP="00C52E4D">
      <w:pPr>
        <w:pStyle w:val="PlainText"/>
        <w:rPr>
          <w:rFonts w:asciiTheme="minorHAnsi" w:hAnsiTheme="minorHAnsi" w:cstheme="minorHAnsi"/>
          <w:szCs w:val="22"/>
        </w:rPr>
      </w:pPr>
      <w:r w:rsidRPr="00671ABB">
        <w:rPr>
          <w:rFonts w:asciiTheme="minorHAnsi" w:hAnsiTheme="minorHAnsi" w:cstheme="minorHAnsi"/>
          <w:szCs w:val="22"/>
        </w:rPr>
        <w:t>In conclusion, evaluating theories of team dynamics can provide valuable insight into the development of team cohesion and the identification of potential obstacles such as interpersonal conflict. Understanding and effectively managing team dynamics is crucial in professions such as law enforcement where the failure to do so can result in failing professional standards and compromised public safety. By applying these theories in practice, police forces can work towards developing stronger, more cohesive teams that are better equipped to carry out their duties and maintain professional standards.</w:t>
      </w:r>
    </w:p>
    <w:p w14:paraId="538A4381" w14:textId="77777777" w:rsidR="007326B8" w:rsidRDefault="007326B8" w:rsidP="00C52E4D">
      <w:pPr>
        <w:pStyle w:val="PlainText"/>
      </w:pPr>
    </w:p>
    <w:p w14:paraId="7A4C8D44" w14:textId="2D133FF5" w:rsidR="007326B8" w:rsidRDefault="00671ABB" w:rsidP="00C52E4D">
      <w:pPr>
        <w:pStyle w:val="PlainText"/>
      </w:pPr>
      <w:r>
        <w:t>Word count: 1840</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1DFBB621" w:rsidR="008B28E7" w:rsidRPr="007326B8" w:rsidRDefault="00025650" w:rsidP="007326B8">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C90A9B0" w14:textId="77777777" w:rsidR="0062407E" w:rsidRPr="00270EEB" w:rsidRDefault="0062407E" w:rsidP="00340E9A">
      <w:pPr>
        <w:ind w:right="237"/>
        <w:jc w:val="both"/>
        <w:rPr>
          <w:sz w:val="24"/>
          <w:szCs w:val="24"/>
        </w:rPr>
      </w:pPr>
    </w:p>
    <w:p w14:paraId="7698D034" w14:textId="427E248A" w:rsidR="0062407E" w:rsidRPr="00C9345F" w:rsidRDefault="0062407E" w:rsidP="0062407E">
      <w:pPr>
        <w:rPr>
          <w:rFonts w:asciiTheme="minorHAnsi" w:hAnsiTheme="minorHAnsi" w:cstheme="minorHAnsi"/>
          <w:sz w:val="22"/>
          <w:szCs w:val="22"/>
        </w:rPr>
      </w:pPr>
      <w:r w:rsidRPr="00C9345F">
        <w:rPr>
          <w:rFonts w:asciiTheme="minorHAnsi" w:hAnsiTheme="minorHAnsi" w:cstheme="minorHAnsi"/>
          <w:sz w:val="22"/>
          <w:szCs w:val="22"/>
        </w:rPr>
        <w:t>The National Policing Curriculum underscores the critical importance of Policing the Roads, Information and Intelligence, and Conducting Investigations. This comprehensive discussion explores the pivotal role of information and intelligence in disrupting prevalent criminal activities such as drug smuggling, human trafficking, child sexual exploitation, counterfeit goods, organi</w:t>
      </w:r>
      <w:r w:rsidR="00182DF2" w:rsidRPr="00C9345F">
        <w:rPr>
          <w:rFonts w:asciiTheme="minorHAnsi" w:hAnsiTheme="minorHAnsi" w:cstheme="minorHAnsi"/>
          <w:sz w:val="22"/>
          <w:szCs w:val="22"/>
        </w:rPr>
        <w:t>s</w:t>
      </w:r>
      <w:r w:rsidRPr="00C9345F">
        <w:rPr>
          <w:rFonts w:asciiTheme="minorHAnsi" w:hAnsiTheme="minorHAnsi" w:cstheme="minorHAnsi"/>
          <w:sz w:val="22"/>
          <w:szCs w:val="22"/>
        </w:rPr>
        <w:t>ed crime groups, and 'county lines' operations. Furthermore, it delves into the specific application of Automatic Number Plate Recognition (ANPR) technology as a crucial investigative resource in the disruption of criminal activities on the roads.</w:t>
      </w:r>
    </w:p>
    <w:p w14:paraId="49810041" w14:textId="77777777" w:rsidR="0062407E" w:rsidRPr="00C9345F" w:rsidRDefault="0062407E" w:rsidP="0062407E">
      <w:pPr>
        <w:rPr>
          <w:rFonts w:asciiTheme="minorHAnsi" w:hAnsiTheme="minorHAnsi" w:cstheme="minorHAnsi"/>
          <w:sz w:val="22"/>
          <w:szCs w:val="22"/>
        </w:rPr>
      </w:pPr>
    </w:p>
    <w:p w14:paraId="2D8A9260" w14:textId="7486B811" w:rsidR="0062407E" w:rsidRPr="00C9345F" w:rsidRDefault="0062407E" w:rsidP="0062407E">
      <w:pPr>
        <w:rPr>
          <w:rFonts w:asciiTheme="minorHAnsi" w:hAnsiTheme="minorHAnsi" w:cstheme="minorHAnsi"/>
          <w:sz w:val="22"/>
          <w:szCs w:val="22"/>
        </w:rPr>
      </w:pPr>
      <w:r w:rsidRPr="00C9345F">
        <w:rPr>
          <w:rFonts w:asciiTheme="minorHAnsi" w:hAnsiTheme="minorHAnsi" w:cstheme="minorHAnsi"/>
          <w:sz w:val="22"/>
          <w:szCs w:val="22"/>
        </w:rPr>
        <w:t>Information and intelligence form the bedrock of understanding the complex structures and dynamics of criminal networks involved in activities like drug smuggling, human trafficking, and organi</w:t>
      </w:r>
      <w:r w:rsidR="00182DF2" w:rsidRPr="00C9345F">
        <w:rPr>
          <w:rFonts w:asciiTheme="minorHAnsi" w:hAnsiTheme="minorHAnsi" w:cstheme="minorHAnsi"/>
          <w:sz w:val="22"/>
          <w:szCs w:val="22"/>
        </w:rPr>
        <w:t>s</w:t>
      </w:r>
      <w:r w:rsidRPr="00C9345F">
        <w:rPr>
          <w:rFonts w:asciiTheme="minorHAnsi" w:hAnsiTheme="minorHAnsi" w:cstheme="minorHAnsi"/>
          <w:sz w:val="22"/>
          <w:szCs w:val="22"/>
        </w:rPr>
        <w:t>ed crime. Intelligence provides insights into modus operandi, key players, and supply chains, enabling targeted and effective law enforcement interventions a</w:t>
      </w:r>
      <w:r w:rsidR="008456C0" w:rsidRPr="00C9345F">
        <w:rPr>
          <w:rFonts w:asciiTheme="minorHAnsi" w:hAnsiTheme="minorHAnsi" w:cstheme="minorHAnsi"/>
          <w:sz w:val="22"/>
          <w:szCs w:val="22"/>
        </w:rPr>
        <w:t>nd understanding criminal networ</w:t>
      </w:r>
      <w:r w:rsidR="00F22AF1" w:rsidRPr="00C9345F">
        <w:rPr>
          <w:rFonts w:asciiTheme="minorHAnsi" w:hAnsiTheme="minorHAnsi" w:cstheme="minorHAnsi"/>
          <w:sz w:val="22"/>
          <w:szCs w:val="22"/>
        </w:rPr>
        <w:t xml:space="preserve">ks. </w:t>
      </w:r>
      <w:r w:rsidRPr="00C9345F">
        <w:rPr>
          <w:rFonts w:asciiTheme="minorHAnsi" w:hAnsiTheme="minorHAnsi" w:cstheme="minorHAnsi"/>
          <w:sz w:val="22"/>
          <w:szCs w:val="22"/>
        </w:rPr>
        <w:t>Effective use of information and intelligence allows law enforcement agencies to conduct comprehensive risk assessments and prioritise targets based on the severity of criminal activities. This proactive approach ensures that resources are strategically allocated to disrupt criminal enterprises and mitigate potential harm to communities</w:t>
      </w:r>
      <w:r w:rsidR="00F22AF1" w:rsidRPr="00C9345F">
        <w:rPr>
          <w:rFonts w:asciiTheme="minorHAnsi" w:hAnsiTheme="minorHAnsi" w:cstheme="minorHAnsi"/>
          <w:sz w:val="22"/>
          <w:szCs w:val="22"/>
        </w:rPr>
        <w:t xml:space="preserve"> (Pythian &amp; Kirby, 2023)</w:t>
      </w:r>
      <w:r w:rsidRPr="00C9345F">
        <w:rPr>
          <w:rFonts w:asciiTheme="minorHAnsi" w:hAnsiTheme="minorHAnsi" w:cstheme="minorHAnsi"/>
          <w:sz w:val="22"/>
          <w:szCs w:val="22"/>
        </w:rPr>
        <w:t>.</w:t>
      </w:r>
    </w:p>
    <w:p w14:paraId="37480F8B" w14:textId="77777777" w:rsidR="0062407E" w:rsidRPr="00C9345F" w:rsidRDefault="0062407E" w:rsidP="0062407E">
      <w:pPr>
        <w:rPr>
          <w:rFonts w:asciiTheme="minorHAnsi" w:hAnsiTheme="minorHAnsi" w:cstheme="minorHAnsi"/>
          <w:sz w:val="22"/>
          <w:szCs w:val="22"/>
        </w:rPr>
      </w:pPr>
    </w:p>
    <w:p w14:paraId="57253577" w14:textId="032F4B3F" w:rsidR="0062407E" w:rsidRPr="00C9345F" w:rsidRDefault="0062407E" w:rsidP="0062407E">
      <w:pPr>
        <w:rPr>
          <w:rFonts w:asciiTheme="minorHAnsi" w:hAnsiTheme="minorHAnsi" w:cstheme="minorHAnsi"/>
          <w:sz w:val="22"/>
          <w:szCs w:val="22"/>
        </w:rPr>
      </w:pPr>
      <w:r w:rsidRPr="00C9345F">
        <w:rPr>
          <w:rFonts w:asciiTheme="minorHAnsi" w:hAnsiTheme="minorHAnsi" w:cstheme="minorHAnsi"/>
          <w:sz w:val="22"/>
          <w:szCs w:val="22"/>
        </w:rPr>
        <w:t>The sharing of information and intelligence fosters interagency collaboration among different law enforcement agencies and departments. Joint efforts enhance the collective ability to tackle cross-border criminal activities, where coordination and shared intelligence are paramount for success</w:t>
      </w:r>
      <w:r w:rsidR="00F22AF1" w:rsidRPr="00C9345F">
        <w:rPr>
          <w:rFonts w:asciiTheme="minorHAnsi" w:hAnsiTheme="minorHAnsi" w:cstheme="minorHAnsi"/>
          <w:sz w:val="22"/>
          <w:szCs w:val="22"/>
        </w:rPr>
        <w:t xml:space="preserve">. </w:t>
      </w:r>
      <w:r w:rsidRPr="00C9345F">
        <w:rPr>
          <w:rFonts w:asciiTheme="minorHAnsi" w:hAnsiTheme="minorHAnsi" w:cstheme="minorHAnsi"/>
          <w:sz w:val="22"/>
          <w:szCs w:val="22"/>
        </w:rPr>
        <w:t>Leveraging information and intelligence also involves engaging with communities to gather valuable insights. Community policing initiatives provide a grassroots perspective that complements formal intelligence channels, contributing to a more comprehensive understanding of local criminal networks</w:t>
      </w:r>
      <w:r w:rsidR="00F22AF1" w:rsidRPr="00C9345F">
        <w:rPr>
          <w:rFonts w:asciiTheme="minorHAnsi" w:hAnsiTheme="minorHAnsi" w:cstheme="minorHAnsi"/>
          <w:sz w:val="22"/>
          <w:szCs w:val="22"/>
        </w:rPr>
        <w:t xml:space="preserve"> (James, 2016)</w:t>
      </w:r>
      <w:r w:rsidRPr="00C9345F">
        <w:rPr>
          <w:rFonts w:asciiTheme="minorHAnsi" w:hAnsiTheme="minorHAnsi" w:cstheme="minorHAnsi"/>
          <w:sz w:val="22"/>
          <w:szCs w:val="22"/>
        </w:rPr>
        <w:t>.</w:t>
      </w:r>
    </w:p>
    <w:p w14:paraId="47DCA453" w14:textId="77777777" w:rsidR="0062407E" w:rsidRPr="00C9345F" w:rsidRDefault="0062407E" w:rsidP="008C6494">
      <w:pPr>
        <w:pStyle w:val="PlainText"/>
        <w:rPr>
          <w:rFonts w:asciiTheme="minorHAnsi" w:hAnsiTheme="minorHAnsi" w:cstheme="minorHAnsi"/>
          <w:szCs w:val="22"/>
        </w:rPr>
      </w:pPr>
    </w:p>
    <w:p w14:paraId="772E133C" w14:textId="6CEED1FC" w:rsidR="008C6494" w:rsidRPr="00C9345F" w:rsidRDefault="008C6494" w:rsidP="008C6494">
      <w:pPr>
        <w:pStyle w:val="PlainText"/>
        <w:rPr>
          <w:rFonts w:asciiTheme="minorHAnsi" w:hAnsiTheme="minorHAnsi" w:cstheme="minorHAnsi"/>
          <w:szCs w:val="22"/>
        </w:rPr>
      </w:pPr>
      <w:r w:rsidRPr="00C9345F">
        <w:rPr>
          <w:rFonts w:asciiTheme="minorHAnsi" w:hAnsiTheme="minorHAnsi" w:cstheme="minorHAnsi"/>
          <w:szCs w:val="22"/>
        </w:rPr>
        <w:t>In recent years, technology has proven to be a powerful tool in the fight against crime, and this is particularly true in the area of road policing. One of the most effective tools in the fight against crime on the roads is automated number plate recognition (ANPR) technology. ANPR technology allows law enforcement agencies to quickly and accurately identify and track vehicles, providing valuable intelligence and information that can be used to disrupt criminal activity</w:t>
      </w:r>
      <w:r w:rsidR="009D708C" w:rsidRPr="00C9345F">
        <w:rPr>
          <w:rFonts w:asciiTheme="minorHAnsi" w:hAnsiTheme="minorHAnsi" w:cstheme="minorHAnsi"/>
          <w:szCs w:val="22"/>
        </w:rPr>
        <w:t xml:space="preserve"> (Gurney </w:t>
      </w:r>
      <w:r w:rsidR="009D708C" w:rsidRPr="00C9345F">
        <w:rPr>
          <w:rFonts w:asciiTheme="minorHAnsi" w:hAnsiTheme="minorHAnsi" w:cstheme="minorHAnsi"/>
          <w:i/>
          <w:szCs w:val="22"/>
        </w:rPr>
        <w:t>et al</w:t>
      </w:r>
      <w:r w:rsidR="009D708C" w:rsidRPr="00C9345F">
        <w:rPr>
          <w:rFonts w:asciiTheme="minorHAnsi" w:hAnsiTheme="minorHAnsi" w:cstheme="minorHAnsi"/>
          <w:szCs w:val="22"/>
        </w:rPr>
        <w:t xml:space="preserve"> 2012)</w:t>
      </w:r>
      <w:r w:rsidR="00C9345F" w:rsidRPr="00C9345F">
        <w:rPr>
          <w:rFonts w:asciiTheme="minorHAnsi" w:hAnsiTheme="minorHAnsi" w:cstheme="minorHAnsi"/>
          <w:szCs w:val="22"/>
        </w:rPr>
        <w:t xml:space="preserve">. </w:t>
      </w:r>
      <w:r w:rsidRPr="00C9345F">
        <w:rPr>
          <w:rFonts w:asciiTheme="minorHAnsi" w:hAnsiTheme="minorHAnsi" w:cstheme="minorHAnsi"/>
          <w:szCs w:val="22"/>
        </w:rPr>
        <w:t xml:space="preserve">ANPR technology works by using cameras to capture images of vehicle number plates and then automatically checking them against a database of known vehicles of interest. This allows law </w:t>
      </w:r>
      <w:r w:rsidRPr="00C9345F">
        <w:rPr>
          <w:rFonts w:asciiTheme="minorHAnsi" w:hAnsiTheme="minorHAnsi" w:cstheme="minorHAnsi"/>
          <w:szCs w:val="22"/>
        </w:rPr>
        <w:lastRenderedPageBreak/>
        <w:t>enforcement agencies to quickly and efficiently identify stolen vehicles, vehicles involved in criminal activity, and individuals with outstanding warrants. In addition, ANPR technology can also be used to track the movements of vehicles over time, providing valuable intelligence on the movements and associations of known criminals</w:t>
      </w:r>
      <w:r w:rsidR="007326B8" w:rsidRPr="00C9345F">
        <w:rPr>
          <w:rFonts w:asciiTheme="minorHAnsi" w:hAnsiTheme="minorHAnsi" w:cstheme="minorHAnsi"/>
          <w:szCs w:val="22"/>
        </w:rPr>
        <w:t xml:space="preserve"> (Thompson &amp; Manning, 2021)</w:t>
      </w:r>
      <w:r w:rsidRPr="00C9345F">
        <w:rPr>
          <w:rFonts w:asciiTheme="minorHAnsi" w:hAnsiTheme="minorHAnsi" w:cstheme="minorHAnsi"/>
          <w:szCs w:val="22"/>
        </w:rPr>
        <w:t>.</w:t>
      </w:r>
    </w:p>
    <w:p w14:paraId="3DA4DA36" w14:textId="77777777" w:rsidR="008C6494" w:rsidRPr="00C9345F" w:rsidRDefault="008C6494" w:rsidP="008C6494">
      <w:pPr>
        <w:pStyle w:val="PlainText"/>
        <w:rPr>
          <w:rFonts w:asciiTheme="minorHAnsi" w:hAnsiTheme="minorHAnsi" w:cstheme="minorHAnsi"/>
          <w:szCs w:val="22"/>
        </w:rPr>
      </w:pPr>
    </w:p>
    <w:p w14:paraId="2FA70172" w14:textId="3D4653A3" w:rsidR="008C6494" w:rsidRPr="00C9345F" w:rsidRDefault="008C6494" w:rsidP="008C6494">
      <w:pPr>
        <w:pStyle w:val="PlainText"/>
        <w:rPr>
          <w:rFonts w:asciiTheme="minorHAnsi" w:hAnsiTheme="minorHAnsi" w:cstheme="minorHAnsi"/>
          <w:szCs w:val="22"/>
        </w:rPr>
      </w:pPr>
      <w:r w:rsidRPr="00C9345F">
        <w:rPr>
          <w:rFonts w:asciiTheme="minorHAnsi" w:hAnsiTheme="minorHAnsi" w:cstheme="minorHAnsi"/>
          <w:szCs w:val="22"/>
        </w:rPr>
        <w:t>One of the key benefits of ANPR technology in road policing is that it allows law enforcement agencies to focus their resources on the most high-risk and high-impact criminal activity. By quickly identifying and tracking vehicles of interest, law enforcement agencies can prioriti</w:t>
      </w:r>
      <w:r w:rsidR="009B2494" w:rsidRPr="00C9345F">
        <w:rPr>
          <w:rFonts w:asciiTheme="minorHAnsi" w:hAnsiTheme="minorHAnsi" w:cstheme="minorHAnsi"/>
          <w:szCs w:val="22"/>
        </w:rPr>
        <w:t>s</w:t>
      </w:r>
      <w:r w:rsidRPr="00C9345F">
        <w:rPr>
          <w:rFonts w:asciiTheme="minorHAnsi" w:hAnsiTheme="minorHAnsi" w:cstheme="minorHAnsi"/>
          <w:szCs w:val="22"/>
        </w:rPr>
        <w:t>e their efforts on disrupting the most prevalent criminal activity, such as drug trafficking, human trafficking, and organi</w:t>
      </w:r>
      <w:r w:rsidR="009B2494" w:rsidRPr="00C9345F">
        <w:rPr>
          <w:rFonts w:asciiTheme="minorHAnsi" w:hAnsiTheme="minorHAnsi" w:cstheme="minorHAnsi"/>
          <w:szCs w:val="22"/>
        </w:rPr>
        <w:t>s</w:t>
      </w:r>
      <w:r w:rsidRPr="00C9345F">
        <w:rPr>
          <w:rFonts w:asciiTheme="minorHAnsi" w:hAnsiTheme="minorHAnsi" w:cstheme="minorHAnsi"/>
          <w:szCs w:val="22"/>
        </w:rPr>
        <w:t>ed crime</w:t>
      </w:r>
      <w:r w:rsidR="001E42AB" w:rsidRPr="00C9345F">
        <w:rPr>
          <w:rFonts w:asciiTheme="minorHAnsi" w:hAnsiTheme="minorHAnsi" w:cstheme="minorHAnsi"/>
          <w:szCs w:val="22"/>
        </w:rPr>
        <w:t xml:space="preserve"> (Norris &amp; </w:t>
      </w:r>
      <w:proofErr w:type="spellStart"/>
      <w:r w:rsidR="001E42AB" w:rsidRPr="00C9345F">
        <w:rPr>
          <w:rFonts w:asciiTheme="minorHAnsi" w:hAnsiTheme="minorHAnsi" w:cstheme="minorHAnsi"/>
          <w:szCs w:val="22"/>
        </w:rPr>
        <w:t>L’Hoiry</w:t>
      </w:r>
      <w:proofErr w:type="spellEnd"/>
      <w:r w:rsidR="001E42AB" w:rsidRPr="00C9345F">
        <w:rPr>
          <w:rFonts w:asciiTheme="minorHAnsi" w:hAnsiTheme="minorHAnsi" w:cstheme="minorHAnsi"/>
          <w:szCs w:val="22"/>
        </w:rPr>
        <w:t>, 2017)</w:t>
      </w:r>
      <w:r w:rsidR="00C9345F" w:rsidRPr="00C9345F">
        <w:rPr>
          <w:rFonts w:asciiTheme="minorHAnsi" w:hAnsiTheme="minorHAnsi" w:cstheme="minorHAnsi"/>
          <w:szCs w:val="22"/>
        </w:rPr>
        <w:t xml:space="preserve">. </w:t>
      </w:r>
      <w:r w:rsidRPr="00C9345F">
        <w:rPr>
          <w:rFonts w:asciiTheme="minorHAnsi" w:hAnsiTheme="minorHAnsi" w:cstheme="minorHAnsi"/>
          <w:szCs w:val="22"/>
        </w:rPr>
        <w:t>In addition to disrupting criminal activity, ANPR technology can also be used to improve road safety and reduce the number of traffic offenses. By quickly identifying and stopping vehicles involved in dangerous driving, driving under the influence, and other traffic offenses, law enforcement agencies can help to make the roads safer for all users</w:t>
      </w:r>
      <w:r w:rsidR="001E42AB" w:rsidRPr="00C9345F">
        <w:rPr>
          <w:rFonts w:asciiTheme="minorHAnsi" w:hAnsiTheme="minorHAnsi" w:cstheme="minorHAnsi"/>
          <w:szCs w:val="22"/>
        </w:rPr>
        <w:t xml:space="preserve"> (Haines, 2009)</w:t>
      </w:r>
      <w:r w:rsidRPr="00C9345F">
        <w:rPr>
          <w:rFonts w:asciiTheme="minorHAnsi" w:hAnsiTheme="minorHAnsi" w:cstheme="minorHAnsi"/>
          <w:szCs w:val="22"/>
        </w:rPr>
        <w:t>.</w:t>
      </w:r>
    </w:p>
    <w:p w14:paraId="34EF2E82" w14:textId="77777777" w:rsidR="008C6494" w:rsidRPr="00C9345F" w:rsidRDefault="008C6494" w:rsidP="008C6494">
      <w:pPr>
        <w:pStyle w:val="PlainText"/>
        <w:rPr>
          <w:rFonts w:asciiTheme="minorHAnsi" w:hAnsiTheme="minorHAnsi" w:cstheme="minorHAnsi"/>
          <w:szCs w:val="22"/>
        </w:rPr>
      </w:pPr>
    </w:p>
    <w:p w14:paraId="1AA72060" w14:textId="1C604275" w:rsidR="008C6494" w:rsidRPr="00C9345F" w:rsidRDefault="008C6494" w:rsidP="008C6494">
      <w:pPr>
        <w:pStyle w:val="PlainText"/>
        <w:rPr>
          <w:rFonts w:asciiTheme="minorHAnsi" w:hAnsiTheme="minorHAnsi" w:cstheme="minorHAnsi"/>
          <w:szCs w:val="22"/>
        </w:rPr>
      </w:pPr>
      <w:r w:rsidRPr="00C9345F">
        <w:rPr>
          <w:rFonts w:asciiTheme="minorHAnsi" w:hAnsiTheme="minorHAnsi" w:cstheme="minorHAnsi"/>
          <w:szCs w:val="22"/>
        </w:rPr>
        <w:t>Another important benefit of ANPR technology is the ability to use intelligence and information to build cases against criminals and bring them to justice. By tracking the movements and associations of known criminals, law enforcement agencies can build a comprehensive picture of criminal networks and identify individuals involved in criminal activity. This can be used to gather evidence, secure convictions, and disrupt criminal organi</w:t>
      </w:r>
      <w:r w:rsidR="009B2494" w:rsidRPr="00C9345F">
        <w:rPr>
          <w:rFonts w:asciiTheme="minorHAnsi" w:hAnsiTheme="minorHAnsi" w:cstheme="minorHAnsi"/>
          <w:szCs w:val="22"/>
        </w:rPr>
        <w:t>s</w:t>
      </w:r>
      <w:r w:rsidRPr="00C9345F">
        <w:rPr>
          <w:rFonts w:asciiTheme="minorHAnsi" w:hAnsiTheme="minorHAnsi" w:cstheme="minorHAnsi"/>
          <w:szCs w:val="22"/>
        </w:rPr>
        <w:t>ations</w:t>
      </w:r>
      <w:r w:rsidR="001E42AB" w:rsidRPr="00C9345F">
        <w:rPr>
          <w:rFonts w:asciiTheme="minorHAnsi" w:hAnsiTheme="minorHAnsi" w:cstheme="minorHAnsi"/>
          <w:szCs w:val="22"/>
        </w:rPr>
        <w:t xml:space="preserve"> (Stanier, 2016)</w:t>
      </w:r>
      <w:r w:rsidR="00C9345F" w:rsidRPr="00C9345F">
        <w:rPr>
          <w:rFonts w:asciiTheme="minorHAnsi" w:hAnsiTheme="minorHAnsi" w:cstheme="minorHAnsi"/>
          <w:szCs w:val="22"/>
        </w:rPr>
        <w:t xml:space="preserve">. </w:t>
      </w:r>
      <w:r w:rsidRPr="00C9345F">
        <w:rPr>
          <w:rFonts w:asciiTheme="minorHAnsi" w:hAnsiTheme="minorHAnsi" w:cstheme="minorHAnsi"/>
          <w:szCs w:val="22"/>
        </w:rPr>
        <w:t xml:space="preserve">ANPR technology can also be used to deter criminal activity on the roads. By increasing the likelihood of detection and apprehension, ANPR technology can discourage criminals from using the roads to carry out their activities. This can help to make the road environment safer for law-abiding </w:t>
      </w:r>
      <w:r w:rsidR="00182DF2" w:rsidRPr="00C9345F">
        <w:rPr>
          <w:rFonts w:asciiTheme="minorHAnsi" w:hAnsiTheme="minorHAnsi" w:cstheme="minorHAnsi"/>
          <w:szCs w:val="22"/>
        </w:rPr>
        <w:t>citi</w:t>
      </w:r>
      <w:r w:rsidR="00DD417C">
        <w:rPr>
          <w:rFonts w:asciiTheme="minorHAnsi" w:hAnsiTheme="minorHAnsi" w:cstheme="minorHAnsi"/>
          <w:szCs w:val="22"/>
        </w:rPr>
        <w:t>z</w:t>
      </w:r>
      <w:r w:rsidR="00182DF2" w:rsidRPr="00C9345F">
        <w:rPr>
          <w:rFonts w:asciiTheme="minorHAnsi" w:hAnsiTheme="minorHAnsi" w:cstheme="minorHAnsi"/>
          <w:szCs w:val="22"/>
        </w:rPr>
        <w:t>en</w:t>
      </w:r>
      <w:r w:rsidRPr="00C9345F">
        <w:rPr>
          <w:rFonts w:asciiTheme="minorHAnsi" w:hAnsiTheme="minorHAnsi" w:cstheme="minorHAnsi"/>
          <w:szCs w:val="22"/>
        </w:rPr>
        <w:t>s and reduce the prevalence of criminal activity</w:t>
      </w:r>
      <w:r w:rsidR="001E42AB" w:rsidRPr="00C9345F">
        <w:rPr>
          <w:rFonts w:asciiTheme="minorHAnsi" w:hAnsiTheme="minorHAnsi" w:cstheme="minorHAnsi"/>
          <w:szCs w:val="22"/>
        </w:rPr>
        <w:t xml:space="preserve"> (Haines, 2009).</w:t>
      </w:r>
    </w:p>
    <w:p w14:paraId="1891B947" w14:textId="77777777" w:rsidR="008C6494" w:rsidRPr="00C9345F" w:rsidRDefault="008C6494" w:rsidP="008C6494">
      <w:pPr>
        <w:pStyle w:val="PlainText"/>
        <w:rPr>
          <w:rFonts w:asciiTheme="minorHAnsi" w:hAnsiTheme="minorHAnsi" w:cstheme="minorHAnsi"/>
          <w:szCs w:val="22"/>
        </w:rPr>
      </w:pPr>
    </w:p>
    <w:p w14:paraId="297D8753" w14:textId="5AAF16E5" w:rsidR="008C6494" w:rsidRPr="00C9345F" w:rsidRDefault="008C6494" w:rsidP="008C6494">
      <w:pPr>
        <w:pStyle w:val="PlainText"/>
        <w:rPr>
          <w:rFonts w:asciiTheme="minorHAnsi" w:hAnsiTheme="minorHAnsi" w:cstheme="minorHAnsi"/>
          <w:szCs w:val="22"/>
        </w:rPr>
      </w:pPr>
      <w:r w:rsidRPr="00C9345F">
        <w:rPr>
          <w:rFonts w:asciiTheme="minorHAnsi" w:hAnsiTheme="minorHAnsi" w:cstheme="minorHAnsi"/>
          <w:szCs w:val="22"/>
        </w:rPr>
        <w:t>However, it is important to recogni</w:t>
      </w:r>
      <w:r w:rsidR="009B2494" w:rsidRPr="00C9345F">
        <w:rPr>
          <w:rFonts w:asciiTheme="minorHAnsi" w:hAnsiTheme="minorHAnsi" w:cstheme="minorHAnsi"/>
          <w:szCs w:val="22"/>
        </w:rPr>
        <w:t>s</w:t>
      </w:r>
      <w:r w:rsidRPr="00C9345F">
        <w:rPr>
          <w:rFonts w:asciiTheme="minorHAnsi" w:hAnsiTheme="minorHAnsi" w:cstheme="minorHAnsi"/>
          <w:szCs w:val="22"/>
        </w:rPr>
        <w:t>e that the use of ANPR technology in road policing raises important ethical and privacy considerations. It is essential that the use of ANPR technology is subject to strict controls and oversight to ensure that it is used in a proportionate and lawful manner. In particular, law enforcement agencies must ensure that the collection and use of ANPR data is in compliance with data protection laws and respects th</w:t>
      </w:r>
      <w:r w:rsidR="00DD417C">
        <w:rPr>
          <w:rFonts w:asciiTheme="minorHAnsi" w:hAnsiTheme="minorHAnsi" w:cstheme="minorHAnsi"/>
          <w:szCs w:val="22"/>
        </w:rPr>
        <w:t xml:space="preserve">e privacy rights of individuals. </w:t>
      </w:r>
      <w:r w:rsidR="00DC5C24" w:rsidRPr="00C9345F">
        <w:rPr>
          <w:rFonts w:asciiTheme="minorHAnsi" w:hAnsiTheme="minorHAnsi" w:cstheme="minorHAnsi"/>
          <w:szCs w:val="22"/>
        </w:rPr>
        <w:t>The security of ANPR data is critical to prevent unauthori</w:t>
      </w:r>
      <w:r w:rsidR="00182DF2" w:rsidRPr="00C9345F">
        <w:rPr>
          <w:rFonts w:asciiTheme="minorHAnsi" w:hAnsiTheme="minorHAnsi" w:cstheme="minorHAnsi"/>
          <w:szCs w:val="22"/>
        </w:rPr>
        <w:t>s</w:t>
      </w:r>
      <w:r w:rsidR="00DC5C24" w:rsidRPr="00C9345F">
        <w:rPr>
          <w:rFonts w:asciiTheme="minorHAnsi" w:hAnsiTheme="minorHAnsi" w:cstheme="minorHAnsi"/>
          <w:szCs w:val="22"/>
        </w:rPr>
        <w:t>ed access or potential misuse. Law enforcement agencies must implement robust cybersecurity measures to safeguard sensitive information and maintain public trust. While ANPR is a powerful tool, it is not without limitations. Factors such as adverse weather conditions, changes in lighting, or the use of obscured or cloned plates can impa</w:t>
      </w:r>
      <w:r w:rsidR="00DD417C">
        <w:rPr>
          <w:rFonts w:asciiTheme="minorHAnsi" w:hAnsiTheme="minorHAnsi" w:cstheme="minorHAnsi"/>
          <w:szCs w:val="22"/>
        </w:rPr>
        <w:t>ct the accuracy of ANPR systems</w:t>
      </w:r>
      <w:r w:rsidR="007F7D3A" w:rsidRPr="00C9345F">
        <w:rPr>
          <w:rFonts w:asciiTheme="minorHAnsi" w:hAnsiTheme="minorHAnsi" w:cstheme="minorHAnsi"/>
          <w:szCs w:val="22"/>
        </w:rPr>
        <w:t xml:space="preserve"> </w:t>
      </w:r>
      <w:r w:rsidR="00DD417C" w:rsidRPr="00C9345F">
        <w:rPr>
          <w:rFonts w:asciiTheme="minorHAnsi" w:hAnsiTheme="minorHAnsi" w:cstheme="minorHAnsi"/>
          <w:szCs w:val="22"/>
        </w:rPr>
        <w:t xml:space="preserve">(Norris &amp; </w:t>
      </w:r>
      <w:proofErr w:type="spellStart"/>
      <w:r w:rsidR="00DD417C" w:rsidRPr="00C9345F">
        <w:rPr>
          <w:rFonts w:asciiTheme="minorHAnsi" w:hAnsiTheme="minorHAnsi" w:cstheme="minorHAnsi"/>
          <w:szCs w:val="22"/>
        </w:rPr>
        <w:t>L’Hoiry</w:t>
      </w:r>
      <w:proofErr w:type="spellEnd"/>
      <w:r w:rsidR="00DD417C" w:rsidRPr="00C9345F">
        <w:rPr>
          <w:rFonts w:asciiTheme="minorHAnsi" w:hAnsiTheme="minorHAnsi" w:cstheme="minorHAnsi"/>
          <w:szCs w:val="22"/>
        </w:rPr>
        <w:t>, 2017).</w:t>
      </w:r>
    </w:p>
    <w:p w14:paraId="4FBD4D46" w14:textId="77777777" w:rsidR="008C6494" w:rsidRPr="00C9345F" w:rsidRDefault="008C6494" w:rsidP="008C6494">
      <w:pPr>
        <w:pStyle w:val="PlainText"/>
        <w:rPr>
          <w:rFonts w:asciiTheme="minorHAnsi" w:hAnsiTheme="minorHAnsi" w:cstheme="minorHAnsi"/>
          <w:szCs w:val="22"/>
        </w:rPr>
      </w:pPr>
    </w:p>
    <w:p w14:paraId="239BAF43" w14:textId="1EF46C4E" w:rsidR="00DC5C24" w:rsidRPr="00C9345F" w:rsidRDefault="00DC5C24" w:rsidP="00DC5C24">
      <w:pPr>
        <w:rPr>
          <w:rFonts w:asciiTheme="minorHAnsi" w:hAnsiTheme="minorHAnsi" w:cstheme="minorHAnsi"/>
          <w:sz w:val="22"/>
          <w:szCs w:val="22"/>
        </w:rPr>
      </w:pPr>
      <w:r w:rsidRPr="00C9345F">
        <w:rPr>
          <w:rFonts w:asciiTheme="minorHAnsi" w:hAnsiTheme="minorHAnsi" w:cstheme="minorHAnsi"/>
          <w:sz w:val="22"/>
          <w:szCs w:val="22"/>
        </w:rPr>
        <w:t>Continued advancements in artificial intelligence (AI) and machine learning hold the potential to enhance ANPR capabilities. Improved algorithms can contribute to more accurate identification and interpretation of license plate data. ANPR technology is increasingly integrated into broader smart city initiatives. The collaboration between ANPR systems, traffic management, and urban planning can contribute to safer and more secure urban environments</w:t>
      </w:r>
      <w:r w:rsidR="00650BC6" w:rsidRPr="00C9345F">
        <w:rPr>
          <w:rFonts w:asciiTheme="minorHAnsi" w:hAnsiTheme="minorHAnsi" w:cstheme="minorHAnsi"/>
          <w:sz w:val="22"/>
          <w:szCs w:val="22"/>
        </w:rPr>
        <w:t xml:space="preserve"> (Pate &amp; William, 2023)</w:t>
      </w:r>
      <w:r w:rsidRPr="00C9345F">
        <w:rPr>
          <w:rFonts w:asciiTheme="minorHAnsi" w:hAnsiTheme="minorHAnsi" w:cstheme="minorHAnsi"/>
          <w:sz w:val="22"/>
          <w:szCs w:val="22"/>
        </w:rPr>
        <w:t>. Enhanced ANPR capabilities can further facilitate global collaboration in combating transnational crime. Interconnected ANPR databases across borders enable law enforcement agencies to track and apprehend criminals involved in cross-border activities</w:t>
      </w:r>
      <w:r w:rsidR="00F22AF1" w:rsidRPr="00C9345F">
        <w:rPr>
          <w:rFonts w:asciiTheme="minorHAnsi" w:hAnsiTheme="minorHAnsi" w:cstheme="minorHAnsi"/>
          <w:sz w:val="22"/>
          <w:szCs w:val="22"/>
        </w:rPr>
        <w:t xml:space="preserve"> (Manning &amp; Agnew, 2020)</w:t>
      </w:r>
      <w:r w:rsidRPr="00C9345F">
        <w:rPr>
          <w:rFonts w:asciiTheme="minorHAnsi" w:hAnsiTheme="minorHAnsi" w:cstheme="minorHAnsi"/>
          <w:sz w:val="22"/>
          <w:szCs w:val="22"/>
        </w:rPr>
        <w:t>.</w:t>
      </w:r>
    </w:p>
    <w:p w14:paraId="76350293" w14:textId="77777777" w:rsidR="00C9345F" w:rsidRPr="00C9345F" w:rsidRDefault="00C9345F" w:rsidP="00DC5C24">
      <w:pPr>
        <w:rPr>
          <w:rFonts w:asciiTheme="minorHAnsi" w:hAnsiTheme="minorHAnsi" w:cstheme="minorHAnsi"/>
          <w:sz w:val="22"/>
          <w:szCs w:val="22"/>
        </w:rPr>
      </w:pPr>
    </w:p>
    <w:p w14:paraId="70525149" w14:textId="01DE398C" w:rsidR="00C9345F" w:rsidRPr="00C9345F" w:rsidRDefault="00C9345F" w:rsidP="00C9345F">
      <w:pPr>
        <w:pStyle w:val="NormalWeb"/>
        <w:rPr>
          <w:rFonts w:asciiTheme="minorHAnsi" w:hAnsiTheme="minorHAnsi" w:cstheme="minorHAnsi"/>
          <w:sz w:val="22"/>
          <w:szCs w:val="22"/>
        </w:rPr>
      </w:pPr>
      <w:r w:rsidRPr="00C9345F">
        <w:rPr>
          <w:rFonts w:asciiTheme="minorHAnsi" w:hAnsiTheme="minorHAnsi" w:cstheme="minorHAnsi"/>
          <w:sz w:val="22"/>
          <w:szCs w:val="22"/>
        </w:rPr>
        <w:t xml:space="preserve">The </w:t>
      </w:r>
      <w:r w:rsidRPr="00C9345F">
        <w:rPr>
          <w:rStyle w:val="Strong"/>
          <w:rFonts w:asciiTheme="minorHAnsi" w:hAnsiTheme="minorHAnsi" w:cstheme="minorHAnsi"/>
          <w:b w:val="0"/>
          <w:sz w:val="22"/>
          <w:szCs w:val="22"/>
        </w:rPr>
        <w:t>National Roads Policing Plan</w:t>
      </w:r>
      <w:r w:rsidRPr="00C9345F">
        <w:rPr>
          <w:rFonts w:asciiTheme="minorHAnsi" w:hAnsiTheme="minorHAnsi" w:cstheme="minorHAnsi"/>
          <w:sz w:val="22"/>
          <w:szCs w:val="22"/>
        </w:rPr>
        <w:t xml:space="preserve"> serves as a comprehensive strategy designed to reduce road-related casualties, enforce traffic laws, and disrupt criminal activity on the UK’s road network. Its primary focus is on making roads safer for all users, with objectives such as reducing fatalities, tackling dangerous driving behavio</w:t>
      </w:r>
      <w:r w:rsidR="00DD417C">
        <w:rPr>
          <w:rFonts w:asciiTheme="minorHAnsi" w:hAnsiTheme="minorHAnsi" w:cstheme="minorHAnsi"/>
          <w:sz w:val="22"/>
          <w:szCs w:val="22"/>
        </w:rPr>
        <w:t>u</w:t>
      </w:r>
      <w:r w:rsidRPr="00C9345F">
        <w:rPr>
          <w:rFonts w:asciiTheme="minorHAnsi" w:hAnsiTheme="minorHAnsi" w:cstheme="minorHAnsi"/>
          <w:sz w:val="22"/>
          <w:szCs w:val="22"/>
        </w:rPr>
        <w:t>rs, and combatting illegal activities that exploit the road infrastructure, such as drug smuggling, human trafficking, and organised crime. One key aspect of the plan is to target high-risk offender</w:t>
      </w:r>
      <w:r w:rsidR="00DD417C">
        <w:rPr>
          <w:rFonts w:asciiTheme="minorHAnsi" w:hAnsiTheme="minorHAnsi" w:cstheme="minorHAnsi"/>
          <w:sz w:val="22"/>
          <w:szCs w:val="22"/>
        </w:rPr>
        <w:t>s, including those involved in ‘fatal four’</w:t>
      </w:r>
      <w:r w:rsidRPr="00C9345F">
        <w:rPr>
          <w:rFonts w:asciiTheme="minorHAnsi" w:hAnsiTheme="minorHAnsi" w:cstheme="minorHAnsi"/>
          <w:sz w:val="22"/>
          <w:szCs w:val="22"/>
        </w:rPr>
        <w:t xml:space="preserve"> driving offenses</w:t>
      </w:r>
      <w:r w:rsidR="00DD417C">
        <w:rPr>
          <w:rFonts w:asciiTheme="minorHAnsi" w:hAnsiTheme="minorHAnsi" w:cstheme="minorHAnsi"/>
          <w:sz w:val="22"/>
          <w:szCs w:val="22"/>
        </w:rPr>
        <w:t xml:space="preserve">; </w:t>
      </w:r>
      <w:r w:rsidRPr="00C9345F">
        <w:rPr>
          <w:rFonts w:asciiTheme="minorHAnsi" w:hAnsiTheme="minorHAnsi" w:cstheme="minorHAnsi"/>
          <w:sz w:val="22"/>
          <w:szCs w:val="22"/>
        </w:rPr>
        <w:lastRenderedPageBreak/>
        <w:t>speeding, driving under the influence, not wearing seat belts, and us</w:t>
      </w:r>
      <w:r w:rsidR="00DD417C">
        <w:rPr>
          <w:rFonts w:asciiTheme="minorHAnsi" w:hAnsiTheme="minorHAnsi" w:cstheme="minorHAnsi"/>
          <w:sz w:val="22"/>
          <w:szCs w:val="22"/>
        </w:rPr>
        <w:t xml:space="preserve">ing mobile phones while driving, </w:t>
      </w:r>
      <w:r w:rsidRPr="00C9345F">
        <w:rPr>
          <w:rFonts w:asciiTheme="minorHAnsi" w:hAnsiTheme="minorHAnsi" w:cstheme="minorHAnsi"/>
          <w:sz w:val="22"/>
          <w:szCs w:val="22"/>
        </w:rPr>
        <w:t xml:space="preserve">responsible for the majority of road fatalities. In 2022, UK road policing units reported over </w:t>
      </w:r>
      <w:r w:rsidRPr="00C9345F">
        <w:rPr>
          <w:rStyle w:val="Strong"/>
          <w:rFonts w:asciiTheme="minorHAnsi" w:hAnsiTheme="minorHAnsi" w:cstheme="minorHAnsi"/>
          <w:b w:val="0"/>
          <w:sz w:val="22"/>
          <w:szCs w:val="22"/>
        </w:rPr>
        <w:t>117,536 speeding offenses</w:t>
      </w:r>
      <w:r w:rsidRPr="00C9345F">
        <w:rPr>
          <w:rFonts w:asciiTheme="minorHAnsi" w:hAnsiTheme="minorHAnsi" w:cstheme="minorHAnsi"/>
          <w:sz w:val="22"/>
          <w:szCs w:val="22"/>
        </w:rPr>
        <w:t xml:space="preserve"> (Department for Transport, 2023), highlighting the ongoing challenge of dangerous driving.</w:t>
      </w:r>
    </w:p>
    <w:p w14:paraId="21055316" w14:textId="77777777" w:rsidR="00C9345F" w:rsidRPr="00C9345F" w:rsidRDefault="00C9345F" w:rsidP="00C9345F">
      <w:pPr>
        <w:pStyle w:val="NormalWeb"/>
        <w:rPr>
          <w:rFonts w:asciiTheme="minorHAnsi" w:hAnsiTheme="minorHAnsi" w:cstheme="minorHAnsi"/>
          <w:sz w:val="22"/>
          <w:szCs w:val="22"/>
        </w:rPr>
      </w:pPr>
      <w:r w:rsidRPr="00C9345F">
        <w:rPr>
          <w:rFonts w:asciiTheme="minorHAnsi" w:hAnsiTheme="minorHAnsi" w:cstheme="minorHAnsi"/>
          <w:sz w:val="22"/>
          <w:szCs w:val="22"/>
        </w:rPr>
        <w:t xml:space="preserve">Moreover, the plan incorporates the use of advanced technologies like </w:t>
      </w:r>
      <w:r w:rsidRPr="00C9345F">
        <w:rPr>
          <w:rStyle w:val="Strong"/>
          <w:rFonts w:asciiTheme="minorHAnsi" w:hAnsiTheme="minorHAnsi" w:cstheme="minorHAnsi"/>
          <w:b w:val="0"/>
          <w:sz w:val="22"/>
          <w:szCs w:val="22"/>
        </w:rPr>
        <w:t>Automatic Number Plate Recognition (ANPR</w:t>
      </w:r>
      <w:r w:rsidRPr="00C9345F">
        <w:rPr>
          <w:rStyle w:val="Strong"/>
          <w:rFonts w:asciiTheme="minorHAnsi" w:hAnsiTheme="minorHAnsi" w:cstheme="minorHAnsi"/>
          <w:sz w:val="22"/>
          <w:szCs w:val="22"/>
        </w:rPr>
        <w:t>)</w:t>
      </w:r>
      <w:r w:rsidRPr="00C9345F">
        <w:rPr>
          <w:rFonts w:asciiTheme="minorHAnsi" w:hAnsiTheme="minorHAnsi" w:cstheme="minorHAnsi"/>
          <w:sz w:val="22"/>
          <w:szCs w:val="22"/>
        </w:rPr>
        <w:t xml:space="preserve">, which enhances the ability to detect and track vehicles involved in criminal activities. This technology plays a significant role in apprehending offenders, seizing illegal goods, and intercepting vehicles associated with crimes. In 2021, ANPR contributed to over </w:t>
      </w:r>
      <w:r w:rsidRPr="00C9345F">
        <w:rPr>
          <w:rStyle w:val="Strong"/>
          <w:rFonts w:asciiTheme="minorHAnsi" w:hAnsiTheme="minorHAnsi" w:cstheme="minorHAnsi"/>
          <w:b w:val="0"/>
          <w:sz w:val="22"/>
          <w:szCs w:val="22"/>
        </w:rPr>
        <w:t>20,000 arrests</w:t>
      </w:r>
      <w:r w:rsidRPr="00C9345F">
        <w:rPr>
          <w:rFonts w:asciiTheme="minorHAnsi" w:hAnsiTheme="minorHAnsi" w:cstheme="minorHAnsi"/>
          <w:sz w:val="22"/>
          <w:szCs w:val="22"/>
        </w:rPr>
        <w:t xml:space="preserve"> and the recovery of </w:t>
      </w:r>
      <w:r w:rsidRPr="00C9345F">
        <w:rPr>
          <w:rStyle w:val="Strong"/>
          <w:rFonts w:asciiTheme="minorHAnsi" w:hAnsiTheme="minorHAnsi" w:cstheme="minorHAnsi"/>
          <w:b w:val="0"/>
          <w:sz w:val="22"/>
          <w:szCs w:val="22"/>
        </w:rPr>
        <w:t>6,000 stolen vehicles</w:t>
      </w:r>
      <w:r w:rsidRPr="00C9345F">
        <w:rPr>
          <w:rFonts w:asciiTheme="minorHAnsi" w:hAnsiTheme="minorHAnsi" w:cstheme="minorHAnsi"/>
          <w:b/>
          <w:sz w:val="22"/>
          <w:szCs w:val="22"/>
        </w:rPr>
        <w:t>,</w:t>
      </w:r>
      <w:r w:rsidRPr="00C9345F">
        <w:rPr>
          <w:rFonts w:asciiTheme="minorHAnsi" w:hAnsiTheme="minorHAnsi" w:cstheme="minorHAnsi"/>
          <w:sz w:val="22"/>
          <w:szCs w:val="22"/>
        </w:rPr>
        <w:t xml:space="preserve"> showcasing its effectiveness in road policing (National Police Chiefs' Council, 2023). By integrating enforcement strategies, public awareness campaigns, and technological tools, the National Roads Policing Plan ensures a balanced approach to road safety while addressing broader criminal activity.</w:t>
      </w:r>
    </w:p>
    <w:p w14:paraId="1837DB87" w14:textId="6E175A46" w:rsidR="00C9345F" w:rsidRDefault="00C9345F" w:rsidP="00C9345F">
      <w:pPr>
        <w:pStyle w:val="NormalWeb"/>
        <w:spacing w:after="0" w:afterAutospacing="0"/>
        <w:rPr>
          <w:rFonts w:asciiTheme="minorHAnsi" w:hAnsiTheme="minorHAnsi" w:cstheme="minorHAnsi"/>
          <w:sz w:val="22"/>
          <w:szCs w:val="22"/>
        </w:rPr>
      </w:pPr>
      <w:r w:rsidRPr="00C9345F">
        <w:rPr>
          <w:rFonts w:asciiTheme="minorHAnsi" w:hAnsiTheme="minorHAnsi" w:cstheme="minorHAnsi"/>
          <w:sz w:val="22"/>
          <w:szCs w:val="22"/>
        </w:rPr>
        <w:t xml:space="preserve">The </w:t>
      </w:r>
      <w:r w:rsidRPr="00C9345F">
        <w:rPr>
          <w:rStyle w:val="Strong"/>
          <w:rFonts w:asciiTheme="minorHAnsi" w:hAnsiTheme="minorHAnsi" w:cstheme="minorHAnsi"/>
          <w:b w:val="0"/>
          <w:sz w:val="22"/>
          <w:szCs w:val="22"/>
        </w:rPr>
        <w:t>National Intelligence Model (NIM)</w:t>
      </w:r>
      <w:r w:rsidRPr="00C9345F">
        <w:rPr>
          <w:rFonts w:asciiTheme="minorHAnsi" w:hAnsiTheme="minorHAnsi" w:cstheme="minorHAnsi"/>
          <w:sz w:val="22"/>
          <w:szCs w:val="22"/>
        </w:rPr>
        <w:t xml:space="preserve"> is a strategic framework used by law enforcement agencies to manage and process information and intelligence in an organi</w:t>
      </w:r>
      <w:r w:rsidR="00081F08">
        <w:rPr>
          <w:rFonts w:asciiTheme="minorHAnsi" w:hAnsiTheme="minorHAnsi" w:cstheme="minorHAnsi"/>
          <w:sz w:val="22"/>
          <w:szCs w:val="22"/>
        </w:rPr>
        <w:t>s</w:t>
      </w:r>
      <w:r w:rsidRPr="00C9345F">
        <w:rPr>
          <w:rFonts w:asciiTheme="minorHAnsi" w:hAnsiTheme="minorHAnsi" w:cstheme="minorHAnsi"/>
          <w:sz w:val="22"/>
          <w:szCs w:val="22"/>
        </w:rPr>
        <w:t>ed and effective way. Originally introduced in 2000, the NIM provides a system for identifying, prioriti</w:t>
      </w:r>
      <w:r w:rsidR="00081F08">
        <w:rPr>
          <w:rFonts w:asciiTheme="minorHAnsi" w:hAnsiTheme="minorHAnsi" w:cstheme="minorHAnsi"/>
          <w:sz w:val="22"/>
          <w:szCs w:val="22"/>
        </w:rPr>
        <w:t>s</w:t>
      </w:r>
      <w:r w:rsidRPr="00C9345F">
        <w:rPr>
          <w:rFonts w:asciiTheme="minorHAnsi" w:hAnsiTheme="minorHAnsi" w:cstheme="minorHAnsi"/>
          <w:sz w:val="22"/>
          <w:szCs w:val="22"/>
        </w:rPr>
        <w:t>ing, and addressing key threats, whether related to terrorism, organised crime, or local issues like antisocial behavio</w:t>
      </w:r>
      <w:r w:rsidR="00DD417C">
        <w:rPr>
          <w:rFonts w:asciiTheme="minorHAnsi" w:hAnsiTheme="minorHAnsi" w:cstheme="minorHAnsi"/>
          <w:sz w:val="22"/>
          <w:szCs w:val="22"/>
        </w:rPr>
        <w:t>u</w:t>
      </w:r>
      <w:r w:rsidRPr="00C9345F">
        <w:rPr>
          <w:rFonts w:asciiTheme="minorHAnsi" w:hAnsiTheme="minorHAnsi" w:cstheme="minorHAnsi"/>
          <w:sz w:val="22"/>
          <w:szCs w:val="22"/>
        </w:rPr>
        <w:t>r. At its core, the NIM focuses on gathering intelligence, assessing risks, and making informed decisions that guide policing actio</w:t>
      </w:r>
      <w:r w:rsidR="00DD417C">
        <w:rPr>
          <w:rFonts w:asciiTheme="minorHAnsi" w:hAnsiTheme="minorHAnsi" w:cstheme="minorHAnsi"/>
          <w:sz w:val="22"/>
          <w:szCs w:val="22"/>
        </w:rPr>
        <w:t xml:space="preserve">ns. It operates on three levels; local, regional, and national, </w:t>
      </w:r>
      <w:r w:rsidRPr="00C9345F">
        <w:rPr>
          <w:rFonts w:asciiTheme="minorHAnsi" w:hAnsiTheme="minorHAnsi" w:cstheme="minorHAnsi"/>
          <w:sz w:val="22"/>
          <w:szCs w:val="22"/>
        </w:rPr>
        <w:t>allowing law enforcement to tackle crimes of varying scales while ensuring consistency and efficiency in response.</w:t>
      </w:r>
    </w:p>
    <w:p w14:paraId="76592E4C" w14:textId="77777777" w:rsidR="00C9345F" w:rsidRPr="00C9345F" w:rsidRDefault="00C9345F" w:rsidP="00C9345F">
      <w:pPr>
        <w:pStyle w:val="NormalWeb"/>
        <w:spacing w:after="0" w:afterAutospacing="0"/>
        <w:rPr>
          <w:rFonts w:asciiTheme="minorHAnsi" w:hAnsiTheme="minorHAnsi" w:cstheme="minorHAnsi"/>
          <w:sz w:val="22"/>
          <w:szCs w:val="22"/>
        </w:rPr>
      </w:pPr>
    </w:p>
    <w:p w14:paraId="5026182C" w14:textId="0ABAD5B2" w:rsidR="00C9345F" w:rsidRPr="00C9345F" w:rsidRDefault="00C9345F" w:rsidP="00C9345F">
      <w:pPr>
        <w:pStyle w:val="NormalWeb"/>
        <w:spacing w:before="0" w:beforeAutospacing="0" w:after="0" w:afterAutospacing="0"/>
        <w:rPr>
          <w:rFonts w:asciiTheme="minorHAnsi" w:hAnsiTheme="minorHAnsi" w:cstheme="minorHAnsi"/>
          <w:sz w:val="22"/>
          <w:szCs w:val="22"/>
        </w:rPr>
      </w:pPr>
      <w:r w:rsidRPr="00C9345F">
        <w:rPr>
          <w:rFonts w:asciiTheme="minorHAnsi" w:hAnsiTheme="minorHAnsi" w:cstheme="minorHAnsi"/>
          <w:sz w:val="22"/>
          <w:szCs w:val="22"/>
        </w:rPr>
        <w:t>In the context of road policing, the NIM is instrumental in disrupting cross-border and organi</w:t>
      </w:r>
      <w:r w:rsidR="00081F08">
        <w:rPr>
          <w:rFonts w:asciiTheme="minorHAnsi" w:hAnsiTheme="minorHAnsi" w:cstheme="minorHAnsi"/>
          <w:sz w:val="22"/>
          <w:szCs w:val="22"/>
        </w:rPr>
        <w:t>s</w:t>
      </w:r>
      <w:r w:rsidRPr="00C9345F">
        <w:rPr>
          <w:rFonts w:asciiTheme="minorHAnsi" w:hAnsiTheme="minorHAnsi" w:cstheme="minorHAnsi"/>
          <w:sz w:val="22"/>
          <w:szCs w:val="22"/>
        </w:rPr>
        <w:t xml:space="preserve">ed criminal activities, such as drug trafficking and human trafficking. It relies heavily on intelligence gathered from a variety of sources, including </w:t>
      </w:r>
      <w:r w:rsidRPr="00C9345F">
        <w:rPr>
          <w:rStyle w:val="Strong"/>
          <w:rFonts w:asciiTheme="minorHAnsi" w:hAnsiTheme="minorHAnsi" w:cstheme="minorHAnsi"/>
          <w:b w:val="0"/>
          <w:sz w:val="22"/>
          <w:szCs w:val="22"/>
        </w:rPr>
        <w:t>community policing</w:t>
      </w:r>
      <w:r w:rsidRPr="00C9345F">
        <w:rPr>
          <w:rFonts w:asciiTheme="minorHAnsi" w:hAnsiTheme="minorHAnsi" w:cstheme="minorHAnsi"/>
          <w:b/>
          <w:sz w:val="22"/>
          <w:szCs w:val="22"/>
        </w:rPr>
        <w:t xml:space="preserve">, </w:t>
      </w:r>
      <w:r w:rsidRPr="00C9345F">
        <w:rPr>
          <w:rStyle w:val="Strong"/>
          <w:rFonts w:asciiTheme="minorHAnsi" w:hAnsiTheme="minorHAnsi" w:cstheme="minorHAnsi"/>
          <w:b w:val="0"/>
          <w:sz w:val="22"/>
          <w:szCs w:val="22"/>
        </w:rPr>
        <w:t>surveillance operations</w:t>
      </w:r>
      <w:r w:rsidRPr="00C9345F">
        <w:rPr>
          <w:rFonts w:asciiTheme="minorHAnsi" w:hAnsiTheme="minorHAnsi" w:cstheme="minorHAnsi"/>
          <w:b/>
          <w:sz w:val="22"/>
          <w:szCs w:val="22"/>
        </w:rPr>
        <w:t xml:space="preserve">, </w:t>
      </w:r>
      <w:r w:rsidRPr="00605CDB">
        <w:rPr>
          <w:rFonts w:asciiTheme="minorHAnsi" w:hAnsiTheme="minorHAnsi" w:cstheme="minorHAnsi"/>
          <w:sz w:val="22"/>
          <w:szCs w:val="22"/>
        </w:rPr>
        <w:t>and</w:t>
      </w:r>
      <w:r w:rsidRPr="00C9345F">
        <w:rPr>
          <w:rFonts w:asciiTheme="minorHAnsi" w:hAnsiTheme="minorHAnsi" w:cstheme="minorHAnsi"/>
          <w:b/>
          <w:sz w:val="22"/>
          <w:szCs w:val="22"/>
        </w:rPr>
        <w:t xml:space="preserve"> </w:t>
      </w:r>
      <w:r w:rsidRPr="00C9345F">
        <w:rPr>
          <w:rStyle w:val="Strong"/>
          <w:rFonts w:asciiTheme="minorHAnsi" w:hAnsiTheme="minorHAnsi" w:cstheme="minorHAnsi"/>
          <w:b w:val="0"/>
          <w:sz w:val="22"/>
          <w:szCs w:val="22"/>
        </w:rPr>
        <w:t>data-sharing</w:t>
      </w:r>
      <w:r w:rsidRPr="00C9345F">
        <w:rPr>
          <w:rStyle w:val="Strong"/>
          <w:rFonts w:asciiTheme="minorHAnsi" w:hAnsiTheme="minorHAnsi" w:cstheme="minorHAnsi"/>
          <w:sz w:val="22"/>
          <w:szCs w:val="22"/>
        </w:rPr>
        <w:t xml:space="preserve"> </w:t>
      </w:r>
      <w:r w:rsidRPr="00C9345F">
        <w:rPr>
          <w:rStyle w:val="Strong"/>
          <w:rFonts w:asciiTheme="minorHAnsi" w:hAnsiTheme="minorHAnsi" w:cstheme="minorHAnsi"/>
          <w:b w:val="0"/>
          <w:sz w:val="22"/>
          <w:szCs w:val="22"/>
        </w:rPr>
        <w:t>agreements</w:t>
      </w:r>
      <w:r w:rsidRPr="00C9345F">
        <w:rPr>
          <w:rFonts w:asciiTheme="minorHAnsi" w:hAnsiTheme="minorHAnsi" w:cstheme="minorHAnsi"/>
          <w:sz w:val="22"/>
          <w:szCs w:val="22"/>
        </w:rPr>
        <w:t xml:space="preserve"> between police forces, government agencies, and international bodies. In 2022, NIM-based operations helped dismantle </w:t>
      </w:r>
      <w:r w:rsidRPr="00C9345F">
        <w:rPr>
          <w:rStyle w:val="Strong"/>
          <w:rFonts w:asciiTheme="minorHAnsi" w:hAnsiTheme="minorHAnsi" w:cstheme="minorHAnsi"/>
          <w:b w:val="0"/>
          <w:sz w:val="22"/>
          <w:szCs w:val="22"/>
        </w:rPr>
        <w:t>500 organi</w:t>
      </w:r>
      <w:r w:rsidR="00081F08">
        <w:rPr>
          <w:rStyle w:val="Strong"/>
          <w:rFonts w:asciiTheme="minorHAnsi" w:hAnsiTheme="minorHAnsi" w:cstheme="minorHAnsi"/>
          <w:b w:val="0"/>
          <w:sz w:val="22"/>
          <w:szCs w:val="22"/>
        </w:rPr>
        <w:t>s</w:t>
      </w:r>
      <w:r w:rsidRPr="00C9345F">
        <w:rPr>
          <w:rStyle w:val="Strong"/>
          <w:rFonts w:asciiTheme="minorHAnsi" w:hAnsiTheme="minorHAnsi" w:cstheme="minorHAnsi"/>
          <w:b w:val="0"/>
          <w:sz w:val="22"/>
          <w:szCs w:val="22"/>
        </w:rPr>
        <w:t>ed crime groups</w:t>
      </w:r>
      <w:r w:rsidRPr="00C9345F">
        <w:rPr>
          <w:rFonts w:asciiTheme="minorHAnsi" w:hAnsiTheme="minorHAnsi" w:cstheme="minorHAnsi"/>
          <w:sz w:val="22"/>
          <w:szCs w:val="22"/>
        </w:rPr>
        <w:t xml:space="preserve"> in the UK (National Crime Agency, 2023), demonstrating its capacity to combat complex criminal networks. By providing a structured, intelligence-led approach to crime fighting, the NIM ensures that law enforcement resources are effectively allocated, enhancing overall public safety and the dis</w:t>
      </w:r>
      <w:r>
        <w:rPr>
          <w:rFonts w:asciiTheme="minorHAnsi" w:hAnsiTheme="minorHAnsi" w:cstheme="minorHAnsi"/>
          <w:sz w:val="22"/>
          <w:szCs w:val="22"/>
        </w:rPr>
        <w:t>ruption of criminal enterprises.</w:t>
      </w:r>
    </w:p>
    <w:p w14:paraId="72577A99" w14:textId="77777777" w:rsidR="00C9345F" w:rsidRDefault="00C9345F" w:rsidP="00C9345F">
      <w:pPr>
        <w:rPr>
          <w:rFonts w:asciiTheme="minorHAnsi" w:hAnsiTheme="minorHAnsi" w:cstheme="minorHAnsi"/>
          <w:sz w:val="22"/>
          <w:szCs w:val="22"/>
        </w:rPr>
      </w:pPr>
    </w:p>
    <w:p w14:paraId="501B0A24" w14:textId="77777777" w:rsidR="00605CDB" w:rsidRPr="00605CDB" w:rsidRDefault="00605CDB" w:rsidP="00605CDB">
      <w:pPr>
        <w:pStyle w:val="NormalWeb"/>
        <w:rPr>
          <w:rFonts w:asciiTheme="minorHAnsi" w:hAnsiTheme="minorHAnsi" w:cstheme="minorHAnsi"/>
          <w:sz w:val="22"/>
          <w:szCs w:val="22"/>
        </w:rPr>
      </w:pPr>
      <w:r w:rsidRPr="00605CDB">
        <w:rPr>
          <w:rFonts w:asciiTheme="minorHAnsi" w:hAnsiTheme="minorHAnsi" w:cstheme="minorHAnsi"/>
          <w:sz w:val="22"/>
          <w:szCs w:val="22"/>
        </w:rPr>
        <w:t>In conclusion, the synergy between information, intelligence, and ANPR technology forms a formidable arsenal in the hands of law enforcement for disrupting prevalent criminal activities on the roads. The integration of these resources enables proactive and targeted interventions, enhancing public safety and security. By leveraging real-time data and sophisticated analytical tools, law enforcement agencies can more effectively combat serious crimes such as drug trafficking, human trafficking, and organised crime. However, it is crucial to acknowledge and address challenges such as privacy concerns, data security, technological limitations, and ethical considerations. These issues necessitate stringent oversight and robust regulatory frameworks to ensure that surveillance and data collection methods are implemented in a manner that respects individual rights and upholds public trust.</w:t>
      </w:r>
    </w:p>
    <w:p w14:paraId="78F499C8" w14:textId="69545BEA" w:rsidR="00605CDB" w:rsidRPr="00605CDB" w:rsidRDefault="00605CDB" w:rsidP="00605CDB">
      <w:pPr>
        <w:pStyle w:val="NormalWeb"/>
        <w:rPr>
          <w:rFonts w:asciiTheme="minorHAnsi" w:hAnsiTheme="minorHAnsi" w:cstheme="minorHAnsi"/>
          <w:sz w:val="22"/>
          <w:szCs w:val="22"/>
        </w:rPr>
      </w:pPr>
      <w:r w:rsidRPr="00605CDB">
        <w:rPr>
          <w:rFonts w:asciiTheme="minorHAnsi" w:hAnsiTheme="minorHAnsi" w:cstheme="minorHAnsi"/>
          <w:sz w:val="22"/>
          <w:szCs w:val="22"/>
        </w:rPr>
        <w:t>As technology continues to advance, the future holds promising trends that could further enhance policing strategies. Innovati</w:t>
      </w:r>
      <w:r>
        <w:rPr>
          <w:rFonts w:asciiTheme="minorHAnsi" w:hAnsiTheme="minorHAnsi" w:cstheme="minorHAnsi"/>
          <w:sz w:val="22"/>
          <w:szCs w:val="22"/>
        </w:rPr>
        <w:t xml:space="preserve">ons in artificial intelligence </w:t>
      </w:r>
      <w:r w:rsidRPr="00605CDB">
        <w:rPr>
          <w:rFonts w:asciiTheme="minorHAnsi" w:hAnsiTheme="minorHAnsi" w:cstheme="minorHAnsi"/>
          <w:sz w:val="22"/>
          <w:szCs w:val="22"/>
        </w:rPr>
        <w:t>and machine learning have the potential to improve the accuracy and efficiency of ANPR systems, while integration with smart city initiatives could lead to more comprehensive and coordinated approaches to road safety and crime prevention. Enhanced global collaboration, facilitated by interconnected databases and shared intelligence, will also play a crucial role in addressing transnational criminal threats. These developments will contribute to more sophisticated and effective policing strategies, ensuring that law enforcement remains at the forefront in the fight against evolving criminal threats o</w:t>
      </w:r>
      <w:r>
        <w:rPr>
          <w:rFonts w:asciiTheme="minorHAnsi" w:hAnsiTheme="minorHAnsi" w:cstheme="minorHAnsi"/>
          <w:sz w:val="22"/>
          <w:szCs w:val="22"/>
        </w:rPr>
        <w:t xml:space="preserve">n our roads. </w:t>
      </w:r>
      <w:r w:rsidRPr="00605CDB">
        <w:rPr>
          <w:rFonts w:asciiTheme="minorHAnsi" w:hAnsiTheme="minorHAnsi" w:cstheme="minorHAnsi"/>
          <w:sz w:val="22"/>
          <w:szCs w:val="22"/>
        </w:rPr>
        <w:lastRenderedPageBreak/>
        <w:t>By providing valuable intelligence and information, ANPR technology, the National Roads Policing Plan, and the National Intelligence Model are indispensable tools in the effort to disrupt criminal activity, improve road safety, and bring offenders to justice. Nevertheless, it is essential that the use of such information and intelligence-gathering technologies is continually reviewed and regulated to ensure that it remains proportionate, lawful, and aligned with ethical standards. With the right safeguards in place, ANPR technology and its associated frameworks can be a powerful asset in enhancing road safety and combating crime effectively.</w:t>
      </w:r>
    </w:p>
    <w:p w14:paraId="07ACB8D0" w14:textId="77777777" w:rsidR="001E42AB" w:rsidRDefault="001E42AB" w:rsidP="008C6494">
      <w:pPr>
        <w:pStyle w:val="PlainText"/>
      </w:pPr>
    </w:p>
    <w:p w14:paraId="083AC9ED" w14:textId="7BBDFD55" w:rsidR="001E42AB" w:rsidRDefault="00394339" w:rsidP="008C6494">
      <w:pPr>
        <w:pStyle w:val="PlainText"/>
      </w:pPr>
      <w:r>
        <w:t xml:space="preserve">Word count: </w:t>
      </w:r>
      <w:r w:rsidR="00605CDB">
        <w:t>1643</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3F68C6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2A917AD" w14:textId="77777777" w:rsidR="00C22962" w:rsidRDefault="00C22962" w:rsidP="00FE5420">
            <w:pPr>
              <w:overflowPunct/>
              <w:autoSpaceDE/>
              <w:autoSpaceDN/>
              <w:adjustRightInd/>
              <w:rPr>
                <w:sz w:val="22"/>
                <w:szCs w:val="22"/>
                <w:lang w:eastAsia="zh-TW"/>
              </w:rPr>
            </w:pPr>
          </w:p>
          <w:p w14:paraId="5C5431A8" w14:textId="77777777" w:rsidR="00C22962" w:rsidRDefault="00C22962" w:rsidP="00FE5420">
            <w:pPr>
              <w:overflowPunct/>
              <w:autoSpaceDE/>
              <w:autoSpaceDN/>
              <w:adjustRightInd/>
              <w:rPr>
                <w:sz w:val="22"/>
                <w:szCs w:val="22"/>
                <w:lang w:eastAsia="zh-TW"/>
              </w:rPr>
            </w:pPr>
          </w:p>
          <w:p w14:paraId="4F4734CC" w14:textId="125E0C48" w:rsidR="00C22962" w:rsidRPr="00FE5420" w:rsidRDefault="00C22962"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F1CBFF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C37F10F" w14:textId="77777777" w:rsidR="00C22962" w:rsidRPr="00C22962" w:rsidRDefault="00C22962" w:rsidP="00C22962">
            <w:pPr>
              <w:rPr>
                <w:rFonts w:ascii="Times New Roman" w:hAnsi="Times New Roman" w:cs="Times New Roman"/>
                <w:sz w:val="24"/>
                <w:szCs w:val="24"/>
                <w:lang w:eastAsia="zh-TW"/>
              </w:rPr>
            </w:pPr>
          </w:p>
          <w:p w14:paraId="5B5AD928" w14:textId="77777777" w:rsidR="00C22962" w:rsidRDefault="00C22962" w:rsidP="00C22962">
            <w:pPr>
              <w:rPr>
                <w:sz w:val="22"/>
                <w:szCs w:val="22"/>
                <w:lang w:eastAsia="zh-TW"/>
              </w:rPr>
            </w:pPr>
          </w:p>
          <w:p w14:paraId="7255F29E" w14:textId="08B612E9" w:rsidR="00C22962" w:rsidRDefault="00223E02" w:rsidP="00C22962">
            <w:pPr>
              <w:rPr>
                <w:sz w:val="22"/>
                <w:szCs w:val="22"/>
                <w:lang w:eastAsia="zh-TW"/>
              </w:rPr>
            </w:pPr>
            <w:r>
              <w:rPr>
                <w:sz w:val="22"/>
                <w:szCs w:val="22"/>
                <w:lang w:eastAsia="zh-TW"/>
              </w:rPr>
              <w:t>4</w:t>
            </w:r>
          </w:p>
          <w:p w14:paraId="2FC2A6B2" w14:textId="77777777" w:rsidR="00C22962" w:rsidRDefault="00C22962" w:rsidP="00C22962">
            <w:pPr>
              <w:rPr>
                <w:sz w:val="22"/>
                <w:szCs w:val="22"/>
                <w:lang w:eastAsia="zh-TW"/>
              </w:rPr>
            </w:pPr>
          </w:p>
          <w:p w14:paraId="64F8C813" w14:textId="77777777" w:rsidR="00C22962" w:rsidRDefault="00C22962" w:rsidP="00C22962">
            <w:pPr>
              <w:rPr>
                <w:sz w:val="22"/>
                <w:szCs w:val="22"/>
                <w:lang w:eastAsia="zh-TW"/>
              </w:rPr>
            </w:pPr>
          </w:p>
          <w:p w14:paraId="74B81DF8" w14:textId="77777777" w:rsidR="00C22962" w:rsidRDefault="00C22962" w:rsidP="00C22962">
            <w:pPr>
              <w:rPr>
                <w:sz w:val="22"/>
                <w:szCs w:val="22"/>
                <w:lang w:eastAsia="zh-TW"/>
              </w:rPr>
            </w:pPr>
          </w:p>
          <w:p w14:paraId="34DF0630" w14:textId="77777777" w:rsidR="00C22962" w:rsidRPr="00C22962" w:rsidRDefault="00C22962" w:rsidP="00C22962">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AEBF2E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86E13" w:rsidRPr="00FE5420">
              <w:rPr>
                <w:sz w:val="22"/>
                <w:szCs w:val="22"/>
                <w:lang w:eastAsia="zh-TW"/>
              </w:rPr>
              <w:t> </w:t>
            </w:r>
            <w:r w:rsidR="00886E13">
              <w:rPr>
                <w:sz w:val="22"/>
                <w:szCs w:val="22"/>
                <w:lang w:eastAsia="zh-TW"/>
              </w:rPr>
              <w:t>I have a competent level of knowledge surrounding</w:t>
            </w:r>
            <w:r w:rsidR="00886E13">
              <w:rPr>
                <w:sz w:val="22"/>
                <w:szCs w:val="22"/>
                <w:lang w:eastAsia="zh-TW"/>
              </w:rPr>
              <w:t xml:space="preserve"> Criminal law and relevant policing</w:t>
            </w:r>
            <w:r w:rsidR="00886E13">
              <w:rPr>
                <w:sz w:val="22"/>
                <w:szCs w:val="22"/>
                <w:lang w:eastAsia="zh-TW"/>
              </w:rPr>
              <w:t xml:space="preserve"> legislation and</w:t>
            </w:r>
            <w:r w:rsidR="00FE0FFA">
              <w:rPr>
                <w:sz w:val="22"/>
                <w:szCs w:val="22"/>
                <w:lang w:eastAsia="zh-TW"/>
              </w:rPr>
              <w:t xml:space="preserve"> policing</w:t>
            </w:r>
            <w:r w:rsidR="00886E13">
              <w:rPr>
                <w:sz w:val="22"/>
                <w:szCs w:val="22"/>
                <w:lang w:eastAsia="zh-TW"/>
              </w:rPr>
              <w:t xml:space="preserve"> powers</w:t>
            </w:r>
            <w:r w:rsidR="00812245">
              <w:rPr>
                <w:sz w:val="22"/>
                <w:szCs w:val="22"/>
                <w:lang w:eastAsia="zh-TW"/>
              </w:rPr>
              <w:t xml:space="preserve"> including </w:t>
            </w:r>
            <w:r w:rsidR="002C2FE1">
              <w:rPr>
                <w:sz w:val="22"/>
                <w:szCs w:val="22"/>
                <w:lang w:eastAsia="zh-TW"/>
              </w:rPr>
              <w:t xml:space="preserve">tools to use such as the national decision making model and the OSARA </w:t>
            </w:r>
            <w:r w:rsidR="002F3E5E">
              <w:rPr>
                <w:sz w:val="22"/>
                <w:szCs w:val="22"/>
                <w:lang w:eastAsia="zh-TW"/>
              </w:rPr>
              <w:t>problem solving model</w:t>
            </w:r>
            <w:r w:rsidR="00886E13">
              <w:rPr>
                <w:sz w:val="22"/>
                <w:szCs w:val="22"/>
                <w:lang w:eastAsia="zh-TW"/>
              </w:rPr>
              <w:t>.</w:t>
            </w:r>
            <w:r w:rsidR="00FE0FFA">
              <w:rPr>
                <w:sz w:val="22"/>
                <w:szCs w:val="22"/>
                <w:lang w:eastAsia="zh-TW"/>
              </w:rPr>
              <w:t xml:space="preserve"> This knowledge enables me t</w:t>
            </w:r>
            <w:r w:rsidR="00075A15">
              <w:rPr>
                <w:sz w:val="22"/>
                <w:szCs w:val="22"/>
                <w:lang w:eastAsia="zh-TW"/>
              </w:rPr>
              <w:t>o</w:t>
            </w:r>
            <w:r w:rsidR="00FE0FFA">
              <w:rPr>
                <w:sz w:val="22"/>
                <w:szCs w:val="22"/>
                <w:lang w:eastAsia="zh-TW"/>
              </w:rPr>
              <w:t xml:space="preserve"> conduct myself day to day</w:t>
            </w:r>
            <w:r w:rsidR="00530708">
              <w:rPr>
                <w:sz w:val="22"/>
                <w:szCs w:val="22"/>
                <w:lang w:eastAsia="zh-TW"/>
              </w:rPr>
              <w:t xml:space="preserve"> whilst at calls and on patrol. Interacting with the public requires a </w:t>
            </w:r>
            <w:r w:rsidR="00173364">
              <w:rPr>
                <w:sz w:val="22"/>
                <w:szCs w:val="22"/>
                <w:lang w:eastAsia="zh-TW"/>
              </w:rPr>
              <w:t xml:space="preserve">huge level knowledge as this is expected from police officers from a vast number of </w:t>
            </w:r>
            <w:r w:rsidR="003C4B2D">
              <w:rPr>
                <w:sz w:val="22"/>
                <w:szCs w:val="22"/>
                <w:lang w:eastAsia="zh-TW"/>
              </w:rPr>
              <w:t xml:space="preserve">the community which we police. </w:t>
            </w:r>
            <w:r w:rsidR="003C4B2D">
              <w:rPr>
                <w:sz w:val="22"/>
                <w:szCs w:val="22"/>
                <w:lang w:eastAsia="zh-TW"/>
              </w:rPr>
              <w:lastRenderedPageBreak/>
              <w:t>H</w:t>
            </w:r>
            <w:r w:rsidR="00886E13">
              <w:rPr>
                <w:sz w:val="22"/>
                <w:szCs w:val="22"/>
                <w:lang w:eastAsia="zh-TW"/>
              </w:rPr>
              <w:t>owever, my knowledge required for preparing case files ready for handing over to the crown prosecution service is not strong</w:t>
            </w:r>
            <w:r w:rsidR="003C4B2D">
              <w:rPr>
                <w:sz w:val="22"/>
                <w:szCs w:val="22"/>
                <w:lang w:eastAsia="zh-TW"/>
              </w:rPr>
              <w:t xml:space="preserve">, </w:t>
            </w:r>
            <w:r w:rsidR="00812245">
              <w:rPr>
                <w:sz w:val="22"/>
                <w:szCs w:val="22"/>
                <w:lang w:eastAsia="zh-TW"/>
              </w:rPr>
              <w:t>for</w:t>
            </w:r>
            <w:r w:rsidR="003C4B2D">
              <w:rPr>
                <w:sz w:val="22"/>
                <w:szCs w:val="22"/>
                <w:lang w:eastAsia="zh-TW"/>
              </w:rPr>
              <w:t xml:space="preserve"> exactly </w:t>
            </w:r>
            <w:r w:rsidR="00281912">
              <w:rPr>
                <w:sz w:val="22"/>
                <w:szCs w:val="22"/>
                <w:lang w:eastAsia="zh-TW"/>
              </w:rPr>
              <w:t xml:space="preserve">this process requires the completion </w:t>
            </w:r>
            <w:r w:rsidR="00461F96">
              <w:rPr>
                <w:sz w:val="22"/>
                <w:szCs w:val="22"/>
                <w:lang w:eastAsia="zh-TW"/>
              </w:rPr>
              <w:t xml:space="preserve">multiple </w:t>
            </w:r>
            <w:r w:rsidR="00DE295F">
              <w:rPr>
                <w:sz w:val="22"/>
                <w:szCs w:val="22"/>
                <w:lang w:eastAsia="zh-TW"/>
              </w:rPr>
              <w:t xml:space="preserve">forms known as the MG series and this is where I struggle to know what information is required on which form and </w:t>
            </w:r>
            <w:r w:rsidR="005D792F">
              <w:rPr>
                <w:sz w:val="22"/>
                <w:szCs w:val="22"/>
                <w:lang w:eastAsia="zh-TW"/>
              </w:rPr>
              <w:t>when each MG form is required as they are not always required.</w:t>
            </w:r>
            <w:r w:rsidR="00886E13">
              <w:rPr>
                <w:sz w:val="22"/>
                <w:szCs w:val="22"/>
                <w:lang w:eastAsia="zh-TW"/>
              </w:rPr>
              <w:t xml:space="preserve"> </w:t>
            </w:r>
            <w:r w:rsidR="005D792F">
              <w:rPr>
                <w:sz w:val="22"/>
                <w:szCs w:val="22"/>
                <w:lang w:eastAsia="zh-TW"/>
              </w:rPr>
              <w:t>T</w:t>
            </w:r>
            <w:r w:rsidR="00886E13">
              <w:rPr>
                <w:sz w:val="22"/>
                <w:szCs w:val="22"/>
                <w:lang w:eastAsia="zh-TW"/>
              </w:rPr>
              <w:t>his is the area that requires the most improvement.</w:t>
            </w:r>
            <w:r w:rsidR="00744340">
              <w:rPr>
                <w:sz w:val="22"/>
                <w:szCs w:val="22"/>
                <w:lang w:eastAsia="zh-TW"/>
              </w:rPr>
              <w:t xml:space="preserve"> This is </w:t>
            </w:r>
            <w:r w:rsidR="00BC52DF">
              <w:rPr>
                <w:sz w:val="22"/>
                <w:szCs w:val="22"/>
                <w:lang w:eastAsia="zh-TW"/>
              </w:rPr>
              <w:t xml:space="preserve">a </w:t>
            </w:r>
            <w:r w:rsidR="00744340">
              <w:rPr>
                <w:sz w:val="22"/>
                <w:szCs w:val="22"/>
                <w:lang w:eastAsia="zh-TW"/>
              </w:rPr>
              <w:t>crucial</w:t>
            </w:r>
            <w:r w:rsidR="00BC52DF">
              <w:rPr>
                <w:sz w:val="22"/>
                <w:szCs w:val="22"/>
                <w:lang w:eastAsia="zh-TW"/>
              </w:rPr>
              <w:t xml:space="preserve"> </w:t>
            </w:r>
            <w:r w:rsidR="0081634C">
              <w:rPr>
                <w:sz w:val="22"/>
                <w:szCs w:val="22"/>
                <w:lang w:eastAsia="zh-TW"/>
              </w:rPr>
              <w:t xml:space="preserve">part of a police </w:t>
            </w:r>
            <w:proofErr w:type="spellStart"/>
            <w:r w:rsidR="0081634C">
              <w:rPr>
                <w:sz w:val="22"/>
                <w:szCs w:val="22"/>
                <w:lang w:eastAsia="zh-TW"/>
              </w:rPr>
              <w:t>officers</w:t>
            </w:r>
            <w:proofErr w:type="spellEnd"/>
            <w:r w:rsidR="0081634C">
              <w:rPr>
                <w:sz w:val="22"/>
                <w:szCs w:val="22"/>
                <w:lang w:eastAsia="zh-TW"/>
              </w:rPr>
              <w:t xml:space="preserve"> role as charged defendants </w:t>
            </w:r>
            <w:proofErr w:type="spellStart"/>
            <w:r w:rsidR="0081634C">
              <w:rPr>
                <w:sz w:val="22"/>
                <w:szCs w:val="22"/>
                <w:lang w:eastAsia="zh-TW"/>
              </w:rPr>
              <w:t>can not</w:t>
            </w:r>
            <w:proofErr w:type="spellEnd"/>
            <w:r w:rsidR="0081634C">
              <w:rPr>
                <w:sz w:val="22"/>
                <w:szCs w:val="22"/>
                <w:lang w:eastAsia="zh-TW"/>
              </w:rPr>
              <w:t xml:space="preserve"> </w:t>
            </w:r>
            <w:r w:rsidR="004D151F">
              <w:rPr>
                <w:sz w:val="22"/>
                <w:szCs w:val="22"/>
                <w:lang w:eastAsia="zh-TW"/>
              </w:rPr>
              <w:t xml:space="preserve">be prosecuted with a case file being prepared and passed to the Crown Prosecution Service, so it is </w:t>
            </w:r>
            <w:r w:rsidR="00B530E3">
              <w:rPr>
                <w:sz w:val="22"/>
                <w:szCs w:val="22"/>
                <w:lang w:eastAsia="zh-TW"/>
              </w:rPr>
              <w:t>imperative</w:t>
            </w:r>
            <w:r w:rsidR="004D151F">
              <w:rPr>
                <w:sz w:val="22"/>
                <w:szCs w:val="22"/>
                <w:lang w:eastAsia="zh-TW"/>
              </w:rPr>
              <w:t xml:space="preserve"> that I </w:t>
            </w:r>
            <w:r w:rsidR="00B530E3">
              <w:rPr>
                <w:sz w:val="22"/>
                <w:szCs w:val="22"/>
                <w:lang w:eastAsia="zh-TW"/>
              </w:rPr>
              <w:t>improve my knowledge in this area. In order to achieve this</w:t>
            </w:r>
            <w:r w:rsidR="001A3DA2">
              <w:rPr>
                <w:sz w:val="22"/>
                <w:szCs w:val="22"/>
                <w:lang w:eastAsia="zh-TW"/>
              </w:rPr>
              <w:t>,</w:t>
            </w:r>
            <w:r w:rsidR="004D151F">
              <w:rPr>
                <w:sz w:val="22"/>
                <w:szCs w:val="22"/>
                <w:lang w:eastAsia="zh-TW"/>
              </w:rPr>
              <w:t xml:space="preserve"> </w:t>
            </w:r>
            <w:r w:rsidR="00886E13">
              <w:rPr>
                <w:sz w:val="22"/>
                <w:szCs w:val="22"/>
                <w:lang w:eastAsia="zh-TW"/>
              </w:rPr>
              <w:t>I will be attending additional training to develop my knowledge</w:t>
            </w:r>
            <w:r w:rsidR="001A3DA2">
              <w:rPr>
                <w:sz w:val="22"/>
                <w:szCs w:val="22"/>
                <w:lang w:eastAsia="zh-TW"/>
              </w:rPr>
              <w:t xml:space="preserve"> and understanding around the MG series forms and the </w:t>
            </w:r>
            <w:r w:rsidR="00DD48AB">
              <w:rPr>
                <w:sz w:val="22"/>
                <w:szCs w:val="22"/>
                <w:lang w:eastAsia="zh-TW"/>
              </w:rPr>
              <w:t>construction of case files.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07CFF23" w14:textId="77777777" w:rsidR="00DD48AB" w:rsidRDefault="00FE5420" w:rsidP="00FE5420">
            <w:pPr>
              <w:overflowPunct/>
              <w:autoSpaceDE/>
              <w:autoSpaceDN/>
              <w:adjustRightInd/>
              <w:rPr>
                <w:sz w:val="22"/>
                <w:szCs w:val="22"/>
                <w:lang w:eastAsia="zh-TW"/>
              </w:rPr>
            </w:pPr>
            <w:r w:rsidRPr="00FE5420">
              <w:rPr>
                <w:sz w:val="22"/>
                <w:szCs w:val="22"/>
                <w:lang w:eastAsia="zh-TW"/>
              </w:rPr>
              <w:t>5-7</w:t>
            </w:r>
          </w:p>
          <w:p w14:paraId="6BC8C6F6" w14:textId="77777777" w:rsidR="00DD48AB" w:rsidRDefault="00DD48AB" w:rsidP="00FE5420">
            <w:pPr>
              <w:overflowPunct/>
              <w:autoSpaceDE/>
              <w:autoSpaceDN/>
              <w:adjustRightInd/>
              <w:rPr>
                <w:sz w:val="22"/>
                <w:szCs w:val="22"/>
                <w:lang w:eastAsia="zh-TW"/>
              </w:rPr>
            </w:pPr>
          </w:p>
          <w:p w14:paraId="7760F779" w14:textId="77777777" w:rsidR="00DD48AB" w:rsidRDefault="00DD48AB" w:rsidP="00FE5420">
            <w:pPr>
              <w:overflowPunct/>
              <w:autoSpaceDE/>
              <w:autoSpaceDN/>
              <w:adjustRightInd/>
              <w:rPr>
                <w:sz w:val="22"/>
                <w:szCs w:val="22"/>
                <w:lang w:eastAsia="zh-TW"/>
              </w:rPr>
            </w:pPr>
          </w:p>
          <w:p w14:paraId="03B44AF5" w14:textId="5E02D930" w:rsidR="00FE5420" w:rsidRPr="00FE5420" w:rsidRDefault="00DD48AB"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D644A9A" w14:textId="77777777" w:rsidR="00DD48AB" w:rsidRDefault="00FE5420" w:rsidP="00FE5420">
            <w:pPr>
              <w:overflowPunct/>
              <w:autoSpaceDE/>
              <w:autoSpaceDN/>
              <w:adjustRightInd/>
              <w:rPr>
                <w:sz w:val="22"/>
                <w:szCs w:val="22"/>
                <w:lang w:eastAsia="zh-TW"/>
              </w:rPr>
            </w:pPr>
            <w:r w:rsidRPr="00FE5420">
              <w:rPr>
                <w:sz w:val="22"/>
                <w:szCs w:val="22"/>
                <w:lang w:eastAsia="zh-TW"/>
              </w:rPr>
              <w:t>5-7</w:t>
            </w:r>
          </w:p>
          <w:p w14:paraId="40926605" w14:textId="77777777" w:rsidR="00DD48AB" w:rsidRDefault="00DD48AB" w:rsidP="00FE5420">
            <w:pPr>
              <w:overflowPunct/>
              <w:autoSpaceDE/>
              <w:autoSpaceDN/>
              <w:adjustRightInd/>
              <w:rPr>
                <w:sz w:val="22"/>
                <w:szCs w:val="22"/>
                <w:lang w:eastAsia="zh-TW"/>
              </w:rPr>
            </w:pPr>
          </w:p>
          <w:p w14:paraId="5599AEE0" w14:textId="77777777" w:rsidR="00DD48AB" w:rsidRDefault="00DD48AB" w:rsidP="00FE5420">
            <w:pPr>
              <w:overflowPunct/>
              <w:autoSpaceDE/>
              <w:autoSpaceDN/>
              <w:adjustRightInd/>
              <w:rPr>
                <w:sz w:val="22"/>
                <w:szCs w:val="22"/>
                <w:lang w:eastAsia="zh-TW"/>
              </w:rPr>
            </w:pPr>
          </w:p>
          <w:p w14:paraId="33334C9E" w14:textId="03D6AC28" w:rsidR="00FE5420" w:rsidRPr="00FE5420" w:rsidRDefault="00DD48AB"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9BC669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B4329">
              <w:rPr>
                <w:sz w:val="22"/>
                <w:szCs w:val="22"/>
                <w:lang w:eastAsia="zh-TW"/>
              </w:rPr>
              <w:t xml:space="preserve">In addition to the mandatory training, </w:t>
            </w:r>
            <w:r w:rsidR="004F0C81">
              <w:rPr>
                <w:sz w:val="24"/>
                <w:szCs w:val="24"/>
                <w:lang w:eastAsia="zh-TW"/>
              </w:rPr>
              <w:t>I have completed several additional skills training courses in the last 6 months, including driving courses</w:t>
            </w:r>
            <w:r w:rsidR="00AB4329">
              <w:rPr>
                <w:sz w:val="24"/>
                <w:szCs w:val="24"/>
                <w:lang w:eastAsia="zh-TW"/>
              </w:rPr>
              <w:t xml:space="preserve">, room </w:t>
            </w:r>
            <w:r w:rsidR="0046092E">
              <w:rPr>
                <w:sz w:val="24"/>
                <w:szCs w:val="24"/>
                <w:lang w:eastAsia="zh-TW"/>
              </w:rPr>
              <w:t>control, rapid entry and</w:t>
            </w:r>
            <w:r w:rsidR="004F0C81">
              <w:rPr>
                <w:sz w:val="24"/>
                <w:szCs w:val="24"/>
                <w:lang w:eastAsia="zh-TW"/>
              </w:rPr>
              <w:t xml:space="preserve"> method</w:t>
            </w:r>
            <w:r w:rsidR="0046092E">
              <w:rPr>
                <w:sz w:val="24"/>
                <w:szCs w:val="24"/>
                <w:lang w:eastAsia="zh-TW"/>
              </w:rPr>
              <w:t xml:space="preserve"> of</w:t>
            </w:r>
            <w:r w:rsidR="004F0C81">
              <w:rPr>
                <w:sz w:val="24"/>
                <w:szCs w:val="24"/>
                <w:lang w:eastAsia="zh-TW"/>
              </w:rPr>
              <w:t xml:space="preserve"> entry course</w:t>
            </w:r>
            <w:r w:rsidR="0046092E">
              <w:rPr>
                <w:sz w:val="24"/>
                <w:szCs w:val="24"/>
                <w:lang w:eastAsia="zh-TW"/>
              </w:rPr>
              <w:t>s</w:t>
            </w:r>
            <w:r w:rsidR="004F0C81">
              <w:rPr>
                <w:sz w:val="24"/>
                <w:szCs w:val="24"/>
                <w:lang w:eastAsia="zh-TW"/>
              </w:rPr>
              <w:t xml:space="preserve">. </w:t>
            </w:r>
            <w:r w:rsidR="005C2E76">
              <w:rPr>
                <w:sz w:val="24"/>
                <w:szCs w:val="24"/>
                <w:lang w:eastAsia="zh-TW"/>
              </w:rPr>
              <w:t xml:space="preserve">The skills learned on these courses enable me to </w:t>
            </w:r>
            <w:r w:rsidR="00A56CC0">
              <w:rPr>
                <w:sz w:val="24"/>
                <w:szCs w:val="24"/>
                <w:lang w:eastAsia="zh-TW"/>
              </w:rPr>
              <w:t xml:space="preserve">be more efficient whilst carrying out my duties safely, </w:t>
            </w:r>
            <w:r w:rsidR="00825E18">
              <w:rPr>
                <w:sz w:val="24"/>
                <w:szCs w:val="24"/>
                <w:lang w:eastAsia="zh-TW"/>
              </w:rPr>
              <w:t>this</w:t>
            </w:r>
            <w:r w:rsidR="004F0C81">
              <w:rPr>
                <w:sz w:val="24"/>
                <w:szCs w:val="24"/>
                <w:lang w:eastAsia="zh-TW"/>
              </w:rPr>
              <w:t xml:space="preserve"> places my skill levels in those areas above those of </w:t>
            </w:r>
            <w:r w:rsidR="004F0C81">
              <w:rPr>
                <w:sz w:val="24"/>
                <w:szCs w:val="24"/>
                <w:lang w:eastAsia="zh-TW"/>
              </w:rPr>
              <w:lastRenderedPageBreak/>
              <w:t>officers who have not completed these courses</w:t>
            </w:r>
            <w:r w:rsidR="004C53F2">
              <w:rPr>
                <w:sz w:val="24"/>
                <w:szCs w:val="24"/>
                <w:lang w:eastAsia="zh-TW"/>
              </w:rPr>
              <w:t xml:space="preserve"> and I am able to cont</w:t>
            </w:r>
            <w:r w:rsidR="009C22E6">
              <w:rPr>
                <w:sz w:val="24"/>
                <w:szCs w:val="24"/>
                <w:lang w:eastAsia="zh-TW"/>
              </w:rPr>
              <w:t xml:space="preserve">inue </w:t>
            </w:r>
            <w:r w:rsidR="004D2CFC">
              <w:rPr>
                <w:sz w:val="24"/>
                <w:szCs w:val="24"/>
                <w:lang w:eastAsia="zh-TW"/>
              </w:rPr>
              <w:t>developing these skills on duty</w:t>
            </w:r>
            <w:r w:rsidR="00FA5FA8">
              <w:rPr>
                <w:sz w:val="24"/>
                <w:szCs w:val="24"/>
                <w:lang w:eastAsia="zh-TW"/>
              </w:rPr>
              <w:t xml:space="preserve">. </w:t>
            </w:r>
            <w:r w:rsidR="004F0C81">
              <w:rPr>
                <w:sz w:val="24"/>
                <w:szCs w:val="24"/>
                <w:lang w:eastAsia="zh-TW"/>
              </w:rPr>
              <w:t xml:space="preserve"> </w:t>
            </w:r>
            <w:r w:rsidR="00FA5FA8">
              <w:rPr>
                <w:sz w:val="24"/>
                <w:szCs w:val="24"/>
                <w:lang w:eastAsia="zh-TW"/>
              </w:rPr>
              <w:t>I believe t</w:t>
            </w:r>
            <w:r w:rsidR="004F0C81">
              <w:rPr>
                <w:sz w:val="24"/>
                <w:szCs w:val="24"/>
                <w:lang w:eastAsia="zh-TW"/>
              </w:rPr>
              <w:t>here is no substitute for developing skills as an officer then practising them on duty,</w:t>
            </w:r>
            <w:r w:rsidR="000210E8">
              <w:rPr>
                <w:sz w:val="24"/>
                <w:szCs w:val="24"/>
                <w:lang w:eastAsia="zh-TW"/>
              </w:rPr>
              <w:t xml:space="preserve"> This is id fundamentally how </w:t>
            </w:r>
            <w:r w:rsidR="00E40019">
              <w:rPr>
                <w:sz w:val="24"/>
                <w:szCs w:val="24"/>
                <w:lang w:eastAsia="zh-TW"/>
              </w:rPr>
              <w:t xml:space="preserve">police officers continue to grow and better themselves. I hope to continue my own personal growth and </w:t>
            </w:r>
            <w:r w:rsidR="00654455">
              <w:rPr>
                <w:sz w:val="24"/>
                <w:szCs w:val="24"/>
                <w:lang w:eastAsia="zh-TW"/>
              </w:rPr>
              <w:t xml:space="preserve">improve my current skills and gain new ones </w:t>
            </w:r>
            <w:r w:rsidR="004F0C81">
              <w:rPr>
                <w:sz w:val="24"/>
                <w:szCs w:val="24"/>
                <w:lang w:eastAsia="zh-TW"/>
              </w:rPr>
              <w:t>by continuing to do more courses</w:t>
            </w:r>
            <w:r w:rsidR="00654455">
              <w:rPr>
                <w:sz w:val="24"/>
                <w:szCs w:val="24"/>
                <w:lang w:eastAsia="zh-TW"/>
              </w:rPr>
              <w:t xml:space="preserve">, Such as </w:t>
            </w:r>
            <w:r w:rsidR="0009397F">
              <w:rPr>
                <w:sz w:val="24"/>
                <w:szCs w:val="24"/>
                <w:lang w:eastAsia="zh-TW"/>
              </w:rPr>
              <w:t>fast roads training and teaser use</w:t>
            </w:r>
            <w:r w:rsidR="000320C9">
              <w:rPr>
                <w:sz w:val="24"/>
                <w:szCs w:val="24"/>
                <w:lang w:eastAsia="zh-TW"/>
              </w:rPr>
              <w:t xml:space="preserve"> as and when availability to do these courses </w:t>
            </w:r>
            <w:r w:rsidR="001A1564">
              <w:rPr>
                <w:sz w:val="24"/>
                <w:szCs w:val="24"/>
                <w:lang w:eastAsia="zh-TW"/>
              </w:rPr>
              <w:t xml:space="preserve">arise.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7E8AEC" w14:textId="77777777" w:rsidR="00F10954" w:rsidRDefault="00FE5420" w:rsidP="00FE5420">
            <w:pPr>
              <w:overflowPunct/>
              <w:autoSpaceDE/>
              <w:autoSpaceDN/>
              <w:adjustRightInd/>
              <w:rPr>
                <w:sz w:val="22"/>
                <w:szCs w:val="22"/>
                <w:lang w:eastAsia="zh-TW"/>
              </w:rPr>
            </w:pPr>
            <w:r w:rsidRPr="00FE5420">
              <w:rPr>
                <w:sz w:val="22"/>
                <w:szCs w:val="22"/>
                <w:lang w:eastAsia="zh-TW"/>
              </w:rPr>
              <w:t>5-7</w:t>
            </w:r>
          </w:p>
          <w:p w14:paraId="05B6C673" w14:textId="77777777" w:rsidR="00F10954" w:rsidRDefault="00F10954" w:rsidP="00FE5420">
            <w:pPr>
              <w:overflowPunct/>
              <w:autoSpaceDE/>
              <w:autoSpaceDN/>
              <w:adjustRightInd/>
              <w:rPr>
                <w:sz w:val="22"/>
                <w:szCs w:val="22"/>
                <w:lang w:eastAsia="zh-TW"/>
              </w:rPr>
            </w:pPr>
          </w:p>
          <w:p w14:paraId="0B1D4F70" w14:textId="77777777" w:rsidR="00F10954" w:rsidRDefault="00F10954" w:rsidP="00FE5420">
            <w:pPr>
              <w:overflowPunct/>
              <w:autoSpaceDE/>
              <w:autoSpaceDN/>
              <w:adjustRightInd/>
              <w:rPr>
                <w:sz w:val="22"/>
                <w:szCs w:val="22"/>
                <w:lang w:eastAsia="zh-TW"/>
              </w:rPr>
            </w:pPr>
          </w:p>
          <w:p w14:paraId="24C64194" w14:textId="64CE80C9" w:rsidR="00F10954" w:rsidRDefault="00F10954" w:rsidP="00FE5420">
            <w:pPr>
              <w:overflowPunct/>
              <w:autoSpaceDE/>
              <w:autoSpaceDN/>
              <w:adjustRightInd/>
              <w:rPr>
                <w:sz w:val="22"/>
                <w:szCs w:val="22"/>
                <w:lang w:eastAsia="zh-TW"/>
              </w:rPr>
            </w:pPr>
            <w:r>
              <w:rPr>
                <w:sz w:val="22"/>
                <w:szCs w:val="22"/>
                <w:lang w:eastAsia="zh-TW"/>
              </w:rPr>
              <w:t>7</w:t>
            </w:r>
          </w:p>
          <w:p w14:paraId="4AA59636" w14:textId="7E7D377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AC581D5" w14:textId="77777777" w:rsidR="00F10954" w:rsidRDefault="00FE5420" w:rsidP="00FE5420">
            <w:pPr>
              <w:overflowPunct/>
              <w:autoSpaceDE/>
              <w:autoSpaceDN/>
              <w:adjustRightInd/>
              <w:rPr>
                <w:sz w:val="22"/>
                <w:szCs w:val="22"/>
                <w:lang w:eastAsia="zh-TW"/>
              </w:rPr>
            </w:pPr>
            <w:r w:rsidRPr="00FE5420">
              <w:rPr>
                <w:sz w:val="22"/>
                <w:szCs w:val="22"/>
                <w:lang w:eastAsia="zh-TW"/>
              </w:rPr>
              <w:t>5-7</w:t>
            </w:r>
          </w:p>
          <w:p w14:paraId="19D0EC03" w14:textId="77777777" w:rsidR="00F10954" w:rsidRDefault="00F10954" w:rsidP="00FE5420">
            <w:pPr>
              <w:overflowPunct/>
              <w:autoSpaceDE/>
              <w:autoSpaceDN/>
              <w:adjustRightInd/>
              <w:rPr>
                <w:sz w:val="22"/>
                <w:szCs w:val="22"/>
                <w:lang w:eastAsia="zh-TW"/>
              </w:rPr>
            </w:pPr>
          </w:p>
          <w:p w14:paraId="7E141554" w14:textId="77777777" w:rsidR="00F10954" w:rsidRDefault="00F10954" w:rsidP="00FE5420">
            <w:pPr>
              <w:overflowPunct/>
              <w:autoSpaceDE/>
              <w:autoSpaceDN/>
              <w:adjustRightInd/>
              <w:rPr>
                <w:sz w:val="22"/>
                <w:szCs w:val="22"/>
                <w:lang w:eastAsia="zh-TW"/>
              </w:rPr>
            </w:pPr>
          </w:p>
          <w:p w14:paraId="19ACC4DF" w14:textId="6383425B" w:rsidR="00FE5420" w:rsidRPr="00FE5420" w:rsidRDefault="00F10954"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691FA71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E0496">
              <w:rPr>
                <w:sz w:val="24"/>
                <w:szCs w:val="24"/>
                <w:lang w:eastAsia="zh-TW"/>
              </w:rPr>
              <w:t xml:space="preserve">I continue to attend a high number of calls ranging across the full spectrum of response policing, applying my knowledge and practising my skills at each call. </w:t>
            </w:r>
            <w:r w:rsidR="00A3183E">
              <w:rPr>
                <w:sz w:val="24"/>
                <w:szCs w:val="24"/>
                <w:lang w:eastAsia="zh-TW"/>
              </w:rPr>
              <w:t>E</w:t>
            </w:r>
            <w:r w:rsidR="003E0496">
              <w:rPr>
                <w:sz w:val="24"/>
                <w:szCs w:val="24"/>
                <w:lang w:eastAsia="zh-TW"/>
              </w:rPr>
              <w:t>ach call furthering my</w:t>
            </w:r>
            <w:r w:rsidR="00DC3B9D">
              <w:rPr>
                <w:sz w:val="24"/>
                <w:szCs w:val="24"/>
                <w:lang w:eastAsia="zh-TW"/>
              </w:rPr>
              <w:t xml:space="preserve"> </w:t>
            </w:r>
            <w:r w:rsidR="000A6851">
              <w:rPr>
                <w:sz w:val="24"/>
                <w:szCs w:val="24"/>
                <w:lang w:eastAsia="zh-TW"/>
              </w:rPr>
              <w:t>experience,</w:t>
            </w:r>
            <w:r w:rsidR="003E0496">
              <w:rPr>
                <w:sz w:val="24"/>
                <w:szCs w:val="24"/>
                <w:lang w:eastAsia="zh-TW"/>
              </w:rPr>
              <w:t xml:space="preserve"> development and learning. </w:t>
            </w:r>
            <w:r w:rsidR="000D2C5C">
              <w:rPr>
                <w:sz w:val="24"/>
                <w:szCs w:val="24"/>
                <w:lang w:eastAsia="zh-TW"/>
              </w:rPr>
              <w:t xml:space="preserve">It is </w:t>
            </w:r>
            <w:proofErr w:type="spellStart"/>
            <w:r w:rsidR="000D2C5C">
              <w:rPr>
                <w:sz w:val="24"/>
                <w:szCs w:val="24"/>
                <w:lang w:eastAsia="zh-TW"/>
              </w:rPr>
              <w:t>fare</w:t>
            </w:r>
            <w:proofErr w:type="spellEnd"/>
            <w:r w:rsidR="000D2C5C">
              <w:rPr>
                <w:sz w:val="24"/>
                <w:szCs w:val="24"/>
                <w:lang w:eastAsia="zh-TW"/>
              </w:rPr>
              <w:t xml:space="preserve"> to say that I have experienced a greater number of </w:t>
            </w:r>
            <w:r w:rsidR="00F42126">
              <w:rPr>
                <w:sz w:val="24"/>
                <w:szCs w:val="24"/>
                <w:lang w:eastAsia="zh-TW"/>
              </w:rPr>
              <w:t>calls for theft, violence and damage,</w:t>
            </w:r>
            <w:r w:rsidR="00670950">
              <w:rPr>
                <w:sz w:val="24"/>
                <w:szCs w:val="24"/>
                <w:lang w:eastAsia="zh-TW"/>
              </w:rPr>
              <w:t xml:space="preserve"> and </w:t>
            </w:r>
            <w:r w:rsidR="00036E72">
              <w:rPr>
                <w:sz w:val="24"/>
                <w:szCs w:val="24"/>
                <w:lang w:eastAsia="zh-TW"/>
              </w:rPr>
              <w:t>mental health calls. However,</w:t>
            </w:r>
            <w:r w:rsidR="00F42126">
              <w:rPr>
                <w:sz w:val="24"/>
                <w:szCs w:val="24"/>
                <w:lang w:eastAsia="zh-TW"/>
              </w:rPr>
              <w:t xml:space="preserve"> </w:t>
            </w:r>
            <w:r w:rsidR="00036E72">
              <w:rPr>
                <w:sz w:val="24"/>
                <w:szCs w:val="24"/>
                <w:lang w:eastAsia="zh-TW"/>
              </w:rPr>
              <w:t>n</w:t>
            </w:r>
            <w:r w:rsidR="000A6851">
              <w:rPr>
                <w:sz w:val="24"/>
                <w:szCs w:val="24"/>
                <w:lang w:eastAsia="zh-TW"/>
              </w:rPr>
              <w:t xml:space="preserve">o </w:t>
            </w:r>
            <w:r w:rsidR="003E0496">
              <w:rPr>
                <w:sz w:val="24"/>
                <w:szCs w:val="24"/>
                <w:lang w:eastAsia="zh-TW"/>
              </w:rPr>
              <w:t xml:space="preserve">two calls are truly alike and no matter how much experience has been gained thus far, a new experience </w:t>
            </w:r>
            <w:r w:rsidR="00036E72">
              <w:rPr>
                <w:sz w:val="24"/>
                <w:szCs w:val="24"/>
                <w:lang w:eastAsia="zh-TW"/>
              </w:rPr>
              <w:t xml:space="preserve">and </w:t>
            </w:r>
            <w:r w:rsidR="0020035A">
              <w:rPr>
                <w:sz w:val="24"/>
                <w:szCs w:val="24"/>
                <w:lang w:eastAsia="zh-TW"/>
              </w:rPr>
              <w:t>learning points can be found at every call</w:t>
            </w:r>
            <w:r w:rsidR="003E0496">
              <w:rPr>
                <w:sz w:val="24"/>
                <w:szCs w:val="24"/>
                <w:lang w:eastAsia="zh-TW"/>
              </w:rPr>
              <w:t>.</w:t>
            </w:r>
            <w:r w:rsidR="0020035A">
              <w:rPr>
                <w:sz w:val="24"/>
                <w:szCs w:val="24"/>
                <w:lang w:eastAsia="zh-TW"/>
              </w:rPr>
              <w:t xml:space="preserve"> </w:t>
            </w:r>
            <w:r w:rsidR="00902EBB">
              <w:rPr>
                <w:sz w:val="24"/>
                <w:szCs w:val="24"/>
                <w:lang w:eastAsia="zh-TW"/>
              </w:rPr>
              <w:t xml:space="preserve">I am </w:t>
            </w:r>
            <w:r w:rsidR="00897A40">
              <w:rPr>
                <w:sz w:val="24"/>
                <w:szCs w:val="24"/>
                <w:lang w:eastAsia="zh-TW"/>
              </w:rPr>
              <w:t xml:space="preserve">fortunate in the fact </w:t>
            </w:r>
            <w:r w:rsidR="00897A40">
              <w:rPr>
                <w:sz w:val="24"/>
                <w:szCs w:val="24"/>
                <w:lang w:eastAsia="zh-TW"/>
              </w:rPr>
              <w:lastRenderedPageBreak/>
              <w:t xml:space="preserve">that I police in a rural area and am therefore exposed to </w:t>
            </w:r>
            <w:r w:rsidR="00F964B8">
              <w:rPr>
                <w:sz w:val="24"/>
                <w:szCs w:val="24"/>
                <w:lang w:eastAsia="zh-TW"/>
              </w:rPr>
              <w:t xml:space="preserve">a wider the normal range of calls. </w:t>
            </w:r>
            <w:r w:rsidR="00C35585">
              <w:rPr>
                <w:sz w:val="24"/>
                <w:szCs w:val="24"/>
                <w:lang w:eastAsia="zh-TW"/>
              </w:rPr>
              <w:t xml:space="preserve">Thus </w:t>
            </w:r>
            <w:r w:rsidR="00F964B8">
              <w:rPr>
                <w:sz w:val="24"/>
                <w:szCs w:val="24"/>
                <w:lang w:eastAsia="zh-TW"/>
              </w:rPr>
              <w:t xml:space="preserve">I am continuing to gain a </w:t>
            </w:r>
            <w:r w:rsidR="00C35585">
              <w:rPr>
                <w:sz w:val="24"/>
                <w:szCs w:val="24"/>
                <w:lang w:eastAsia="zh-TW"/>
              </w:rPr>
              <w:t xml:space="preserve">very wide range of new experiences from co ordinating </w:t>
            </w:r>
            <w:r w:rsidR="00001694">
              <w:rPr>
                <w:sz w:val="24"/>
                <w:szCs w:val="24"/>
                <w:lang w:eastAsia="zh-TW"/>
              </w:rPr>
              <w:t xml:space="preserve">multi agency responses at major incidents to </w:t>
            </w:r>
            <w:r w:rsidR="00CD4017">
              <w:rPr>
                <w:sz w:val="24"/>
                <w:szCs w:val="24"/>
                <w:lang w:eastAsia="zh-TW"/>
              </w:rPr>
              <w:t xml:space="preserve">supporting </w:t>
            </w:r>
            <w:r w:rsidR="009C1A83">
              <w:rPr>
                <w:sz w:val="24"/>
                <w:szCs w:val="24"/>
                <w:lang w:eastAsia="zh-TW"/>
              </w:rPr>
              <w:t xml:space="preserve">negotiations at full authority fire arms incidents. </w:t>
            </w:r>
            <w:r w:rsidR="00104C45">
              <w:rPr>
                <w:sz w:val="24"/>
                <w:szCs w:val="24"/>
                <w:lang w:eastAsia="zh-TW"/>
              </w:rPr>
              <w:t xml:space="preserve">Experience is a crucial </w:t>
            </w:r>
            <w:r w:rsidR="0036129E">
              <w:rPr>
                <w:sz w:val="24"/>
                <w:szCs w:val="24"/>
                <w:lang w:eastAsia="zh-TW"/>
              </w:rPr>
              <w:t xml:space="preserve">area of learning and developing as it is the only way to combine your knowledge </w:t>
            </w:r>
            <w:r w:rsidR="006C7B57">
              <w:rPr>
                <w:sz w:val="24"/>
                <w:szCs w:val="24"/>
                <w:lang w:eastAsia="zh-TW"/>
              </w:rPr>
              <w:t xml:space="preserve">and skills </w:t>
            </w:r>
            <w:r w:rsidR="00C26924">
              <w:rPr>
                <w:sz w:val="24"/>
                <w:szCs w:val="24"/>
                <w:lang w:eastAsia="zh-TW"/>
              </w:rPr>
              <w:t xml:space="preserve">in practice and it is then that I am able to reflect on </w:t>
            </w:r>
            <w:r w:rsidR="005806DC">
              <w:rPr>
                <w:sz w:val="24"/>
                <w:szCs w:val="24"/>
                <w:lang w:eastAsia="zh-TW"/>
              </w:rPr>
              <w:t xml:space="preserve">my performance and adapt my approach going forwards. </w:t>
            </w:r>
            <w:r w:rsidR="001D0521">
              <w:rPr>
                <w:sz w:val="24"/>
                <w:szCs w:val="24"/>
                <w:lang w:eastAsia="zh-TW"/>
              </w:rPr>
              <w:t xml:space="preserve">I hope to continue this development through out my career.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2CEB3877" w14:textId="7DA7E82D" w:rsidR="00C9345F" w:rsidRPr="00DD417C" w:rsidRDefault="000F7ECD" w:rsidP="00DD417C">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4DDA785" w14:textId="77777777" w:rsidR="00C9345F" w:rsidRDefault="00C9345F" w:rsidP="00B459FC"/>
    <w:p w14:paraId="5FC4BA3E" w14:textId="77777777" w:rsidR="001E42AB" w:rsidRDefault="001E42AB" w:rsidP="00B459FC"/>
    <w:p w14:paraId="546E134A"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Belbin, R. M. (2012) </w:t>
      </w:r>
      <w:r w:rsidRPr="00A94E38">
        <w:rPr>
          <w:rFonts w:asciiTheme="minorHAnsi" w:hAnsiTheme="minorHAnsi" w:cstheme="minorHAnsi"/>
          <w:i/>
          <w:color w:val="auto"/>
          <w:sz w:val="22"/>
          <w:szCs w:val="22"/>
        </w:rPr>
        <w:t xml:space="preserve">Beyond the team. </w:t>
      </w:r>
      <w:r w:rsidRPr="00A94E38">
        <w:rPr>
          <w:rFonts w:asciiTheme="minorHAnsi" w:hAnsiTheme="minorHAnsi" w:cstheme="minorHAnsi"/>
          <w:color w:val="auto"/>
          <w:sz w:val="22"/>
          <w:szCs w:val="22"/>
        </w:rPr>
        <w:t>Routledge: London.</w:t>
      </w:r>
    </w:p>
    <w:p w14:paraId="1DE6EEA7" w14:textId="77777777" w:rsidR="0000744E" w:rsidRPr="00A94E38" w:rsidRDefault="0000744E" w:rsidP="0000744E">
      <w:pPr>
        <w:rPr>
          <w:rFonts w:asciiTheme="minorHAnsi" w:hAnsiTheme="minorHAnsi" w:cstheme="minorHAnsi"/>
          <w:color w:val="auto"/>
          <w:sz w:val="22"/>
          <w:szCs w:val="22"/>
        </w:rPr>
      </w:pPr>
    </w:p>
    <w:p w14:paraId="3F5E3E4E"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Belbin, R. M., Tuckman, B., </w:t>
      </w:r>
      <w:proofErr w:type="spellStart"/>
      <w:r w:rsidRPr="00A94E38">
        <w:rPr>
          <w:rFonts w:asciiTheme="minorHAnsi" w:hAnsiTheme="minorHAnsi" w:cstheme="minorHAnsi"/>
          <w:color w:val="auto"/>
          <w:sz w:val="22"/>
          <w:szCs w:val="22"/>
        </w:rPr>
        <w:t>Katsenbach</w:t>
      </w:r>
      <w:proofErr w:type="spellEnd"/>
      <w:r w:rsidRPr="00A94E38">
        <w:rPr>
          <w:rFonts w:asciiTheme="minorHAnsi" w:hAnsiTheme="minorHAnsi" w:cstheme="minorHAnsi"/>
          <w:color w:val="auto"/>
          <w:sz w:val="22"/>
          <w:szCs w:val="22"/>
        </w:rPr>
        <w:t xml:space="preserve">, J., Smith, D., Janis, I. &amp; Gibson, C. (2022) Managing groups and teams. </w:t>
      </w:r>
      <w:r w:rsidRPr="00A94E38">
        <w:rPr>
          <w:rFonts w:asciiTheme="minorHAnsi" w:hAnsiTheme="minorHAnsi" w:cstheme="minorHAnsi"/>
          <w:i/>
          <w:color w:val="auto"/>
          <w:sz w:val="22"/>
          <w:szCs w:val="22"/>
        </w:rPr>
        <w:t xml:space="preserve">Organisational Behaviour, </w:t>
      </w:r>
      <w:r w:rsidRPr="00A94E38">
        <w:rPr>
          <w:rFonts w:asciiTheme="minorHAnsi" w:hAnsiTheme="minorHAnsi" w:cstheme="minorHAnsi"/>
          <w:color w:val="auto"/>
          <w:sz w:val="22"/>
          <w:szCs w:val="22"/>
        </w:rPr>
        <w:t>Ch6, Oxford University Press: Oxford.</w:t>
      </w:r>
    </w:p>
    <w:p w14:paraId="1D8914AC" w14:textId="77777777" w:rsidR="0000744E" w:rsidRPr="00A94E38" w:rsidRDefault="0000744E" w:rsidP="0000744E">
      <w:pPr>
        <w:rPr>
          <w:rFonts w:asciiTheme="minorHAnsi" w:hAnsiTheme="minorHAnsi" w:cstheme="minorHAnsi"/>
          <w:color w:val="auto"/>
          <w:sz w:val="22"/>
          <w:szCs w:val="22"/>
        </w:rPr>
      </w:pPr>
    </w:p>
    <w:p w14:paraId="2EEAD843"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Bell, S. &amp; Eski, Y. (2016) ‘Break a leg – it’s all in the mind’: police officers attitudes towards colleagues with mental health issues. </w:t>
      </w:r>
      <w:r w:rsidRPr="00A94E38">
        <w:rPr>
          <w:rFonts w:asciiTheme="minorHAnsi" w:hAnsiTheme="minorHAnsi" w:cstheme="minorHAnsi"/>
          <w:i/>
          <w:color w:val="auto"/>
          <w:sz w:val="22"/>
          <w:szCs w:val="22"/>
        </w:rPr>
        <w:t xml:space="preserve">Policing, </w:t>
      </w:r>
      <w:r w:rsidRPr="00A94E38">
        <w:rPr>
          <w:rFonts w:asciiTheme="minorHAnsi" w:hAnsiTheme="minorHAnsi" w:cstheme="minorHAnsi"/>
          <w:color w:val="auto"/>
          <w:sz w:val="22"/>
          <w:szCs w:val="22"/>
        </w:rPr>
        <w:t xml:space="preserve">10(2), pp. 95-101. DOI: </w:t>
      </w:r>
      <w:hyperlink r:id="rId15" w:history="1">
        <w:r w:rsidRPr="00A94E38">
          <w:rPr>
            <w:rStyle w:val="Hyperlink"/>
            <w:rFonts w:asciiTheme="minorHAnsi" w:hAnsiTheme="minorHAnsi" w:cstheme="minorHAnsi"/>
            <w:color w:val="auto"/>
            <w:sz w:val="22"/>
            <w:szCs w:val="22"/>
            <w:bdr w:val="none" w:sz="0" w:space="0" w:color="auto" w:frame="1"/>
            <w:shd w:val="clear" w:color="auto" w:fill="FFFFFF"/>
          </w:rPr>
          <w:t>https://doi.org/10.1093/police/pav041</w:t>
        </w:r>
      </w:hyperlink>
    </w:p>
    <w:p w14:paraId="02774AA6" w14:textId="77777777" w:rsidR="0000744E" w:rsidRPr="00A94E38" w:rsidRDefault="0000744E" w:rsidP="0000744E">
      <w:pPr>
        <w:rPr>
          <w:rFonts w:asciiTheme="minorHAnsi" w:hAnsiTheme="minorHAnsi" w:cstheme="minorHAnsi"/>
          <w:color w:val="auto"/>
          <w:sz w:val="22"/>
          <w:szCs w:val="22"/>
        </w:rPr>
      </w:pPr>
    </w:p>
    <w:p w14:paraId="357780A5"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Bradford, B. (2012) policing and social identity: procedural justice, inclusion and cooperation between police and public. </w:t>
      </w:r>
      <w:r w:rsidRPr="00A94E38">
        <w:rPr>
          <w:rFonts w:asciiTheme="minorHAnsi" w:hAnsiTheme="minorHAnsi" w:cstheme="minorHAnsi"/>
          <w:i/>
          <w:color w:val="auto"/>
          <w:sz w:val="22"/>
          <w:szCs w:val="22"/>
        </w:rPr>
        <w:t xml:space="preserve">Policing and Society, </w:t>
      </w:r>
      <w:r w:rsidRPr="00A94E38">
        <w:rPr>
          <w:rFonts w:asciiTheme="minorHAnsi" w:hAnsiTheme="minorHAnsi" w:cstheme="minorHAnsi"/>
          <w:color w:val="auto"/>
          <w:sz w:val="22"/>
          <w:szCs w:val="22"/>
        </w:rPr>
        <w:t xml:space="preserve">24(1), pp. 22-43. DOI: </w:t>
      </w:r>
      <w:hyperlink r:id="rId16" w:history="1">
        <w:r w:rsidRPr="00A94E38">
          <w:rPr>
            <w:rStyle w:val="Hyperlink"/>
            <w:rFonts w:asciiTheme="minorHAnsi" w:hAnsiTheme="minorHAnsi" w:cstheme="minorHAnsi"/>
            <w:color w:val="auto"/>
            <w:sz w:val="22"/>
            <w:szCs w:val="22"/>
          </w:rPr>
          <w:t>https://doi.org/10.1080/10439463.2012.724068</w:t>
        </w:r>
      </w:hyperlink>
    </w:p>
    <w:p w14:paraId="448F1894" w14:textId="77777777" w:rsidR="0000744E" w:rsidRPr="00A94E38" w:rsidRDefault="0000744E" w:rsidP="0000744E">
      <w:pPr>
        <w:spacing w:beforeAutospacing="1" w:afterAutospacing="1"/>
        <w:rPr>
          <w:rFonts w:asciiTheme="minorHAnsi" w:hAnsiTheme="minorHAnsi" w:cstheme="minorHAnsi"/>
          <w:color w:val="auto"/>
          <w:sz w:val="22"/>
          <w:szCs w:val="22"/>
        </w:rPr>
      </w:pPr>
    </w:p>
    <w:p w14:paraId="40AEC00E"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Brough, P., </w:t>
      </w:r>
      <w:proofErr w:type="spellStart"/>
      <w:r w:rsidRPr="00A94E38">
        <w:rPr>
          <w:rFonts w:asciiTheme="minorHAnsi" w:hAnsiTheme="minorHAnsi" w:cstheme="minorHAnsi"/>
          <w:color w:val="auto"/>
          <w:sz w:val="22"/>
          <w:szCs w:val="22"/>
        </w:rPr>
        <w:t>Chataway</w:t>
      </w:r>
      <w:proofErr w:type="spellEnd"/>
      <w:r w:rsidRPr="00A94E38">
        <w:rPr>
          <w:rFonts w:asciiTheme="minorHAnsi" w:hAnsiTheme="minorHAnsi" w:cstheme="minorHAnsi"/>
          <w:color w:val="auto"/>
          <w:sz w:val="22"/>
          <w:szCs w:val="22"/>
        </w:rPr>
        <w:t xml:space="preserve">, S. &amp; Biggs, A. (2016) ‘You don’t want people knowing you’re a copper!’ A contemporary assessment of police organisational culture. </w:t>
      </w:r>
      <w:r w:rsidRPr="00A94E38">
        <w:rPr>
          <w:rFonts w:asciiTheme="minorHAnsi" w:hAnsiTheme="minorHAnsi" w:cstheme="minorHAnsi"/>
          <w:i/>
          <w:color w:val="auto"/>
          <w:sz w:val="22"/>
          <w:szCs w:val="22"/>
        </w:rPr>
        <w:t xml:space="preserve">International Journal of Police Science &amp; Management </w:t>
      </w:r>
      <w:r w:rsidRPr="00A94E38">
        <w:rPr>
          <w:rFonts w:asciiTheme="minorHAnsi" w:hAnsiTheme="minorHAnsi" w:cstheme="minorHAnsi"/>
          <w:color w:val="auto"/>
          <w:sz w:val="22"/>
          <w:szCs w:val="22"/>
        </w:rPr>
        <w:t xml:space="preserve">18(1),  DOI: </w:t>
      </w:r>
      <w:hyperlink r:id="rId17" w:history="1">
        <w:r w:rsidRPr="00A94E38">
          <w:rPr>
            <w:rStyle w:val="Hyperlink"/>
            <w:rFonts w:asciiTheme="minorHAnsi" w:hAnsiTheme="minorHAnsi" w:cstheme="minorHAnsi"/>
            <w:color w:val="auto"/>
            <w:sz w:val="22"/>
            <w:szCs w:val="22"/>
            <w:shd w:val="clear" w:color="auto" w:fill="FFFFFF"/>
          </w:rPr>
          <w:t>https://doi.org/10.1177/146135571663836</w:t>
        </w:r>
      </w:hyperlink>
      <w:r w:rsidRPr="00A94E38">
        <w:rPr>
          <w:rFonts w:asciiTheme="minorHAnsi" w:hAnsiTheme="minorHAnsi" w:cstheme="minorHAnsi"/>
          <w:color w:val="auto"/>
          <w:sz w:val="22"/>
          <w:szCs w:val="22"/>
        </w:rPr>
        <w:t>1</w:t>
      </w:r>
    </w:p>
    <w:p w14:paraId="0B0AAE35" w14:textId="77777777" w:rsidR="0000744E" w:rsidRPr="00A94E38" w:rsidRDefault="0000744E" w:rsidP="0000744E">
      <w:pPr>
        <w:rPr>
          <w:rFonts w:asciiTheme="minorHAnsi" w:hAnsiTheme="minorHAnsi" w:cstheme="minorHAnsi"/>
          <w:color w:val="auto"/>
          <w:sz w:val="22"/>
          <w:szCs w:val="22"/>
        </w:rPr>
      </w:pPr>
    </w:p>
    <w:p w14:paraId="33C9E7EB"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Bullock, K. &amp; Garland, J. (2018) Police Officers, mental (ill-)health and spoiled identity. </w:t>
      </w:r>
      <w:r w:rsidRPr="00A94E38">
        <w:rPr>
          <w:rFonts w:asciiTheme="minorHAnsi" w:hAnsiTheme="minorHAnsi" w:cstheme="minorHAnsi"/>
          <w:i/>
          <w:color w:val="auto"/>
          <w:sz w:val="22"/>
          <w:szCs w:val="22"/>
        </w:rPr>
        <w:t xml:space="preserve">Criminology &amp; Criminal Justice, </w:t>
      </w:r>
      <w:r w:rsidRPr="00A94E38">
        <w:rPr>
          <w:rFonts w:asciiTheme="minorHAnsi" w:hAnsiTheme="minorHAnsi" w:cstheme="minorHAnsi"/>
          <w:color w:val="auto"/>
          <w:sz w:val="22"/>
          <w:szCs w:val="22"/>
        </w:rPr>
        <w:t xml:space="preserve">18(2), pp 173-189. DOI: </w:t>
      </w:r>
      <w:hyperlink r:id="rId18" w:history="1">
        <w:r w:rsidRPr="00A94E38">
          <w:rPr>
            <w:rStyle w:val="Hyperlink"/>
            <w:rFonts w:asciiTheme="minorHAnsi" w:hAnsiTheme="minorHAnsi" w:cstheme="minorHAnsi"/>
            <w:color w:val="auto"/>
            <w:sz w:val="22"/>
            <w:szCs w:val="22"/>
            <w:shd w:val="clear" w:color="auto" w:fill="FFFFFF"/>
          </w:rPr>
          <w:t>https://doi.org/10.1177/1748895817695856</w:t>
        </w:r>
      </w:hyperlink>
    </w:p>
    <w:p w14:paraId="63D2F2D8" w14:textId="77777777" w:rsidR="0000744E" w:rsidRPr="00A94E38" w:rsidRDefault="0000744E" w:rsidP="0000744E">
      <w:pPr>
        <w:rPr>
          <w:rFonts w:asciiTheme="minorHAnsi" w:hAnsiTheme="minorHAnsi" w:cstheme="minorHAnsi"/>
          <w:color w:val="auto"/>
          <w:sz w:val="22"/>
          <w:szCs w:val="22"/>
        </w:rPr>
      </w:pPr>
    </w:p>
    <w:p w14:paraId="2EBB2575" w14:textId="77777777" w:rsidR="0000744E" w:rsidRPr="00A94E38" w:rsidRDefault="0000744E" w:rsidP="0000744E">
      <w:pPr>
        <w:rPr>
          <w:rFonts w:asciiTheme="minorHAnsi" w:hAnsiTheme="minorHAnsi" w:cstheme="minorHAnsi"/>
          <w:color w:val="auto"/>
          <w:sz w:val="22"/>
          <w:szCs w:val="22"/>
          <w:shd w:val="clear" w:color="auto" w:fill="FCFCFC"/>
        </w:rPr>
      </w:pPr>
      <w:r w:rsidRPr="00A94E38">
        <w:rPr>
          <w:rFonts w:asciiTheme="minorHAnsi" w:hAnsiTheme="minorHAnsi" w:cstheme="minorHAnsi"/>
          <w:color w:val="auto"/>
          <w:sz w:val="22"/>
          <w:szCs w:val="22"/>
        </w:rPr>
        <w:t xml:space="preserve">Charman, S. (2017) Organisational Culture and the Policing Organisation. </w:t>
      </w:r>
      <w:r w:rsidRPr="00A94E38">
        <w:rPr>
          <w:rFonts w:asciiTheme="minorHAnsi" w:hAnsiTheme="minorHAnsi" w:cstheme="minorHAnsi"/>
          <w:i/>
          <w:color w:val="auto"/>
          <w:sz w:val="22"/>
          <w:szCs w:val="22"/>
        </w:rPr>
        <w:t xml:space="preserve">Police Socialisation, Identity and Culture, </w:t>
      </w:r>
      <w:r w:rsidRPr="00A94E38">
        <w:rPr>
          <w:rFonts w:asciiTheme="minorHAnsi" w:hAnsiTheme="minorHAnsi" w:cstheme="minorHAnsi"/>
          <w:color w:val="auto"/>
          <w:sz w:val="22"/>
          <w:szCs w:val="22"/>
        </w:rPr>
        <w:t xml:space="preserve">pp.13-38. </w:t>
      </w:r>
      <w:r w:rsidRPr="00A94E38">
        <w:rPr>
          <w:rFonts w:asciiTheme="minorHAnsi" w:hAnsiTheme="minorHAnsi" w:cstheme="minorHAnsi"/>
          <w:color w:val="auto"/>
          <w:sz w:val="22"/>
          <w:szCs w:val="22"/>
          <w:shd w:val="clear" w:color="auto" w:fill="FCFCFC"/>
        </w:rPr>
        <w:t xml:space="preserve">Palgrave Macmillan, Cham. DOI: </w:t>
      </w:r>
      <w:hyperlink r:id="rId19" w:history="1">
        <w:r w:rsidRPr="00A94E38">
          <w:rPr>
            <w:rStyle w:val="Hyperlink"/>
            <w:rFonts w:asciiTheme="minorHAnsi" w:hAnsiTheme="minorHAnsi" w:cstheme="minorHAnsi"/>
            <w:color w:val="auto"/>
            <w:sz w:val="22"/>
            <w:szCs w:val="22"/>
            <w:shd w:val="clear" w:color="auto" w:fill="FCFCFC"/>
          </w:rPr>
          <w:t>https://doi.org/10.1007/978-3-319-63070-0_2</w:t>
        </w:r>
      </w:hyperlink>
    </w:p>
    <w:p w14:paraId="5C98BCF0" w14:textId="77777777" w:rsidR="0000744E" w:rsidRPr="00A94E38" w:rsidRDefault="0000744E" w:rsidP="0000744E">
      <w:pPr>
        <w:rPr>
          <w:rFonts w:asciiTheme="minorHAnsi" w:hAnsiTheme="minorHAnsi" w:cstheme="minorHAnsi"/>
          <w:color w:val="auto"/>
          <w:sz w:val="22"/>
          <w:szCs w:val="22"/>
          <w:shd w:val="clear" w:color="auto" w:fill="FCFCFC"/>
        </w:rPr>
      </w:pPr>
    </w:p>
    <w:p w14:paraId="6A952F4F" w14:textId="77777777" w:rsidR="0000744E" w:rsidRPr="00A94E38" w:rsidRDefault="0000744E" w:rsidP="0000744E">
      <w:pPr>
        <w:rPr>
          <w:rStyle w:val="text-node"/>
          <w:rFonts w:asciiTheme="minorHAnsi" w:hAnsiTheme="minorHAnsi" w:cstheme="minorHAnsi"/>
          <w:color w:val="auto"/>
          <w:sz w:val="22"/>
          <w:szCs w:val="22"/>
        </w:rPr>
      </w:pPr>
      <w:r w:rsidRPr="00A94E38">
        <w:rPr>
          <w:rStyle w:val="text-node"/>
          <w:rFonts w:asciiTheme="minorHAnsi" w:hAnsiTheme="minorHAnsi" w:cstheme="minorHAnsi"/>
          <w:color w:val="auto"/>
          <w:sz w:val="22"/>
          <w:szCs w:val="22"/>
        </w:rPr>
        <w:t>Cornish, D.B. and Clarke, R.V. (2003) ‘Opportunities, precipitators and criminal decisions: a reply to Wortley’s critique of Situational Crime Prevention’, in M.J. Smith and D.B. Cornish (eds) </w:t>
      </w:r>
      <w:r w:rsidRPr="00A94E38">
        <w:rPr>
          <w:rStyle w:val="Emphasis"/>
          <w:rFonts w:asciiTheme="minorHAnsi" w:hAnsiTheme="minorHAnsi" w:cstheme="minorHAnsi"/>
          <w:color w:val="auto"/>
          <w:sz w:val="22"/>
          <w:szCs w:val="22"/>
        </w:rPr>
        <w:t>Theory and Practice in Situational Crime Prevention</w:t>
      </w:r>
      <w:r w:rsidRPr="00A94E38">
        <w:rPr>
          <w:rStyle w:val="text-node"/>
          <w:rFonts w:asciiTheme="minorHAnsi" w:hAnsiTheme="minorHAnsi" w:cstheme="minorHAnsi"/>
          <w:color w:val="auto"/>
          <w:sz w:val="22"/>
          <w:szCs w:val="22"/>
        </w:rPr>
        <w:t>, Vol 16, Monsey, NY: Criminal Justice Press, pp 111–24.</w:t>
      </w:r>
    </w:p>
    <w:p w14:paraId="7844C7A8" w14:textId="77777777" w:rsidR="0000744E" w:rsidRPr="00A94E38" w:rsidRDefault="0000744E" w:rsidP="0000744E">
      <w:pPr>
        <w:rPr>
          <w:rFonts w:asciiTheme="minorHAnsi" w:hAnsiTheme="minorHAnsi" w:cstheme="minorHAnsi"/>
          <w:color w:val="auto"/>
          <w:sz w:val="22"/>
          <w:szCs w:val="22"/>
          <w:shd w:val="clear" w:color="auto" w:fill="FCFCFC"/>
        </w:rPr>
      </w:pPr>
    </w:p>
    <w:p w14:paraId="01AC6FB2" w14:textId="77777777" w:rsidR="0000744E" w:rsidRPr="00A94E38" w:rsidRDefault="0000744E" w:rsidP="0000744E">
      <w:pPr>
        <w:rPr>
          <w:rFonts w:asciiTheme="minorHAnsi" w:hAnsiTheme="minorHAnsi" w:cstheme="minorHAnsi"/>
          <w:color w:val="auto"/>
          <w:sz w:val="22"/>
          <w:szCs w:val="22"/>
        </w:rPr>
      </w:pPr>
      <w:proofErr w:type="spellStart"/>
      <w:r w:rsidRPr="00A94E38">
        <w:rPr>
          <w:rFonts w:asciiTheme="minorHAnsi" w:hAnsiTheme="minorHAnsi" w:cstheme="minorHAnsi"/>
          <w:color w:val="auto"/>
          <w:sz w:val="22"/>
          <w:szCs w:val="22"/>
          <w:shd w:val="clear" w:color="auto" w:fill="FCFCFC"/>
        </w:rPr>
        <w:t>Demou</w:t>
      </w:r>
      <w:proofErr w:type="spellEnd"/>
      <w:r w:rsidRPr="00A94E38">
        <w:rPr>
          <w:rFonts w:asciiTheme="minorHAnsi" w:hAnsiTheme="minorHAnsi" w:cstheme="minorHAnsi"/>
          <w:color w:val="auto"/>
          <w:sz w:val="22"/>
          <w:szCs w:val="22"/>
          <w:shd w:val="clear" w:color="auto" w:fill="FCFCFC"/>
        </w:rPr>
        <w:t xml:space="preserve">, E., Hale, H. &amp; Hunt, K. (2020) Understanding the mental health and wellbeing needs of police officers and staff in Scotland. </w:t>
      </w:r>
      <w:r w:rsidRPr="00A94E38">
        <w:rPr>
          <w:rFonts w:asciiTheme="minorHAnsi" w:hAnsiTheme="minorHAnsi" w:cstheme="minorHAnsi"/>
          <w:i/>
          <w:color w:val="auto"/>
          <w:sz w:val="22"/>
          <w:szCs w:val="22"/>
          <w:shd w:val="clear" w:color="auto" w:fill="FCFCFC"/>
        </w:rPr>
        <w:t xml:space="preserve">Police Practice and Research, </w:t>
      </w:r>
      <w:r w:rsidRPr="00A94E38">
        <w:rPr>
          <w:rFonts w:asciiTheme="minorHAnsi" w:hAnsiTheme="minorHAnsi" w:cstheme="minorHAnsi"/>
          <w:color w:val="auto"/>
          <w:sz w:val="22"/>
          <w:szCs w:val="22"/>
          <w:shd w:val="clear" w:color="auto" w:fill="FCFCFC"/>
        </w:rPr>
        <w:t xml:space="preserve">21(6), pp. 702-716. DOI: </w:t>
      </w:r>
      <w:hyperlink r:id="rId20" w:history="1">
        <w:r w:rsidRPr="00A94E38">
          <w:rPr>
            <w:rStyle w:val="Hyperlink"/>
            <w:rFonts w:asciiTheme="minorHAnsi" w:hAnsiTheme="minorHAnsi" w:cstheme="minorHAnsi"/>
            <w:color w:val="auto"/>
            <w:sz w:val="22"/>
            <w:szCs w:val="22"/>
          </w:rPr>
          <w:t>https://doi.org/10.1080/15614263.2020.1772782</w:t>
        </w:r>
      </w:hyperlink>
    </w:p>
    <w:p w14:paraId="2D8308F3" w14:textId="77777777" w:rsidR="00DD417C" w:rsidRDefault="00DD417C" w:rsidP="0000744E">
      <w:pPr>
        <w:rPr>
          <w:rStyle w:val="Strong"/>
          <w:rFonts w:asciiTheme="minorHAnsi" w:hAnsiTheme="minorHAnsi" w:cstheme="minorHAnsi"/>
          <w:b w:val="0"/>
          <w:sz w:val="22"/>
          <w:szCs w:val="22"/>
        </w:rPr>
      </w:pPr>
    </w:p>
    <w:p w14:paraId="4F45B649" w14:textId="0CAA7316" w:rsidR="0000744E" w:rsidRPr="00C9345F" w:rsidRDefault="00C9345F" w:rsidP="0000744E">
      <w:pPr>
        <w:rPr>
          <w:rFonts w:asciiTheme="minorHAnsi" w:hAnsiTheme="minorHAnsi" w:cstheme="minorHAnsi"/>
          <w:sz w:val="22"/>
          <w:szCs w:val="22"/>
        </w:rPr>
      </w:pPr>
      <w:r w:rsidRPr="00C9345F">
        <w:rPr>
          <w:rStyle w:val="Strong"/>
          <w:rFonts w:asciiTheme="minorHAnsi" w:hAnsiTheme="minorHAnsi" w:cstheme="minorHAnsi"/>
          <w:b w:val="0"/>
          <w:sz w:val="22"/>
          <w:szCs w:val="22"/>
        </w:rPr>
        <w:t>Department for Transport</w:t>
      </w:r>
      <w:r w:rsidRPr="00C9345F">
        <w:rPr>
          <w:rFonts w:asciiTheme="minorHAnsi" w:hAnsiTheme="minorHAnsi" w:cstheme="minorHAnsi"/>
          <w:b/>
          <w:sz w:val="22"/>
          <w:szCs w:val="22"/>
        </w:rPr>
        <w:t xml:space="preserve"> </w:t>
      </w:r>
      <w:r>
        <w:rPr>
          <w:rFonts w:asciiTheme="minorHAnsi" w:hAnsiTheme="minorHAnsi" w:cstheme="minorHAnsi"/>
          <w:sz w:val="22"/>
          <w:szCs w:val="22"/>
        </w:rPr>
        <w:t>(2023)</w:t>
      </w:r>
      <w:r w:rsidRPr="00C9345F">
        <w:rPr>
          <w:rFonts w:asciiTheme="minorHAnsi" w:hAnsiTheme="minorHAnsi" w:cstheme="minorHAnsi"/>
          <w:sz w:val="22"/>
          <w:szCs w:val="22"/>
        </w:rPr>
        <w:t xml:space="preserve"> </w:t>
      </w:r>
      <w:r w:rsidRPr="00C9345F">
        <w:rPr>
          <w:rStyle w:val="Emphasis"/>
          <w:rFonts w:asciiTheme="minorHAnsi" w:hAnsiTheme="minorHAnsi" w:cstheme="minorHAnsi"/>
          <w:sz w:val="22"/>
          <w:szCs w:val="22"/>
        </w:rPr>
        <w:t>Road Traffic Estimates: Great Britain 2022</w:t>
      </w:r>
      <w:r w:rsidRPr="00C9345F">
        <w:rPr>
          <w:rFonts w:asciiTheme="minorHAnsi" w:hAnsiTheme="minorHAnsi" w:cstheme="minorHAnsi"/>
          <w:sz w:val="22"/>
          <w:szCs w:val="22"/>
        </w:rPr>
        <w:t xml:space="preserve">. Available at: </w:t>
      </w:r>
      <w:hyperlink r:id="rId21" w:history="1">
        <w:r w:rsidR="00A53295" w:rsidRPr="00DD417C">
          <w:rPr>
            <w:rStyle w:val="Hyperlink"/>
            <w:rFonts w:asciiTheme="minorHAnsi" w:hAnsiTheme="minorHAnsi" w:cstheme="minorHAnsi"/>
            <w:color w:val="auto"/>
            <w:sz w:val="22"/>
            <w:szCs w:val="22"/>
          </w:rPr>
          <w:t>https://www.gov.uk/government/statistics/road-traffic-estimates-great-britain-2022</w:t>
        </w:r>
      </w:hyperlink>
      <w:r w:rsidR="00A53295" w:rsidRPr="00A53295">
        <w:rPr>
          <w:rFonts w:asciiTheme="minorHAnsi" w:hAnsiTheme="minorHAnsi" w:cstheme="minorHAnsi"/>
          <w:sz w:val="22"/>
          <w:szCs w:val="22"/>
        </w:rPr>
        <w:t xml:space="preserve"> </w:t>
      </w:r>
      <w:r w:rsidR="00A53295">
        <w:rPr>
          <w:rFonts w:asciiTheme="minorHAnsi" w:hAnsiTheme="minorHAnsi" w:cstheme="minorHAnsi"/>
          <w:sz w:val="22"/>
          <w:szCs w:val="22"/>
        </w:rPr>
        <w:t>[Accessed 13 September 2024]</w:t>
      </w:r>
    </w:p>
    <w:p w14:paraId="1058F0A7" w14:textId="77777777" w:rsidR="00C9345F" w:rsidRPr="00A94E38" w:rsidRDefault="00C9345F" w:rsidP="0000744E">
      <w:pPr>
        <w:rPr>
          <w:rFonts w:asciiTheme="minorHAnsi" w:hAnsiTheme="minorHAnsi" w:cstheme="minorHAnsi"/>
          <w:color w:val="auto"/>
          <w:sz w:val="22"/>
          <w:szCs w:val="22"/>
          <w:shd w:val="clear" w:color="auto" w:fill="FCFCFC"/>
        </w:rPr>
      </w:pPr>
    </w:p>
    <w:p w14:paraId="406EF852" w14:textId="77777777" w:rsidR="0000744E" w:rsidRPr="00394339"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CFCFC"/>
        </w:rPr>
        <w:t xml:space="preserve">Di Nota, P. M., </w:t>
      </w:r>
      <w:proofErr w:type="spellStart"/>
      <w:r w:rsidRPr="00A94E38">
        <w:rPr>
          <w:rFonts w:asciiTheme="minorHAnsi" w:hAnsiTheme="minorHAnsi" w:cstheme="minorHAnsi"/>
          <w:color w:val="auto"/>
          <w:sz w:val="22"/>
          <w:szCs w:val="22"/>
          <w:shd w:val="clear" w:color="auto" w:fill="FCFCFC"/>
        </w:rPr>
        <w:t>Stoyko</w:t>
      </w:r>
      <w:proofErr w:type="spellEnd"/>
      <w:r w:rsidRPr="00A94E38">
        <w:rPr>
          <w:rFonts w:asciiTheme="minorHAnsi" w:hAnsiTheme="minorHAnsi" w:cstheme="minorHAnsi"/>
          <w:color w:val="auto"/>
          <w:sz w:val="22"/>
          <w:szCs w:val="22"/>
          <w:shd w:val="clear" w:color="auto" w:fill="FCFCFC"/>
        </w:rPr>
        <w:t xml:space="preserve">, P., Jenkinson, J., Boychuk, E. C. &amp; Anderson, J. P. (2021) Critical Review of visual models for police </w:t>
      </w:r>
      <w:r w:rsidRPr="00394339">
        <w:rPr>
          <w:rFonts w:asciiTheme="minorHAnsi" w:hAnsiTheme="minorHAnsi" w:cstheme="minorHAnsi"/>
          <w:color w:val="auto"/>
          <w:sz w:val="22"/>
          <w:szCs w:val="22"/>
          <w:shd w:val="clear" w:color="auto" w:fill="FCFCFC"/>
        </w:rPr>
        <w:t xml:space="preserve">use of </w:t>
      </w:r>
      <w:proofErr w:type="spellStart"/>
      <w:r w:rsidRPr="00394339">
        <w:rPr>
          <w:rFonts w:asciiTheme="minorHAnsi" w:hAnsiTheme="minorHAnsi" w:cstheme="minorHAnsi"/>
          <w:color w:val="auto"/>
          <w:sz w:val="22"/>
          <w:szCs w:val="22"/>
          <w:shd w:val="clear" w:color="auto" w:fill="FCFCFC"/>
        </w:rPr>
        <w:t>foirce</w:t>
      </w:r>
      <w:proofErr w:type="spellEnd"/>
      <w:r w:rsidRPr="00394339">
        <w:rPr>
          <w:rFonts w:asciiTheme="minorHAnsi" w:hAnsiTheme="minorHAnsi" w:cstheme="minorHAnsi"/>
          <w:color w:val="auto"/>
          <w:sz w:val="22"/>
          <w:szCs w:val="22"/>
          <w:shd w:val="clear" w:color="auto" w:fill="FCFCFC"/>
        </w:rPr>
        <w:t xml:space="preserve"> decision making. </w:t>
      </w:r>
      <w:r w:rsidRPr="00394339">
        <w:rPr>
          <w:rFonts w:asciiTheme="minorHAnsi" w:hAnsiTheme="minorHAnsi" w:cstheme="minorHAnsi"/>
          <w:i/>
          <w:color w:val="auto"/>
          <w:sz w:val="22"/>
          <w:szCs w:val="22"/>
          <w:shd w:val="clear" w:color="auto" w:fill="FCFCFC"/>
        </w:rPr>
        <w:t xml:space="preserve">Vision. </w:t>
      </w:r>
      <w:r w:rsidRPr="00394339">
        <w:rPr>
          <w:rFonts w:asciiTheme="minorHAnsi" w:hAnsiTheme="minorHAnsi" w:cstheme="minorHAnsi"/>
          <w:color w:val="auto"/>
          <w:sz w:val="22"/>
          <w:szCs w:val="22"/>
          <w:shd w:val="clear" w:color="auto" w:fill="FCFCFC"/>
        </w:rPr>
        <w:t xml:space="preserve">5(1). DOI: </w:t>
      </w:r>
      <w:hyperlink r:id="rId22" w:history="1">
        <w:r w:rsidRPr="00394339">
          <w:rPr>
            <w:rStyle w:val="Hyperlink"/>
            <w:rFonts w:asciiTheme="minorHAnsi" w:hAnsiTheme="minorHAnsi" w:cstheme="minorHAnsi"/>
            <w:bCs/>
            <w:color w:val="auto"/>
            <w:sz w:val="22"/>
            <w:szCs w:val="22"/>
            <w:shd w:val="clear" w:color="auto" w:fill="FFFFFF"/>
          </w:rPr>
          <w:t>https://doi.org/10.3390/vision5010006</w:t>
        </w:r>
      </w:hyperlink>
    </w:p>
    <w:p w14:paraId="7C393E8C" w14:textId="77777777" w:rsidR="0000744E" w:rsidRPr="00A94E38" w:rsidRDefault="0000744E" w:rsidP="0000744E">
      <w:pPr>
        <w:rPr>
          <w:rFonts w:asciiTheme="minorHAnsi" w:hAnsiTheme="minorHAnsi" w:cstheme="minorHAnsi"/>
          <w:color w:val="auto"/>
          <w:sz w:val="22"/>
          <w:szCs w:val="22"/>
          <w:shd w:val="clear" w:color="auto" w:fill="FCFCFC"/>
        </w:rPr>
      </w:pPr>
    </w:p>
    <w:p w14:paraId="3B217C1E" w14:textId="77777777" w:rsidR="0000744E" w:rsidRPr="00A94E38" w:rsidRDefault="0000744E" w:rsidP="0000744E">
      <w:pPr>
        <w:rPr>
          <w:rFonts w:asciiTheme="minorHAnsi" w:hAnsiTheme="minorHAnsi" w:cstheme="minorHAnsi"/>
          <w:color w:val="auto"/>
          <w:sz w:val="22"/>
          <w:szCs w:val="22"/>
          <w:shd w:val="clear" w:color="auto" w:fill="FFFFFF"/>
        </w:rPr>
      </w:pPr>
      <w:r w:rsidRPr="00A94E38">
        <w:rPr>
          <w:rFonts w:asciiTheme="minorHAnsi" w:hAnsiTheme="minorHAnsi" w:cstheme="minorHAnsi"/>
          <w:color w:val="auto"/>
          <w:sz w:val="22"/>
          <w:szCs w:val="22"/>
        </w:rPr>
        <w:t xml:space="preserve">Edwards, A. M. &amp; </w:t>
      </w:r>
      <w:proofErr w:type="spellStart"/>
      <w:r w:rsidRPr="00A94E38">
        <w:rPr>
          <w:rFonts w:asciiTheme="minorHAnsi" w:hAnsiTheme="minorHAnsi" w:cstheme="minorHAnsi"/>
          <w:color w:val="auto"/>
          <w:sz w:val="22"/>
          <w:szCs w:val="22"/>
        </w:rPr>
        <w:t>Kotera</w:t>
      </w:r>
      <w:proofErr w:type="spellEnd"/>
      <w:r w:rsidRPr="00A94E38">
        <w:rPr>
          <w:rFonts w:asciiTheme="minorHAnsi" w:hAnsiTheme="minorHAnsi" w:cstheme="minorHAnsi"/>
          <w:color w:val="auto"/>
          <w:sz w:val="22"/>
          <w:szCs w:val="22"/>
        </w:rPr>
        <w:t xml:space="preserve">, Y. (2021) Mental Health in the UK Police Force: a Qualitative Investigation into the Stigma with Mental Illness. </w:t>
      </w:r>
      <w:r w:rsidRPr="00A94E38">
        <w:rPr>
          <w:rFonts w:asciiTheme="minorHAnsi" w:hAnsiTheme="minorHAnsi" w:cstheme="minorHAnsi"/>
          <w:i/>
          <w:color w:val="auto"/>
          <w:sz w:val="22"/>
          <w:szCs w:val="22"/>
        </w:rPr>
        <w:t xml:space="preserve">International Journal of Mental Health and Addiction </w:t>
      </w:r>
      <w:r w:rsidRPr="00A94E38">
        <w:rPr>
          <w:rFonts w:asciiTheme="minorHAnsi" w:hAnsiTheme="minorHAnsi" w:cstheme="minorHAnsi"/>
          <w:color w:val="auto"/>
          <w:sz w:val="22"/>
          <w:szCs w:val="22"/>
        </w:rPr>
        <w:t xml:space="preserve">19, pp. 1116-1134. DOI: </w:t>
      </w:r>
      <w:hyperlink r:id="rId23" w:history="1">
        <w:r w:rsidRPr="00A94E38">
          <w:rPr>
            <w:rStyle w:val="Hyperlink"/>
            <w:rFonts w:asciiTheme="minorHAnsi" w:hAnsiTheme="minorHAnsi" w:cstheme="minorHAnsi"/>
            <w:color w:val="auto"/>
            <w:sz w:val="22"/>
            <w:szCs w:val="22"/>
            <w:shd w:val="clear" w:color="auto" w:fill="FFFFFF"/>
          </w:rPr>
          <w:t>https://doi.org/10.1007/s11469-019-00214-x</w:t>
        </w:r>
      </w:hyperlink>
    </w:p>
    <w:p w14:paraId="0EA35D19" w14:textId="77777777" w:rsidR="0000744E" w:rsidRPr="00A94E38" w:rsidRDefault="0000744E" w:rsidP="0000744E">
      <w:pPr>
        <w:rPr>
          <w:rFonts w:asciiTheme="minorHAnsi" w:hAnsiTheme="minorHAnsi" w:cstheme="minorHAnsi"/>
          <w:color w:val="auto"/>
          <w:sz w:val="22"/>
          <w:szCs w:val="22"/>
          <w:shd w:val="clear" w:color="auto" w:fill="FFFFFF"/>
        </w:rPr>
      </w:pPr>
    </w:p>
    <w:p w14:paraId="2C374586"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FFFFF"/>
        </w:rPr>
        <w:t xml:space="preserve">Gershon, R. R. M., </w:t>
      </w:r>
      <w:proofErr w:type="spellStart"/>
      <w:r w:rsidRPr="00A94E38">
        <w:rPr>
          <w:rFonts w:asciiTheme="minorHAnsi" w:hAnsiTheme="minorHAnsi" w:cstheme="minorHAnsi"/>
          <w:color w:val="auto"/>
          <w:sz w:val="22"/>
          <w:szCs w:val="22"/>
          <w:shd w:val="clear" w:color="auto" w:fill="FFFFFF"/>
        </w:rPr>
        <w:t>Barocas</w:t>
      </w:r>
      <w:proofErr w:type="spellEnd"/>
      <w:r w:rsidRPr="00A94E38">
        <w:rPr>
          <w:rFonts w:asciiTheme="minorHAnsi" w:hAnsiTheme="minorHAnsi" w:cstheme="minorHAnsi"/>
          <w:color w:val="auto"/>
          <w:sz w:val="22"/>
          <w:szCs w:val="22"/>
          <w:shd w:val="clear" w:color="auto" w:fill="FFFFFF"/>
        </w:rPr>
        <w:t xml:space="preserve">, B., Canton, A. N., Li, X. &amp; </w:t>
      </w:r>
      <w:proofErr w:type="spellStart"/>
      <w:r w:rsidRPr="00A94E38">
        <w:rPr>
          <w:rFonts w:asciiTheme="minorHAnsi" w:hAnsiTheme="minorHAnsi" w:cstheme="minorHAnsi"/>
          <w:color w:val="auto"/>
          <w:sz w:val="22"/>
          <w:szCs w:val="22"/>
          <w:shd w:val="clear" w:color="auto" w:fill="FFFFFF"/>
        </w:rPr>
        <w:t>Vlahov</w:t>
      </w:r>
      <w:proofErr w:type="spellEnd"/>
      <w:r w:rsidRPr="00A94E38">
        <w:rPr>
          <w:rFonts w:asciiTheme="minorHAnsi" w:hAnsiTheme="minorHAnsi" w:cstheme="minorHAnsi"/>
          <w:color w:val="auto"/>
          <w:sz w:val="22"/>
          <w:szCs w:val="22"/>
          <w:shd w:val="clear" w:color="auto" w:fill="FFFFFF"/>
        </w:rPr>
        <w:t xml:space="preserve">, D. (2009) Mental, physical, and behavioural outcomes associated with perceived work stress in police officers. </w:t>
      </w:r>
      <w:r w:rsidRPr="00A94E38">
        <w:rPr>
          <w:rFonts w:asciiTheme="minorHAnsi" w:hAnsiTheme="minorHAnsi" w:cstheme="minorHAnsi"/>
          <w:i/>
          <w:color w:val="auto"/>
          <w:sz w:val="22"/>
          <w:szCs w:val="22"/>
          <w:shd w:val="clear" w:color="auto" w:fill="FFFFFF"/>
        </w:rPr>
        <w:t xml:space="preserve">Criminal Justice and Behaviour, </w:t>
      </w:r>
      <w:r w:rsidRPr="00A94E38">
        <w:rPr>
          <w:rFonts w:asciiTheme="minorHAnsi" w:hAnsiTheme="minorHAnsi" w:cstheme="minorHAnsi"/>
          <w:color w:val="auto"/>
          <w:sz w:val="22"/>
          <w:szCs w:val="22"/>
          <w:shd w:val="clear" w:color="auto" w:fill="FFFFFF"/>
        </w:rPr>
        <w:t xml:space="preserve">36(3), pp. 275-289. DOI: </w:t>
      </w:r>
      <w:hyperlink r:id="rId24" w:history="1">
        <w:r w:rsidRPr="00A94E38">
          <w:rPr>
            <w:rStyle w:val="Hyperlink"/>
            <w:rFonts w:asciiTheme="minorHAnsi" w:hAnsiTheme="minorHAnsi" w:cstheme="minorHAnsi"/>
            <w:color w:val="auto"/>
            <w:sz w:val="22"/>
            <w:szCs w:val="22"/>
            <w:shd w:val="clear" w:color="auto" w:fill="FFFFFF"/>
          </w:rPr>
          <w:t>https://doi.org/10.1177/0093854808330015</w:t>
        </w:r>
      </w:hyperlink>
    </w:p>
    <w:p w14:paraId="5F72FD6B" w14:textId="77777777" w:rsidR="0000744E" w:rsidRPr="00A94E38" w:rsidRDefault="0000744E" w:rsidP="0000744E">
      <w:pPr>
        <w:spacing w:beforeAutospacing="1" w:afterAutospacing="1"/>
        <w:rPr>
          <w:rFonts w:asciiTheme="minorHAnsi" w:hAnsiTheme="minorHAnsi" w:cstheme="minorHAnsi"/>
          <w:color w:val="auto"/>
          <w:sz w:val="22"/>
          <w:szCs w:val="22"/>
        </w:rPr>
      </w:pPr>
    </w:p>
    <w:p w14:paraId="5970E69C"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Grubb, A., Brown, S., &amp; Hall, P. (2014) Personality traits and coping styles in UK police officers. Do negotiators differ from their non-negotiator colleagues? </w:t>
      </w:r>
      <w:r w:rsidRPr="00A94E38">
        <w:rPr>
          <w:rFonts w:asciiTheme="minorHAnsi" w:hAnsiTheme="minorHAnsi" w:cstheme="minorHAnsi"/>
          <w:i/>
          <w:color w:val="auto"/>
          <w:sz w:val="22"/>
          <w:szCs w:val="22"/>
        </w:rPr>
        <w:t xml:space="preserve">Psychology, Crime &amp; Law, </w:t>
      </w:r>
      <w:r w:rsidRPr="00A94E38">
        <w:rPr>
          <w:rFonts w:asciiTheme="minorHAnsi" w:hAnsiTheme="minorHAnsi" w:cstheme="minorHAnsi"/>
          <w:color w:val="auto"/>
          <w:sz w:val="22"/>
          <w:szCs w:val="22"/>
        </w:rPr>
        <w:t xml:space="preserve">21(4) pp. 347-374. DOIL: </w:t>
      </w:r>
      <w:hyperlink r:id="rId25" w:history="1">
        <w:r w:rsidRPr="00A94E38">
          <w:rPr>
            <w:rStyle w:val="Hyperlink"/>
            <w:rFonts w:asciiTheme="minorHAnsi" w:hAnsiTheme="minorHAnsi" w:cstheme="minorHAnsi"/>
            <w:color w:val="auto"/>
            <w:sz w:val="22"/>
            <w:szCs w:val="22"/>
          </w:rPr>
          <w:t>https://doi.org/10.1080/1068316X.2014.989165</w:t>
        </w:r>
      </w:hyperlink>
    </w:p>
    <w:p w14:paraId="73EF628C" w14:textId="77777777" w:rsidR="0000744E" w:rsidRDefault="0000744E" w:rsidP="0000744E">
      <w:pPr>
        <w:spacing w:beforeAutospacing="1" w:afterAutospacing="1"/>
        <w:rPr>
          <w:rFonts w:asciiTheme="minorHAnsi" w:hAnsiTheme="minorHAnsi" w:cstheme="minorHAnsi"/>
          <w:color w:val="auto"/>
          <w:sz w:val="22"/>
          <w:szCs w:val="22"/>
          <w:shd w:val="clear" w:color="auto" w:fill="FFFFFF"/>
        </w:rPr>
      </w:pPr>
    </w:p>
    <w:p w14:paraId="5B4BC85C"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FFFFF"/>
        </w:rPr>
        <w:t xml:space="preserve">Gurney, R., </w:t>
      </w:r>
      <w:proofErr w:type="spellStart"/>
      <w:r w:rsidRPr="00A94E38">
        <w:rPr>
          <w:rFonts w:asciiTheme="minorHAnsi" w:hAnsiTheme="minorHAnsi" w:cstheme="minorHAnsi"/>
          <w:color w:val="auto"/>
          <w:sz w:val="22"/>
          <w:szCs w:val="22"/>
          <w:shd w:val="clear" w:color="auto" w:fill="FFFFFF"/>
        </w:rPr>
        <w:t>Rhead</w:t>
      </w:r>
      <w:proofErr w:type="spellEnd"/>
      <w:r w:rsidRPr="00A94E38">
        <w:rPr>
          <w:rFonts w:asciiTheme="minorHAnsi" w:hAnsiTheme="minorHAnsi" w:cstheme="minorHAnsi"/>
          <w:color w:val="auto"/>
          <w:sz w:val="22"/>
          <w:szCs w:val="22"/>
          <w:shd w:val="clear" w:color="auto" w:fill="FFFFFF"/>
        </w:rPr>
        <w:t xml:space="preserve">, M., Ramalingam S. &amp; Cohen, N. (2012) Working towards an international ANPR Standard — An initial investigation into the UK standard. </w:t>
      </w:r>
      <w:r w:rsidRPr="00A94E38">
        <w:rPr>
          <w:rStyle w:val="Emphasis"/>
          <w:rFonts w:asciiTheme="minorHAnsi" w:hAnsiTheme="minorHAnsi" w:cstheme="minorHAnsi"/>
          <w:color w:val="auto"/>
          <w:sz w:val="22"/>
          <w:szCs w:val="22"/>
          <w:shd w:val="clear" w:color="auto" w:fill="FFFFFF"/>
        </w:rPr>
        <w:t>IEEE International Carnahan Conference on Security Technology (ICCST)</w:t>
      </w:r>
      <w:r w:rsidRPr="00A94E38">
        <w:rPr>
          <w:rFonts w:asciiTheme="minorHAnsi" w:hAnsiTheme="minorHAnsi" w:cstheme="minorHAnsi"/>
          <w:color w:val="auto"/>
          <w:sz w:val="22"/>
          <w:szCs w:val="22"/>
          <w:shd w:val="clear" w:color="auto" w:fill="FFFFFF"/>
        </w:rPr>
        <w:t xml:space="preserve">, pp. 331-337, </w:t>
      </w:r>
      <w:proofErr w:type="spellStart"/>
      <w:r w:rsidRPr="00A94E38">
        <w:rPr>
          <w:rFonts w:asciiTheme="minorHAnsi" w:hAnsiTheme="minorHAnsi" w:cstheme="minorHAnsi"/>
          <w:color w:val="auto"/>
          <w:sz w:val="22"/>
          <w:szCs w:val="22"/>
          <w:shd w:val="clear" w:color="auto" w:fill="FFFFFF"/>
        </w:rPr>
        <w:t>doi</w:t>
      </w:r>
      <w:proofErr w:type="spellEnd"/>
      <w:r w:rsidRPr="00A94E38">
        <w:rPr>
          <w:rFonts w:asciiTheme="minorHAnsi" w:hAnsiTheme="minorHAnsi" w:cstheme="minorHAnsi"/>
          <w:color w:val="auto"/>
          <w:sz w:val="22"/>
          <w:szCs w:val="22"/>
          <w:shd w:val="clear" w:color="auto" w:fill="FFFFFF"/>
        </w:rPr>
        <w:t>: 10.1109/CCST.2012.6393581.</w:t>
      </w:r>
    </w:p>
    <w:p w14:paraId="41A4790A" w14:textId="77777777" w:rsidR="0000744E" w:rsidRDefault="0000744E" w:rsidP="0000744E">
      <w:pPr>
        <w:spacing w:beforeAutospacing="1" w:afterAutospacing="1"/>
        <w:rPr>
          <w:rFonts w:asciiTheme="minorHAnsi" w:hAnsiTheme="minorHAnsi" w:cstheme="minorHAnsi"/>
          <w:color w:val="auto"/>
          <w:sz w:val="22"/>
          <w:szCs w:val="22"/>
        </w:rPr>
      </w:pPr>
    </w:p>
    <w:p w14:paraId="05525B86" w14:textId="77777777" w:rsidR="0000744E" w:rsidRPr="00A94E38" w:rsidRDefault="0000744E" w:rsidP="0000744E">
      <w:pPr>
        <w:spacing w:beforeAutospacing="1" w:afterAutospacing="1"/>
        <w:rPr>
          <w:rFonts w:asciiTheme="minorHAnsi" w:hAnsiTheme="minorHAnsi" w:cstheme="minorHAnsi"/>
          <w:color w:val="auto"/>
          <w:sz w:val="22"/>
          <w:szCs w:val="22"/>
        </w:rPr>
      </w:pPr>
      <w:proofErr w:type="spellStart"/>
      <w:r w:rsidRPr="00A94E38">
        <w:rPr>
          <w:rFonts w:asciiTheme="minorHAnsi" w:hAnsiTheme="minorHAnsi" w:cstheme="minorHAnsi"/>
          <w:color w:val="auto"/>
          <w:sz w:val="22"/>
          <w:szCs w:val="22"/>
        </w:rPr>
        <w:t>Gutshall</w:t>
      </w:r>
      <w:proofErr w:type="spellEnd"/>
      <w:r w:rsidRPr="00A94E38">
        <w:rPr>
          <w:rFonts w:asciiTheme="minorHAnsi" w:hAnsiTheme="minorHAnsi" w:cstheme="minorHAnsi"/>
          <w:color w:val="auto"/>
          <w:sz w:val="22"/>
          <w:szCs w:val="22"/>
        </w:rPr>
        <w:t xml:space="preserve">, C. L., Hampton, D. P., </w:t>
      </w:r>
      <w:proofErr w:type="spellStart"/>
      <w:r w:rsidRPr="00A94E38">
        <w:rPr>
          <w:rFonts w:asciiTheme="minorHAnsi" w:hAnsiTheme="minorHAnsi" w:cstheme="minorHAnsi"/>
          <w:color w:val="auto"/>
          <w:sz w:val="22"/>
          <w:szCs w:val="22"/>
        </w:rPr>
        <w:t>Sebetan</w:t>
      </w:r>
      <w:proofErr w:type="spellEnd"/>
      <w:r w:rsidRPr="00A94E38">
        <w:rPr>
          <w:rFonts w:asciiTheme="minorHAnsi" w:hAnsiTheme="minorHAnsi" w:cstheme="minorHAnsi"/>
          <w:color w:val="auto"/>
          <w:sz w:val="22"/>
          <w:szCs w:val="22"/>
        </w:rPr>
        <w:t xml:space="preserve">, I. M., Stein, P. C. &amp; </w:t>
      </w:r>
      <w:proofErr w:type="spellStart"/>
      <w:r w:rsidRPr="00A94E38">
        <w:rPr>
          <w:rFonts w:asciiTheme="minorHAnsi" w:hAnsiTheme="minorHAnsi" w:cstheme="minorHAnsi"/>
          <w:color w:val="auto"/>
          <w:sz w:val="22"/>
          <w:szCs w:val="22"/>
        </w:rPr>
        <w:t>Broxtermann</w:t>
      </w:r>
      <w:proofErr w:type="spellEnd"/>
      <w:r w:rsidRPr="00A94E38">
        <w:rPr>
          <w:rFonts w:asciiTheme="minorHAnsi" w:hAnsiTheme="minorHAnsi" w:cstheme="minorHAnsi"/>
          <w:color w:val="auto"/>
          <w:sz w:val="22"/>
          <w:szCs w:val="22"/>
        </w:rPr>
        <w:t xml:space="preserve">, T. J. (2017) The effects of occupational stress on </w:t>
      </w:r>
      <w:proofErr w:type="spellStart"/>
      <w:r w:rsidRPr="00A94E38">
        <w:rPr>
          <w:rFonts w:asciiTheme="minorHAnsi" w:hAnsiTheme="minorHAnsi" w:cstheme="minorHAnsi"/>
          <w:color w:val="auto"/>
          <w:sz w:val="22"/>
          <w:szCs w:val="22"/>
        </w:rPr>
        <w:t>congnitive</w:t>
      </w:r>
      <w:proofErr w:type="spellEnd"/>
      <w:r w:rsidRPr="00A94E38">
        <w:rPr>
          <w:rFonts w:asciiTheme="minorHAnsi" w:hAnsiTheme="minorHAnsi" w:cstheme="minorHAnsi"/>
          <w:color w:val="auto"/>
          <w:sz w:val="22"/>
          <w:szCs w:val="22"/>
        </w:rPr>
        <w:t xml:space="preserve"> performance in police officers. </w:t>
      </w:r>
      <w:r w:rsidRPr="00A94E38">
        <w:rPr>
          <w:rFonts w:asciiTheme="minorHAnsi" w:hAnsiTheme="minorHAnsi" w:cstheme="minorHAnsi"/>
          <w:i/>
          <w:color w:val="auto"/>
          <w:sz w:val="22"/>
          <w:szCs w:val="22"/>
        </w:rPr>
        <w:t xml:space="preserve">Police Practice and Research, </w:t>
      </w:r>
      <w:r w:rsidRPr="00A94E38">
        <w:rPr>
          <w:rFonts w:asciiTheme="minorHAnsi" w:hAnsiTheme="minorHAnsi" w:cstheme="minorHAnsi"/>
          <w:color w:val="auto"/>
          <w:sz w:val="22"/>
          <w:szCs w:val="22"/>
        </w:rPr>
        <w:t xml:space="preserve">18(5), pp. 463-477. DOI: </w:t>
      </w:r>
      <w:hyperlink r:id="rId26" w:history="1">
        <w:r w:rsidRPr="00A94E38">
          <w:rPr>
            <w:rStyle w:val="Hyperlink"/>
            <w:rFonts w:asciiTheme="minorHAnsi" w:hAnsiTheme="minorHAnsi" w:cstheme="minorHAnsi"/>
            <w:color w:val="auto"/>
            <w:sz w:val="22"/>
            <w:szCs w:val="22"/>
          </w:rPr>
          <w:t>https://doi.org/10.1080/15614263.2017.1288120</w:t>
        </w:r>
      </w:hyperlink>
    </w:p>
    <w:p w14:paraId="438DDEF3" w14:textId="77777777" w:rsidR="0000744E" w:rsidRPr="00A94E38" w:rsidRDefault="0000744E" w:rsidP="0000744E">
      <w:pPr>
        <w:spacing w:beforeAutospacing="1" w:afterAutospacing="1"/>
        <w:rPr>
          <w:rFonts w:asciiTheme="minorHAnsi" w:hAnsiTheme="minorHAnsi" w:cstheme="minorHAnsi"/>
          <w:color w:val="auto"/>
          <w:sz w:val="22"/>
          <w:szCs w:val="22"/>
          <w:shd w:val="clear" w:color="auto" w:fill="FFFFFF"/>
        </w:rPr>
      </w:pPr>
    </w:p>
    <w:p w14:paraId="34AEDDC1"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FFFFF"/>
        </w:rPr>
        <w:t>Haines, A. (2009) </w:t>
      </w:r>
      <w:r w:rsidRPr="00A94E38">
        <w:rPr>
          <w:rFonts w:asciiTheme="minorHAnsi" w:hAnsiTheme="minorHAnsi" w:cstheme="minorHAnsi"/>
          <w:i/>
          <w:iCs/>
          <w:color w:val="auto"/>
          <w:sz w:val="22"/>
          <w:szCs w:val="22"/>
          <w:shd w:val="clear" w:color="auto" w:fill="FFFFFF"/>
        </w:rPr>
        <w:t>The role of automatic number plate recognition surveillance within policing and public reassurance</w:t>
      </w:r>
      <w:r w:rsidRPr="00A94E38">
        <w:rPr>
          <w:rFonts w:asciiTheme="minorHAnsi" w:hAnsiTheme="minorHAnsi" w:cstheme="minorHAnsi"/>
          <w:color w:val="auto"/>
          <w:sz w:val="22"/>
          <w:szCs w:val="22"/>
          <w:shd w:val="clear" w:color="auto" w:fill="FFFFFF"/>
        </w:rPr>
        <w:t>. Doctoral dissertation, University of Huddersfield.</w:t>
      </w:r>
    </w:p>
    <w:p w14:paraId="5DC448ED" w14:textId="77777777" w:rsidR="0000744E" w:rsidRDefault="0000744E" w:rsidP="0000744E">
      <w:pPr>
        <w:spacing w:beforeAutospacing="1" w:afterAutospacing="1"/>
        <w:rPr>
          <w:rFonts w:asciiTheme="minorHAnsi" w:hAnsiTheme="minorHAnsi" w:cstheme="minorHAnsi"/>
          <w:color w:val="auto"/>
          <w:sz w:val="22"/>
          <w:szCs w:val="22"/>
        </w:rPr>
      </w:pPr>
    </w:p>
    <w:p w14:paraId="337E07E9"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James, A. (2016) </w:t>
      </w:r>
      <w:r w:rsidRPr="00A94E38">
        <w:rPr>
          <w:rFonts w:asciiTheme="minorHAnsi" w:hAnsiTheme="minorHAnsi" w:cstheme="minorHAnsi"/>
          <w:i/>
          <w:color w:val="auto"/>
          <w:sz w:val="22"/>
          <w:szCs w:val="22"/>
        </w:rPr>
        <w:t xml:space="preserve">Understanding Police Intelligence Work. </w:t>
      </w:r>
      <w:r w:rsidRPr="00A94E38">
        <w:rPr>
          <w:rFonts w:asciiTheme="minorHAnsi" w:hAnsiTheme="minorHAnsi" w:cstheme="minorHAnsi"/>
          <w:color w:val="auto"/>
          <w:sz w:val="22"/>
          <w:szCs w:val="22"/>
        </w:rPr>
        <w:t>Policy Press: Bristol.</w:t>
      </w:r>
    </w:p>
    <w:p w14:paraId="4E2E9333" w14:textId="77777777" w:rsidR="0000744E" w:rsidRDefault="0000744E" w:rsidP="0000744E">
      <w:pPr>
        <w:spacing w:beforeAutospacing="1" w:afterAutospacing="1"/>
        <w:rPr>
          <w:rFonts w:asciiTheme="minorHAnsi" w:hAnsiTheme="minorHAnsi" w:cstheme="minorHAnsi"/>
          <w:color w:val="auto"/>
          <w:sz w:val="22"/>
          <w:szCs w:val="22"/>
        </w:rPr>
      </w:pPr>
    </w:p>
    <w:p w14:paraId="05024479"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Lamb, H. R., Weinberger, L. E. &amp; </w:t>
      </w:r>
      <w:proofErr w:type="spellStart"/>
      <w:r w:rsidRPr="00A94E38">
        <w:rPr>
          <w:rFonts w:asciiTheme="minorHAnsi" w:hAnsiTheme="minorHAnsi" w:cstheme="minorHAnsi"/>
          <w:color w:val="auto"/>
          <w:sz w:val="22"/>
          <w:szCs w:val="22"/>
        </w:rPr>
        <w:t>DeCuir</w:t>
      </w:r>
      <w:proofErr w:type="spellEnd"/>
      <w:r w:rsidRPr="00A94E38">
        <w:rPr>
          <w:rFonts w:asciiTheme="minorHAnsi" w:hAnsiTheme="minorHAnsi" w:cstheme="minorHAnsi"/>
          <w:color w:val="auto"/>
          <w:sz w:val="22"/>
          <w:szCs w:val="22"/>
        </w:rPr>
        <w:t xml:space="preserve">, W. J. (2002) The police and mental health. </w:t>
      </w:r>
      <w:r w:rsidRPr="00A94E38">
        <w:rPr>
          <w:rFonts w:asciiTheme="minorHAnsi" w:hAnsiTheme="minorHAnsi" w:cstheme="minorHAnsi"/>
          <w:i/>
          <w:color w:val="auto"/>
          <w:sz w:val="22"/>
          <w:szCs w:val="22"/>
        </w:rPr>
        <w:t xml:space="preserve">Psychiatric Services, </w:t>
      </w:r>
      <w:r w:rsidRPr="00A94E38">
        <w:rPr>
          <w:rFonts w:asciiTheme="minorHAnsi" w:hAnsiTheme="minorHAnsi" w:cstheme="minorHAnsi"/>
          <w:color w:val="auto"/>
          <w:sz w:val="22"/>
          <w:szCs w:val="22"/>
        </w:rPr>
        <w:t xml:space="preserve">53(10), pp.1266-1271. DOI: </w:t>
      </w:r>
      <w:hyperlink r:id="rId27" w:history="1">
        <w:r w:rsidRPr="00A94E38">
          <w:rPr>
            <w:rStyle w:val="Hyperlink"/>
            <w:rFonts w:asciiTheme="minorHAnsi" w:hAnsiTheme="minorHAnsi" w:cstheme="minorHAnsi"/>
            <w:color w:val="auto"/>
            <w:sz w:val="22"/>
            <w:szCs w:val="22"/>
            <w:shd w:val="clear" w:color="auto" w:fill="FFFFFF"/>
          </w:rPr>
          <w:t>https://doi.org/10.1176/appi.ps.53.10.1266</w:t>
        </w:r>
      </w:hyperlink>
    </w:p>
    <w:p w14:paraId="6BD1E2F7" w14:textId="77777777" w:rsidR="0000744E" w:rsidRDefault="0000744E" w:rsidP="0000744E">
      <w:pPr>
        <w:spacing w:beforeAutospacing="1" w:afterAutospacing="1"/>
        <w:rPr>
          <w:rFonts w:asciiTheme="minorHAnsi" w:hAnsiTheme="minorHAnsi" w:cstheme="minorHAnsi"/>
          <w:color w:val="auto"/>
          <w:sz w:val="22"/>
          <w:szCs w:val="22"/>
        </w:rPr>
      </w:pPr>
    </w:p>
    <w:p w14:paraId="43098CBB"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Lax, M. (2014) The affective domain and police values education: is the former used to convey the latter in support of the national decision model? </w:t>
      </w:r>
      <w:r w:rsidRPr="00A94E38">
        <w:rPr>
          <w:rFonts w:asciiTheme="minorHAnsi" w:hAnsiTheme="minorHAnsi" w:cstheme="minorHAnsi"/>
          <w:i/>
          <w:color w:val="auto"/>
          <w:sz w:val="22"/>
          <w:szCs w:val="22"/>
        </w:rPr>
        <w:t xml:space="preserve">The Police Journal: Theory, Practice and Principles. </w:t>
      </w:r>
      <w:r w:rsidRPr="00A94E38">
        <w:rPr>
          <w:rFonts w:asciiTheme="minorHAnsi" w:hAnsiTheme="minorHAnsi" w:cstheme="minorHAnsi"/>
          <w:color w:val="auto"/>
          <w:sz w:val="22"/>
          <w:szCs w:val="22"/>
        </w:rPr>
        <w:t xml:space="preserve">87(2). DOI: </w:t>
      </w:r>
      <w:hyperlink r:id="rId28" w:history="1">
        <w:r w:rsidRPr="00A94E38">
          <w:rPr>
            <w:rStyle w:val="Hyperlink"/>
            <w:rFonts w:asciiTheme="minorHAnsi" w:hAnsiTheme="minorHAnsi" w:cstheme="minorHAnsi"/>
            <w:color w:val="auto"/>
            <w:sz w:val="22"/>
            <w:szCs w:val="22"/>
            <w:shd w:val="clear" w:color="auto" w:fill="FFFFFF"/>
          </w:rPr>
          <w:t>https://doi.org/10.1350/pojo.2014.87.2.639</w:t>
        </w:r>
      </w:hyperlink>
    </w:p>
    <w:p w14:paraId="6068B34E" w14:textId="77777777" w:rsidR="0000744E" w:rsidRPr="00A94E38" w:rsidRDefault="0000744E" w:rsidP="0000744E">
      <w:pPr>
        <w:rPr>
          <w:rStyle w:val="authorname"/>
          <w:rFonts w:asciiTheme="minorHAnsi" w:hAnsiTheme="minorHAnsi" w:cstheme="minorHAnsi"/>
          <w:color w:val="auto"/>
          <w:sz w:val="22"/>
          <w:szCs w:val="22"/>
          <w:shd w:val="clear" w:color="auto" w:fill="FFFFFF"/>
        </w:rPr>
      </w:pPr>
    </w:p>
    <w:p w14:paraId="2BB39B38" w14:textId="77777777" w:rsidR="0000744E" w:rsidRPr="00A94E38" w:rsidRDefault="0000744E" w:rsidP="0000744E">
      <w:pPr>
        <w:rPr>
          <w:rStyle w:val="doilink"/>
          <w:rFonts w:asciiTheme="minorHAnsi" w:hAnsiTheme="minorHAnsi" w:cstheme="minorHAnsi"/>
          <w:color w:val="auto"/>
          <w:sz w:val="22"/>
          <w:szCs w:val="22"/>
          <w:shd w:val="clear" w:color="auto" w:fill="FFFFFF"/>
        </w:rPr>
      </w:pPr>
      <w:r w:rsidRPr="00A94E38">
        <w:rPr>
          <w:rStyle w:val="authorname"/>
          <w:rFonts w:asciiTheme="minorHAnsi" w:hAnsiTheme="minorHAnsi" w:cstheme="minorHAnsi"/>
          <w:color w:val="auto"/>
          <w:sz w:val="22"/>
          <w:szCs w:val="22"/>
          <w:shd w:val="clear" w:color="auto" w:fill="FFFFFF"/>
        </w:rPr>
        <w:t>Maguire, M. </w:t>
      </w:r>
      <w:r w:rsidRPr="00A94E38">
        <w:rPr>
          <w:rStyle w:val="separator"/>
          <w:rFonts w:asciiTheme="minorHAnsi" w:hAnsiTheme="minorHAnsi" w:cstheme="minorHAnsi"/>
          <w:color w:val="auto"/>
          <w:sz w:val="22"/>
          <w:szCs w:val="22"/>
          <w:shd w:val="clear" w:color="auto" w:fill="FFFFFF"/>
        </w:rPr>
        <w:t>&amp; </w:t>
      </w:r>
      <w:r w:rsidRPr="00A94E38">
        <w:rPr>
          <w:rStyle w:val="authorname"/>
          <w:rFonts w:asciiTheme="minorHAnsi" w:hAnsiTheme="minorHAnsi" w:cstheme="minorHAnsi"/>
          <w:color w:val="auto"/>
          <w:sz w:val="22"/>
          <w:szCs w:val="22"/>
          <w:shd w:val="clear" w:color="auto" w:fill="FFFFFF"/>
        </w:rPr>
        <w:t> John, T. </w:t>
      </w:r>
      <w:r w:rsidRPr="00A94E38">
        <w:rPr>
          <w:rStyle w:val="Date1"/>
          <w:rFonts w:asciiTheme="minorHAnsi" w:hAnsiTheme="minorHAnsi" w:cstheme="minorHAnsi"/>
          <w:color w:val="auto"/>
          <w:sz w:val="22"/>
          <w:szCs w:val="22"/>
          <w:shd w:val="clear" w:color="auto" w:fill="FFFFFF"/>
        </w:rPr>
        <w:t>(2006)</w:t>
      </w:r>
      <w:r w:rsidRPr="00A94E38">
        <w:rPr>
          <w:rFonts w:asciiTheme="minorHAnsi" w:hAnsiTheme="minorHAnsi" w:cstheme="minorHAnsi"/>
          <w:color w:val="auto"/>
          <w:sz w:val="22"/>
          <w:szCs w:val="22"/>
          <w:shd w:val="clear" w:color="auto" w:fill="FFFFFF"/>
        </w:rPr>
        <w:t> </w:t>
      </w:r>
      <w:r w:rsidRPr="00A94E38">
        <w:rPr>
          <w:rStyle w:val="arttitle"/>
          <w:rFonts w:asciiTheme="minorHAnsi" w:hAnsiTheme="minorHAnsi" w:cstheme="minorHAnsi"/>
          <w:color w:val="auto"/>
          <w:sz w:val="22"/>
          <w:szCs w:val="22"/>
          <w:shd w:val="clear" w:color="auto" w:fill="FFFFFF"/>
        </w:rPr>
        <w:t>Intelligence Led Policing, Managerialism and Community Engagement: Competing Priorities and the Role of the National Intelligence Model in the UK,</w:t>
      </w:r>
      <w:r w:rsidRPr="00A94E38">
        <w:rPr>
          <w:rFonts w:asciiTheme="minorHAnsi" w:hAnsiTheme="minorHAnsi" w:cstheme="minorHAnsi"/>
          <w:color w:val="auto"/>
          <w:sz w:val="22"/>
          <w:szCs w:val="22"/>
          <w:shd w:val="clear" w:color="auto" w:fill="FFFFFF"/>
        </w:rPr>
        <w:t> </w:t>
      </w:r>
      <w:r w:rsidRPr="00A94E38">
        <w:rPr>
          <w:rStyle w:val="serialtitle"/>
          <w:rFonts w:asciiTheme="minorHAnsi" w:hAnsiTheme="minorHAnsi" w:cstheme="minorHAnsi"/>
          <w:i/>
          <w:color w:val="auto"/>
          <w:sz w:val="22"/>
          <w:szCs w:val="22"/>
          <w:shd w:val="clear" w:color="auto" w:fill="FFFFFF"/>
        </w:rPr>
        <w:t>Policing and Society</w:t>
      </w:r>
      <w:r w:rsidRPr="00A94E38">
        <w:rPr>
          <w:rStyle w:val="serialtitle"/>
          <w:rFonts w:asciiTheme="minorHAnsi" w:hAnsiTheme="minorHAnsi" w:cstheme="minorHAnsi"/>
          <w:color w:val="auto"/>
          <w:sz w:val="22"/>
          <w:szCs w:val="22"/>
          <w:shd w:val="clear" w:color="auto" w:fill="FFFFFF"/>
        </w:rPr>
        <w:t>,</w:t>
      </w:r>
      <w:r w:rsidRPr="00A94E38">
        <w:rPr>
          <w:rFonts w:asciiTheme="minorHAnsi" w:hAnsiTheme="minorHAnsi" w:cstheme="minorHAnsi"/>
          <w:color w:val="auto"/>
          <w:sz w:val="22"/>
          <w:szCs w:val="22"/>
          <w:shd w:val="clear" w:color="auto" w:fill="FFFFFF"/>
        </w:rPr>
        <w:t> </w:t>
      </w:r>
      <w:r w:rsidRPr="00A94E38">
        <w:rPr>
          <w:rStyle w:val="volumeissue"/>
          <w:rFonts w:asciiTheme="minorHAnsi" w:hAnsiTheme="minorHAnsi" w:cstheme="minorHAnsi"/>
          <w:color w:val="auto"/>
          <w:sz w:val="22"/>
          <w:szCs w:val="22"/>
          <w:shd w:val="clear" w:color="auto" w:fill="FFFFFF"/>
        </w:rPr>
        <w:t>16(1),</w:t>
      </w:r>
      <w:r w:rsidRPr="00A94E38">
        <w:rPr>
          <w:rFonts w:asciiTheme="minorHAnsi" w:hAnsiTheme="minorHAnsi" w:cstheme="minorHAnsi"/>
          <w:color w:val="auto"/>
          <w:sz w:val="22"/>
          <w:szCs w:val="22"/>
          <w:shd w:val="clear" w:color="auto" w:fill="FFFFFF"/>
        </w:rPr>
        <w:t xml:space="preserve"> pp. </w:t>
      </w:r>
      <w:r w:rsidRPr="00A94E38">
        <w:rPr>
          <w:rStyle w:val="pagerange"/>
          <w:rFonts w:asciiTheme="minorHAnsi" w:hAnsiTheme="minorHAnsi" w:cstheme="minorHAnsi"/>
          <w:color w:val="auto"/>
          <w:sz w:val="22"/>
          <w:szCs w:val="22"/>
          <w:shd w:val="clear" w:color="auto" w:fill="FFFFFF"/>
        </w:rPr>
        <w:t>67-85</w:t>
      </w:r>
      <w:r w:rsidRPr="00A94E38">
        <w:rPr>
          <w:rFonts w:asciiTheme="minorHAnsi" w:hAnsiTheme="minorHAnsi" w:cstheme="minorHAnsi"/>
          <w:color w:val="auto"/>
          <w:sz w:val="22"/>
          <w:szCs w:val="22"/>
          <w:shd w:val="clear" w:color="auto" w:fill="FFFFFF"/>
        </w:rPr>
        <w:t> </w:t>
      </w:r>
      <w:r w:rsidRPr="00A94E38">
        <w:rPr>
          <w:rStyle w:val="doilink"/>
          <w:rFonts w:asciiTheme="minorHAnsi" w:hAnsiTheme="minorHAnsi" w:cstheme="minorHAnsi"/>
          <w:color w:val="auto"/>
          <w:sz w:val="22"/>
          <w:szCs w:val="22"/>
          <w:shd w:val="clear" w:color="auto" w:fill="FFFFFF"/>
        </w:rPr>
        <w:t>DOI: </w:t>
      </w:r>
      <w:hyperlink r:id="rId29" w:history="1">
        <w:r w:rsidRPr="00A94E38">
          <w:rPr>
            <w:rStyle w:val="Hyperlink"/>
            <w:rFonts w:asciiTheme="minorHAnsi" w:hAnsiTheme="minorHAnsi" w:cstheme="minorHAnsi"/>
            <w:color w:val="auto"/>
            <w:sz w:val="22"/>
            <w:szCs w:val="22"/>
            <w:shd w:val="clear" w:color="auto" w:fill="FFFFFF"/>
          </w:rPr>
          <w:t>10.1080/10439460500399791</w:t>
        </w:r>
      </w:hyperlink>
    </w:p>
    <w:p w14:paraId="24566BB1"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226E2F8F" w14:textId="77777777" w:rsidR="0000744E" w:rsidRPr="00A94E38" w:rsidRDefault="0000744E" w:rsidP="0000744E">
      <w:pPr>
        <w:rPr>
          <w:rFonts w:asciiTheme="minorHAnsi" w:hAnsiTheme="minorHAnsi" w:cstheme="minorHAnsi"/>
          <w:color w:val="auto"/>
          <w:sz w:val="22"/>
          <w:szCs w:val="22"/>
          <w:shd w:val="clear" w:color="auto" w:fill="FCFCFC"/>
        </w:rPr>
      </w:pPr>
      <w:r w:rsidRPr="00A94E38">
        <w:rPr>
          <w:rStyle w:val="doilink"/>
          <w:rFonts w:asciiTheme="minorHAnsi" w:hAnsiTheme="minorHAnsi" w:cstheme="minorHAnsi"/>
          <w:color w:val="auto"/>
          <w:sz w:val="22"/>
          <w:szCs w:val="22"/>
          <w:shd w:val="clear" w:color="auto" w:fill="FFFFFF"/>
        </w:rPr>
        <w:t xml:space="preserve">Manning M. &amp; Agnew, S. (2020) </w:t>
      </w:r>
      <w:r w:rsidRPr="00A94E38">
        <w:rPr>
          <w:rFonts w:asciiTheme="minorHAnsi" w:hAnsiTheme="minorHAnsi" w:cstheme="minorHAnsi"/>
          <w:color w:val="auto"/>
          <w:sz w:val="22"/>
          <w:szCs w:val="22"/>
          <w:shd w:val="clear" w:color="auto" w:fill="FCFCFC"/>
        </w:rPr>
        <w:t xml:space="preserve">Policing in the Era of AI and Smart Societies: Austerity; Legitimacy and Blurring the Line of Consent. In: </w:t>
      </w:r>
      <w:proofErr w:type="spellStart"/>
      <w:r w:rsidRPr="00A94E38">
        <w:rPr>
          <w:rFonts w:asciiTheme="minorHAnsi" w:hAnsiTheme="minorHAnsi" w:cstheme="minorHAnsi"/>
          <w:color w:val="auto"/>
          <w:sz w:val="22"/>
          <w:szCs w:val="22"/>
          <w:shd w:val="clear" w:color="auto" w:fill="FCFCFC"/>
        </w:rPr>
        <w:t>Jahankhani</w:t>
      </w:r>
      <w:proofErr w:type="spellEnd"/>
      <w:r w:rsidRPr="00A94E38">
        <w:rPr>
          <w:rFonts w:asciiTheme="minorHAnsi" w:hAnsiTheme="minorHAnsi" w:cstheme="minorHAnsi"/>
          <w:color w:val="auto"/>
          <w:sz w:val="22"/>
          <w:szCs w:val="22"/>
          <w:shd w:val="clear" w:color="auto" w:fill="FCFCFC"/>
        </w:rPr>
        <w:t xml:space="preserve">, H., </w:t>
      </w:r>
      <w:proofErr w:type="spellStart"/>
      <w:r w:rsidRPr="00A94E38">
        <w:rPr>
          <w:rFonts w:asciiTheme="minorHAnsi" w:hAnsiTheme="minorHAnsi" w:cstheme="minorHAnsi"/>
          <w:color w:val="auto"/>
          <w:sz w:val="22"/>
          <w:szCs w:val="22"/>
          <w:shd w:val="clear" w:color="auto" w:fill="FCFCFC"/>
        </w:rPr>
        <w:t>Akhgar</w:t>
      </w:r>
      <w:proofErr w:type="spellEnd"/>
      <w:r w:rsidRPr="00A94E38">
        <w:rPr>
          <w:rFonts w:asciiTheme="minorHAnsi" w:hAnsiTheme="minorHAnsi" w:cstheme="minorHAnsi"/>
          <w:color w:val="auto"/>
          <w:sz w:val="22"/>
          <w:szCs w:val="22"/>
          <w:shd w:val="clear" w:color="auto" w:fill="FCFCFC"/>
        </w:rPr>
        <w:t xml:space="preserve">, B., Cochrane, P., </w:t>
      </w:r>
      <w:proofErr w:type="spellStart"/>
      <w:r w:rsidRPr="00A94E38">
        <w:rPr>
          <w:rFonts w:asciiTheme="minorHAnsi" w:hAnsiTheme="minorHAnsi" w:cstheme="minorHAnsi"/>
          <w:color w:val="auto"/>
          <w:sz w:val="22"/>
          <w:szCs w:val="22"/>
          <w:shd w:val="clear" w:color="auto" w:fill="FCFCFC"/>
        </w:rPr>
        <w:t>Dastbaz</w:t>
      </w:r>
      <w:proofErr w:type="spellEnd"/>
      <w:r w:rsidRPr="00A94E38">
        <w:rPr>
          <w:rFonts w:asciiTheme="minorHAnsi" w:hAnsiTheme="minorHAnsi" w:cstheme="minorHAnsi"/>
          <w:color w:val="auto"/>
          <w:sz w:val="22"/>
          <w:szCs w:val="22"/>
          <w:shd w:val="clear" w:color="auto" w:fill="FCFCFC"/>
        </w:rPr>
        <w:t xml:space="preserve">, M. (eds) Policing in the Era of AI and Smart Societies. Advanced Sciences and Technologies for Security Applications. Springer, Cham. </w:t>
      </w:r>
      <w:hyperlink r:id="rId30" w:history="1">
        <w:r w:rsidRPr="00A94E38">
          <w:rPr>
            <w:rStyle w:val="Hyperlink"/>
            <w:rFonts w:asciiTheme="minorHAnsi" w:hAnsiTheme="minorHAnsi" w:cstheme="minorHAnsi"/>
            <w:color w:val="auto"/>
            <w:sz w:val="22"/>
            <w:szCs w:val="22"/>
            <w:shd w:val="clear" w:color="auto" w:fill="FCFCFC"/>
          </w:rPr>
          <w:t>https://doi.org/10.1007/978-3-030-50613-1_2</w:t>
        </w:r>
      </w:hyperlink>
    </w:p>
    <w:p w14:paraId="782334A6"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79A7AAE1" w14:textId="77777777" w:rsidR="0000744E" w:rsidRPr="00A94E38" w:rsidRDefault="0000744E" w:rsidP="0000744E">
      <w:pPr>
        <w:rPr>
          <w:rFonts w:asciiTheme="minorHAnsi" w:hAnsiTheme="minorHAnsi" w:cstheme="minorHAnsi"/>
          <w:color w:val="auto"/>
          <w:sz w:val="22"/>
          <w:szCs w:val="22"/>
        </w:rPr>
      </w:pPr>
      <w:r w:rsidRPr="00A94E38">
        <w:rPr>
          <w:rStyle w:val="doilink"/>
          <w:rFonts w:asciiTheme="minorHAnsi" w:hAnsiTheme="minorHAnsi" w:cstheme="minorHAnsi"/>
          <w:color w:val="auto"/>
          <w:sz w:val="22"/>
          <w:szCs w:val="22"/>
          <w:shd w:val="clear" w:color="auto" w:fill="FFFFFF"/>
        </w:rPr>
        <w:t xml:space="preserve">Merry, S., Power, N., McManus, M. &amp; Alison, L. (2012) Drivers of public trust in police in the UK. </w:t>
      </w:r>
      <w:r w:rsidRPr="00A94E38">
        <w:rPr>
          <w:rStyle w:val="doilink"/>
          <w:rFonts w:asciiTheme="minorHAnsi" w:hAnsiTheme="minorHAnsi" w:cstheme="minorHAnsi"/>
          <w:i/>
          <w:color w:val="auto"/>
          <w:sz w:val="22"/>
          <w:szCs w:val="22"/>
          <w:shd w:val="clear" w:color="auto" w:fill="FFFFFF"/>
        </w:rPr>
        <w:t xml:space="preserve">International Journal of Police Science &amp; Management. </w:t>
      </w:r>
      <w:r w:rsidRPr="00A94E38">
        <w:rPr>
          <w:rStyle w:val="doilink"/>
          <w:rFonts w:asciiTheme="minorHAnsi" w:hAnsiTheme="minorHAnsi" w:cstheme="minorHAnsi"/>
          <w:color w:val="auto"/>
          <w:sz w:val="22"/>
          <w:szCs w:val="22"/>
          <w:shd w:val="clear" w:color="auto" w:fill="FFFFFF"/>
        </w:rPr>
        <w:t xml:space="preserve">14(2). DOI: </w:t>
      </w:r>
      <w:hyperlink r:id="rId31" w:history="1">
        <w:r w:rsidRPr="00A94E38">
          <w:rPr>
            <w:rStyle w:val="Hyperlink"/>
            <w:rFonts w:asciiTheme="minorHAnsi" w:hAnsiTheme="minorHAnsi" w:cstheme="minorHAnsi"/>
            <w:color w:val="auto"/>
            <w:sz w:val="22"/>
            <w:szCs w:val="22"/>
            <w:shd w:val="clear" w:color="auto" w:fill="FFFFFF"/>
          </w:rPr>
          <w:t>https://doi.org/10.1350/ijps.2012.14.2.268</w:t>
        </w:r>
      </w:hyperlink>
    </w:p>
    <w:p w14:paraId="30536D34"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0B913A49" w14:textId="77777777" w:rsidR="0000744E" w:rsidRDefault="0000744E" w:rsidP="0000744E">
      <w:pPr>
        <w:rPr>
          <w:rStyle w:val="Hyperlink"/>
          <w:rFonts w:asciiTheme="minorHAnsi" w:hAnsiTheme="minorHAnsi" w:cstheme="minorHAnsi"/>
          <w:color w:val="auto"/>
          <w:sz w:val="22"/>
          <w:szCs w:val="22"/>
          <w:shd w:val="clear" w:color="auto" w:fill="FFFFFF"/>
        </w:rPr>
      </w:pPr>
      <w:r w:rsidRPr="00A94E38">
        <w:rPr>
          <w:rStyle w:val="doilink"/>
          <w:rFonts w:asciiTheme="minorHAnsi" w:hAnsiTheme="minorHAnsi" w:cstheme="minorHAnsi"/>
          <w:color w:val="auto"/>
          <w:sz w:val="22"/>
          <w:szCs w:val="22"/>
          <w:shd w:val="clear" w:color="auto" w:fill="FFFFFF"/>
        </w:rPr>
        <w:t xml:space="preserve">Mills, A. (2003) Ethical decision making and policing – the challenge for police leadership. </w:t>
      </w:r>
      <w:r w:rsidRPr="00A94E38">
        <w:rPr>
          <w:rStyle w:val="doilink"/>
          <w:rFonts w:asciiTheme="minorHAnsi" w:hAnsiTheme="minorHAnsi" w:cstheme="minorHAnsi"/>
          <w:i/>
          <w:color w:val="auto"/>
          <w:sz w:val="22"/>
          <w:szCs w:val="22"/>
          <w:shd w:val="clear" w:color="auto" w:fill="FFFFFF"/>
        </w:rPr>
        <w:t xml:space="preserve">Journal of Financial Crime, </w:t>
      </w:r>
      <w:r w:rsidRPr="00A94E38">
        <w:rPr>
          <w:rStyle w:val="doilink"/>
          <w:rFonts w:asciiTheme="minorHAnsi" w:hAnsiTheme="minorHAnsi" w:cstheme="minorHAnsi"/>
          <w:color w:val="auto"/>
          <w:sz w:val="22"/>
          <w:szCs w:val="22"/>
          <w:shd w:val="clear" w:color="auto" w:fill="FFFFFF"/>
        </w:rPr>
        <w:t xml:space="preserve">10(4), pp. 331/335. DOI: </w:t>
      </w:r>
      <w:hyperlink r:id="rId32" w:tooltip="DOI: https://doi.org/10.1108/13590790310808871" w:history="1">
        <w:r w:rsidRPr="00A94E38">
          <w:rPr>
            <w:rStyle w:val="Hyperlink"/>
            <w:rFonts w:asciiTheme="minorHAnsi" w:hAnsiTheme="minorHAnsi" w:cstheme="minorHAnsi"/>
            <w:color w:val="auto"/>
            <w:sz w:val="22"/>
            <w:szCs w:val="22"/>
            <w:shd w:val="clear" w:color="auto" w:fill="FFFFFF"/>
          </w:rPr>
          <w:t>https://doi.org/10.1108/13590790310808871</w:t>
        </w:r>
      </w:hyperlink>
    </w:p>
    <w:p w14:paraId="528F5B71" w14:textId="77777777" w:rsidR="00A53295" w:rsidRDefault="00A53295" w:rsidP="0000744E">
      <w:pPr>
        <w:rPr>
          <w:rStyle w:val="Hyperlink"/>
          <w:rFonts w:asciiTheme="minorHAnsi" w:hAnsiTheme="minorHAnsi" w:cstheme="minorHAnsi"/>
          <w:color w:val="auto"/>
          <w:sz w:val="22"/>
          <w:szCs w:val="22"/>
          <w:shd w:val="clear" w:color="auto" w:fill="FFFFFF"/>
        </w:rPr>
      </w:pPr>
    </w:p>
    <w:p w14:paraId="70494FE9" w14:textId="1E1C4F89" w:rsidR="00A53295" w:rsidRPr="00A53295" w:rsidRDefault="00A53295" w:rsidP="00A53295">
      <w:pPr>
        <w:pStyle w:val="NormalWeb"/>
        <w:rPr>
          <w:rFonts w:asciiTheme="minorHAnsi" w:hAnsiTheme="minorHAnsi" w:cstheme="minorHAnsi"/>
          <w:sz w:val="22"/>
          <w:szCs w:val="22"/>
        </w:rPr>
      </w:pPr>
      <w:r w:rsidRPr="00A53295">
        <w:rPr>
          <w:rStyle w:val="Strong"/>
          <w:rFonts w:asciiTheme="minorHAnsi" w:hAnsiTheme="minorHAnsi" w:cstheme="minorHAnsi"/>
          <w:b w:val="0"/>
          <w:sz w:val="22"/>
          <w:szCs w:val="22"/>
        </w:rPr>
        <w:t>National Police Chiefs' Council</w:t>
      </w:r>
      <w:r>
        <w:rPr>
          <w:rFonts w:asciiTheme="minorHAnsi" w:hAnsiTheme="minorHAnsi" w:cstheme="minorHAnsi"/>
          <w:sz w:val="22"/>
          <w:szCs w:val="22"/>
        </w:rPr>
        <w:t xml:space="preserve"> (2023)</w:t>
      </w:r>
      <w:r w:rsidRPr="00A53295">
        <w:rPr>
          <w:rFonts w:asciiTheme="minorHAnsi" w:hAnsiTheme="minorHAnsi" w:cstheme="minorHAnsi"/>
          <w:sz w:val="22"/>
          <w:szCs w:val="22"/>
        </w:rPr>
        <w:t xml:space="preserve"> </w:t>
      </w:r>
      <w:r w:rsidRPr="00A53295">
        <w:rPr>
          <w:rStyle w:val="Emphasis"/>
          <w:rFonts w:asciiTheme="minorHAnsi" w:hAnsiTheme="minorHAnsi" w:cstheme="minorHAnsi"/>
          <w:sz w:val="22"/>
          <w:szCs w:val="22"/>
        </w:rPr>
        <w:t>ANPR Statistics Report 2021</w:t>
      </w:r>
      <w:r w:rsidRPr="00A53295">
        <w:rPr>
          <w:rFonts w:asciiTheme="minorHAnsi" w:hAnsiTheme="minorHAnsi" w:cstheme="minorHAnsi"/>
          <w:sz w:val="22"/>
          <w:szCs w:val="22"/>
        </w:rPr>
        <w:t xml:space="preserve">. Available at: </w:t>
      </w:r>
      <w:r w:rsidRPr="00A53295">
        <w:rPr>
          <w:rFonts w:asciiTheme="minorHAnsi" w:hAnsiTheme="minorHAnsi" w:cstheme="minorHAnsi"/>
          <w:sz w:val="22"/>
          <w:szCs w:val="22"/>
          <w:u w:val="single"/>
        </w:rPr>
        <w:t>https://www.npcc.police.uk/what-we-do/road-policing/automatic-number-plate-recognition-anpr</w:t>
      </w:r>
      <w:r w:rsidRPr="00A53295">
        <w:rPr>
          <w:rFonts w:asciiTheme="minorHAnsi" w:hAnsiTheme="minorHAnsi" w:cstheme="minorHAnsi"/>
          <w:sz w:val="22"/>
          <w:szCs w:val="22"/>
        </w:rPr>
        <w:t>/ [Accessed 13 September 2024].</w:t>
      </w:r>
    </w:p>
    <w:p w14:paraId="478BA03F" w14:textId="3D3F97AB" w:rsidR="00A53295" w:rsidRPr="00A53295" w:rsidRDefault="00A53295" w:rsidP="00A53295">
      <w:pPr>
        <w:pStyle w:val="NormalWeb"/>
        <w:rPr>
          <w:rFonts w:asciiTheme="minorHAnsi" w:hAnsiTheme="minorHAnsi" w:cstheme="minorHAnsi"/>
          <w:sz w:val="22"/>
          <w:szCs w:val="22"/>
        </w:rPr>
      </w:pPr>
      <w:r w:rsidRPr="00A53295">
        <w:rPr>
          <w:rStyle w:val="Strong"/>
          <w:rFonts w:asciiTheme="minorHAnsi" w:hAnsiTheme="minorHAnsi" w:cstheme="minorHAnsi"/>
          <w:b w:val="0"/>
          <w:sz w:val="22"/>
          <w:szCs w:val="22"/>
        </w:rPr>
        <w:lastRenderedPageBreak/>
        <w:t>National Crime Agency</w:t>
      </w:r>
      <w:r w:rsidRPr="00A53295">
        <w:rPr>
          <w:rFonts w:asciiTheme="minorHAnsi" w:hAnsiTheme="minorHAnsi" w:cstheme="minorHAnsi"/>
          <w:b/>
          <w:sz w:val="22"/>
          <w:szCs w:val="22"/>
        </w:rPr>
        <w:t xml:space="preserve"> </w:t>
      </w:r>
      <w:r>
        <w:rPr>
          <w:rFonts w:asciiTheme="minorHAnsi" w:hAnsiTheme="minorHAnsi" w:cstheme="minorHAnsi"/>
          <w:sz w:val="22"/>
          <w:szCs w:val="22"/>
        </w:rPr>
        <w:t xml:space="preserve">(2023) </w:t>
      </w:r>
      <w:r w:rsidRPr="00A53295">
        <w:rPr>
          <w:rStyle w:val="Emphasis"/>
          <w:rFonts w:asciiTheme="minorHAnsi" w:hAnsiTheme="minorHAnsi" w:cstheme="minorHAnsi"/>
          <w:sz w:val="22"/>
          <w:szCs w:val="22"/>
        </w:rPr>
        <w:t>National Strategic Assessment of Serious and Organised Crime 2023</w:t>
      </w:r>
      <w:r w:rsidR="00DD417C">
        <w:rPr>
          <w:rFonts w:asciiTheme="minorHAnsi" w:hAnsiTheme="minorHAnsi" w:cstheme="minorHAnsi"/>
          <w:sz w:val="22"/>
          <w:szCs w:val="22"/>
        </w:rPr>
        <w:t>.</w:t>
      </w:r>
      <w:r w:rsidRPr="00A53295">
        <w:rPr>
          <w:rFonts w:asciiTheme="minorHAnsi" w:hAnsiTheme="minorHAnsi" w:cstheme="minorHAnsi"/>
          <w:sz w:val="22"/>
          <w:szCs w:val="22"/>
        </w:rPr>
        <w:t xml:space="preserve"> Available at: </w:t>
      </w:r>
      <w:r w:rsidRPr="00DD417C">
        <w:rPr>
          <w:rFonts w:asciiTheme="minorHAnsi" w:hAnsiTheme="minorHAnsi" w:cstheme="minorHAnsi"/>
          <w:sz w:val="22"/>
          <w:szCs w:val="22"/>
          <w:u w:val="single"/>
        </w:rPr>
        <w:t>https://www.nationalcrimeagency.gov.uk/what-we-do/our-priorities/serious-and-organised-crime</w:t>
      </w:r>
      <w:r w:rsidRPr="00A53295">
        <w:rPr>
          <w:rFonts w:asciiTheme="minorHAnsi" w:hAnsiTheme="minorHAnsi" w:cstheme="minorHAnsi"/>
          <w:sz w:val="22"/>
          <w:szCs w:val="22"/>
        </w:rPr>
        <w:t xml:space="preserve"> [Accessed 13 September 2024].</w:t>
      </w:r>
    </w:p>
    <w:p w14:paraId="3425B4CD" w14:textId="77777777" w:rsidR="0003776C" w:rsidRDefault="0003776C" w:rsidP="0000744E">
      <w:pPr>
        <w:rPr>
          <w:rStyle w:val="Hyperlink"/>
          <w:rFonts w:asciiTheme="minorHAnsi" w:hAnsiTheme="minorHAnsi" w:cstheme="minorHAnsi"/>
          <w:color w:val="auto"/>
          <w:sz w:val="22"/>
          <w:szCs w:val="22"/>
          <w:shd w:val="clear" w:color="auto" w:fill="FFFFFF"/>
        </w:rPr>
      </w:pPr>
    </w:p>
    <w:p w14:paraId="2595DABD" w14:textId="27659EDA" w:rsidR="0003776C" w:rsidRPr="002029DA" w:rsidRDefault="0003776C" w:rsidP="0000744E">
      <w:pPr>
        <w:rPr>
          <w:rFonts w:asciiTheme="minorHAnsi" w:hAnsiTheme="minorHAnsi" w:cstheme="minorHAnsi"/>
          <w:color w:val="auto"/>
          <w:sz w:val="22"/>
          <w:szCs w:val="22"/>
        </w:rPr>
      </w:pPr>
      <w:proofErr w:type="spellStart"/>
      <w:r w:rsidRPr="002029DA">
        <w:rPr>
          <w:rStyle w:val="Hyperlink"/>
          <w:rFonts w:asciiTheme="minorHAnsi" w:hAnsiTheme="minorHAnsi" w:cstheme="minorHAnsi"/>
          <w:color w:val="auto"/>
          <w:sz w:val="22"/>
          <w:szCs w:val="22"/>
          <w:u w:val="none"/>
          <w:shd w:val="clear" w:color="auto" w:fill="FFFFFF"/>
        </w:rPr>
        <w:t>Neyroud</w:t>
      </w:r>
      <w:proofErr w:type="spellEnd"/>
      <w:r w:rsidRPr="002029DA">
        <w:rPr>
          <w:rStyle w:val="Hyperlink"/>
          <w:rFonts w:asciiTheme="minorHAnsi" w:hAnsiTheme="minorHAnsi" w:cstheme="minorHAnsi"/>
          <w:color w:val="auto"/>
          <w:sz w:val="22"/>
          <w:szCs w:val="22"/>
          <w:u w:val="none"/>
          <w:shd w:val="clear" w:color="auto" w:fill="FFFFFF"/>
        </w:rPr>
        <w:t>, P (</w:t>
      </w:r>
      <w:r w:rsidR="002029DA" w:rsidRPr="002029DA">
        <w:rPr>
          <w:rStyle w:val="Hyperlink"/>
          <w:rFonts w:asciiTheme="minorHAnsi" w:hAnsiTheme="minorHAnsi" w:cstheme="minorHAnsi"/>
          <w:color w:val="auto"/>
          <w:sz w:val="22"/>
          <w:szCs w:val="22"/>
          <w:u w:val="none"/>
          <w:shd w:val="clear" w:color="auto" w:fill="FFFFFF"/>
        </w:rPr>
        <w:t xml:space="preserve">2023) </w:t>
      </w:r>
      <w:r w:rsidR="002029DA">
        <w:rPr>
          <w:rStyle w:val="Hyperlink"/>
          <w:rFonts w:asciiTheme="minorHAnsi" w:hAnsiTheme="minorHAnsi" w:cstheme="minorHAnsi"/>
          <w:color w:val="auto"/>
          <w:sz w:val="22"/>
          <w:szCs w:val="22"/>
          <w:u w:val="none"/>
          <w:shd w:val="clear" w:color="auto" w:fill="FFFFFF"/>
        </w:rPr>
        <w:t>‘</w:t>
      </w:r>
      <w:r w:rsidR="002029DA" w:rsidRPr="002029DA">
        <w:rPr>
          <w:rStyle w:val="Hyperlink"/>
          <w:rFonts w:asciiTheme="minorHAnsi" w:hAnsiTheme="minorHAnsi" w:cstheme="minorHAnsi"/>
          <w:color w:val="auto"/>
          <w:sz w:val="22"/>
          <w:szCs w:val="22"/>
          <w:u w:val="none"/>
          <w:shd w:val="clear" w:color="auto" w:fill="FFFFFF"/>
        </w:rPr>
        <w:t>Policing and Ethics</w:t>
      </w:r>
      <w:r w:rsidR="002029DA">
        <w:rPr>
          <w:rStyle w:val="Hyperlink"/>
          <w:rFonts w:asciiTheme="minorHAnsi" w:hAnsiTheme="minorHAnsi" w:cstheme="minorHAnsi"/>
          <w:color w:val="auto"/>
          <w:sz w:val="22"/>
          <w:szCs w:val="22"/>
          <w:u w:val="none"/>
          <w:shd w:val="clear" w:color="auto" w:fill="FFFFFF"/>
        </w:rPr>
        <w:t>’, in Newburn, T (ed.)</w:t>
      </w:r>
      <w:r w:rsidR="002029DA">
        <w:t xml:space="preserve"> </w:t>
      </w:r>
      <w:r w:rsidR="002029DA">
        <w:rPr>
          <w:i/>
        </w:rPr>
        <w:t xml:space="preserve">Handbook of </w:t>
      </w:r>
      <w:proofErr w:type="spellStart"/>
      <w:r w:rsidR="002029DA">
        <w:rPr>
          <w:i/>
        </w:rPr>
        <w:t>Policing</w:t>
      </w:r>
      <w:r w:rsidR="002029DA">
        <w:t>.London</w:t>
      </w:r>
      <w:proofErr w:type="spellEnd"/>
      <w:r w:rsidR="002029DA">
        <w:t>: Willan, Ch 25</w:t>
      </w:r>
      <w:r w:rsidR="002029DA" w:rsidRPr="002029DA">
        <w:t xml:space="preserve"> </w:t>
      </w:r>
    </w:p>
    <w:p w14:paraId="5D75C68E"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0A4F0CBB" w14:textId="77777777" w:rsidR="0000744E" w:rsidRPr="00A94E38" w:rsidRDefault="0000744E" w:rsidP="0000744E">
      <w:pPr>
        <w:rPr>
          <w:rFonts w:asciiTheme="minorHAnsi" w:hAnsiTheme="minorHAnsi" w:cstheme="minorHAnsi"/>
          <w:color w:val="auto"/>
          <w:sz w:val="22"/>
          <w:szCs w:val="22"/>
        </w:rPr>
      </w:pPr>
      <w:r w:rsidRPr="00A94E38">
        <w:rPr>
          <w:rStyle w:val="doilink"/>
          <w:rFonts w:asciiTheme="minorHAnsi" w:hAnsiTheme="minorHAnsi" w:cstheme="minorHAnsi"/>
          <w:color w:val="auto"/>
          <w:sz w:val="22"/>
          <w:szCs w:val="22"/>
          <w:shd w:val="clear" w:color="auto" w:fill="FFFFFF"/>
        </w:rPr>
        <w:t xml:space="preserve">Nicholson-Crotty, J. &amp; Li, D. (2023) When intragroup conflict is a good thing: team diversity and use </w:t>
      </w:r>
      <w:proofErr w:type="spellStart"/>
      <w:r w:rsidRPr="00A94E38">
        <w:rPr>
          <w:rStyle w:val="doilink"/>
          <w:rFonts w:asciiTheme="minorHAnsi" w:hAnsiTheme="minorHAnsi" w:cstheme="minorHAnsi"/>
          <w:color w:val="auto"/>
          <w:sz w:val="22"/>
          <w:szCs w:val="22"/>
          <w:shd w:val="clear" w:color="auto" w:fill="FFFFFF"/>
        </w:rPr>
        <w:t>fo</w:t>
      </w:r>
      <w:proofErr w:type="spellEnd"/>
      <w:r w:rsidRPr="00A94E38">
        <w:rPr>
          <w:rStyle w:val="doilink"/>
          <w:rFonts w:asciiTheme="minorHAnsi" w:hAnsiTheme="minorHAnsi" w:cstheme="minorHAnsi"/>
          <w:color w:val="auto"/>
          <w:sz w:val="22"/>
          <w:szCs w:val="22"/>
          <w:shd w:val="clear" w:color="auto" w:fill="FFFFFF"/>
        </w:rPr>
        <w:t xml:space="preserve"> force by police. </w:t>
      </w:r>
      <w:r w:rsidRPr="00A94E38">
        <w:rPr>
          <w:rStyle w:val="doilink"/>
          <w:rFonts w:asciiTheme="minorHAnsi" w:hAnsiTheme="minorHAnsi" w:cstheme="minorHAnsi"/>
          <w:i/>
          <w:color w:val="auto"/>
          <w:sz w:val="22"/>
          <w:szCs w:val="22"/>
          <w:shd w:val="clear" w:color="auto" w:fill="FFFFFF"/>
        </w:rPr>
        <w:t xml:space="preserve">International Public Management Journal, </w:t>
      </w:r>
      <w:r w:rsidRPr="00A94E38">
        <w:rPr>
          <w:rStyle w:val="doilink"/>
          <w:rFonts w:asciiTheme="minorHAnsi" w:hAnsiTheme="minorHAnsi" w:cstheme="minorHAnsi"/>
          <w:color w:val="auto"/>
          <w:sz w:val="22"/>
          <w:szCs w:val="22"/>
          <w:shd w:val="clear" w:color="auto" w:fill="FFFFFF"/>
        </w:rPr>
        <w:t xml:space="preserve">DOI: </w:t>
      </w:r>
      <w:hyperlink r:id="rId33" w:history="1">
        <w:r w:rsidRPr="00A94E38">
          <w:rPr>
            <w:rStyle w:val="Hyperlink"/>
            <w:rFonts w:asciiTheme="minorHAnsi" w:hAnsiTheme="minorHAnsi" w:cstheme="minorHAnsi"/>
            <w:color w:val="auto"/>
            <w:sz w:val="22"/>
            <w:szCs w:val="22"/>
          </w:rPr>
          <w:t>https://doi.org/10.1080/10967494.2023.2174628</w:t>
        </w:r>
      </w:hyperlink>
    </w:p>
    <w:p w14:paraId="15A81EEE" w14:textId="77777777" w:rsidR="0000744E" w:rsidRPr="00A94E38" w:rsidRDefault="0000744E" w:rsidP="0000744E">
      <w:pPr>
        <w:rPr>
          <w:rFonts w:asciiTheme="minorHAnsi" w:hAnsiTheme="minorHAnsi" w:cstheme="minorHAnsi"/>
          <w:color w:val="auto"/>
          <w:sz w:val="22"/>
          <w:szCs w:val="22"/>
          <w:shd w:val="clear" w:color="auto" w:fill="FFFFFF"/>
        </w:rPr>
      </w:pPr>
    </w:p>
    <w:p w14:paraId="6DB73E64" w14:textId="77777777" w:rsidR="0000744E" w:rsidRPr="00A94E38" w:rsidRDefault="0000744E" w:rsidP="0000744E">
      <w:pPr>
        <w:rPr>
          <w:rFonts w:asciiTheme="minorHAnsi" w:hAnsiTheme="minorHAnsi" w:cstheme="minorHAnsi"/>
          <w:color w:val="auto"/>
          <w:sz w:val="22"/>
          <w:szCs w:val="22"/>
          <w:shd w:val="clear" w:color="auto" w:fill="FFFFFF"/>
        </w:rPr>
      </w:pPr>
      <w:r w:rsidRPr="00A94E38">
        <w:rPr>
          <w:rFonts w:asciiTheme="minorHAnsi" w:hAnsiTheme="minorHAnsi" w:cstheme="minorHAnsi"/>
          <w:color w:val="auto"/>
          <w:sz w:val="22"/>
          <w:szCs w:val="22"/>
          <w:shd w:val="clear" w:color="auto" w:fill="FFFFFF"/>
        </w:rPr>
        <w:t xml:space="preserve">Norris, C. and </w:t>
      </w:r>
      <w:proofErr w:type="spellStart"/>
      <w:r w:rsidRPr="00A94E38">
        <w:rPr>
          <w:rFonts w:asciiTheme="minorHAnsi" w:hAnsiTheme="minorHAnsi" w:cstheme="minorHAnsi"/>
          <w:color w:val="auto"/>
          <w:sz w:val="22"/>
          <w:szCs w:val="22"/>
          <w:shd w:val="clear" w:color="auto" w:fill="FFFFFF"/>
        </w:rPr>
        <w:t>L’Hoiry</w:t>
      </w:r>
      <w:proofErr w:type="spellEnd"/>
      <w:r w:rsidRPr="00A94E38">
        <w:rPr>
          <w:rFonts w:asciiTheme="minorHAnsi" w:hAnsiTheme="minorHAnsi" w:cstheme="minorHAnsi"/>
          <w:color w:val="auto"/>
          <w:sz w:val="22"/>
          <w:szCs w:val="22"/>
          <w:shd w:val="clear" w:color="auto" w:fill="FFFFFF"/>
        </w:rPr>
        <w:t xml:space="preserve">, X. (2017) Times of crises and the development of the police national automatic number plate recognition system in the </w:t>
      </w:r>
      <w:proofErr w:type="spellStart"/>
      <w:r w:rsidRPr="00A94E38">
        <w:rPr>
          <w:rFonts w:asciiTheme="minorHAnsi" w:hAnsiTheme="minorHAnsi" w:cstheme="minorHAnsi"/>
          <w:color w:val="auto"/>
          <w:sz w:val="22"/>
          <w:szCs w:val="22"/>
          <w:shd w:val="clear" w:color="auto" w:fill="FFFFFF"/>
        </w:rPr>
        <w:t>uk</w:t>
      </w:r>
      <w:proofErr w:type="spellEnd"/>
      <w:r w:rsidRPr="00A94E38">
        <w:rPr>
          <w:rFonts w:asciiTheme="minorHAnsi" w:hAnsiTheme="minorHAnsi" w:cstheme="minorHAnsi"/>
          <w:color w:val="auto"/>
          <w:sz w:val="22"/>
          <w:szCs w:val="22"/>
          <w:shd w:val="clear" w:color="auto" w:fill="FFFFFF"/>
        </w:rPr>
        <w:t>. </w:t>
      </w:r>
      <w:r w:rsidRPr="00A94E38">
        <w:rPr>
          <w:rFonts w:asciiTheme="minorHAnsi" w:hAnsiTheme="minorHAnsi" w:cstheme="minorHAnsi"/>
          <w:i/>
          <w:iCs/>
          <w:color w:val="auto"/>
          <w:sz w:val="22"/>
          <w:szCs w:val="22"/>
          <w:shd w:val="clear" w:color="auto" w:fill="FFFFFF"/>
        </w:rPr>
        <w:t>Big Data, Surveillance and Crisis Management</w:t>
      </w:r>
      <w:r w:rsidRPr="00A94E38">
        <w:rPr>
          <w:rFonts w:asciiTheme="minorHAnsi" w:hAnsiTheme="minorHAnsi" w:cstheme="minorHAnsi"/>
          <w:color w:val="auto"/>
          <w:sz w:val="22"/>
          <w:szCs w:val="22"/>
          <w:shd w:val="clear" w:color="auto" w:fill="FFFFFF"/>
        </w:rPr>
        <w:t>, pp.198-221.</w:t>
      </w:r>
    </w:p>
    <w:p w14:paraId="29E1696E" w14:textId="77777777" w:rsidR="0000744E" w:rsidRPr="00A94E38" w:rsidRDefault="0000744E" w:rsidP="0000744E">
      <w:pPr>
        <w:rPr>
          <w:rFonts w:asciiTheme="minorHAnsi" w:hAnsiTheme="minorHAnsi" w:cstheme="minorHAnsi"/>
          <w:color w:val="auto"/>
          <w:sz w:val="22"/>
          <w:szCs w:val="22"/>
          <w:shd w:val="clear" w:color="auto" w:fill="FFFFFF"/>
        </w:rPr>
      </w:pPr>
    </w:p>
    <w:p w14:paraId="47967867"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shd w:val="clear" w:color="auto" w:fill="FFFFFF"/>
        </w:rPr>
        <w:t xml:space="preserve">Pate, F. &amp; William, W. C. (2023) Policy Review: The evolving governance of surveillance cameras in the UK. </w:t>
      </w:r>
      <w:r w:rsidRPr="00A94E38">
        <w:rPr>
          <w:rFonts w:asciiTheme="minorHAnsi" w:hAnsiTheme="minorHAnsi" w:cstheme="minorHAnsi"/>
          <w:i/>
          <w:color w:val="auto"/>
          <w:sz w:val="22"/>
          <w:szCs w:val="22"/>
          <w:shd w:val="clear" w:color="auto" w:fill="FFFFFF"/>
        </w:rPr>
        <w:t xml:space="preserve">Information Polity, </w:t>
      </w:r>
      <w:r w:rsidRPr="00A94E38">
        <w:rPr>
          <w:rFonts w:asciiTheme="minorHAnsi" w:hAnsiTheme="minorHAnsi" w:cstheme="minorHAnsi"/>
          <w:color w:val="auto"/>
          <w:sz w:val="22"/>
          <w:szCs w:val="22"/>
          <w:shd w:val="clear" w:color="auto" w:fill="FFFFFF"/>
        </w:rPr>
        <w:t xml:space="preserve"> 28(4), pp. 559-567. DOI: </w:t>
      </w:r>
      <w:hyperlink r:id="rId34" w:history="1">
        <w:r w:rsidRPr="00A94E38">
          <w:rPr>
            <w:rStyle w:val="Hyperlink"/>
            <w:rFonts w:asciiTheme="minorHAnsi" w:hAnsiTheme="minorHAnsi" w:cstheme="minorHAnsi"/>
            <w:color w:val="auto"/>
            <w:sz w:val="22"/>
            <w:szCs w:val="22"/>
          </w:rPr>
          <w:t>https://doi.org/10.3233/IP-239012</w:t>
        </w:r>
      </w:hyperlink>
    </w:p>
    <w:p w14:paraId="7295E048" w14:textId="77777777" w:rsidR="0000744E" w:rsidRPr="00A94E38" w:rsidRDefault="0000744E" w:rsidP="0000744E">
      <w:pPr>
        <w:rPr>
          <w:rFonts w:asciiTheme="minorHAnsi" w:hAnsiTheme="minorHAnsi" w:cstheme="minorHAnsi"/>
          <w:color w:val="auto"/>
          <w:sz w:val="22"/>
          <w:szCs w:val="22"/>
          <w:shd w:val="clear" w:color="auto" w:fill="FFFFFF"/>
        </w:rPr>
      </w:pPr>
    </w:p>
    <w:p w14:paraId="7ACA1454" w14:textId="77777777" w:rsidR="0000744E" w:rsidRPr="00A94E38" w:rsidRDefault="0000744E" w:rsidP="0000744E">
      <w:pPr>
        <w:rPr>
          <w:rFonts w:asciiTheme="minorHAnsi" w:hAnsiTheme="minorHAnsi" w:cstheme="minorHAnsi"/>
          <w:color w:val="auto"/>
          <w:sz w:val="22"/>
          <w:szCs w:val="22"/>
          <w:shd w:val="clear" w:color="auto" w:fill="FFFFFF"/>
        </w:rPr>
      </w:pPr>
      <w:proofErr w:type="spellStart"/>
      <w:r w:rsidRPr="00A94E38">
        <w:rPr>
          <w:rFonts w:asciiTheme="minorHAnsi" w:hAnsiTheme="minorHAnsi" w:cstheme="minorHAnsi"/>
          <w:color w:val="auto"/>
          <w:sz w:val="22"/>
          <w:szCs w:val="22"/>
          <w:shd w:val="clear" w:color="auto" w:fill="FFFFFF"/>
        </w:rPr>
        <w:t>Phythian</w:t>
      </w:r>
      <w:proofErr w:type="spellEnd"/>
      <w:r w:rsidRPr="00A94E38">
        <w:rPr>
          <w:rFonts w:asciiTheme="minorHAnsi" w:hAnsiTheme="minorHAnsi" w:cstheme="minorHAnsi"/>
          <w:color w:val="auto"/>
          <w:sz w:val="22"/>
          <w:szCs w:val="22"/>
          <w:shd w:val="clear" w:color="auto" w:fill="FFFFFF"/>
        </w:rPr>
        <w:t>, R. &amp; Kirby, S. (2023) What does the UK Police National Database tell us about the future of police intelligence?, </w:t>
      </w:r>
      <w:r w:rsidRPr="00A94E38">
        <w:rPr>
          <w:rStyle w:val="Emphasis"/>
          <w:rFonts w:asciiTheme="minorHAnsi" w:hAnsiTheme="minorHAnsi" w:cstheme="minorHAnsi"/>
          <w:color w:val="auto"/>
          <w:sz w:val="22"/>
          <w:szCs w:val="22"/>
          <w:bdr w:val="none" w:sz="0" w:space="0" w:color="auto" w:frame="1"/>
          <w:shd w:val="clear" w:color="auto" w:fill="FFFFFF"/>
        </w:rPr>
        <w:t>Policing: A Journal of Policy and Practice</w:t>
      </w:r>
      <w:r w:rsidRPr="00A94E38">
        <w:rPr>
          <w:rFonts w:asciiTheme="minorHAnsi" w:hAnsiTheme="minorHAnsi" w:cstheme="minorHAnsi"/>
          <w:color w:val="auto"/>
          <w:sz w:val="22"/>
          <w:szCs w:val="22"/>
          <w:shd w:val="clear" w:color="auto" w:fill="FFFFFF"/>
        </w:rPr>
        <w:t>. 17. DOI: </w:t>
      </w:r>
      <w:hyperlink r:id="rId35" w:history="1">
        <w:r w:rsidRPr="00A94E38">
          <w:rPr>
            <w:rStyle w:val="Hyperlink"/>
            <w:rFonts w:asciiTheme="minorHAnsi" w:hAnsiTheme="minorHAnsi" w:cstheme="minorHAnsi"/>
            <w:color w:val="auto"/>
            <w:sz w:val="22"/>
            <w:szCs w:val="22"/>
            <w:bdr w:val="none" w:sz="0" w:space="0" w:color="auto" w:frame="1"/>
            <w:shd w:val="clear" w:color="auto" w:fill="FFFFFF"/>
          </w:rPr>
          <w:t>https://doi.org/10.1093/police/paac074</w:t>
        </w:r>
      </w:hyperlink>
    </w:p>
    <w:p w14:paraId="6DFD1CF5" w14:textId="77777777" w:rsidR="0000744E" w:rsidRDefault="0000744E" w:rsidP="0000744E">
      <w:pPr>
        <w:spacing w:beforeAutospacing="1" w:afterAutospacing="1"/>
        <w:rPr>
          <w:rFonts w:asciiTheme="minorHAnsi" w:hAnsiTheme="minorHAnsi" w:cstheme="minorHAnsi"/>
          <w:color w:val="auto"/>
          <w:sz w:val="22"/>
          <w:szCs w:val="22"/>
        </w:rPr>
      </w:pPr>
    </w:p>
    <w:p w14:paraId="357AC331" w14:textId="77777777" w:rsidR="0000744E" w:rsidRPr="00A94E38" w:rsidRDefault="0000744E" w:rsidP="0000744E">
      <w:pPr>
        <w:spacing w:beforeAutospacing="1" w:afterAutospacing="1"/>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Roach, J. (2023) Human and police decision-making. </w:t>
      </w:r>
      <w:r w:rsidRPr="00A94E38">
        <w:rPr>
          <w:rFonts w:asciiTheme="minorHAnsi" w:hAnsiTheme="minorHAnsi" w:cstheme="minorHAnsi"/>
          <w:i/>
          <w:color w:val="auto"/>
          <w:sz w:val="22"/>
          <w:szCs w:val="22"/>
        </w:rPr>
        <w:t xml:space="preserve">Practical Psychology for Policing, </w:t>
      </w:r>
      <w:r w:rsidRPr="00A94E38">
        <w:rPr>
          <w:rFonts w:asciiTheme="minorHAnsi" w:hAnsiTheme="minorHAnsi" w:cstheme="minorHAnsi"/>
          <w:color w:val="auto"/>
          <w:sz w:val="22"/>
          <w:szCs w:val="22"/>
        </w:rPr>
        <w:t xml:space="preserve">Ch3, pp. 28-44 DOI: </w:t>
      </w:r>
      <w:hyperlink r:id="rId36" w:tgtFrame="_blank" w:history="1">
        <w:r w:rsidRPr="00A94E38">
          <w:rPr>
            <w:rStyle w:val="Hyperlink"/>
            <w:rFonts w:asciiTheme="minorHAnsi" w:hAnsiTheme="minorHAnsi" w:cstheme="minorHAnsi"/>
            <w:color w:val="auto"/>
            <w:sz w:val="22"/>
            <w:szCs w:val="22"/>
            <w:shd w:val="clear" w:color="auto" w:fill="FFFFFF"/>
          </w:rPr>
          <w:t>https://doi.org/10.51952/9781447325932.ch003</w:t>
        </w:r>
      </w:hyperlink>
    </w:p>
    <w:p w14:paraId="419EFF33" w14:textId="77777777" w:rsidR="0000744E" w:rsidRPr="00A94E38" w:rsidRDefault="0000744E" w:rsidP="0000744E">
      <w:pPr>
        <w:rPr>
          <w:rFonts w:asciiTheme="minorHAnsi" w:hAnsiTheme="minorHAnsi" w:cstheme="minorHAnsi"/>
          <w:color w:val="auto"/>
          <w:sz w:val="22"/>
          <w:szCs w:val="22"/>
          <w:shd w:val="clear" w:color="auto" w:fill="FCFCFC"/>
        </w:rPr>
      </w:pPr>
    </w:p>
    <w:p w14:paraId="0BB11D8C" w14:textId="77777777" w:rsidR="0000744E" w:rsidRPr="00A94E38" w:rsidRDefault="0000744E" w:rsidP="0000744E">
      <w:pPr>
        <w:rPr>
          <w:rStyle w:val="doilink"/>
          <w:rFonts w:asciiTheme="minorHAnsi" w:hAnsiTheme="minorHAnsi" w:cstheme="minorHAnsi"/>
          <w:color w:val="auto"/>
          <w:sz w:val="22"/>
          <w:szCs w:val="22"/>
          <w:shd w:val="clear" w:color="auto" w:fill="FFFFFF"/>
        </w:rPr>
      </w:pPr>
      <w:r w:rsidRPr="00A94E38">
        <w:rPr>
          <w:rFonts w:asciiTheme="minorHAnsi" w:hAnsiTheme="minorHAnsi" w:cstheme="minorHAnsi"/>
          <w:color w:val="auto"/>
          <w:sz w:val="22"/>
          <w:szCs w:val="22"/>
          <w:shd w:val="clear" w:color="auto" w:fill="FCFCFC"/>
        </w:rPr>
        <w:t xml:space="preserve">Stanier, I. (2016) Enhancing Intelligence-Led Policing: Law Enforcement’s Big Data Revolution. In: </w:t>
      </w:r>
      <w:proofErr w:type="spellStart"/>
      <w:r w:rsidRPr="00A94E38">
        <w:rPr>
          <w:rFonts w:asciiTheme="minorHAnsi" w:hAnsiTheme="minorHAnsi" w:cstheme="minorHAnsi"/>
          <w:color w:val="auto"/>
          <w:sz w:val="22"/>
          <w:szCs w:val="22"/>
          <w:shd w:val="clear" w:color="auto" w:fill="FCFCFC"/>
        </w:rPr>
        <w:t>Bunnik</w:t>
      </w:r>
      <w:proofErr w:type="spellEnd"/>
      <w:r w:rsidRPr="00A94E38">
        <w:rPr>
          <w:rFonts w:asciiTheme="minorHAnsi" w:hAnsiTheme="minorHAnsi" w:cstheme="minorHAnsi"/>
          <w:color w:val="auto"/>
          <w:sz w:val="22"/>
          <w:szCs w:val="22"/>
          <w:shd w:val="clear" w:color="auto" w:fill="FCFCFC"/>
        </w:rPr>
        <w:t xml:space="preserve">, A., Cawley, A., </w:t>
      </w:r>
      <w:proofErr w:type="spellStart"/>
      <w:r w:rsidRPr="00A94E38">
        <w:rPr>
          <w:rFonts w:asciiTheme="minorHAnsi" w:hAnsiTheme="minorHAnsi" w:cstheme="minorHAnsi"/>
          <w:color w:val="auto"/>
          <w:sz w:val="22"/>
          <w:szCs w:val="22"/>
          <w:shd w:val="clear" w:color="auto" w:fill="FCFCFC"/>
        </w:rPr>
        <w:t>Mulqueen</w:t>
      </w:r>
      <w:proofErr w:type="spellEnd"/>
      <w:r w:rsidRPr="00A94E38">
        <w:rPr>
          <w:rFonts w:asciiTheme="minorHAnsi" w:hAnsiTheme="minorHAnsi" w:cstheme="minorHAnsi"/>
          <w:color w:val="auto"/>
          <w:sz w:val="22"/>
          <w:szCs w:val="22"/>
          <w:shd w:val="clear" w:color="auto" w:fill="FCFCFC"/>
        </w:rPr>
        <w:t xml:space="preserve">, M., </w:t>
      </w:r>
      <w:proofErr w:type="spellStart"/>
      <w:r w:rsidRPr="00A94E38">
        <w:rPr>
          <w:rFonts w:asciiTheme="minorHAnsi" w:hAnsiTheme="minorHAnsi" w:cstheme="minorHAnsi"/>
          <w:color w:val="auto"/>
          <w:sz w:val="22"/>
          <w:szCs w:val="22"/>
          <w:shd w:val="clear" w:color="auto" w:fill="FCFCFC"/>
        </w:rPr>
        <w:t>Switter</w:t>
      </w:r>
      <w:proofErr w:type="spellEnd"/>
      <w:r w:rsidRPr="00A94E38">
        <w:rPr>
          <w:rFonts w:asciiTheme="minorHAnsi" w:hAnsiTheme="minorHAnsi" w:cstheme="minorHAnsi"/>
          <w:color w:val="auto"/>
          <w:sz w:val="22"/>
          <w:szCs w:val="22"/>
          <w:shd w:val="clear" w:color="auto" w:fill="FCFCFC"/>
        </w:rPr>
        <w:t xml:space="preserve">, A. (eds) </w:t>
      </w:r>
      <w:r w:rsidRPr="00A94E38">
        <w:rPr>
          <w:rFonts w:asciiTheme="minorHAnsi" w:hAnsiTheme="minorHAnsi" w:cstheme="minorHAnsi"/>
          <w:i/>
          <w:color w:val="auto"/>
          <w:sz w:val="22"/>
          <w:szCs w:val="22"/>
          <w:shd w:val="clear" w:color="auto" w:fill="FCFCFC"/>
        </w:rPr>
        <w:t>Big Data Challenges.</w:t>
      </w:r>
      <w:r w:rsidRPr="00A94E38">
        <w:rPr>
          <w:rFonts w:asciiTheme="minorHAnsi" w:hAnsiTheme="minorHAnsi" w:cstheme="minorHAnsi"/>
          <w:color w:val="auto"/>
          <w:sz w:val="22"/>
          <w:szCs w:val="22"/>
          <w:shd w:val="clear" w:color="auto" w:fill="FCFCFC"/>
        </w:rPr>
        <w:t xml:space="preserve"> Palgrave, London. https://doi.org/10.1057/978-1-349-94885-7_9</w:t>
      </w:r>
    </w:p>
    <w:p w14:paraId="24C74B6B" w14:textId="77777777" w:rsidR="0000744E" w:rsidRPr="00A94E38" w:rsidRDefault="0000744E" w:rsidP="0000744E">
      <w:pPr>
        <w:rPr>
          <w:rStyle w:val="doilink"/>
          <w:rFonts w:asciiTheme="minorHAnsi" w:hAnsiTheme="minorHAnsi" w:cstheme="minorHAnsi"/>
          <w:color w:val="auto"/>
          <w:sz w:val="22"/>
          <w:szCs w:val="22"/>
          <w:shd w:val="clear" w:color="auto" w:fill="FFFFFF"/>
        </w:rPr>
      </w:pPr>
    </w:p>
    <w:p w14:paraId="0CA50D42" w14:textId="77777777" w:rsidR="0000744E" w:rsidRPr="00A94E38" w:rsidRDefault="0000744E" w:rsidP="0000744E">
      <w:pPr>
        <w:rPr>
          <w:rFonts w:asciiTheme="minorHAnsi" w:hAnsiTheme="minorHAnsi" w:cstheme="minorHAnsi"/>
          <w:color w:val="auto"/>
          <w:sz w:val="22"/>
          <w:szCs w:val="22"/>
        </w:rPr>
      </w:pPr>
      <w:proofErr w:type="spellStart"/>
      <w:r w:rsidRPr="00A94E38">
        <w:rPr>
          <w:rStyle w:val="doilink"/>
          <w:rFonts w:asciiTheme="minorHAnsi" w:hAnsiTheme="minorHAnsi" w:cstheme="minorHAnsi"/>
          <w:color w:val="auto"/>
          <w:sz w:val="22"/>
          <w:szCs w:val="22"/>
          <w:shd w:val="clear" w:color="auto" w:fill="FFFFFF"/>
        </w:rPr>
        <w:t>Tekleab</w:t>
      </w:r>
      <w:proofErr w:type="spellEnd"/>
      <w:r w:rsidRPr="00A94E38">
        <w:rPr>
          <w:rStyle w:val="doilink"/>
          <w:rFonts w:asciiTheme="minorHAnsi" w:hAnsiTheme="minorHAnsi" w:cstheme="minorHAnsi"/>
          <w:color w:val="auto"/>
          <w:sz w:val="22"/>
          <w:szCs w:val="22"/>
          <w:shd w:val="clear" w:color="auto" w:fill="FFFFFF"/>
        </w:rPr>
        <w:t xml:space="preserve">, A. G., Quigley, N. R. &amp; </w:t>
      </w:r>
      <w:proofErr w:type="spellStart"/>
      <w:r w:rsidRPr="00A94E38">
        <w:rPr>
          <w:rStyle w:val="doilink"/>
          <w:rFonts w:asciiTheme="minorHAnsi" w:hAnsiTheme="minorHAnsi" w:cstheme="minorHAnsi"/>
          <w:color w:val="auto"/>
          <w:sz w:val="22"/>
          <w:szCs w:val="22"/>
          <w:shd w:val="clear" w:color="auto" w:fill="FFFFFF"/>
        </w:rPr>
        <w:t>Tesluk</w:t>
      </w:r>
      <w:proofErr w:type="spellEnd"/>
      <w:r w:rsidRPr="00A94E38">
        <w:rPr>
          <w:rStyle w:val="doilink"/>
          <w:rFonts w:asciiTheme="minorHAnsi" w:hAnsiTheme="minorHAnsi" w:cstheme="minorHAnsi"/>
          <w:color w:val="auto"/>
          <w:sz w:val="22"/>
          <w:szCs w:val="22"/>
          <w:shd w:val="clear" w:color="auto" w:fill="FFFFFF"/>
        </w:rPr>
        <w:t xml:space="preserve"> P.E. (2009) A longitudinal study of team conflict, conflict management, cohesion and team effectiveness. </w:t>
      </w:r>
      <w:r w:rsidRPr="00A94E38">
        <w:rPr>
          <w:rStyle w:val="doilink"/>
          <w:rFonts w:asciiTheme="minorHAnsi" w:hAnsiTheme="minorHAnsi" w:cstheme="minorHAnsi"/>
          <w:i/>
          <w:color w:val="auto"/>
          <w:sz w:val="22"/>
          <w:szCs w:val="22"/>
          <w:shd w:val="clear" w:color="auto" w:fill="FFFFFF"/>
        </w:rPr>
        <w:t xml:space="preserve">Group &amp; Organisation Management, </w:t>
      </w:r>
      <w:r w:rsidRPr="00A94E38">
        <w:rPr>
          <w:rStyle w:val="doilink"/>
          <w:rFonts w:asciiTheme="minorHAnsi" w:hAnsiTheme="minorHAnsi" w:cstheme="minorHAnsi"/>
          <w:color w:val="auto"/>
          <w:sz w:val="22"/>
          <w:szCs w:val="22"/>
          <w:shd w:val="clear" w:color="auto" w:fill="FFFFFF"/>
        </w:rPr>
        <w:t xml:space="preserve">34(2) DOI: </w:t>
      </w:r>
      <w:hyperlink r:id="rId37" w:history="1">
        <w:r w:rsidRPr="00A94E38">
          <w:rPr>
            <w:rStyle w:val="Hyperlink"/>
            <w:rFonts w:asciiTheme="minorHAnsi" w:hAnsiTheme="minorHAnsi" w:cstheme="minorHAnsi"/>
            <w:color w:val="auto"/>
            <w:sz w:val="22"/>
            <w:szCs w:val="22"/>
            <w:shd w:val="clear" w:color="auto" w:fill="FFFFFF"/>
          </w:rPr>
          <w:t>https://doi.org/10.1177/1059601108331218</w:t>
        </w:r>
      </w:hyperlink>
    </w:p>
    <w:p w14:paraId="32FA5819" w14:textId="77777777" w:rsidR="0000744E" w:rsidRPr="00A94E38" w:rsidRDefault="0000744E" w:rsidP="0000744E">
      <w:pPr>
        <w:rPr>
          <w:rFonts w:asciiTheme="minorHAnsi" w:hAnsiTheme="minorHAnsi" w:cstheme="minorHAnsi"/>
          <w:color w:val="auto"/>
          <w:sz w:val="22"/>
          <w:szCs w:val="22"/>
        </w:rPr>
      </w:pPr>
    </w:p>
    <w:p w14:paraId="4912769F" w14:textId="77777777" w:rsidR="0000744E" w:rsidRPr="00A94E38" w:rsidRDefault="0000744E" w:rsidP="0000744E">
      <w:pPr>
        <w:rPr>
          <w:rFonts w:asciiTheme="minorHAnsi" w:hAnsiTheme="minorHAnsi" w:cstheme="minorHAnsi"/>
          <w:color w:val="auto"/>
          <w:sz w:val="22"/>
          <w:szCs w:val="22"/>
        </w:rPr>
      </w:pPr>
      <w:r w:rsidRPr="00A94E38">
        <w:rPr>
          <w:rFonts w:asciiTheme="minorHAnsi" w:hAnsiTheme="minorHAnsi" w:cstheme="minorHAnsi"/>
          <w:color w:val="auto"/>
          <w:sz w:val="22"/>
          <w:szCs w:val="22"/>
        </w:rPr>
        <w:t xml:space="preserve">Thompson, P. &amp; Manning, M. (2021) Missed opportunities in digital investigation. </w:t>
      </w:r>
      <w:r w:rsidRPr="00A94E38">
        <w:rPr>
          <w:rFonts w:asciiTheme="minorHAnsi" w:hAnsiTheme="minorHAnsi" w:cstheme="minorHAnsi"/>
          <w:i/>
          <w:color w:val="auto"/>
          <w:sz w:val="22"/>
          <w:szCs w:val="22"/>
        </w:rPr>
        <w:t xml:space="preserve">Cybersecurity, Privacy and Freedom Protection in the Connected World, </w:t>
      </w:r>
      <w:r w:rsidRPr="00A94E38">
        <w:rPr>
          <w:rFonts w:asciiTheme="minorHAnsi" w:hAnsiTheme="minorHAnsi" w:cstheme="minorHAnsi"/>
          <w:color w:val="auto"/>
          <w:sz w:val="22"/>
          <w:szCs w:val="22"/>
        </w:rPr>
        <w:t xml:space="preserve">pp. 101-122. DOI: </w:t>
      </w:r>
      <w:r w:rsidRPr="00A94E38">
        <w:rPr>
          <w:rFonts w:asciiTheme="minorHAnsi" w:hAnsiTheme="minorHAnsi" w:cstheme="minorHAnsi"/>
          <w:color w:val="auto"/>
          <w:sz w:val="22"/>
          <w:szCs w:val="22"/>
          <w:shd w:val="clear" w:color="auto" w:fill="FCFCFC"/>
        </w:rPr>
        <w:t>https://doi.org/10.1007/978-3-030-68534-8_7</w:t>
      </w:r>
    </w:p>
    <w:p w14:paraId="645D8CCC" w14:textId="77777777" w:rsidR="0000744E" w:rsidRPr="00A94E38" w:rsidRDefault="0000744E" w:rsidP="0000744E">
      <w:pPr>
        <w:rPr>
          <w:rFonts w:asciiTheme="minorHAnsi" w:hAnsiTheme="minorHAnsi" w:cstheme="minorHAnsi"/>
          <w:color w:val="auto"/>
          <w:sz w:val="22"/>
          <w:szCs w:val="22"/>
        </w:rPr>
      </w:pPr>
    </w:p>
    <w:p w14:paraId="1929CCC5" w14:textId="77777777" w:rsidR="001E42AB" w:rsidRDefault="001E42AB" w:rsidP="00B459FC"/>
    <w:sectPr w:rsidR="001E42A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C1E16" w14:textId="77777777" w:rsidR="00336C4F" w:rsidRDefault="00336C4F">
      <w:r>
        <w:separator/>
      </w:r>
    </w:p>
  </w:endnote>
  <w:endnote w:type="continuationSeparator" w:id="0">
    <w:p w14:paraId="2973CEAD" w14:textId="77777777" w:rsidR="00336C4F" w:rsidRDefault="00336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E4712F" w:rsidRDefault="00E4712F">
    <w:pPr>
      <w:pStyle w:val="Footer"/>
      <w:jc w:val="right"/>
    </w:pPr>
    <w:r>
      <w:fldChar w:fldCharType="begin"/>
    </w:r>
    <w:r>
      <w:instrText xml:space="preserve"> PAGE   \* MERGEFORMAT </w:instrText>
    </w:r>
    <w:r>
      <w:fldChar w:fldCharType="separate"/>
    </w:r>
    <w:r w:rsidR="00DD417C">
      <w:rPr>
        <w:noProof/>
      </w:rPr>
      <w:t>1</w:t>
    </w:r>
    <w:r>
      <w:rPr>
        <w:noProof/>
      </w:rPr>
      <w:fldChar w:fldCharType="end"/>
    </w:r>
  </w:p>
  <w:p w14:paraId="790812FF" w14:textId="77777777" w:rsidR="00E4712F" w:rsidRPr="00BB5EAA" w:rsidRDefault="00E4712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AC8F3" w14:textId="77777777" w:rsidR="00336C4F" w:rsidRDefault="00336C4F">
      <w:r>
        <w:separator/>
      </w:r>
    </w:p>
  </w:footnote>
  <w:footnote w:type="continuationSeparator" w:id="0">
    <w:p w14:paraId="45C47E9A" w14:textId="77777777" w:rsidR="00336C4F" w:rsidRDefault="00336C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7CA5FED"/>
    <w:multiLevelType w:val="hybridMultilevel"/>
    <w:tmpl w:val="75768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6800416">
    <w:abstractNumId w:val="2"/>
  </w:num>
  <w:num w:numId="2" w16cid:durableId="1756970970">
    <w:abstractNumId w:val="1"/>
  </w:num>
  <w:num w:numId="3" w16cid:durableId="867258735">
    <w:abstractNumId w:val="0"/>
  </w:num>
  <w:num w:numId="4" w16cid:durableId="1467117218">
    <w:abstractNumId w:val="4"/>
  </w:num>
  <w:num w:numId="5" w16cid:durableId="1825008460">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1701"/>
    <w:rsid w:val="00001694"/>
    <w:rsid w:val="00003990"/>
    <w:rsid w:val="000045B8"/>
    <w:rsid w:val="0000744E"/>
    <w:rsid w:val="00020EEC"/>
    <w:rsid w:val="000210E8"/>
    <w:rsid w:val="00025650"/>
    <w:rsid w:val="00026FAB"/>
    <w:rsid w:val="00027B1F"/>
    <w:rsid w:val="0003088B"/>
    <w:rsid w:val="000320C9"/>
    <w:rsid w:val="000325D9"/>
    <w:rsid w:val="00036E72"/>
    <w:rsid w:val="000372B2"/>
    <w:rsid w:val="0003776C"/>
    <w:rsid w:val="0004079F"/>
    <w:rsid w:val="00045B87"/>
    <w:rsid w:val="00045C07"/>
    <w:rsid w:val="00055D43"/>
    <w:rsid w:val="00056FAC"/>
    <w:rsid w:val="00057751"/>
    <w:rsid w:val="00062E39"/>
    <w:rsid w:val="00074C98"/>
    <w:rsid w:val="00075A15"/>
    <w:rsid w:val="00080E58"/>
    <w:rsid w:val="00081F08"/>
    <w:rsid w:val="00083D99"/>
    <w:rsid w:val="00084EA6"/>
    <w:rsid w:val="00085699"/>
    <w:rsid w:val="00087891"/>
    <w:rsid w:val="00091F52"/>
    <w:rsid w:val="00092970"/>
    <w:rsid w:val="00092BC7"/>
    <w:rsid w:val="00093720"/>
    <w:rsid w:val="000938E6"/>
    <w:rsid w:val="0009397F"/>
    <w:rsid w:val="00093B3C"/>
    <w:rsid w:val="0009488C"/>
    <w:rsid w:val="00095C1B"/>
    <w:rsid w:val="00096DEA"/>
    <w:rsid w:val="000A4240"/>
    <w:rsid w:val="000A469A"/>
    <w:rsid w:val="000A6851"/>
    <w:rsid w:val="000B1E96"/>
    <w:rsid w:val="000C378F"/>
    <w:rsid w:val="000C6892"/>
    <w:rsid w:val="000C6FFE"/>
    <w:rsid w:val="000D00D9"/>
    <w:rsid w:val="000D0BB6"/>
    <w:rsid w:val="000D2C5C"/>
    <w:rsid w:val="000E0DFA"/>
    <w:rsid w:val="000E26B0"/>
    <w:rsid w:val="000F1599"/>
    <w:rsid w:val="000F1769"/>
    <w:rsid w:val="000F6196"/>
    <w:rsid w:val="000F7ECD"/>
    <w:rsid w:val="00102E64"/>
    <w:rsid w:val="0010312C"/>
    <w:rsid w:val="00104C45"/>
    <w:rsid w:val="00106DC7"/>
    <w:rsid w:val="00112391"/>
    <w:rsid w:val="00114F52"/>
    <w:rsid w:val="0012135C"/>
    <w:rsid w:val="001347F8"/>
    <w:rsid w:val="00137BB5"/>
    <w:rsid w:val="00137E05"/>
    <w:rsid w:val="001447F6"/>
    <w:rsid w:val="00147DE3"/>
    <w:rsid w:val="00150794"/>
    <w:rsid w:val="001608C4"/>
    <w:rsid w:val="00171418"/>
    <w:rsid w:val="00173364"/>
    <w:rsid w:val="00173D5A"/>
    <w:rsid w:val="0017617A"/>
    <w:rsid w:val="00182DF2"/>
    <w:rsid w:val="00190913"/>
    <w:rsid w:val="001961CF"/>
    <w:rsid w:val="001A1564"/>
    <w:rsid w:val="001A3DA2"/>
    <w:rsid w:val="001A59BB"/>
    <w:rsid w:val="001A6A51"/>
    <w:rsid w:val="001A79C4"/>
    <w:rsid w:val="001B331A"/>
    <w:rsid w:val="001B6E56"/>
    <w:rsid w:val="001BC1C4"/>
    <w:rsid w:val="001C0E74"/>
    <w:rsid w:val="001C6CEC"/>
    <w:rsid w:val="001D0521"/>
    <w:rsid w:val="001D229F"/>
    <w:rsid w:val="001D3290"/>
    <w:rsid w:val="001D6162"/>
    <w:rsid w:val="001E42AB"/>
    <w:rsid w:val="001E7592"/>
    <w:rsid w:val="001F3878"/>
    <w:rsid w:val="001F4552"/>
    <w:rsid w:val="0020035A"/>
    <w:rsid w:val="002019EB"/>
    <w:rsid w:val="0020210A"/>
    <w:rsid w:val="002029DA"/>
    <w:rsid w:val="002030F2"/>
    <w:rsid w:val="00205051"/>
    <w:rsid w:val="00211F65"/>
    <w:rsid w:val="0022001B"/>
    <w:rsid w:val="00220D06"/>
    <w:rsid w:val="002219BA"/>
    <w:rsid w:val="00223E02"/>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1912"/>
    <w:rsid w:val="00286020"/>
    <w:rsid w:val="00291ADD"/>
    <w:rsid w:val="00292897"/>
    <w:rsid w:val="00294868"/>
    <w:rsid w:val="00295CA1"/>
    <w:rsid w:val="002A291A"/>
    <w:rsid w:val="002A5604"/>
    <w:rsid w:val="002B1701"/>
    <w:rsid w:val="002B1736"/>
    <w:rsid w:val="002B23C3"/>
    <w:rsid w:val="002B443A"/>
    <w:rsid w:val="002B5B35"/>
    <w:rsid w:val="002C256A"/>
    <w:rsid w:val="002C2FE1"/>
    <w:rsid w:val="002C496D"/>
    <w:rsid w:val="002D05EB"/>
    <w:rsid w:val="002D2F29"/>
    <w:rsid w:val="002D2FD3"/>
    <w:rsid w:val="002E7017"/>
    <w:rsid w:val="002F3E5E"/>
    <w:rsid w:val="002F4F6E"/>
    <w:rsid w:val="003015C3"/>
    <w:rsid w:val="00302278"/>
    <w:rsid w:val="0030698D"/>
    <w:rsid w:val="00307D89"/>
    <w:rsid w:val="0031350A"/>
    <w:rsid w:val="00316815"/>
    <w:rsid w:val="003168CA"/>
    <w:rsid w:val="00321255"/>
    <w:rsid w:val="0032230D"/>
    <w:rsid w:val="00322A0B"/>
    <w:rsid w:val="00335FC5"/>
    <w:rsid w:val="00336C4F"/>
    <w:rsid w:val="00340E9A"/>
    <w:rsid w:val="003516C0"/>
    <w:rsid w:val="00352E59"/>
    <w:rsid w:val="00354DBE"/>
    <w:rsid w:val="00355210"/>
    <w:rsid w:val="0036129E"/>
    <w:rsid w:val="00365DF9"/>
    <w:rsid w:val="0036668D"/>
    <w:rsid w:val="0037022C"/>
    <w:rsid w:val="00372DB4"/>
    <w:rsid w:val="0037490C"/>
    <w:rsid w:val="00375AF5"/>
    <w:rsid w:val="003761BD"/>
    <w:rsid w:val="003769F6"/>
    <w:rsid w:val="00385414"/>
    <w:rsid w:val="00390074"/>
    <w:rsid w:val="00394339"/>
    <w:rsid w:val="0039762B"/>
    <w:rsid w:val="003A0C37"/>
    <w:rsid w:val="003A1B6B"/>
    <w:rsid w:val="003A2F82"/>
    <w:rsid w:val="003A46C0"/>
    <w:rsid w:val="003A600E"/>
    <w:rsid w:val="003A6513"/>
    <w:rsid w:val="003B16C7"/>
    <w:rsid w:val="003C19F1"/>
    <w:rsid w:val="003C31BA"/>
    <w:rsid w:val="003C4186"/>
    <w:rsid w:val="003C458C"/>
    <w:rsid w:val="003C4B2D"/>
    <w:rsid w:val="003C6185"/>
    <w:rsid w:val="003D0D2D"/>
    <w:rsid w:val="003D4710"/>
    <w:rsid w:val="003E0496"/>
    <w:rsid w:val="003E16D7"/>
    <w:rsid w:val="003E197E"/>
    <w:rsid w:val="004046F0"/>
    <w:rsid w:val="0040668F"/>
    <w:rsid w:val="00412677"/>
    <w:rsid w:val="0041496C"/>
    <w:rsid w:val="00417925"/>
    <w:rsid w:val="00422F81"/>
    <w:rsid w:val="004348AE"/>
    <w:rsid w:val="004376C0"/>
    <w:rsid w:val="0044115F"/>
    <w:rsid w:val="0044223A"/>
    <w:rsid w:val="00446792"/>
    <w:rsid w:val="00446F80"/>
    <w:rsid w:val="00450C83"/>
    <w:rsid w:val="00451851"/>
    <w:rsid w:val="00453343"/>
    <w:rsid w:val="004608B9"/>
    <w:rsid w:val="0046092E"/>
    <w:rsid w:val="00460ADB"/>
    <w:rsid w:val="00461F96"/>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53F2"/>
    <w:rsid w:val="004D03C4"/>
    <w:rsid w:val="004D0BF1"/>
    <w:rsid w:val="004D151F"/>
    <w:rsid w:val="004D24D2"/>
    <w:rsid w:val="004D2CFC"/>
    <w:rsid w:val="004D35A4"/>
    <w:rsid w:val="004D445F"/>
    <w:rsid w:val="004E087B"/>
    <w:rsid w:val="004E44A4"/>
    <w:rsid w:val="004E7B8B"/>
    <w:rsid w:val="004E7BDD"/>
    <w:rsid w:val="004F0C81"/>
    <w:rsid w:val="004F1E21"/>
    <w:rsid w:val="004F740D"/>
    <w:rsid w:val="004F7B8F"/>
    <w:rsid w:val="00500748"/>
    <w:rsid w:val="005011D6"/>
    <w:rsid w:val="0050167A"/>
    <w:rsid w:val="005042F1"/>
    <w:rsid w:val="00513C7D"/>
    <w:rsid w:val="005169D1"/>
    <w:rsid w:val="00521123"/>
    <w:rsid w:val="00521221"/>
    <w:rsid w:val="00530708"/>
    <w:rsid w:val="00536FA9"/>
    <w:rsid w:val="005414F4"/>
    <w:rsid w:val="00546187"/>
    <w:rsid w:val="005463F1"/>
    <w:rsid w:val="005534F2"/>
    <w:rsid w:val="005535D4"/>
    <w:rsid w:val="00557D77"/>
    <w:rsid w:val="00562EAA"/>
    <w:rsid w:val="00563B58"/>
    <w:rsid w:val="005640C4"/>
    <w:rsid w:val="00564C53"/>
    <w:rsid w:val="0056684C"/>
    <w:rsid w:val="00574A0C"/>
    <w:rsid w:val="00576E4C"/>
    <w:rsid w:val="0057780F"/>
    <w:rsid w:val="005806DC"/>
    <w:rsid w:val="00581E0A"/>
    <w:rsid w:val="00586D89"/>
    <w:rsid w:val="005916B8"/>
    <w:rsid w:val="005A1B4C"/>
    <w:rsid w:val="005A1BA3"/>
    <w:rsid w:val="005A545C"/>
    <w:rsid w:val="005B1CF8"/>
    <w:rsid w:val="005B4260"/>
    <w:rsid w:val="005C1567"/>
    <w:rsid w:val="005C2E76"/>
    <w:rsid w:val="005C6CE5"/>
    <w:rsid w:val="005D3F07"/>
    <w:rsid w:val="005D583E"/>
    <w:rsid w:val="005D792F"/>
    <w:rsid w:val="005E13EA"/>
    <w:rsid w:val="005E53BD"/>
    <w:rsid w:val="005F38B7"/>
    <w:rsid w:val="00605CDB"/>
    <w:rsid w:val="00606E27"/>
    <w:rsid w:val="006108C9"/>
    <w:rsid w:val="00610B5B"/>
    <w:rsid w:val="00615C7E"/>
    <w:rsid w:val="0062158D"/>
    <w:rsid w:val="0062407E"/>
    <w:rsid w:val="00630F39"/>
    <w:rsid w:val="006326D1"/>
    <w:rsid w:val="00632E0A"/>
    <w:rsid w:val="00633165"/>
    <w:rsid w:val="00636B6C"/>
    <w:rsid w:val="006447DE"/>
    <w:rsid w:val="00650BC6"/>
    <w:rsid w:val="0065276E"/>
    <w:rsid w:val="00654329"/>
    <w:rsid w:val="00654455"/>
    <w:rsid w:val="00654CEC"/>
    <w:rsid w:val="00655507"/>
    <w:rsid w:val="00656D91"/>
    <w:rsid w:val="00663BA8"/>
    <w:rsid w:val="00670950"/>
    <w:rsid w:val="006712A7"/>
    <w:rsid w:val="00671ABB"/>
    <w:rsid w:val="006733CC"/>
    <w:rsid w:val="00674FC2"/>
    <w:rsid w:val="00677E42"/>
    <w:rsid w:val="00682334"/>
    <w:rsid w:val="00684B16"/>
    <w:rsid w:val="00694C00"/>
    <w:rsid w:val="00696F65"/>
    <w:rsid w:val="006A7A6D"/>
    <w:rsid w:val="006B5E67"/>
    <w:rsid w:val="006C25CD"/>
    <w:rsid w:val="006C2EB5"/>
    <w:rsid w:val="006C3261"/>
    <w:rsid w:val="006C7B57"/>
    <w:rsid w:val="006D18A3"/>
    <w:rsid w:val="006D5970"/>
    <w:rsid w:val="006E481E"/>
    <w:rsid w:val="006E795F"/>
    <w:rsid w:val="006EBD1E"/>
    <w:rsid w:val="006F4DF2"/>
    <w:rsid w:val="00700249"/>
    <w:rsid w:val="0070604C"/>
    <w:rsid w:val="007069CD"/>
    <w:rsid w:val="007110E6"/>
    <w:rsid w:val="00711A70"/>
    <w:rsid w:val="00712E6F"/>
    <w:rsid w:val="00712E90"/>
    <w:rsid w:val="00713B7E"/>
    <w:rsid w:val="007204AE"/>
    <w:rsid w:val="0072678F"/>
    <w:rsid w:val="00727C4C"/>
    <w:rsid w:val="007326B8"/>
    <w:rsid w:val="00734809"/>
    <w:rsid w:val="007406E1"/>
    <w:rsid w:val="00743E40"/>
    <w:rsid w:val="007443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3EB6"/>
    <w:rsid w:val="007C6A87"/>
    <w:rsid w:val="007C705D"/>
    <w:rsid w:val="007D0A07"/>
    <w:rsid w:val="007D0C96"/>
    <w:rsid w:val="007D133D"/>
    <w:rsid w:val="007D3EB4"/>
    <w:rsid w:val="007D3F16"/>
    <w:rsid w:val="007D5CF9"/>
    <w:rsid w:val="007D78CC"/>
    <w:rsid w:val="007E2846"/>
    <w:rsid w:val="007E4FC2"/>
    <w:rsid w:val="007F3F7E"/>
    <w:rsid w:val="007F5497"/>
    <w:rsid w:val="007F7D3A"/>
    <w:rsid w:val="00812245"/>
    <w:rsid w:val="00813CEC"/>
    <w:rsid w:val="0081534C"/>
    <w:rsid w:val="0081634C"/>
    <w:rsid w:val="008171E4"/>
    <w:rsid w:val="008208EA"/>
    <w:rsid w:val="00824E67"/>
    <w:rsid w:val="00825A64"/>
    <w:rsid w:val="00825E18"/>
    <w:rsid w:val="00826F48"/>
    <w:rsid w:val="008308AE"/>
    <w:rsid w:val="0083166E"/>
    <w:rsid w:val="00831DC3"/>
    <w:rsid w:val="008322C7"/>
    <w:rsid w:val="00834F1D"/>
    <w:rsid w:val="00836FEC"/>
    <w:rsid w:val="008403FD"/>
    <w:rsid w:val="00841F9D"/>
    <w:rsid w:val="008420E1"/>
    <w:rsid w:val="00843D58"/>
    <w:rsid w:val="00843E56"/>
    <w:rsid w:val="00843EBA"/>
    <w:rsid w:val="00844D98"/>
    <w:rsid w:val="008456C0"/>
    <w:rsid w:val="00846D84"/>
    <w:rsid w:val="0085230E"/>
    <w:rsid w:val="0085355E"/>
    <w:rsid w:val="008550A1"/>
    <w:rsid w:val="00861035"/>
    <w:rsid w:val="00861038"/>
    <w:rsid w:val="00865008"/>
    <w:rsid w:val="00866B50"/>
    <w:rsid w:val="008708F1"/>
    <w:rsid w:val="00880539"/>
    <w:rsid w:val="008859E8"/>
    <w:rsid w:val="00886E13"/>
    <w:rsid w:val="0088737B"/>
    <w:rsid w:val="00892716"/>
    <w:rsid w:val="00893067"/>
    <w:rsid w:val="008933DE"/>
    <w:rsid w:val="00894509"/>
    <w:rsid w:val="00895FCE"/>
    <w:rsid w:val="00897A40"/>
    <w:rsid w:val="00897F3E"/>
    <w:rsid w:val="008A1BA8"/>
    <w:rsid w:val="008A21B4"/>
    <w:rsid w:val="008A4576"/>
    <w:rsid w:val="008B07DE"/>
    <w:rsid w:val="008B28E7"/>
    <w:rsid w:val="008C02BC"/>
    <w:rsid w:val="008C14C7"/>
    <w:rsid w:val="008C2264"/>
    <w:rsid w:val="008C2FFB"/>
    <w:rsid w:val="008C6494"/>
    <w:rsid w:val="008C6EEA"/>
    <w:rsid w:val="008D5813"/>
    <w:rsid w:val="008D634E"/>
    <w:rsid w:val="008D778A"/>
    <w:rsid w:val="008F22BD"/>
    <w:rsid w:val="00902EBB"/>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494"/>
    <w:rsid w:val="009B28C0"/>
    <w:rsid w:val="009B7136"/>
    <w:rsid w:val="009B7806"/>
    <w:rsid w:val="009C1A83"/>
    <w:rsid w:val="009C22E6"/>
    <w:rsid w:val="009C3AC2"/>
    <w:rsid w:val="009C7D6D"/>
    <w:rsid w:val="009D39B7"/>
    <w:rsid w:val="009D4365"/>
    <w:rsid w:val="009D4E3B"/>
    <w:rsid w:val="009D708C"/>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183E"/>
    <w:rsid w:val="00A3221B"/>
    <w:rsid w:val="00A3273B"/>
    <w:rsid w:val="00A40ED6"/>
    <w:rsid w:val="00A470EE"/>
    <w:rsid w:val="00A47621"/>
    <w:rsid w:val="00A479CD"/>
    <w:rsid w:val="00A50CFC"/>
    <w:rsid w:val="00A53295"/>
    <w:rsid w:val="00A54D67"/>
    <w:rsid w:val="00A55A3F"/>
    <w:rsid w:val="00A56BC4"/>
    <w:rsid w:val="00A56CC0"/>
    <w:rsid w:val="00A652F6"/>
    <w:rsid w:val="00A65EFC"/>
    <w:rsid w:val="00A732EA"/>
    <w:rsid w:val="00A7489E"/>
    <w:rsid w:val="00A8015F"/>
    <w:rsid w:val="00A80BD2"/>
    <w:rsid w:val="00A85039"/>
    <w:rsid w:val="00A851F7"/>
    <w:rsid w:val="00A906AA"/>
    <w:rsid w:val="00A94C5E"/>
    <w:rsid w:val="00AA241A"/>
    <w:rsid w:val="00AA252C"/>
    <w:rsid w:val="00AA666E"/>
    <w:rsid w:val="00AB4329"/>
    <w:rsid w:val="00AB5518"/>
    <w:rsid w:val="00AC01D4"/>
    <w:rsid w:val="00AC4A04"/>
    <w:rsid w:val="00AD336F"/>
    <w:rsid w:val="00AD3550"/>
    <w:rsid w:val="00AD39CA"/>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0AEE"/>
    <w:rsid w:val="00B31C91"/>
    <w:rsid w:val="00B3747F"/>
    <w:rsid w:val="00B43194"/>
    <w:rsid w:val="00B438D5"/>
    <w:rsid w:val="00B459FC"/>
    <w:rsid w:val="00B47734"/>
    <w:rsid w:val="00B50FBA"/>
    <w:rsid w:val="00B530E3"/>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266"/>
    <w:rsid w:val="00BC460B"/>
    <w:rsid w:val="00BC52DF"/>
    <w:rsid w:val="00BC5725"/>
    <w:rsid w:val="00BD30B1"/>
    <w:rsid w:val="00BE0F7B"/>
    <w:rsid w:val="00BE10C2"/>
    <w:rsid w:val="00BF707C"/>
    <w:rsid w:val="00C01D14"/>
    <w:rsid w:val="00C025B4"/>
    <w:rsid w:val="00C11F61"/>
    <w:rsid w:val="00C14A41"/>
    <w:rsid w:val="00C161FD"/>
    <w:rsid w:val="00C20F16"/>
    <w:rsid w:val="00C21825"/>
    <w:rsid w:val="00C22962"/>
    <w:rsid w:val="00C23F17"/>
    <w:rsid w:val="00C26924"/>
    <w:rsid w:val="00C26D0D"/>
    <w:rsid w:val="00C27C95"/>
    <w:rsid w:val="00C300D2"/>
    <w:rsid w:val="00C3270F"/>
    <w:rsid w:val="00C3278B"/>
    <w:rsid w:val="00C33375"/>
    <w:rsid w:val="00C34C23"/>
    <w:rsid w:val="00C35585"/>
    <w:rsid w:val="00C42005"/>
    <w:rsid w:val="00C44446"/>
    <w:rsid w:val="00C4476F"/>
    <w:rsid w:val="00C4664D"/>
    <w:rsid w:val="00C472AA"/>
    <w:rsid w:val="00C50A05"/>
    <w:rsid w:val="00C52E4D"/>
    <w:rsid w:val="00C54AED"/>
    <w:rsid w:val="00C55B2F"/>
    <w:rsid w:val="00C63D00"/>
    <w:rsid w:val="00C6441B"/>
    <w:rsid w:val="00C7108B"/>
    <w:rsid w:val="00C8089F"/>
    <w:rsid w:val="00C836CC"/>
    <w:rsid w:val="00C87A74"/>
    <w:rsid w:val="00C90A71"/>
    <w:rsid w:val="00C91574"/>
    <w:rsid w:val="00C91BC2"/>
    <w:rsid w:val="00C92C71"/>
    <w:rsid w:val="00C9345F"/>
    <w:rsid w:val="00C93F8F"/>
    <w:rsid w:val="00C9467A"/>
    <w:rsid w:val="00C960A6"/>
    <w:rsid w:val="00CA2745"/>
    <w:rsid w:val="00CA3593"/>
    <w:rsid w:val="00CA7F4F"/>
    <w:rsid w:val="00CB258E"/>
    <w:rsid w:val="00CB3C8F"/>
    <w:rsid w:val="00CB75CE"/>
    <w:rsid w:val="00CC02F1"/>
    <w:rsid w:val="00CC11A6"/>
    <w:rsid w:val="00CC135E"/>
    <w:rsid w:val="00CC2F8D"/>
    <w:rsid w:val="00CD4017"/>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3B9D"/>
    <w:rsid w:val="00DC4729"/>
    <w:rsid w:val="00DC5C24"/>
    <w:rsid w:val="00DD417C"/>
    <w:rsid w:val="00DD48AB"/>
    <w:rsid w:val="00DE295F"/>
    <w:rsid w:val="00DE556F"/>
    <w:rsid w:val="00E03B6D"/>
    <w:rsid w:val="00E17160"/>
    <w:rsid w:val="00E27E98"/>
    <w:rsid w:val="00E35BEC"/>
    <w:rsid w:val="00E40019"/>
    <w:rsid w:val="00E4712F"/>
    <w:rsid w:val="00E50821"/>
    <w:rsid w:val="00E50EF8"/>
    <w:rsid w:val="00E51F91"/>
    <w:rsid w:val="00E6545E"/>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67FF"/>
    <w:rsid w:val="00ED1B30"/>
    <w:rsid w:val="00ED250E"/>
    <w:rsid w:val="00ED6535"/>
    <w:rsid w:val="00EE1AC1"/>
    <w:rsid w:val="00EE39D6"/>
    <w:rsid w:val="00EE413C"/>
    <w:rsid w:val="00EE52AD"/>
    <w:rsid w:val="00F01F92"/>
    <w:rsid w:val="00F10954"/>
    <w:rsid w:val="00F10A08"/>
    <w:rsid w:val="00F139CF"/>
    <w:rsid w:val="00F22AC5"/>
    <w:rsid w:val="00F22AF1"/>
    <w:rsid w:val="00F254D1"/>
    <w:rsid w:val="00F32B82"/>
    <w:rsid w:val="00F4043E"/>
    <w:rsid w:val="00F40CB5"/>
    <w:rsid w:val="00F41BBC"/>
    <w:rsid w:val="00F42126"/>
    <w:rsid w:val="00F43B9D"/>
    <w:rsid w:val="00F444F0"/>
    <w:rsid w:val="00F50590"/>
    <w:rsid w:val="00F50847"/>
    <w:rsid w:val="00F53F27"/>
    <w:rsid w:val="00F546D1"/>
    <w:rsid w:val="00F6513F"/>
    <w:rsid w:val="00F66272"/>
    <w:rsid w:val="00F709C0"/>
    <w:rsid w:val="00F8553F"/>
    <w:rsid w:val="00F927A1"/>
    <w:rsid w:val="00F92E4D"/>
    <w:rsid w:val="00F964B8"/>
    <w:rsid w:val="00FA3764"/>
    <w:rsid w:val="00FA56ED"/>
    <w:rsid w:val="00FA5FA8"/>
    <w:rsid w:val="00FB46E4"/>
    <w:rsid w:val="00FB5FA6"/>
    <w:rsid w:val="00FC0526"/>
    <w:rsid w:val="00FC1310"/>
    <w:rsid w:val="00FC2FF3"/>
    <w:rsid w:val="00FC3263"/>
    <w:rsid w:val="00FC51F9"/>
    <w:rsid w:val="00FC5B40"/>
    <w:rsid w:val="00FC5FF8"/>
    <w:rsid w:val="00FC702B"/>
    <w:rsid w:val="00FD3D7C"/>
    <w:rsid w:val="00FD4F8F"/>
    <w:rsid w:val="00FE0C16"/>
    <w:rsid w:val="00FE0FFA"/>
    <w:rsid w:val="00FE14AD"/>
    <w:rsid w:val="00FE14B1"/>
    <w:rsid w:val="00FE1F6A"/>
    <w:rsid w:val="00FE5420"/>
    <w:rsid w:val="00FE5FDE"/>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docId w15:val="{6487AB69-6B9E-4EF3-B2C1-5BE6C691F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9345F"/>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PlainText">
    <w:name w:val="Plain Text"/>
    <w:basedOn w:val="Normal"/>
    <w:link w:val="PlainTextChar"/>
    <w:uiPriority w:val="99"/>
    <w:unhideWhenUsed/>
    <w:rsid w:val="00074C98"/>
    <w:pPr>
      <w:overflowPunct/>
      <w:autoSpaceDE/>
      <w:autoSpaceDN/>
      <w:adjustRightInd/>
      <w:textAlignment w:val="auto"/>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074C98"/>
    <w:rPr>
      <w:rFonts w:ascii="Calibri" w:eastAsiaTheme="minorHAnsi" w:hAnsi="Calibri" w:cstheme="minorBidi"/>
      <w:sz w:val="22"/>
      <w:szCs w:val="21"/>
      <w:lang w:eastAsia="en-US"/>
    </w:rPr>
  </w:style>
  <w:style w:type="character" w:customStyle="1" w:styleId="authorname">
    <w:name w:val="authorname"/>
    <w:basedOn w:val="DefaultParagraphFont"/>
    <w:rsid w:val="001E42AB"/>
  </w:style>
  <w:style w:type="character" w:customStyle="1" w:styleId="separator">
    <w:name w:val="separator"/>
    <w:basedOn w:val="DefaultParagraphFont"/>
    <w:rsid w:val="001E42AB"/>
  </w:style>
  <w:style w:type="character" w:customStyle="1" w:styleId="Date1">
    <w:name w:val="Date1"/>
    <w:basedOn w:val="DefaultParagraphFont"/>
    <w:rsid w:val="001E42AB"/>
  </w:style>
  <w:style w:type="character" w:customStyle="1" w:styleId="arttitle">
    <w:name w:val="art_title"/>
    <w:basedOn w:val="DefaultParagraphFont"/>
    <w:rsid w:val="001E42AB"/>
  </w:style>
  <w:style w:type="character" w:customStyle="1" w:styleId="serialtitle">
    <w:name w:val="serial_title"/>
    <w:basedOn w:val="DefaultParagraphFont"/>
    <w:rsid w:val="001E42AB"/>
  </w:style>
  <w:style w:type="character" w:customStyle="1" w:styleId="volumeissue">
    <w:name w:val="volume_issue"/>
    <w:basedOn w:val="DefaultParagraphFont"/>
    <w:rsid w:val="001E42AB"/>
  </w:style>
  <w:style w:type="character" w:customStyle="1" w:styleId="pagerange">
    <w:name w:val="page_range"/>
    <w:basedOn w:val="DefaultParagraphFont"/>
    <w:rsid w:val="001E42AB"/>
  </w:style>
  <w:style w:type="character" w:customStyle="1" w:styleId="doilink">
    <w:name w:val="doi_link"/>
    <w:basedOn w:val="DefaultParagraphFont"/>
    <w:rsid w:val="001E42AB"/>
  </w:style>
  <w:style w:type="character" w:customStyle="1" w:styleId="text-node">
    <w:name w:val="text-node"/>
    <w:basedOn w:val="DefaultParagraphFont"/>
    <w:rsid w:val="0000744E"/>
  </w:style>
  <w:style w:type="character" w:styleId="Emphasis">
    <w:name w:val="Emphasis"/>
    <w:basedOn w:val="DefaultParagraphFont"/>
    <w:uiPriority w:val="20"/>
    <w:qFormat/>
    <w:rsid w:val="0000744E"/>
    <w:rPr>
      <w:i/>
      <w:iCs/>
    </w:rPr>
  </w:style>
  <w:style w:type="character" w:styleId="Strong">
    <w:name w:val="Strong"/>
    <w:basedOn w:val="DefaultParagraphFont"/>
    <w:uiPriority w:val="22"/>
    <w:qFormat/>
    <w:rsid w:val="002029DA"/>
    <w:rPr>
      <w:b/>
      <w:bCs/>
    </w:rPr>
  </w:style>
  <w:style w:type="paragraph" w:styleId="NormalWeb">
    <w:name w:val="Normal (Web)"/>
    <w:basedOn w:val="Normal"/>
    <w:uiPriority w:val="99"/>
    <w:unhideWhenUsed/>
    <w:rsid w:val="00E471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C9345F"/>
    <w:rPr>
      <w:rFonts w:asciiTheme="majorHAnsi" w:eastAsiaTheme="majorEastAsia" w:hAnsiTheme="majorHAnsi" w:cstheme="majorBidi"/>
      <w:b/>
      <w:bCs/>
      <w:color w:val="4472C4" w:themeColor="accent1"/>
      <w:lang w:eastAsia="en-GB"/>
    </w:rPr>
  </w:style>
  <w:style w:type="character" w:customStyle="1" w:styleId="overflow-hidden">
    <w:name w:val="overflow-hidden"/>
    <w:basedOn w:val="DefaultParagraphFont"/>
    <w:rsid w:val="00C93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22254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8891476">
      <w:bodyDiv w:val="1"/>
      <w:marLeft w:val="0"/>
      <w:marRight w:val="0"/>
      <w:marTop w:val="0"/>
      <w:marBottom w:val="0"/>
      <w:divBdr>
        <w:top w:val="none" w:sz="0" w:space="0" w:color="auto"/>
        <w:left w:val="none" w:sz="0" w:space="0" w:color="auto"/>
        <w:bottom w:val="none" w:sz="0" w:space="0" w:color="auto"/>
        <w:right w:val="none" w:sz="0" w:space="0" w:color="auto"/>
      </w:divBdr>
    </w:div>
    <w:div w:id="48342529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489554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18209824">
      <w:bodyDiv w:val="1"/>
      <w:marLeft w:val="0"/>
      <w:marRight w:val="0"/>
      <w:marTop w:val="0"/>
      <w:marBottom w:val="0"/>
      <w:divBdr>
        <w:top w:val="none" w:sz="0" w:space="0" w:color="auto"/>
        <w:left w:val="none" w:sz="0" w:space="0" w:color="auto"/>
        <w:bottom w:val="none" w:sz="0" w:space="0" w:color="auto"/>
        <w:right w:val="none" w:sz="0" w:space="0" w:color="auto"/>
      </w:divBdr>
    </w:div>
    <w:div w:id="847254981">
      <w:bodyDiv w:val="1"/>
      <w:marLeft w:val="0"/>
      <w:marRight w:val="0"/>
      <w:marTop w:val="0"/>
      <w:marBottom w:val="0"/>
      <w:divBdr>
        <w:top w:val="none" w:sz="0" w:space="0" w:color="auto"/>
        <w:left w:val="none" w:sz="0" w:space="0" w:color="auto"/>
        <w:bottom w:val="none" w:sz="0" w:space="0" w:color="auto"/>
        <w:right w:val="none" w:sz="0" w:space="0" w:color="auto"/>
      </w:divBdr>
    </w:div>
    <w:div w:id="872810482">
      <w:bodyDiv w:val="1"/>
      <w:marLeft w:val="0"/>
      <w:marRight w:val="0"/>
      <w:marTop w:val="0"/>
      <w:marBottom w:val="0"/>
      <w:divBdr>
        <w:top w:val="none" w:sz="0" w:space="0" w:color="auto"/>
        <w:left w:val="none" w:sz="0" w:space="0" w:color="auto"/>
        <w:bottom w:val="none" w:sz="0" w:space="0" w:color="auto"/>
        <w:right w:val="none" w:sz="0" w:space="0" w:color="auto"/>
      </w:divBdr>
    </w:div>
    <w:div w:id="913470411">
      <w:bodyDiv w:val="1"/>
      <w:marLeft w:val="0"/>
      <w:marRight w:val="0"/>
      <w:marTop w:val="0"/>
      <w:marBottom w:val="0"/>
      <w:divBdr>
        <w:top w:val="none" w:sz="0" w:space="0" w:color="auto"/>
        <w:left w:val="none" w:sz="0" w:space="0" w:color="auto"/>
        <w:bottom w:val="none" w:sz="0" w:space="0" w:color="auto"/>
        <w:right w:val="none" w:sz="0" w:space="0" w:color="auto"/>
      </w:divBdr>
    </w:div>
    <w:div w:id="1050423767">
      <w:bodyDiv w:val="1"/>
      <w:marLeft w:val="0"/>
      <w:marRight w:val="0"/>
      <w:marTop w:val="0"/>
      <w:marBottom w:val="0"/>
      <w:divBdr>
        <w:top w:val="none" w:sz="0" w:space="0" w:color="auto"/>
        <w:left w:val="none" w:sz="0" w:space="0" w:color="auto"/>
        <w:bottom w:val="none" w:sz="0" w:space="0" w:color="auto"/>
        <w:right w:val="none" w:sz="0" w:space="0" w:color="auto"/>
      </w:divBdr>
    </w:div>
    <w:div w:id="108121504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783798">
      <w:bodyDiv w:val="1"/>
      <w:marLeft w:val="0"/>
      <w:marRight w:val="0"/>
      <w:marTop w:val="0"/>
      <w:marBottom w:val="0"/>
      <w:divBdr>
        <w:top w:val="none" w:sz="0" w:space="0" w:color="auto"/>
        <w:left w:val="none" w:sz="0" w:space="0" w:color="auto"/>
        <w:bottom w:val="none" w:sz="0" w:space="0" w:color="auto"/>
        <w:right w:val="none" w:sz="0" w:space="0" w:color="auto"/>
      </w:divBdr>
    </w:div>
    <w:div w:id="1174299133">
      <w:bodyDiv w:val="1"/>
      <w:marLeft w:val="0"/>
      <w:marRight w:val="0"/>
      <w:marTop w:val="0"/>
      <w:marBottom w:val="0"/>
      <w:divBdr>
        <w:top w:val="none" w:sz="0" w:space="0" w:color="auto"/>
        <w:left w:val="none" w:sz="0" w:space="0" w:color="auto"/>
        <w:bottom w:val="none" w:sz="0" w:space="0" w:color="auto"/>
        <w:right w:val="none" w:sz="0" w:space="0" w:color="auto"/>
      </w:divBdr>
    </w:div>
    <w:div w:id="118031137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082993">
      <w:bodyDiv w:val="1"/>
      <w:marLeft w:val="0"/>
      <w:marRight w:val="0"/>
      <w:marTop w:val="0"/>
      <w:marBottom w:val="0"/>
      <w:divBdr>
        <w:top w:val="none" w:sz="0" w:space="0" w:color="auto"/>
        <w:left w:val="none" w:sz="0" w:space="0" w:color="auto"/>
        <w:bottom w:val="none" w:sz="0" w:space="0" w:color="auto"/>
        <w:right w:val="none" w:sz="0" w:space="0" w:color="auto"/>
      </w:divBdr>
    </w:div>
    <w:div w:id="1239369462">
      <w:bodyDiv w:val="1"/>
      <w:marLeft w:val="0"/>
      <w:marRight w:val="0"/>
      <w:marTop w:val="0"/>
      <w:marBottom w:val="0"/>
      <w:divBdr>
        <w:top w:val="none" w:sz="0" w:space="0" w:color="auto"/>
        <w:left w:val="none" w:sz="0" w:space="0" w:color="auto"/>
        <w:bottom w:val="none" w:sz="0" w:space="0" w:color="auto"/>
        <w:right w:val="none" w:sz="0" w:space="0" w:color="auto"/>
      </w:divBdr>
    </w:div>
    <w:div w:id="1323922282">
      <w:bodyDiv w:val="1"/>
      <w:marLeft w:val="0"/>
      <w:marRight w:val="0"/>
      <w:marTop w:val="0"/>
      <w:marBottom w:val="0"/>
      <w:divBdr>
        <w:top w:val="none" w:sz="0" w:space="0" w:color="auto"/>
        <w:left w:val="none" w:sz="0" w:space="0" w:color="auto"/>
        <w:bottom w:val="none" w:sz="0" w:space="0" w:color="auto"/>
        <w:right w:val="none" w:sz="0" w:space="0" w:color="auto"/>
      </w:divBdr>
    </w:div>
    <w:div w:id="1512338079">
      <w:bodyDiv w:val="1"/>
      <w:marLeft w:val="0"/>
      <w:marRight w:val="0"/>
      <w:marTop w:val="0"/>
      <w:marBottom w:val="0"/>
      <w:divBdr>
        <w:top w:val="none" w:sz="0" w:space="0" w:color="auto"/>
        <w:left w:val="none" w:sz="0" w:space="0" w:color="auto"/>
        <w:bottom w:val="none" w:sz="0" w:space="0" w:color="auto"/>
        <w:right w:val="none" w:sz="0" w:space="0" w:color="auto"/>
      </w:divBdr>
    </w:div>
    <w:div w:id="1744596245">
      <w:bodyDiv w:val="1"/>
      <w:marLeft w:val="0"/>
      <w:marRight w:val="0"/>
      <w:marTop w:val="0"/>
      <w:marBottom w:val="0"/>
      <w:divBdr>
        <w:top w:val="none" w:sz="0" w:space="0" w:color="auto"/>
        <w:left w:val="none" w:sz="0" w:space="0" w:color="auto"/>
        <w:bottom w:val="none" w:sz="0" w:space="0" w:color="auto"/>
        <w:right w:val="none" w:sz="0" w:space="0" w:color="auto"/>
      </w:divBdr>
    </w:div>
    <w:div w:id="175134509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6752464">
      <w:bodyDiv w:val="1"/>
      <w:marLeft w:val="0"/>
      <w:marRight w:val="0"/>
      <w:marTop w:val="0"/>
      <w:marBottom w:val="0"/>
      <w:divBdr>
        <w:top w:val="none" w:sz="0" w:space="0" w:color="auto"/>
        <w:left w:val="none" w:sz="0" w:space="0" w:color="auto"/>
        <w:bottom w:val="none" w:sz="0" w:space="0" w:color="auto"/>
        <w:right w:val="none" w:sz="0" w:space="0" w:color="auto"/>
      </w:divBdr>
      <w:divsChild>
        <w:div w:id="1193573972">
          <w:marLeft w:val="0"/>
          <w:marRight w:val="0"/>
          <w:marTop w:val="0"/>
          <w:marBottom w:val="0"/>
          <w:divBdr>
            <w:top w:val="none" w:sz="0" w:space="0" w:color="auto"/>
            <w:left w:val="none" w:sz="0" w:space="0" w:color="auto"/>
            <w:bottom w:val="none" w:sz="0" w:space="0" w:color="auto"/>
            <w:right w:val="none" w:sz="0" w:space="0" w:color="auto"/>
          </w:divBdr>
          <w:divsChild>
            <w:div w:id="988829327">
              <w:marLeft w:val="0"/>
              <w:marRight w:val="0"/>
              <w:marTop w:val="0"/>
              <w:marBottom w:val="0"/>
              <w:divBdr>
                <w:top w:val="none" w:sz="0" w:space="0" w:color="auto"/>
                <w:left w:val="none" w:sz="0" w:space="0" w:color="auto"/>
                <w:bottom w:val="none" w:sz="0" w:space="0" w:color="auto"/>
                <w:right w:val="none" w:sz="0" w:space="0" w:color="auto"/>
              </w:divBdr>
              <w:divsChild>
                <w:div w:id="922378785">
                  <w:marLeft w:val="0"/>
                  <w:marRight w:val="0"/>
                  <w:marTop w:val="0"/>
                  <w:marBottom w:val="0"/>
                  <w:divBdr>
                    <w:top w:val="none" w:sz="0" w:space="0" w:color="auto"/>
                    <w:left w:val="none" w:sz="0" w:space="0" w:color="auto"/>
                    <w:bottom w:val="none" w:sz="0" w:space="0" w:color="auto"/>
                    <w:right w:val="none" w:sz="0" w:space="0" w:color="auto"/>
                  </w:divBdr>
                  <w:divsChild>
                    <w:div w:id="3994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92261">
          <w:marLeft w:val="0"/>
          <w:marRight w:val="0"/>
          <w:marTop w:val="0"/>
          <w:marBottom w:val="0"/>
          <w:divBdr>
            <w:top w:val="none" w:sz="0" w:space="0" w:color="auto"/>
            <w:left w:val="none" w:sz="0" w:space="0" w:color="auto"/>
            <w:bottom w:val="none" w:sz="0" w:space="0" w:color="auto"/>
            <w:right w:val="none" w:sz="0" w:space="0" w:color="auto"/>
          </w:divBdr>
          <w:divsChild>
            <w:div w:id="977026686">
              <w:marLeft w:val="0"/>
              <w:marRight w:val="0"/>
              <w:marTop w:val="0"/>
              <w:marBottom w:val="0"/>
              <w:divBdr>
                <w:top w:val="none" w:sz="0" w:space="0" w:color="auto"/>
                <w:left w:val="none" w:sz="0" w:space="0" w:color="auto"/>
                <w:bottom w:val="none" w:sz="0" w:space="0" w:color="auto"/>
                <w:right w:val="none" w:sz="0" w:space="0" w:color="auto"/>
              </w:divBdr>
              <w:divsChild>
                <w:div w:id="922177733">
                  <w:marLeft w:val="0"/>
                  <w:marRight w:val="0"/>
                  <w:marTop w:val="0"/>
                  <w:marBottom w:val="0"/>
                  <w:divBdr>
                    <w:top w:val="none" w:sz="0" w:space="0" w:color="auto"/>
                    <w:left w:val="none" w:sz="0" w:space="0" w:color="auto"/>
                    <w:bottom w:val="none" w:sz="0" w:space="0" w:color="auto"/>
                    <w:right w:val="none" w:sz="0" w:space="0" w:color="auto"/>
                  </w:divBdr>
                  <w:divsChild>
                    <w:div w:id="37238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5977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1748895817695856" TargetMode="External"/><Relationship Id="rId26" Type="http://schemas.openxmlformats.org/officeDocument/2006/relationships/hyperlink" Target="https://doi.org/10.1080/15614263.2017.1288120"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gov.uk/government/statistics/road-traffic-estimates-great-britain-2022" TargetMode="External"/><Relationship Id="rId34" Type="http://schemas.openxmlformats.org/officeDocument/2006/relationships/hyperlink" Target="https://doi.org/10.3233/IP-239012"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77/1461355716638361" TargetMode="External"/><Relationship Id="rId25" Type="http://schemas.openxmlformats.org/officeDocument/2006/relationships/hyperlink" Target="https://doi.org/10.1080/1068316X.2014.989165" TargetMode="External"/><Relationship Id="rId33" Type="http://schemas.openxmlformats.org/officeDocument/2006/relationships/hyperlink" Target="https://doi.org/10.1080/10967494.2023.2174628"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80/10439463.2012.724068" TargetMode="External"/><Relationship Id="rId20" Type="http://schemas.openxmlformats.org/officeDocument/2006/relationships/hyperlink" Target="https://doi.org/10.1080/15614263.2020.1772782" TargetMode="External"/><Relationship Id="rId29" Type="http://schemas.openxmlformats.org/officeDocument/2006/relationships/hyperlink" Target="https://doi.org/10.1080/1043946050039979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0093854808330015" TargetMode="External"/><Relationship Id="rId32" Type="http://schemas.openxmlformats.org/officeDocument/2006/relationships/hyperlink" Target="https://doi.org/10.1108/13590790310808871" TargetMode="External"/><Relationship Id="rId37" Type="http://schemas.openxmlformats.org/officeDocument/2006/relationships/hyperlink" Target="https://doi.org/10.1177/1059601108331218" TargetMode="External"/><Relationship Id="rId5" Type="http://schemas.openxmlformats.org/officeDocument/2006/relationships/numbering" Target="numbering.xml"/><Relationship Id="rId15" Type="http://schemas.openxmlformats.org/officeDocument/2006/relationships/hyperlink" Target="https://doi.org/10.1093/police/pav041" TargetMode="External"/><Relationship Id="rId23" Type="http://schemas.openxmlformats.org/officeDocument/2006/relationships/hyperlink" Target="https://doi.org/10.1007/s11469-019-00214-x" TargetMode="External"/><Relationship Id="rId28" Type="http://schemas.openxmlformats.org/officeDocument/2006/relationships/hyperlink" Target="https://doi.org/10.1350/pojo.2014.87.2.639" TargetMode="External"/><Relationship Id="rId36" Type="http://schemas.openxmlformats.org/officeDocument/2006/relationships/hyperlink" Target="https://doi.org/10.51952/9781447325932.ch003" TargetMode="External"/><Relationship Id="rId10" Type="http://schemas.openxmlformats.org/officeDocument/2006/relationships/endnotes" Target="endnotes.xml"/><Relationship Id="rId19" Type="http://schemas.openxmlformats.org/officeDocument/2006/relationships/hyperlink" Target="https://doi.org/10.1007/978-3-319-63070-0_2" TargetMode="External"/><Relationship Id="rId31" Type="http://schemas.openxmlformats.org/officeDocument/2006/relationships/hyperlink" Target="https://doi.org/10.1350/ijps.2012.14.2.26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3390/vision5010006" TargetMode="External"/><Relationship Id="rId27" Type="http://schemas.openxmlformats.org/officeDocument/2006/relationships/hyperlink" Target="https://doi.org/10.1176/appi.ps.53.10.1266" TargetMode="External"/><Relationship Id="rId30" Type="http://schemas.openxmlformats.org/officeDocument/2006/relationships/hyperlink" Target="https://doi.org/10.1007/978-3-030-50613-1_2" TargetMode="External"/><Relationship Id="rId35" Type="http://schemas.openxmlformats.org/officeDocument/2006/relationships/hyperlink" Target="https://doi.org/10.1093/police/paac0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DB4990-DF71-4B96-AC84-D7012C405C7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28</Pages>
  <Words>10171</Words>
  <Characters>57977</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Oliver, Alan</cp:lastModifiedBy>
  <cp:revision>67</cp:revision>
  <cp:lastPrinted>2014-08-26T08:55:00Z</cp:lastPrinted>
  <dcterms:created xsi:type="dcterms:W3CDTF">2024-09-30T13:29:00Z</dcterms:created>
  <dcterms:modified xsi:type="dcterms:W3CDTF">2024-09-30T14:32:00Z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2023-12-11T18:11:18Z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2339e742-5793-49e3-9232-24d78390ef7f</vt:lpwstr>
  </property>
  <property fmtid="{D5CDD505-2E9C-101B-9397-08002B2CF9AE}" pid="9" name="MSIP_Label_f2acd28b-79a3-4a0f-b0ff-4b75658b1549_ContentBits">
    <vt:lpwstr>0</vt:lpwstr>
  </property>
</Properties>
</file>