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583227D">
      <w:pPr>
        <w:spacing w:before="100" w:beforeAutospacing="1" w:after="100" w:afterAutospacing="1"/>
        <w:jc w:val="center"/>
        <w:rPr>
          <w:rFonts w:ascii="Arial" w:hAnsi="Arial" w:cs="Arial"/>
          <w:b/>
          <w:bCs/>
          <w:szCs w:val="22"/>
        </w:rPr>
      </w:pPr>
      <w:r>
        <w:rPr>
          <w:rFonts w:ascii="Arial" w:hAnsi="Arial" w:cs="Arial"/>
          <w:szCs w:val="22"/>
        </w:rPr>
        <w:drawing>
          <wp:inline distT="0" distB="0" distL="0" distR="0">
            <wp:extent cx="1809750" cy="723900"/>
            <wp:effectExtent l="0" t="0" r="0" b="0"/>
            <wp:docPr id="319" name="Picture 319"/>
            <wp:cNvGraphicFramePr/>
            <a:graphic xmlns:a="http://schemas.openxmlformats.org/drawingml/2006/main">
              <a:graphicData uri="http://schemas.openxmlformats.org/drawingml/2006/picture">
                <pic:pic xmlns:pic="http://schemas.openxmlformats.org/drawingml/2006/picture">
                  <pic:nvPicPr>
                    <pic:cNvPr id="319" name="Picture 319"/>
                    <pic:cNvPicPr/>
                  </pic:nvPicPr>
                  <pic:blipFill>
                    <a:blip r:embed="rId7"/>
                    <a:stretch>
                      <a:fillRect/>
                    </a:stretch>
                  </pic:blipFill>
                  <pic:spPr>
                    <a:xfrm>
                      <a:off x="0" y="0"/>
                      <a:ext cx="1809750" cy="723900"/>
                    </a:xfrm>
                    <a:prstGeom prst="rect">
                      <a:avLst/>
                    </a:prstGeom>
                  </pic:spPr>
                </pic:pic>
              </a:graphicData>
            </a:graphic>
          </wp:inline>
        </w:drawing>
      </w:r>
    </w:p>
    <w:p w14:paraId="1A411F08">
      <w:pPr>
        <w:spacing w:before="100" w:beforeAutospacing="1" w:after="100" w:afterAutospacing="1"/>
        <w:jc w:val="center"/>
        <w:rPr>
          <w:rFonts w:ascii="Arial" w:hAnsi="Arial" w:cs="Arial"/>
          <w:b/>
          <w:bCs/>
          <w:szCs w:val="22"/>
        </w:rPr>
      </w:pPr>
    </w:p>
    <w:p w14:paraId="355E0376">
      <w:pPr>
        <w:spacing w:before="100" w:beforeAutospacing="1" w:after="100" w:afterAutospacing="1"/>
        <w:jc w:val="center"/>
        <w:rPr>
          <w:rFonts w:ascii="Arial" w:hAnsi="Arial" w:cs="Arial"/>
          <w:b/>
          <w:bCs/>
          <w:szCs w:val="22"/>
        </w:rPr>
      </w:pPr>
      <w:r>
        <w:rPr>
          <w:rFonts w:ascii="Arial" w:hAnsi="Arial" w:cs="Arial"/>
          <w:b/>
          <w:bCs/>
          <w:szCs w:val="22"/>
        </w:rPr>
        <w:t>Module: Developing Emotional Intelligence Skills</w:t>
      </w:r>
    </w:p>
    <w:p w14:paraId="72B7893A">
      <w:pPr>
        <w:spacing w:before="100" w:beforeAutospacing="1" w:after="100" w:afterAutospacing="1"/>
        <w:jc w:val="center"/>
        <w:rPr>
          <w:rFonts w:ascii="Arial" w:hAnsi="Arial" w:cs="Arial"/>
          <w:b/>
          <w:bCs/>
          <w:szCs w:val="22"/>
        </w:rPr>
      </w:pPr>
      <w:r>
        <w:rPr>
          <w:rFonts w:ascii="Arial" w:hAnsi="Arial" w:cs="Arial"/>
          <w:b/>
          <w:bCs/>
          <w:szCs w:val="22"/>
        </w:rPr>
        <w:t>Module code: LCLM5006</w:t>
      </w:r>
    </w:p>
    <w:p w14:paraId="06185B3A">
      <w:pPr>
        <w:spacing w:before="100" w:beforeAutospacing="1" w:after="100" w:afterAutospacing="1"/>
        <w:jc w:val="center"/>
        <w:rPr>
          <w:rFonts w:ascii="Arial" w:hAnsi="Arial" w:cs="Arial"/>
          <w:b/>
          <w:bCs/>
          <w:szCs w:val="22"/>
        </w:rPr>
      </w:pPr>
      <w:r>
        <w:rPr>
          <w:rFonts w:ascii="Arial" w:hAnsi="Arial" w:cs="Arial"/>
          <w:b/>
          <w:bCs/>
          <w:szCs w:val="22"/>
        </w:rPr>
        <w:t>Lecturer: Nishi Ramsurrun and Abdallah Naser</w:t>
      </w:r>
    </w:p>
    <w:p w14:paraId="6F707BEF">
      <w:pPr>
        <w:spacing w:before="100" w:beforeAutospacing="1" w:after="100" w:afterAutospacing="1"/>
        <w:jc w:val="center"/>
        <w:rPr>
          <w:rFonts w:ascii="Arial" w:hAnsi="Arial" w:cs="Arial"/>
          <w:b/>
          <w:bCs/>
          <w:szCs w:val="22"/>
        </w:rPr>
      </w:pPr>
      <w:r>
        <w:rPr>
          <w:rFonts w:ascii="Arial" w:hAnsi="Arial" w:cs="Arial"/>
          <w:b/>
          <w:bCs/>
          <w:szCs w:val="22"/>
        </w:rPr>
        <w:t>Assignment Title: Component 2 - Individual written report</w:t>
      </w:r>
    </w:p>
    <w:p w14:paraId="2B840C4F">
      <w:pPr>
        <w:jc w:val="center"/>
        <w:rPr>
          <w:rFonts w:hint="default" w:ascii="Arial" w:hAnsi="Arial" w:cs="Arial"/>
          <w:b/>
          <w:bCs/>
          <w:sz w:val="24"/>
          <w:szCs w:val="24"/>
          <w:lang w:val="en-GB"/>
        </w:rPr>
      </w:pPr>
      <w:r>
        <w:rPr>
          <w:rFonts w:hint="default" w:ascii="Arial" w:hAnsi="Arial" w:cs="Arial"/>
          <w:b/>
          <w:bCs/>
          <w:sz w:val="24"/>
          <w:szCs w:val="24"/>
          <w:rtl w:val="0"/>
        </w:rPr>
        <w:t>Student Name: Ana</w:t>
      </w:r>
      <w:r>
        <w:rPr>
          <w:rFonts w:hint="default" w:ascii="Arial" w:hAnsi="Arial" w:cs="Arial"/>
          <w:b/>
          <w:bCs/>
          <w:sz w:val="24"/>
          <w:szCs w:val="24"/>
          <w:rtl w:val="0"/>
          <w:lang w:val="en-GB"/>
        </w:rPr>
        <w:t xml:space="preserve"> Capatina</w:t>
      </w:r>
    </w:p>
    <w:p w14:paraId="349AB5AD">
      <w:pPr>
        <w:jc w:val="center"/>
        <w:rPr>
          <w:rFonts w:hint="default" w:ascii="Arial" w:hAnsi="Arial" w:cs="Arial"/>
          <w:b/>
          <w:bCs/>
          <w:sz w:val="24"/>
          <w:szCs w:val="24"/>
          <w:lang w:val="en-GB"/>
        </w:rPr>
      </w:pPr>
      <w:r>
        <w:rPr>
          <w:rFonts w:hint="default" w:ascii="Arial" w:hAnsi="Arial" w:cs="Arial"/>
          <w:b/>
          <w:bCs/>
          <w:sz w:val="24"/>
          <w:szCs w:val="24"/>
          <w:rtl w:val="0"/>
        </w:rPr>
        <w:t xml:space="preserve">Student ID number: </w:t>
      </w:r>
      <w:r>
        <w:rPr>
          <w:rFonts w:hint="default" w:ascii="Arial" w:hAnsi="Arial" w:cs="Arial"/>
          <w:b/>
          <w:bCs/>
          <w:sz w:val="24"/>
          <w:szCs w:val="24"/>
          <w:rtl w:val="0"/>
          <w:lang w:val="en-GB"/>
        </w:rPr>
        <w:t>2408124</w:t>
      </w:r>
    </w:p>
    <w:p w14:paraId="5DA1E825">
      <w:pPr>
        <w:spacing w:before="100" w:beforeAutospacing="1" w:after="100" w:afterAutospacing="1"/>
        <w:jc w:val="center"/>
        <w:rPr>
          <w:rFonts w:ascii="Arial" w:hAnsi="Arial" w:cs="Arial"/>
          <w:b/>
          <w:bCs/>
          <w:szCs w:val="22"/>
        </w:rPr>
      </w:pPr>
    </w:p>
    <w:p w14:paraId="69149474">
      <w:pPr>
        <w:spacing w:before="100" w:beforeAutospacing="1" w:after="100" w:afterAutospacing="1"/>
        <w:jc w:val="center"/>
        <w:rPr>
          <w:rFonts w:ascii="Arial" w:hAnsi="Arial" w:cs="Arial"/>
          <w:b/>
          <w:bCs/>
          <w:szCs w:val="22"/>
        </w:rPr>
      </w:pPr>
      <w:r>
        <w:rPr>
          <w:rFonts w:ascii="Arial" w:hAnsi="Arial" w:cs="Arial"/>
          <w:b/>
          <w:bCs/>
          <w:szCs w:val="22"/>
        </w:rPr>
        <w:t>Word Count: 3028</w:t>
      </w:r>
    </w:p>
    <w:p w14:paraId="5F11058F">
      <w:pPr>
        <w:spacing w:before="100" w:beforeAutospacing="1" w:after="100" w:afterAutospacing="1"/>
        <w:rPr>
          <w:rFonts w:ascii="Arial" w:hAnsi="Arial" w:cs="Arial"/>
          <w:b/>
          <w:bCs/>
          <w:szCs w:val="22"/>
        </w:rPr>
      </w:pPr>
      <w:r>
        <w:rPr>
          <w:rFonts w:ascii="Arial" w:hAnsi="Arial" w:cs="Arial"/>
          <w:b/>
          <w:bCs/>
          <w:szCs w:val="22"/>
        </w:rPr>
        <w:br w:type="page"/>
      </w:r>
    </w:p>
    <w:sdt>
      <w:sdtPr>
        <w:rPr>
          <w:rFonts w:ascii="Arial" w:hAnsi="Arial" w:eastAsia="Times New Roman" w:cs="Arial"/>
          <w:color w:val="auto"/>
          <w:sz w:val="22"/>
          <w:szCs w:val="22"/>
          <w:lang w:val="en-GB" w:eastAsia="zh-CN"/>
        </w:rPr>
        <w:id w:val="-1840459045"/>
        <w:docPartObj>
          <w:docPartGallery w:val="Table of Contents"/>
          <w:docPartUnique/>
        </w:docPartObj>
      </w:sdtPr>
      <w:sdtEndPr>
        <w:rPr>
          <w:rFonts w:ascii="Arial" w:hAnsi="Arial" w:eastAsia="Times New Roman" w:cs="Arial"/>
          <w:b/>
          <w:bCs/>
          <w:color w:val="auto"/>
          <w:sz w:val="22"/>
          <w:szCs w:val="22"/>
          <w:lang w:val="en-GB" w:eastAsia="zh-CN"/>
        </w:rPr>
      </w:sdtEndPr>
      <w:sdtContent>
        <w:p w14:paraId="4B471022">
          <w:pPr>
            <w:pStyle w:val="25"/>
            <w:spacing w:before="100" w:beforeAutospacing="1" w:after="100" w:afterAutospacing="1" w:line="360" w:lineRule="auto"/>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Table of Contents</w:t>
          </w:r>
        </w:p>
        <w:p w14:paraId="3EE39AF1">
          <w:pPr>
            <w:pStyle w:val="18"/>
            <w:tabs>
              <w:tab w:val="right" w:leader="dot" w:pos="9019"/>
            </w:tabs>
            <w:spacing w:before="100" w:beforeAutospacing="1" w:afterAutospacing="1"/>
            <w:rPr>
              <w:rFonts w:ascii="Arial" w:hAnsi="Arial" w:cs="Arial" w:eastAsiaTheme="minorEastAsia"/>
              <w:kern w:val="2"/>
              <w:szCs w:val="22"/>
              <w:lang w:val="en-IN"/>
              <w14:ligatures w14:val="standardContextual"/>
            </w:rPr>
          </w:pPr>
          <w:r>
            <w:rPr>
              <w:rFonts w:ascii="Arial" w:hAnsi="Arial" w:cs="Arial"/>
              <w:szCs w:val="22"/>
            </w:rPr>
            <w:fldChar w:fldCharType="begin"/>
          </w:r>
          <w:r>
            <w:rPr>
              <w:rFonts w:ascii="Arial" w:hAnsi="Arial" w:cs="Arial"/>
              <w:szCs w:val="22"/>
            </w:rPr>
            <w:instrText xml:space="preserve"> TOC \o "1-3" \h \z \u </w:instrText>
          </w:r>
          <w:r>
            <w:rPr>
              <w:rFonts w:ascii="Arial" w:hAnsi="Arial" w:cs="Arial"/>
              <w:szCs w:val="22"/>
            </w:rPr>
            <w:fldChar w:fldCharType="separate"/>
          </w:r>
          <w:r>
            <w:fldChar w:fldCharType="begin"/>
          </w:r>
          <w:r>
            <w:instrText xml:space="preserve"> HYPERLINK \l "_Toc231042500" </w:instrText>
          </w:r>
          <w:r>
            <w:fldChar w:fldCharType="separate"/>
          </w:r>
          <w:r>
            <w:rPr>
              <w:rStyle w:val="13"/>
              <w:rFonts w:ascii="Arial" w:hAnsi="Arial" w:cs="Arial"/>
              <w:szCs w:val="22"/>
            </w:rPr>
            <w:t>Introduction</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_Toc231042500 \h </w:instrText>
          </w:r>
          <w:r>
            <w:rPr>
              <w:rFonts w:ascii="Arial" w:hAnsi="Arial" w:cs="Arial"/>
              <w:szCs w:val="22"/>
            </w:rPr>
            <w:fldChar w:fldCharType="separate"/>
          </w:r>
          <w:r>
            <w:rPr>
              <w:rFonts w:ascii="Arial" w:hAnsi="Arial" w:cs="Arial"/>
              <w:szCs w:val="22"/>
            </w:rPr>
            <w:t>3</w:t>
          </w:r>
          <w:r>
            <w:rPr>
              <w:rFonts w:ascii="Arial" w:hAnsi="Arial" w:cs="Arial"/>
              <w:szCs w:val="22"/>
            </w:rPr>
            <w:fldChar w:fldCharType="end"/>
          </w:r>
          <w:r>
            <w:rPr>
              <w:rFonts w:ascii="Arial" w:hAnsi="Arial" w:cs="Arial"/>
              <w:szCs w:val="22"/>
            </w:rPr>
            <w:fldChar w:fldCharType="end"/>
          </w:r>
        </w:p>
        <w:p w14:paraId="3CBBDBC1">
          <w:pPr>
            <w:pStyle w:val="18"/>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"_Toc231042501" </w:instrText>
          </w:r>
          <w:r>
            <w:fldChar w:fldCharType="separate"/>
          </w:r>
          <w:r>
            <w:rPr>
              <w:rStyle w:val="13"/>
              <w:rFonts w:ascii="Arial" w:hAnsi="Arial" w:cs="Arial"/>
              <w:szCs w:val="22"/>
            </w:rPr>
            <w:t>Task 1: Emotional Intelligence in the Workplace</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_Toc231042501 \h </w:instrText>
          </w:r>
          <w:r>
            <w:rPr>
              <w:rFonts w:ascii="Arial" w:hAnsi="Arial" w:cs="Arial"/>
              <w:szCs w:val="22"/>
            </w:rPr>
            <w:fldChar w:fldCharType="separate"/>
          </w:r>
          <w:r>
            <w:rPr>
              <w:rFonts w:ascii="Arial" w:hAnsi="Arial" w:cs="Arial"/>
              <w:szCs w:val="22"/>
            </w:rPr>
            <w:t>3</w:t>
          </w:r>
          <w:r>
            <w:rPr>
              <w:rFonts w:ascii="Arial" w:hAnsi="Arial" w:cs="Arial"/>
              <w:szCs w:val="22"/>
            </w:rPr>
            <w:fldChar w:fldCharType="end"/>
          </w:r>
          <w:r>
            <w:rPr>
              <w:rFonts w:ascii="Arial" w:hAnsi="Arial" w:cs="Arial"/>
              <w:szCs w:val="22"/>
            </w:rPr>
            <w:fldChar w:fldCharType="end"/>
          </w:r>
        </w:p>
        <w:p w14:paraId="0DEA4A8A">
          <w:pPr>
            <w:pStyle w:val="19"/>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"_Toc231042502" </w:instrText>
          </w:r>
          <w:r>
            <w:fldChar w:fldCharType="separate"/>
          </w:r>
          <w:r>
            <w:rPr>
              <w:rStyle w:val="13"/>
              <w:rFonts w:ascii="Arial" w:hAnsi="Arial" w:cs="Arial"/>
              <w:szCs w:val="22"/>
            </w:rPr>
            <w:t>Role of emotional intelligence and mindfulness in contemporary organisations</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_Toc231042502 \h </w:instrText>
          </w:r>
          <w:r>
            <w:rPr>
              <w:rFonts w:ascii="Arial" w:hAnsi="Arial" w:cs="Arial"/>
              <w:szCs w:val="22"/>
            </w:rPr>
            <w:fldChar w:fldCharType="separate"/>
          </w:r>
          <w:r>
            <w:rPr>
              <w:rFonts w:ascii="Arial" w:hAnsi="Arial" w:cs="Arial"/>
              <w:szCs w:val="22"/>
            </w:rPr>
            <w:t>3</w:t>
          </w:r>
          <w:r>
            <w:rPr>
              <w:rFonts w:ascii="Arial" w:hAnsi="Arial" w:cs="Arial"/>
              <w:szCs w:val="22"/>
            </w:rPr>
            <w:fldChar w:fldCharType="end"/>
          </w:r>
          <w:r>
            <w:rPr>
              <w:rFonts w:ascii="Arial" w:hAnsi="Arial" w:cs="Arial"/>
              <w:szCs w:val="22"/>
            </w:rPr>
            <w:fldChar w:fldCharType="end"/>
          </w:r>
        </w:p>
        <w:p w14:paraId="703A5849">
          <w:pPr>
            <w:pStyle w:val="19"/>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"_Toc231042503" </w:instrText>
          </w:r>
          <w:r>
            <w:fldChar w:fldCharType="separate"/>
          </w:r>
          <w:r>
            <w:rPr>
              <w:rStyle w:val="13"/>
              <w:rFonts w:ascii="Arial" w:hAnsi="Arial" w:cs="Arial"/>
              <w:szCs w:val="22"/>
            </w:rPr>
            <w:t>Analysis of how emotional intelligence contributes to diverse aspects</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_Toc231042503 \h </w:instrText>
          </w:r>
          <w:r>
            <w:rPr>
              <w:rFonts w:ascii="Arial" w:hAnsi="Arial" w:cs="Arial"/>
              <w:szCs w:val="22"/>
            </w:rPr>
            <w:fldChar w:fldCharType="separate"/>
          </w:r>
          <w:r>
            <w:rPr>
              <w:rFonts w:ascii="Arial" w:hAnsi="Arial" w:cs="Arial"/>
              <w:szCs w:val="22"/>
            </w:rPr>
            <w:t>6</w:t>
          </w:r>
          <w:r>
            <w:rPr>
              <w:rFonts w:ascii="Arial" w:hAnsi="Arial" w:cs="Arial"/>
              <w:szCs w:val="22"/>
            </w:rPr>
            <w:fldChar w:fldCharType="end"/>
          </w:r>
          <w:r>
            <w:rPr>
              <w:rFonts w:ascii="Arial" w:hAnsi="Arial" w:cs="Arial"/>
              <w:szCs w:val="22"/>
            </w:rPr>
            <w:fldChar w:fldCharType="end"/>
          </w:r>
        </w:p>
        <w:p w14:paraId="0959E5A7">
          <w:pPr>
            <w:pStyle w:val="18"/>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"_Toc231042504" </w:instrText>
          </w:r>
          <w:r>
            <w:fldChar w:fldCharType="separate"/>
          </w:r>
          <w:r>
            <w:rPr>
              <w:rStyle w:val="13"/>
              <w:rFonts w:ascii="Arial" w:hAnsi="Arial" w:cs="Arial"/>
              <w:szCs w:val="22"/>
            </w:rPr>
            <w:t>Task 2: Managing a Multigenerational Workforce</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_Toc231042504 \h </w:instrText>
          </w:r>
          <w:r>
            <w:rPr>
              <w:rFonts w:ascii="Arial" w:hAnsi="Arial" w:cs="Arial"/>
              <w:szCs w:val="22"/>
            </w:rPr>
            <w:fldChar w:fldCharType="separate"/>
          </w:r>
          <w:r>
            <w:rPr>
              <w:rFonts w:ascii="Arial" w:hAnsi="Arial" w:cs="Arial"/>
              <w:szCs w:val="22"/>
            </w:rPr>
            <w:t>8</w:t>
          </w:r>
          <w:r>
            <w:rPr>
              <w:rFonts w:ascii="Arial" w:hAnsi="Arial" w:cs="Arial"/>
              <w:szCs w:val="22"/>
            </w:rPr>
            <w:fldChar w:fldCharType="end"/>
          </w:r>
          <w:r>
            <w:rPr>
              <w:rFonts w:ascii="Arial" w:hAnsi="Arial" w:cs="Arial"/>
              <w:szCs w:val="22"/>
            </w:rPr>
            <w:fldChar w:fldCharType="end"/>
          </w:r>
        </w:p>
        <w:p w14:paraId="58CBF854">
          <w:pPr>
            <w:pStyle w:val="19"/>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"_Toc231042505" </w:instrText>
          </w:r>
          <w:r>
            <w:fldChar w:fldCharType="separate"/>
          </w:r>
          <w:r>
            <w:rPr>
              <w:rStyle w:val="13"/>
              <w:rFonts w:ascii="Arial" w:hAnsi="Arial" w:cs="Arial"/>
              <w:szCs w:val="22"/>
            </w:rPr>
            <w:t>2.1 Understanding Generational Diversity</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_Toc231042505 \h </w:instrText>
          </w:r>
          <w:r>
            <w:rPr>
              <w:rFonts w:ascii="Arial" w:hAnsi="Arial" w:cs="Arial"/>
              <w:szCs w:val="22"/>
            </w:rPr>
            <w:fldChar w:fldCharType="separate"/>
          </w:r>
          <w:r>
            <w:rPr>
              <w:rFonts w:ascii="Arial" w:hAnsi="Arial" w:cs="Arial"/>
              <w:szCs w:val="22"/>
            </w:rPr>
            <w:t>8</w:t>
          </w:r>
          <w:r>
            <w:rPr>
              <w:rFonts w:ascii="Arial" w:hAnsi="Arial" w:cs="Arial"/>
              <w:szCs w:val="22"/>
            </w:rPr>
            <w:fldChar w:fldCharType="end"/>
          </w:r>
          <w:r>
            <w:rPr>
              <w:rFonts w:ascii="Arial" w:hAnsi="Arial" w:cs="Arial"/>
              <w:szCs w:val="22"/>
            </w:rPr>
            <w:fldChar w:fldCharType="end"/>
          </w:r>
        </w:p>
        <w:p w14:paraId="2402A55B">
          <w:pPr>
            <w:pStyle w:val="19"/>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"_Toc231042506" </w:instrText>
          </w:r>
          <w:r>
            <w:fldChar w:fldCharType="separate"/>
          </w:r>
          <w:r>
            <w:rPr>
              <w:rStyle w:val="13"/>
              <w:rFonts w:ascii="Arial" w:hAnsi="Arial" w:cs="Arial"/>
              <w:szCs w:val="22"/>
            </w:rPr>
            <w:t>2.2 Generation X</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_Toc231042506 \h </w:instrText>
          </w:r>
          <w:r>
            <w:rPr>
              <w:rFonts w:ascii="Arial" w:hAnsi="Arial" w:cs="Arial"/>
              <w:szCs w:val="22"/>
            </w:rPr>
            <w:fldChar w:fldCharType="separate"/>
          </w:r>
          <w:r>
            <w:rPr>
              <w:rFonts w:ascii="Arial" w:hAnsi="Arial" w:cs="Arial"/>
              <w:szCs w:val="22"/>
            </w:rPr>
            <w:t>8</w:t>
          </w:r>
          <w:r>
            <w:rPr>
              <w:rFonts w:ascii="Arial" w:hAnsi="Arial" w:cs="Arial"/>
              <w:szCs w:val="22"/>
            </w:rPr>
            <w:fldChar w:fldCharType="end"/>
          </w:r>
          <w:r>
            <w:rPr>
              <w:rFonts w:ascii="Arial" w:hAnsi="Arial" w:cs="Arial"/>
              <w:szCs w:val="22"/>
            </w:rPr>
            <w:fldChar w:fldCharType="end"/>
          </w:r>
        </w:p>
        <w:p w14:paraId="148E4AAF">
          <w:pPr>
            <w:pStyle w:val="19"/>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"_Toc231042507" </w:instrText>
          </w:r>
          <w:r>
            <w:fldChar w:fldCharType="separate"/>
          </w:r>
          <w:r>
            <w:rPr>
              <w:rStyle w:val="13"/>
              <w:rFonts w:ascii="Arial" w:hAnsi="Arial" w:cs="Arial"/>
              <w:szCs w:val="22"/>
            </w:rPr>
            <w:t>2.3 Generation Y (Millennials)</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_Toc231042507 \h </w:instrText>
          </w:r>
          <w:r>
            <w:rPr>
              <w:rFonts w:ascii="Arial" w:hAnsi="Arial" w:cs="Arial"/>
              <w:szCs w:val="22"/>
            </w:rPr>
            <w:fldChar w:fldCharType="separate"/>
          </w:r>
          <w:r>
            <w:rPr>
              <w:rFonts w:ascii="Arial" w:hAnsi="Arial" w:cs="Arial"/>
              <w:szCs w:val="22"/>
            </w:rPr>
            <w:t>8</w:t>
          </w:r>
          <w:r>
            <w:rPr>
              <w:rFonts w:ascii="Arial" w:hAnsi="Arial" w:cs="Arial"/>
              <w:szCs w:val="22"/>
            </w:rPr>
            <w:fldChar w:fldCharType="end"/>
          </w:r>
          <w:r>
            <w:rPr>
              <w:rFonts w:ascii="Arial" w:hAnsi="Arial" w:cs="Arial"/>
              <w:szCs w:val="22"/>
            </w:rPr>
            <w:fldChar w:fldCharType="end"/>
          </w:r>
        </w:p>
        <w:p w14:paraId="31D3DF03">
          <w:pPr>
            <w:pStyle w:val="19"/>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"_Toc231042508" </w:instrText>
          </w:r>
          <w:r>
            <w:fldChar w:fldCharType="separate"/>
          </w:r>
          <w:r>
            <w:rPr>
              <w:rStyle w:val="13"/>
              <w:rFonts w:ascii="Arial" w:hAnsi="Arial" w:cs="Arial"/>
              <w:szCs w:val="22"/>
            </w:rPr>
            <w:t>2.4 Generation Z</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_Toc231042508 \h </w:instrText>
          </w:r>
          <w:r>
            <w:rPr>
              <w:rFonts w:ascii="Arial" w:hAnsi="Arial" w:cs="Arial"/>
              <w:szCs w:val="22"/>
            </w:rPr>
            <w:fldChar w:fldCharType="separate"/>
          </w:r>
          <w:r>
            <w:rPr>
              <w:rFonts w:ascii="Arial" w:hAnsi="Arial" w:cs="Arial"/>
              <w:szCs w:val="22"/>
            </w:rPr>
            <w:t>9</w:t>
          </w:r>
          <w:r>
            <w:rPr>
              <w:rFonts w:ascii="Arial" w:hAnsi="Arial" w:cs="Arial"/>
              <w:szCs w:val="22"/>
            </w:rPr>
            <w:fldChar w:fldCharType="end"/>
          </w:r>
          <w:r>
            <w:rPr>
              <w:rFonts w:ascii="Arial" w:hAnsi="Arial" w:cs="Arial"/>
              <w:szCs w:val="22"/>
            </w:rPr>
            <w:fldChar w:fldCharType="end"/>
          </w:r>
        </w:p>
        <w:p w14:paraId="281F3BDA">
          <w:pPr>
            <w:pStyle w:val="19"/>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"_Toc231042509" </w:instrText>
          </w:r>
          <w:r>
            <w:fldChar w:fldCharType="separate"/>
          </w:r>
          <w:r>
            <w:rPr>
              <w:rStyle w:val="13"/>
              <w:rFonts w:ascii="Arial" w:hAnsi="Arial" w:cs="Arial"/>
              <w:szCs w:val="22"/>
            </w:rPr>
            <w:t>2.5 Generational Differences affecting organisational effectiveness</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_Toc231042509 \h </w:instrText>
          </w:r>
          <w:r>
            <w:rPr>
              <w:rFonts w:ascii="Arial" w:hAnsi="Arial" w:cs="Arial"/>
              <w:szCs w:val="22"/>
            </w:rPr>
            <w:fldChar w:fldCharType="separate"/>
          </w:r>
          <w:r>
            <w:rPr>
              <w:rFonts w:ascii="Arial" w:hAnsi="Arial" w:cs="Arial"/>
              <w:szCs w:val="22"/>
            </w:rPr>
            <w:t>9</w:t>
          </w:r>
          <w:r>
            <w:rPr>
              <w:rFonts w:ascii="Arial" w:hAnsi="Arial" w:cs="Arial"/>
              <w:szCs w:val="22"/>
            </w:rPr>
            <w:fldChar w:fldCharType="end"/>
          </w:r>
          <w:r>
            <w:rPr>
              <w:rFonts w:ascii="Arial" w:hAnsi="Arial" w:cs="Arial"/>
              <w:szCs w:val="22"/>
            </w:rPr>
            <w:fldChar w:fldCharType="end"/>
          </w:r>
        </w:p>
        <w:p w14:paraId="5147D1CB">
          <w:pPr>
            <w:pStyle w:val="20"/>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"_Toc231042510" </w:instrText>
          </w:r>
          <w:r>
            <w:fldChar w:fldCharType="separate"/>
          </w:r>
          <w:r>
            <w:rPr>
              <w:rStyle w:val="13"/>
              <w:rFonts w:ascii="Arial" w:hAnsi="Arial" w:cs="Arial"/>
              <w:szCs w:val="22"/>
            </w:rPr>
            <w:t>2.5.1 Communication Styles</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_Toc231042510 \h </w:instrText>
          </w:r>
          <w:r>
            <w:rPr>
              <w:rFonts w:ascii="Arial" w:hAnsi="Arial" w:cs="Arial"/>
              <w:szCs w:val="22"/>
            </w:rPr>
            <w:fldChar w:fldCharType="separate"/>
          </w:r>
          <w:r>
            <w:rPr>
              <w:rFonts w:ascii="Arial" w:hAnsi="Arial" w:cs="Arial"/>
              <w:szCs w:val="22"/>
            </w:rPr>
            <w:t>9</w:t>
          </w:r>
          <w:r>
            <w:rPr>
              <w:rFonts w:ascii="Arial" w:hAnsi="Arial" w:cs="Arial"/>
              <w:szCs w:val="22"/>
            </w:rPr>
            <w:fldChar w:fldCharType="end"/>
          </w:r>
          <w:r>
            <w:rPr>
              <w:rFonts w:ascii="Arial" w:hAnsi="Arial" w:cs="Arial"/>
              <w:szCs w:val="22"/>
            </w:rPr>
            <w:fldChar w:fldCharType="end"/>
          </w:r>
        </w:p>
        <w:p w14:paraId="4B482A0B">
          <w:pPr>
            <w:pStyle w:val="20"/>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"_Toc231042511" </w:instrText>
          </w:r>
          <w:r>
            <w:fldChar w:fldCharType="separate"/>
          </w:r>
          <w:r>
            <w:rPr>
              <w:rStyle w:val="13"/>
              <w:rFonts w:ascii="Arial" w:hAnsi="Arial" w:cs="Arial"/>
              <w:szCs w:val="22"/>
            </w:rPr>
            <w:t>2.5.2 Motivation and Engagement</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_Toc231042511 \h </w:instrText>
          </w:r>
          <w:r>
            <w:rPr>
              <w:rFonts w:ascii="Arial" w:hAnsi="Arial" w:cs="Arial"/>
              <w:szCs w:val="22"/>
            </w:rPr>
            <w:fldChar w:fldCharType="separate"/>
          </w:r>
          <w:r>
            <w:rPr>
              <w:rFonts w:ascii="Arial" w:hAnsi="Arial" w:cs="Arial"/>
              <w:szCs w:val="22"/>
            </w:rPr>
            <w:t>10</w:t>
          </w:r>
          <w:r>
            <w:rPr>
              <w:rFonts w:ascii="Arial" w:hAnsi="Arial" w:cs="Arial"/>
              <w:szCs w:val="22"/>
            </w:rPr>
            <w:fldChar w:fldCharType="end"/>
          </w:r>
          <w:r>
            <w:rPr>
              <w:rFonts w:ascii="Arial" w:hAnsi="Arial" w:cs="Arial"/>
              <w:szCs w:val="22"/>
            </w:rPr>
            <w:fldChar w:fldCharType="end"/>
          </w:r>
        </w:p>
        <w:p w14:paraId="2A81C4E9">
          <w:pPr>
            <w:pStyle w:val="20"/>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"_Toc231042512" </w:instrText>
          </w:r>
          <w:r>
            <w:fldChar w:fldCharType="separate"/>
          </w:r>
          <w:r>
            <w:rPr>
              <w:rStyle w:val="13"/>
              <w:rFonts w:ascii="Arial" w:hAnsi="Arial" w:cs="Arial"/>
              <w:szCs w:val="22"/>
            </w:rPr>
            <w:t>2.5.3 Technological Adaptability</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_Toc231042512 \h </w:instrText>
          </w:r>
          <w:r>
            <w:rPr>
              <w:rFonts w:ascii="Arial" w:hAnsi="Arial" w:cs="Arial"/>
              <w:szCs w:val="22"/>
            </w:rPr>
            <w:fldChar w:fldCharType="separate"/>
          </w:r>
          <w:r>
            <w:rPr>
              <w:rFonts w:ascii="Arial" w:hAnsi="Arial" w:cs="Arial"/>
              <w:szCs w:val="22"/>
            </w:rPr>
            <w:t>10</w:t>
          </w:r>
          <w:r>
            <w:rPr>
              <w:rFonts w:ascii="Arial" w:hAnsi="Arial" w:cs="Arial"/>
              <w:szCs w:val="22"/>
            </w:rPr>
            <w:fldChar w:fldCharType="end"/>
          </w:r>
          <w:r>
            <w:rPr>
              <w:rFonts w:ascii="Arial" w:hAnsi="Arial" w:cs="Arial"/>
              <w:szCs w:val="22"/>
            </w:rPr>
            <w:fldChar w:fldCharType="end"/>
          </w:r>
        </w:p>
        <w:p w14:paraId="4F6BDB1C">
          <w:pPr>
            <w:pStyle w:val="19"/>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"_Toc231042513" </w:instrText>
          </w:r>
          <w:r>
            <w:fldChar w:fldCharType="separate"/>
          </w:r>
          <w:r>
            <w:rPr>
              <w:rStyle w:val="13"/>
              <w:rFonts w:ascii="Arial" w:hAnsi="Arial" w:cs="Arial"/>
              <w:szCs w:val="22"/>
            </w:rPr>
            <w:t>2.6 Emotional Intelligence in Multigenerational Workforce Management</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_Toc231042513 \h </w:instrText>
          </w:r>
          <w:r>
            <w:rPr>
              <w:rFonts w:ascii="Arial" w:hAnsi="Arial" w:cs="Arial"/>
              <w:szCs w:val="22"/>
            </w:rPr>
            <w:fldChar w:fldCharType="separate"/>
          </w:r>
          <w:r>
            <w:rPr>
              <w:rFonts w:ascii="Arial" w:hAnsi="Arial" w:cs="Arial"/>
              <w:szCs w:val="22"/>
            </w:rPr>
            <w:t>10</w:t>
          </w:r>
          <w:r>
            <w:rPr>
              <w:rFonts w:ascii="Arial" w:hAnsi="Arial" w:cs="Arial"/>
              <w:szCs w:val="22"/>
            </w:rPr>
            <w:fldChar w:fldCharType="end"/>
          </w:r>
          <w:r>
            <w:rPr>
              <w:rFonts w:ascii="Arial" w:hAnsi="Arial" w:cs="Arial"/>
              <w:szCs w:val="22"/>
            </w:rPr>
            <w:fldChar w:fldCharType="end"/>
          </w:r>
        </w:p>
        <w:p w14:paraId="77C1B169">
          <w:pPr>
            <w:pStyle w:val="19"/>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"_Toc231042514" </w:instrText>
          </w:r>
          <w:r>
            <w:fldChar w:fldCharType="separate"/>
          </w:r>
          <w:r>
            <w:rPr>
              <w:rStyle w:val="13"/>
              <w:rFonts w:ascii="Arial" w:hAnsi="Arial" w:cs="Arial"/>
              <w:szCs w:val="22"/>
            </w:rPr>
            <w:t>2.7 Mindfulness and Inclusive Leadership</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_Toc231042514 \h </w:instrText>
          </w:r>
          <w:r>
            <w:rPr>
              <w:rFonts w:ascii="Arial" w:hAnsi="Arial" w:cs="Arial"/>
              <w:szCs w:val="22"/>
            </w:rPr>
            <w:fldChar w:fldCharType="separate"/>
          </w:r>
          <w:r>
            <w:rPr>
              <w:rFonts w:ascii="Arial" w:hAnsi="Arial" w:cs="Arial"/>
              <w:szCs w:val="22"/>
            </w:rPr>
            <w:t>11</w:t>
          </w:r>
          <w:r>
            <w:rPr>
              <w:rFonts w:ascii="Arial" w:hAnsi="Arial" w:cs="Arial"/>
              <w:szCs w:val="22"/>
            </w:rPr>
            <w:fldChar w:fldCharType="end"/>
          </w:r>
          <w:r>
            <w:rPr>
              <w:rFonts w:ascii="Arial" w:hAnsi="Arial" w:cs="Arial"/>
              <w:szCs w:val="22"/>
            </w:rPr>
            <w:fldChar w:fldCharType="end"/>
          </w:r>
        </w:p>
        <w:p w14:paraId="5CC00D18">
          <w:pPr>
            <w:pStyle w:val="18"/>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"_Toc231042515" </w:instrText>
          </w:r>
          <w:r>
            <w:fldChar w:fldCharType="separate"/>
          </w:r>
          <w:r>
            <w:rPr>
              <w:rStyle w:val="13"/>
              <w:rFonts w:ascii="Arial" w:hAnsi="Arial" w:cs="Arial"/>
              <w:szCs w:val="22"/>
            </w:rPr>
            <w:t>Conclusion</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_Toc231042515 \h </w:instrText>
          </w:r>
          <w:r>
            <w:rPr>
              <w:rFonts w:ascii="Arial" w:hAnsi="Arial" w:cs="Arial"/>
              <w:szCs w:val="22"/>
            </w:rPr>
            <w:fldChar w:fldCharType="separate"/>
          </w:r>
          <w:r>
            <w:rPr>
              <w:rFonts w:ascii="Arial" w:hAnsi="Arial" w:cs="Arial"/>
              <w:szCs w:val="22"/>
            </w:rPr>
            <w:t>11</w:t>
          </w:r>
          <w:r>
            <w:rPr>
              <w:rFonts w:ascii="Arial" w:hAnsi="Arial" w:cs="Arial"/>
              <w:szCs w:val="22"/>
            </w:rPr>
            <w:fldChar w:fldCharType="end"/>
          </w:r>
          <w:r>
            <w:rPr>
              <w:rFonts w:ascii="Arial" w:hAnsi="Arial" w:cs="Arial"/>
              <w:szCs w:val="22"/>
            </w:rPr>
            <w:fldChar w:fldCharType="end"/>
          </w:r>
        </w:p>
        <w:p w14:paraId="4EC3269D">
          <w:pPr>
            <w:pStyle w:val="18"/>
            <w:tabs>
              <w:tab w:val="right" w:leader="dot" w:pos="9019"/>
            </w:tabs>
            <w:spacing w:before="100" w:beforeAutospacing="1" w:afterAutospacing="1"/>
            <w:rPr>
              <w:rFonts w:ascii="Arial" w:hAnsi="Arial" w:cs="Arial" w:eastAsiaTheme="minorEastAsia"/>
              <w:kern w:val="2"/>
              <w:szCs w:val="22"/>
              <w:lang w:val="en-IN"/>
              <w14:ligatures w14:val="standardContextual"/>
            </w:rPr>
          </w:pPr>
          <w:r>
            <w:fldChar w:fldCharType="begin"/>
          </w:r>
          <w:r>
            <w:instrText xml:space="preserve"> HYPERLINK \l "_Toc231042516" </w:instrText>
          </w:r>
          <w:r>
            <w:fldChar w:fldCharType="separate"/>
          </w:r>
          <w:r>
            <w:rPr>
              <w:rStyle w:val="13"/>
              <w:rFonts w:ascii="Arial" w:hAnsi="Arial" w:cs="Arial"/>
              <w:szCs w:val="22"/>
            </w:rPr>
            <w:t>References</w:t>
          </w:r>
          <w:r>
            <w:rPr>
              <w:rFonts w:ascii="Arial" w:hAnsi="Arial" w:cs="Arial"/>
              <w:szCs w:val="22"/>
            </w:rPr>
            <w:tab/>
          </w:r>
          <w:r>
            <w:rPr>
              <w:rFonts w:ascii="Arial" w:hAnsi="Arial" w:cs="Arial"/>
              <w:szCs w:val="22"/>
            </w:rPr>
            <w:fldChar w:fldCharType="begin"/>
          </w:r>
          <w:r>
            <w:rPr>
              <w:rFonts w:ascii="Arial" w:hAnsi="Arial" w:cs="Arial"/>
              <w:szCs w:val="22"/>
            </w:rPr>
            <w:instrText xml:space="preserve"> PAGEREF _Toc231042516 \h </w:instrText>
          </w:r>
          <w:r>
            <w:rPr>
              <w:rFonts w:ascii="Arial" w:hAnsi="Arial" w:cs="Arial"/>
              <w:szCs w:val="22"/>
            </w:rPr>
            <w:fldChar w:fldCharType="separate"/>
          </w:r>
          <w:r>
            <w:rPr>
              <w:rFonts w:ascii="Arial" w:hAnsi="Arial" w:cs="Arial"/>
              <w:szCs w:val="22"/>
            </w:rPr>
            <w:t>12</w:t>
          </w:r>
          <w:r>
            <w:rPr>
              <w:rFonts w:ascii="Arial" w:hAnsi="Arial" w:cs="Arial"/>
              <w:szCs w:val="22"/>
            </w:rPr>
            <w:fldChar w:fldCharType="end"/>
          </w:r>
          <w:r>
            <w:rPr>
              <w:rFonts w:ascii="Arial" w:hAnsi="Arial" w:cs="Arial"/>
              <w:szCs w:val="22"/>
            </w:rPr>
            <w:fldChar w:fldCharType="end"/>
          </w:r>
        </w:p>
        <w:p w14:paraId="79B4528E">
          <w:pPr>
            <w:spacing w:before="100" w:beforeAutospacing="1" w:after="100" w:afterAutospacing="1"/>
            <w:rPr>
              <w:rFonts w:ascii="Arial" w:hAnsi="Arial" w:cs="Arial"/>
              <w:b/>
              <w:bCs/>
              <w:szCs w:val="22"/>
            </w:rPr>
          </w:pPr>
          <w:r>
            <w:rPr>
              <w:rFonts w:ascii="Arial" w:hAnsi="Arial" w:cs="Arial"/>
              <w:b/>
              <w:bCs/>
              <w:szCs w:val="22"/>
            </w:rPr>
            <w:fldChar w:fldCharType="end"/>
          </w:r>
        </w:p>
      </w:sdtContent>
    </w:sdt>
    <w:p w14:paraId="12FAEBDC">
      <w:pPr>
        <w:spacing w:before="100" w:beforeAutospacing="1" w:after="100" w:afterAutospacing="1"/>
        <w:rPr>
          <w:rFonts w:ascii="Arial" w:hAnsi="Arial" w:cs="Arial"/>
          <w:szCs w:val="22"/>
        </w:rPr>
      </w:pPr>
      <w:bookmarkStart w:id="0" w:name="_oizi25crvacf" w:colFirst="0" w:colLast="0"/>
      <w:bookmarkEnd w:id="0"/>
      <w:bookmarkStart w:id="1" w:name="_dofi0rkieek" w:colFirst="0" w:colLast="0"/>
      <w:bookmarkEnd w:id="1"/>
    </w:p>
    <w:p w14:paraId="4260E0B0">
      <w:pPr>
        <w:spacing w:before="100" w:beforeAutospacing="1" w:after="100" w:afterAutospacing="1"/>
        <w:rPr>
          <w:rFonts w:ascii="Arial" w:hAnsi="Arial" w:cs="Arial"/>
          <w:b/>
          <w:bCs/>
          <w:szCs w:val="22"/>
        </w:rPr>
      </w:pPr>
      <w:r>
        <w:rPr>
          <w:rFonts w:ascii="Arial" w:hAnsi="Arial" w:cs="Arial"/>
          <w:szCs w:val="22"/>
        </w:rPr>
        <w:br w:type="page"/>
      </w:r>
    </w:p>
    <w:p w14:paraId="0AAFF5B4">
      <w:pPr>
        <w:pStyle w:val="2"/>
        <w:spacing w:before="100" w:beforeAutospacing="1" w:after="100" w:afterAutospacing="1"/>
        <w:rPr>
          <w:rFonts w:ascii="Arial" w:hAnsi="Arial" w:cs="Arial"/>
          <w:szCs w:val="22"/>
          <w:highlight w:val="cyan"/>
        </w:rPr>
      </w:pPr>
      <w:bookmarkStart w:id="2" w:name="_Toc231042500"/>
      <w:r>
        <w:rPr>
          <w:rFonts w:ascii="Arial" w:hAnsi="Arial" w:cs="Arial"/>
          <w:szCs w:val="22"/>
        </w:rPr>
        <w:t>Introduction</w:t>
      </w:r>
      <w:bookmarkEnd w:id="2"/>
      <w:r>
        <w:rPr>
          <w:rFonts w:ascii="Arial" w:hAnsi="Arial" w:cs="Arial"/>
          <w:szCs w:val="22"/>
        </w:rPr>
        <w:t xml:space="preserve"> </w:t>
      </w:r>
    </w:p>
    <w:p w14:paraId="1B71B3CA">
      <w:pPr>
        <w:spacing w:before="100" w:beforeAutospacing="1" w:after="100" w:afterAutospacing="1"/>
        <w:rPr>
          <w:rFonts w:ascii="Arial" w:hAnsi="Arial" w:cs="Arial"/>
          <w:szCs w:val="22"/>
        </w:rPr>
      </w:pPr>
      <w:r>
        <w:rPr>
          <w:rFonts w:ascii="Arial" w:hAnsi="Arial" w:cs="Arial"/>
          <w:szCs w:val="22"/>
        </w:rPr>
        <w:t>Modern organisations function in a very dynamic environment involving fast-paced technological advancements, workforce diversification, competitive international market conditions, and changing attitudes of employees toward organisational life. In light of all this, firms have begun realising that technical know-how cannot be enough for ensuring sustainable organisational success. On the contrary, EI and mindfulness are becoming more and more important for enhancing the performance of employees, leadership skills, interpersonal relationships at work, and mental health of people. Emotional intelligence can be defined as the capacity to perceive, comprehend, control, and apply emotions effectively both in oneself and others (Antonopoulou, 2024). At the same time, mindfulness involves awareness of one’s experiences at the present moment without any evaluations made to help react appropriately to what happens (Sparby and Sacchet, 2025). Recent research proves that individuals with high levels of emotional intelligence display better interpersonal relations, stronger decision-making skills, more resilience, and higher job performance (Chakkaravarthy and Bhaumik, 2025). Likewise, the concept of mindfulness is known to decrease stress in the workplace environment, regulate emotions, and improve psychological safety. This issue becomes highly relevant when considering the diversity of today's work teams which include representatives of different generations such as Generation X, Millennials, and Generation Z workers.</w:t>
      </w:r>
    </w:p>
    <w:p w14:paraId="740B051A">
      <w:pPr>
        <w:spacing w:before="100" w:beforeAutospacing="1" w:after="100" w:afterAutospacing="1"/>
        <w:rPr>
          <w:rFonts w:ascii="Arial" w:hAnsi="Arial" w:cs="Arial"/>
          <w:szCs w:val="22"/>
        </w:rPr>
      </w:pPr>
      <w:r>
        <w:rPr>
          <w:rFonts w:ascii="Arial" w:hAnsi="Arial" w:cs="Arial"/>
          <w:szCs w:val="22"/>
        </w:rPr>
        <w:t xml:space="preserve">This report provides an analysis of the importance of emotional intelligence and mindfulness in organisations of today. The first part will look at the various theories concerning emotional intelligence and the ways through which emotional intelligence influences the efficiency of employees, teamwork, communication, leadership, and organisational well-being. The second part will consider the various opportunities and difficulties that arise when dealing with a multigenerational workforce. Likewise, it will conclude by emphasising upon the key strategies related to leadership, recruitment and company culture. </w:t>
      </w:r>
    </w:p>
    <w:p w14:paraId="65CFA38A">
      <w:pPr>
        <w:pStyle w:val="2"/>
        <w:spacing w:before="100" w:beforeAutospacing="1" w:after="100" w:afterAutospacing="1"/>
        <w:rPr>
          <w:rFonts w:ascii="Arial" w:hAnsi="Arial" w:cs="Arial"/>
          <w:szCs w:val="22"/>
        </w:rPr>
      </w:pPr>
      <w:bookmarkStart w:id="3" w:name="_lpw6nq3hnwh4" w:colFirst="0" w:colLast="0"/>
      <w:bookmarkEnd w:id="3"/>
      <w:bookmarkStart w:id="4" w:name="_Toc231042501"/>
      <w:r>
        <w:rPr>
          <w:rFonts w:ascii="Arial" w:hAnsi="Arial" w:cs="Arial"/>
          <w:szCs w:val="22"/>
        </w:rPr>
        <w:t>Task 1: Emotional Intelligence in the Workplace</w:t>
      </w:r>
      <w:bookmarkEnd w:id="4"/>
    </w:p>
    <w:p w14:paraId="69C1D0F4">
      <w:pPr>
        <w:pStyle w:val="3"/>
        <w:spacing w:before="100" w:beforeAutospacing="1" w:after="100" w:afterAutospacing="1"/>
        <w:rPr>
          <w:rFonts w:ascii="Arial" w:hAnsi="Arial" w:cs="Arial"/>
          <w:szCs w:val="22"/>
        </w:rPr>
      </w:pPr>
      <w:bookmarkStart w:id="5" w:name="_x3mhebntlfzj" w:colFirst="0" w:colLast="0"/>
      <w:bookmarkEnd w:id="5"/>
      <w:bookmarkStart w:id="6" w:name="_Toc231042502"/>
      <w:r>
        <w:rPr>
          <w:rFonts w:ascii="Arial" w:hAnsi="Arial" w:cs="Arial"/>
          <w:szCs w:val="22"/>
        </w:rPr>
        <w:t>Role of emotional intelligence and mindfulness in contemporary organisations</w:t>
      </w:r>
      <w:bookmarkEnd w:id="6"/>
    </w:p>
    <w:p w14:paraId="4B7A0917">
      <w:pPr>
        <w:spacing w:before="100" w:beforeAutospacing="1" w:after="100" w:afterAutospacing="1"/>
        <w:rPr>
          <w:rFonts w:ascii="Arial" w:hAnsi="Arial" w:cs="Arial"/>
          <w:b/>
          <w:bCs/>
          <w:szCs w:val="22"/>
        </w:rPr>
      </w:pPr>
      <w:r>
        <w:rPr>
          <w:rFonts w:ascii="Arial" w:hAnsi="Arial" w:cs="Arial"/>
          <w:szCs w:val="22"/>
        </w:rPr>
        <w:t xml:space="preserve">Emotional intelligence reflects on own skills and abilities of an individual for managing stress, applying relevant communication tactics and enabling a smooth understanding with peers. According to Mahbub and Barhate (2025), featuring the workplace environment, emotional intelligence plays a crucial role in building relation of the employees with their peers and seniors in both positive and negative ways. Linked to the core elements of EI, it is found that every element fosters the shaping of the attitudes and traits of an individual. In contemporary organisations, there are various circumstances that often demand the emotional intelligence of employees to come to the fore and understand their impact on organisational effectiveness. Additionally, Coronado-Maldonado and Benítez-Márquez (2023) EI involves the role in understanding others in a social context in a way that enables detecting the nuances in the reactions and using the same knowledge for influencing others by controlling emotions. Thus, this portrays its effectiveness for the leaders within an organisation to show their effectiveness and ensure high teamwork performances. However, apart from the leaders, the employees too are expected to carry out their emotional intelligence skills, ensuring smooth and strong organisational performances. Linked to </w:t>
      </w:r>
      <w:r>
        <w:rPr>
          <w:rFonts w:ascii="Arial" w:hAnsi="Arial" w:cs="Arial"/>
          <w:i/>
          <w:iCs/>
          <w:szCs w:val="22"/>
        </w:rPr>
        <w:t>Goleman’s Emotional Intelligence framework,</w:t>
      </w:r>
      <w:r>
        <w:rPr>
          <w:rFonts w:ascii="Arial" w:hAnsi="Arial" w:cs="Arial"/>
          <w:szCs w:val="22"/>
        </w:rPr>
        <w:t xml:space="preserve"> points to the four core elements as domains of emotional intelligence that shape an individual’s performance and behaviours impacting organisational effectiveness (Disruptive Leadership Institute LLC, n.d.). According to Goleman, in the competitive business landscape that is highly influenced by volatility, uncertainty and ambiguity, conventional means of leadership and employee competence are not sufficient. Thus, through the four domains, emotional intelligence can rightly help the employees as individuals to manage the chaos in the organisation and regulate their own performances too.</w:t>
      </w:r>
    </w:p>
    <w:p w14:paraId="23BB9924">
      <w:pPr>
        <w:spacing w:before="100" w:beforeAutospacing="1" w:after="100" w:afterAutospacing="1"/>
        <w:rPr>
          <w:rFonts w:ascii="Arial" w:hAnsi="Arial" w:cs="Arial"/>
          <w:szCs w:val="22"/>
        </w:rPr>
      </w:pPr>
      <w:r>
        <w:rPr>
          <w:rFonts w:ascii="Arial" w:hAnsi="Arial" w:cs="Arial"/>
          <w:szCs w:val="22"/>
        </w:rPr>
        <w:drawing>
          <wp:inline distT="114300" distB="114300" distL="114300" distR="114300">
            <wp:extent cx="5730875" cy="3657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5731200" cy="3657600"/>
                    </a:xfrm>
                    <a:prstGeom prst="rect">
                      <a:avLst/>
                    </a:prstGeom>
                  </pic:spPr>
                </pic:pic>
              </a:graphicData>
            </a:graphic>
          </wp:inline>
        </w:drawing>
      </w:r>
    </w:p>
    <w:p w14:paraId="6EEEAF20">
      <w:pPr>
        <w:spacing w:before="100" w:beforeAutospacing="1" w:after="100" w:afterAutospacing="1"/>
        <w:jc w:val="center"/>
        <w:rPr>
          <w:rFonts w:ascii="Arial" w:hAnsi="Arial" w:cs="Arial"/>
          <w:b/>
          <w:bCs/>
          <w:szCs w:val="22"/>
        </w:rPr>
      </w:pPr>
      <w:r>
        <w:rPr>
          <w:rFonts w:ascii="Arial" w:hAnsi="Arial" w:cs="Arial"/>
          <w:b/>
          <w:bCs/>
          <w:szCs w:val="22"/>
        </w:rPr>
        <w:t>Figure 1: Goleman’s emotional intelligence and the 4 domains</w:t>
      </w:r>
    </w:p>
    <w:p w14:paraId="55C14F8A">
      <w:pPr>
        <w:spacing w:before="100" w:beforeAutospacing="1" w:after="100" w:afterAutospacing="1"/>
        <w:jc w:val="center"/>
        <w:rPr>
          <w:rFonts w:ascii="Arial" w:hAnsi="Arial" w:cs="Arial"/>
          <w:b/>
          <w:bCs/>
          <w:szCs w:val="22"/>
        </w:rPr>
      </w:pPr>
      <w:r>
        <w:rPr>
          <w:rFonts w:ascii="Arial" w:hAnsi="Arial" w:cs="Arial"/>
          <w:szCs w:val="22"/>
        </w:rPr>
        <w:t>(Source: Disruptive Leadership Institute LLC, n.d.)</w:t>
      </w:r>
    </w:p>
    <w:p w14:paraId="74155724">
      <w:pPr>
        <w:spacing w:before="100" w:beforeAutospacing="1" w:after="100" w:afterAutospacing="1"/>
        <w:rPr>
          <w:rFonts w:ascii="Arial" w:hAnsi="Arial" w:cs="Arial"/>
          <w:b/>
          <w:bCs/>
          <w:szCs w:val="22"/>
        </w:rPr>
      </w:pPr>
      <w:r>
        <w:rPr>
          <w:rFonts w:ascii="Arial" w:hAnsi="Arial" w:cs="Arial"/>
          <w:i/>
          <w:iCs/>
          <w:szCs w:val="22"/>
        </w:rPr>
        <w:t>Self-Awareness:</w:t>
      </w:r>
      <w:r>
        <w:rPr>
          <w:rFonts w:ascii="Arial" w:hAnsi="Arial" w:cs="Arial"/>
          <w:szCs w:val="22"/>
        </w:rPr>
        <w:t xml:space="preserve"> This is one of the core elements that reflects an individual's ability to recognise their own emotions and identify strengths and weaknesses. Wonda (2024) in the study finds that through this skill, employees gain the ability to understand their own emotions and perspectives developed. Self-awareness also comes with open feedback sessions or one-to-one feedback given by the leaders to the employees, which helps them in identifying their own areas of strength and weakness and consider boosting their professional growth. Being aware of one's own skills and knowledge creates the moment for the employees to enhance their confidence and explore new opportunities, too. Hence, self-awareness builds high reflection on one's own self-attitudes and areas of improvement that nurture the performance to be strong and meet organisational expectations.</w:t>
      </w:r>
    </w:p>
    <w:p w14:paraId="71BD0380">
      <w:pPr>
        <w:spacing w:before="100" w:beforeAutospacing="1" w:after="100" w:afterAutospacing="1"/>
        <w:rPr>
          <w:rFonts w:ascii="Arial" w:hAnsi="Arial" w:cs="Arial"/>
          <w:b/>
          <w:bCs/>
          <w:szCs w:val="22"/>
        </w:rPr>
      </w:pPr>
      <w:r>
        <w:rPr>
          <w:rFonts w:ascii="Arial" w:hAnsi="Arial" w:cs="Arial"/>
          <w:i/>
          <w:iCs/>
          <w:szCs w:val="22"/>
        </w:rPr>
        <w:t>Self-Regulation</w:t>
      </w:r>
      <w:r>
        <w:rPr>
          <w:rFonts w:ascii="Arial" w:hAnsi="Arial" w:cs="Arial"/>
          <w:szCs w:val="22"/>
        </w:rPr>
        <w:t xml:space="preserve">: This is another element that points to the ability of an individual to regulate their own emotions and manage their own behaviours too. Psychologically, when an individual can regulate their own anger or stress, they contribute to reducing stress for themselves and cause no impact on others as well. Salameh-Ayanian </w:t>
      </w:r>
      <w:r>
        <w:rPr>
          <w:rFonts w:ascii="Arial" w:hAnsi="Arial" w:cs="Arial"/>
          <w:i/>
          <w:iCs/>
          <w:szCs w:val="22"/>
        </w:rPr>
        <w:t>et al.</w:t>
      </w:r>
      <w:r>
        <w:rPr>
          <w:rFonts w:ascii="Arial" w:hAnsi="Arial" w:cs="Arial"/>
          <w:szCs w:val="22"/>
        </w:rPr>
        <w:t xml:space="preserve">  (2025) argued that, aligned with Goleman’s EI framework, employees with stronger emotional intelligence find it easier to handle conflicting or crisis-driven situations. Jai Bhagwan (2025) viewed that employees often shoulder the responsibility of handling customer responses and managing relationships, where self-regulations of reactions and emotions play the main role. Through self-regulation, employees can better handle the customers' needs and respond to them in an adequate way that fosters better relations and drives long-term resilience too. Therefore, self-regulation drives the ability to deal with conflicting situations and contribute to navigating solutions to issues as well.</w:t>
      </w:r>
    </w:p>
    <w:p w14:paraId="7B3C366A">
      <w:pPr>
        <w:spacing w:before="100" w:beforeAutospacing="1" w:after="100" w:afterAutospacing="1"/>
        <w:rPr>
          <w:rFonts w:ascii="Arial" w:hAnsi="Arial" w:cs="Arial"/>
          <w:b/>
          <w:bCs/>
          <w:szCs w:val="22"/>
        </w:rPr>
      </w:pPr>
      <w:r>
        <w:rPr>
          <w:rFonts w:ascii="Arial" w:hAnsi="Arial" w:cs="Arial"/>
          <w:i/>
          <w:iCs/>
          <w:szCs w:val="22"/>
        </w:rPr>
        <w:t>Motivation:</w:t>
      </w:r>
      <w:r>
        <w:rPr>
          <w:rFonts w:ascii="Arial" w:hAnsi="Arial" w:cs="Arial"/>
          <w:szCs w:val="22"/>
        </w:rPr>
        <w:t xml:space="preserve"> In the modern business landscape, motivation plays a vital role in building an effective environment and a healthy workplace. Linked to the Process theory of motivation, like Locke's Goal Setting theory, it reflects on the prioritisation of setting objectives and offers clarity. For example, employees with a clear understanding of the goals to be achieved, prioritise activities and gain motivation on reaching the goals that foster personal or professional growth (Lusiana and Dini, 2024). Motivations like professional development or personal growth increase the employees' involvement in workplace decisions, group work, and exchange of knowledge, fostering continuous development. Employees further having the skill of motivating self, boosts the surrounding environment too.</w:t>
      </w:r>
    </w:p>
    <w:p w14:paraId="50007685">
      <w:pPr>
        <w:spacing w:before="100" w:beforeAutospacing="1" w:after="100" w:afterAutospacing="1"/>
        <w:rPr>
          <w:rFonts w:ascii="Arial" w:hAnsi="Arial" w:cs="Arial"/>
          <w:b/>
          <w:bCs/>
          <w:szCs w:val="22"/>
        </w:rPr>
      </w:pPr>
      <w:r>
        <w:rPr>
          <w:rFonts w:ascii="Arial" w:hAnsi="Arial" w:cs="Arial"/>
          <w:i/>
          <w:iCs/>
          <w:szCs w:val="22"/>
        </w:rPr>
        <w:t>Empathy</w:t>
      </w:r>
      <w:r>
        <w:rPr>
          <w:rFonts w:ascii="Arial" w:hAnsi="Arial" w:cs="Arial"/>
          <w:szCs w:val="22"/>
        </w:rPr>
        <w:t xml:space="preserve">: Today's employees expect the leaders to use empathy rather than offering sympathy, and this constitutes an essential element of emotional intelligence (Jin and Ikeda, 2023). Empathy is also expected from the end of the employees to understand situations and assess how good communication styles improve the conversation and results. Despite such expectations that deem a positive environment to be shaped in, there are unfavourable workplace conditions or job burnout that often raise questions about the relations and workplace culture. From the time of the pandemic, it has come to the concern for the management of the emotional needs of people, being prioritised, which affects the level of productivity and organisational culture (Loreto </w:t>
      </w:r>
      <w:r>
        <w:rPr>
          <w:rFonts w:ascii="Arial" w:hAnsi="Arial" w:cs="Arial"/>
          <w:i/>
          <w:iCs/>
          <w:szCs w:val="22"/>
        </w:rPr>
        <w:t>et al.,</w:t>
      </w:r>
      <w:r>
        <w:rPr>
          <w:rFonts w:ascii="Arial" w:hAnsi="Arial" w:cs="Arial"/>
          <w:szCs w:val="22"/>
        </w:rPr>
        <w:t xml:space="preserve"> 2022). Empathy enables the mutual understanding, respect and concern towards emotional needs being focused on that smooths the relationship between the management, leaders and the employees.</w:t>
      </w:r>
    </w:p>
    <w:p w14:paraId="3CCFA974">
      <w:pPr>
        <w:spacing w:before="100" w:beforeAutospacing="1" w:after="100" w:afterAutospacing="1"/>
        <w:rPr>
          <w:rFonts w:ascii="Arial" w:hAnsi="Arial" w:cs="Arial"/>
          <w:b/>
          <w:bCs/>
          <w:szCs w:val="22"/>
        </w:rPr>
      </w:pPr>
      <w:r>
        <w:rPr>
          <w:rFonts w:ascii="Arial" w:hAnsi="Arial" w:cs="Arial"/>
          <w:i/>
          <w:iCs/>
          <w:szCs w:val="22"/>
        </w:rPr>
        <w:t>Social Skills</w:t>
      </w:r>
      <w:r>
        <w:rPr>
          <w:rFonts w:ascii="Arial" w:hAnsi="Arial" w:cs="Arial"/>
          <w:szCs w:val="22"/>
        </w:rPr>
        <w:t xml:space="preserve">: Social skills refer to the ability of employees in building relations, communicating as per need of situations and work well with peers. In today's business world, managers look for employees with good social skills that help in developing rapport and adjusting to situations as well as building relations (Ballester-Miquel </w:t>
      </w:r>
      <w:r>
        <w:rPr>
          <w:rFonts w:ascii="Arial" w:hAnsi="Arial" w:cs="Arial"/>
          <w:i/>
          <w:iCs/>
          <w:szCs w:val="22"/>
        </w:rPr>
        <w:t>et al.,</w:t>
      </w:r>
      <w:r>
        <w:rPr>
          <w:rFonts w:ascii="Arial" w:hAnsi="Arial" w:cs="Arial"/>
          <w:szCs w:val="22"/>
        </w:rPr>
        <w:t xml:space="preserve"> 2026). Further, the social skills enhance the scope of building networks that accelerate the team performances and maintain professional boundaries too (Spann </w:t>
      </w:r>
      <w:r>
        <w:rPr>
          <w:rFonts w:ascii="Arial" w:hAnsi="Arial" w:cs="Arial"/>
          <w:i/>
          <w:iCs/>
          <w:szCs w:val="22"/>
        </w:rPr>
        <w:t>et al.,</w:t>
      </w:r>
      <w:r>
        <w:rPr>
          <w:rFonts w:ascii="Arial" w:hAnsi="Arial" w:cs="Arial"/>
          <w:szCs w:val="22"/>
        </w:rPr>
        <w:t xml:space="preserve"> 2025). Thus, social skills help in enhanced collaboration and effective teamwork. </w:t>
      </w:r>
    </w:p>
    <w:p w14:paraId="05A49884">
      <w:pPr>
        <w:pStyle w:val="3"/>
        <w:spacing w:before="100" w:beforeAutospacing="1" w:after="100" w:afterAutospacing="1"/>
        <w:rPr>
          <w:rFonts w:ascii="Arial" w:hAnsi="Arial" w:cs="Arial"/>
          <w:szCs w:val="22"/>
        </w:rPr>
      </w:pPr>
      <w:bookmarkStart w:id="7" w:name="_vpucvx7sd9w2" w:colFirst="0" w:colLast="0"/>
      <w:bookmarkEnd w:id="7"/>
      <w:bookmarkStart w:id="8" w:name="_Toc231042503"/>
      <w:r>
        <w:rPr>
          <w:rFonts w:ascii="Arial" w:hAnsi="Arial" w:cs="Arial"/>
          <w:szCs w:val="22"/>
        </w:rPr>
        <w:t>Analysis of how emotional intelligence contributes to diverse aspects</w:t>
      </w:r>
      <w:bookmarkEnd w:id="8"/>
    </w:p>
    <w:p w14:paraId="167BBD79">
      <w:pPr>
        <w:spacing w:before="100" w:beforeAutospacing="1" w:after="100" w:afterAutospacing="1"/>
        <w:rPr>
          <w:rFonts w:ascii="Arial" w:hAnsi="Arial" w:cs="Arial"/>
          <w:b/>
          <w:bCs/>
          <w:szCs w:val="22"/>
        </w:rPr>
      </w:pPr>
      <w:r>
        <w:rPr>
          <w:rFonts w:ascii="Arial" w:hAnsi="Arial" w:cs="Arial"/>
          <w:i/>
          <w:iCs/>
          <w:szCs w:val="22"/>
        </w:rPr>
        <w:t>Effective communication</w:t>
      </w:r>
      <w:r>
        <w:rPr>
          <w:rFonts w:ascii="Arial" w:hAnsi="Arial" w:cs="Arial"/>
          <w:szCs w:val="22"/>
        </w:rPr>
        <w:t xml:space="preserve">:  By possessing emotional intelligence skills, employees develop the skill of actively listening to the feedback or discussions hosted, which enables the communication to be clear and concise. By listening actively, employees tend to develop the habit of patiently understanding what the speaker is trying to convey rather than just interrupting with their own suggestions that can end up in conflicts. Further, the regulation of one's own emotions and reactions often helps in managing stress and regulating one's own actions for better results. For instance, if an employee has a habit of quickly judging the scenario and then reacting in the wrong way, it can turn out in a negative environment. As stated by Mehralian </w:t>
      </w:r>
      <w:r>
        <w:rPr>
          <w:rFonts w:ascii="Arial" w:hAnsi="Arial" w:cs="Arial"/>
          <w:i/>
          <w:iCs/>
          <w:szCs w:val="22"/>
        </w:rPr>
        <w:t>et al.</w:t>
      </w:r>
      <w:r>
        <w:rPr>
          <w:rFonts w:ascii="Arial" w:hAnsi="Arial" w:cs="Arial"/>
          <w:szCs w:val="22"/>
        </w:rPr>
        <w:t xml:space="preserve"> (2025), credibly using the cross-sectional descriptive-analytical method finds that low emotional intelligence certainly results in less awareness of their emotions, and this turns out to be negative for performance, as it fails to cope with stressful situations. Hence, using emotional intelligence and effective communication mediums helpfully contribute to enhancing an individual’s performance.</w:t>
      </w:r>
    </w:p>
    <w:p w14:paraId="2420834E">
      <w:pPr>
        <w:spacing w:before="100" w:beforeAutospacing="1" w:after="100" w:afterAutospacing="1"/>
        <w:rPr>
          <w:rFonts w:ascii="Arial" w:hAnsi="Arial" w:cs="Arial"/>
          <w:b/>
          <w:bCs/>
          <w:szCs w:val="22"/>
        </w:rPr>
      </w:pPr>
      <w:r>
        <w:rPr>
          <w:rFonts w:ascii="Arial" w:hAnsi="Arial" w:cs="Arial"/>
          <w:i/>
          <w:iCs/>
          <w:szCs w:val="22"/>
        </w:rPr>
        <w:t>Conflict management</w:t>
      </w:r>
      <w:r>
        <w:rPr>
          <w:rFonts w:ascii="Arial" w:hAnsi="Arial" w:cs="Arial"/>
          <w:szCs w:val="22"/>
        </w:rPr>
        <w:t>: The modern workplace evidences diverse workplace situations that create conflicting situations that are caused either by internal or external influences. For example, employees with low emotional intelligence tend to be less cooperative towards their leaders and cause conflicts due to differences of opinion or resistance to changes. Conflict management requires skills like negotiation, empathy, clarity and most significantly active listening that is present with high emotional intelligence (Al</w:t>
      </w:r>
      <w:r>
        <w:rPr>
          <w:rFonts w:ascii="Cambria Math" w:hAnsi="Cambria Math" w:cs="Cambria Math"/>
          <w:szCs w:val="22"/>
        </w:rPr>
        <w:t>‐</w:t>
      </w:r>
      <w:r>
        <w:rPr>
          <w:rFonts w:ascii="Arial" w:hAnsi="Arial" w:cs="Arial"/>
          <w:szCs w:val="22"/>
        </w:rPr>
        <w:t xml:space="preserve">Hamdan </w:t>
      </w:r>
      <w:r>
        <w:rPr>
          <w:rFonts w:ascii="Arial" w:hAnsi="Arial" w:cs="Arial"/>
          <w:i/>
          <w:iCs/>
          <w:szCs w:val="22"/>
        </w:rPr>
        <w:t>et al.,</w:t>
      </w:r>
      <w:r>
        <w:rPr>
          <w:rFonts w:ascii="Arial" w:hAnsi="Arial" w:cs="Arial"/>
          <w:szCs w:val="22"/>
        </w:rPr>
        <w:t xml:space="preserve"> 2019). It also connects to building relations and ensuring long-term resilience for the organisations. Therefore, good use of skills helps in dealing with crises and fosters a better workplace environment.</w:t>
      </w:r>
    </w:p>
    <w:p w14:paraId="0E5A1198">
      <w:pPr>
        <w:spacing w:before="100" w:beforeAutospacing="1" w:after="100" w:afterAutospacing="1"/>
        <w:rPr>
          <w:rFonts w:ascii="Arial" w:hAnsi="Arial" w:cs="Arial"/>
          <w:b/>
          <w:bCs/>
          <w:szCs w:val="22"/>
        </w:rPr>
      </w:pPr>
      <w:r>
        <w:rPr>
          <w:rFonts w:ascii="Arial" w:hAnsi="Arial" w:cs="Arial"/>
          <w:i/>
          <w:iCs/>
          <w:szCs w:val="22"/>
        </w:rPr>
        <w:t>Leadership:</w:t>
      </w:r>
      <w:r>
        <w:rPr>
          <w:rFonts w:ascii="Arial" w:hAnsi="Arial" w:cs="Arial"/>
          <w:szCs w:val="22"/>
        </w:rPr>
        <w:t xml:space="preserve"> Leaders are expected the most within an organisation to work with good emotional intelligence skills that help in managing diverse situations and encourage employees to work in critical situations too. Leaders, by using emotional intelligence, tend to listen to the needs of the people and respect their emotional wellbeing that either way supports developing workplace culture (Lee </w:t>
      </w:r>
      <w:r>
        <w:rPr>
          <w:rFonts w:ascii="Arial" w:hAnsi="Arial" w:cs="Arial"/>
          <w:i/>
          <w:iCs/>
          <w:szCs w:val="22"/>
        </w:rPr>
        <w:t>et al.,</w:t>
      </w:r>
      <w:r>
        <w:rPr>
          <w:rFonts w:ascii="Arial" w:hAnsi="Arial" w:cs="Arial"/>
          <w:szCs w:val="22"/>
        </w:rPr>
        <w:t xml:space="preserve"> 2023). Leaders play a crucial role in balancing the workplace environment and the needs of employees, which influences them to work on changes as well. However, when people feel that their needs and emotional wellbeing are not regarded, it creates negative conditions for the organisations, like high absenteeism, poor productivity and low job satisfaction too. Leaders, when they themselves recognise the need for motivation for the employees, the workplace policies and decisions automatically enhance a positive culture.</w:t>
      </w:r>
    </w:p>
    <w:p w14:paraId="3061A7EC">
      <w:pPr>
        <w:spacing w:before="100" w:beforeAutospacing="1" w:after="100" w:afterAutospacing="1"/>
        <w:rPr>
          <w:rFonts w:ascii="Arial" w:hAnsi="Arial" w:cs="Arial"/>
          <w:b/>
          <w:bCs/>
          <w:szCs w:val="22"/>
        </w:rPr>
      </w:pPr>
      <w:r>
        <w:rPr>
          <w:rFonts w:ascii="Arial" w:hAnsi="Arial" w:cs="Arial"/>
          <w:i/>
          <w:iCs/>
          <w:szCs w:val="22"/>
        </w:rPr>
        <w:t>Decision-making</w:t>
      </w:r>
      <w:r>
        <w:rPr>
          <w:rFonts w:ascii="Arial" w:hAnsi="Arial" w:cs="Arial"/>
          <w:szCs w:val="22"/>
        </w:rPr>
        <w:t>: Emotional intelligence vitally causes the decision-making process to be smooth and quick since an understanding nature is always prevailing among employees and managers. For example, uninterrupted communication and enhanced use of empathy create the willingness among employees to listen to the decisions taken and gain belief in the organisational practices. Again, when managers are empathetic towards the employees, the decisions are always in favour of the wellbeing of the people. However, sometimes it can lead the leaders and managers into a dilemma, but conflict resolution techniques help them out. The decision-making process also becomes convenient with the employees participating in the process with high emotional intelligence and moving towards development.</w:t>
      </w:r>
    </w:p>
    <w:p w14:paraId="2D73C8F3">
      <w:pPr>
        <w:spacing w:before="100" w:beforeAutospacing="1" w:after="100" w:afterAutospacing="1"/>
        <w:rPr>
          <w:rFonts w:ascii="Arial" w:hAnsi="Arial" w:cs="Arial"/>
          <w:szCs w:val="22"/>
        </w:rPr>
      </w:pPr>
      <w:bookmarkStart w:id="9" w:name="_vezbxcz1j3hz" w:colFirst="0" w:colLast="0"/>
      <w:bookmarkEnd w:id="9"/>
      <w:r>
        <w:rPr>
          <w:rFonts w:ascii="Arial" w:hAnsi="Arial" w:cs="Arial"/>
          <w:szCs w:val="22"/>
        </w:rPr>
        <w:t>Emotional Intelligence is most demanded by employers in modern business outlook as it helps in offering diverse positive outcomes and nurturing the relationship of the employees with managers and leaders. Thus, the core elements as portrayed by Goleman’s model it emphasises on contributing to improving one's own skills and help in accelerating organisational performance.</w:t>
      </w:r>
    </w:p>
    <w:p w14:paraId="4DF0DF4E">
      <w:pPr>
        <w:pStyle w:val="2"/>
        <w:spacing w:before="100" w:beforeAutospacing="1" w:after="100" w:afterAutospacing="1"/>
        <w:rPr>
          <w:rFonts w:ascii="Arial" w:hAnsi="Arial" w:cs="Arial"/>
          <w:szCs w:val="22"/>
          <w:highlight w:val="cyan"/>
        </w:rPr>
      </w:pPr>
      <w:bookmarkStart w:id="10" w:name="_87tnd07tw5kk" w:colFirst="0" w:colLast="0"/>
      <w:bookmarkEnd w:id="10"/>
      <w:bookmarkStart w:id="11" w:name="_Toc231042504"/>
      <w:r>
        <w:rPr>
          <w:rFonts w:ascii="Arial" w:hAnsi="Arial" w:cs="Arial"/>
          <w:szCs w:val="22"/>
        </w:rPr>
        <w:t>Task 2: Managing a Multigenerational Workforce</w:t>
      </w:r>
      <w:bookmarkEnd w:id="11"/>
      <w:r>
        <w:rPr>
          <w:rFonts w:ascii="Arial" w:hAnsi="Arial" w:cs="Arial"/>
          <w:szCs w:val="22"/>
        </w:rPr>
        <w:t xml:space="preserve"> </w:t>
      </w:r>
    </w:p>
    <w:p w14:paraId="2CB382B0">
      <w:pPr>
        <w:pStyle w:val="3"/>
        <w:spacing w:before="100" w:beforeAutospacing="1" w:after="100" w:afterAutospacing="1"/>
        <w:rPr>
          <w:rFonts w:ascii="Arial" w:hAnsi="Arial" w:cs="Arial"/>
          <w:szCs w:val="22"/>
        </w:rPr>
      </w:pPr>
      <w:bookmarkStart w:id="12" w:name="_7xf4ow29b4hw" w:colFirst="0" w:colLast="0"/>
      <w:bookmarkEnd w:id="12"/>
      <w:bookmarkStart w:id="13" w:name="_Toc231042505"/>
      <w:r>
        <w:rPr>
          <w:rFonts w:ascii="Arial" w:hAnsi="Arial" w:cs="Arial"/>
          <w:szCs w:val="22"/>
        </w:rPr>
        <w:t>2.1 Understanding Generational Diversity</w:t>
      </w:r>
      <w:bookmarkEnd w:id="13"/>
    </w:p>
    <w:p w14:paraId="7DA95B1F">
      <w:pPr>
        <w:spacing w:before="100" w:beforeAutospacing="1" w:after="100" w:afterAutospacing="1"/>
        <w:rPr>
          <w:rFonts w:ascii="Arial" w:hAnsi="Arial" w:cs="Arial"/>
          <w:szCs w:val="22"/>
        </w:rPr>
      </w:pPr>
      <w:r>
        <w:rPr>
          <w:rFonts w:ascii="Arial" w:hAnsi="Arial" w:cs="Arial"/>
          <w:szCs w:val="22"/>
        </w:rPr>
        <w:t xml:space="preserve">In the modern world, companies tend to have workers of many different generations, thus forming diversified work environments based on different sets of values, norms, and work ethics. The modern working environment is mostly dominated by Generation X, Millennials (Generation Y) and Generation Z workers. According to </w:t>
      </w:r>
      <w:r>
        <w:rPr>
          <w:rFonts w:ascii="Arial" w:hAnsi="Arial" w:cs="Arial"/>
          <w:b/>
          <w:bCs/>
          <w:szCs w:val="22"/>
        </w:rPr>
        <w:t>Mannheim's Generational Theory (1952)</w:t>
      </w:r>
      <w:r>
        <w:rPr>
          <w:rFonts w:ascii="Arial" w:hAnsi="Arial" w:cs="Arial"/>
          <w:szCs w:val="22"/>
        </w:rPr>
        <w:t xml:space="preserve">, people who share common experiences within history, economy, and social environments also develop a common attitude and behavior (Szabó and Déri, 2022). The theory suggests that age cohorts are mainly identified through the shared historical events experienced by the group collectively that influences and shapes their perceptions, social and political understanding. </w:t>
      </w:r>
    </w:p>
    <w:p w14:paraId="6519B583">
      <w:pPr>
        <w:pStyle w:val="3"/>
        <w:spacing w:before="100" w:beforeAutospacing="1" w:after="100" w:afterAutospacing="1"/>
        <w:rPr>
          <w:rFonts w:ascii="Arial" w:hAnsi="Arial" w:cs="Arial"/>
          <w:szCs w:val="22"/>
        </w:rPr>
      </w:pPr>
      <w:bookmarkStart w:id="14" w:name="_jimgv0cldbvy" w:colFirst="0" w:colLast="0"/>
      <w:bookmarkEnd w:id="14"/>
      <w:bookmarkStart w:id="15" w:name="_Toc231042506"/>
      <w:r>
        <w:rPr>
          <w:rFonts w:ascii="Arial" w:hAnsi="Arial" w:cs="Arial"/>
          <w:szCs w:val="22"/>
        </w:rPr>
        <w:t>2.2 Generation X</w:t>
      </w:r>
      <w:bookmarkEnd w:id="15"/>
    </w:p>
    <w:p w14:paraId="2655492B">
      <w:pPr>
        <w:spacing w:before="100" w:beforeAutospacing="1" w:after="100" w:afterAutospacing="1"/>
        <w:rPr>
          <w:rFonts w:ascii="Arial" w:hAnsi="Arial" w:cs="Arial"/>
          <w:szCs w:val="22"/>
        </w:rPr>
      </w:pPr>
      <w:r>
        <w:rPr>
          <w:rFonts w:ascii="Arial" w:hAnsi="Arial" w:cs="Arial"/>
          <w:szCs w:val="22"/>
        </w:rPr>
        <w:t xml:space="preserve">Generation X (born between 1965–1980) staff became part of the workforce during times of instability, reorganisations, and fast-paced changes. Many researchers have found out that Generation X members appreciate their freedom to work independently, their work-life balance, and the chance to use their knowledge without too much interference from management (Huyler </w:t>
      </w:r>
      <w:r>
        <w:rPr>
          <w:rFonts w:ascii="Arial" w:hAnsi="Arial" w:cs="Arial"/>
          <w:i/>
          <w:iCs/>
          <w:szCs w:val="22"/>
        </w:rPr>
        <w:t>et al.</w:t>
      </w:r>
      <w:r>
        <w:rPr>
          <w:rFonts w:ascii="Arial" w:hAnsi="Arial" w:cs="Arial"/>
          <w:szCs w:val="22"/>
        </w:rPr>
        <w:t xml:space="preserve">, 2025). They may pay particular attention to job stability due to having experienced layoffs in their companies before. Likewise, the communication style preferred by Generation X members is straightforward and businesslike with clear expectations. Thus, due to comprehensive experience with organisational changes, Generation X can be viewed as knowledgeable and valuable mentors within companies. </w:t>
      </w:r>
    </w:p>
    <w:p w14:paraId="30E4C3A6">
      <w:pPr>
        <w:pStyle w:val="3"/>
        <w:spacing w:before="100" w:beforeAutospacing="1" w:after="100" w:afterAutospacing="1"/>
        <w:rPr>
          <w:rFonts w:ascii="Arial" w:hAnsi="Arial" w:cs="Arial"/>
          <w:szCs w:val="22"/>
        </w:rPr>
      </w:pPr>
      <w:bookmarkStart w:id="16" w:name="_en9ydbwhxwnr" w:colFirst="0" w:colLast="0"/>
      <w:bookmarkEnd w:id="16"/>
      <w:bookmarkStart w:id="17" w:name="_Toc231042507"/>
      <w:r>
        <w:rPr>
          <w:rFonts w:ascii="Arial" w:hAnsi="Arial" w:cs="Arial"/>
          <w:szCs w:val="22"/>
        </w:rPr>
        <w:t>2.3 Generation Y (Millennials)</w:t>
      </w:r>
      <w:bookmarkEnd w:id="17"/>
    </w:p>
    <w:p w14:paraId="533286A7">
      <w:pPr>
        <w:spacing w:before="100" w:beforeAutospacing="1" w:after="100" w:afterAutospacing="1"/>
        <w:rPr>
          <w:rFonts w:ascii="Arial" w:hAnsi="Arial" w:cs="Arial"/>
          <w:szCs w:val="22"/>
        </w:rPr>
      </w:pPr>
      <w:r>
        <w:rPr>
          <w:rFonts w:ascii="Arial" w:hAnsi="Arial" w:cs="Arial"/>
          <w:szCs w:val="22"/>
        </w:rPr>
        <w:t xml:space="preserve">Millennials, also referred to as Generation Y or GenY, have been defined as people born between 1981 and 1996 and are characterized by their exposure to advanced technologies and globalisation. For this reason, it is evident that Millennials value teamwork, feedback, and experiences in the workplace. While most generations tend to avoid searching for careers that match their values and provide room for growth, Millennials are found to be actively engaged in looking for careers matching their values. Research indicates that Millennials are very motivated by learning, career growth, and inclusive corporate cultures that are socially responsible (Wandhe, 2024). Generally, Millennial employees prefer participative management styles and communication channels with their managers. </w:t>
      </w:r>
    </w:p>
    <w:p w14:paraId="54649C38">
      <w:pPr>
        <w:pStyle w:val="3"/>
        <w:spacing w:before="100" w:beforeAutospacing="1" w:after="100" w:afterAutospacing="1"/>
        <w:rPr>
          <w:rFonts w:ascii="Arial" w:hAnsi="Arial" w:cs="Arial"/>
          <w:szCs w:val="22"/>
        </w:rPr>
      </w:pPr>
      <w:bookmarkStart w:id="18" w:name="_gtmhukyxi6oo" w:colFirst="0" w:colLast="0"/>
      <w:bookmarkEnd w:id="18"/>
      <w:bookmarkStart w:id="19" w:name="_Toc231042508"/>
      <w:r>
        <w:rPr>
          <w:rFonts w:ascii="Arial" w:hAnsi="Arial" w:cs="Arial"/>
          <w:szCs w:val="22"/>
        </w:rPr>
        <w:t>2.4 Generation Z</w:t>
      </w:r>
      <w:bookmarkEnd w:id="19"/>
    </w:p>
    <w:p w14:paraId="32C9EB3C">
      <w:pPr>
        <w:spacing w:before="100" w:beforeAutospacing="1" w:after="100" w:afterAutospacing="1"/>
        <w:rPr>
          <w:rFonts w:ascii="Arial" w:hAnsi="Arial" w:cs="Arial"/>
          <w:szCs w:val="22"/>
        </w:rPr>
      </w:pPr>
      <w:r>
        <w:rPr>
          <w:rFonts w:ascii="Arial" w:hAnsi="Arial" w:cs="Arial"/>
          <w:szCs w:val="22"/>
        </w:rPr>
        <w:t xml:space="preserve">Generation Z, born between 1997 and 2012, refers to the generation born into the age of digitalisation. Their prolonged use of technology has affected their expectations of workplace communication, adaptability, and innovations. Research indicates that Generation Z employees value diverse working environments, authentic values, mental well-being, and integration of personal life into work when assessing the attractiveness of employers (Annamalai </w:t>
      </w:r>
      <w:r>
        <w:rPr>
          <w:rFonts w:ascii="Arial" w:hAnsi="Arial" w:cs="Arial"/>
          <w:i/>
          <w:iCs/>
          <w:szCs w:val="22"/>
        </w:rPr>
        <w:t>et al</w:t>
      </w:r>
      <w:r>
        <w:rPr>
          <w:rFonts w:ascii="Arial" w:hAnsi="Arial" w:cs="Arial"/>
          <w:szCs w:val="22"/>
        </w:rPr>
        <w:t>., 2025). Members of Generation Z feel very comfortable using digital communication channels and expect easy access to all information and fast feedback. In addition, Gen Z members are very aware of current social and environmental problems, which leads to an interest in socially responsible organisations. Although they are easily adaptable to technological change, they may need more guidance with respect to career growth and integration into the workplace.</w:t>
      </w:r>
    </w:p>
    <w:p w14:paraId="07521CF0">
      <w:pPr>
        <w:pStyle w:val="3"/>
        <w:spacing w:before="100" w:beforeAutospacing="1" w:after="100" w:afterAutospacing="1"/>
        <w:rPr>
          <w:rFonts w:ascii="Arial" w:hAnsi="Arial" w:cs="Arial"/>
          <w:szCs w:val="22"/>
        </w:rPr>
      </w:pPr>
      <w:bookmarkStart w:id="20" w:name="_i3mn2xlgekg9" w:colFirst="0" w:colLast="0"/>
      <w:bookmarkEnd w:id="20"/>
      <w:bookmarkStart w:id="21" w:name="_Toc231042509"/>
      <w:r>
        <w:rPr>
          <w:rFonts w:ascii="Arial" w:hAnsi="Arial" w:cs="Arial"/>
          <w:szCs w:val="22"/>
        </w:rPr>
        <w:t>2.5 Generational Differences affecting organisational effectiveness</w:t>
      </w:r>
      <w:bookmarkEnd w:id="21"/>
    </w:p>
    <w:p w14:paraId="742CE93E">
      <w:pPr>
        <w:spacing w:before="100" w:beforeAutospacing="1" w:after="100" w:afterAutospacing="1"/>
        <w:rPr>
          <w:rFonts w:ascii="Arial" w:hAnsi="Arial" w:cs="Arial"/>
          <w:szCs w:val="22"/>
        </w:rPr>
      </w:pPr>
      <w:r>
        <w:rPr>
          <w:rFonts w:ascii="Arial" w:hAnsi="Arial" w:cs="Arial"/>
          <w:szCs w:val="22"/>
        </w:rPr>
        <w:t>Generation diversity is able to increase organisational effectiveness since it allows the inclusion of a diverse set of viewpoints and approaches to solving problems (Chaudhary, 2025). But at the same time, different value systems and communication styles might become potential obstacles that need to be managed properly. Organisational effectiveness requires not just an awareness of these differences, but their use for competitive advantage.</w:t>
      </w:r>
    </w:p>
    <w:p w14:paraId="79FCE95B">
      <w:pPr>
        <w:pStyle w:val="4"/>
        <w:spacing w:before="100" w:beforeAutospacing="1" w:after="100" w:afterAutospacing="1"/>
        <w:rPr>
          <w:rFonts w:ascii="Arial" w:hAnsi="Arial" w:cs="Arial"/>
          <w:szCs w:val="22"/>
        </w:rPr>
      </w:pPr>
      <w:bookmarkStart w:id="22" w:name="_5337byw86grx" w:colFirst="0" w:colLast="0"/>
      <w:bookmarkEnd w:id="22"/>
      <w:bookmarkStart w:id="23" w:name="_Toc231042510"/>
      <w:r>
        <w:rPr>
          <w:rFonts w:ascii="Arial" w:hAnsi="Arial" w:cs="Arial"/>
          <w:szCs w:val="22"/>
        </w:rPr>
        <w:t>2.5.1 Communication Styles</w:t>
      </w:r>
      <w:bookmarkEnd w:id="23"/>
    </w:p>
    <w:p w14:paraId="76912F62">
      <w:pPr>
        <w:spacing w:before="100" w:beforeAutospacing="1" w:after="100" w:afterAutospacing="1"/>
        <w:rPr>
          <w:rFonts w:ascii="Arial" w:hAnsi="Arial" w:cs="Arial"/>
          <w:szCs w:val="22"/>
        </w:rPr>
      </w:pPr>
      <w:r>
        <w:rPr>
          <w:rFonts w:ascii="Arial" w:hAnsi="Arial" w:cs="Arial"/>
          <w:szCs w:val="22"/>
        </w:rPr>
        <w:t>The field of communication becomes one of the very first areas where the generation gaps manifest themselves. To be more precise, it can be stated that Generation X employees will value communication models characterised by structure and clarity; consequently, the communication model will become suitable to solve organisational problems. In its turn, Generation Y employees will find it pleasant to engage in communicative processes based on collaboration and constant feedback (Saraiva and Nogueiro, 2025). Finally, Generation Z workers, brought up in an era of high technologies, will probably enjoy rapid communication tools. Thus, the ability to develop emotional intelligence becomes highly relevant here as it helps adjust communication practices to the requirements and demands of others.</w:t>
      </w:r>
    </w:p>
    <w:p w14:paraId="3AD3AF06">
      <w:pPr>
        <w:pStyle w:val="4"/>
        <w:spacing w:before="100" w:beforeAutospacing="1" w:after="100" w:afterAutospacing="1"/>
        <w:rPr>
          <w:rFonts w:ascii="Arial" w:hAnsi="Arial" w:cs="Arial"/>
          <w:szCs w:val="22"/>
        </w:rPr>
      </w:pPr>
      <w:bookmarkStart w:id="24" w:name="_7y0ifjq0chkc" w:colFirst="0" w:colLast="0"/>
      <w:bookmarkEnd w:id="24"/>
      <w:bookmarkStart w:id="25" w:name="_Toc231042511"/>
      <w:r>
        <w:rPr>
          <w:rFonts w:ascii="Arial" w:hAnsi="Arial" w:cs="Arial"/>
          <w:szCs w:val="22"/>
        </w:rPr>
        <w:t>2.5.2 Motivation and Engagement</w:t>
      </w:r>
      <w:bookmarkEnd w:id="25"/>
    </w:p>
    <w:p w14:paraId="65EE4CB9">
      <w:pPr>
        <w:spacing w:before="100" w:beforeAutospacing="1" w:after="100" w:afterAutospacing="1"/>
        <w:rPr>
          <w:rFonts w:ascii="Arial" w:hAnsi="Arial" w:cs="Arial"/>
          <w:szCs w:val="22"/>
        </w:rPr>
      </w:pPr>
      <w:r>
        <w:rPr>
          <w:rFonts w:ascii="Arial" w:hAnsi="Arial" w:cs="Arial"/>
          <w:szCs w:val="22"/>
        </w:rPr>
        <w:t xml:space="preserve">The factor of motivation differs largely among multigenerational staff due to the variability in perceptions and understanding. With the integration of Herzberg’s Two-Factor Theory, it offers key factors that can motivate workers and elements that can lead to dissatisfaction of staff (Ibrahim </w:t>
      </w:r>
      <w:r>
        <w:rPr>
          <w:rFonts w:ascii="Arial" w:hAnsi="Arial" w:cs="Arial"/>
          <w:i/>
          <w:iCs/>
          <w:szCs w:val="22"/>
        </w:rPr>
        <w:t>et al.,</w:t>
      </w:r>
      <w:r>
        <w:rPr>
          <w:rFonts w:ascii="Arial" w:hAnsi="Arial" w:cs="Arial"/>
          <w:szCs w:val="22"/>
        </w:rPr>
        <w:t xml:space="preserve"> 2023). For example, hygiene factors such as salary, workplace environment and organisational culture impact on the employee’s satisfaction level whereas motivators include recognition, rewards and training programs. Although both the above factors have equal importance for all employees but their relevance can vary from one generation to another. For example, the generation X employees would want job security and independence, the Millennial employees would be more interested in career growth and the Generation Z employees would be interested in flexibility and lifelong learning (Mantha and Krishna, 2024). It simply means that one universal approach for motivating employees is not suitable for all organisations.</w:t>
      </w:r>
    </w:p>
    <w:p w14:paraId="0202435B">
      <w:pPr>
        <w:pStyle w:val="4"/>
        <w:spacing w:before="100" w:beforeAutospacing="1" w:after="100" w:afterAutospacing="1"/>
        <w:rPr>
          <w:rFonts w:ascii="Arial" w:hAnsi="Arial" w:cs="Arial"/>
          <w:szCs w:val="22"/>
        </w:rPr>
      </w:pPr>
      <w:bookmarkStart w:id="26" w:name="_1ognvzfgx02c" w:colFirst="0" w:colLast="0"/>
      <w:bookmarkEnd w:id="26"/>
      <w:bookmarkStart w:id="27" w:name="_Toc231042512"/>
      <w:r>
        <w:rPr>
          <w:rFonts w:ascii="Arial" w:hAnsi="Arial" w:cs="Arial"/>
          <w:szCs w:val="22"/>
        </w:rPr>
        <w:t>2.5.3 Technological Adaptability</w:t>
      </w:r>
      <w:bookmarkEnd w:id="27"/>
    </w:p>
    <w:p w14:paraId="2BDEADFC">
      <w:pPr>
        <w:spacing w:before="100" w:beforeAutospacing="1" w:after="100" w:afterAutospacing="1"/>
        <w:rPr>
          <w:rFonts w:ascii="Arial" w:hAnsi="Arial" w:cs="Arial"/>
          <w:szCs w:val="22"/>
        </w:rPr>
      </w:pPr>
      <w:r>
        <w:rPr>
          <w:rFonts w:ascii="Arial" w:hAnsi="Arial" w:cs="Arial"/>
          <w:szCs w:val="22"/>
        </w:rPr>
        <w:t xml:space="preserve">Adaptability to technology has become a critical aspect as organisations transform digitally. As per the views of Choudhary </w:t>
      </w:r>
      <w:r>
        <w:rPr>
          <w:rFonts w:ascii="Arial" w:hAnsi="Arial" w:cs="Arial"/>
          <w:i/>
          <w:iCs/>
          <w:szCs w:val="22"/>
        </w:rPr>
        <w:t xml:space="preserve">et al. </w:t>
      </w:r>
      <w:r>
        <w:rPr>
          <w:rFonts w:ascii="Arial" w:hAnsi="Arial" w:cs="Arial"/>
          <w:szCs w:val="22"/>
        </w:rPr>
        <w:t>(2024), the generation Y and generation Z workers tend to be very tech-savvy because of their exposure to digital devices through most of their lives. On the other hand, although generation X workers might offer vast amounts of organisational knowledge, sometimes they need help coping with new technologies.</w:t>
      </w:r>
    </w:p>
    <w:p w14:paraId="18C571AC">
      <w:pPr>
        <w:pStyle w:val="3"/>
        <w:spacing w:before="100" w:beforeAutospacing="1" w:after="100" w:afterAutospacing="1"/>
        <w:rPr>
          <w:rFonts w:ascii="Arial" w:hAnsi="Arial" w:cs="Arial"/>
          <w:szCs w:val="22"/>
        </w:rPr>
      </w:pPr>
      <w:bookmarkStart w:id="28" w:name="_2vngwvnqh3d3" w:colFirst="0" w:colLast="0"/>
      <w:bookmarkEnd w:id="28"/>
      <w:bookmarkStart w:id="29" w:name="_Toc231042513"/>
      <w:r>
        <w:rPr>
          <w:rFonts w:ascii="Arial" w:hAnsi="Arial" w:cs="Arial"/>
          <w:szCs w:val="22"/>
        </w:rPr>
        <w:t>2.6 Emotional Intelligence in Multigenerational Workforce Management</w:t>
      </w:r>
      <w:bookmarkEnd w:id="29"/>
    </w:p>
    <w:p w14:paraId="69A684C9">
      <w:pPr>
        <w:spacing w:before="100" w:beforeAutospacing="1" w:after="100" w:afterAutospacing="1"/>
        <w:rPr>
          <w:rFonts w:ascii="Arial" w:hAnsi="Arial" w:cs="Arial"/>
          <w:szCs w:val="22"/>
        </w:rPr>
      </w:pPr>
      <w:r>
        <w:rPr>
          <w:rFonts w:ascii="Arial" w:hAnsi="Arial" w:cs="Arial"/>
          <w:szCs w:val="22"/>
        </w:rPr>
        <w:t xml:space="preserve">In multigenerational workplaces, such skills allow managers to create trust and better communication and cooperation between people from different generations. As was discovered in a study by Devi </w:t>
      </w:r>
      <w:r>
        <w:rPr>
          <w:rFonts w:ascii="Arial" w:hAnsi="Arial" w:cs="Arial"/>
          <w:i/>
          <w:iCs/>
          <w:szCs w:val="22"/>
        </w:rPr>
        <w:t xml:space="preserve">et al. </w:t>
      </w:r>
      <w:r>
        <w:rPr>
          <w:rFonts w:ascii="Arial" w:hAnsi="Arial" w:cs="Arial"/>
          <w:szCs w:val="22"/>
        </w:rPr>
        <w:t xml:space="preserve">(2025), the effectiveness of emotional intelligence in a leader increases engagement, cooperation and organisational performance in multigenerational workplaces. Empathy comes in handy when trying to lead someone because it enables one to appreciate how the experiences of different generations influence behaviour at work. For example, recognising that Generation X cherish their freedom and independence while Generation Z members need regular feedback will help one adopt a more personalised approach to managing such employees. </w:t>
      </w:r>
    </w:p>
    <w:p w14:paraId="344100CA">
      <w:pPr>
        <w:pStyle w:val="3"/>
        <w:spacing w:before="100" w:beforeAutospacing="1" w:after="100" w:afterAutospacing="1"/>
        <w:rPr>
          <w:rFonts w:ascii="Arial" w:hAnsi="Arial" w:cs="Arial"/>
          <w:szCs w:val="22"/>
        </w:rPr>
      </w:pPr>
      <w:bookmarkStart w:id="30" w:name="_su5s2pcslfuf" w:colFirst="0" w:colLast="0"/>
      <w:bookmarkEnd w:id="30"/>
      <w:bookmarkStart w:id="31" w:name="_Toc231042514"/>
      <w:r>
        <w:rPr>
          <w:rFonts w:ascii="Arial" w:hAnsi="Arial" w:cs="Arial"/>
          <w:szCs w:val="22"/>
        </w:rPr>
        <w:t>2.7 Mindfulness and Inclusive Leadership</w:t>
      </w:r>
      <w:bookmarkEnd w:id="31"/>
    </w:p>
    <w:p w14:paraId="3CC82332">
      <w:pPr>
        <w:spacing w:before="100" w:beforeAutospacing="1" w:after="100" w:afterAutospacing="1"/>
        <w:rPr>
          <w:rFonts w:ascii="Arial" w:hAnsi="Arial" w:cs="Arial"/>
          <w:szCs w:val="22"/>
        </w:rPr>
      </w:pPr>
      <w:r>
        <w:rPr>
          <w:rFonts w:ascii="Arial" w:hAnsi="Arial" w:cs="Arial"/>
          <w:szCs w:val="22"/>
        </w:rPr>
        <w:t xml:space="preserve">Being mindful and emotionally intelligent entails developing self-awareness and improving attention control. A mindful leader will be more able to stay focused when interacting with employees and react to the work situation in an appropriate manner. Through mindfulness, leaders can avoid being influenced by their unconscious biases and create a supportive work environment where their employees can feel appreciated (Khemraj </w:t>
      </w:r>
      <w:r>
        <w:rPr>
          <w:rFonts w:ascii="Arial" w:hAnsi="Arial" w:cs="Arial"/>
          <w:i/>
          <w:iCs/>
          <w:szCs w:val="22"/>
        </w:rPr>
        <w:t>et al</w:t>
      </w:r>
      <w:r>
        <w:rPr>
          <w:rFonts w:ascii="Arial" w:hAnsi="Arial" w:cs="Arial"/>
          <w:szCs w:val="22"/>
        </w:rPr>
        <w:t xml:space="preserve">., 2023). This is especially vital in a multigenerational workforce, since it fosters psychological safety among employees. This helps leaders to effectively recruit diverse workers, manage and retail staff properly to enhance performance outcomes. </w:t>
      </w:r>
    </w:p>
    <w:p w14:paraId="64FAF886">
      <w:pPr>
        <w:pStyle w:val="2"/>
        <w:spacing w:before="100" w:beforeAutospacing="1" w:after="100" w:afterAutospacing="1"/>
        <w:rPr>
          <w:rFonts w:ascii="Arial" w:hAnsi="Arial" w:cs="Arial"/>
          <w:szCs w:val="22"/>
          <w:highlight w:val="cyan"/>
        </w:rPr>
      </w:pPr>
      <w:bookmarkStart w:id="32" w:name="_xgg4wdeinret" w:colFirst="0" w:colLast="0"/>
      <w:bookmarkEnd w:id="32"/>
      <w:bookmarkStart w:id="33" w:name="_Toc231042515"/>
      <w:r>
        <w:rPr>
          <w:rFonts w:ascii="Arial" w:hAnsi="Arial" w:cs="Arial"/>
          <w:szCs w:val="22"/>
        </w:rPr>
        <w:t>Conclusion</w:t>
      </w:r>
      <w:bookmarkEnd w:id="33"/>
      <w:r>
        <w:rPr>
          <w:rFonts w:ascii="Arial" w:hAnsi="Arial" w:cs="Arial"/>
          <w:szCs w:val="22"/>
        </w:rPr>
        <w:t xml:space="preserve"> </w:t>
      </w:r>
    </w:p>
    <w:p w14:paraId="63091C11">
      <w:pPr>
        <w:spacing w:before="100" w:beforeAutospacing="1" w:after="100" w:afterAutospacing="1"/>
        <w:rPr>
          <w:rFonts w:ascii="Arial" w:hAnsi="Arial" w:cs="Arial"/>
          <w:szCs w:val="22"/>
        </w:rPr>
      </w:pPr>
      <w:r>
        <w:rPr>
          <w:rFonts w:ascii="Arial" w:hAnsi="Arial" w:cs="Arial"/>
          <w:szCs w:val="22"/>
        </w:rPr>
        <w:t>It can be concluded that emotional Intelligence and mindfulness have emerged as valuable capabilities in modern organisations. Firms today are not only more diverse and complex but also emotionally taxing. They need individuals, be it employees or leaders, who are able to effectively handle their emotions, relationships and create emotionally safe workplaces. As revealed from the analysis, it becomes evident that emotional intelligence is an essential aspect when it comes to assessing performance, communication skills, conflict management skills, leadership skills, decision-making skills, and psychological well-being among employees. Furthermore, the report highlights the need for managing a multigenerational workforce, which is becoming increasingly common in several organisations. The findings reveal that each of the generational groups has distinct strengths and needs; furthermore, their methods of communication differ from one another. Furthermore, emotional intelligence enables managers to make sense of all these differences and take necessary steps.</w:t>
      </w:r>
    </w:p>
    <w:p w14:paraId="1CE96398">
      <w:pPr>
        <w:spacing w:before="100" w:beforeAutospacing="1" w:after="100" w:afterAutospacing="1"/>
        <w:rPr>
          <w:rFonts w:ascii="Arial" w:hAnsi="Arial" w:cs="Arial"/>
          <w:szCs w:val="22"/>
        </w:rPr>
      </w:pPr>
      <w:r>
        <w:rPr>
          <w:rFonts w:ascii="Arial" w:hAnsi="Arial" w:cs="Arial"/>
          <w:szCs w:val="22"/>
        </w:rPr>
        <w:br w:type="page"/>
      </w:r>
    </w:p>
    <w:p w14:paraId="34644497">
      <w:pPr>
        <w:pStyle w:val="2"/>
        <w:spacing w:before="100" w:beforeAutospacing="1" w:after="100" w:afterAutospacing="1"/>
        <w:rPr>
          <w:rFonts w:ascii="Arial" w:hAnsi="Arial" w:cs="Arial"/>
          <w:szCs w:val="22"/>
        </w:rPr>
      </w:pPr>
      <w:bookmarkStart w:id="34" w:name="_Toc231042516"/>
      <w:r>
        <w:rPr>
          <w:rFonts w:ascii="Arial" w:hAnsi="Arial" w:cs="Arial"/>
          <w:szCs w:val="22"/>
        </w:rPr>
        <w:t>References</w:t>
      </w:r>
      <w:bookmarkEnd w:id="34"/>
      <w:bookmarkStart w:id="35" w:name="_mdg9u5otpbka" w:colFirst="0" w:colLast="0"/>
      <w:bookmarkEnd w:id="35"/>
    </w:p>
    <w:p w14:paraId="4473047C">
      <w:pPr>
        <w:pStyle w:val="14"/>
        <w:keepNext w:val="0"/>
        <w:keepLines w:val="0"/>
        <w:widowControl/>
        <w:suppressLineNumbers w:val="0"/>
        <w:rPr>
          <w:rFonts w:hint="default" w:ascii="Arial" w:hAnsi="Arial" w:cs="Arial"/>
        </w:rPr>
      </w:pPr>
      <w:bookmarkStart w:id="36" w:name="_GoBack"/>
      <w:r>
        <w:rPr>
          <w:rFonts w:hint="default" w:ascii="Arial" w:hAnsi="Arial" w:cs="Arial"/>
        </w:rPr>
        <w:t xml:space="preserve">Al-Hamdan, Z., Al-Ta’amneh, I.A., Rayan, A. and Bawadi, H. (2019) ‘The impact of emotional intelligence on conflict management styles used by Jordanian nurse managers’, </w:t>
      </w:r>
      <w:r>
        <w:rPr>
          <w:rStyle w:val="10"/>
          <w:rFonts w:hint="default" w:ascii="Arial" w:hAnsi="Arial" w:cs="Arial"/>
        </w:rPr>
        <w:t>Journal of Nursing Management</w:t>
      </w:r>
      <w:r>
        <w:rPr>
          <w:rFonts w:hint="default" w:ascii="Arial" w:hAnsi="Arial" w:cs="Arial"/>
        </w:rPr>
        <w:t xml:space="preserve">, 27(3), pp.560–566. Available at: </w:t>
      </w:r>
      <w:r>
        <w:rPr>
          <w:rFonts w:hint="default" w:ascii="Arial" w:hAnsi="Arial" w:cs="Arial"/>
        </w:rPr>
        <w:fldChar w:fldCharType="begin"/>
      </w:r>
      <w:r>
        <w:rPr>
          <w:rFonts w:hint="default" w:ascii="Arial" w:hAnsi="Arial" w:cs="Arial"/>
        </w:rPr>
        <w:instrText xml:space="preserve"> HYPERLINK "https://onlinelibrary.wiley.com/journal/13652834" </w:instrText>
      </w:r>
      <w:r>
        <w:rPr>
          <w:rFonts w:hint="default" w:ascii="Arial" w:hAnsi="Arial" w:cs="Arial"/>
        </w:rPr>
        <w:fldChar w:fldCharType="separate"/>
      </w:r>
      <w:r>
        <w:rPr>
          <w:rStyle w:val="13"/>
          <w:rFonts w:hint="default" w:ascii="Arial" w:hAnsi="Arial" w:cs="Arial"/>
        </w:rPr>
        <w:t>https://onlinelibrary.wiley.com/journal/13652834</w:t>
      </w:r>
      <w:r>
        <w:rPr>
          <w:rFonts w:hint="default" w:ascii="Arial" w:hAnsi="Arial" w:cs="Arial"/>
        </w:rPr>
        <w:fldChar w:fldCharType="end"/>
      </w:r>
      <w:r>
        <w:rPr>
          <w:rFonts w:hint="default" w:ascii="Arial" w:hAnsi="Arial" w:cs="Arial"/>
        </w:rPr>
        <w:t xml:space="preserve"> (Accessed: 28 May 2026).</w:t>
      </w:r>
    </w:p>
    <w:p w14:paraId="7157284F">
      <w:pPr>
        <w:pStyle w:val="14"/>
        <w:keepNext w:val="0"/>
        <w:keepLines w:val="0"/>
        <w:widowControl/>
        <w:suppressLineNumbers w:val="0"/>
        <w:rPr>
          <w:rFonts w:hint="default" w:ascii="Arial" w:hAnsi="Arial" w:cs="Arial"/>
        </w:rPr>
      </w:pPr>
      <w:r>
        <w:rPr>
          <w:rFonts w:hint="default" w:ascii="Arial" w:hAnsi="Arial" w:cs="Arial"/>
        </w:rPr>
        <w:t xml:space="preserve">Annamalai, S., Vasunandan, A. and Mehta, A. (2025) ‘Social isolation and loneliness among Generation Z employees: Can emotional intelligence help mitigate?’, </w:t>
      </w:r>
      <w:r>
        <w:rPr>
          <w:rStyle w:val="10"/>
          <w:rFonts w:hint="default" w:ascii="Arial" w:hAnsi="Arial" w:cs="Arial"/>
        </w:rPr>
        <w:t>Cogent Business &amp; Management</w:t>
      </w:r>
      <w:r>
        <w:rPr>
          <w:rFonts w:hint="default" w:ascii="Arial" w:hAnsi="Arial" w:cs="Arial"/>
        </w:rPr>
        <w:t xml:space="preserve">, 12(1), p.2441474. Available at: </w:t>
      </w:r>
      <w:r>
        <w:rPr>
          <w:rFonts w:hint="default" w:ascii="Arial" w:hAnsi="Arial" w:cs="Arial"/>
        </w:rPr>
        <w:fldChar w:fldCharType="begin"/>
      </w:r>
      <w:r>
        <w:rPr>
          <w:rFonts w:hint="default" w:ascii="Arial" w:hAnsi="Arial" w:cs="Arial"/>
        </w:rPr>
        <w:instrText xml:space="preserve"> HYPERLINK "https://www.tandfonline.com/journals/oabm20" </w:instrText>
      </w:r>
      <w:r>
        <w:rPr>
          <w:rFonts w:hint="default" w:ascii="Arial" w:hAnsi="Arial" w:cs="Arial"/>
        </w:rPr>
        <w:fldChar w:fldCharType="separate"/>
      </w:r>
      <w:r>
        <w:rPr>
          <w:rStyle w:val="13"/>
          <w:rFonts w:hint="default" w:ascii="Arial" w:hAnsi="Arial" w:cs="Arial"/>
        </w:rPr>
        <w:t>https://www.tandfonline.com/journals/oabm20</w:t>
      </w:r>
      <w:r>
        <w:rPr>
          <w:rFonts w:hint="default" w:ascii="Arial" w:hAnsi="Arial" w:cs="Arial"/>
        </w:rPr>
        <w:fldChar w:fldCharType="end"/>
      </w:r>
      <w:r>
        <w:rPr>
          <w:rFonts w:hint="default" w:ascii="Arial" w:hAnsi="Arial" w:cs="Arial"/>
        </w:rPr>
        <w:t xml:space="preserve"> (Accessed: 28 May 2026).</w:t>
      </w:r>
    </w:p>
    <w:p w14:paraId="05403EDD">
      <w:pPr>
        <w:pStyle w:val="14"/>
        <w:keepNext w:val="0"/>
        <w:keepLines w:val="0"/>
        <w:widowControl/>
        <w:suppressLineNumbers w:val="0"/>
        <w:rPr>
          <w:rFonts w:hint="default" w:ascii="Arial" w:hAnsi="Arial" w:cs="Arial"/>
        </w:rPr>
      </w:pPr>
      <w:r>
        <w:rPr>
          <w:rFonts w:hint="default" w:ascii="Arial" w:hAnsi="Arial" w:cs="Arial"/>
        </w:rPr>
        <w:t xml:space="preserve">Antonopoulou, H. (2024) ‘The value of emotional intelligence: Self-awareness, self-regulation, motivation, and empathy as key components’, </w:t>
      </w:r>
      <w:r>
        <w:rPr>
          <w:rStyle w:val="10"/>
          <w:rFonts w:hint="default" w:ascii="Arial" w:hAnsi="Arial" w:cs="Arial"/>
        </w:rPr>
        <w:t>Technium Education and Humanities</w:t>
      </w:r>
      <w:r>
        <w:rPr>
          <w:rFonts w:hint="default" w:ascii="Arial" w:hAnsi="Arial" w:cs="Arial"/>
        </w:rPr>
        <w:t xml:space="preserve">, 8, pp.78–92. Available at: </w:t>
      </w:r>
      <w:r>
        <w:rPr>
          <w:rFonts w:hint="default" w:ascii="Arial" w:hAnsi="Arial" w:cs="Arial"/>
        </w:rPr>
        <w:fldChar w:fldCharType="begin"/>
      </w:r>
      <w:r>
        <w:rPr>
          <w:rFonts w:hint="default" w:ascii="Arial" w:hAnsi="Arial" w:cs="Arial"/>
        </w:rPr>
        <w:instrText xml:space="preserve"> HYPERLINK "https://techniumscience.com/index.php/education" </w:instrText>
      </w:r>
      <w:r>
        <w:rPr>
          <w:rFonts w:hint="default" w:ascii="Arial" w:hAnsi="Arial" w:cs="Arial"/>
        </w:rPr>
        <w:fldChar w:fldCharType="separate"/>
      </w:r>
      <w:r>
        <w:rPr>
          <w:rStyle w:val="13"/>
          <w:rFonts w:hint="default" w:ascii="Arial" w:hAnsi="Arial" w:cs="Arial"/>
        </w:rPr>
        <w:t>https://techniumscience.com/index.php/education</w:t>
      </w:r>
      <w:r>
        <w:rPr>
          <w:rFonts w:hint="default" w:ascii="Arial" w:hAnsi="Arial" w:cs="Arial"/>
        </w:rPr>
        <w:fldChar w:fldCharType="end"/>
      </w:r>
      <w:r>
        <w:rPr>
          <w:rFonts w:hint="default" w:ascii="Arial" w:hAnsi="Arial" w:cs="Arial"/>
        </w:rPr>
        <w:t xml:space="preserve"> (Accessed: 28 May 2026).</w:t>
      </w:r>
    </w:p>
    <w:p w14:paraId="19A0E80E">
      <w:pPr>
        <w:pStyle w:val="14"/>
        <w:keepNext w:val="0"/>
        <w:keepLines w:val="0"/>
        <w:widowControl/>
        <w:suppressLineNumbers w:val="0"/>
        <w:rPr>
          <w:rFonts w:hint="default" w:ascii="Arial" w:hAnsi="Arial" w:cs="Arial"/>
        </w:rPr>
      </w:pPr>
      <w:r>
        <w:rPr>
          <w:rFonts w:hint="default" w:ascii="Arial" w:hAnsi="Arial" w:cs="Arial"/>
        </w:rPr>
        <w:t xml:space="preserve">Ballester-Miquel, J.C., Perez-Ruiz, P., Gisbert-Muñoz, S. and Enri-Peiró, S. (2026) ‘The role of soft skills in workplace innovation: Leadership and problem-solving as key drivers’, </w:t>
      </w:r>
      <w:r>
        <w:rPr>
          <w:rStyle w:val="10"/>
          <w:rFonts w:hint="default" w:ascii="Arial" w:hAnsi="Arial" w:cs="Arial"/>
        </w:rPr>
        <w:t>Journal of Innovation &amp; Knowledge</w:t>
      </w:r>
      <w:r>
        <w:rPr>
          <w:rFonts w:hint="default" w:ascii="Arial" w:hAnsi="Arial" w:cs="Arial"/>
        </w:rPr>
        <w:t xml:space="preserve">, 12, p.100901. Available at: </w:t>
      </w:r>
      <w:r>
        <w:rPr>
          <w:rFonts w:hint="default" w:ascii="Arial" w:hAnsi="Arial" w:cs="Arial"/>
        </w:rPr>
        <w:fldChar w:fldCharType="begin"/>
      </w:r>
      <w:r>
        <w:rPr>
          <w:rFonts w:hint="default" w:ascii="Arial" w:hAnsi="Arial" w:cs="Arial"/>
        </w:rPr>
        <w:instrText xml:space="preserve"> HYPERLINK "https://www.sciencedirect.com/journal/journal-of-innovation-and-knowledge" </w:instrText>
      </w:r>
      <w:r>
        <w:rPr>
          <w:rFonts w:hint="default" w:ascii="Arial" w:hAnsi="Arial" w:cs="Arial"/>
        </w:rPr>
        <w:fldChar w:fldCharType="separate"/>
      </w:r>
      <w:r>
        <w:rPr>
          <w:rStyle w:val="13"/>
          <w:rFonts w:hint="default" w:ascii="Arial" w:hAnsi="Arial" w:cs="Arial"/>
        </w:rPr>
        <w:t>https://www.sciencedirect.com/journal/journal-of-innovation-and-knowledge</w:t>
      </w:r>
      <w:r>
        <w:rPr>
          <w:rFonts w:hint="default" w:ascii="Arial" w:hAnsi="Arial" w:cs="Arial"/>
        </w:rPr>
        <w:fldChar w:fldCharType="end"/>
      </w:r>
      <w:r>
        <w:rPr>
          <w:rFonts w:hint="default" w:ascii="Arial" w:hAnsi="Arial" w:cs="Arial"/>
        </w:rPr>
        <w:t xml:space="preserve"> (Accessed: 28 May 2026).</w:t>
      </w:r>
    </w:p>
    <w:p w14:paraId="1E27719C">
      <w:pPr>
        <w:pStyle w:val="14"/>
        <w:keepNext w:val="0"/>
        <w:keepLines w:val="0"/>
        <w:widowControl/>
        <w:suppressLineNumbers w:val="0"/>
        <w:rPr>
          <w:rFonts w:hint="default" w:ascii="Arial" w:hAnsi="Arial" w:cs="Arial"/>
        </w:rPr>
      </w:pPr>
      <w:r>
        <w:rPr>
          <w:rFonts w:hint="default" w:ascii="Arial" w:hAnsi="Arial" w:cs="Arial"/>
        </w:rPr>
        <w:t xml:space="preserve">Chakkaravarthy, M. and Bhaumik, A. (2025) ‘Impact of emotional intelligence and leadership styles on employees’ job performance: A review paper’, </w:t>
      </w:r>
      <w:r>
        <w:rPr>
          <w:rStyle w:val="10"/>
          <w:rFonts w:hint="default" w:ascii="Arial" w:hAnsi="Arial" w:cs="Arial"/>
        </w:rPr>
        <w:t>Journal of Multidisciplinary Research for SMET</w:t>
      </w:r>
      <w:r>
        <w:rPr>
          <w:rFonts w:hint="default" w:ascii="Arial" w:hAnsi="Arial" w:cs="Arial"/>
        </w:rPr>
        <w:t xml:space="preserve">, 1(1), pp.40–57. Available at: </w:t>
      </w:r>
      <w:r>
        <w:rPr>
          <w:rFonts w:hint="default" w:ascii="Arial" w:hAnsi="Arial" w:cs="Arial"/>
        </w:rPr>
        <w:fldChar w:fldCharType="begin"/>
      </w:r>
      <w:r>
        <w:rPr>
          <w:rFonts w:hint="default" w:ascii="Arial" w:hAnsi="Arial" w:cs="Arial"/>
        </w:rPr>
        <w:instrText xml:space="preserve"> HYPERLINK "https://jmr-smet.com/" </w:instrText>
      </w:r>
      <w:r>
        <w:rPr>
          <w:rFonts w:hint="default" w:ascii="Arial" w:hAnsi="Arial" w:cs="Arial"/>
        </w:rPr>
        <w:fldChar w:fldCharType="separate"/>
      </w:r>
      <w:r>
        <w:rPr>
          <w:rStyle w:val="13"/>
          <w:rFonts w:hint="default" w:ascii="Arial" w:hAnsi="Arial" w:cs="Arial"/>
        </w:rPr>
        <w:t>https://jmr-smet.com/</w:t>
      </w:r>
      <w:r>
        <w:rPr>
          <w:rFonts w:hint="default" w:ascii="Arial" w:hAnsi="Arial" w:cs="Arial"/>
        </w:rPr>
        <w:fldChar w:fldCharType="end"/>
      </w:r>
      <w:r>
        <w:rPr>
          <w:rFonts w:hint="default" w:ascii="Arial" w:hAnsi="Arial" w:cs="Arial"/>
        </w:rPr>
        <w:t xml:space="preserve"> (Accessed: 28 May 2026).</w:t>
      </w:r>
    </w:p>
    <w:p w14:paraId="77259E0D">
      <w:pPr>
        <w:pStyle w:val="14"/>
        <w:keepNext w:val="0"/>
        <w:keepLines w:val="0"/>
        <w:widowControl/>
        <w:suppressLineNumbers w:val="0"/>
        <w:rPr>
          <w:rFonts w:hint="default" w:ascii="Arial" w:hAnsi="Arial" w:cs="Arial"/>
        </w:rPr>
      </w:pPr>
      <w:r>
        <w:rPr>
          <w:rFonts w:hint="default" w:ascii="Arial" w:hAnsi="Arial" w:cs="Arial"/>
        </w:rPr>
        <w:t xml:space="preserve">Chaudhary, A. (2025) ‘Age diversity management and bridging generational gaps for organizational productivity: A theoretical study’, </w:t>
      </w:r>
      <w:r>
        <w:rPr>
          <w:rStyle w:val="10"/>
          <w:rFonts w:hint="default" w:ascii="Arial" w:hAnsi="Arial" w:cs="Arial"/>
        </w:rPr>
        <w:t>Orchid Insights: A Multidisciplinary Journal of Orchid College</w:t>
      </w:r>
      <w:r>
        <w:rPr>
          <w:rFonts w:hint="default" w:ascii="Arial" w:hAnsi="Arial" w:cs="Arial"/>
        </w:rPr>
        <w:t xml:space="preserve">, 1(1), pp.1–6. Available at: </w:t>
      </w:r>
      <w:r>
        <w:rPr>
          <w:rFonts w:hint="default" w:ascii="Arial" w:hAnsi="Arial" w:cs="Arial"/>
        </w:rPr>
        <w:fldChar w:fldCharType="begin"/>
      </w:r>
      <w:r>
        <w:rPr>
          <w:rFonts w:hint="default" w:ascii="Arial" w:hAnsi="Arial" w:cs="Arial"/>
        </w:rPr>
        <w:instrText xml:space="preserve"> HYPERLINK "https://orchidcollege.edu.np/" </w:instrText>
      </w:r>
      <w:r>
        <w:rPr>
          <w:rFonts w:hint="default" w:ascii="Arial" w:hAnsi="Arial" w:cs="Arial"/>
        </w:rPr>
        <w:fldChar w:fldCharType="separate"/>
      </w:r>
      <w:r>
        <w:rPr>
          <w:rStyle w:val="13"/>
          <w:rFonts w:hint="default" w:ascii="Arial" w:hAnsi="Arial" w:cs="Arial"/>
        </w:rPr>
        <w:t>https://orchidcollege.edu.np/</w:t>
      </w:r>
      <w:r>
        <w:rPr>
          <w:rFonts w:hint="default" w:ascii="Arial" w:hAnsi="Arial" w:cs="Arial"/>
        </w:rPr>
        <w:fldChar w:fldCharType="end"/>
      </w:r>
      <w:r>
        <w:rPr>
          <w:rFonts w:hint="default" w:ascii="Arial" w:hAnsi="Arial" w:cs="Arial"/>
        </w:rPr>
        <w:t xml:space="preserve"> (Accessed: 28 May 2026).</w:t>
      </w:r>
    </w:p>
    <w:p w14:paraId="112BB6A1">
      <w:pPr>
        <w:pStyle w:val="14"/>
        <w:keepNext w:val="0"/>
        <w:keepLines w:val="0"/>
        <w:widowControl/>
        <w:suppressLineNumbers w:val="0"/>
        <w:rPr>
          <w:rFonts w:hint="default" w:ascii="Arial" w:hAnsi="Arial" w:cs="Arial"/>
        </w:rPr>
      </w:pPr>
      <w:r>
        <w:rPr>
          <w:rFonts w:hint="default" w:ascii="Arial" w:hAnsi="Arial" w:cs="Arial"/>
        </w:rPr>
        <w:t xml:space="preserve">Choudhary, R., Shaik, Y.A., Yadav, P. and Rashid, A. (2024) ‘Generational differences in technology behavior: A systematic literature review’, </w:t>
      </w:r>
      <w:r>
        <w:rPr>
          <w:rStyle w:val="10"/>
          <w:rFonts w:hint="default" w:ascii="Arial" w:hAnsi="Arial" w:cs="Arial"/>
        </w:rPr>
        <w:t>Journal of Infrastructure, Policy and Development</w:t>
      </w:r>
      <w:r>
        <w:rPr>
          <w:rFonts w:hint="default" w:ascii="Arial" w:hAnsi="Arial" w:cs="Arial"/>
        </w:rPr>
        <w:t xml:space="preserve">, 8(9), p.6755. Available at: </w:t>
      </w:r>
      <w:r>
        <w:rPr>
          <w:rFonts w:hint="default" w:ascii="Arial" w:hAnsi="Arial" w:cs="Arial"/>
        </w:rPr>
        <w:fldChar w:fldCharType="begin"/>
      </w:r>
      <w:r>
        <w:rPr>
          <w:rFonts w:hint="default" w:ascii="Arial" w:hAnsi="Arial" w:cs="Arial"/>
        </w:rPr>
        <w:instrText xml:space="preserve"> HYPERLINK "https://systems.enpress-publisher.com/index.php/jipd" </w:instrText>
      </w:r>
      <w:r>
        <w:rPr>
          <w:rFonts w:hint="default" w:ascii="Arial" w:hAnsi="Arial" w:cs="Arial"/>
        </w:rPr>
        <w:fldChar w:fldCharType="separate"/>
      </w:r>
      <w:r>
        <w:rPr>
          <w:rStyle w:val="13"/>
          <w:rFonts w:hint="default" w:ascii="Arial" w:hAnsi="Arial" w:cs="Arial"/>
        </w:rPr>
        <w:t>https://systems.enpress-publisher.com/index.php/jipd</w:t>
      </w:r>
      <w:r>
        <w:rPr>
          <w:rFonts w:hint="default" w:ascii="Arial" w:hAnsi="Arial" w:cs="Arial"/>
        </w:rPr>
        <w:fldChar w:fldCharType="end"/>
      </w:r>
      <w:r>
        <w:rPr>
          <w:rFonts w:hint="default" w:ascii="Arial" w:hAnsi="Arial" w:cs="Arial"/>
        </w:rPr>
        <w:t xml:space="preserve"> (Accessed: 28 May 2026).</w:t>
      </w:r>
    </w:p>
    <w:p w14:paraId="2904AF6B">
      <w:pPr>
        <w:pStyle w:val="14"/>
        <w:keepNext w:val="0"/>
        <w:keepLines w:val="0"/>
        <w:widowControl/>
        <w:suppressLineNumbers w:val="0"/>
        <w:rPr>
          <w:rFonts w:hint="default" w:ascii="Arial" w:hAnsi="Arial" w:cs="Arial"/>
        </w:rPr>
      </w:pPr>
      <w:r>
        <w:rPr>
          <w:rFonts w:hint="default" w:ascii="Arial" w:hAnsi="Arial" w:cs="Arial"/>
        </w:rPr>
        <w:t xml:space="preserve">Coronado-Maldonado, I. and Benítez-Márquez, M.D. (2023) ‘Emotional intelligence, leadership, and work teams: A hybrid literature review’, </w:t>
      </w:r>
      <w:r>
        <w:rPr>
          <w:rStyle w:val="10"/>
          <w:rFonts w:hint="default" w:ascii="Arial" w:hAnsi="Arial" w:cs="Arial"/>
        </w:rPr>
        <w:t>Heliyon</w:t>
      </w:r>
      <w:r>
        <w:rPr>
          <w:rFonts w:hint="default" w:ascii="Arial" w:hAnsi="Arial" w:cs="Arial"/>
        </w:rPr>
        <w:t xml:space="preserve">, 9(10). Available at: </w:t>
      </w:r>
      <w:r>
        <w:rPr>
          <w:rFonts w:hint="default" w:ascii="Arial" w:hAnsi="Arial" w:cs="Arial"/>
        </w:rPr>
        <w:fldChar w:fldCharType="begin"/>
      </w:r>
      <w:r>
        <w:rPr>
          <w:rFonts w:hint="default" w:ascii="Arial" w:hAnsi="Arial" w:cs="Arial"/>
        </w:rPr>
        <w:instrText xml:space="preserve"> HYPERLINK "https://www.cell.com/heliyon/home" </w:instrText>
      </w:r>
      <w:r>
        <w:rPr>
          <w:rFonts w:hint="default" w:ascii="Arial" w:hAnsi="Arial" w:cs="Arial"/>
        </w:rPr>
        <w:fldChar w:fldCharType="separate"/>
      </w:r>
      <w:r>
        <w:rPr>
          <w:rStyle w:val="13"/>
          <w:rFonts w:hint="default" w:ascii="Arial" w:hAnsi="Arial" w:cs="Arial"/>
        </w:rPr>
        <w:t>https://www.cell.com/heliyon/home</w:t>
      </w:r>
      <w:r>
        <w:rPr>
          <w:rFonts w:hint="default" w:ascii="Arial" w:hAnsi="Arial" w:cs="Arial"/>
        </w:rPr>
        <w:fldChar w:fldCharType="end"/>
      </w:r>
      <w:r>
        <w:rPr>
          <w:rFonts w:hint="default" w:ascii="Arial" w:hAnsi="Arial" w:cs="Arial"/>
        </w:rPr>
        <w:t xml:space="preserve"> (Accessed: 28 May 2026).</w:t>
      </w:r>
    </w:p>
    <w:p w14:paraId="77F21DE3">
      <w:pPr>
        <w:pStyle w:val="14"/>
        <w:keepNext w:val="0"/>
        <w:keepLines w:val="0"/>
        <w:widowControl/>
        <w:suppressLineNumbers w:val="0"/>
        <w:rPr>
          <w:rFonts w:hint="default" w:ascii="Arial" w:hAnsi="Arial" w:cs="Arial"/>
        </w:rPr>
      </w:pPr>
      <w:r>
        <w:rPr>
          <w:rFonts w:hint="default" w:ascii="Arial" w:hAnsi="Arial" w:cs="Arial"/>
        </w:rPr>
        <w:t xml:space="preserve">Devi, J.P., Lekshmi, R.S., Mary, V.S. and Rajamani, K. (2025) ‘Investigating the role of emotional intelligence in enhancing conflict resolution and team collaboration in multigenerational workforces’, </w:t>
      </w:r>
      <w:r>
        <w:rPr>
          <w:rStyle w:val="10"/>
          <w:rFonts w:hint="default" w:ascii="Arial" w:hAnsi="Arial" w:cs="Arial"/>
        </w:rPr>
        <w:t>Archives for Technical Sciences</w:t>
      </w:r>
      <w:r>
        <w:rPr>
          <w:rFonts w:hint="default" w:ascii="Arial" w:hAnsi="Arial" w:cs="Arial"/>
        </w:rPr>
        <w:t xml:space="preserve">, 2(33), pp.1081–1091. Available at: </w:t>
      </w:r>
      <w:r>
        <w:rPr>
          <w:rFonts w:hint="default" w:ascii="Arial" w:hAnsi="Arial" w:cs="Arial"/>
        </w:rPr>
        <w:fldChar w:fldCharType="begin"/>
      </w:r>
      <w:r>
        <w:rPr>
          <w:rFonts w:hint="default" w:ascii="Arial" w:hAnsi="Arial" w:cs="Arial"/>
        </w:rPr>
        <w:instrText xml:space="preserve"> HYPERLINK "https://www.archivesfortechnicalsciences.com/" </w:instrText>
      </w:r>
      <w:r>
        <w:rPr>
          <w:rFonts w:hint="default" w:ascii="Arial" w:hAnsi="Arial" w:cs="Arial"/>
        </w:rPr>
        <w:fldChar w:fldCharType="separate"/>
      </w:r>
      <w:r>
        <w:rPr>
          <w:rStyle w:val="13"/>
          <w:rFonts w:hint="default" w:ascii="Arial" w:hAnsi="Arial" w:cs="Arial"/>
        </w:rPr>
        <w:t>https://www.archivesfortechnicalsciences.com/</w:t>
      </w:r>
      <w:r>
        <w:rPr>
          <w:rFonts w:hint="default" w:ascii="Arial" w:hAnsi="Arial" w:cs="Arial"/>
        </w:rPr>
        <w:fldChar w:fldCharType="end"/>
      </w:r>
      <w:r>
        <w:rPr>
          <w:rFonts w:hint="default" w:ascii="Arial" w:hAnsi="Arial" w:cs="Arial"/>
        </w:rPr>
        <w:t xml:space="preserve"> (Accessed: 28 May 2026).</w:t>
      </w:r>
    </w:p>
    <w:p w14:paraId="35424D7B">
      <w:pPr>
        <w:pStyle w:val="14"/>
        <w:keepNext w:val="0"/>
        <w:keepLines w:val="0"/>
        <w:widowControl/>
        <w:suppressLineNumbers w:val="0"/>
        <w:rPr>
          <w:rFonts w:hint="default" w:ascii="Arial" w:hAnsi="Arial" w:cs="Arial"/>
        </w:rPr>
      </w:pPr>
      <w:r>
        <w:rPr>
          <w:rFonts w:hint="default" w:ascii="Arial" w:hAnsi="Arial" w:cs="Arial"/>
        </w:rPr>
        <w:t xml:space="preserve">Disruptive Leadership Institute LLC (n.d.) </w:t>
      </w:r>
      <w:r>
        <w:rPr>
          <w:rStyle w:val="10"/>
          <w:rFonts w:hint="default" w:ascii="Arial" w:hAnsi="Arial" w:cs="Arial"/>
        </w:rPr>
        <w:t>Goleman’s Emotional &amp; Social Intelligence (ESI) Framework</w:t>
      </w:r>
      <w:r>
        <w:rPr>
          <w:rFonts w:hint="default" w:ascii="Arial" w:hAnsi="Arial" w:cs="Arial"/>
        </w:rPr>
        <w:t xml:space="preserve">. Available at: </w:t>
      </w:r>
      <w:r>
        <w:rPr>
          <w:rFonts w:hint="default" w:ascii="Arial" w:hAnsi="Arial" w:cs="Arial"/>
        </w:rPr>
        <w:fldChar w:fldCharType="begin"/>
      </w:r>
      <w:r>
        <w:rPr>
          <w:rFonts w:hint="default" w:ascii="Arial" w:hAnsi="Arial" w:cs="Arial"/>
        </w:rPr>
        <w:instrText xml:space="preserve"> HYPERLINK "https://www.disruptiveleadership.institute/goleman_emotional_social_intelligence/" </w:instrText>
      </w:r>
      <w:r>
        <w:rPr>
          <w:rFonts w:hint="default" w:ascii="Arial" w:hAnsi="Arial" w:cs="Arial"/>
        </w:rPr>
        <w:fldChar w:fldCharType="separate"/>
      </w:r>
      <w:r>
        <w:rPr>
          <w:rStyle w:val="13"/>
          <w:rFonts w:hint="default" w:ascii="Arial" w:hAnsi="Arial" w:cs="Arial"/>
        </w:rPr>
        <w:t>https://www.disruptiveleadership.institute/goleman_emotional_social_intelligence/</w:t>
      </w:r>
      <w:r>
        <w:rPr>
          <w:rFonts w:hint="default" w:ascii="Arial" w:hAnsi="Arial" w:cs="Arial"/>
        </w:rPr>
        <w:fldChar w:fldCharType="end"/>
      </w:r>
      <w:r>
        <w:rPr>
          <w:rFonts w:hint="default" w:ascii="Arial" w:hAnsi="Arial" w:cs="Arial"/>
        </w:rPr>
        <w:t xml:space="preserve"> (Accessed: 28 May 2026).</w:t>
      </w:r>
    </w:p>
    <w:p w14:paraId="2E9FEE0F">
      <w:pPr>
        <w:pStyle w:val="14"/>
        <w:keepNext w:val="0"/>
        <w:keepLines w:val="0"/>
        <w:widowControl/>
        <w:suppressLineNumbers w:val="0"/>
        <w:rPr>
          <w:rFonts w:hint="default" w:ascii="Arial" w:hAnsi="Arial" w:cs="Arial"/>
        </w:rPr>
      </w:pPr>
      <w:r>
        <w:rPr>
          <w:rFonts w:hint="default" w:ascii="Arial" w:hAnsi="Arial" w:cs="Arial"/>
        </w:rPr>
        <w:t xml:space="preserve">Huyler, D., Gomez, L., Rocco, T.S. and Plakhotnik, M.S. (2025) ‘Leading different generational cohorts in the workplace: Focus on situational and inclusive leadership’, </w:t>
      </w:r>
      <w:r>
        <w:rPr>
          <w:rStyle w:val="10"/>
          <w:rFonts w:hint="default" w:ascii="Arial" w:hAnsi="Arial" w:cs="Arial"/>
        </w:rPr>
        <w:t>New Horizons in Adult Education and Human Resource Development</w:t>
      </w:r>
      <w:r>
        <w:rPr>
          <w:rFonts w:hint="default" w:ascii="Arial" w:hAnsi="Arial" w:cs="Arial"/>
        </w:rPr>
        <w:t xml:space="preserve">, 37(1), pp.6–19. Available at: </w:t>
      </w:r>
      <w:r>
        <w:rPr>
          <w:rFonts w:hint="default" w:ascii="Arial" w:hAnsi="Arial" w:cs="Arial"/>
        </w:rPr>
        <w:fldChar w:fldCharType="begin"/>
      </w:r>
      <w:r>
        <w:rPr>
          <w:rFonts w:hint="default" w:ascii="Arial" w:hAnsi="Arial" w:cs="Arial"/>
        </w:rPr>
        <w:instrText xml:space="preserve"> HYPERLINK "https://onlinelibrary.wiley.com/journal/19394225" </w:instrText>
      </w:r>
      <w:r>
        <w:rPr>
          <w:rFonts w:hint="default" w:ascii="Arial" w:hAnsi="Arial" w:cs="Arial"/>
        </w:rPr>
        <w:fldChar w:fldCharType="separate"/>
      </w:r>
      <w:r>
        <w:rPr>
          <w:rStyle w:val="13"/>
          <w:rFonts w:hint="default" w:ascii="Arial" w:hAnsi="Arial" w:cs="Arial"/>
        </w:rPr>
        <w:t>https://onlinelibrary.wiley.com/journal/19394225</w:t>
      </w:r>
      <w:r>
        <w:rPr>
          <w:rFonts w:hint="default" w:ascii="Arial" w:hAnsi="Arial" w:cs="Arial"/>
        </w:rPr>
        <w:fldChar w:fldCharType="end"/>
      </w:r>
      <w:r>
        <w:rPr>
          <w:rFonts w:hint="default" w:ascii="Arial" w:hAnsi="Arial" w:cs="Arial"/>
        </w:rPr>
        <w:t xml:space="preserve"> (Accessed: 28 May 2026).</w:t>
      </w:r>
    </w:p>
    <w:p w14:paraId="45BBE086">
      <w:pPr>
        <w:pStyle w:val="14"/>
        <w:keepNext w:val="0"/>
        <w:keepLines w:val="0"/>
        <w:widowControl/>
        <w:suppressLineNumbers w:val="0"/>
        <w:rPr>
          <w:rFonts w:hint="default" w:ascii="Arial" w:hAnsi="Arial" w:cs="Arial"/>
        </w:rPr>
      </w:pPr>
      <w:r>
        <w:rPr>
          <w:rFonts w:hint="default" w:ascii="Arial" w:hAnsi="Arial" w:cs="Arial"/>
        </w:rPr>
        <w:t xml:space="preserve">Ibrahim, I.W., Ghazali, I.M., Syed, S.A., Abdullah, N.H.R., Hamid, M.H.A. and Aisyah, S.H. (2023) ‘Exploring motivation for learning using Hertzberg’s two factor theory’, </w:t>
      </w:r>
      <w:r>
        <w:rPr>
          <w:rStyle w:val="10"/>
          <w:rFonts w:hint="default" w:ascii="Arial" w:hAnsi="Arial" w:cs="Arial"/>
        </w:rPr>
        <w:t>International Journal of Academic Research in Business and Social Sciences</w:t>
      </w:r>
      <w:r>
        <w:rPr>
          <w:rFonts w:hint="default" w:ascii="Arial" w:hAnsi="Arial" w:cs="Arial"/>
        </w:rPr>
        <w:t xml:space="preserve">, 13(3), pp.1065–1083. Available at: </w:t>
      </w:r>
      <w:r>
        <w:rPr>
          <w:rFonts w:hint="default" w:ascii="Arial" w:hAnsi="Arial" w:cs="Arial"/>
        </w:rPr>
        <w:fldChar w:fldCharType="begin"/>
      </w:r>
      <w:r>
        <w:rPr>
          <w:rFonts w:hint="default" w:ascii="Arial" w:hAnsi="Arial" w:cs="Arial"/>
        </w:rPr>
        <w:instrText xml:space="preserve"> HYPERLINK "https://hrmars.com/index.php/IJARBSS" </w:instrText>
      </w:r>
      <w:r>
        <w:rPr>
          <w:rFonts w:hint="default" w:ascii="Arial" w:hAnsi="Arial" w:cs="Arial"/>
        </w:rPr>
        <w:fldChar w:fldCharType="separate"/>
      </w:r>
      <w:r>
        <w:rPr>
          <w:rStyle w:val="13"/>
          <w:rFonts w:hint="default" w:ascii="Arial" w:hAnsi="Arial" w:cs="Arial"/>
        </w:rPr>
        <w:t>https://hrmars.com/index.php/IJARBSS</w:t>
      </w:r>
      <w:r>
        <w:rPr>
          <w:rFonts w:hint="default" w:ascii="Arial" w:hAnsi="Arial" w:cs="Arial"/>
        </w:rPr>
        <w:fldChar w:fldCharType="end"/>
      </w:r>
      <w:r>
        <w:rPr>
          <w:rFonts w:hint="default" w:ascii="Arial" w:hAnsi="Arial" w:cs="Arial"/>
        </w:rPr>
        <w:t xml:space="preserve"> (Accessed: 28 May 2026).</w:t>
      </w:r>
    </w:p>
    <w:p w14:paraId="325F358E">
      <w:pPr>
        <w:pStyle w:val="14"/>
        <w:keepNext w:val="0"/>
        <w:keepLines w:val="0"/>
        <w:widowControl/>
        <w:suppressLineNumbers w:val="0"/>
        <w:rPr>
          <w:rFonts w:hint="default" w:ascii="Arial" w:hAnsi="Arial" w:cs="Arial"/>
        </w:rPr>
      </w:pPr>
      <w:r>
        <w:rPr>
          <w:rFonts w:hint="default" w:ascii="Arial" w:hAnsi="Arial" w:cs="Arial"/>
        </w:rPr>
        <w:t xml:space="preserve">Jai Bhagwan, A. (2025) ‘Study of impact of emotional intelligence on employee performance’, </w:t>
      </w:r>
      <w:r>
        <w:rPr>
          <w:rStyle w:val="10"/>
          <w:rFonts w:hint="default" w:ascii="Arial" w:hAnsi="Arial" w:cs="Arial"/>
        </w:rPr>
        <w:t>Journal of Marketing &amp; Social Research</w:t>
      </w:r>
      <w:r>
        <w:rPr>
          <w:rFonts w:hint="default" w:ascii="Arial" w:hAnsi="Arial" w:cs="Arial"/>
        </w:rPr>
        <w:t xml:space="preserve">, 2, pp.301–307. Available at: </w:t>
      </w:r>
      <w:r>
        <w:rPr>
          <w:rFonts w:hint="default" w:ascii="Arial" w:hAnsi="Arial" w:cs="Arial"/>
        </w:rPr>
        <w:fldChar w:fldCharType="begin"/>
      </w:r>
      <w:r>
        <w:rPr>
          <w:rFonts w:hint="default" w:ascii="Arial" w:hAnsi="Arial" w:cs="Arial"/>
        </w:rPr>
        <w:instrText xml:space="preserve"> HYPERLINK "https://jmsr-online.com/" </w:instrText>
      </w:r>
      <w:r>
        <w:rPr>
          <w:rFonts w:hint="default" w:ascii="Arial" w:hAnsi="Arial" w:cs="Arial"/>
        </w:rPr>
        <w:fldChar w:fldCharType="separate"/>
      </w:r>
      <w:r>
        <w:rPr>
          <w:rStyle w:val="13"/>
          <w:rFonts w:hint="default" w:ascii="Arial" w:hAnsi="Arial" w:cs="Arial"/>
        </w:rPr>
        <w:t>https://jmsr-online.com/</w:t>
      </w:r>
      <w:r>
        <w:rPr>
          <w:rFonts w:hint="default" w:ascii="Arial" w:hAnsi="Arial" w:cs="Arial"/>
        </w:rPr>
        <w:fldChar w:fldCharType="end"/>
      </w:r>
      <w:r>
        <w:rPr>
          <w:rFonts w:hint="default" w:ascii="Arial" w:hAnsi="Arial" w:cs="Arial"/>
        </w:rPr>
        <w:t xml:space="preserve"> (Accessed: 28 May 2026).</w:t>
      </w:r>
    </w:p>
    <w:p w14:paraId="6AE50C3B">
      <w:pPr>
        <w:pStyle w:val="14"/>
        <w:keepNext w:val="0"/>
        <w:keepLines w:val="0"/>
        <w:widowControl/>
        <w:suppressLineNumbers w:val="0"/>
        <w:rPr>
          <w:rFonts w:hint="default" w:ascii="Arial" w:hAnsi="Arial" w:cs="Arial"/>
        </w:rPr>
      </w:pPr>
      <w:r>
        <w:rPr>
          <w:rFonts w:hint="default" w:ascii="Arial" w:hAnsi="Arial" w:cs="Arial"/>
        </w:rPr>
        <w:t xml:space="preserve">Jin, J. and Ikeda, H. (2023) ‘The role of empathic communication in the relationship between servant leadership and workplace loneliness: A serial mediation model’, </w:t>
      </w:r>
      <w:r>
        <w:rPr>
          <w:rStyle w:val="10"/>
          <w:rFonts w:hint="default" w:ascii="Arial" w:hAnsi="Arial" w:cs="Arial"/>
        </w:rPr>
        <w:t>Behavioral Sciences</w:t>
      </w:r>
      <w:r>
        <w:rPr>
          <w:rFonts w:hint="default" w:ascii="Arial" w:hAnsi="Arial" w:cs="Arial"/>
        </w:rPr>
        <w:t xml:space="preserve">, 14(1), p.4. Available at: </w:t>
      </w:r>
      <w:r>
        <w:rPr>
          <w:rFonts w:hint="default" w:ascii="Arial" w:hAnsi="Arial" w:cs="Arial"/>
        </w:rPr>
        <w:fldChar w:fldCharType="begin"/>
      </w:r>
      <w:r>
        <w:rPr>
          <w:rFonts w:hint="default" w:ascii="Arial" w:hAnsi="Arial" w:cs="Arial"/>
        </w:rPr>
        <w:instrText xml:space="preserve"> HYPERLINK "https://doi.org/10.3390/bs14010004" </w:instrText>
      </w:r>
      <w:r>
        <w:rPr>
          <w:rFonts w:hint="default" w:ascii="Arial" w:hAnsi="Arial" w:cs="Arial"/>
        </w:rPr>
        <w:fldChar w:fldCharType="separate"/>
      </w:r>
      <w:r>
        <w:rPr>
          <w:rStyle w:val="13"/>
          <w:rFonts w:hint="default" w:ascii="Arial" w:hAnsi="Arial" w:cs="Arial"/>
        </w:rPr>
        <w:t>https://doi.org/10.3390/bs14010004</w:t>
      </w:r>
      <w:r>
        <w:rPr>
          <w:rFonts w:hint="default" w:ascii="Arial" w:hAnsi="Arial" w:cs="Arial"/>
        </w:rPr>
        <w:fldChar w:fldCharType="end"/>
      </w:r>
      <w:r>
        <w:rPr>
          <w:rFonts w:hint="default" w:ascii="Arial" w:hAnsi="Arial" w:cs="Arial"/>
        </w:rPr>
        <w:t xml:space="preserve"> (Accessed: 28 May 2026).</w:t>
      </w:r>
    </w:p>
    <w:p w14:paraId="38C5D680">
      <w:pPr>
        <w:pStyle w:val="14"/>
        <w:keepNext w:val="0"/>
        <w:keepLines w:val="0"/>
        <w:widowControl/>
        <w:suppressLineNumbers w:val="0"/>
        <w:rPr>
          <w:rFonts w:hint="default" w:ascii="Arial" w:hAnsi="Arial" w:cs="Arial"/>
        </w:rPr>
      </w:pPr>
      <w:r>
        <w:rPr>
          <w:rFonts w:hint="default" w:ascii="Arial" w:hAnsi="Arial" w:cs="Arial"/>
        </w:rPr>
        <w:t xml:space="preserve">Khemraj, S., Pettongma, P.W.C., Thepa, P.C.A., Patnaik, S., Wu, W.Y. and Chi, H. (2023) ‘Implementing mindfulness in the workplace: A new strategy for enhancing both individual and organizational effectiveness’, </w:t>
      </w:r>
      <w:r>
        <w:rPr>
          <w:rStyle w:val="10"/>
          <w:rFonts w:hint="default" w:ascii="Arial" w:hAnsi="Arial" w:cs="Arial"/>
        </w:rPr>
        <w:t>Journal for ReAttach Therapy and Developmental Diversities</w:t>
      </w:r>
      <w:r>
        <w:rPr>
          <w:rFonts w:hint="default" w:ascii="Arial" w:hAnsi="Arial" w:cs="Arial"/>
        </w:rPr>
        <w:t xml:space="preserve">, 6(2s), pp.408–416. Available at: </w:t>
      </w:r>
      <w:r>
        <w:rPr>
          <w:rFonts w:hint="default" w:ascii="Arial" w:hAnsi="Arial" w:cs="Arial"/>
        </w:rPr>
        <w:fldChar w:fldCharType="begin"/>
      </w:r>
      <w:r>
        <w:rPr>
          <w:rFonts w:hint="default" w:ascii="Arial" w:hAnsi="Arial" w:cs="Arial"/>
        </w:rPr>
        <w:instrText xml:space="preserve"> HYPERLINK "https://jrtdd.com/" </w:instrText>
      </w:r>
      <w:r>
        <w:rPr>
          <w:rFonts w:hint="default" w:ascii="Arial" w:hAnsi="Arial" w:cs="Arial"/>
        </w:rPr>
        <w:fldChar w:fldCharType="separate"/>
      </w:r>
      <w:r>
        <w:rPr>
          <w:rStyle w:val="13"/>
          <w:rFonts w:hint="default" w:ascii="Arial" w:hAnsi="Arial" w:cs="Arial"/>
        </w:rPr>
        <w:t>https://jrtdd.com/</w:t>
      </w:r>
      <w:r>
        <w:rPr>
          <w:rFonts w:hint="default" w:ascii="Arial" w:hAnsi="Arial" w:cs="Arial"/>
        </w:rPr>
        <w:fldChar w:fldCharType="end"/>
      </w:r>
      <w:r>
        <w:rPr>
          <w:rFonts w:hint="default" w:ascii="Arial" w:hAnsi="Arial" w:cs="Arial"/>
        </w:rPr>
        <w:t xml:space="preserve"> (Accessed: 28 May 2026).</w:t>
      </w:r>
    </w:p>
    <w:p w14:paraId="7C60B60B">
      <w:pPr>
        <w:pStyle w:val="14"/>
        <w:keepNext w:val="0"/>
        <w:keepLines w:val="0"/>
        <w:widowControl/>
        <w:suppressLineNumbers w:val="0"/>
        <w:rPr>
          <w:rFonts w:hint="default" w:ascii="Arial" w:hAnsi="Arial" w:cs="Arial"/>
        </w:rPr>
      </w:pPr>
      <w:r>
        <w:rPr>
          <w:rFonts w:hint="default" w:ascii="Arial" w:hAnsi="Arial" w:cs="Arial"/>
        </w:rPr>
        <w:t xml:space="preserve">Lee, C.C., Yeh, W.C., Yu, Z. and Lin, X.C. (2023) ‘The relationships between leader emotional intelligence, transformational leadership, and transactional leadership and job performance: A mediator model of trust’, </w:t>
      </w:r>
      <w:r>
        <w:rPr>
          <w:rStyle w:val="10"/>
          <w:rFonts w:hint="default" w:ascii="Arial" w:hAnsi="Arial" w:cs="Arial"/>
        </w:rPr>
        <w:t>Heliyon</w:t>
      </w:r>
      <w:r>
        <w:rPr>
          <w:rFonts w:hint="default" w:ascii="Arial" w:hAnsi="Arial" w:cs="Arial"/>
        </w:rPr>
        <w:t xml:space="preserve">, 9(8). Available at: </w:t>
      </w:r>
      <w:r>
        <w:rPr>
          <w:rFonts w:hint="default" w:ascii="Arial" w:hAnsi="Arial" w:cs="Arial"/>
        </w:rPr>
        <w:fldChar w:fldCharType="begin"/>
      </w:r>
      <w:r>
        <w:rPr>
          <w:rFonts w:hint="default" w:ascii="Arial" w:hAnsi="Arial" w:cs="Arial"/>
        </w:rPr>
        <w:instrText xml:space="preserve"> HYPERLINK "https://www.cell.com/heliyon/home" </w:instrText>
      </w:r>
      <w:r>
        <w:rPr>
          <w:rFonts w:hint="default" w:ascii="Arial" w:hAnsi="Arial" w:cs="Arial"/>
        </w:rPr>
        <w:fldChar w:fldCharType="separate"/>
      </w:r>
      <w:r>
        <w:rPr>
          <w:rStyle w:val="13"/>
          <w:rFonts w:hint="default" w:ascii="Arial" w:hAnsi="Arial" w:cs="Arial"/>
        </w:rPr>
        <w:t>https://www.cell.com/heliyon/home</w:t>
      </w:r>
      <w:r>
        <w:rPr>
          <w:rFonts w:hint="default" w:ascii="Arial" w:hAnsi="Arial" w:cs="Arial"/>
        </w:rPr>
        <w:fldChar w:fldCharType="end"/>
      </w:r>
      <w:r>
        <w:rPr>
          <w:rFonts w:hint="default" w:ascii="Arial" w:hAnsi="Arial" w:cs="Arial"/>
        </w:rPr>
        <w:t xml:space="preserve"> (Accessed: 28 May 2026).</w:t>
      </w:r>
    </w:p>
    <w:p w14:paraId="717F0AFB">
      <w:pPr>
        <w:pStyle w:val="14"/>
        <w:keepNext w:val="0"/>
        <w:keepLines w:val="0"/>
        <w:widowControl/>
        <w:suppressLineNumbers w:val="0"/>
        <w:rPr>
          <w:rFonts w:hint="default" w:ascii="Arial" w:hAnsi="Arial" w:cs="Arial"/>
        </w:rPr>
      </w:pPr>
      <w:r>
        <w:rPr>
          <w:rFonts w:hint="default" w:ascii="Arial" w:hAnsi="Arial" w:cs="Arial"/>
        </w:rPr>
        <w:t xml:space="preserve">Loreto, B.B.L., de Azevedo, S.C., da Silva, A.G., Malloy-Diniz, L.F., Ornell, F., Trés, L.M.A.M., Kessler, F.H.P. and de Castro, M.N. (2022) ‘Well-being at work, productivity, and coping with stress during the COVID-19 pandemic’, </w:t>
      </w:r>
      <w:r>
        <w:rPr>
          <w:rStyle w:val="10"/>
          <w:rFonts w:hint="default" w:ascii="Arial" w:hAnsi="Arial" w:cs="Arial"/>
        </w:rPr>
        <w:t>Trends in Psychiatry and Psychotherapy</w:t>
      </w:r>
      <w:r>
        <w:rPr>
          <w:rFonts w:hint="default" w:ascii="Arial" w:hAnsi="Arial" w:cs="Arial"/>
        </w:rPr>
        <w:t xml:space="preserve">, 44, p.e20210250. Available at: </w:t>
      </w:r>
      <w:r>
        <w:rPr>
          <w:rFonts w:hint="default" w:ascii="Arial" w:hAnsi="Arial" w:cs="Arial"/>
        </w:rPr>
        <w:fldChar w:fldCharType="begin"/>
      </w:r>
      <w:r>
        <w:rPr>
          <w:rFonts w:hint="default" w:ascii="Arial" w:hAnsi="Arial" w:cs="Arial"/>
        </w:rPr>
        <w:instrText xml:space="preserve"> HYPERLINK "https://doi.org/10.47626/2237-6089-2021-0250" </w:instrText>
      </w:r>
      <w:r>
        <w:rPr>
          <w:rFonts w:hint="default" w:ascii="Arial" w:hAnsi="Arial" w:cs="Arial"/>
        </w:rPr>
        <w:fldChar w:fldCharType="separate"/>
      </w:r>
      <w:r>
        <w:rPr>
          <w:rStyle w:val="13"/>
          <w:rFonts w:hint="default" w:ascii="Arial" w:hAnsi="Arial" w:cs="Arial"/>
        </w:rPr>
        <w:t>https://doi.org/10.47626/2237-6089-2021-0250</w:t>
      </w:r>
      <w:r>
        <w:rPr>
          <w:rFonts w:hint="default" w:ascii="Arial" w:hAnsi="Arial" w:cs="Arial"/>
        </w:rPr>
        <w:fldChar w:fldCharType="end"/>
      </w:r>
      <w:r>
        <w:rPr>
          <w:rFonts w:hint="default" w:ascii="Arial" w:hAnsi="Arial" w:cs="Arial"/>
        </w:rPr>
        <w:t xml:space="preserve"> (Accessed: 28 May 2026).</w:t>
      </w:r>
    </w:p>
    <w:p w14:paraId="6F036C9C">
      <w:pPr>
        <w:pStyle w:val="14"/>
        <w:keepNext w:val="0"/>
        <w:keepLines w:val="0"/>
        <w:widowControl/>
        <w:suppressLineNumbers w:val="0"/>
        <w:rPr>
          <w:rFonts w:hint="default" w:ascii="Arial" w:hAnsi="Arial" w:cs="Arial"/>
        </w:rPr>
      </w:pPr>
      <w:r>
        <w:rPr>
          <w:rFonts w:hint="default" w:ascii="Arial" w:hAnsi="Arial" w:cs="Arial"/>
        </w:rPr>
        <w:t xml:space="preserve">Lusiana, L. and Dini, Y.I.F. (2024) ‘The influence of emotional intelligence, work motivation, and organizational justice on employee performance with organizational citizenship behavior as a mediating variable’, </w:t>
      </w:r>
      <w:r>
        <w:rPr>
          <w:rStyle w:val="10"/>
          <w:rFonts w:hint="default" w:ascii="Arial" w:hAnsi="Arial" w:cs="Arial"/>
        </w:rPr>
        <w:t>Jurnal Manajemen</w:t>
      </w:r>
      <w:r>
        <w:rPr>
          <w:rFonts w:hint="default" w:ascii="Arial" w:hAnsi="Arial" w:cs="Arial"/>
        </w:rPr>
        <w:t xml:space="preserve">, 15(2), pp.270–285. Available at: </w:t>
      </w:r>
      <w:r>
        <w:rPr>
          <w:rFonts w:hint="default" w:ascii="Arial" w:hAnsi="Arial" w:cs="Arial"/>
        </w:rPr>
        <w:fldChar w:fldCharType="begin"/>
      </w:r>
      <w:r>
        <w:rPr>
          <w:rFonts w:hint="default" w:ascii="Arial" w:hAnsi="Arial" w:cs="Arial"/>
        </w:rPr>
        <w:instrText xml:space="preserve"> HYPERLINK "https://journal.feb.unmul.ac.id/index.php/JURNALMANAJEMEN" </w:instrText>
      </w:r>
      <w:r>
        <w:rPr>
          <w:rFonts w:hint="default" w:ascii="Arial" w:hAnsi="Arial" w:cs="Arial"/>
        </w:rPr>
        <w:fldChar w:fldCharType="separate"/>
      </w:r>
      <w:r>
        <w:rPr>
          <w:rStyle w:val="13"/>
          <w:rFonts w:hint="default" w:ascii="Arial" w:hAnsi="Arial" w:cs="Arial"/>
        </w:rPr>
        <w:t>https://journal.feb.unmul.ac.id/index.php/JURNALMANAJEMEN</w:t>
      </w:r>
      <w:r>
        <w:rPr>
          <w:rFonts w:hint="default" w:ascii="Arial" w:hAnsi="Arial" w:cs="Arial"/>
        </w:rPr>
        <w:fldChar w:fldCharType="end"/>
      </w:r>
      <w:r>
        <w:rPr>
          <w:rFonts w:hint="default" w:ascii="Arial" w:hAnsi="Arial" w:cs="Arial"/>
        </w:rPr>
        <w:t xml:space="preserve"> (Accessed: 28 May 2026).</w:t>
      </w:r>
    </w:p>
    <w:p w14:paraId="3F744FB1">
      <w:pPr>
        <w:pStyle w:val="14"/>
        <w:keepNext w:val="0"/>
        <w:keepLines w:val="0"/>
        <w:widowControl/>
        <w:suppressLineNumbers w:val="0"/>
        <w:rPr>
          <w:rFonts w:hint="default" w:ascii="Arial" w:hAnsi="Arial" w:cs="Arial"/>
        </w:rPr>
      </w:pPr>
      <w:r>
        <w:rPr>
          <w:rFonts w:hint="default" w:ascii="Arial" w:hAnsi="Arial" w:cs="Arial"/>
        </w:rPr>
        <w:t xml:space="preserve">Mahbub, A. and Barhate, B. (2025) ‘Emotional intelligence at the workplace: Why is it crucial for employees?’, </w:t>
      </w:r>
      <w:r>
        <w:rPr>
          <w:rStyle w:val="10"/>
          <w:rFonts w:hint="default" w:ascii="Arial" w:hAnsi="Arial" w:cs="Arial"/>
        </w:rPr>
        <w:t>International Journal of Business, Economics and Management</w:t>
      </w:r>
      <w:r>
        <w:rPr>
          <w:rFonts w:hint="default" w:ascii="Arial" w:hAnsi="Arial" w:cs="Arial"/>
        </w:rPr>
        <w:t xml:space="preserve">, 12(2), pp.17–27. Available at: </w:t>
      </w:r>
      <w:r>
        <w:rPr>
          <w:rFonts w:hint="default" w:ascii="Arial" w:hAnsi="Arial" w:cs="Arial"/>
        </w:rPr>
        <w:fldChar w:fldCharType="begin"/>
      </w:r>
      <w:r>
        <w:rPr>
          <w:rFonts w:hint="default" w:ascii="Arial" w:hAnsi="Arial" w:cs="Arial"/>
        </w:rPr>
        <w:instrText xml:space="preserve"> HYPERLINK "https://www.conscientiabeam.com/journal/62" </w:instrText>
      </w:r>
      <w:r>
        <w:rPr>
          <w:rFonts w:hint="default" w:ascii="Arial" w:hAnsi="Arial" w:cs="Arial"/>
        </w:rPr>
        <w:fldChar w:fldCharType="separate"/>
      </w:r>
      <w:r>
        <w:rPr>
          <w:rStyle w:val="13"/>
          <w:rFonts w:hint="default" w:ascii="Arial" w:hAnsi="Arial" w:cs="Arial"/>
        </w:rPr>
        <w:t>https://www.conscientiabeam.com/journal/62</w:t>
      </w:r>
      <w:r>
        <w:rPr>
          <w:rFonts w:hint="default" w:ascii="Arial" w:hAnsi="Arial" w:cs="Arial"/>
        </w:rPr>
        <w:fldChar w:fldCharType="end"/>
      </w:r>
      <w:r>
        <w:rPr>
          <w:rFonts w:hint="default" w:ascii="Arial" w:hAnsi="Arial" w:cs="Arial"/>
        </w:rPr>
        <w:t xml:space="preserve"> (Accessed: 28 May 2026).</w:t>
      </w:r>
    </w:p>
    <w:p w14:paraId="7D408427">
      <w:pPr>
        <w:pStyle w:val="14"/>
        <w:keepNext w:val="0"/>
        <w:keepLines w:val="0"/>
        <w:widowControl/>
        <w:suppressLineNumbers w:val="0"/>
        <w:rPr>
          <w:rFonts w:hint="default" w:ascii="Arial" w:hAnsi="Arial" w:cs="Arial"/>
        </w:rPr>
      </w:pPr>
      <w:r>
        <w:rPr>
          <w:rFonts w:hint="default" w:ascii="Arial" w:hAnsi="Arial" w:cs="Arial"/>
        </w:rPr>
        <w:t xml:space="preserve">Mantha, M.S. and Krishna, P.V. (2024) ‘A literature review of learning preferences, motivational factors and training needs among different generations of baby boomers, Gen X, Gen Y and Gen Z students and professionals’, </w:t>
      </w:r>
      <w:r>
        <w:rPr>
          <w:rStyle w:val="10"/>
          <w:rFonts w:hint="default" w:ascii="Arial" w:hAnsi="Arial" w:cs="Arial"/>
        </w:rPr>
        <w:t>Education and Society</w:t>
      </w:r>
      <w:r>
        <w:rPr>
          <w:rFonts w:hint="default" w:ascii="Arial" w:hAnsi="Arial" w:cs="Arial"/>
        </w:rPr>
        <w:t xml:space="preserve">, 48(1), pp.53–64. Available at: </w:t>
      </w:r>
      <w:r>
        <w:rPr>
          <w:rFonts w:hint="default" w:ascii="Arial" w:hAnsi="Arial" w:cs="Arial"/>
        </w:rPr>
        <w:fldChar w:fldCharType="begin"/>
      </w:r>
      <w:r>
        <w:rPr>
          <w:rFonts w:hint="default" w:ascii="Arial" w:hAnsi="Arial" w:cs="Arial"/>
        </w:rPr>
        <w:instrText xml:space="preserve"> HYPERLINK "https://www.indianjournals.com/ijor.aspx?target=ijor:edusoc" </w:instrText>
      </w:r>
      <w:r>
        <w:rPr>
          <w:rFonts w:hint="default" w:ascii="Arial" w:hAnsi="Arial" w:cs="Arial"/>
        </w:rPr>
        <w:fldChar w:fldCharType="separate"/>
      </w:r>
      <w:r>
        <w:rPr>
          <w:rStyle w:val="13"/>
          <w:rFonts w:hint="default" w:ascii="Arial" w:hAnsi="Arial" w:cs="Arial"/>
        </w:rPr>
        <w:t>https://www.indianjournals.com/ijor.aspx?target=ijor:edusoc</w:t>
      </w:r>
      <w:r>
        <w:rPr>
          <w:rFonts w:hint="default" w:ascii="Arial" w:hAnsi="Arial" w:cs="Arial"/>
        </w:rPr>
        <w:fldChar w:fldCharType="end"/>
      </w:r>
      <w:r>
        <w:rPr>
          <w:rFonts w:hint="default" w:ascii="Arial" w:hAnsi="Arial" w:cs="Arial"/>
        </w:rPr>
        <w:t xml:space="preserve"> (Accessed: 28 May 2026).</w:t>
      </w:r>
    </w:p>
    <w:p w14:paraId="2A9EEDD6">
      <w:pPr>
        <w:pStyle w:val="14"/>
        <w:keepNext w:val="0"/>
        <w:keepLines w:val="0"/>
        <w:widowControl/>
        <w:suppressLineNumbers w:val="0"/>
        <w:rPr>
          <w:rFonts w:hint="default" w:ascii="Arial" w:hAnsi="Arial" w:cs="Arial"/>
        </w:rPr>
      </w:pPr>
      <w:r>
        <w:rPr>
          <w:rFonts w:hint="default" w:ascii="Arial" w:hAnsi="Arial" w:cs="Arial"/>
        </w:rPr>
        <w:t xml:space="preserve">Mehralian, G., Bordbar, S., Bahmaei, J. and Yusefi, A.R. (2025) ‘Examining the impact of emotional intelligence on job performance with the mediating role of clinical competence in nurses: A structural equation approach’, </w:t>
      </w:r>
      <w:r>
        <w:rPr>
          <w:rStyle w:val="10"/>
          <w:rFonts w:hint="default" w:ascii="Arial" w:hAnsi="Arial" w:cs="Arial"/>
        </w:rPr>
        <w:t>BMC Nursing</w:t>
      </w:r>
      <w:r>
        <w:rPr>
          <w:rFonts w:hint="default" w:ascii="Arial" w:hAnsi="Arial" w:cs="Arial"/>
        </w:rPr>
        <w:t xml:space="preserve">, 24(1), p.384. Available at: </w:t>
      </w:r>
      <w:r>
        <w:rPr>
          <w:rFonts w:hint="default" w:ascii="Arial" w:hAnsi="Arial" w:cs="Arial"/>
        </w:rPr>
        <w:fldChar w:fldCharType="begin"/>
      </w:r>
      <w:r>
        <w:rPr>
          <w:rFonts w:hint="default" w:ascii="Arial" w:hAnsi="Arial" w:cs="Arial"/>
        </w:rPr>
        <w:instrText xml:space="preserve"> HYPERLINK "https://bmcnurs.biomedcentral.com/" </w:instrText>
      </w:r>
      <w:r>
        <w:rPr>
          <w:rFonts w:hint="default" w:ascii="Arial" w:hAnsi="Arial" w:cs="Arial"/>
        </w:rPr>
        <w:fldChar w:fldCharType="separate"/>
      </w:r>
      <w:r>
        <w:rPr>
          <w:rStyle w:val="13"/>
          <w:rFonts w:hint="default" w:ascii="Arial" w:hAnsi="Arial" w:cs="Arial"/>
        </w:rPr>
        <w:t>https://bmcnurs.biomedcentral.com/</w:t>
      </w:r>
      <w:r>
        <w:rPr>
          <w:rFonts w:hint="default" w:ascii="Arial" w:hAnsi="Arial" w:cs="Arial"/>
        </w:rPr>
        <w:fldChar w:fldCharType="end"/>
      </w:r>
      <w:r>
        <w:rPr>
          <w:rFonts w:hint="default" w:ascii="Arial" w:hAnsi="Arial" w:cs="Arial"/>
        </w:rPr>
        <w:t xml:space="preserve"> (Accessed: 28 May 2026).</w:t>
      </w:r>
    </w:p>
    <w:p w14:paraId="33788B52">
      <w:pPr>
        <w:pStyle w:val="14"/>
        <w:keepNext w:val="0"/>
        <w:keepLines w:val="0"/>
        <w:widowControl/>
        <w:suppressLineNumbers w:val="0"/>
        <w:rPr>
          <w:rFonts w:hint="default" w:ascii="Arial" w:hAnsi="Arial" w:cs="Arial"/>
        </w:rPr>
      </w:pPr>
      <w:r>
        <w:rPr>
          <w:rFonts w:hint="default" w:ascii="Arial" w:hAnsi="Arial" w:cs="Arial"/>
        </w:rPr>
        <w:t xml:space="preserve">Salameh-Ayanian, M., Tamer, N. and Jabbour Al Maalouf, N. (2025) ‘The importance of emotional intelligence in managers and its impact on employee performance amid turbulent times’, </w:t>
      </w:r>
      <w:r>
        <w:rPr>
          <w:rStyle w:val="10"/>
          <w:rFonts w:hint="default" w:ascii="Arial" w:hAnsi="Arial" w:cs="Arial"/>
        </w:rPr>
        <w:t>Administrative Sciences</w:t>
      </w:r>
      <w:r>
        <w:rPr>
          <w:rFonts w:hint="default" w:ascii="Arial" w:hAnsi="Arial" w:cs="Arial"/>
        </w:rPr>
        <w:t xml:space="preserve">, 15(8), p.300. Available at: </w:t>
      </w:r>
      <w:r>
        <w:rPr>
          <w:rFonts w:hint="default" w:ascii="Arial" w:hAnsi="Arial" w:cs="Arial"/>
        </w:rPr>
        <w:fldChar w:fldCharType="begin"/>
      </w:r>
      <w:r>
        <w:rPr>
          <w:rFonts w:hint="default" w:ascii="Arial" w:hAnsi="Arial" w:cs="Arial"/>
        </w:rPr>
        <w:instrText xml:space="preserve"> HYPERLINK "https://doi.org/10.3390/admsci15080300" </w:instrText>
      </w:r>
      <w:r>
        <w:rPr>
          <w:rFonts w:hint="default" w:ascii="Arial" w:hAnsi="Arial" w:cs="Arial"/>
        </w:rPr>
        <w:fldChar w:fldCharType="separate"/>
      </w:r>
      <w:r>
        <w:rPr>
          <w:rStyle w:val="13"/>
          <w:rFonts w:hint="default" w:ascii="Arial" w:hAnsi="Arial" w:cs="Arial"/>
        </w:rPr>
        <w:t>https://doi.org/10.3390/admsci15080300</w:t>
      </w:r>
      <w:r>
        <w:rPr>
          <w:rFonts w:hint="default" w:ascii="Arial" w:hAnsi="Arial" w:cs="Arial"/>
        </w:rPr>
        <w:fldChar w:fldCharType="end"/>
      </w:r>
      <w:r>
        <w:rPr>
          <w:rFonts w:hint="default" w:ascii="Arial" w:hAnsi="Arial" w:cs="Arial"/>
        </w:rPr>
        <w:t xml:space="preserve"> (Accessed: 28 May 2026).</w:t>
      </w:r>
    </w:p>
    <w:p w14:paraId="2FBD91B9">
      <w:pPr>
        <w:pStyle w:val="14"/>
        <w:keepNext w:val="0"/>
        <w:keepLines w:val="0"/>
        <w:widowControl/>
        <w:suppressLineNumbers w:val="0"/>
        <w:rPr>
          <w:rFonts w:hint="default" w:ascii="Arial" w:hAnsi="Arial" w:cs="Arial"/>
        </w:rPr>
      </w:pPr>
      <w:r>
        <w:rPr>
          <w:rFonts w:hint="default" w:ascii="Arial" w:hAnsi="Arial" w:cs="Arial"/>
        </w:rPr>
        <w:t xml:space="preserve">Saraiva, M. and Nogueiro, T. (2025) ‘Perspectives and realities of disengagement among younger Generation Y and Z workers in contemporary work dynamics’, </w:t>
      </w:r>
      <w:r>
        <w:rPr>
          <w:rStyle w:val="10"/>
          <w:rFonts w:hint="default" w:ascii="Arial" w:hAnsi="Arial" w:cs="Arial"/>
        </w:rPr>
        <w:t>Administrative Sciences</w:t>
      </w:r>
      <w:r>
        <w:rPr>
          <w:rFonts w:hint="default" w:ascii="Arial" w:hAnsi="Arial" w:cs="Arial"/>
        </w:rPr>
        <w:t xml:space="preserve">, 15(4), p.133. Available at: </w:t>
      </w:r>
      <w:r>
        <w:rPr>
          <w:rFonts w:hint="default" w:ascii="Arial" w:hAnsi="Arial" w:cs="Arial"/>
        </w:rPr>
        <w:fldChar w:fldCharType="begin"/>
      </w:r>
      <w:r>
        <w:rPr>
          <w:rFonts w:hint="default" w:ascii="Arial" w:hAnsi="Arial" w:cs="Arial"/>
        </w:rPr>
        <w:instrText xml:space="preserve"> HYPERLINK "https://doi.org/10.3390/admsci15040133" </w:instrText>
      </w:r>
      <w:r>
        <w:rPr>
          <w:rFonts w:hint="default" w:ascii="Arial" w:hAnsi="Arial" w:cs="Arial"/>
        </w:rPr>
        <w:fldChar w:fldCharType="separate"/>
      </w:r>
      <w:r>
        <w:rPr>
          <w:rStyle w:val="13"/>
          <w:rFonts w:hint="default" w:ascii="Arial" w:hAnsi="Arial" w:cs="Arial"/>
        </w:rPr>
        <w:t>https://doi.org/10.3390/admsci15040133</w:t>
      </w:r>
      <w:r>
        <w:rPr>
          <w:rFonts w:hint="default" w:ascii="Arial" w:hAnsi="Arial" w:cs="Arial"/>
        </w:rPr>
        <w:fldChar w:fldCharType="end"/>
      </w:r>
      <w:r>
        <w:rPr>
          <w:rFonts w:hint="default" w:ascii="Arial" w:hAnsi="Arial" w:cs="Arial"/>
        </w:rPr>
        <w:t xml:space="preserve"> (Accessed: 28 May 2026).</w:t>
      </w:r>
    </w:p>
    <w:p w14:paraId="02545732">
      <w:pPr>
        <w:pStyle w:val="14"/>
        <w:keepNext w:val="0"/>
        <w:keepLines w:val="0"/>
        <w:widowControl/>
        <w:suppressLineNumbers w:val="0"/>
        <w:rPr>
          <w:rFonts w:hint="default" w:ascii="Arial" w:hAnsi="Arial" w:cs="Arial"/>
        </w:rPr>
      </w:pPr>
      <w:r>
        <w:rPr>
          <w:rFonts w:hint="default" w:ascii="Arial" w:hAnsi="Arial" w:cs="Arial"/>
        </w:rPr>
        <w:t xml:space="preserve">Spann, M.N., Hua, M., Shimbo, D., Begg, M., Gartrell, R., Momen-Heravi, F., Accordino, M., Connolly, E., Einstein, A., Dimitropoulou, K. and Chang, B. (2025) ‘Keeping the network alive: The importance of professional social networks for long-term research career development’, </w:t>
      </w:r>
      <w:r>
        <w:rPr>
          <w:rStyle w:val="10"/>
          <w:rFonts w:hint="default" w:ascii="Arial" w:hAnsi="Arial" w:cs="Arial"/>
        </w:rPr>
        <w:t>Journal of Clinical and Translational Science</w:t>
      </w:r>
      <w:r>
        <w:rPr>
          <w:rFonts w:hint="default" w:ascii="Arial" w:hAnsi="Arial" w:cs="Arial"/>
        </w:rPr>
        <w:t xml:space="preserve">, 9(1), p.e170. Available at: </w:t>
      </w:r>
      <w:r>
        <w:rPr>
          <w:rFonts w:hint="default" w:ascii="Arial" w:hAnsi="Arial" w:cs="Arial"/>
        </w:rPr>
        <w:fldChar w:fldCharType="begin"/>
      </w:r>
      <w:r>
        <w:rPr>
          <w:rFonts w:hint="default" w:ascii="Arial" w:hAnsi="Arial" w:cs="Arial"/>
        </w:rPr>
        <w:instrText xml:space="preserve"> HYPERLINK "https://www.cambridge.org/core/journals/journal-of-clinical-and-translational-science" </w:instrText>
      </w:r>
      <w:r>
        <w:rPr>
          <w:rFonts w:hint="default" w:ascii="Arial" w:hAnsi="Arial" w:cs="Arial"/>
        </w:rPr>
        <w:fldChar w:fldCharType="separate"/>
      </w:r>
      <w:r>
        <w:rPr>
          <w:rStyle w:val="13"/>
          <w:rFonts w:hint="default" w:ascii="Arial" w:hAnsi="Arial" w:cs="Arial"/>
        </w:rPr>
        <w:t>https://www.cambridge.org/core/journals/journal-of-clinical-and-translational-science</w:t>
      </w:r>
      <w:r>
        <w:rPr>
          <w:rFonts w:hint="default" w:ascii="Arial" w:hAnsi="Arial" w:cs="Arial"/>
        </w:rPr>
        <w:fldChar w:fldCharType="end"/>
      </w:r>
      <w:r>
        <w:rPr>
          <w:rFonts w:hint="default" w:ascii="Arial" w:hAnsi="Arial" w:cs="Arial"/>
        </w:rPr>
        <w:t xml:space="preserve"> (Accessed: 28 May 2026).</w:t>
      </w:r>
    </w:p>
    <w:p w14:paraId="1B8B5595">
      <w:pPr>
        <w:pStyle w:val="14"/>
        <w:keepNext w:val="0"/>
        <w:keepLines w:val="0"/>
        <w:widowControl/>
        <w:suppressLineNumbers w:val="0"/>
        <w:rPr>
          <w:rFonts w:hint="default" w:ascii="Arial" w:hAnsi="Arial" w:cs="Arial"/>
        </w:rPr>
      </w:pPr>
      <w:r>
        <w:rPr>
          <w:rFonts w:hint="default" w:ascii="Arial" w:hAnsi="Arial" w:cs="Arial"/>
        </w:rPr>
        <w:t xml:space="preserve">Sparby, T. and Sacchet, M.D. (2025) ‘The third wave of meditation and mindfulness research and implications for challenging experiences: Negative effects, transformative psychological growth, and forms of happiness’, </w:t>
      </w:r>
      <w:r>
        <w:rPr>
          <w:rStyle w:val="10"/>
          <w:rFonts w:hint="default" w:ascii="Arial" w:hAnsi="Arial" w:cs="Arial"/>
        </w:rPr>
        <w:t>Mindfulness</w:t>
      </w:r>
      <w:r>
        <w:rPr>
          <w:rFonts w:hint="default" w:ascii="Arial" w:hAnsi="Arial" w:cs="Arial"/>
        </w:rPr>
        <w:t xml:space="preserve">, 16(8), pp.2156–2170. Available at: </w:t>
      </w:r>
      <w:r>
        <w:rPr>
          <w:rFonts w:hint="default" w:ascii="Arial" w:hAnsi="Arial" w:cs="Arial"/>
        </w:rPr>
        <w:fldChar w:fldCharType="begin"/>
      </w:r>
      <w:r>
        <w:rPr>
          <w:rFonts w:hint="default" w:ascii="Arial" w:hAnsi="Arial" w:cs="Arial"/>
        </w:rPr>
        <w:instrText xml:space="preserve"> HYPERLINK "https://link.springer.com/journal/12671" </w:instrText>
      </w:r>
      <w:r>
        <w:rPr>
          <w:rFonts w:hint="default" w:ascii="Arial" w:hAnsi="Arial" w:cs="Arial"/>
        </w:rPr>
        <w:fldChar w:fldCharType="separate"/>
      </w:r>
      <w:r>
        <w:rPr>
          <w:rStyle w:val="13"/>
          <w:rFonts w:hint="default" w:ascii="Arial" w:hAnsi="Arial" w:cs="Arial"/>
        </w:rPr>
        <w:t>https://link.springer.com/journal/12671</w:t>
      </w:r>
      <w:r>
        <w:rPr>
          <w:rFonts w:hint="default" w:ascii="Arial" w:hAnsi="Arial" w:cs="Arial"/>
        </w:rPr>
        <w:fldChar w:fldCharType="end"/>
      </w:r>
      <w:r>
        <w:rPr>
          <w:rFonts w:hint="default" w:ascii="Arial" w:hAnsi="Arial" w:cs="Arial"/>
        </w:rPr>
        <w:t xml:space="preserve"> (Accessed: 28 May 2026).</w:t>
      </w:r>
    </w:p>
    <w:p w14:paraId="4CF8C826">
      <w:pPr>
        <w:pStyle w:val="14"/>
        <w:keepNext w:val="0"/>
        <w:keepLines w:val="0"/>
        <w:widowControl/>
        <w:suppressLineNumbers w:val="0"/>
        <w:rPr>
          <w:rFonts w:hint="default" w:ascii="Arial" w:hAnsi="Arial" w:cs="Arial"/>
        </w:rPr>
      </w:pPr>
      <w:r>
        <w:rPr>
          <w:rFonts w:hint="default" w:ascii="Arial" w:hAnsi="Arial" w:cs="Arial"/>
        </w:rPr>
        <w:t xml:space="preserve">Szabó, A. and Déri, A. (2022) ‘Asteroid-effect in society: The formation of a Mannheim-type historical generation post-COVID-19’, </w:t>
      </w:r>
      <w:r>
        <w:rPr>
          <w:rStyle w:val="10"/>
          <w:rFonts w:hint="default" w:ascii="Arial" w:hAnsi="Arial" w:cs="Arial"/>
        </w:rPr>
        <w:t>Polish Sociological Review</w:t>
      </w:r>
      <w:r>
        <w:rPr>
          <w:rFonts w:hint="default" w:ascii="Arial" w:hAnsi="Arial" w:cs="Arial"/>
        </w:rPr>
        <w:t xml:space="preserve">, 219(3), pp.315–330. Available at: </w:t>
      </w:r>
      <w:r>
        <w:rPr>
          <w:rFonts w:hint="default" w:ascii="Arial" w:hAnsi="Arial" w:cs="Arial"/>
        </w:rPr>
        <w:fldChar w:fldCharType="begin"/>
      </w:r>
      <w:r>
        <w:rPr>
          <w:rFonts w:hint="default" w:ascii="Arial" w:hAnsi="Arial" w:cs="Arial"/>
        </w:rPr>
        <w:instrText xml:space="preserve"> HYPERLINK "https://polish-sociological-review.eu/" </w:instrText>
      </w:r>
      <w:r>
        <w:rPr>
          <w:rFonts w:hint="default" w:ascii="Arial" w:hAnsi="Arial" w:cs="Arial"/>
        </w:rPr>
        <w:fldChar w:fldCharType="separate"/>
      </w:r>
      <w:r>
        <w:rPr>
          <w:rStyle w:val="13"/>
          <w:rFonts w:hint="default" w:ascii="Arial" w:hAnsi="Arial" w:cs="Arial"/>
        </w:rPr>
        <w:t>https://polish-sociological-review.eu/</w:t>
      </w:r>
      <w:r>
        <w:rPr>
          <w:rFonts w:hint="default" w:ascii="Arial" w:hAnsi="Arial" w:cs="Arial"/>
        </w:rPr>
        <w:fldChar w:fldCharType="end"/>
      </w:r>
      <w:r>
        <w:rPr>
          <w:rFonts w:hint="default" w:ascii="Arial" w:hAnsi="Arial" w:cs="Arial"/>
        </w:rPr>
        <w:t xml:space="preserve"> (Accessed: 28 May 2026).</w:t>
      </w:r>
    </w:p>
    <w:p w14:paraId="69064A5C">
      <w:pPr>
        <w:pStyle w:val="14"/>
        <w:keepNext w:val="0"/>
        <w:keepLines w:val="0"/>
        <w:widowControl/>
        <w:suppressLineNumbers w:val="0"/>
        <w:rPr>
          <w:rFonts w:hint="default" w:ascii="Arial" w:hAnsi="Arial" w:cs="Arial"/>
        </w:rPr>
      </w:pPr>
      <w:r>
        <w:rPr>
          <w:rFonts w:hint="default" w:ascii="Arial" w:hAnsi="Arial" w:cs="Arial"/>
        </w:rPr>
        <w:t xml:space="preserve">Wandhe, D.P. (2024) </w:t>
      </w:r>
      <w:r>
        <w:rPr>
          <w:rStyle w:val="10"/>
          <w:rFonts w:hint="default" w:ascii="Arial" w:hAnsi="Arial" w:cs="Arial"/>
        </w:rPr>
        <w:t>The new generation: Understanding millennials and Gen Z</w:t>
      </w:r>
      <w:r>
        <w:rPr>
          <w:rFonts w:hint="default" w:ascii="Arial" w:hAnsi="Arial" w:cs="Arial"/>
        </w:rPr>
        <w:t xml:space="preserve">. Available at: </w:t>
      </w:r>
      <w:r>
        <w:rPr>
          <w:rFonts w:hint="default" w:ascii="Arial" w:hAnsi="Arial" w:cs="Arial"/>
        </w:rPr>
        <w:fldChar w:fldCharType="begin"/>
      </w:r>
      <w:r>
        <w:rPr>
          <w:rFonts w:hint="default" w:ascii="Arial" w:hAnsi="Arial" w:cs="Arial"/>
        </w:rPr>
        <w:instrText xml:space="preserve"> HYPERLINK "https://papers.ssrn.com/sol3/Delivery.cfm?abstractid=4716585" </w:instrText>
      </w:r>
      <w:r>
        <w:rPr>
          <w:rFonts w:hint="default" w:ascii="Arial" w:hAnsi="Arial" w:cs="Arial"/>
        </w:rPr>
        <w:fldChar w:fldCharType="separate"/>
      </w:r>
      <w:r>
        <w:rPr>
          <w:rStyle w:val="13"/>
          <w:rFonts w:hint="default" w:ascii="Arial" w:hAnsi="Arial" w:cs="Arial"/>
        </w:rPr>
        <w:t>https://papers.ssrn.com/sol3/Delivery.cfm?abstractid=4716585</w:t>
      </w:r>
      <w:r>
        <w:rPr>
          <w:rFonts w:hint="default" w:ascii="Arial" w:hAnsi="Arial" w:cs="Arial"/>
        </w:rPr>
        <w:fldChar w:fldCharType="end"/>
      </w:r>
      <w:r>
        <w:rPr>
          <w:rFonts w:hint="default" w:ascii="Arial" w:hAnsi="Arial" w:cs="Arial"/>
        </w:rPr>
        <w:t xml:space="preserve"> (Accessed: 28 May 2026).</w:t>
      </w:r>
    </w:p>
    <w:p w14:paraId="50A59A6C">
      <w:pPr>
        <w:pStyle w:val="14"/>
        <w:keepNext w:val="0"/>
        <w:keepLines w:val="0"/>
        <w:widowControl/>
        <w:suppressLineNumbers w:val="0"/>
        <w:rPr>
          <w:rFonts w:hint="default" w:ascii="Arial" w:hAnsi="Arial" w:cs="Arial"/>
        </w:rPr>
      </w:pPr>
      <w:r>
        <w:rPr>
          <w:rFonts w:hint="default" w:ascii="Arial" w:hAnsi="Arial" w:cs="Arial"/>
        </w:rPr>
        <w:t xml:space="preserve">Wonda, T.A. (2024) ‘Does emotional intelligence have a contribution to employee performance enhancement? Empirical evidence from the public sectors’, </w:t>
      </w:r>
      <w:r>
        <w:rPr>
          <w:rStyle w:val="10"/>
          <w:rFonts w:hint="default" w:ascii="Arial" w:hAnsi="Arial" w:cs="Arial"/>
        </w:rPr>
        <w:t>Cogent Business &amp; Management</w:t>
      </w:r>
      <w:r>
        <w:rPr>
          <w:rFonts w:hint="default" w:ascii="Arial" w:hAnsi="Arial" w:cs="Arial"/>
        </w:rPr>
        <w:t xml:space="preserve">, 11(1), p.2415525. Available at: </w:t>
      </w:r>
      <w:r>
        <w:rPr>
          <w:rFonts w:hint="default" w:ascii="Arial" w:hAnsi="Arial" w:cs="Arial"/>
        </w:rPr>
        <w:fldChar w:fldCharType="begin"/>
      </w:r>
      <w:r>
        <w:rPr>
          <w:rFonts w:hint="default" w:ascii="Arial" w:hAnsi="Arial" w:cs="Arial"/>
        </w:rPr>
        <w:instrText xml:space="preserve"> HYPERLINK "https://www.tandfonline.com/journals/oabm20" </w:instrText>
      </w:r>
      <w:r>
        <w:rPr>
          <w:rFonts w:hint="default" w:ascii="Arial" w:hAnsi="Arial" w:cs="Arial"/>
        </w:rPr>
        <w:fldChar w:fldCharType="separate"/>
      </w:r>
      <w:r>
        <w:rPr>
          <w:rStyle w:val="13"/>
          <w:rFonts w:hint="default" w:ascii="Arial" w:hAnsi="Arial" w:cs="Arial"/>
        </w:rPr>
        <w:t>https://www.tandfonline.com/journals/oabm20</w:t>
      </w:r>
      <w:r>
        <w:rPr>
          <w:rFonts w:hint="default" w:ascii="Arial" w:hAnsi="Arial" w:cs="Arial"/>
        </w:rPr>
        <w:fldChar w:fldCharType="end"/>
      </w:r>
      <w:r>
        <w:rPr>
          <w:rFonts w:hint="default" w:ascii="Arial" w:hAnsi="Arial" w:cs="Arial"/>
        </w:rPr>
        <w:t xml:space="preserve"> (Accessed: 28 May 2026).</w:t>
      </w:r>
    </w:p>
    <w:p w14:paraId="340F4547">
      <w:pPr>
        <w:spacing w:before="100" w:beforeAutospacing="1" w:after="100" w:afterAutospacing="1"/>
        <w:rPr>
          <w:rFonts w:hint="default" w:ascii="Arial" w:hAnsi="Arial" w:cs="Arial"/>
          <w:szCs w:val="22"/>
          <w:lang w:val="en-IN"/>
        </w:rPr>
      </w:pPr>
    </w:p>
    <w:bookmarkEnd w:id="36"/>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9BE54C36-7BFD-4A85-BBCE-61454C2E8A82}"/>
  </w:font>
  <w:font w:name="Arial">
    <w:panose1 w:val="020B0604020202020204"/>
    <w:charset w:val="00"/>
    <w:family w:val="swiss"/>
    <w:pitch w:val="default"/>
    <w:sig w:usb0="E0002EFF" w:usb1="C000785B" w:usb2="00000009" w:usb3="00000000" w:csb0="400001FF" w:csb1="FFFF0000"/>
    <w:embedRegular r:id="rId2" w:fontKey="{688F045B-33CB-4205-B1EC-7C124775C843}"/>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500B9873-D7BC-4B5B-A60A-081051B91A01}"/>
  </w:font>
  <w:font w:name="Wingdings">
    <w:panose1 w:val="05000000000000000000"/>
    <w:charset w:val="02"/>
    <w:family w:val="auto"/>
    <w:pitch w:val="default"/>
    <w:sig w:usb0="00000000" w:usb1="00000000" w:usb2="00000000" w:usb3="00000000" w:csb0="80000000" w:csb1="00000000"/>
    <w:embedRegular r:id="rId4" w:fontKey="{812CA297-869D-4FF9-87A1-C32CAEC6E96B}"/>
  </w:font>
  <w:font w:name="Calibri">
    <w:panose1 w:val="020F0502020204030204"/>
    <w:charset w:val="00"/>
    <w:family w:val="swiss"/>
    <w:pitch w:val="default"/>
    <w:sig w:usb0="E4002EFF" w:usb1="C200247B" w:usb2="00000009" w:usb3="00000000" w:csb0="200001FF" w:csb1="00000000"/>
    <w:embedRegular r:id="rId5" w:fontKey="{1A379483-C431-4670-8207-56B0538EF4D4}"/>
  </w:font>
  <w:font w:name="等线">
    <w:altName w:val="Microsoft YaHei"/>
    <w:panose1 w:val="00000000000000000000"/>
    <w:charset w:val="86"/>
    <w:family w:val="auto"/>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embedRegular r:id="rId6" w:fontKey="{70CE9F0B-06DA-42AC-997E-CAFD4F20CB74}"/>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3951006"/>
      <w:docPartObj>
        <w:docPartGallery w:val="autotext"/>
      </w:docPartObj>
    </w:sdtPr>
    <w:sdtContent>
      <w:p w14:paraId="180A276F">
        <w:pPr>
          <w:pStyle w:val="11"/>
          <w:jc w:val="right"/>
        </w:pPr>
        <w:r>
          <w:fldChar w:fldCharType="begin"/>
        </w:r>
        <w:r>
          <w:instrText xml:space="preserve"> PAGE   \* MERGEFORMAT </w:instrText>
        </w:r>
        <w:r>
          <w:fldChar w:fldCharType="separate"/>
        </w:r>
        <w:r>
          <w:t>2</w:t>
        </w:r>
        <w:r>
          <w:fldChar w:fldCharType="end"/>
        </w:r>
      </w:p>
    </w:sdtContent>
  </w:sdt>
  <w:p w14:paraId="2DB5138A">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removePersonalInformation/>
  <w:embedTrueTypeFonts/>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36E"/>
    <w:rsid w:val="000D0F7E"/>
    <w:rsid w:val="003F2541"/>
    <w:rsid w:val="004548D5"/>
    <w:rsid w:val="004B34EF"/>
    <w:rsid w:val="004D6D50"/>
    <w:rsid w:val="0058299C"/>
    <w:rsid w:val="00582AD6"/>
    <w:rsid w:val="005B278B"/>
    <w:rsid w:val="006149A0"/>
    <w:rsid w:val="00626494"/>
    <w:rsid w:val="00636A6D"/>
    <w:rsid w:val="0064436E"/>
    <w:rsid w:val="006C2B6D"/>
    <w:rsid w:val="006E6C13"/>
    <w:rsid w:val="00793667"/>
    <w:rsid w:val="007A6CFE"/>
    <w:rsid w:val="007A785D"/>
    <w:rsid w:val="007B7570"/>
    <w:rsid w:val="00A739A5"/>
    <w:rsid w:val="00B56609"/>
    <w:rsid w:val="00B72DF4"/>
    <w:rsid w:val="00BC2303"/>
    <w:rsid w:val="00D43245"/>
    <w:rsid w:val="00D77937"/>
    <w:rsid w:val="00E3528D"/>
    <w:rsid w:val="00E451C9"/>
    <w:rsid w:val="00EA6021"/>
    <w:rsid w:val="00F13006"/>
    <w:rsid w:val="61C1758B"/>
    <w:rsid w:val="6D715B13"/>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imes New Roman" w:cs="Times New Roman"/>
      <w:sz w:val="22"/>
      <w:szCs w:val="24"/>
      <w:lang w:val="en-GB" w:eastAsia="zh-CN" w:bidi="ar-SA"/>
    </w:rPr>
  </w:style>
  <w:style w:type="paragraph" w:styleId="2">
    <w:name w:val="heading 1"/>
    <w:basedOn w:val="1"/>
    <w:next w:val="1"/>
    <w:qFormat/>
    <w:uiPriority w:val="9"/>
    <w:pPr>
      <w:keepNext/>
      <w:keepLines/>
      <w:outlineLvl w:val="0"/>
    </w:pPr>
    <w:rPr>
      <w:b/>
      <w:bCs/>
    </w:rPr>
  </w:style>
  <w:style w:type="paragraph" w:styleId="3">
    <w:name w:val="heading 2"/>
    <w:basedOn w:val="1"/>
    <w:next w:val="1"/>
    <w:unhideWhenUsed/>
    <w:qFormat/>
    <w:uiPriority w:val="9"/>
    <w:pPr>
      <w:keepNext/>
      <w:keepLines/>
      <w:outlineLvl w:val="1"/>
    </w:pPr>
    <w:rPr>
      <w:b/>
      <w:bCs/>
    </w:rPr>
  </w:style>
  <w:style w:type="paragraph" w:styleId="4">
    <w:name w:val="heading 3"/>
    <w:basedOn w:val="1"/>
    <w:next w:val="1"/>
    <w:unhideWhenUsed/>
    <w:qFormat/>
    <w:uiPriority w:val="9"/>
    <w:pPr>
      <w:keepNext/>
      <w:keepLines/>
      <w:outlineLvl w:val="2"/>
    </w:pPr>
    <w:rPr>
      <w:b/>
      <w:bCs/>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Cs w:val="22"/>
    </w:rPr>
  </w:style>
  <w:style w:type="paragraph" w:styleId="7">
    <w:name w:val="heading 6"/>
    <w:basedOn w:val="1"/>
    <w:next w:val="1"/>
    <w:semiHidden/>
    <w:unhideWhenUsed/>
    <w:qFormat/>
    <w:uiPriority w:val="9"/>
    <w:pPr>
      <w:keepNext/>
      <w:keepLines/>
      <w:spacing w:before="240" w:after="80"/>
      <w:outlineLvl w:val="5"/>
    </w:pPr>
    <w:rPr>
      <w:i/>
      <w:iCs/>
      <w:color w:val="666666"/>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Emphasis"/>
    <w:basedOn w:val="8"/>
    <w:qFormat/>
    <w:uiPriority w:val="20"/>
    <w:rPr>
      <w:i/>
      <w:iCs/>
    </w:rPr>
  </w:style>
  <w:style w:type="paragraph" w:styleId="11">
    <w:name w:val="footer"/>
    <w:basedOn w:val="1"/>
    <w:link w:val="24"/>
    <w:unhideWhenUsed/>
    <w:qFormat/>
    <w:uiPriority w:val="99"/>
    <w:pPr>
      <w:tabs>
        <w:tab w:val="center" w:pos="4513"/>
        <w:tab w:val="right" w:pos="9026"/>
      </w:tabs>
      <w:spacing w:after="0" w:line="240" w:lineRule="auto"/>
    </w:pPr>
  </w:style>
  <w:style w:type="paragraph" w:styleId="12">
    <w:name w:val="header"/>
    <w:basedOn w:val="1"/>
    <w:link w:val="23"/>
    <w:unhideWhenUsed/>
    <w:qFormat/>
    <w:uiPriority w:val="99"/>
    <w:pPr>
      <w:tabs>
        <w:tab w:val="center" w:pos="4513"/>
        <w:tab w:val="right" w:pos="9026"/>
      </w:tabs>
      <w:spacing w:after="0" w:line="240" w:lineRule="auto"/>
    </w:pPr>
  </w:style>
  <w:style w:type="character" w:styleId="13">
    <w:name w:val="Hyperlink"/>
    <w:basedOn w:val="8"/>
    <w:unhideWhenUsed/>
    <w:uiPriority w:val="99"/>
    <w:rPr>
      <w:color w:val="0000FF" w:themeColor="hyperlink"/>
      <w:u w:val="single"/>
      <w14:textFill>
        <w14:solidFill>
          <w14:schemeClr w14:val="hlink"/>
        </w14:solidFill>
      </w14:textFill>
    </w:rPr>
  </w:style>
  <w:style w:type="paragraph" w:styleId="14">
    <w:name w:val="Normal (Web)"/>
    <w:semiHidden/>
    <w:unhideWhenUsed/>
    <w:uiPriority w:val="99"/>
    <w:pPr>
      <w:spacing w:before="0" w:beforeAutospacing="1" w:after="0" w:afterAutospacing="1"/>
      <w:ind w:left="0" w:right="0"/>
      <w:jc w:val="left"/>
    </w:pPr>
    <w:rPr>
      <w:kern w:val="0"/>
      <w:sz w:val="24"/>
      <w:szCs w:val="24"/>
      <w:lang w:val="en-US" w:eastAsia="zh-CN" w:bidi="ar"/>
    </w:rPr>
  </w:style>
  <w:style w:type="character" w:styleId="15">
    <w:name w:val="Strong"/>
    <w:basedOn w:val="8"/>
    <w:qFormat/>
    <w:uiPriority w:val="22"/>
    <w:rPr>
      <w:b/>
      <w:bCs/>
    </w:rPr>
  </w:style>
  <w:style w:type="paragraph" w:styleId="16">
    <w:name w:val="Subtitle"/>
    <w:basedOn w:val="1"/>
    <w:next w:val="1"/>
    <w:qFormat/>
    <w:uiPriority w:val="11"/>
    <w:pPr>
      <w:keepNext/>
      <w:keepLines/>
      <w:spacing w:after="320"/>
    </w:pPr>
    <w:rPr>
      <w:rFonts w:ascii="Arial" w:hAnsi="Arial" w:eastAsia="Arial" w:cs="Arial"/>
      <w:color w:val="666666"/>
      <w:sz w:val="30"/>
      <w:szCs w:val="30"/>
    </w:rPr>
  </w:style>
  <w:style w:type="paragraph" w:styleId="17">
    <w:name w:val="Title"/>
    <w:basedOn w:val="1"/>
    <w:next w:val="1"/>
    <w:qFormat/>
    <w:uiPriority w:val="10"/>
    <w:pPr>
      <w:keepNext/>
      <w:keepLines/>
      <w:spacing w:after="60"/>
    </w:pPr>
    <w:rPr>
      <w:sz w:val="52"/>
      <w:szCs w:val="52"/>
    </w:rPr>
  </w:style>
  <w:style w:type="paragraph" w:styleId="18">
    <w:name w:val="toc 1"/>
    <w:basedOn w:val="1"/>
    <w:next w:val="1"/>
    <w:autoRedefine/>
    <w:unhideWhenUsed/>
    <w:qFormat/>
    <w:uiPriority w:val="39"/>
    <w:pPr>
      <w:spacing w:after="100"/>
    </w:pPr>
  </w:style>
  <w:style w:type="paragraph" w:styleId="19">
    <w:name w:val="toc 2"/>
    <w:basedOn w:val="1"/>
    <w:next w:val="1"/>
    <w:autoRedefine/>
    <w:unhideWhenUsed/>
    <w:uiPriority w:val="39"/>
    <w:pPr>
      <w:spacing w:after="100"/>
      <w:ind w:left="240"/>
    </w:pPr>
  </w:style>
  <w:style w:type="paragraph" w:styleId="20">
    <w:name w:val="toc 3"/>
    <w:basedOn w:val="1"/>
    <w:next w:val="1"/>
    <w:autoRedefine/>
    <w:unhideWhenUsed/>
    <w:qFormat/>
    <w:uiPriority w:val="39"/>
    <w:pPr>
      <w:spacing w:after="100"/>
      <w:ind w:left="480"/>
    </w:pPr>
  </w:style>
  <w:style w:type="table" w:customStyle="1" w:styleId="21">
    <w:name w:val="TableNormal"/>
    <w:qFormat/>
    <w:uiPriority w:val="0"/>
    <w:tblPr>
      <w:tblCellMar>
        <w:top w:w="100" w:type="dxa"/>
        <w:left w:w="100" w:type="dxa"/>
        <w:bottom w:w="100" w:type="dxa"/>
        <w:right w:w="100" w:type="dxa"/>
      </w:tblCellMar>
    </w:tblPr>
  </w:style>
  <w:style w:type="character" w:customStyle="1" w:styleId="22">
    <w:name w:val="Unresolved Mention"/>
    <w:basedOn w:val="8"/>
    <w:semiHidden/>
    <w:unhideWhenUsed/>
    <w:qFormat/>
    <w:uiPriority w:val="99"/>
    <w:rPr>
      <w:color w:val="605E5C"/>
      <w:shd w:val="clear" w:color="auto" w:fill="E1DFDD"/>
    </w:rPr>
  </w:style>
  <w:style w:type="character" w:customStyle="1" w:styleId="23">
    <w:name w:val="Header Char"/>
    <w:basedOn w:val="8"/>
    <w:link w:val="12"/>
    <w:qFormat/>
    <w:uiPriority w:val="99"/>
  </w:style>
  <w:style w:type="character" w:customStyle="1" w:styleId="24">
    <w:name w:val="Footer Char"/>
    <w:basedOn w:val="8"/>
    <w:link w:val="11"/>
    <w:qFormat/>
    <w:uiPriority w:val="99"/>
  </w:style>
  <w:style w:type="paragraph" w:customStyle="1" w:styleId="25">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69D16-EE17-44A3-B086-62A72AD857C5}">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707</Words>
  <Characters>4508</Characters>
  <DocSecurity>0</DocSecurity>
  <Lines>352</Lines>
  <Paragraphs>67</Paragraphs>
  <ScaleCrop>false</ScaleCrop>
  <LinksUpToDate>false</LinksUpToDate>
  <CharactersWithSpaces>5220</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2026-05-30T13:35:00Z</dcterms:created>
  <dcterms:modified xsi:type="dcterms:W3CDTF">2026-06-03T09:16:43Z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eyJoZGlkIjoiOWRlMjk0ODYyMjVjMzQ0ZTgzMmQxZjMzNDc1YzE5ZTciLCJ1c2VySWQiOiIzODY2MDY3MzMzMTM0In0=</vt:lpwstr>
  </property>
  <property fmtid="{D5CDD505-2E9C-101B-9397-08002B2CF9AE}" pid="3" name="KSOProductBuildVer">
    <vt:lpwstr>1033-12.1.0.26372</vt:lpwstr>
  </property>
  <property fmtid="{D5CDD505-2E9C-101B-9397-08002B2CF9AE}" pid="4" name="ICV">
    <vt:lpwstr>7FF37C22E8854DB096BE20D233E532A5_12</vt:lpwstr>
  </property>
</Properties>
</file>